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1E1CD" w14:textId="77777777" w:rsidR="007F7C24" w:rsidRDefault="007F7C24" w:rsidP="0067639B">
      <w:pPr>
        <w:pStyle w:val="Title"/>
      </w:pPr>
      <w:bookmarkStart w:id="0" w:name="_GoBack"/>
      <w:bookmarkEnd w:id="0"/>
    </w:p>
    <w:p w14:paraId="3500645E" w14:textId="77777777" w:rsidR="007F7C24" w:rsidRDefault="007F7C24" w:rsidP="0067639B">
      <w:pPr>
        <w:pStyle w:val="Title"/>
      </w:pPr>
    </w:p>
    <w:p w14:paraId="6B173D64" w14:textId="77777777" w:rsidR="007F7C24" w:rsidRDefault="007F7C24" w:rsidP="0067639B">
      <w:pPr>
        <w:pStyle w:val="Title"/>
      </w:pPr>
    </w:p>
    <w:p w14:paraId="759B1DF6" w14:textId="0493B17F" w:rsidR="007F7C24" w:rsidRDefault="007F7C24" w:rsidP="0067639B">
      <w:pPr>
        <w:pStyle w:val="Title"/>
      </w:pPr>
    </w:p>
    <w:p w14:paraId="5AD9514A" w14:textId="0E8D74C8" w:rsidR="00064897" w:rsidRPr="00064897" w:rsidRDefault="00064897" w:rsidP="0067639B"/>
    <w:p w14:paraId="5E106583" w14:textId="0B684AFA" w:rsidR="00AF0CD8" w:rsidRDefault="00527D33" w:rsidP="0067639B">
      <w:r>
        <w:rPr>
          <w:noProof/>
          <w:lang w:eastAsia="en-NZ"/>
        </w:rPr>
        <mc:AlternateContent>
          <mc:Choice Requires="wps">
            <w:drawing>
              <wp:anchor distT="0" distB="0" distL="114300" distR="114300" simplePos="0" relativeHeight="251668480" behindDoc="0" locked="0" layoutInCell="1" allowOverlap="1" wp14:anchorId="51D53BFD" wp14:editId="2808A339">
                <wp:simplePos x="0" y="0"/>
                <wp:positionH relativeFrom="column">
                  <wp:posOffset>304800</wp:posOffset>
                </wp:positionH>
                <wp:positionV relativeFrom="paragraph">
                  <wp:posOffset>19685</wp:posOffset>
                </wp:positionV>
                <wp:extent cx="5585460" cy="2662555"/>
                <wp:effectExtent l="0" t="0" r="0" b="44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2662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315091" w14:textId="77777777" w:rsidR="003C660C" w:rsidRDefault="003C660C" w:rsidP="00527D33">
                            <w:pPr>
                              <w:pStyle w:val="Title"/>
                              <w:rPr>
                                <w:sz w:val="72"/>
                                <w:szCs w:val="72"/>
                              </w:rPr>
                            </w:pPr>
                            <w:r w:rsidRPr="00FC77C7">
                              <w:rPr>
                                <w:sz w:val="72"/>
                                <w:szCs w:val="72"/>
                              </w:rPr>
                              <w:t xml:space="preserve">Essential Freshwater Package: </w:t>
                            </w:r>
                          </w:p>
                          <w:p w14:paraId="19412DB1" w14:textId="08EC917D" w:rsidR="003C660C" w:rsidRPr="00D23421" w:rsidRDefault="003C660C" w:rsidP="00527D33">
                            <w:pPr>
                              <w:pStyle w:val="Title"/>
                              <w:rPr>
                                <w:sz w:val="72"/>
                                <w:szCs w:val="72"/>
                              </w:rPr>
                            </w:pPr>
                            <w:r>
                              <w:rPr>
                                <w:i/>
                                <w:iCs/>
                                <w:sz w:val="72"/>
                                <w:szCs w:val="72"/>
                              </w:rPr>
                              <w:t>Costs</w:t>
                            </w:r>
                            <w:r w:rsidRPr="00FC77C7">
                              <w:rPr>
                                <w:i/>
                                <w:iCs/>
                                <w:sz w:val="72"/>
                                <w:szCs w:val="72"/>
                              </w:rPr>
                              <w:t xml:space="preserve"> Analysis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D53BFD" id="_x0000_t202" coordsize="21600,21600" o:spt="202" path="m,l,21600r21600,l21600,xe">
                <v:stroke joinstyle="miter"/>
                <v:path gradientshapeok="t" o:connecttype="rect"/>
              </v:shapetype>
              <v:shape id="Text Box 25" o:spid="_x0000_s1026" type="#_x0000_t202" style="position:absolute;margin-left:24pt;margin-top:1.55pt;width:439.8pt;height:20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" stroked="f">
                <v:textbox>
                  <w:txbxContent>
                    <w:p w14:paraId="12315091" w14:textId="77777777" w:rsidR="003C660C" w:rsidRDefault="003C660C" w:rsidP="00527D33">
                      <w:pPr>
                        <w:pStyle w:val="Title"/>
                        <w:rPr>
                          <w:sz w:val="72"/>
                          <w:szCs w:val="72"/>
                        </w:rPr>
                      </w:pPr>
                      <w:r w:rsidRPr="00FC77C7">
                        <w:rPr>
                          <w:sz w:val="72"/>
                          <w:szCs w:val="72"/>
                        </w:rPr>
                        <w:t xml:space="preserve">Essential Freshwater Package: </w:t>
                      </w:r>
                    </w:p>
                    <w:p w14:paraId="19412DB1" w14:textId="08EC917D" w:rsidR="003C660C" w:rsidRPr="00D23421" w:rsidRDefault="003C660C" w:rsidP="00527D33">
                      <w:pPr>
                        <w:pStyle w:val="Title"/>
                        <w:rPr>
                          <w:sz w:val="72"/>
                          <w:szCs w:val="72"/>
                        </w:rPr>
                      </w:pPr>
                      <w:r>
                        <w:rPr>
                          <w:i/>
                          <w:iCs/>
                          <w:sz w:val="72"/>
                          <w:szCs w:val="72"/>
                        </w:rPr>
                        <w:t>Costs</w:t>
                      </w:r>
                      <w:r w:rsidRPr="00FC77C7">
                        <w:rPr>
                          <w:i/>
                          <w:iCs/>
                          <w:sz w:val="72"/>
                          <w:szCs w:val="72"/>
                        </w:rPr>
                        <w:t xml:space="preserve"> Analysis</w:t>
                      </w:r>
                    </w:p>
                  </w:txbxContent>
                </v:textbox>
              </v:shape>
            </w:pict>
          </mc:Fallback>
        </mc:AlternateContent>
      </w:r>
    </w:p>
    <w:p w14:paraId="3613466E" w14:textId="3F9283D9" w:rsidR="007F7C24" w:rsidRDefault="007F7C24" w:rsidP="0067639B"/>
    <w:p w14:paraId="1C81BCC2" w14:textId="6DDAE653" w:rsidR="007F7C24" w:rsidRDefault="007F7C24" w:rsidP="0067639B"/>
    <w:p w14:paraId="38332D4D" w14:textId="4014930B" w:rsidR="007F7C24" w:rsidRDefault="007F7C24" w:rsidP="0067639B"/>
    <w:p w14:paraId="1E5DC01C" w14:textId="20B1591B" w:rsidR="007F7C24" w:rsidRDefault="007F7C24" w:rsidP="0067639B"/>
    <w:p w14:paraId="0D9FC38C" w14:textId="12852D5C" w:rsidR="007F7C24" w:rsidRDefault="007F7C24" w:rsidP="0067639B"/>
    <w:p w14:paraId="451D8F60" w14:textId="73FBD527" w:rsidR="007F7C24" w:rsidRDefault="007F7C24" w:rsidP="0067639B"/>
    <w:p w14:paraId="1A123496" w14:textId="779EC0F6" w:rsidR="007F7C24" w:rsidRDefault="007F7C24" w:rsidP="0067639B"/>
    <w:p w14:paraId="477828BF" w14:textId="0915263B" w:rsidR="007F7C24" w:rsidRDefault="007F7C24" w:rsidP="0067639B"/>
    <w:p w14:paraId="67C00173" w14:textId="77777777" w:rsidR="007F7C24" w:rsidRDefault="007F7C24" w:rsidP="0067639B"/>
    <w:p w14:paraId="4C047F5B" w14:textId="77777777" w:rsidR="007F7C24" w:rsidRDefault="007F7C24" w:rsidP="0067639B"/>
    <w:p w14:paraId="63969315" w14:textId="77777777" w:rsidR="007F7C24" w:rsidRDefault="007F7C24" w:rsidP="0067639B"/>
    <w:p w14:paraId="22958258" w14:textId="77777777" w:rsidR="007F7C24" w:rsidRDefault="007F7C24" w:rsidP="0067639B"/>
    <w:p w14:paraId="1162D222" w14:textId="77777777" w:rsidR="0065062D" w:rsidRDefault="0065062D" w:rsidP="0067639B"/>
    <w:p w14:paraId="5D5AE3B7" w14:textId="77777777" w:rsidR="0065062D" w:rsidRDefault="0065062D" w:rsidP="0067639B"/>
    <w:p w14:paraId="35F225E2" w14:textId="77777777" w:rsidR="0065062D" w:rsidRDefault="0065062D" w:rsidP="0067639B"/>
    <w:p w14:paraId="26BDA2FA" w14:textId="77777777" w:rsidR="0065062D" w:rsidRDefault="0065062D" w:rsidP="0067639B"/>
    <w:p w14:paraId="3A618E62" w14:textId="77777777" w:rsidR="0065062D" w:rsidRDefault="0065062D" w:rsidP="0067639B"/>
    <w:p w14:paraId="56D7DB42" w14:textId="77777777" w:rsidR="0065062D" w:rsidRDefault="0065062D" w:rsidP="0067639B"/>
    <w:p w14:paraId="53A2786B" w14:textId="4BA011CE" w:rsidR="007F7C24" w:rsidRDefault="007F7C24" w:rsidP="0067639B">
      <w:r>
        <w:rPr>
          <w:noProof/>
          <w:lang w:eastAsia="en-NZ"/>
        </w:rPr>
        <mc:AlternateContent>
          <mc:Choice Requires="wps">
            <w:drawing>
              <wp:anchor distT="0" distB="0" distL="114300" distR="114300" simplePos="0" relativeHeight="251666432" behindDoc="0" locked="0" layoutInCell="1" allowOverlap="1" wp14:anchorId="37DF880D" wp14:editId="37C261DB">
                <wp:simplePos x="0" y="0"/>
                <wp:positionH relativeFrom="column">
                  <wp:posOffset>339725</wp:posOffset>
                </wp:positionH>
                <wp:positionV relativeFrom="paragraph">
                  <wp:posOffset>73660</wp:posOffset>
                </wp:positionV>
                <wp:extent cx="5585460" cy="1007533"/>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10075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0DB77" w14:textId="60298589" w:rsidR="003C660C" w:rsidRPr="00470003" w:rsidRDefault="003C660C" w:rsidP="0067639B">
                            <w:pPr>
                              <w:pStyle w:val="Title"/>
                              <w:rPr>
                                <w:sz w:val="32"/>
                                <w:szCs w:val="32"/>
                              </w:rPr>
                            </w:pPr>
                            <w:r>
                              <w:rPr>
                                <w:sz w:val="32"/>
                                <w:szCs w:val="32"/>
                              </w:rPr>
                              <w:t>28</w:t>
                            </w:r>
                            <w:r w:rsidRPr="00C70A28">
                              <w:rPr>
                                <w:sz w:val="32"/>
                                <w:szCs w:val="32"/>
                                <w:vertAlign w:val="superscript"/>
                              </w:rPr>
                              <w:t>th</w:t>
                            </w:r>
                            <w:r>
                              <w:rPr>
                                <w:sz w:val="32"/>
                                <w:szCs w:val="32"/>
                              </w:rPr>
                              <w:t xml:space="preserve"> April</w:t>
                            </w:r>
                            <w:r w:rsidRPr="00470003">
                              <w:rPr>
                                <w:sz w:val="32"/>
                                <w:szCs w:val="32"/>
                              </w:rPr>
                              <w:t xml:space="preserve"> 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F880D" id="Text Box 1" o:spid="_x0000_s1027" type="#_x0000_t202" style="position:absolute;margin-left:26.75pt;margin-top:5.8pt;width:439.8pt;height:7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" stroked="f">
                <v:textbox>
                  <w:txbxContent>
                    <w:p w14:paraId="10C0DB77" w14:textId="60298589" w:rsidR="003C660C" w:rsidRPr="00470003" w:rsidRDefault="003C660C" w:rsidP="0067639B">
                      <w:pPr>
                        <w:pStyle w:val="Title"/>
                        <w:rPr>
                          <w:sz w:val="32"/>
                          <w:szCs w:val="32"/>
                        </w:rPr>
                      </w:pPr>
                      <w:r>
                        <w:rPr>
                          <w:sz w:val="32"/>
                          <w:szCs w:val="32"/>
                        </w:rPr>
                        <w:t>28</w:t>
                      </w:r>
                      <w:r w:rsidRPr="00C70A28">
                        <w:rPr>
                          <w:sz w:val="32"/>
                          <w:szCs w:val="32"/>
                          <w:vertAlign w:val="superscript"/>
                        </w:rPr>
                        <w:t>th</w:t>
                      </w:r>
                      <w:r>
                        <w:rPr>
                          <w:sz w:val="32"/>
                          <w:szCs w:val="32"/>
                        </w:rPr>
                        <w:t xml:space="preserve"> April</w:t>
                      </w:r>
                      <w:r w:rsidRPr="00470003">
                        <w:rPr>
                          <w:sz w:val="32"/>
                          <w:szCs w:val="32"/>
                        </w:rPr>
                        <w:t xml:space="preserve"> 2020</w:t>
                      </w:r>
                    </w:p>
                  </w:txbxContent>
                </v:textbox>
              </v:shape>
            </w:pict>
          </mc:Fallback>
        </mc:AlternateContent>
      </w:r>
    </w:p>
    <w:p w14:paraId="1AF28760" w14:textId="77777777" w:rsidR="007F7C24" w:rsidRDefault="007F7C24" w:rsidP="0067639B"/>
    <w:p w14:paraId="654033EE" w14:textId="77777777" w:rsidR="007F7C24" w:rsidRDefault="007F7C24" w:rsidP="0067639B"/>
    <w:p w14:paraId="6B152B4B" w14:textId="77777777" w:rsidR="007F7C24" w:rsidRDefault="007F7C24" w:rsidP="0067639B"/>
    <w:p w14:paraId="262AC36D" w14:textId="77777777" w:rsidR="007F7C24" w:rsidRDefault="007F7C24" w:rsidP="0067639B"/>
    <w:p w14:paraId="5197E4B8" w14:textId="77777777" w:rsidR="007F7C24" w:rsidRDefault="007F7C24" w:rsidP="0067639B"/>
    <w:p w14:paraId="4B2E428E" w14:textId="77777777" w:rsidR="007F7C24" w:rsidRDefault="007F7C24" w:rsidP="0067639B"/>
    <w:p w14:paraId="48BC2803" w14:textId="77777777" w:rsidR="007F7C24" w:rsidRDefault="007F7C24" w:rsidP="0067639B"/>
    <w:p w14:paraId="7557E08A" w14:textId="77777777" w:rsidR="007F7C24" w:rsidRDefault="007F7C24" w:rsidP="0067639B"/>
    <w:p w14:paraId="474E0C16" w14:textId="77777777" w:rsidR="007F7C24" w:rsidRDefault="007F7C24" w:rsidP="0067639B"/>
    <w:p w14:paraId="64BE0CEA" w14:textId="77777777" w:rsidR="007F7C24" w:rsidRDefault="007F7C24" w:rsidP="0067639B"/>
    <w:p w14:paraId="6A026C62" w14:textId="77777777" w:rsidR="007F7C24" w:rsidRDefault="007F7C24" w:rsidP="0067639B"/>
    <w:p w14:paraId="7A04E3B5" w14:textId="77777777" w:rsidR="007F7C24" w:rsidRDefault="007F7C24" w:rsidP="0067639B"/>
    <w:p w14:paraId="28A09D7A" w14:textId="77777777" w:rsidR="007F7C24" w:rsidRDefault="007F7C24" w:rsidP="0067639B"/>
    <w:p w14:paraId="4F3483F4" w14:textId="77777777" w:rsidR="00470003" w:rsidRDefault="00470003" w:rsidP="0067639B"/>
    <w:p w14:paraId="606C0D6B" w14:textId="77777777" w:rsidR="007F7C24" w:rsidRDefault="007F7C24" w:rsidP="0067639B"/>
    <w:p w14:paraId="2C4BA96D" w14:textId="77777777" w:rsidR="007F7C24" w:rsidRDefault="007F7C24" w:rsidP="0067639B">
      <w:r>
        <w:rPr>
          <w:noProof/>
          <w:lang w:eastAsia="en-NZ"/>
        </w:rPr>
        <mc:AlternateContent>
          <mc:Choice Requires="wps">
            <w:drawing>
              <wp:anchor distT="0" distB="0" distL="114300" distR="114300" simplePos="0" relativeHeight="251660288" behindDoc="0" locked="0" layoutInCell="1" allowOverlap="1" wp14:anchorId="7DE85EAC" wp14:editId="5684F36E">
                <wp:simplePos x="0" y="0"/>
                <wp:positionH relativeFrom="column">
                  <wp:posOffset>301625</wp:posOffset>
                </wp:positionH>
                <wp:positionV relativeFrom="paragraph">
                  <wp:posOffset>127635</wp:posOffset>
                </wp:positionV>
                <wp:extent cx="3552825" cy="403225"/>
                <wp:effectExtent l="0" t="0" r="9525" b="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40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357DC" w14:textId="02C8CEE0" w:rsidR="003C660C" w:rsidRPr="00470003" w:rsidRDefault="003C660C" w:rsidP="0067639B">
                            <w:pPr>
                              <w:rPr>
                                <w:rFonts w:ascii="Century Gothic" w:hAnsi="Century Gothic"/>
                                <w:b/>
                                <w:noProof/>
                                <w:sz w:val="32"/>
                                <w:szCs w:val="32"/>
                                <w:lang w:val="en-US"/>
                              </w:rPr>
                            </w:pPr>
                            <w:r>
                              <w:rPr>
                                <w:rFonts w:ascii="Century Gothic" w:hAnsi="Century Gothic"/>
                                <w:sz w:val="32"/>
                                <w:szCs w:val="32"/>
                                <w:lang w:val="en-US"/>
                              </w:rPr>
                              <w:t>Report p</w:t>
                            </w:r>
                            <w:r w:rsidRPr="00470003">
                              <w:rPr>
                                <w:rFonts w:ascii="Century Gothic" w:hAnsi="Century Gothic"/>
                                <w:sz w:val="32"/>
                                <w:szCs w:val="32"/>
                                <w:lang w:val="en-US"/>
                              </w:rPr>
                              <w:t>repared for</w:t>
                            </w:r>
                          </w:p>
                          <w:p w14:paraId="315E8F9B" w14:textId="77777777" w:rsidR="003C660C" w:rsidRPr="007F7C24" w:rsidRDefault="003C660C" w:rsidP="006763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85EAC" id="Text Box 23" o:spid="_x0000_s1028" type="#_x0000_t202" style="position:absolute;margin-left:23.75pt;margin-top:10.05pt;width:279.75pt;height: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" stroked="f">
                <v:textbox>
                  <w:txbxContent>
                    <w:p w14:paraId="6D5357DC" w14:textId="02C8CEE0" w:rsidR="003C660C" w:rsidRPr="00470003" w:rsidRDefault="003C660C" w:rsidP="0067639B">
                      <w:pPr>
                        <w:rPr>
                          <w:rFonts w:ascii="Century Gothic" w:hAnsi="Century Gothic"/>
                          <w:b/>
                          <w:noProof/>
                          <w:sz w:val="32"/>
                          <w:szCs w:val="32"/>
                          <w:lang w:val="en-US"/>
                        </w:rPr>
                      </w:pPr>
                      <w:r>
                        <w:rPr>
                          <w:rFonts w:ascii="Century Gothic" w:hAnsi="Century Gothic"/>
                          <w:sz w:val="32"/>
                          <w:szCs w:val="32"/>
                          <w:lang w:val="en-US"/>
                        </w:rPr>
                        <w:t>Report p</w:t>
                      </w:r>
                      <w:r w:rsidRPr="00470003">
                        <w:rPr>
                          <w:rFonts w:ascii="Century Gothic" w:hAnsi="Century Gothic"/>
                          <w:sz w:val="32"/>
                          <w:szCs w:val="32"/>
                          <w:lang w:val="en-US"/>
                        </w:rPr>
                        <w:t>repared for</w:t>
                      </w:r>
                    </w:p>
                    <w:p w14:paraId="315E8F9B" w14:textId="77777777" w:rsidR="003C660C" w:rsidRPr="007F7C24" w:rsidRDefault="003C660C" w:rsidP="0067639B"/>
                  </w:txbxContent>
                </v:textbox>
                <w10:wrap type="square"/>
              </v:shape>
            </w:pict>
          </mc:Fallback>
        </mc:AlternateContent>
      </w:r>
    </w:p>
    <w:p w14:paraId="6DAF7A95" w14:textId="77777777" w:rsidR="007F7C24" w:rsidRPr="00AF0CD8" w:rsidRDefault="007F7C24" w:rsidP="0067639B"/>
    <w:p w14:paraId="7FFEAAF9" w14:textId="46D26112" w:rsidR="007F7C24" w:rsidRDefault="00E033C0" w:rsidP="0067639B">
      <w:r>
        <w:rPr>
          <w:noProof/>
          <w:lang w:eastAsia="en-NZ"/>
        </w:rPr>
        <mc:AlternateContent>
          <mc:Choice Requires="wps">
            <w:drawing>
              <wp:anchor distT="0" distB="0" distL="114300" distR="114300" simplePos="0" relativeHeight="251661312" behindDoc="1" locked="0" layoutInCell="1" allowOverlap="1" wp14:anchorId="457BA20C" wp14:editId="372BE234">
                <wp:simplePos x="0" y="0"/>
                <wp:positionH relativeFrom="column">
                  <wp:posOffset>278765</wp:posOffset>
                </wp:positionH>
                <wp:positionV relativeFrom="paragraph">
                  <wp:posOffset>236855</wp:posOffset>
                </wp:positionV>
                <wp:extent cx="5622290" cy="607695"/>
                <wp:effectExtent l="0" t="0" r="0" b="1905"/>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2290" cy="607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74024" w14:textId="32D95C58" w:rsidR="003C660C" w:rsidRPr="00470003" w:rsidRDefault="003C660C" w:rsidP="0067639B">
                            <w:pPr>
                              <w:rPr>
                                <w:rFonts w:ascii="Century Gothic" w:hAnsi="Century Gothic"/>
                                <w:noProof/>
                                <w:color w:val="808080" w:themeColor="background1" w:themeShade="80"/>
                                <w:sz w:val="36"/>
                                <w:szCs w:val="36"/>
                                <w:lang w:val="en-US"/>
                              </w:rPr>
                            </w:pPr>
                            <w:r w:rsidRPr="00470003">
                              <w:rPr>
                                <w:rFonts w:ascii="Century Gothic" w:hAnsi="Century Gothic"/>
                                <w:noProof/>
                                <w:color w:val="808080" w:themeColor="background1" w:themeShade="80"/>
                                <w:sz w:val="36"/>
                                <w:szCs w:val="36"/>
                                <w:lang w:val="en-US"/>
                              </w:rPr>
                              <w:t>Ministry for the Environment</w:t>
                            </w:r>
                          </w:p>
                          <w:p w14:paraId="585461B2" w14:textId="77777777" w:rsidR="003C660C" w:rsidRPr="001B07F3" w:rsidRDefault="003C660C" w:rsidP="006763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7BA20C" id="Text Box 24" o:spid="_x0000_s1029" type="#_x0000_t202" style="position:absolute;margin-left:21.95pt;margin-top:18.65pt;width:442.7pt;height:47.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tjhgIAABg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" stroked="f">
                <v:textbox>
                  <w:txbxContent>
                    <w:p w14:paraId="11A74024" w14:textId="32D95C58" w:rsidR="003C660C" w:rsidRPr="00470003" w:rsidRDefault="003C660C" w:rsidP="0067639B">
                      <w:pPr>
                        <w:rPr>
                          <w:rFonts w:ascii="Century Gothic" w:hAnsi="Century Gothic"/>
                          <w:noProof/>
                          <w:color w:val="808080" w:themeColor="background1" w:themeShade="80"/>
                          <w:sz w:val="36"/>
                          <w:szCs w:val="36"/>
                          <w:lang w:val="en-US"/>
                        </w:rPr>
                      </w:pPr>
                      <w:r w:rsidRPr="00470003">
                        <w:rPr>
                          <w:rFonts w:ascii="Century Gothic" w:hAnsi="Century Gothic"/>
                          <w:noProof/>
                          <w:color w:val="808080" w:themeColor="background1" w:themeShade="80"/>
                          <w:sz w:val="36"/>
                          <w:szCs w:val="36"/>
                          <w:lang w:val="en-US"/>
                        </w:rPr>
                        <w:t>Ministry for the Environment</w:t>
                      </w:r>
                    </w:p>
                    <w:p w14:paraId="585461B2" w14:textId="77777777" w:rsidR="003C660C" w:rsidRPr="001B07F3" w:rsidRDefault="003C660C" w:rsidP="0067639B"/>
                  </w:txbxContent>
                </v:textbox>
                <w10:wrap type="square"/>
              </v:shape>
            </w:pict>
          </mc:Fallback>
        </mc:AlternateContent>
      </w:r>
      <w:r w:rsidR="007F7C24">
        <w:rPr>
          <w:noProof/>
          <w:lang w:eastAsia="en-NZ"/>
        </w:rPr>
        <mc:AlternateContent>
          <mc:Choice Requires="wps">
            <w:drawing>
              <wp:anchor distT="4294967295" distB="4294967295" distL="114300" distR="114300" simplePos="0" relativeHeight="251662336" behindDoc="0" locked="0" layoutInCell="1" allowOverlap="1" wp14:anchorId="4BD9F72D" wp14:editId="1E59CCA5">
                <wp:simplePos x="0" y="0"/>
                <wp:positionH relativeFrom="margin">
                  <wp:posOffset>304800</wp:posOffset>
                </wp:positionH>
                <wp:positionV relativeFrom="paragraph">
                  <wp:posOffset>197485</wp:posOffset>
                </wp:positionV>
                <wp:extent cx="5471795" cy="0"/>
                <wp:effectExtent l="0" t="0" r="14605"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straightConnector1">
                          <a:avLst/>
                        </a:prstGeom>
                        <a:noFill/>
                        <a:ln w="9525">
                          <a:solidFill>
                            <a:srgbClr val="646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A2CD912" id="_x0000_t32" coordsize="21600,21600" o:spt="32" o:oned="t" path="m,l21600,21600e" filled="f">
                <v:path arrowok="t" fillok="f" o:connecttype="none"/>
                <o:lock v:ext="edit" shapetype="t"/>
              </v:shapetype>
              <v:shape id="Straight Arrow Connector 22" o:spid="_x0000_s1026" type="#_x0000_t32" style="position:absolute;margin-left:24pt;margin-top:15.55pt;width:430.85pt;height:0;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" strokecolor="#64635b">
                <w10:wrap anchorx="margin"/>
              </v:shape>
            </w:pict>
          </mc:Fallback>
        </mc:AlternateContent>
      </w:r>
    </w:p>
    <w:p w14:paraId="67F2149B" w14:textId="688B84BD" w:rsidR="007F7C24" w:rsidRPr="0067639B" w:rsidRDefault="007F7C24" w:rsidP="0067639B">
      <w:pPr>
        <w:pStyle w:val="Copyrighttext"/>
        <w:rPr>
          <w:b/>
          <w:bCs/>
        </w:rPr>
      </w:pPr>
      <w:r w:rsidRPr="0067639B">
        <w:rPr>
          <w:b/>
          <w:bCs/>
        </w:rPr>
        <w:lastRenderedPageBreak/>
        <w:t>Authorship</w:t>
      </w:r>
    </w:p>
    <w:p w14:paraId="4D0D6BC7" w14:textId="3225C7F6" w:rsidR="007F7C24" w:rsidRPr="00255688" w:rsidRDefault="00EB1D3A" w:rsidP="0067639B">
      <w:pPr>
        <w:pStyle w:val="Copyrighttext"/>
      </w:pPr>
      <w:r>
        <w:t>Tim Denne</w:t>
      </w:r>
    </w:p>
    <w:p w14:paraId="16EC9999" w14:textId="77777777" w:rsidR="007F7C24" w:rsidRDefault="007F7C24" w:rsidP="0067639B">
      <w:pPr>
        <w:pStyle w:val="Copyrighttext"/>
      </w:pPr>
    </w:p>
    <w:p w14:paraId="0DCD3011" w14:textId="77777777" w:rsidR="007F7C24" w:rsidRDefault="007F7C24" w:rsidP="0067639B"/>
    <w:p w14:paraId="13B9B978" w14:textId="6BE3FA73" w:rsidR="007F7C24" w:rsidRPr="00255688" w:rsidRDefault="007F7C24" w:rsidP="0067639B">
      <w:r w:rsidRPr="00255688">
        <w:t xml:space="preserve">© </w:t>
      </w:r>
      <w:r>
        <w:t>Resource Economics</w:t>
      </w:r>
      <w:r w:rsidRPr="00255688">
        <w:t xml:space="preserve"> Ltd</w:t>
      </w:r>
      <w:r>
        <w:t>,</w:t>
      </w:r>
      <w:r w:rsidRPr="00255688">
        <w:t xml:space="preserve"> </w:t>
      </w:r>
      <w:r w:rsidR="00EB1D3A">
        <w:t xml:space="preserve">2020. </w:t>
      </w:r>
      <w:r w:rsidRPr="00255688">
        <w:t>All rights reserved.</w:t>
      </w:r>
    </w:p>
    <w:p w14:paraId="570CFA66" w14:textId="77777777" w:rsidR="00AF0CD8" w:rsidRDefault="00AF0CD8" w:rsidP="0067639B"/>
    <w:p w14:paraId="27EEF1AC" w14:textId="77777777" w:rsidR="007F7C24" w:rsidRDefault="007F7C24" w:rsidP="0067639B">
      <w:pPr>
        <w:sectPr w:rsidR="007F7C24" w:rsidSect="001540A7">
          <w:footerReference w:type="default" r:id="rId8"/>
          <w:headerReference w:type="first" r:id="rId9"/>
          <w:footerReference w:type="first" r:id="rId10"/>
          <w:pgSz w:w="11907" w:h="16840" w:code="9"/>
          <w:pgMar w:top="1678" w:right="1701" w:bottom="1418" w:left="1985" w:header="720" w:footer="828" w:gutter="0"/>
          <w:cols w:space="720"/>
          <w:titlePg/>
          <w:docGrid w:linePitch="360"/>
        </w:sectPr>
      </w:pPr>
      <w:r>
        <w:rPr>
          <w:noProof/>
          <w:lang w:eastAsia="en-NZ"/>
        </w:rPr>
        <mc:AlternateContent>
          <mc:Choice Requires="wps">
            <w:drawing>
              <wp:anchor distT="0" distB="0" distL="114300" distR="114300" simplePos="0" relativeHeight="251664384" behindDoc="1" locked="0" layoutInCell="1" allowOverlap="1" wp14:anchorId="1E70B0E5" wp14:editId="643EF63D">
                <wp:simplePos x="0" y="0"/>
                <wp:positionH relativeFrom="column">
                  <wp:posOffset>-190500</wp:posOffset>
                </wp:positionH>
                <wp:positionV relativeFrom="margin">
                  <wp:posOffset>8056880</wp:posOffset>
                </wp:positionV>
                <wp:extent cx="5424170" cy="1151255"/>
                <wp:effectExtent l="0" t="0" r="508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1151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42134" w14:textId="77777777" w:rsidR="003C660C" w:rsidRPr="003D0E4E" w:rsidRDefault="003C660C" w:rsidP="0067639B">
                            <w:pPr>
                              <w:pStyle w:val="Copyrighttext"/>
                            </w:pPr>
                            <w:r w:rsidRPr="003D0E4E">
                              <w:rPr>
                                <w:b/>
                              </w:rPr>
                              <w:t>Disclaimer</w:t>
                            </w:r>
                          </w:p>
                          <w:p w14:paraId="36EA9D89" w14:textId="77777777" w:rsidR="003C660C" w:rsidRPr="003D0E4E" w:rsidRDefault="003C660C" w:rsidP="0067639B">
                            <w:pPr>
                              <w:rPr>
                                <w:rFonts w:ascii="Century Gothic" w:hAnsi="Century Gothic"/>
                                <w:sz w:val="18"/>
                                <w:szCs w:val="18"/>
                                <w:lang w:val="en-US"/>
                              </w:rPr>
                            </w:pPr>
                            <w:r w:rsidRPr="003D0E4E">
                              <w:rPr>
                                <w:rFonts w:ascii="Century Gothic" w:hAnsi="Century Gothic"/>
                                <w:sz w:val="18"/>
                                <w:szCs w:val="18"/>
                                <w:lang w:val="en-US"/>
                              </w:rPr>
                              <w:t xml:space="preserve">Although every effort has been made to ensure the accuracy of the material and the integrity of the analysis presented herein, </w:t>
                            </w:r>
                            <w:r>
                              <w:rPr>
                                <w:rFonts w:ascii="Century Gothic" w:hAnsi="Century Gothic"/>
                                <w:sz w:val="18"/>
                                <w:szCs w:val="18"/>
                                <w:lang w:val="en-US"/>
                              </w:rPr>
                              <w:t>Resource Economics</w:t>
                            </w:r>
                            <w:r w:rsidRPr="003D0E4E">
                              <w:rPr>
                                <w:rFonts w:ascii="Century Gothic" w:hAnsi="Century Gothic"/>
                                <w:sz w:val="18"/>
                                <w:szCs w:val="18"/>
                                <w:lang w:val="en-US"/>
                              </w:rPr>
                              <w:t xml:space="preserve"> Ltd accepts no liability for any actions taken on the basis of its contents</w:t>
                            </w:r>
                            <w:r>
                              <w:rPr>
                                <w:rFonts w:ascii="Century Gothic" w:hAnsi="Century Gothic"/>
                                <w:sz w:val="18"/>
                                <w:szCs w:val="18"/>
                                <w:lang w:val="en-US"/>
                              </w:rPr>
                              <w:t>.</w:t>
                            </w:r>
                          </w:p>
                          <w:p w14:paraId="7E385FA4" w14:textId="77777777" w:rsidR="003C660C" w:rsidRDefault="003C660C" w:rsidP="0067639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0B0E5" id="Text Box 18" o:spid="_x0000_s1030" type="#_x0000_t202" style="position:absolute;margin-left:-15pt;margin-top:634.4pt;width:427.1pt;height:90.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" stroked="f">
                <v:textbox>
                  <w:txbxContent>
                    <w:p w14:paraId="3C342134" w14:textId="77777777" w:rsidR="003C660C" w:rsidRPr="003D0E4E" w:rsidRDefault="003C660C" w:rsidP="0067639B">
                      <w:pPr>
                        <w:pStyle w:val="Copyrighttext"/>
                      </w:pPr>
                      <w:r w:rsidRPr="003D0E4E">
                        <w:rPr>
                          <w:b/>
                        </w:rPr>
                        <w:t>Disclaimer</w:t>
                      </w:r>
                    </w:p>
                    <w:p w14:paraId="36EA9D89" w14:textId="77777777" w:rsidR="003C660C" w:rsidRPr="003D0E4E" w:rsidRDefault="003C660C" w:rsidP="0067639B">
                      <w:pPr>
                        <w:rPr>
                          <w:rFonts w:ascii="Century Gothic" w:hAnsi="Century Gothic"/>
                          <w:sz w:val="18"/>
                          <w:szCs w:val="18"/>
                          <w:lang w:val="en-US"/>
                        </w:rPr>
                      </w:pPr>
                      <w:r w:rsidRPr="003D0E4E">
                        <w:rPr>
                          <w:rFonts w:ascii="Century Gothic" w:hAnsi="Century Gothic"/>
                          <w:sz w:val="18"/>
                          <w:szCs w:val="18"/>
                          <w:lang w:val="en-US"/>
                        </w:rPr>
                        <w:t xml:space="preserve">Although every effort has been made to ensure the accuracy of the material and the integrity of the analysis presented herein, </w:t>
                      </w:r>
                      <w:r>
                        <w:rPr>
                          <w:rFonts w:ascii="Century Gothic" w:hAnsi="Century Gothic"/>
                          <w:sz w:val="18"/>
                          <w:szCs w:val="18"/>
                          <w:lang w:val="en-US"/>
                        </w:rPr>
                        <w:t>Resource Economics</w:t>
                      </w:r>
                      <w:r w:rsidRPr="003D0E4E">
                        <w:rPr>
                          <w:rFonts w:ascii="Century Gothic" w:hAnsi="Century Gothic"/>
                          <w:sz w:val="18"/>
                          <w:szCs w:val="18"/>
                          <w:lang w:val="en-US"/>
                        </w:rPr>
                        <w:t xml:space="preserve"> Ltd accepts no liability for any actions taken on the basis of its contents</w:t>
                      </w:r>
                      <w:r>
                        <w:rPr>
                          <w:rFonts w:ascii="Century Gothic" w:hAnsi="Century Gothic"/>
                          <w:sz w:val="18"/>
                          <w:szCs w:val="18"/>
                          <w:lang w:val="en-US"/>
                        </w:rPr>
                        <w:t>.</w:t>
                      </w:r>
                    </w:p>
                    <w:p w14:paraId="7E385FA4" w14:textId="77777777" w:rsidR="003C660C" w:rsidRDefault="003C660C" w:rsidP="0067639B"/>
                  </w:txbxContent>
                </v:textbox>
                <w10:wrap anchory="margin"/>
              </v:shape>
            </w:pict>
          </mc:Fallback>
        </mc:AlternateContent>
      </w:r>
    </w:p>
    <w:p w14:paraId="14BA2C6D" w14:textId="77777777" w:rsidR="007F7C24" w:rsidRPr="00470003" w:rsidRDefault="007F7C24" w:rsidP="00291766">
      <w:pPr>
        <w:pStyle w:val="TOC1"/>
        <w:pBdr>
          <w:bottom w:val="single" w:sz="4" w:space="1" w:color="808080" w:themeColor="background1" w:themeShade="80"/>
        </w:pBdr>
        <w:rPr>
          <w:sz w:val="36"/>
          <w:szCs w:val="36"/>
        </w:rPr>
      </w:pPr>
      <w:r w:rsidRPr="00470003">
        <w:rPr>
          <w:sz w:val="36"/>
          <w:szCs w:val="36"/>
        </w:rPr>
        <w:lastRenderedPageBreak/>
        <w:t>Contents</w:t>
      </w:r>
    </w:p>
    <w:p w14:paraId="376031D2" w14:textId="13DF682F" w:rsidR="008B2512" w:rsidRDefault="00470003">
      <w:pPr>
        <w:pStyle w:val="TOC1"/>
        <w:tabs>
          <w:tab w:val="left" w:pos="442"/>
          <w:tab w:val="right" w:pos="8211"/>
        </w:tabs>
        <w:rPr>
          <w:rFonts w:asciiTheme="minorHAnsi" w:eastAsiaTheme="minorEastAsia" w:hAnsiTheme="minorHAnsi" w:cstheme="minorBidi"/>
          <w:b w:val="0"/>
          <w:noProof/>
          <w:sz w:val="22"/>
          <w:szCs w:val="22"/>
          <w:lang w:eastAsia="en-NZ"/>
        </w:rPr>
      </w:pPr>
      <w:r w:rsidRPr="00470003">
        <w:rPr>
          <w:szCs w:val="20"/>
        </w:rPr>
        <w:fldChar w:fldCharType="begin"/>
      </w:r>
      <w:r w:rsidRPr="00470003">
        <w:rPr>
          <w:szCs w:val="20"/>
        </w:rPr>
        <w:instrText xml:space="preserve"> TOC \o "1-2" \h \z \u </w:instrText>
      </w:r>
      <w:r w:rsidRPr="00470003">
        <w:rPr>
          <w:szCs w:val="20"/>
        </w:rPr>
        <w:fldChar w:fldCharType="separate"/>
      </w:r>
      <w:hyperlink w:anchor="_Toc38975973" w:history="1">
        <w:r w:rsidR="008B2512" w:rsidRPr="00F13BF2">
          <w:rPr>
            <w:rStyle w:val="Hyperlink"/>
            <w:noProof/>
          </w:rPr>
          <w:t>1</w:t>
        </w:r>
        <w:r w:rsidR="008B2512">
          <w:rPr>
            <w:rFonts w:asciiTheme="minorHAnsi" w:eastAsiaTheme="minorEastAsia" w:hAnsiTheme="minorHAnsi" w:cstheme="minorBidi"/>
            <w:b w:val="0"/>
            <w:noProof/>
            <w:sz w:val="22"/>
            <w:szCs w:val="22"/>
            <w:lang w:eastAsia="en-NZ"/>
          </w:rPr>
          <w:tab/>
        </w:r>
        <w:r w:rsidR="008B2512" w:rsidRPr="00F13BF2">
          <w:rPr>
            <w:rStyle w:val="Hyperlink"/>
            <w:noProof/>
          </w:rPr>
          <w:t>Introduction</w:t>
        </w:r>
        <w:r w:rsidR="008B2512">
          <w:rPr>
            <w:noProof/>
            <w:webHidden/>
          </w:rPr>
          <w:tab/>
        </w:r>
        <w:r w:rsidR="008B2512">
          <w:rPr>
            <w:noProof/>
            <w:webHidden/>
          </w:rPr>
          <w:fldChar w:fldCharType="begin"/>
        </w:r>
        <w:r w:rsidR="008B2512">
          <w:rPr>
            <w:noProof/>
            <w:webHidden/>
          </w:rPr>
          <w:instrText xml:space="preserve"> PAGEREF _Toc38975973 \h </w:instrText>
        </w:r>
        <w:r w:rsidR="008B2512">
          <w:rPr>
            <w:noProof/>
            <w:webHidden/>
          </w:rPr>
        </w:r>
        <w:r w:rsidR="008B2512">
          <w:rPr>
            <w:noProof/>
            <w:webHidden/>
          </w:rPr>
          <w:fldChar w:fldCharType="separate"/>
        </w:r>
        <w:r w:rsidR="003C660C">
          <w:rPr>
            <w:noProof/>
            <w:webHidden/>
          </w:rPr>
          <w:t>1</w:t>
        </w:r>
        <w:r w:rsidR="008B2512">
          <w:rPr>
            <w:noProof/>
            <w:webHidden/>
          </w:rPr>
          <w:fldChar w:fldCharType="end"/>
        </w:r>
      </w:hyperlink>
    </w:p>
    <w:p w14:paraId="00640D86" w14:textId="78F649C6" w:rsidR="008B2512" w:rsidRDefault="003C660C">
      <w:pPr>
        <w:pStyle w:val="TOC2"/>
        <w:tabs>
          <w:tab w:val="left" w:pos="880"/>
          <w:tab w:val="right" w:pos="8211"/>
        </w:tabs>
        <w:rPr>
          <w:rFonts w:asciiTheme="minorHAnsi" w:eastAsiaTheme="minorEastAsia" w:hAnsiTheme="minorHAnsi" w:cstheme="minorBidi"/>
          <w:noProof/>
          <w:sz w:val="22"/>
          <w:szCs w:val="22"/>
          <w:lang w:eastAsia="en-NZ"/>
        </w:rPr>
      </w:pPr>
      <w:hyperlink w:anchor="_Toc38975974" w:history="1">
        <w:r w:rsidR="008B2512" w:rsidRPr="00F13BF2">
          <w:rPr>
            <w:rStyle w:val="Hyperlink"/>
            <w:noProof/>
          </w:rPr>
          <w:t>1.1</w:t>
        </w:r>
        <w:r w:rsidR="008B2512">
          <w:rPr>
            <w:rFonts w:asciiTheme="minorHAnsi" w:eastAsiaTheme="minorEastAsia" w:hAnsiTheme="minorHAnsi" w:cstheme="minorBidi"/>
            <w:noProof/>
            <w:sz w:val="22"/>
            <w:szCs w:val="22"/>
            <w:lang w:eastAsia="en-NZ"/>
          </w:rPr>
          <w:tab/>
        </w:r>
        <w:r w:rsidR="008B2512" w:rsidRPr="00F13BF2">
          <w:rPr>
            <w:rStyle w:val="Hyperlink"/>
            <w:noProof/>
          </w:rPr>
          <w:t>Components</w:t>
        </w:r>
        <w:r w:rsidR="008B2512">
          <w:rPr>
            <w:noProof/>
            <w:webHidden/>
          </w:rPr>
          <w:tab/>
        </w:r>
        <w:r w:rsidR="008B2512">
          <w:rPr>
            <w:noProof/>
            <w:webHidden/>
          </w:rPr>
          <w:fldChar w:fldCharType="begin"/>
        </w:r>
        <w:r w:rsidR="008B2512">
          <w:rPr>
            <w:noProof/>
            <w:webHidden/>
          </w:rPr>
          <w:instrText xml:space="preserve"> PAGEREF _Toc38975974 \h </w:instrText>
        </w:r>
        <w:r w:rsidR="008B2512">
          <w:rPr>
            <w:noProof/>
            <w:webHidden/>
          </w:rPr>
        </w:r>
        <w:r w:rsidR="008B2512">
          <w:rPr>
            <w:noProof/>
            <w:webHidden/>
          </w:rPr>
          <w:fldChar w:fldCharType="separate"/>
        </w:r>
        <w:r>
          <w:rPr>
            <w:noProof/>
            <w:webHidden/>
          </w:rPr>
          <w:t>1</w:t>
        </w:r>
        <w:r w:rsidR="008B2512">
          <w:rPr>
            <w:noProof/>
            <w:webHidden/>
          </w:rPr>
          <w:fldChar w:fldCharType="end"/>
        </w:r>
      </w:hyperlink>
    </w:p>
    <w:p w14:paraId="1967850E" w14:textId="14F9C4AF" w:rsidR="008B2512" w:rsidRDefault="003C660C">
      <w:pPr>
        <w:pStyle w:val="TOC2"/>
        <w:tabs>
          <w:tab w:val="left" w:pos="880"/>
          <w:tab w:val="right" w:pos="8211"/>
        </w:tabs>
        <w:rPr>
          <w:rFonts w:asciiTheme="minorHAnsi" w:eastAsiaTheme="minorEastAsia" w:hAnsiTheme="minorHAnsi" w:cstheme="minorBidi"/>
          <w:noProof/>
          <w:sz w:val="22"/>
          <w:szCs w:val="22"/>
          <w:lang w:eastAsia="en-NZ"/>
        </w:rPr>
      </w:pPr>
      <w:hyperlink w:anchor="_Toc38975975" w:history="1">
        <w:r w:rsidR="008B2512" w:rsidRPr="00F13BF2">
          <w:rPr>
            <w:rStyle w:val="Hyperlink"/>
            <w:noProof/>
          </w:rPr>
          <w:t>1.2</w:t>
        </w:r>
        <w:r w:rsidR="008B2512">
          <w:rPr>
            <w:rFonts w:asciiTheme="minorHAnsi" w:eastAsiaTheme="minorEastAsia" w:hAnsiTheme="minorHAnsi" w:cstheme="minorBidi"/>
            <w:noProof/>
            <w:sz w:val="22"/>
            <w:szCs w:val="22"/>
            <w:lang w:eastAsia="en-NZ"/>
          </w:rPr>
          <w:tab/>
        </w:r>
        <w:r w:rsidR="008B2512" w:rsidRPr="00F13BF2">
          <w:rPr>
            <w:rStyle w:val="Hyperlink"/>
            <w:noProof/>
          </w:rPr>
          <w:t>Defining the Regulatory Requirements</w:t>
        </w:r>
        <w:r w:rsidR="008B2512">
          <w:rPr>
            <w:noProof/>
            <w:webHidden/>
          </w:rPr>
          <w:tab/>
        </w:r>
        <w:r w:rsidR="008B2512">
          <w:rPr>
            <w:noProof/>
            <w:webHidden/>
          </w:rPr>
          <w:fldChar w:fldCharType="begin"/>
        </w:r>
        <w:r w:rsidR="008B2512">
          <w:rPr>
            <w:noProof/>
            <w:webHidden/>
          </w:rPr>
          <w:instrText xml:space="preserve"> PAGEREF _Toc38975975 \h </w:instrText>
        </w:r>
        <w:r w:rsidR="008B2512">
          <w:rPr>
            <w:noProof/>
            <w:webHidden/>
          </w:rPr>
        </w:r>
        <w:r w:rsidR="008B2512">
          <w:rPr>
            <w:noProof/>
            <w:webHidden/>
          </w:rPr>
          <w:fldChar w:fldCharType="separate"/>
        </w:r>
        <w:r>
          <w:rPr>
            <w:noProof/>
            <w:webHidden/>
          </w:rPr>
          <w:t>2</w:t>
        </w:r>
        <w:r w:rsidR="008B2512">
          <w:rPr>
            <w:noProof/>
            <w:webHidden/>
          </w:rPr>
          <w:fldChar w:fldCharType="end"/>
        </w:r>
      </w:hyperlink>
    </w:p>
    <w:p w14:paraId="3368267B" w14:textId="5921620A" w:rsidR="008B2512" w:rsidRDefault="003C660C">
      <w:pPr>
        <w:pStyle w:val="TOC2"/>
        <w:tabs>
          <w:tab w:val="left" w:pos="880"/>
          <w:tab w:val="right" w:pos="8211"/>
        </w:tabs>
        <w:rPr>
          <w:rFonts w:asciiTheme="minorHAnsi" w:eastAsiaTheme="minorEastAsia" w:hAnsiTheme="minorHAnsi" w:cstheme="minorBidi"/>
          <w:noProof/>
          <w:sz w:val="22"/>
          <w:szCs w:val="22"/>
          <w:lang w:eastAsia="en-NZ"/>
        </w:rPr>
      </w:pPr>
      <w:hyperlink w:anchor="_Toc38975976" w:history="1">
        <w:r w:rsidR="008B2512" w:rsidRPr="00F13BF2">
          <w:rPr>
            <w:rStyle w:val="Hyperlink"/>
            <w:noProof/>
          </w:rPr>
          <w:t>1.3</w:t>
        </w:r>
        <w:r w:rsidR="008B2512">
          <w:rPr>
            <w:rFonts w:asciiTheme="minorHAnsi" w:eastAsiaTheme="minorEastAsia" w:hAnsiTheme="minorHAnsi" w:cstheme="minorBidi"/>
            <w:noProof/>
            <w:sz w:val="22"/>
            <w:szCs w:val="22"/>
            <w:lang w:eastAsia="en-NZ"/>
          </w:rPr>
          <w:tab/>
        </w:r>
        <w:r w:rsidR="008B2512" w:rsidRPr="00F13BF2">
          <w:rPr>
            <w:rStyle w:val="Hyperlink"/>
            <w:noProof/>
          </w:rPr>
          <w:t>Biophysical Modelling</w:t>
        </w:r>
        <w:r w:rsidR="008B2512">
          <w:rPr>
            <w:noProof/>
            <w:webHidden/>
          </w:rPr>
          <w:tab/>
        </w:r>
        <w:r w:rsidR="008B2512">
          <w:rPr>
            <w:noProof/>
            <w:webHidden/>
          </w:rPr>
          <w:fldChar w:fldCharType="begin"/>
        </w:r>
        <w:r w:rsidR="008B2512">
          <w:rPr>
            <w:noProof/>
            <w:webHidden/>
          </w:rPr>
          <w:instrText xml:space="preserve"> PAGEREF _Toc38975976 \h </w:instrText>
        </w:r>
        <w:r w:rsidR="008B2512">
          <w:rPr>
            <w:noProof/>
            <w:webHidden/>
          </w:rPr>
        </w:r>
        <w:r w:rsidR="008B2512">
          <w:rPr>
            <w:noProof/>
            <w:webHidden/>
          </w:rPr>
          <w:fldChar w:fldCharType="separate"/>
        </w:r>
        <w:r>
          <w:rPr>
            <w:noProof/>
            <w:webHidden/>
          </w:rPr>
          <w:t>3</w:t>
        </w:r>
        <w:r w:rsidR="008B2512">
          <w:rPr>
            <w:noProof/>
            <w:webHidden/>
          </w:rPr>
          <w:fldChar w:fldCharType="end"/>
        </w:r>
      </w:hyperlink>
    </w:p>
    <w:p w14:paraId="3D990DF6" w14:textId="522077D7" w:rsidR="008B2512" w:rsidRDefault="003C660C">
      <w:pPr>
        <w:pStyle w:val="TOC1"/>
        <w:tabs>
          <w:tab w:val="left" w:pos="442"/>
          <w:tab w:val="right" w:pos="8211"/>
        </w:tabs>
        <w:rPr>
          <w:rFonts w:asciiTheme="minorHAnsi" w:eastAsiaTheme="minorEastAsia" w:hAnsiTheme="minorHAnsi" w:cstheme="minorBidi"/>
          <w:b w:val="0"/>
          <w:noProof/>
          <w:sz w:val="22"/>
          <w:szCs w:val="22"/>
          <w:lang w:eastAsia="en-NZ"/>
        </w:rPr>
      </w:pPr>
      <w:hyperlink w:anchor="_Toc38975977" w:history="1">
        <w:r w:rsidR="008B2512" w:rsidRPr="00F13BF2">
          <w:rPr>
            <w:rStyle w:val="Hyperlink"/>
            <w:noProof/>
          </w:rPr>
          <w:t>2</w:t>
        </w:r>
        <w:r w:rsidR="008B2512">
          <w:rPr>
            <w:rFonts w:asciiTheme="minorHAnsi" w:eastAsiaTheme="minorEastAsia" w:hAnsiTheme="minorHAnsi" w:cstheme="minorBidi"/>
            <w:b w:val="0"/>
            <w:noProof/>
            <w:sz w:val="22"/>
            <w:szCs w:val="22"/>
            <w:lang w:eastAsia="en-NZ"/>
          </w:rPr>
          <w:tab/>
        </w:r>
        <w:r w:rsidR="008B2512" w:rsidRPr="00F13BF2">
          <w:rPr>
            <w:rStyle w:val="Hyperlink"/>
            <w:noProof/>
          </w:rPr>
          <w:t>Cost Analysis of N and P Bottom Lines</w:t>
        </w:r>
        <w:r w:rsidR="008B2512">
          <w:rPr>
            <w:noProof/>
            <w:webHidden/>
          </w:rPr>
          <w:tab/>
        </w:r>
        <w:r w:rsidR="008B2512">
          <w:rPr>
            <w:noProof/>
            <w:webHidden/>
          </w:rPr>
          <w:fldChar w:fldCharType="begin"/>
        </w:r>
        <w:r w:rsidR="008B2512">
          <w:rPr>
            <w:noProof/>
            <w:webHidden/>
          </w:rPr>
          <w:instrText xml:space="preserve"> PAGEREF _Toc38975977 \h </w:instrText>
        </w:r>
        <w:r w:rsidR="008B2512">
          <w:rPr>
            <w:noProof/>
            <w:webHidden/>
          </w:rPr>
        </w:r>
        <w:r w:rsidR="008B2512">
          <w:rPr>
            <w:noProof/>
            <w:webHidden/>
          </w:rPr>
          <w:fldChar w:fldCharType="separate"/>
        </w:r>
        <w:r>
          <w:rPr>
            <w:noProof/>
            <w:webHidden/>
          </w:rPr>
          <w:t>7</w:t>
        </w:r>
        <w:r w:rsidR="008B2512">
          <w:rPr>
            <w:noProof/>
            <w:webHidden/>
          </w:rPr>
          <w:fldChar w:fldCharType="end"/>
        </w:r>
      </w:hyperlink>
    </w:p>
    <w:p w14:paraId="33B97B26" w14:textId="67F8AB60" w:rsidR="008B2512" w:rsidRDefault="003C660C">
      <w:pPr>
        <w:pStyle w:val="TOC2"/>
        <w:tabs>
          <w:tab w:val="left" w:pos="880"/>
          <w:tab w:val="right" w:pos="8211"/>
        </w:tabs>
        <w:rPr>
          <w:rFonts w:asciiTheme="minorHAnsi" w:eastAsiaTheme="minorEastAsia" w:hAnsiTheme="minorHAnsi" w:cstheme="minorBidi"/>
          <w:noProof/>
          <w:sz w:val="22"/>
          <w:szCs w:val="22"/>
          <w:lang w:eastAsia="en-NZ"/>
        </w:rPr>
      </w:pPr>
      <w:hyperlink w:anchor="_Toc38975978" w:history="1">
        <w:r w:rsidR="008B2512" w:rsidRPr="00F13BF2">
          <w:rPr>
            <w:rStyle w:val="Hyperlink"/>
            <w:noProof/>
          </w:rPr>
          <w:t>2.1</w:t>
        </w:r>
        <w:r w:rsidR="008B2512">
          <w:rPr>
            <w:rFonts w:asciiTheme="minorHAnsi" w:eastAsiaTheme="minorEastAsia" w:hAnsiTheme="minorHAnsi" w:cstheme="minorBidi"/>
            <w:noProof/>
            <w:sz w:val="22"/>
            <w:szCs w:val="22"/>
            <w:lang w:eastAsia="en-NZ"/>
          </w:rPr>
          <w:tab/>
        </w:r>
        <w:r w:rsidR="008B2512" w:rsidRPr="00F13BF2">
          <w:rPr>
            <w:rStyle w:val="Hyperlink"/>
            <w:noProof/>
          </w:rPr>
          <w:t>Approach</w:t>
        </w:r>
        <w:r w:rsidR="008B2512">
          <w:rPr>
            <w:noProof/>
            <w:webHidden/>
          </w:rPr>
          <w:tab/>
        </w:r>
        <w:r w:rsidR="008B2512">
          <w:rPr>
            <w:noProof/>
            <w:webHidden/>
          </w:rPr>
          <w:fldChar w:fldCharType="begin"/>
        </w:r>
        <w:r w:rsidR="008B2512">
          <w:rPr>
            <w:noProof/>
            <w:webHidden/>
          </w:rPr>
          <w:instrText xml:space="preserve"> PAGEREF _Toc38975978 \h </w:instrText>
        </w:r>
        <w:r w:rsidR="008B2512">
          <w:rPr>
            <w:noProof/>
            <w:webHidden/>
          </w:rPr>
        </w:r>
        <w:r w:rsidR="008B2512">
          <w:rPr>
            <w:noProof/>
            <w:webHidden/>
          </w:rPr>
          <w:fldChar w:fldCharType="separate"/>
        </w:r>
        <w:r>
          <w:rPr>
            <w:noProof/>
            <w:webHidden/>
          </w:rPr>
          <w:t>7</w:t>
        </w:r>
        <w:r w:rsidR="008B2512">
          <w:rPr>
            <w:noProof/>
            <w:webHidden/>
          </w:rPr>
          <w:fldChar w:fldCharType="end"/>
        </w:r>
      </w:hyperlink>
    </w:p>
    <w:p w14:paraId="6DB6200B" w14:textId="513AD60F" w:rsidR="008B2512" w:rsidRDefault="003C660C">
      <w:pPr>
        <w:pStyle w:val="TOC2"/>
        <w:tabs>
          <w:tab w:val="left" w:pos="880"/>
          <w:tab w:val="right" w:pos="8211"/>
        </w:tabs>
        <w:rPr>
          <w:rFonts w:asciiTheme="minorHAnsi" w:eastAsiaTheme="minorEastAsia" w:hAnsiTheme="minorHAnsi" w:cstheme="minorBidi"/>
          <w:noProof/>
          <w:sz w:val="22"/>
          <w:szCs w:val="22"/>
          <w:lang w:eastAsia="en-NZ"/>
        </w:rPr>
      </w:pPr>
      <w:hyperlink w:anchor="_Toc38975979" w:history="1">
        <w:r w:rsidR="008B2512" w:rsidRPr="00F13BF2">
          <w:rPr>
            <w:rStyle w:val="Hyperlink"/>
            <w:noProof/>
          </w:rPr>
          <w:t>2.2</w:t>
        </w:r>
        <w:r w:rsidR="008B2512">
          <w:rPr>
            <w:rFonts w:asciiTheme="minorHAnsi" w:eastAsiaTheme="minorEastAsia" w:hAnsiTheme="minorHAnsi" w:cstheme="minorBidi"/>
            <w:noProof/>
            <w:sz w:val="22"/>
            <w:szCs w:val="22"/>
            <w:lang w:eastAsia="en-NZ"/>
          </w:rPr>
          <w:tab/>
        </w:r>
        <w:r w:rsidR="008B2512" w:rsidRPr="00F13BF2">
          <w:rPr>
            <w:rStyle w:val="Hyperlink"/>
            <w:noProof/>
          </w:rPr>
          <w:t>Discharge Reduction Costs</w:t>
        </w:r>
        <w:r w:rsidR="008B2512">
          <w:rPr>
            <w:noProof/>
            <w:webHidden/>
          </w:rPr>
          <w:tab/>
        </w:r>
        <w:r w:rsidR="008B2512">
          <w:rPr>
            <w:noProof/>
            <w:webHidden/>
          </w:rPr>
          <w:fldChar w:fldCharType="begin"/>
        </w:r>
        <w:r w:rsidR="008B2512">
          <w:rPr>
            <w:noProof/>
            <w:webHidden/>
          </w:rPr>
          <w:instrText xml:space="preserve"> PAGEREF _Toc38975979 \h </w:instrText>
        </w:r>
        <w:r w:rsidR="008B2512">
          <w:rPr>
            <w:noProof/>
            <w:webHidden/>
          </w:rPr>
        </w:r>
        <w:r w:rsidR="008B2512">
          <w:rPr>
            <w:noProof/>
            <w:webHidden/>
          </w:rPr>
          <w:fldChar w:fldCharType="separate"/>
        </w:r>
        <w:r>
          <w:rPr>
            <w:noProof/>
            <w:webHidden/>
          </w:rPr>
          <w:t>8</w:t>
        </w:r>
        <w:r w:rsidR="008B2512">
          <w:rPr>
            <w:noProof/>
            <w:webHidden/>
          </w:rPr>
          <w:fldChar w:fldCharType="end"/>
        </w:r>
      </w:hyperlink>
    </w:p>
    <w:p w14:paraId="7EF82B85" w14:textId="0FC7748E" w:rsidR="008B2512" w:rsidRDefault="003C660C">
      <w:pPr>
        <w:pStyle w:val="TOC2"/>
        <w:tabs>
          <w:tab w:val="left" w:pos="880"/>
          <w:tab w:val="right" w:pos="8211"/>
        </w:tabs>
        <w:rPr>
          <w:rFonts w:asciiTheme="minorHAnsi" w:eastAsiaTheme="minorEastAsia" w:hAnsiTheme="minorHAnsi" w:cstheme="minorBidi"/>
          <w:noProof/>
          <w:sz w:val="22"/>
          <w:szCs w:val="22"/>
          <w:lang w:eastAsia="en-NZ"/>
        </w:rPr>
      </w:pPr>
      <w:hyperlink w:anchor="_Toc38975980" w:history="1">
        <w:r w:rsidR="008B2512" w:rsidRPr="00F13BF2">
          <w:rPr>
            <w:rStyle w:val="Hyperlink"/>
            <w:noProof/>
          </w:rPr>
          <w:t>2.3</w:t>
        </w:r>
        <w:r w:rsidR="008B2512">
          <w:rPr>
            <w:rFonts w:asciiTheme="minorHAnsi" w:eastAsiaTheme="minorEastAsia" w:hAnsiTheme="minorHAnsi" w:cstheme="minorBidi"/>
            <w:noProof/>
            <w:sz w:val="22"/>
            <w:szCs w:val="22"/>
            <w:lang w:eastAsia="en-NZ"/>
          </w:rPr>
          <w:tab/>
        </w:r>
        <w:r w:rsidR="008B2512" w:rsidRPr="00F13BF2">
          <w:rPr>
            <w:rStyle w:val="Hyperlink"/>
            <w:noProof/>
          </w:rPr>
          <w:t>Model Assumptions</w:t>
        </w:r>
        <w:r w:rsidR="008B2512">
          <w:rPr>
            <w:noProof/>
            <w:webHidden/>
          </w:rPr>
          <w:tab/>
        </w:r>
        <w:r w:rsidR="008B2512">
          <w:rPr>
            <w:noProof/>
            <w:webHidden/>
          </w:rPr>
          <w:fldChar w:fldCharType="begin"/>
        </w:r>
        <w:r w:rsidR="008B2512">
          <w:rPr>
            <w:noProof/>
            <w:webHidden/>
          </w:rPr>
          <w:instrText xml:space="preserve"> PAGEREF _Toc38975980 \h </w:instrText>
        </w:r>
        <w:r w:rsidR="008B2512">
          <w:rPr>
            <w:noProof/>
            <w:webHidden/>
          </w:rPr>
        </w:r>
        <w:r w:rsidR="008B2512">
          <w:rPr>
            <w:noProof/>
            <w:webHidden/>
          </w:rPr>
          <w:fldChar w:fldCharType="separate"/>
        </w:r>
        <w:r>
          <w:rPr>
            <w:noProof/>
            <w:webHidden/>
          </w:rPr>
          <w:t>12</w:t>
        </w:r>
        <w:r w:rsidR="008B2512">
          <w:rPr>
            <w:noProof/>
            <w:webHidden/>
          </w:rPr>
          <w:fldChar w:fldCharType="end"/>
        </w:r>
      </w:hyperlink>
    </w:p>
    <w:p w14:paraId="11AA9251" w14:textId="34EF9791" w:rsidR="008B2512" w:rsidRDefault="003C660C">
      <w:pPr>
        <w:pStyle w:val="TOC2"/>
        <w:tabs>
          <w:tab w:val="left" w:pos="880"/>
          <w:tab w:val="right" w:pos="8211"/>
        </w:tabs>
        <w:rPr>
          <w:rFonts w:asciiTheme="minorHAnsi" w:eastAsiaTheme="minorEastAsia" w:hAnsiTheme="minorHAnsi" w:cstheme="minorBidi"/>
          <w:noProof/>
          <w:sz w:val="22"/>
          <w:szCs w:val="22"/>
          <w:lang w:eastAsia="en-NZ"/>
        </w:rPr>
      </w:pPr>
      <w:hyperlink w:anchor="_Toc38975981" w:history="1">
        <w:r w:rsidR="008B2512" w:rsidRPr="00F13BF2">
          <w:rPr>
            <w:rStyle w:val="Hyperlink"/>
            <w:noProof/>
          </w:rPr>
          <w:t>2.4</w:t>
        </w:r>
        <w:r w:rsidR="008B2512">
          <w:rPr>
            <w:rFonts w:asciiTheme="minorHAnsi" w:eastAsiaTheme="minorEastAsia" w:hAnsiTheme="minorHAnsi" w:cstheme="minorBidi"/>
            <w:noProof/>
            <w:sz w:val="22"/>
            <w:szCs w:val="22"/>
            <w:lang w:eastAsia="en-NZ"/>
          </w:rPr>
          <w:tab/>
        </w:r>
        <w:r w:rsidR="008B2512" w:rsidRPr="00F13BF2">
          <w:rPr>
            <w:rStyle w:val="Hyperlink"/>
            <w:noProof/>
          </w:rPr>
          <w:t>Model Results</w:t>
        </w:r>
        <w:r w:rsidR="008B2512">
          <w:rPr>
            <w:noProof/>
            <w:webHidden/>
          </w:rPr>
          <w:tab/>
        </w:r>
        <w:r w:rsidR="008B2512">
          <w:rPr>
            <w:noProof/>
            <w:webHidden/>
          </w:rPr>
          <w:fldChar w:fldCharType="begin"/>
        </w:r>
        <w:r w:rsidR="008B2512">
          <w:rPr>
            <w:noProof/>
            <w:webHidden/>
          </w:rPr>
          <w:instrText xml:space="preserve"> PAGEREF _Toc38975981 \h </w:instrText>
        </w:r>
        <w:r w:rsidR="008B2512">
          <w:rPr>
            <w:noProof/>
            <w:webHidden/>
          </w:rPr>
        </w:r>
        <w:r w:rsidR="008B2512">
          <w:rPr>
            <w:noProof/>
            <w:webHidden/>
          </w:rPr>
          <w:fldChar w:fldCharType="separate"/>
        </w:r>
        <w:r>
          <w:rPr>
            <w:noProof/>
            <w:webHidden/>
          </w:rPr>
          <w:t>15</w:t>
        </w:r>
        <w:r w:rsidR="008B2512">
          <w:rPr>
            <w:noProof/>
            <w:webHidden/>
          </w:rPr>
          <w:fldChar w:fldCharType="end"/>
        </w:r>
      </w:hyperlink>
    </w:p>
    <w:p w14:paraId="57BBF0C9" w14:textId="3429EDA9" w:rsidR="008B2512" w:rsidRDefault="003C660C">
      <w:pPr>
        <w:pStyle w:val="TOC1"/>
        <w:tabs>
          <w:tab w:val="left" w:pos="442"/>
          <w:tab w:val="right" w:pos="8211"/>
        </w:tabs>
        <w:rPr>
          <w:rFonts w:asciiTheme="minorHAnsi" w:eastAsiaTheme="minorEastAsia" w:hAnsiTheme="minorHAnsi" w:cstheme="minorBidi"/>
          <w:b w:val="0"/>
          <w:noProof/>
          <w:sz w:val="22"/>
          <w:szCs w:val="22"/>
          <w:lang w:eastAsia="en-NZ"/>
        </w:rPr>
      </w:pPr>
      <w:hyperlink w:anchor="_Toc38975982" w:history="1">
        <w:r w:rsidR="008B2512" w:rsidRPr="00F13BF2">
          <w:rPr>
            <w:rStyle w:val="Hyperlink"/>
            <w:noProof/>
          </w:rPr>
          <w:t>3</w:t>
        </w:r>
        <w:r w:rsidR="008B2512">
          <w:rPr>
            <w:rFonts w:asciiTheme="minorHAnsi" w:eastAsiaTheme="minorEastAsia" w:hAnsiTheme="minorHAnsi" w:cstheme="minorBidi"/>
            <w:b w:val="0"/>
            <w:noProof/>
            <w:sz w:val="22"/>
            <w:szCs w:val="22"/>
            <w:lang w:eastAsia="en-NZ"/>
          </w:rPr>
          <w:tab/>
        </w:r>
        <w:r w:rsidR="008B2512" w:rsidRPr="00F13BF2">
          <w:rPr>
            <w:rStyle w:val="Hyperlink"/>
            <w:noProof/>
          </w:rPr>
          <w:t>Other Policies</w:t>
        </w:r>
        <w:r w:rsidR="008B2512">
          <w:rPr>
            <w:noProof/>
            <w:webHidden/>
          </w:rPr>
          <w:tab/>
        </w:r>
        <w:r w:rsidR="008B2512">
          <w:rPr>
            <w:noProof/>
            <w:webHidden/>
          </w:rPr>
          <w:fldChar w:fldCharType="begin"/>
        </w:r>
        <w:r w:rsidR="008B2512">
          <w:rPr>
            <w:noProof/>
            <w:webHidden/>
          </w:rPr>
          <w:instrText xml:space="preserve"> PAGEREF _Toc38975982 \h </w:instrText>
        </w:r>
        <w:r w:rsidR="008B2512">
          <w:rPr>
            <w:noProof/>
            <w:webHidden/>
          </w:rPr>
        </w:r>
        <w:r w:rsidR="008B2512">
          <w:rPr>
            <w:noProof/>
            <w:webHidden/>
          </w:rPr>
          <w:fldChar w:fldCharType="separate"/>
        </w:r>
        <w:r>
          <w:rPr>
            <w:noProof/>
            <w:webHidden/>
          </w:rPr>
          <w:t>22</w:t>
        </w:r>
        <w:r w:rsidR="008B2512">
          <w:rPr>
            <w:noProof/>
            <w:webHidden/>
          </w:rPr>
          <w:fldChar w:fldCharType="end"/>
        </w:r>
      </w:hyperlink>
    </w:p>
    <w:p w14:paraId="6011342C" w14:textId="5DA6078E" w:rsidR="008B2512" w:rsidRDefault="003C660C">
      <w:pPr>
        <w:pStyle w:val="TOC2"/>
        <w:tabs>
          <w:tab w:val="left" w:pos="880"/>
          <w:tab w:val="right" w:pos="8211"/>
        </w:tabs>
        <w:rPr>
          <w:rFonts w:asciiTheme="minorHAnsi" w:eastAsiaTheme="minorEastAsia" w:hAnsiTheme="minorHAnsi" w:cstheme="minorBidi"/>
          <w:noProof/>
          <w:sz w:val="22"/>
          <w:szCs w:val="22"/>
          <w:lang w:eastAsia="en-NZ"/>
        </w:rPr>
      </w:pPr>
      <w:hyperlink w:anchor="_Toc38975983" w:history="1">
        <w:r w:rsidR="008B2512" w:rsidRPr="00F13BF2">
          <w:rPr>
            <w:rStyle w:val="Hyperlink"/>
            <w:noProof/>
          </w:rPr>
          <w:t>3.1</w:t>
        </w:r>
        <w:r w:rsidR="008B2512">
          <w:rPr>
            <w:rFonts w:asciiTheme="minorHAnsi" w:eastAsiaTheme="minorEastAsia" w:hAnsiTheme="minorHAnsi" w:cstheme="minorBidi"/>
            <w:noProof/>
            <w:sz w:val="22"/>
            <w:szCs w:val="22"/>
            <w:lang w:eastAsia="en-NZ"/>
          </w:rPr>
          <w:tab/>
        </w:r>
        <w:r w:rsidR="008B2512" w:rsidRPr="00F13BF2">
          <w:rPr>
            <w:rStyle w:val="Hyperlink"/>
            <w:noProof/>
          </w:rPr>
          <w:t>Stock Exclusion</w:t>
        </w:r>
        <w:r w:rsidR="008B2512">
          <w:rPr>
            <w:noProof/>
            <w:webHidden/>
          </w:rPr>
          <w:tab/>
        </w:r>
        <w:r w:rsidR="008B2512">
          <w:rPr>
            <w:noProof/>
            <w:webHidden/>
          </w:rPr>
          <w:fldChar w:fldCharType="begin"/>
        </w:r>
        <w:r w:rsidR="008B2512">
          <w:rPr>
            <w:noProof/>
            <w:webHidden/>
          </w:rPr>
          <w:instrText xml:space="preserve"> PAGEREF _Toc38975983 \h </w:instrText>
        </w:r>
        <w:r w:rsidR="008B2512">
          <w:rPr>
            <w:noProof/>
            <w:webHidden/>
          </w:rPr>
        </w:r>
        <w:r w:rsidR="008B2512">
          <w:rPr>
            <w:noProof/>
            <w:webHidden/>
          </w:rPr>
          <w:fldChar w:fldCharType="separate"/>
        </w:r>
        <w:r>
          <w:rPr>
            <w:noProof/>
            <w:webHidden/>
          </w:rPr>
          <w:t>22</w:t>
        </w:r>
        <w:r w:rsidR="008B2512">
          <w:rPr>
            <w:noProof/>
            <w:webHidden/>
          </w:rPr>
          <w:fldChar w:fldCharType="end"/>
        </w:r>
      </w:hyperlink>
    </w:p>
    <w:p w14:paraId="0F0B5E12" w14:textId="5D0C0AF4" w:rsidR="008B2512" w:rsidRDefault="003C660C">
      <w:pPr>
        <w:pStyle w:val="TOC2"/>
        <w:tabs>
          <w:tab w:val="left" w:pos="880"/>
          <w:tab w:val="right" w:pos="8211"/>
        </w:tabs>
        <w:rPr>
          <w:rFonts w:asciiTheme="minorHAnsi" w:eastAsiaTheme="minorEastAsia" w:hAnsiTheme="minorHAnsi" w:cstheme="minorBidi"/>
          <w:noProof/>
          <w:sz w:val="22"/>
          <w:szCs w:val="22"/>
          <w:lang w:eastAsia="en-NZ"/>
        </w:rPr>
      </w:pPr>
      <w:hyperlink w:anchor="_Toc38975984" w:history="1">
        <w:r w:rsidR="008B2512" w:rsidRPr="00F13BF2">
          <w:rPr>
            <w:rStyle w:val="Hyperlink"/>
            <w:noProof/>
          </w:rPr>
          <w:t>3.2</w:t>
        </w:r>
        <w:r w:rsidR="008B2512">
          <w:rPr>
            <w:rFonts w:asciiTheme="minorHAnsi" w:eastAsiaTheme="minorEastAsia" w:hAnsiTheme="minorHAnsi" w:cstheme="minorBidi"/>
            <w:noProof/>
            <w:sz w:val="22"/>
            <w:szCs w:val="22"/>
            <w:lang w:eastAsia="en-NZ"/>
          </w:rPr>
          <w:tab/>
        </w:r>
        <w:r w:rsidR="008B2512" w:rsidRPr="00F13BF2">
          <w:rPr>
            <w:rStyle w:val="Hyperlink"/>
            <w:noProof/>
          </w:rPr>
          <w:t>Sediment Bottom Lines</w:t>
        </w:r>
        <w:r w:rsidR="008B2512">
          <w:rPr>
            <w:noProof/>
            <w:webHidden/>
          </w:rPr>
          <w:tab/>
        </w:r>
        <w:r w:rsidR="008B2512">
          <w:rPr>
            <w:noProof/>
            <w:webHidden/>
          </w:rPr>
          <w:fldChar w:fldCharType="begin"/>
        </w:r>
        <w:r w:rsidR="008B2512">
          <w:rPr>
            <w:noProof/>
            <w:webHidden/>
          </w:rPr>
          <w:instrText xml:space="preserve"> PAGEREF _Toc38975984 \h </w:instrText>
        </w:r>
        <w:r w:rsidR="008B2512">
          <w:rPr>
            <w:noProof/>
            <w:webHidden/>
          </w:rPr>
        </w:r>
        <w:r w:rsidR="008B2512">
          <w:rPr>
            <w:noProof/>
            <w:webHidden/>
          </w:rPr>
          <w:fldChar w:fldCharType="separate"/>
        </w:r>
        <w:r>
          <w:rPr>
            <w:noProof/>
            <w:webHidden/>
          </w:rPr>
          <w:t>23</w:t>
        </w:r>
        <w:r w:rsidR="008B2512">
          <w:rPr>
            <w:noProof/>
            <w:webHidden/>
          </w:rPr>
          <w:fldChar w:fldCharType="end"/>
        </w:r>
      </w:hyperlink>
    </w:p>
    <w:p w14:paraId="42248319" w14:textId="3E33A7D9" w:rsidR="008B2512" w:rsidRDefault="003C660C">
      <w:pPr>
        <w:pStyle w:val="TOC1"/>
        <w:tabs>
          <w:tab w:val="left" w:pos="442"/>
          <w:tab w:val="right" w:pos="8211"/>
        </w:tabs>
        <w:rPr>
          <w:rFonts w:asciiTheme="minorHAnsi" w:eastAsiaTheme="minorEastAsia" w:hAnsiTheme="minorHAnsi" w:cstheme="minorBidi"/>
          <w:b w:val="0"/>
          <w:noProof/>
          <w:sz w:val="22"/>
          <w:szCs w:val="22"/>
          <w:lang w:eastAsia="en-NZ"/>
        </w:rPr>
      </w:pPr>
      <w:hyperlink w:anchor="_Toc38975985" w:history="1">
        <w:r w:rsidR="008B2512" w:rsidRPr="00F13BF2">
          <w:rPr>
            <w:rStyle w:val="Hyperlink"/>
            <w:noProof/>
          </w:rPr>
          <w:t>4</w:t>
        </w:r>
        <w:r w:rsidR="008B2512">
          <w:rPr>
            <w:rFonts w:asciiTheme="minorHAnsi" w:eastAsiaTheme="minorEastAsia" w:hAnsiTheme="minorHAnsi" w:cstheme="minorBidi"/>
            <w:b w:val="0"/>
            <w:noProof/>
            <w:sz w:val="22"/>
            <w:szCs w:val="22"/>
            <w:lang w:eastAsia="en-NZ"/>
          </w:rPr>
          <w:tab/>
        </w:r>
        <w:r w:rsidR="008B2512" w:rsidRPr="00F13BF2">
          <w:rPr>
            <w:rStyle w:val="Hyperlink"/>
            <w:noProof/>
          </w:rPr>
          <w:t>Summary and Conclusions</w:t>
        </w:r>
        <w:r w:rsidR="008B2512">
          <w:rPr>
            <w:noProof/>
            <w:webHidden/>
          </w:rPr>
          <w:tab/>
        </w:r>
        <w:r w:rsidR="008B2512">
          <w:rPr>
            <w:noProof/>
            <w:webHidden/>
          </w:rPr>
          <w:fldChar w:fldCharType="begin"/>
        </w:r>
        <w:r w:rsidR="008B2512">
          <w:rPr>
            <w:noProof/>
            <w:webHidden/>
          </w:rPr>
          <w:instrText xml:space="preserve"> PAGEREF _Toc38975985 \h </w:instrText>
        </w:r>
        <w:r w:rsidR="008B2512">
          <w:rPr>
            <w:noProof/>
            <w:webHidden/>
          </w:rPr>
        </w:r>
        <w:r w:rsidR="008B2512">
          <w:rPr>
            <w:noProof/>
            <w:webHidden/>
          </w:rPr>
          <w:fldChar w:fldCharType="separate"/>
        </w:r>
        <w:r>
          <w:rPr>
            <w:noProof/>
            <w:webHidden/>
          </w:rPr>
          <w:t>25</w:t>
        </w:r>
        <w:r w:rsidR="008B2512">
          <w:rPr>
            <w:noProof/>
            <w:webHidden/>
          </w:rPr>
          <w:fldChar w:fldCharType="end"/>
        </w:r>
      </w:hyperlink>
    </w:p>
    <w:p w14:paraId="0DC63685" w14:textId="4A96C453" w:rsidR="008B2512" w:rsidRDefault="003C660C">
      <w:pPr>
        <w:pStyle w:val="TOC2"/>
        <w:tabs>
          <w:tab w:val="left" w:pos="880"/>
          <w:tab w:val="right" w:pos="8211"/>
        </w:tabs>
        <w:rPr>
          <w:rFonts w:asciiTheme="minorHAnsi" w:eastAsiaTheme="minorEastAsia" w:hAnsiTheme="minorHAnsi" w:cstheme="minorBidi"/>
          <w:noProof/>
          <w:sz w:val="22"/>
          <w:szCs w:val="22"/>
          <w:lang w:eastAsia="en-NZ"/>
        </w:rPr>
      </w:pPr>
      <w:hyperlink w:anchor="_Toc38975986" w:history="1">
        <w:r w:rsidR="008B2512" w:rsidRPr="00F13BF2">
          <w:rPr>
            <w:rStyle w:val="Hyperlink"/>
            <w:noProof/>
          </w:rPr>
          <w:t>4.1</w:t>
        </w:r>
        <w:r w:rsidR="008B2512">
          <w:rPr>
            <w:rFonts w:asciiTheme="minorHAnsi" w:eastAsiaTheme="minorEastAsia" w:hAnsiTheme="minorHAnsi" w:cstheme="minorBidi"/>
            <w:noProof/>
            <w:sz w:val="22"/>
            <w:szCs w:val="22"/>
            <w:lang w:eastAsia="en-NZ"/>
          </w:rPr>
          <w:tab/>
        </w:r>
        <w:r w:rsidR="008B2512" w:rsidRPr="00F13BF2">
          <w:rPr>
            <w:rStyle w:val="Hyperlink"/>
            <w:noProof/>
          </w:rPr>
          <w:t>Modelling Approach</w:t>
        </w:r>
        <w:r w:rsidR="008B2512">
          <w:rPr>
            <w:noProof/>
            <w:webHidden/>
          </w:rPr>
          <w:tab/>
        </w:r>
        <w:r w:rsidR="008B2512">
          <w:rPr>
            <w:noProof/>
            <w:webHidden/>
          </w:rPr>
          <w:fldChar w:fldCharType="begin"/>
        </w:r>
        <w:r w:rsidR="008B2512">
          <w:rPr>
            <w:noProof/>
            <w:webHidden/>
          </w:rPr>
          <w:instrText xml:space="preserve"> PAGEREF _Toc38975986 \h </w:instrText>
        </w:r>
        <w:r w:rsidR="008B2512">
          <w:rPr>
            <w:noProof/>
            <w:webHidden/>
          </w:rPr>
        </w:r>
        <w:r w:rsidR="008B2512">
          <w:rPr>
            <w:noProof/>
            <w:webHidden/>
          </w:rPr>
          <w:fldChar w:fldCharType="separate"/>
        </w:r>
        <w:r>
          <w:rPr>
            <w:noProof/>
            <w:webHidden/>
          </w:rPr>
          <w:t>25</w:t>
        </w:r>
        <w:r w:rsidR="008B2512">
          <w:rPr>
            <w:noProof/>
            <w:webHidden/>
          </w:rPr>
          <w:fldChar w:fldCharType="end"/>
        </w:r>
      </w:hyperlink>
    </w:p>
    <w:p w14:paraId="08263707" w14:textId="5162F2E4" w:rsidR="008B2512" w:rsidRDefault="003C660C">
      <w:pPr>
        <w:pStyle w:val="TOC2"/>
        <w:tabs>
          <w:tab w:val="left" w:pos="880"/>
          <w:tab w:val="right" w:pos="8211"/>
        </w:tabs>
        <w:rPr>
          <w:rFonts w:asciiTheme="minorHAnsi" w:eastAsiaTheme="minorEastAsia" w:hAnsiTheme="minorHAnsi" w:cstheme="minorBidi"/>
          <w:noProof/>
          <w:sz w:val="22"/>
          <w:szCs w:val="22"/>
          <w:lang w:eastAsia="en-NZ"/>
        </w:rPr>
      </w:pPr>
      <w:hyperlink w:anchor="_Toc38975987" w:history="1">
        <w:r w:rsidR="008B2512" w:rsidRPr="00F13BF2">
          <w:rPr>
            <w:rStyle w:val="Hyperlink"/>
            <w:noProof/>
          </w:rPr>
          <w:t>4.2</w:t>
        </w:r>
        <w:r w:rsidR="008B2512">
          <w:rPr>
            <w:rFonts w:asciiTheme="minorHAnsi" w:eastAsiaTheme="minorEastAsia" w:hAnsiTheme="minorHAnsi" w:cstheme="minorBidi"/>
            <w:noProof/>
            <w:sz w:val="22"/>
            <w:szCs w:val="22"/>
            <w:lang w:eastAsia="en-NZ"/>
          </w:rPr>
          <w:tab/>
        </w:r>
        <w:r w:rsidR="008B2512" w:rsidRPr="00F13BF2">
          <w:rPr>
            <w:rStyle w:val="Hyperlink"/>
            <w:noProof/>
          </w:rPr>
          <w:t>Summary of Results</w:t>
        </w:r>
        <w:r w:rsidR="008B2512">
          <w:rPr>
            <w:noProof/>
            <w:webHidden/>
          </w:rPr>
          <w:tab/>
        </w:r>
        <w:r w:rsidR="008B2512">
          <w:rPr>
            <w:noProof/>
            <w:webHidden/>
          </w:rPr>
          <w:fldChar w:fldCharType="begin"/>
        </w:r>
        <w:r w:rsidR="008B2512">
          <w:rPr>
            <w:noProof/>
            <w:webHidden/>
          </w:rPr>
          <w:instrText xml:space="preserve"> PAGEREF _Toc38975987 \h </w:instrText>
        </w:r>
        <w:r w:rsidR="008B2512">
          <w:rPr>
            <w:noProof/>
            <w:webHidden/>
          </w:rPr>
        </w:r>
        <w:r w:rsidR="008B2512">
          <w:rPr>
            <w:noProof/>
            <w:webHidden/>
          </w:rPr>
          <w:fldChar w:fldCharType="separate"/>
        </w:r>
        <w:r>
          <w:rPr>
            <w:noProof/>
            <w:webHidden/>
          </w:rPr>
          <w:t>25</w:t>
        </w:r>
        <w:r w:rsidR="008B2512">
          <w:rPr>
            <w:noProof/>
            <w:webHidden/>
          </w:rPr>
          <w:fldChar w:fldCharType="end"/>
        </w:r>
      </w:hyperlink>
    </w:p>
    <w:p w14:paraId="3D19CF8D" w14:textId="77386746" w:rsidR="008B2512" w:rsidRDefault="003C660C">
      <w:pPr>
        <w:pStyle w:val="TOC2"/>
        <w:tabs>
          <w:tab w:val="left" w:pos="880"/>
          <w:tab w:val="right" w:pos="8211"/>
        </w:tabs>
        <w:rPr>
          <w:rFonts w:asciiTheme="minorHAnsi" w:eastAsiaTheme="minorEastAsia" w:hAnsiTheme="minorHAnsi" w:cstheme="minorBidi"/>
          <w:noProof/>
          <w:sz w:val="22"/>
          <w:szCs w:val="22"/>
          <w:lang w:eastAsia="en-NZ"/>
        </w:rPr>
      </w:pPr>
      <w:hyperlink w:anchor="_Toc38975988" w:history="1">
        <w:r w:rsidR="008B2512" w:rsidRPr="00F13BF2">
          <w:rPr>
            <w:rStyle w:val="Hyperlink"/>
            <w:noProof/>
          </w:rPr>
          <w:t>4.3</w:t>
        </w:r>
        <w:r w:rsidR="008B2512">
          <w:rPr>
            <w:rFonts w:asciiTheme="minorHAnsi" w:eastAsiaTheme="minorEastAsia" w:hAnsiTheme="minorHAnsi" w:cstheme="minorBidi"/>
            <w:noProof/>
            <w:sz w:val="22"/>
            <w:szCs w:val="22"/>
            <w:lang w:eastAsia="en-NZ"/>
          </w:rPr>
          <w:tab/>
        </w:r>
        <w:r w:rsidR="008B2512" w:rsidRPr="00F13BF2">
          <w:rPr>
            <w:rStyle w:val="Hyperlink"/>
            <w:noProof/>
          </w:rPr>
          <w:t>Regional Distribution</w:t>
        </w:r>
        <w:r w:rsidR="008B2512">
          <w:rPr>
            <w:noProof/>
            <w:webHidden/>
          </w:rPr>
          <w:tab/>
        </w:r>
        <w:r w:rsidR="008B2512">
          <w:rPr>
            <w:noProof/>
            <w:webHidden/>
          </w:rPr>
          <w:fldChar w:fldCharType="begin"/>
        </w:r>
        <w:r w:rsidR="008B2512">
          <w:rPr>
            <w:noProof/>
            <w:webHidden/>
          </w:rPr>
          <w:instrText xml:space="preserve"> PAGEREF _Toc38975988 \h </w:instrText>
        </w:r>
        <w:r w:rsidR="008B2512">
          <w:rPr>
            <w:noProof/>
            <w:webHidden/>
          </w:rPr>
        </w:r>
        <w:r w:rsidR="008B2512">
          <w:rPr>
            <w:noProof/>
            <w:webHidden/>
          </w:rPr>
          <w:fldChar w:fldCharType="separate"/>
        </w:r>
        <w:r>
          <w:rPr>
            <w:noProof/>
            <w:webHidden/>
          </w:rPr>
          <w:t>26</w:t>
        </w:r>
        <w:r w:rsidR="008B2512">
          <w:rPr>
            <w:noProof/>
            <w:webHidden/>
          </w:rPr>
          <w:fldChar w:fldCharType="end"/>
        </w:r>
      </w:hyperlink>
    </w:p>
    <w:p w14:paraId="223C1D0E" w14:textId="0505BDD4" w:rsidR="008B2512" w:rsidRDefault="003C660C">
      <w:pPr>
        <w:pStyle w:val="TOC1"/>
        <w:tabs>
          <w:tab w:val="left" w:pos="442"/>
          <w:tab w:val="right" w:pos="8211"/>
        </w:tabs>
        <w:rPr>
          <w:rFonts w:asciiTheme="minorHAnsi" w:eastAsiaTheme="minorEastAsia" w:hAnsiTheme="minorHAnsi" w:cstheme="minorBidi"/>
          <w:b w:val="0"/>
          <w:noProof/>
          <w:sz w:val="22"/>
          <w:szCs w:val="22"/>
          <w:lang w:eastAsia="en-NZ"/>
        </w:rPr>
      </w:pPr>
      <w:hyperlink w:anchor="_Toc38975989" w:history="1">
        <w:r w:rsidR="008B2512" w:rsidRPr="00F13BF2">
          <w:rPr>
            <w:rStyle w:val="Hyperlink"/>
            <w:noProof/>
          </w:rPr>
          <w:t>5</w:t>
        </w:r>
        <w:r w:rsidR="008B2512">
          <w:rPr>
            <w:rFonts w:asciiTheme="minorHAnsi" w:eastAsiaTheme="minorEastAsia" w:hAnsiTheme="minorHAnsi" w:cstheme="minorBidi"/>
            <w:b w:val="0"/>
            <w:noProof/>
            <w:sz w:val="22"/>
            <w:szCs w:val="22"/>
            <w:lang w:eastAsia="en-NZ"/>
          </w:rPr>
          <w:tab/>
        </w:r>
        <w:r w:rsidR="008B2512" w:rsidRPr="00F13BF2">
          <w:rPr>
            <w:rStyle w:val="Hyperlink"/>
            <w:noProof/>
          </w:rPr>
          <w:t>References</w:t>
        </w:r>
        <w:r w:rsidR="008B2512">
          <w:rPr>
            <w:noProof/>
            <w:webHidden/>
          </w:rPr>
          <w:tab/>
        </w:r>
        <w:r w:rsidR="008B2512">
          <w:rPr>
            <w:noProof/>
            <w:webHidden/>
          </w:rPr>
          <w:fldChar w:fldCharType="begin"/>
        </w:r>
        <w:r w:rsidR="008B2512">
          <w:rPr>
            <w:noProof/>
            <w:webHidden/>
          </w:rPr>
          <w:instrText xml:space="preserve"> PAGEREF _Toc38975989 \h </w:instrText>
        </w:r>
        <w:r w:rsidR="008B2512">
          <w:rPr>
            <w:noProof/>
            <w:webHidden/>
          </w:rPr>
        </w:r>
        <w:r w:rsidR="008B2512">
          <w:rPr>
            <w:noProof/>
            <w:webHidden/>
          </w:rPr>
          <w:fldChar w:fldCharType="separate"/>
        </w:r>
        <w:r>
          <w:rPr>
            <w:noProof/>
            <w:webHidden/>
          </w:rPr>
          <w:t>27</w:t>
        </w:r>
        <w:r w:rsidR="008B2512">
          <w:rPr>
            <w:noProof/>
            <w:webHidden/>
          </w:rPr>
          <w:fldChar w:fldCharType="end"/>
        </w:r>
      </w:hyperlink>
    </w:p>
    <w:p w14:paraId="77336AD7" w14:textId="47B3F2D4" w:rsidR="008B2512" w:rsidRDefault="003C660C">
      <w:pPr>
        <w:pStyle w:val="TOC1"/>
        <w:tabs>
          <w:tab w:val="left" w:pos="442"/>
          <w:tab w:val="right" w:pos="8211"/>
        </w:tabs>
        <w:rPr>
          <w:rFonts w:asciiTheme="minorHAnsi" w:eastAsiaTheme="minorEastAsia" w:hAnsiTheme="minorHAnsi" w:cstheme="minorBidi"/>
          <w:b w:val="0"/>
          <w:noProof/>
          <w:sz w:val="22"/>
          <w:szCs w:val="22"/>
          <w:lang w:eastAsia="en-NZ"/>
        </w:rPr>
      </w:pPr>
      <w:hyperlink w:anchor="_Toc38975990" w:history="1">
        <w:r w:rsidR="008B2512" w:rsidRPr="00F13BF2">
          <w:rPr>
            <w:rStyle w:val="Hyperlink"/>
            <w:noProof/>
          </w:rPr>
          <w:t>6</w:t>
        </w:r>
        <w:r w:rsidR="008B2512">
          <w:rPr>
            <w:rFonts w:asciiTheme="minorHAnsi" w:eastAsiaTheme="minorEastAsia" w:hAnsiTheme="minorHAnsi" w:cstheme="minorBidi"/>
            <w:b w:val="0"/>
            <w:noProof/>
            <w:sz w:val="22"/>
            <w:szCs w:val="22"/>
            <w:lang w:eastAsia="en-NZ"/>
          </w:rPr>
          <w:tab/>
        </w:r>
        <w:r w:rsidR="008B2512" w:rsidRPr="00F13BF2">
          <w:rPr>
            <w:rStyle w:val="Hyperlink"/>
            <w:noProof/>
          </w:rPr>
          <w:t>Annex A: Land Use and Base Case Discharges</w:t>
        </w:r>
        <w:r w:rsidR="008B2512">
          <w:rPr>
            <w:noProof/>
            <w:webHidden/>
          </w:rPr>
          <w:tab/>
        </w:r>
        <w:r w:rsidR="008B2512">
          <w:rPr>
            <w:noProof/>
            <w:webHidden/>
          </w:rPr>
          <w:fldChar w:fldCharType="begin"/>
        </w:r>
        <w:r w:rsidR="008B2512">
          <w:rPr>
            <w:noProof/>
            <w:webHidden/>
          </w:rPr>
          <w:instrText xml:space="preserve"> PAGEREF _Toc38975990 \h </w:instrText>
        </w:r>
        <w:r w:rsidR="008B2512">
          <w:rPr>
            <w:noProof/>
            <w:webHidden/>
          </w:rPr>
        </w:r>
        <w:r w:rsidR="008B2512">
          <w:rPr>
            <w:noProof/>
            <w:webHidden/>
          </w:rPr>
          <w:fldChar w:fldCharType="separate"/>
        </w:r>
        <w:r>
          <w:rPr>
            <w:noProof/>
            <w:webHidden/>
          </w:rPr>
          <w:t>29</w:t>
        </w:r>
        <w:r w:rsidR="008B2512">
          <w:rPr>
            <w:noProof/>
            <w:webHidden/>
          </w:rPr>
          <w:fldChar w:fldCharType="end"/>
        </w:r>
      </w:hyperlink>
    </w:p>
    <w:p w14:paraId="49A5D9D6" w14:textId="5006117E" w:rsidR="008B2512" w:rsidRDefault="003C660C">
      <w:pPr>
        <w:pStyle w:val="TOC1"/>
        <w:tabs>
          <w:tab w:val="left" w:pos="442"/>
          <w:tab w:val="right" w:pos="8211"/>
        </w:tabs>
        <w:rPr>
          <w:rFonts w:asciiTheme="minorHAnsi" w:eastAsiaTheme="minorEastAsia" w:hAnsiTheme="minorHAnsi" w:cstheme="minorBidi"/>
          <w:b w:val="0"/>
          <w:noProof/>
          <w:sz w:val="22"/>
          <w:szCs w:val="22"/>
          <w:lang w:eastAsia="en-NZ"/>
        </w:rPr>
      </w:pPr>
      <w:hyperlink w:anchor="_Toc38975994" w:history="1">
        <w:r w:rsidR="008B2512" w:rsidRPr="00F13BF2">
          <w:rPr>
            <w:rStyle w:val="Hyperlink"/>
            <w:noProof/>
          </w:rPr>
          <w:t>7</w:t>
        </w:r>
        <w:r w:rsidR="008B2512">
          <w:rPr>
            <w:rFonts w:asciiTheme="minorHAnsi" w:eastAsiaTheme="minorEastAsia" w:hAnsiTheme="minorHAnsi" w:cstheme="minorBidi"/>
            <w:b w:val="0"/>
            <w:noProof/>
            <w:sz w:val="22"/>
            <w:szCs w:val="22"/>
            <w:lang w:eastAsia="en-NZ"/>
          </w:rPr>
          <w:tab/>
        </w:r>
        <w:r w:rsidR="008B2512" w:rsidRPr="00F13BF2">
          <w:rPr>
            <w:rStyle w:val="Hyperlink"/>
            <w:noProof/>
          </w:rPr>
          <w:t>Annex B: Detailed Results</w:t>
        </w:r>
        <w:r w:rsidR="008B2512">
          <w:rPr>
            <w:noProof/>
            <w:webHidden/>
          </w:rPr>
          <w:tab/>
        </w:r>
        <w:r w:rsidR="008B2512">
          <w:rPr>
            <w:noProof/>
            <w:webHidden/>
          </w:rPr>
          <w:fldChar w:fldCharType="begin"/>
        </w:r>
        <w:r w:rsidR="008B2512">
          <w:rPr>
            <w:noProof/>
            <w:webHidden/>
          </w:rPr>
          <w:instrText xml:space="preserve"> PAGEREF _Toc38975994 \h </w:instrText>
        </w:r>
        <w:r w:rsidR="008B2512">
          <w:rPr>
            <w:noProof/>
            <w:webHidden/>
          </w:rPr>
        </w:r>
        <w:r w:rsidR="008B2512">
          <w:rPr>
            <w:noProof/>
            <w:webHidden/>
          </w:rPr>
          <w:fldChar w:fldCharType="separate"/>
        </w:r>
        <w:r>
          <w:rPr>
            <w:noProof/>
            <w:webHidden/>
          </w:rPr>
          <w:t>32</w:t>
        </w:r>
        <w:r w:rsidR="008B2512">
          <w:rPr>
            <w:noProof/>
            <w:webHidden/>
          </w:rPr>
          <w:fldChar w:fldCharType="end"/>
        </w:r>
      </w:hyperlink>
    </w:p>
    <w:p w14:paraId="5418735A" w14:textId="4EDE2937" w:rsidR="00C535E7" w:rsidRDefault="00470003" w:rsidP="0067639B">
      <w:r w:rsidRPr="00470003">
        <w:rPr>
          <w:rFonts w:ascii="Century Gothic" w:hAnsi="Century Gothic"/>
          <w:sz w:val="20"/>
          <w:szCs w:val="20"/>
        </w:rPr>
        <w:fldChar w:fldCharType="end"/>
      </w:r>
    </w:p>
    <w:p w14:paraId="490E33CA" w14:textId="77777777" w:rsidR="007F7C24" w:rsidRDefault="007F7C24" w:rsidP="0067639B">
      <w:pPr>
        <w:sectPr w:rsidR="007F7C24" w:rsidSect="001540A7">
          <w:headerReference w:type="first" r:id="rId11"/>
          <w:footerReference w:type="first" r:id="rId12"/>
          <w:pgSz w:w="11907" w:h="16840" w:code="9"/>
          <w:pgMar w:top="1678" w:right="1701" w:bottom="1418" w:left="1985" w:header="720" w:footer="828" w:gutter="0"/>
          <w:cols w:space="720"/>
          <w:titlePg/>
          <w:docGrid w:linePitch="360"/>
        </w:sectPr>
      </w:pPr>
    </w:p>
    <w:p w14:paraId="40E59C08" w14:textId="00978121" w:rsidR="007F7C24" w:rsidRDefault="007F7C24" w:rsidP="0067639B">
      <w:pPr>
        <w:pStyle w:val="Heading1"/>
      </w:pPr>
      <w:bookmarkStart w:id="1" w:name="_Toc36390938"/>
      <w:bookmarkStart w:id="2" w:name="_Toc38975973"/>
      <w:r w:rsidRPr="007F7C24">
        <w:lastRenderedPageBreak/>
        <w:t>Introduction</w:t>
      </w:r>
      <w:bookmarkEnd w:id="1"/>
      <w:bookmarkEnd w:id="2"/>
    </w:p>
    <w:p w14:paraId="00B4A7CC" w14:textId="4CDAAD41" w:rsidR="00EB1D3A" w:rsidRDefault="00EB1D3A" w:rsidP="0067639B">
      <w:pPr>
        <w:pStyle w:val="Heading2"/>
      </w:pPr>
      <w:bookmarkStart w:id="3" w:name="_Toc36390939"/>
      <w:bookmarkStart w:id="4" w:name="_Toc38975974"/>
      <w:bookmarkStart w:id="5" w:name="_Toc34384705"/>
      <w:r>
        <w:t>Components</w:t>
      </w:r>
      <w:bookmarkEnd w:id="3"/>
      <w:bookmarkEnd w:id="4"/>
    </w:p>
    <w:p w14:paraId="7C358308" w14:textId="63E76E4C" w:rsidR="00EB1D3A" w:rsidRDefault="0067639B" w:rsidP="0067639B">
      <w:r>
        <w:t xml:space="preserve">This report sets out the analysis used to assess the costs of </w:t>
      </w:r>
      <w:r w:rsidR="00B3612B">
        <w:t xml:space="preserve">components of the </w:t>
      </w:r>
      <w:r>
        <w:t>Essential Freshwater (EFW) Package.</w:t>
      </w:r>
      <w:r w:rsidR="00B3612B">
        <w:t xml:space="preserve"> The components analysed are those requested by the Ministry for the Environment (MfE) and which were the subject of public consultation.</w:t>
      </w:r>
      <w:r>
        <w:t xml:space="preserve"> </w:t>
      </w:r>
      <w:r w:rsidR="00B3612B">
        <w:t xml:space="preserve">The analysis described in this report </w:t>
      </w:r>
      <w:r>
        <w:t xml:space="preserve">fits into an impact analysis that includes the components shown </w:t>
      </w:r>
      <w:r w:rsidR="00EB1D3A">
        <w:t xml:space="preserve">in </w:t>
      </w:r>
      <w:r w:rsidR="00EB1D3A">
        <w:fldChar w:fldCharType="begin"/>
      </w:r>
      <w:r w:rsidR="00EB1D3A">
        <w:instrText xml:space="preserve"> REF _Ref34770308 \h </w:instrText>
      </w:r>
      <w:r w:rsidR="00EB1D3A">
        <w:fldChar w:fldCharType="separate"/>
      </w:r>
      <w:r w:rsidR="003C660C">
        <w:t xml:space="preserve">Figure </w:t>
      </w:r>
      <w:r w:rsidR="003C660C">
        <w:rPr>
          <w:noProof/>
        </w:rPr>
        <w:t>1</w:t>
      </w:r>
      <w:r w:rsidR="00EB1D3A">
        <w:fldChar w:fldCharType="end"/>
      </w:r>
      <w:r w:rsidR="00EB1D3A">
        <w:t xml:space="preserve">. </w:t>
      </w:r>
    </w:p>
    <w:p w14:paraId="4E9210FC" w14:textId="4207768D" w:rsidR="00EB1D3A" w:rsidRDefault="00EB1D3A" w:rsidP="0067639B">
      <w:pPr>
        <w:pStyle w:val="Caption"/>
      </w:pPr>
      <w:bookmarkStart w:id="6" w:name="_Ref34770308"/>
      <w:r>
        <w:t xml:space="preserve">Figure </w:t>
      </w:r>
      <w:r w:rsidR="00A516EF">
        <w:fldChar w:fldCharType="begin"/>
      </w:r>
      <w:r w:rsidR="00A516EF">
        <w:instrText xml:space="preserve"> SEQ Figure \* ARABIC </w:instrText>
      </w:r>
      <w:r w:rsidR="00A516EF">
        <w:fldChar w:fldCharType="separate"/>
      </w:r>
      <w:r w:rsidR="003C660C">
        <w:rPr>
          <w:noProof/>
        </w:rPr>
        <w:t>1</w:t>
      </w:r>
      <w:r w:rsidR="00A516EF">
        <w:rPr>
          <w:noProof/>
        </w:rPr>
        <w:fldChar w:fldCharType="end"/>
      </w:r>
      <w:bookmarkEnd w:id="6"/>
      <w:r>
        <w:t xml:space="preserve"> Components of the analysis</w:t>
      </w:r>
    </w:p>
    <w:p w14:paraId="791140B1" w14:textId="7CC592F9" w:rsidR="00EB1D3A" w:rsidRDefault="000460DC" w:rsidP="0067639B">
      <w:r w:rsidRPr="000460DC">
        <w:rPr>
          <w:noProof/>
          <w:lang w:eastAsia="en-NZ"/>
        </w:rPr>
        <w:drawing>
          <wp:inline distT="0" distB="0" distL="0" distR="0" wp14:anchorId="5DE0A183" wp14:editId="3230CBA6">
            <wp:extent cx="4328160" cy="2684502"/>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7928" cy="2690561"/>
                    </a:xfrm>
                    <a:prstGeom prst="rect">
                      <a:avLst/>
                    </a:prstGeom>
                    <a:noFill/>
                    <a:ln>
                      <a:noFill/>
                    </a:ln>
                  </pic:spPr>
                </pic:pic>
              </a:graphicData>
            </a:graphic>
          </wp:inline>
        </w:drawing>
      </w:r>
    </w:p>
    <w:p w14:paraId="5E09189E" w14:textId="3D2920B5" w:rsidR="00EB1D3A" w:rsidRDefault="00EB1D3A" w:rsidP="0067639B"/>
    <w:p w14:paraId="6DD89B17" w14:textId="3BF3293E" w:rsidR="00EB1D3A" w:rsidRDefault="00EB1D3A" w:rsidP="0067639B">
      <w:r>
        <w:t xml:space="preserve">The </w:t>
      </w:r>
      <w:r w:rsidRPr="00EB1D3A">
        <w:rPr>
          <w:b/>
          <w:bCs/>
        </w:rPr>
        <w:t>regulatory objectives</w:t>
      </w:r>
      <w:r>
        <w:t xml:space="preserve"> are specified as targeted environmental outcomes. These include required practices, eg stream fencing to exclude stock, and environmental standards (‘bottom lines’ for N, P, </w:t>
      </w:r>
      <w:r>
        <w:rPr>
          <w:i/>
          <w:iCs/>
        </w:rPr>
        <w:t>E coli</w:t>
      </w:r>
      <w:r w:rsidR="00CC33C9">
        <w:t xml:space="preserve"> and</w:t>
      </w:r>
      <w:r w:rsidRPr="00EB1D3A">
        <w:t xml:space="preserve"> </w:t>
      </w:r>
      <w:r>
        <w:t>MCI)</w:t>
      </w:r>
      <w:r w:rsidR="00CC33C9">
        <w:rPr>
          <w:rStyle w:val="FootnoteReference"/>
        </w:rPr>
        <w:footnoteReference w:id="1"/>
      </w:r>
      <w:r>
        <w:t>.</w:t>
      </w:r>
    </w:p>
    <w:p w14:paraId="024E7BE4" w14:textId="17F398FF" w:rsidR="00EB1D3A" w:rsidRDefault="00EB1D3A" w:rsidP="0067639B"/>
    <w:p w14:paraId="774126D5" w14:textId="12CCA5AA" w:rsidR="00EB1D3A" w:rsidRDefault="00CC33C9" w:rsidP="0067639B">
      <w:r w:rsidRPr="0067639B">
        <w:t xml:space="preserve">Assuming </w:t>
      </w:r>
      <w:r>
        <w:t xml:space="preserve">full </w:t>
      </w:r>
      <w:r w:rsidRPr="0067639B">
        <w:t>compliance</w:t>
      </w:r>
      <w:r>
        <w:t>, t</w:t>
      </w:r>
      <w:r w:rsidR="00EB1D3A" w:rsidRPr="0067639B">
        <w:t>hese environmental outcomes provide the basis for estimating the benefits of the package. The benefit analysis</w:t>
      </w:r>
      <w:r>
        <w:rPr>
          <w:rStyle w:val="FootnoteReference"/>
        </w:rPr>
        <w:footnoteReference w:id="2"/>
      </w:r>
      <w:r w:rsidR="00EB1D3A" w:rsidRPr="0067639B">
        <w:t xml:space="preserve"> includes some quantification of outcomes and some qualitative discussion of effects</w:t>
      </w:r>
      <w:r w:rsidR="00EB1D3A">
        <w:t>.</w:t>
      </w:r>
      <w:r w:rsidR="00EB1D3A">
        <w:br/>
      </w:r>
    </w:p>
    <w:p w14:paraId="337348C7" w14:textId="4AE90468" w:rsidR="00EB1D3A" w:rsidRDefault="00EB1D3A" w:rsidP="0067639B">
      <w:r>
        <w:t xml:space="preserve">The objectives are also used to estimate the required reductions in discharges from land to meet these requirements. This is based on </w:t>
      </w:r>
      <w:r w:rsidRPr="00EB1D3A">
        <w:rPr>
          <w:b/>
          <w:bCs/>
        </w:rPr>
        <w:t>biophysical models</w:t>
      </w:r>
      <w:r>
        <w:t xml:space="preserve"> which relate land use and discharge rates to concentrations in waterways.</w:t>
      </w:r>
    </w:p>
    <w:p w14:paraId="685AE2B8" w14:textId="01B89DFD" w:rsidR="00EB1D3A" w:rsidRDefault="00EB1D3A" w:rsidP="0067639B"/>
    <w:p w14:paraId="2291B107" w14:textId="04DAD6FE" w:rsidR="00EB1D3A" w:rsidRDefault="00EB1D3A" w:rsidP="0067639B">
      <w:r>
        <w:t xml:space="preserve">The analysis of mitigation </w:t>
      </w:r>
      <w:r w:rsidRPr="00EB1D3A">
        <w:rPr>
          <w:b/>
          <w:bCs/>
        </w:rPr>
        <w:t>options, costs and effectiveness</w:t>
      </w:r>
      <w:r>
        <w:t xml:space="preserve"> is undertaken to estimate the costs of meeting the regulatory requirements, by land use type and by region.</w:t>
      </w:r>
    </w:p>
    <w:p w14:paraId="5A76911C" w14:textId="11A9B9EA" w:rsidR="00EB1D3A" w:rsidRDefault="00EB1D3A" w:rsidP="0067639B"/>
    <w:p w14:paraId="374DF836" w14:textId="13984504" w:rsidR="00EB1D3A" w:rsidRDefault="00EB1D3A" w:rsidP="0067639B">
      <w:r>
        <w:t xml:space="preserve">These costs are combined with the estimate of benefits in a </w:t>
      </w:r>
      <w:r w:rsidRPr="00EB1D3A">
        <w:rPr>
          <w:b/>
          <w:bCs/>
        </w:rPr>
        <w:t>cost benefit analysis</w:t>
      </w:r>
      <w:r>
        <w:rPr>
          <w:b/>
          <w:bCs/>
        </w:rPr>
        <w:t xml:space="preserve"> (CBA).</w:t>
      </w:r>
      <w:r>
        <w:t xml:space="preserve"> It includes an analysis of how costs and benefits change over time and the future costs and benefits are discounted to produce a net present value of the regulatory package.</w:t>
      </w:r>
    </w:p>
    <w:p w14:paraId="539C6DD0" w14:textId="332DA9B8" w:rsidR="00EB1D3A" w:rsidRDefault="00EB1D3A" w:rsidP="0067639B"/>
    <w:p w14:paraId="633E9756" w14:textId="4E8D303C" w:rsidR="000460DC" w:rsidRDefault="00EB1D3A" w:rsidP="0067639B">
      <w:r>
        <w:lastRenderedPageBreak/>
        <w:t xml:space="preserve">The cost analysis results are also used </w:t>
      </w:r>
      <w:r w:rsidR="000460DC">
        <w:t xml:space="preserve">as input to </w:t>
      </w:r>
      <w:r w:rsidR="000460DC" w:rsidRPr="000460DC">
        <w:t>a computable general equilibrium (CGE) analysis,</w:t>
      </w:r>
      <w:r w:rsidR="000460DC">
        <w:t xml:space="preserve"> used to assess the </w:t>
      </w:r>
      <w:r w:rsidR="000460DC" w:rsidRPr="000460DC">
        <w:rPr>
          <w:b/>
          <w:bCs/>
        </w:rPr>
        <w:t>effects across the economy</w:t>
      </w:r>
      <w:r w:rsidR="000460DC">
        <w:t xml:space="preserve"> as a whole. This includes estimates of the impacts on GDP and employment and the way in which resources are reallocated within the economy because of changes in relative prices.</w:t>
      </w:r>
    </w:p>
    <w:p w14:paraId="13D1845E" w14:textId="71FE9453" w:rsidR="000460DC" w:rsidRPr="00EB1D3A" w:rsidRDefault="000460DC" w:rsidP="0067639B">
      <w:pPr>
        <w:pStyle w:val="Heading2"/>
      </w:pPr>
      <w:bookmarkStart w:id="7" w:name="_Toc36390940"/>
      <w:bookmarkStart w:id="8" w:name="_Toc38975975"/>
      <w:r>
        <w:t>Defining the Regulatory Requirements</w:t>
      </w:r>
      <w:bookmarkEnd w:id="7"/>
      <w:bookmarkEnd w:id="8"/>
    </w:p>
    <w:p w14:paraId="120AFD8F" w14:textId="7400E78D" w:rsidR="00EB1D3A" w:rsidRDefault="00EB1D3A" w:rsidP="0067639B">
      <w:pPr>
        <w:pStyle w:val="Heading3"/>
      </w:pPr>
      <w:r>
        <w:t>Existing Policy – the NPS</w:t>
      </w:r>
      <w:r w:rsidR="00E2060A">
        <w:t>-FM</w:t>
      </w:r>
      <w:bookmarkEnd w:id="5"/>
    </w:p>
    <w:p w14:paraId="05A713AC" w14:textId="1F2B0909" w:rsidR="00EB1D3A" w:rsidRDefault="00EB1D3A" w:rsidP="0067639B">
      <w:pPr>
        <w:rPr>
          <w:lang w:eastAsia="en-AU"/>
        </w:rPr>
      </w:pPr>
      <w:r>
        <w:rPr>
          <w:lang w:eastAsia="en-AU"/>
        </w:rPr>
        <w:t xml:space="preserve">Freshwater management is the responsibility of councils under the Resource Management Act 1991. </w:t>
      </w:r>
      <w:r w:rsidRPr="00CA57E2">
        <w:rPr>
          <w:lang w:eastAsia="en-AU"/>
        </w:rPr>
        <w:t>National direction is provided through the National Policy Statement for Freshwater Management (</w:t>
      </w:r>
      <w:r>
        <w:rPr>
          <w:lang w:eastAsia="en-AU"/>
        </w:rPr>
        <w:t xml:space="preserve">the </w:t>
      </w:r>
      <w:r w:rsidRPr="00CA57E2">
        <w:rPr>
          <w:lang w:eastAsia="en-AU"/>
        </w:rPr>
        <w:t>NPS</w:t>
      </w:r>
      <w:r>
        <w:rPr>
          <w:lang w:eastAsia="en-AU"/>
        </w:rPr>
        <w:t>-F</w:t>
      </w:r>
      <w:r w:rsidR="00E2060A">
        <w:rPr>
          <w:lang w:eastAsia="en-AU"/>
        </w:rPr>
        <w:t>M</w:t>
      </w:r>
      <w:r w:rsidRPr="00CA57E2">
        <w:rPr>
          <w:lang w:eastAsia="en-AU"/>
        </w:rPr>
        <w:t xml:space="preserve">). </w:t>
      </w:r>
      <w:r>
        <w:rPr>
          <w:lang w:eastAsia="en-AU"/>
        </w:rPr>
        <w:t>Originally introduced in 2011, t</w:t>
      </w:r>
      <w:r w:rsidRPr="00CA57E2">
        <w:rPr>
          <w:lang w:eastAsia="en-AU"/>
        </w:rPr>
        <w:t>he NPS</w:t>
      </w:r>
      <w:r>
        <w:rPr>
          <w:lang w:eastAsia="en-AU"/>
        </w:rPr>
        <w:t>-F</w:t>
      </w:r>
      <w:r w:rsidR="00E2060A">
        <w:rPr>
          <w:lang w:eastAsia="en-AU"/>
        </w:rPr>
        <w:t>M</w:t>
      </w:r>
      <w:r w:rsidRPr="00CA57E2">
        <w:rPr>
          <w:lang w:eastAsia="en-AU"/>
        </w:rPr>
        <w:t xml:space="preserve"> was amended in 2014</w:t>
      </w:r>
      <w:r>
        <w:rPr>
          <w:lang w:eastAsia="en-AU"/>
        </w:rPr>
        <w:t xml:space="preserve"> and in 2017</w:t>
      </w:r>
      <w:r w:rsidRPr="00CA57E2">
        <w:rPr>
          <w:lang w:eastAsia="en-AU"/>
        </w:rPr>
        <w:t xml:space="preserve">. </w:t>
      </w:r>
      <w:r>
        <w:rPr>
          <w:lang w:eastAsia="en-AU"/>
        </w:rPr>
        <w:t xml:space="preserve">Councils must </w:t>
      </w:r>
      <w:r w:rsidRPr="00CA57E2">
        <w:rPr>
          <w:lang w:eastAsia="en-AU"/>
        </w:rPr>
        <w:t xml:space="preserve">fully implement the objectives and policies of the </w:t>
      </w:r>
      <w:r>
        <w:rPr>
          <w:lang w:eastAsia="en-AU"/>
        </w:rPr>
        <w:t>NPS-F</w:t>
      </w:r>
      <w:r w:rsidR="00E2060A">
        <w:rPr>
          <w:lang w:eastAsia="en-AU"/>
        </w:rPr>
        <w:t>M</w:t>
      </w:r>
      <w:r>
        <w:rPr>
          <w:lang w:eastAsia="en-AU"/>
        </w:rPr>
        <w:t xml:space="preserve"> by 2025, or </w:t>
      </w:r>
      <w:r w:rsidR="00CC33C9">
        <w:rPr>
          <w:lang w:eastAsia="en-AU"/>
        </w:rPr>
        <w:t xml:space="preserve">by </w:t>
      </w:r>
      <w:r>
        <w:rPr>
          <w:lang w:eastAsia="en-AU"/>
        </w:rPr>
        <w:t>2030 if they cannot complete the process to sufficient quality by 2025.</w:t>
      </w:r>
    </w:p>
    <w:p w14:paraId="75AA6AD9" w14:textId="77777777" w:rsidR="00EB1D3A" w:rsidRDefault="00EB1D3A" w:rsidP="0067639B">
      <w:pPr>
        <w:rPr>
          <w:lang w:eastAsia="en-AU"/>
        </w:rPr>
      </w:pPr>
    </w:p>
    <w:p w14:paraId="25D1FDF8" w14:textId="4108B36E" w:rsidR="00EB1D3A" w:rsidRDefault="00CC33C9" w:rsidP="0067639B">
      <w:pPr>
        <w:rPr>
          <w:lang w:eastAsia="en-AU"/>
        </w:rPr>
      </w:pPr>
      <w:r>
        <w:rPr>
          <w:lang w:eastAsia="en-AU"/>
        </w:rPr>
        <w:t>Despite its recent commencement, a</w:t>
      </w:r>
      <w:r w:rsidR="00EB1D3A">
        <w:rPr>
          <w:lang w:eastAsia="en-AU"/>
        </w:rPr>
        <w:t xml:space="preserve"> review of the NPS-F</w:t>
      </w:r>
      <w:r w:rsidR="00E2060A">
        <w:rPr>
          <w:lang w:eastAsia="en-AU"/>
        </w:rPr>
        <w:t>M</w:t>
      </w:r>
      <w:r w:rsidR="00EB1D3A">
        <w:rPr>
          <w:lang w:eastAsia="en-AU"/>
        </w:rPr>
        <w:t xml:space="preserve"> after its introduction suggested it would not </w:t>
      </w:r>
      <w:r w:rsidR="00EB1D3A" w:rsidRPr="00C25186">
        <w:rPr>
          <w:lang w:eastAsia="en-AU"/>
        </w:rPr>
        <w:t>achiev</w:t>
      </w:r>
      <w:r w:rsidR="00EB1D3A">
        <w:rPr>
          <w:lang w:eastAsia="en-AU"/>
        </w:rPr>
        <w:t>e</w:t>
      </w:r>
      <w:r w:rsidR="00EB1D3A" w:rsidRPr="00C25186">
        <w:rPr>
          <w:lang w:eastAsia="en-AU"/>
        </w:rPr>
        <w:t xml:space="preserve"> the sustainable management of freshwater resources.</w:t>
      </w:r>
      <w:r w:rsidR="00EB1D3A">
        <w:rPr>
          <w:rStyle w:val="FootnoteReference"/>
          <w:lang w:eastAsia="en-AU"/>
        </w:rPr>
        <w:footnoteReference w:id="3"/>
      </w:r>
      <w:r w:rsidR="00EB1D3A">
        <w:rPr>
          <w:lang w:eastAsia="en-AU"/>
        </w:rPr>
        <w:t xml:space="preserve"> MfE suggests the problems include:</w:t>
      </w:r>
    </w:p>
    <w:p w14:paraId="0408E5BE" w14:textId="77777777" w:rsidR="00EB1D3A" w:rsidRDefault="00EB1D3A" w:rsidP="0067639B">
      <w:pPr>
        <w:rPr>
          <w:lang w:eastAsia="en-AU"/>
        </w:rPr>
      </w:pPr>
    </w:p>
    <w:p w14:paraId="64626AE9" w14:textId="77777777" w:rsidR="00EB1D3A" w:rsidRDefault="00EB1D3A" w:rsidP="0067639B">
      <w:pPr>
        <w:pStyle w:val="ListParagraph"/>
        <w:numPr>
          <w:ilvl w:val="0"/>
          <w:numId w:val="6"/>
        </w:numPr>
        <w:rPr>
          <w:lang w:eastAsia="en-AU"/>
        </w:rPr>
      </w:pPr>
      <w:r>
        <w:rPr>
          <w:lang w:eastAsia="en-AU"/>
        </w:rPr>
        <w:t>p</w:t>
      </w:r>
      <w:r w:rsidRPr="00C17E68">
        <w:rPr>
          <w:lang w:eastAsia="en-AU"/>
        </w:rPr>
        <w:t>roblems with interpretation and implementation</w:t>
      </w:r>
      <w:r>
        <w:rPr>
          <w:lang w:eastAsia="en-AU"/>
        </w:rPr>
        <w:t>, including poor engagement with i</w:t>
      </w:r>
      <w:r w:rsidRPr="00C41428">
        <w:rPr>
          <w:lang w:eastAsia="en-AU"/>
        </w:rPr>
        <w:t xml:space="preserve">wi/hapū </w:t>
      </w:r>
      <w:r>
        <w:rPr>
          <w:lang w:eastAsia="en-AU"/>
        </w:rPr>
        <w:t>in some locations;</w:t>
      </w:r>
      <w:r>
        <w:rPr>
          <w:lang w:eastAsia="en-AU"/>
        </w:rPr>
        <w:br/>
      </w:r>
    </w:p>
    <w:p w14:paraId="2EAC5206" w14:textId="77777777" w:rsidR="00EB1D3A" w:rsidRDefault="00EB1D3A" w:rsidP="0067639B">
      <w:pPr>
        <w:pStyle w:val="ListParagraph"/>
        <w:numPr>
          <w:ilvl w:val="0"/>
          <w:numId w:val="6"/>
        </w:numPr>
        <w:rPr>
          <w:lang w:eastAsia="en-AU"/>
        </w:rPr>
      </w:pPr>
      <w:r>
        <w:rPr>
          <w:lang w:eastAsia="en-AU"/>
        </w:rPr>
        <w:t>few regulatory options for councils to use to influence or control activities with the most impact on water quality, particularly agriculture; and</w:t>
      </w:r>
      <w:r>
        <w:rPr>
          <w:lang w:eastAsia="en-AU"/>
        </w:rPr>
        <w:br/>
      </w:r>
    </w:p>
    <w:p w14:paraId="23D380CE" w14:textId="77777777" w:rsidR="00EB1D3A" w:rsidRDefault="00EB1D3A" w:rsidP="0067639B">
      <w:pPr>
        <w:pStyle w:val="ListParagraph"/>
        <w:numPr>
          <w:ilvl w:val="0"/>
          <w:numId w:val="6"/>
        </w:numPr>
        <w:rPr>
          <w:lang w:eastAsia="en-AU"/>
        </w:rPr>
      </w:pPr>
      <w:r>
        <w:rPr>
          <w:lang w:eastAsia="en-AU"/>
        </w:rPr>
        <w:t>s</w:t>
      </w:r>
      <w:r w:rsidRPr="00C41428">
        <w:rPr>
          <w:lang w:eastAsia="en-AU"/>
        </w:rPr>
        <w:t>tandards not stringent enough</w:t>
      </w:r>
      <w:r>
        <w:rPr>
          <w:lang w:eastAsia="en-AU"/>
        </w:rPr>
        <w:t xml:space="preserve"> – </w:t>
      </w:r>
      <w:r w:rsidRPr="00C41428">
        <w:rPr>
          <w:lang w:eastAsia="en-AU"/>
        </w:rPr>
        <w:t xml:space="preserve">slow adoption of quantitative </w:t>
      </w:r>
      <w:r>
        <w:rPr>
          <w:lang w:eastAsia="en-AU"/>
        </w:rPr>
        <w:t xml:space="preserve">and </w:t>
      </w:r>
      <w:r w:rsidRPr="00C41428">
        <w:rPr>
          <w:lang w:eastAsia="en-AU"/>
        </w:rPr>
        <w:t>enforceable water quality limits in the majority of regional plans, and the slow application of these limits to resource users</w:t>
      </w:r>
      <w:r>
        <w:rPr>
          <w:lang w:eastAsia="en-AU"/>
        </w:rPr>
        <w:t>.</w:t>
      </w:r>
    </w:p>
    <w:p w14:paraId="04012366" w14:textId="77777777" w:rsidR="00EB1D3A" w:rsidRDefault="00EB1D3A" w:rsidP="0067639B">
      <w:pPr>
        <w:rPr>
          <w:lang w:eastAsia="en-AU"/>
        </w:rPr>
      </w:pPr>
    </w:p>
    <w:p w14:paraId="3AB7BB40" w14:textId="77777777" w:rsidR="00EB1D3A" w:rsidRDefault="00EB1D3A" w:rsidP="0067639B">
      <w:pPr>
        <w:rPr>
          <w:lang w:eastAsia="en-AU"/>
        </w:rPr>
      </w:pPr>
      <w:r>
        <w:rPr>
          <w:lang w:eastAsia="en-AU"/>
        </w:rPr>
        <w:t xml:space="preserve">The result of these shortcomings is that </w:t>
      </w:r>
      <w:r w:rsidRPr="00C41428">
        <w:rPr>
          <w:lang w:eastAsia="en-AU"/>
        </w:rPr>
        <w:t>water quality is continuing to degrade in places</w:t>
      </w:r>
      <w:r>
        <w:rPr>
          <w:lang w:eastAsia="en-AU"/>
        </w:rPr>
        <w:t>, or it is expected to take a long time to achieve desired outcomes.</w:t>
      </w:r>
    </w:p>
    <w:p w14:paraId="35974CC2" w14:textId="77777777" w:rsidR="00EB1D3A" w:rsidRDefault="00EB1D3A" w:rsidP="0067639B">
      <w:pPr>
        <w:pStyle w:val="Heading3"/>
      </w:pPr>
      <w:bookmarkStart w:id="9" w:name="_Toc34384706"/>
      <w:r>
        <w:t>The Essential Freshwater Package</w:t>
      </w:r>
      <w:bookmarkEnd w:id="9"/>
    </w:p>
    <w:p w14:paraId="08688566" w14:textId="6503370D" w:rsidR="00EB1D3A" w:rsidRDefault="00EB1D3A" w:rsidP="0067639B">
      <w:r>
        <w:t>In response to the problems identified with the NPS</w:t>
      </w:r>
      <w:r w:rsidR="00E2060A">
        <w:t>-FM</w:t>
      </w:r>
      <w:r w:rsidR="00CC33C9">
        <w:t>,</w:t>
      </w:r>
      <w:r>
        <w:t xml:space="preserve"> the EF</w:t>
      </w:r>
      <w:r w:rsidR="001C6ACA">
        <w:t>W</w:t>
      </w:r>
      <w:r>
        <w:t xml:space="preserve"> package</w:t>
      </w:r>
      <w:r w:rsidR="00CC33C9">
        <w:t xml:space="preserve"> as proposed in 2019,</w:t>
      </w:r>
      <w:r>
        <w:rPr>
          <w:rStyle w:val="FootnoteReference"/>
        </w:rPr>
        <w:footnoteReference w:id="4"/>
      </w:r>
      <w:r w:rsidR="00CC33C9">
        <w:t xml:space="preserve"> and currently undergoing modification,</w:t>
      </w:r>
      <w:r>
        <w:t xml:space="preserve"> would introduce a new set of regulatory requirements, including tightened standards (or bottom lines), and more controls over farm management via requirements for stock exclusion from riparian strips. It aims:</w:t>
      </w:r>
      <w:r>
        <w:br/>
      </w:r>
    </w:p>
    <w:p w14:paraId="2CD24225" w14:textId="77777777" w:rsidR="00EB1D3A" w:rsidRDefault="00EB1D3A" w:rsidP="0067639B">
      <w:pPr>
        <w:pStyle w:val="ListParagraph"/>
        <w:numPr>
          <w:ilvl w:val="0"/>
          <w:numId w:val="4"/>
        </w:numPr>
      </w:pPr>
      <w:r>
        <w:t>in the short run, to stop further degradation of freshwater quality and to start making improvements so water quality is materially improving within five years; and</w:t>
      </w:r>
      <w:r>
        <w:br/>
      </w:r>
    </w:p>
    <w:p w14:paraId="19403FBD" w14:textId="77777777" w:rsidR="00EB1D3A" w:rsidRDefault="00EB1D3A" w:rsidP="0067639B">
      <w:pPr>
        <w:pStyle w:val="ListParagraph"/>
        <w:numPr>
          <w:ilvl w:val="0"/>
          <w:numId w:val="4"/>
        </w:numPr>
      </w:pPr>
      <w:r>
        <w:t>in the longer run, to bring freshwater resources, waterways and ecosystems to a healthy state within a generation.</w:t>
      </w:r>
    </w:p>
    <w:p w14:paraId="50D9F546" w14:textId="77777777" w:rsidR="00EB1D3A" w:rsidRDefault="00EB1D3A" w:rsidP="0067639B">
      <w:pPr>
        <w:pStyle w:val="ListParagraph"/>
      </w:pPr>
    </w:p>
    <w:p w14:paraId="54A3606F" w14:textId="77777777" w:rsidR="00EB1D3A" w:rsidRDefault="00EB1D3A" w:rsidP="0067639B">
      <w:r>
        <w:t xml:space="preserve">It will also address water allocation issues. </w:t>
      </w:r>
    </w:p>
    <w:p w14:paraId="1AB772A5" w14:textId="77777777" w:rsidR="00EB1D3A" w:rsidRDefault="00EB1D3A" w:rsidP="0067639B"/>
    <w:p w14:paraId="0AB5E223" w14:textId="77777777" w:rsidR="00EB1D3A" w:rsidRDefault="00EB1D3A" w:rsidP="0067639B">
      <w:r>
        <w:lastRenderedPageBreak/>
        <w:t>Three regulatory tools have been identified.</w:t>
      </w:r>
      <w:r>
        <w:rPr>
          <w:rStyle w:val="FootnoteReference"/>
        </w:rPr>
        <w:footnoteReference w:id="5"/>
      </w:r>
    </w:p>
    <w:p w14:paraId="7EB1030C" w14:textId="7E49DEC6" w:rsidR="00EB1D3A" w:rsidRDefault="00EB1D3A" w:rsidP="0067639B">
      <w:pPr>
        <w:pStyle w:val="ListParagraph"/>
        <w:numPr>
          <w:ilvl w:val="0"/>
          <w:numId w:val="7"/>
        </w:numPr>
      </w:pPr>
      <w:r>
        <w:t>changes to the NPS-F</w:t>
      </w:r>
      <w:r w:rsidR="00E2060A">
        <w:t>M</w:t>
      </w:r>
      <w:r>
        <w:t>;</w:t>
      </w:r>
    </w:p>
    <w:p w14:paraId="67CED540" w14:textId="77777777" w:rsidR="00EB1D3A" w:rsidRDefault="00EB1D3A" w:rsidP="0067639B">
      <w:pPr>
        <w:pStyle w:val="ListParagraph"/>
        <w:numPr>
          <w:ilvl w:val="0"/>
          <w:numId w:val="7"/>
        </w:numPr>
      </w:pPr>
      <w:r>
        <w:t>the creation of a new National Environmental Standard (NES) (which would impose regulations quickly to limit potential further decline); and</w:t>
      </w:r>
    </w:p>
    <w:p w14:paraId="04D7D5B1" w14:textId="77777777" w:rsidR="00EB1D3A" w:rsidRDefault="00EB1D3A" w:rsidP="0067639B">
      <w:pPr>
        <w:pStyle w:val="ListParagraph"/>
        <w:numPr>
          <w:ilvl w:val="0"/>
          <w:numId w:val="7"/>
        </w:numPr>
      </w:pPr>
      <w:r>
        <w:t>the creation of new regulations</w:t>
      </w:r>
      <w:r>
        <w:rPr>
          <w:rStyle w:val="FootnoteReference"/>
        </w:rPr>
        <w:footnoteReference w:id="6"/>
      </w:r>
      <w:r>
        <w:t xml:space="preserve"> (which can take immediate effect from their commencement date and are a more appropriate vehicle for some interventions).</w:t>
      </w:r>
    </w:p>
    <w:p w14:paraId="672D87D1" w14:textId="77777777" w:rsidR="00EB1D3A" w:rsidRDefault="00EB1D3A" w:rsidP="0067639B"/>
    <w:p w14:paraId="58C056AF" w14:textId="77777777" w:rsidR="00EB1D3A" w:rsidRDefault="00EB1D3A" w:rsidP="0067639B">
      <w:r>
        <w:t xml:space="preserve">They would be expected to </w:t>
      </w:r>
      <w:r w:rsidRPr="00C41428">
        <w:t>improve policy direction</w:t>
      </w:r>
      <w:r>
        <w:t>,</w:t>
      </w:r>
      <w:r w:rsidRPr="00C41428">
        <w:t xml:space="preserve"> set thresholds or bottom lines</w:t>
      </w:r>
      <w:r>
        <w:t>,</w:t>
      </w:r>
      <w:r w:rsidRPr="00C41428">
        <w:t xml:space="preserve"> require adoption of good practice</w:t>
      </w:r>
      <w:r>
        <w:t>,</w:t>
      </w:r>
      <w:r w:rsidRPr="00C41428">
        <w:t xml:space="preserve"> improve monitoring and reporting on freshwater</w:t>
      </w:r>
      <w:r>
        <w:t>,</w:t>
      </w:r>
      <w:r w:rsidRPr="00C41428">
        <w:t xml:space="preserve"> and support people in implementing these changes.</w:t>
      </w:r>
      <w:r w:rsidRPr="007B1575">
        <w:t xml:space="preserve"> </w:t>
      </w:r>
      <w:r>
        <w:t>These include:</w:t>
      </w:r>
    </w:p>
    <w:p w14:paraId="65CA57C8" w14:textId="77777777" w:rsidR="00EB1D3A" w:rsidRDefault="00EB1D3A" w:rsidP="0067639B"/>
    <w:p w14:paraId="1E967630" w14:textId="77777777" w:rsidR="00EB1D3A" w:rsidRPr="00825877" w:rsidRDefault="00EB1D3A" w:rsidP="0067639B">
      <w:pPr>
        <w:pStyle w:val="ListParagraph"/>
        <w:numPr>
          <w:ilvl w:val="0"/>
          <w:numId w:val="8"/>
        </w:numPr>
      </w:pPr>
      <w:r w:rsidRPr="0067639B">
        <w:rPr>
          <w:b/>
          <w:bCs/>
        </w:rPr>
        <w:t>Nitrogen and Phosphorus</w:t>
      </w:r>
      <w:r>
        <w:t>:</w:t>
      </w:r>
    </w:p>
    <w:p w14:paraId="0D40E3CF" w14:textId="77777777" w:rsidR="00EB1D3A" w:rsidRDefault="00EB1D3A" w:rsidP="0067639B">
      <w:pPr>
        <w:pStyle w:val="ListParagraph"/>
        <w:numPr>
          <w:ilvl w:val="1"/>
          <w:numId w:val="8"/>
        </w:numPr>
      </w:pPr>
      <w:r>
        <w:t>more stringent bottom-lines for Dissolved Inorganic Nitrogen (</w:t>
      </w:r>
      <w:r w:rsidRPr="0027580F">
        <w:t>DIN</w:t>
      </w:r>
      <w:r>
        <w:t xml:space="preserve">) and Dissolved Reactive Phosphorus (DRP) which will apply </w:t>
      </w:r>
      <w:r w:rsidRPr="0027580F">
        <w:t>in soft-bottomed rivers in some lowland agriculturally-dominated areas</w:t>
      </w:r>
      <w:r>
        <w:t>; and</w:t>
      </w:r>
    </w:p>
    <w:p w14:paraId="0D7043E9" w14:textId="77777777" w:rsidR="00EB1D3A" w:rsidRDefault="00EB1D3A" w:rsidP="0067639B">
      <w:pPr>
        <w:pStyle w:val="ListParagraph"/>
        <w:numPr>
          <w:ilvl w:val="1"/>
          <w:numId w:val="8"/>
        </w:numPr>
      </w:pPr>
      <w:r>
        <w:t>r</w:t>
      </w:r>
      <w:r w:rsidRPr="00825877">
        <w:t>educing excessively high nitrogen leaching (</w:t>
      </w:r>
      <w:r>
        <w:t xml:space="preserve">a </w:t>
      </w:r>
      <w:r w:rsidRPr="00825877">
        <w:t>nitrogen cap)</w:t>
      </w:r>
      <w:r>
        <w:t xml:space="preserve"> eg using </w:t>
      </w:r>
      <w:r w:rsidRPr="00825877">
        <w:t>per-hectare nitrogen leaching thresholds (option 1) and a national fertiliser cap (option 2)</w:t>
      </w:r>
      <w:r>
        <w:t>;</w:t>
      </w:r>
      <w:r>
        <w:br/>
      </w:r>
    </w:p>
    <w:p w14:paraId="26E9EE9A" w14:textId="77777777" w:rsidR="00EB1D3A" w:rsidRDefault="00EB1D3A" w:rsidP="0067639B">
      <w:pPr>
        <w:pStyle w:val="ListParagraph"/>
        <w:numPr>
          <w:ilvl w:val="0"/>
          <w:numId w:val="8"/>
        </w:numPr>
      </w:pPr>
      <w:r>
        <w:rPr>
          <w:b/>
          <w:bCs/>
        </w:rPr>
        <w:t xml:space="preserve">Sediment: </w:t>
      </w:r>
      <w:r>
        <w:t>bottom lines for sediment which will require reductions in erosion;</w:t>
      </w:r>
      <w:r>
        <w:br/>
      </w:r>
    </w:p>
    <w:p w14:paraId="7773632F" w14:textId="77777777" w:rsidR="00EB1D3A" w:rsidRDefault="00EB1D3A" w:rsidP="0067639B">
      <w:pPr>
        <w:pStyle w:val="ListParagraph"/>
        <w:numPr>
          <w:ilvl w:val="0"/>
          <w:numId w:val="8"/>
        </w:numPr>
      </w:pPr>
      <w:r w:rsidRPr="00B92A46">
        <w:rPr>
          <w:b/>
          <w:bCs/>
          <w:i/>
          <w:iCs/>
        </w:rPr>
        <w:t>E coli</w:t>
      </w:r>
      <w:r>
        <w:rPr>
          <w:b/>
          <w:bCs/>
        </w:rPr>
        <w:t xml:space="preserve">: </w:t>
      </w:r>
      <w:r>
        <w:t xml:space="preserve">a requirement </w:t>
      </w:r>
      <w:r w:rsidRPr="0027580F">
        <w:t xml:space="preserve">to set target states for </w:t>
      </w:r>
      <w:r w:rsidRPr="0027580F">
        <w:rPr>
          <w:i/>
          <w:iCs/>
        </w:rPr>
        <w:t>E coli</w:t>
      </w:r>
      <w:r w:rsidRPr="0027580F">
        <w:t xml:space="preserve"> above a national bottom line of 550 </w:t>
      </w:r>
      <w:r w:rsidRPr="0027580F">
        <w:rPr>
          <w:i/>
          <w:iCs/>
        </w:rPr>
        <w:t>E coli</w:t>
      </w:r>
      <w:r w:rsidRPr="0027580F">
        <w:t xml:space="preserve"> per 100 ml for primary contact sites during the swimming season</w:t>
      </w:r>
      <w:r>
        <w:t>;</w:t>
      </w:r>
      <w:r>
        <w:br/>
      </w:r>
    </w:p>
    <w:p w14:paraId="20B0E8BA" w14:textId="77777777" w:rsidR="00EB1D3A" w:rsidRDefault="00EB1D3A" w:rsidP="0067639B">
      <w:pPr>
        <w:pStyle w:val="ListParagraph"/>
        <w:numPr>
          <w:ilvl w:val="0"/>
          <w:numId w:val="8"/>
        </w:numPr>
      </w:pPr>
      <w:r w:rsidRPr="00B92A46">
        <w:rPr>
          <w:b/>
          <w:bCs/>
        </w:rPr>
        <w:t>M</w:t>
      </w:r>
      <w:r w:rsidRPr="00B92A46">
        <w:rPr>
          <w:rFonts w:cstheme="minorHAnsi"/>
          <w:b/>
          <w:bCs/>
        </w:rPr>
        <w:t>ā</w:t>
      </w:r>
      <w:r w:rsidRPr="00B92A46">
        <w:rPr>
          <w:b/>
          <w:bCs/>
        </w:rPr>
        <w:t xml:space="preserve">ori values: </w:t>
      </w:r>
      <w:r>
        <w:t>creating a 'mahinga kai' compulsory value and a new value category for 'tangata whenua' values in the National Objectives Framework;</w:t>
      </w:r>
      <w:r>
        <w:br/>
      </w:r>
    </w:p>
    <w:p w14:paraId="3DDCFBB7" w14:textId="77777777" w:rsidR="00EB1D3A" w:rsidRDefault="00EB1D3A" w:rsidP="0067639B">
      <w:pPr>
        <w:pStyle w:val="ListParagraph"/>
        <w:numPr>
          <w:ilvl w:val="0"/>
          <w:numId w:val="8"/>
        </w:numPr>
      </w:pPr>
      <w:r>
        <w:rPr>
          <w:b/>
          <w:bCs/>
        </w:rPr>
        <w:t xml:space="preserve">Wetlands: </w:t>
      </w:r>
      <w:r w:rsidRPr="00B92A46">
        <w:t>new rules to prevent further loss and degradation of remaining natural wetlands</w:t>
      </w:r>
      <w:r>
        <w:t>;</w:t>
      </w:r>
      <w:r>
        <w:br/>
      </w:r>
    </w:p>
    <w:p w14:paraId="61B174A5" w14:textId="77777777" w:rsidR="00EB1D3A" w:rsidRDefault="00EB1D3A" w:rsidP="0067639B">
      <w:pPr>
        <w:pStyle w:val="ListParagraph"/>
        <w:numPr>
          <w:ilvl w:val="0"/>
          <w:numId w:val="8"/>
        </w:numPr>
      </w:pPr>
      <w:r w:rsidRPr="00825877">
        <w:rPr>
          <w:b/>
          <w:bCs/>
        </w:rPr>
        <w:t>Stock exclusion</w:t>
      </w:r>
      <w:r>
        <w:t xml:space="preserve">: </w:t>
      </w:r>
      <w:r w:rsidRPr="00825877">
        <w:t>regulations requiring farmers to exclude all cattle, pigs and deer from rivers, lakes, wetlands and drains across low-slope New Zealand</w:t>
      </w:r>
      <w:r>
        <w:t>.</w:t>
      </w:r>
    </w:p>
    <w:p w14:paraId="6FD4BD9F" w14:textId="29689A5B" w:rsidR="00EB1D3A" w:rsidRDefault="000460DC" w:rsidP="0067639B">
      <w:pPr>
        <w:pStyle w:val="Heading2"/>
      </w:pPr>
      <w:bookmarkStart w:id="10" w:name="_Toc36390941"/>
      <w:bookmarkStart w:id="11" w:name="_Toc38975976"/>
      <w:r>
        <w:t>Biophysical Modelling</w:t>
      </w:r>
      <w:bookmarkEnd w:id="10"/>
      <w:bookmarkEnd w:id="11"/>
    </w:p>
    <w:p w14:paraId="6DC4BE9F" w14:textId="7CE0A1BA" w:rsidR="00D14847" w:rsidRDefault="00CC33C9" w:rsidP="00D14847">
      <w:r>
        <w:t>As part of the impacts analysis, s</w:t>
      </w:r>
      <w:r w:rsidR="000460DC">
        <w:t xml:space="preserve">everal biophysical models </w:t>
      </w:r>
      <w:r>
        <w:t xml:space="preserve">have been </w:t>
      </w:r>
      <w:r w:rsidR="000460DC">
        <w:t xml:space="preserve">used to assess the </w:t>
      </w:r>
      <w:r w:rsidR="00D14847">
        <w:t xml:space="preserve">mitigation or discharge reduction </w:t>
      </w:r>
      <w:r w:rsidR="000460DC">
        <w:t>requirements</w:t>
      </w:r>
      <w:r w:rsidR="0067639B">
        <w:t xml:space="preserve"> </w:t>
      </w:r>
      <w:r w:rsidR="00D14847">
        <w:t>to meet the different objectives of the policy package, including those relating to s</w:t>
      </w:r>
      <w:r w:rsidR="0067639B">
        <w:t>ediment</w:t>
      </w:r>
      <w:r w:rsidR="0067639B">
        <w:rPr>
          <w:rStyle w:val="FootnoteReference"/>
        </w:rPr>
        <w:footnoteReference w:id="7"/>
      </w:r>
      <w:r w:rsidR="0067639B">
        <w:t xml:space="preserve"> </w:t>
      </w:r>
      <w:r w:rsidR="00D14847">
        <w:t>and stock exclusion.</w:t>
      </w:r>
      <w:r w:rsidR="00D14847">
        <w:rPr>
          <w:rStyle w:val="FootnoteReference"/>
        </w:rPr>
        <w:footnoteReference w:id="8"/>
      </w:r>
      <w:r w:rsidR="00D14847">
        <w:t xml:space="preserve"> In this section we summarise the work undertaken by NIWA as input to the analysis of the costs of the N &amp; P bottom lines. The cost analysis for achieving those bottom lines is also included in this report.</w:t>
      </w:r>
    </w:p>
    <w:p w14:paraId="09E13488" w14:textId="18AA3DC4" w:rsidR="000460DC" w:rsidRDefault="000460DC" w:rsidP="0067639B">
      <w:pPr>
        <w:pStyle w:val="Heading3"/>
      </w:pPr>
      <w:r>
        <w:lastRenderedPageBreak/>
        <w:t>N &amp; P Bottom Lines</w:t>
      </w:r>
    </w:p>
    <w:p w14:paraId="1D373A52" w14:textId="16FB213D" w:rsidR="00D1279B" w:rsidRDefault="00634B82" w:rsidP="0067639B">
      <w:r>
        <w:t xml:space="preserve">Using its </w:t>
      </w:r>
      <w:r w:rsidR="00360947" w:rsidRPr="00360947">
        <w:t>Catchment Land Use for Environmental Sustainability</w:t>
      </w:r>
      <w:r w:rsidR="00CC33C9">
        <w:t xml:space="preserve"> (CLUES</w:t>
      </w:r>
      <w:r w:rsidR="00360947" w:rsidRPr="00360947">
        <w:t>)</w:t>
      </w:r>
      <w:r w:rsidR="00360947">
        <w:t xml:space="preserve"> </w:t>
      </w:r>
      <w:r>
        <w:t>model,</w:t>
      </w:r>
      <w:r w:rsidR="00360947">
        <w:rPr>
          <w:rStyle w:val="FootnoteReference"/>
        </w:rPr>
        <w:footnoteReference w:id="9"/>
      </w:r>
      <w:r>
        <w:t xml:space="preserve"> </w:t>
      </w:r>
      <w:r w:rsidR="00066206">
        <w:t>NIWA modelled the reductions required in N &amp; P to meet the requirements of the NPS</w:t>
      </w:r>
      <w:r w:rsidR="00E2060A">
        <w:t>-FM</w:t>
      </w:r>
      <w:r w:rsidR="00066206">
        <w:t xml:space="preserve"> and the EFW bottom lines under different assumptions. </w:t>
      </w:r>
    </w:p>
    <w:p w14:paraId="450B9BEB" w14:textId="69696C7F" w:rsidR="00D1279B" w:rsidRDefault="00D1279B" w:rsidP="0067639B"/>
    <w:p w14:paraId="0C743415" w14:textId="655F02A8" w:rsidR="00D1279B" w:rsidRDefault="00D1279B" w:rsidP="0067639B">
      <w:pPr>
        <w:pStyle w:val="ListParagraph"/>
        <w:numPr>
          <w:ilvl w:val="0"/>
          <w:numId w:val="16"/>
        </w:numPr>
      </w:pPr>
      <w:r>
        <w:t>Periphyton spatial exceedance criteria. This specifies, for locations that comply with the total nitrogen (TN) concentration target, the risk of exceeding the bottom line for periphyton.</w:t>
      </w:r>
      <w:r>
        <w:rPr>
          <w:rStyle w:val="FootnoteReference"/>
        </w:rPr>
        <w:footnoteReference w:id="10"/>
      </w:r>
      <w:r>
        <w:t xml:space="preserve"> The options modelled by NIWA include exceedance percentages of 10%, 20% </w:t>
      </w:r>
      <w:r w:rsidR="00CC33C9">
        <w:t xml:space="preserve">(which is the base case assumption) </w:t>
      </w:r>
      <w:r>
        <w:t>and 30%.</w:t>
      </w:r>
      <w:r>
        <w:br/>
      </w:r>
    </w:p>
    <w:p w14:paraId="4D10A390" w14:textId="7A89CFC5" w:rsidR="00D1279B" w:rsidRDefault="00D1279B" w:rsidP="0067639B">
      <w:pPr>
        <w:pStyle w:val="ListParagraph"/>
        <w:numPr>
          <w:ilvl w:val="0"/>
          <w:numId w:val="16"/>
        </w:numPr>
      </w:pPr>
      <w:r>
        <w:t>DIN bottom lines, specified as 1.0, 2.4 or 3.8 mg per litre</w:t>
      </w:r>
      <w:r w:rsidR="00CC33C9">
        <w:t>, with 1.0mg/l as the base case assumption</w:t>
      </w:r>
      <w:r>
        <w:t>.</w:t>
      </w:r>
    </w:p>
    <w:p w14:paraId="26D01F64" w14:textId="419B560B" w:rsidR="00D1279B" w:rsidRDefault="00D1279B" w:rsidP="0067639B"/>
    <w:p w14:paraId="0658E88D" w14:textId="77777777" w:rsidR="003C660C" w:rsidRDefault="0052769D" w:rsidP="0067639B">
      <w:pPr>
        <w:pStyle w:val="Caption"/>
      </w:pPr>
      <w:r>
        <w:t xml:space="preserve">The </w:t>
      </w:r>
      <w:r w:rsidR="00CC33C9">
        <w:t xml:space="preserve">CLUES </w:t>
      </w:r>
      <w:r>
        <w:t xml:space="preserve">model does not include any estimate of a change </w:t>
      </w:r>
      <w:r w:rsidR="00906A7D">
        <w:t xml:space="preserve">over time </w:t>
      </w:r>
      <w:r>
        <w:t xml:space="preserve">in levels of discharge in the </w:t>
      </w:r>
      <w:r w:rsidR="00CC33C9">
        <w:t xml:space="preserve">baseline, ie in the </w:t>
      </w:r>
      <w:r>
        <w:t xml:space="preserve">absence of </w:t>
      </w:r>
      <w:r w:rsidR="001C6ACA">
        <w:t xml:space="preserve">additional </w:t>
      </w:r>
      <w:r>
        <w:t>policy</w:t>
      </w:r>
      <w:r w:rsidR="00906A7D">
        <w:t>. This means</w:t>
      </w:r>
      <w:r>
        <w:t xml:space="preserve"> the </w:t>
      </w:r>
      <w:r w:rsidR="00CC33C9">
        <w:t xml:space="preserve">discharge </w:t>
      </w:r>
      <w:r>
        <w:t>reductions are all relative to current discharge</w:t>
      </w:r>
      <w:r w:rsidR="00CC33C9">
        <w:t xml:space="preserve"> rate</w:t>
      </w:r>
      <w:r>
        <w:t xml:space="preserve">s based on monitored concentrations in 2013-2017. </w:t>
      </w:r>
      <w:r w:rsidR="00066206">
        <w:t xml:space="preserve">The </w:t>
      </w:r>
      <w:r w:rsidR="00CC33C9">
        <w:t xml:space="preserve">CLUES </w:t>
      </w:r>
      <w:r w:rsidR="00066206">
        <w:t xml:space="preserve">results were provided for the terminal reaches of all sea-draining catchments (a total of 11,186); these are aggregated to the regional level in </w:t>
      </w:r>
      <w:r w:rsidR="00066206">
        <w:fldChar w:fldCharType="begin"/>
      </w:r>
      <w:r w:rsidR="00066206">
        <w:instrText xml:space="preserve"> REF _Ref34914582 \h </w:instrText>
      </w:r>
      <w:r w:rsidR="00066206">
        <w:fldChar w:fldCharType="separate"/>
      </w:r>
      <w:r w:rsidR="003C660C">
        <w:t xml:space="preserve">Table </w:t>
      </w:r>
      <w:r w:rsidR="003C660C">
        <w:rPr>
          <w:noProof/>
        </w:rPr>
        <w:t>1</w:t>
      </w:r>
      <w:r w:rsidR="00066206">
        <w:fldChar w:fldCharType="end"/>
      </w:r>
      <w:r w:rsidR="00066206">
        <w:t xml:space="preserve"> for N</w:t>
      </w:r>
      <w:r w:rsidR="009A2AB9">
        <w:t xml:space="preserve"> and in </w:t>
      </w:r>
      <w:r w:rsidR="009A2AB9">
        <w:fldChar w:fldCharType="begin"/>
      </w:r>
      <w:r w:rsidR="009A2AB9">
        <w:instrText xml:space="preserve"> REF _Ref34914797 \h </w:instrText>
      </w:r>
      <w:r w:rsidR="009A2AB9">
        <w:fldChar w:fldCharType="separate"/>
      </w:r>
    </w:p>
    <w:p w14:paraId="51994EDA" w14:textId="31DD7DC3" w:rsidR="00D1279B" w:rsidRDefault="003C660C" w:rsidP="0067639B">
      <w:r>
        <w:t xml:space="preserve">Table </w:t>
      </w:r>
      <w:r>
        <w:rPr>
          <w:noProof/>
        </w:rPr>
        <w:t>2</w:t>
      </w:r>
      <w:r w:rsidR="009A2AB9">
        <w:fldChar w:fldCharType="end"/>
      </w:r>
      <w:r w:rsidR="009A2AB9">
        <w:t xml:space="preserve"> for P</w:t>
      </w:r>
      <w:r w:rsidR="00066206">
        <w:t xml:space="preserve">. </w:t>
      </w:r>
      <w:r w:rsidR="00A55716">
        <w:t>The target reductions are the required reductions below the baseload</w:t>
      </w:r>
      <w:r w:rsidR="00D14847">
        <w:t xml:space="preserve">. For example, </w:t>
      </w:r>
      <w:r w:rsidR="003A0DE0">
        <w:t xml:space="preserve">in Northland, under the DIN1.0/Peri10 assumption, N must be reduced by 1,244 tonnes below the baseload level of 14,365 tonnes, ie a final discharge level of 13,121 tonnes. </w:t>
      </w:r>
      <w:r w:rsidR="009A2AB9">
        <w:t>The largest reduction requirements are in Canterbury, Southland and the Waikato for N, and in Manawatu-Wanganui for P.</w:t>
      </w:r>
    </w:p>
    <w:p w14:paraId="2F50D585" w14:textId="63D75C75" w:rsidR="00066206" w:rsidRDefault="00066206" w:rsidP="0067639B">
      <w:pPr>
        <w:pStyle w:val="Caption"/>
      </w:pPr>
      <w:bookmarkStart w:id="12" w:name="_Ref34914582"/>
      <w:r>
        <w:t xml:space="preserve">Table </w:t>
      </w:r>
      <w:r w:rsidR="00A516EF">
        <w:fldChar w:fldCharType="begin"/>
      </w:r>
      <w:r w:rsidR="00A516EF">
        <w:instrText xml:space="preserve"> SEQ Table \* ARABIC </w:instrText>
      </w:r>
      <w:r w:rsidR="00A516EF">
        <w:fldChar w:fldCharType="separate"/>
      </w:r>
      <w:r w:rsidR="003C660C">
        <w:rPr>
          <w:noProof/>
        </w:rPr>
        <w:t>1</w:t>
      </w:r>
      <w:r w:rsidR="00A516EF">
        <w:rPr>
          <w:noProof/>
        </w:rPr>
        <w:fldChar w:fldCharType="end"/>
      </w:r>
      <w:bookmarkEnd w:id="12"/>
      <w:r>
        <w:t xml:space="preserve"> Baseload total N discharges</w:t>
      </w:r>
      <w:r>
        <w:rPr>
          <w:noProof/>
        </w:rPr>
        <w:t xml:space="preserve"> </w:t>
      </w:r>
      <w:r w:rsidR="008B2512">
        <w:rPr>
          <w:noProof/>
        </w:rPr>
        <w:t xml:space="preserve">(tonnes) </w:t>
      </w:r>
      <w:r>
        <w:rPr>
          <w:noProof/>
        </w:rPr>
        <w:t xml:space="preserve">and targeted </w:t>
      </w:r>
      <w:r w:rsidR="00A55716">
        <w:rPr>
          <w:noProof/>
        </w:rPr>
        <w:t xml:space="preserve">reductions </w:t>
      </w:r>
      <w:r w:rsidR="008B2512">
        <w:rPr>
          <w:noProof/>
        </w:rPr>
        <w:t xml:space="preserve">below baseline </w:t>
      </w:r>
      <w:r w:rsidR="0017119D">
        <w:rPr>
          <w:noProof/>
        </w:rPr>
        <w:t>(EFW)</w:t>
      </w:r>
    </w:p>
    <w:tbl>
      <w:tblPr>
        <w:tblStyle w:val="CovecTables"/>
        <w:tblW w:w="5000" w:type="pct"/>
        <w:tblInd w:w="0" w:type="dxa"/>
        <w:tblLook w:val="04E0" w:firstRow="1" w:lastRow="1" w:firstColumn="1" w:lastColumn="0" w:noHBand="0" w:noVBand="1"/>
      </w:tblPr>
      <w:tblGrid>
        <w:gridCol w:w="1747"/>
        <w:gridCol w:w="1078"/>
        <w:gridCol w:w="1079"/>
        <w:gridCol w:w="1079"/>
        <w:gridCol w:w="1079"/>
        <w:gridCol w:w="1079"/>
        <w:gridCol w:w="1080"/>
      </w:tblGrid>
      <w:tr w:rsidR="00A55716" w:rsidRPr="00066206" w14:paraId="19D5BDB2" w14:textId="77777777" w:rsidTr="00D1484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63" w:type="pct"/>
            <w:vMerge w:val="restart"/>
            <w:noWrap/>
          </w:tcPr>
          <w:p w14:paraId="04C494A4" w14:textId="486ED955" w:rsidR="00A55716" w:rsidRPr="009A2AB9" w:rsidRDefault="00A55716" w:rsidP="00D14847">
            <w:pPr>
              <w:pStyle w:val="TableText"/>
              <w:jc w:val="left"/>
              <w:rPr>
                <w:lang w:eastAsia="en-NZ"/>
              </w:rPr>
            </w:pPr>
            <w:r w:rsidRPr="009A2AB9">
              <w:rPr>
                <w:lang w:eastAsia="en-NZ"/>
              </w:rPr>
              <w:t>Region</w:t>
            </w:r>
          </w:p>
        </w:tc>
        <w:tc>
          <w:tcPr>
            <w:tcW w:w="656" w:type="pct"/>
            <w:vMerge w:val="restart"/>
            <w:noWrap/>
          </w:tcPr>
          <w:p w14:paraId="23B31F2E" w14:textId="77777777" w:rsidR="00906A7D" w:rsidRDefault="00906A7D" w:rsidP="00D14847">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 xml:space="preserve">No policy </w:t>
            </w:r>
          </w:p>
          <w:p w14:paraId="04870B95" w14:textId="72C92C1D" w:rsidR="00A55716" w:rsidRPr="009A2AB9" w:rsidRDefault="00906A7D" w:rsidP="008B2512">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baseline</w:t>
            </w:r>
          </w:p>
        </w:tc>
        <w:tc>
          <w:tcPr>
            <w:tcW w:w="3282" w:type="pct"/>
            <w:gridSpan w:val="5"/>
          </w:tcPr>
          <w:p w14:paraId="46CF4D50" w14:textId="5AA78BF6" w:rsidR="00A55716" w:rsidRPr="00066206" w:rsidRDefault="00A55716" w:rsidP="00D14847">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Target Reductions</w:t>
            </w:r>
          </w:p>
        </w:tc>
      </w:tr>
      <w:tr w:rsidR="00906A7D" w:rsidRPr="00066206" w14:paraId="173F744A"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vMerge/>
            <w:tcBorders>
              <w:bottom w:val="single" w:sz="8" w:space="0" w:color="A6A6A6" w:themeColor="background1" w:themeShade="A6"/>
            </w:tcBorders>
            <w:noWrap/>
            <w:hideMark/>
          </w:tcPr>
          <w:p w14:paraId="1E92D419" w14:textId="4B34ECD7" w:rsidR="009A2AB9" w:rsidRPr="00066206" w:rsidRDefault="009A2AB9" w:rsidP="0067639B">
            <w:pPr>
              <w:pStyle w:val="TableText"/>
              <w:rPr>
                <w:lang w:eastAsia="en-NZ"/>
              </w:rPr>
            </w:pPr>
          </w:p>
        </w:tc>
        <w:tc>
          <w:tcPr>
            <w:tcW w:w="656" w:type="pct"/>
            <w:vMerge/>
            <w:tcBorders>
              <w:bottom w:val="single" w:sz="8" w:space="0" w:color="A6A6A6" w:themeColor="background1" w:themeShade="A6"/>
            </w:tcBorders>
            <w:noWrap/>
            <w:hideMark/>
          </w:tcPr>
          <w:p w14:paraId="76BFA781" w14:textId="46EDFCBF" w:rsidR="009A2AB9" w:rsidRPr="00066206" w:rsidRDefault="009A2AB9"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656" w:type="pct"/>
            <w:tcBorders>
              <w:top w:val="single" w:sz="8" w:space="0" w:color="A6A6A6" w:themeColor="background1" w:themeShade="A6"/>
              <w:bottom w:val="single" w:sz="8" w:space="0" w:color="A6A6A6" w:themeColor="background1" w:themeShade="A6"/>
            </w:tcBorders>
            <w:hideMark/>
          </w:tcPr>
          <w:p w14:paraId="1400EE26" w14:textId="269F35CB" w:rsidR="009A2AB9" w:rsidRPr="00D14847" w:rsidRDefault="00D1279B"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DIN1.0</w:t>
            </w:r>
            <w:r w:rsidR="009A2AB9" w:rsidRPr="00D14847">
              <w:rPr>
                <w:b/>
                <w:color w:val="780000"/>
                <w:lang w:eastAsia="en-NZ"/>
              </w:rPr>
              <w:t xml:space="preserve"> </w:t>
            </w:r>
            <w:r w:rsidRPr="00D14847">
              <w:rPr>
                <w:b/>
                <w:color w:val="780000"/>
                <w:lang w:eastAsia="en-NZ"/>
              </w:rPr>
              <w:t xml:space="preserve">+ </w:t>
            </w:r>
            <w:r w:rsidR="009A2AB9" w:rsidRPr="00D14847">
              <w:rPr>
                <w:b/>
                <w:color w:val="780000"/>
                <w:lang w:eastAsia="en-NZ"/>
              </w:rPr>
              <w:t>Peri10</w:t>
            </w:r>
          </w:p>
        </w:tc>
        <w:tc>
          <w:tcPr>
            <w:tcW w:w="656" w:type="pct"/>
            <w:tcBorders>
              <w:top w:val="single" w:sz="8" w:space="0" w:color="A6A6A6" w:themeColor="background1" w:themeShade="A6"/>
              <w:bottom w:val="single" w:sz="8" w:space="0" w:color="A6A6A6" w:themeColor="background1" w:themeShade="A6"/>
            </w:tcBorders>
            <w:hideMark/>
          </w:tcPr>
          <w:p w14:paraId="02BCD6B7" w14:textId="18FDD649" w:rsidR="009A2AB9" w:rsidRPr="00D14847" w:rsidRDefault="00D1279B"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 xml:space="preserve">DIN1.0 +    </w:t>
            </w:r>
            <w:r w:rsidR="009A2AB9" w:rsidRPr="00D14847">
              <w:rPr>
                <w:b/>
                <w:color w:val="780000"/>
                <w:lang w:eastAsia="en-NZ"/>
              </w:rPr>
              <w:t>N Peri20</w:t>
            </w:r>
          </w:p>
        </w:tc>
        <w:tc>
          <w:tcPr>
            <w:tcW w:w="656" w:type="pct"/>
            <w:tcBorders>
              <w:top w:val="single" w:sz="8" w:space="0" w:color="A6A6A6" w:themeColor="background1" w:themeShade="A6"/>
              <w:bottom w:val="single" w:sz="8" w:space="0" w:color="A6A6A6" w:themeColor="background1" w:themeShade="A6"/>
            </w:tcBorders>
            <w:hideMark/>
          </w:tcPr>
          <w:p w14:paraId="2185D2B8" w14:textId="0864AAEC" w:rsidR="009A2AB9" w:rsidRPr="00D14847" w:rsidRDefault="00D1279B"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 xml:space="preserve">DIN1.0 +    </w:t>
            </w:r>
            <w:r w:rsidR="009A2AB9" w:rsidRPr="00D14847">
              <w:rPr>
                <w:b/>
                <w:color w:val="780000"/>
                <w:lang w:eastAsia="en-NZ"/>
              </w:rPr>
              <w:t>N Peri30</w:t>
            </w:r>
          </w:p>
        </w:tc>
        <w:tc>
          <w:tcPr>
            <w:tcW w:w="656" w:type="pct"/>
            <w:tcBorders>
              <w:top w:val="single" w:sz="8" w:space="0" w:color="A6A6A6" w:themeColor="background1" w:themeShade="A6"/>
              <w:bottom w:val="single" w:sz="8" w:space="0" w:color="A6A6A6" w:themeColor="background1" w:themeShade="A6"/>
            </w:tcBorders>
            <w:hideMark/>
          </w:tcPr>
          <w:p w14:paraId="25F1A514" w14:textId="77777777" w:rsidR="009A2AB9" w:rsidRPr="00D14847" w:rsidRDefault="009A2AB9"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DIN2.4 + N Peri20</w:t>
            </w:r>
          </w:p>
        </w:tc>
        <w:tc>
          <w:tcPr>
            <w:tcW w:w="657" w:type="pct"/>
            <w:tcBorders>
              <w:top w:val="single" w:sz="8" w:space="0" w:color="A6A6A6" w:themeColor="background1" w:themeShade="A6"/>
              <w:bottom w:val="single" w:sz="8" w:space="0" w:color="A6A6A6" w:themeColor="background1" w:themeShade="A6"/>
            </w:tcBorders>
            <w:hideMark/>
          </w:tcPr>
          <w:p w14:paraId="4256BEA4" w14:textId="77777777" w:rsidR="009A2AB9" w:rsidRPr="00D14847" w:rsidRDefault="009A2AB9"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DIN3.8 + N Peri20</w:t>
            </w:r>
          </w:p>
        </w:tc>
      </w:tr>
      <w:tr w:rsidR="00906A7D" w:rsidRPr="00066206" w14:paraId="2C4F9F6A"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tcBorders>
              <w:top w:val="single" w:sz="8" w:space="0" w:color="A6A6A6" w:themeColor="background1" w:themeShade="A6"/>
            </w:tcBorders>
            <w:noWrap/>
            <w:hideMark/>
          </w:tcPr>
          <w:p w14:paraId="785CE750" w14:textId="77777777" w:rsidR="00066206" w:rsidRPr="00066206" w:rsidRDefault="00066206" w:rsidP="0067639B">
            <w:pPr>
              <w:pStyle w:val="TableText"/>
              <w:rPr>
                <w:lang w:eastAsia="en-NZ"/>
              </w:rPr>
            </w:pPr>
            <w:r w:rsidRPr="00066206">
              <w:rPr>
                <w:lang w:eastAsia="en-NZ"/>
              </w:rPr>
              <w:t>Northland</w:t>
            </w:r>
          </w:p>
        </w:tc>
        <w:tc>
          <w:tcPr>
            <w:tcW w:w="656" w:type="pct"/>
            <w:tcBorders>
              <w:top w:val="single" w:sz="8" w:space="0" w:color="A6A6A6" w:themeColor="background1" w:themeShade="A6"/>
            </w:tcBorders>
            <w:noWrap/>
            <w:hideMark/>
          </w:tcPr>
          <w:p w14:paraId="178EBD63" w14:textId="2581247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14,365</w:t>
            </w:r>
          </w:p>
        </w:tc>
        <w:tc>
          <w:tcPr>
            <w:tcW w:w="656" w:type="pct"/>
            <w:tcBorders>
              <w:top w:val="single" w:sz="8" w:space="0" w:color="A6A6A6" w:themeColor="background1" w:themeShade="A6"/>
            </w:tcBorders>
            <w:noWrap/>
            <w:hideMark/>
          </w:tcPr>
          <w:p w14:paraId="728AD71E" w14:textId="42CEEF73"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1,244</w:t>
            </w:r>
          </w:p>
        </w:tc>
        <w:tc>
          <w:tcPr>
            <w:tcW w:w="656" w:type="pct"/>
            <w:tcBorders>
              <w:top w:val="single" w:sz="8" w:space="0" w:color="A6A6A6" w:themeColor="background1" w:themeShade="A6"/>
            </w:tcBorders>
            <w:noWrap/>
            <w:hideMark/>
          </w:tcPr>
          <w:p w14:paraId="536B9EF8" w14:textId="17C4E10D"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124</w:t>
            </w:r>
          </w:p>
        </w:tc>
        <w:tc>
          <w:tcPr>
            <w:tcW w:w="656" w:type="pct"/>
            <w:tcBorders>
              <w:top w:val="single" w:sz="8" w:space="0" w:color="A6A6A6" w:themeColor="background1" w:themeShade="A6"/>
            </w:tcBorders>
            <w:noWrap/>
            <w:hideMark/>
          </w:tcPr>
          <w:p w14:paraId="62BE80B6" w14:textId="76FA7421"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82</w:t>
            </w:r>
          </w:p>
        </w:tc>
        <w:tc>
          <w:tcPr>
            <w:tcW w:w="656" w:type="pct"/>
            <w:tcBorders>
              <w:top w:val="single" w:sz="8" w:space="0" w:color="A6A6A6" w:themeColor="background1" w:themeShade="A6"/>
            </w:tcBorders>
            <w:noWrap/>
            <w:hideMark/>
          </w:tcPr>
          <w:p w14:paraId="415CA02E" w14:textId="01460FFA"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67</w:t>
            </w:r>
          </w:p>
        </w:tc>
        <w:tc>
          <w:tcPr>
            <w:tcW w:w="657" w:type="pct"/>
            <w:tcBorders>
              <w:top w:val="single" w:sz="8" w:space="0" w:color="A6A6A6" w:themeColor="background1" w:themeShade="A6"/>
            </w:tcBorders>
            <w:noWrap/>
            <w:hideMark/>
          </w:tcPr>
          <w:p w14:paraId="1979EB4A" w14:textId="77DF923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66</w:t>
            </w:r>
          </w:p>
        </w:tc>
      </w:tr>
      <w:tr w:rsidR="00066206" w:rsidRPr="00066206" w14:paraId="31479A0C"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noWrap/>
            <w:hideMark/>
          </w:tcPr>
          <w:p w14:paraId="05A36187" w14:textId="77777777" w:rsidR="00066206" w:rsidRPr="00066206" w:rsidRDefault="00066206" w:rsidP="0067639B">
            <w:pPr>
              <w:pStyle w:val="TableText"/>
              <w:rPr>
                <w:lang w:eastAsia="en-NZ"/>
              </w:rPr>
            </w:pPr>
            <w:r w:rsidRPr="00066206">
              <w:rPr>
                <w:lang w:eastAsia="en-NZ"/>
              </w:rPr>
              <w:t>Auckland</w:t>
            </w:r>
          </w:p>
        </w:tc>
        <w:tc>
          <w:tcPr>
            <w:tcW w:w="656" w:type="pct"/>
            <w:noWrap/>
            <w:hideMark/>
          </w:tcPr>
          <w:p w14:paraId="47269E45" w14:textId="6660567F"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4,460</w:t>
            </w:r>
          </w:p>
        </w:tc>
        <w:tc>
          <w:tcPr>
            <w:tcW w:w="656" w:type="pct"/>
            <w:noWrap/>
            <w:hideMark/>
          </w:tcPr>
          <w:p w14:paraId="249D4080" w14:textId="56F8D16C"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447</w:t>
            </w:r>
          </w:p>
        </w:tc>
        <w:tc>
          <w:tcPr>
            <w:tcW w:w="656" w:type="pct"/>
            <w:noWrap/>
            <w:hideMark/>
          </w:tcPr>
          <w:p w14:paraId="3FC031A3" w14:textId="2286FD4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169</w:t>
            </w:r>
          </w:p>
        </w:tc>
        <w:tc>
          <w:tcPr>
            <w:tcW w:w="656" w:type="pct"/>
            <w:noWrap/>
            <w:hideMark/>
          </w:tcPr>
          <w:p w14:paraId="4B3D0A76" w14:textId="2FAEFC2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86</w:t>
            </w:r>
          </w:p>
        </w:tc>
        <w:tc>
          <w:tcPr>
            <w:tcW w:w="656" w:type="pct"/>
            <w:noWrap/>
            <w:hideMark/>
          </w:tcPr>
          <w:p w14:paraId="7FC73F4F" w14:textId="670C7E4B"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112</w:t>
            </w:r>
          </w:p>
        </w:tc>
        <w:tc>
          <w:tcPr>
            <w:tcW w:w="657" w:type="pct"/>
            <w:noWrap/>
            <w:hideMark/>
          </w:tcPr>
          <w:p w14:paraId="19D4AFDD" w14:textId="6555F56F"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111</w:t>
            </w:r>
          </w:p>
        </w:tc>
      </w:tr>
      <w:tr w:rsidR="00066206" w:rsidRPr="00066206" w14:paraId="06A9440B"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noWrap/>
            <w:hideMark/>
          </w:tcPr>
          <w:p w14:paraId="22ED85C5" w14:textId="77777777" w:rsidR="00066206" w:rsidRPr="00066206" w:rsidRDefault="00066206" w:rsidP="0067639B">
            <w:pPr>
              <w:pStyle w:val="TableText"/>
              <w:rPr>
                <w:lang w:eastAsia="en-NZ"/>
              </w:rPr>
            </w:pPr>
            <w:r w:rsidRPr="00066206">
              <w:rPr>
                <w:lang w:eastAsia="en-NZ"/>
              </w:rPr>
              <w:t>Waikato</w:t>
            </w:r>
          </w:p>
        </w:tc>
        <w:tc>
          <w:tcPr>
            <w:tcW w:w="656" w:type="pct"/>
            <w:noWrap/>
            <w:hideMark/>
          </w:tcPr>
          <w:p w14:paraId="4121F2D0" w14:textId="18E3369B"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38,377</w:t>
            </w:r>
          </w:p>
        </w:tc>
        <w:tc>
          <w:tcPr>
            <w:tcW w:w="656" w:type="pct"/>
            <w:noWrap/>
            <w:hideMark/>
          </w:tcPr>
          <w:p w14:paraId="45DB2090" w14:textId="2DB59CA2"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7,743</w:t>
            </w:r>
          </w:p>
        </w:tc>
        <w:tc>
          <w:tcPr>
            <w:tcW w:w="656" w:type="pct"/>
            <w:noWrap/>
            <w:hideMark/>
          </w:tcPr>
          <w:p w14:paraId="027D053D" w14:textId="2B46CF9D"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3,808</w:t>
            </w:r>
          </w:p>
        </w:tc>
        <w:tc>
          <w:tcPr>
            <w:tcW w:w="656" w:type="pct"/>
            <w:noWrap/>
            <w:hideMark/>
          </w:tcPr>
          <w:p w14:paraId="113EAF3C" w14:textId="56978EEE"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3,373</w:t>
            </w:r>
          </w:p>
        </w:tc>
        <w:tc>
          <w:tcPr>
            <w:tcW w:w="656" w:type="pct"/>
            <w:noWrap/>
            <w:hideMark/>
          </w:tcPr>
          <w:p w14:paraId="2CD53B83" w14:textId="0F531296"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1,294</w:t>
            </w:r>
          </w:p>
        </w:tc>
        <w:tc>
          <w:tcPr>
            <w:tcW w:w="657" w:type="pct"/>
            <w:noWrap/>
            <w:hideMark/>
          </w:tcPr>
          <w:p w14:paraId="0B58C93D" w14:textId="00FCBAF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1,231</w:t>
            </w:r>
          </w:p>
        </w:tc>
      </w:tr>
      <w:tr w:rsidR="00066206" w:rsidRPr="00066206" w14:paraId="488A44E9"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noWrap/>
            <w:hideMark/>
          </w:tcPr>
          <w:p w14:paraId="26A3FD4A" w14:textId="77777777" w:rsidR="00066206" w:rsidRPr="00066206" w:rsidRDefault="00066206" w:rsidP="0067639B">
            <w:pPr>
              <w:pStyle w:val="TableText"/>
              <w:rPr>
                <w:lang w:eastAsia="en-NZ"/>
              </w:rPr>
            </w:pPr>
            <w:r w:rsidRPr="00066206">
              <w:rPr>
                <w:lang w:eastAsia="en-NZ"/>
              </w:rPr>
              <w:t>Bay of Plenty</w:t>
            </w:r>
          </w:p>
        </w:tc>
        <w:tc>
          <w:tcPr>
            <w:tcW w:w="656" w:type="pct"/>
            <w:noWrap/>
            <w:hideMark/>
          </w:tcPr>
          <w:p w14:paraId="29731D7F" w14:textId="5FB2A46F"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13,057</w:t>
            </w:r>
          </w:p>
        </w:tc>
        <w:tc>
          <w:tcPr>
            <w:tcW w:w="656" w:type="pct"/>
            <w:noWrap/>
            <w:hideMark/>
          </w:tcPr>
          <w:p w14:paraId="599C25A6" w14:textId="7A9D7197"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1,038</w:t>
            </w:r>
          </w:p>
        </w:tc>
        <w:tc>
          <w:tcPr>
            <w:tcW w:w="656" w:type="pct"/>
            <w:noWrap/>
            <w:hideMark/>
          </w:tcPr>
          <w:p w14:paraId="565D401F" w14:textId="051BA23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300</w:t>
            </w:r>
          </w:p>
        </w:tc>
        <w:tc>
          <w:tcPr>
            <w:tcW w:w="656" w:type="pct"/>
            <w:noWrap/>
            <w:hideMark/>
          </w:tcPr>
          <w:p w14:paraId="5271D7E7" w14:textId="102B272C"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272</w:t>
            </w:r>
          </w:p>
        </w:tc>
        <w:tc>
          <w:tcPr>
            <w:tcW w:w="656" w:type="pct"/>
            <w:noWrap/>
            <w:hideMark/>
          </w:tcPr>
          <w:p w14:paraId="74748F4F" w14:textId="628A7AE1"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155</w:t>
            </w:r>
          </w:p>
        </w:tc>
        <w:tc>
          <w:tcPr>
            <w:tcW w:w="657" w:type="pct"/>
            <w:noWrap/>
            <w:hideMark/>
          </w:tcPr>
          <w:p w14:paraId="36AAB419" w14:textId="7598F6E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155</w:t>
            </w:r>
          </w:p>
        </w:tc>
      </w:tr>
      <w:tr w:rsidR="00066206" w:rsidRPr="00066206" w14:paraId="1F36A953"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noWrap/>
            <w:hideMark/>
          </w:tcPr>
          <w:p w14:paraId="7B827615" w14:textId="77777777" w:rsidR="00066206" w:rsidRPr="00066206" w:rsidRDefault="00066206" w:rsidP="0067639B">
            <w:pPr>
              <w:pStyle w:val="TableText"/>
              <w:rPr>
                <w:lang w:eastAsia="en-NZ"/>
              </w:rPr>
            </w:pPr>
            <w:r w:rsidRPr="00066206">
              <w:rPr>
                <w:lang w:eastAsia="en-NZ"/>
              </w:rPr>
              <w:t>Gisborne</w:t>
            </w:r>
          </w:p>
        </w:tc>
        <w:tc>
          <w:tcPr>
            <w:tcW w:w="656" w:type="pct"/>
            <w:noWrap/>
            <w:hideMark/>
          </w:tcPr>
          <w:p w14:paraId="29EF75E2" w14:textId="635B252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4,482</w:t>
            </w:r>
          </w:p>
        </w:tc>
        <w:tc>
          <w:tcPr>
            <w:tcW w:w="656" w:type="pct"/>
            <w:noWrap/>
            <w:hideMark/>
          </w:tcPr>
          <w:p w14:paraId="6A4477E7" w14:textId="08451513"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596</w:t>
            </w:r>
          </w:p>
        </w:tc>
        <w:tc>
          <w:tcPr>
            <w:tcW w:w="656" w:type="pct"/>
            <w:noWrap/>
            <w:hideMark/>
          </w:tcPr>
          <w:p w14:paraId="5FB8D333" w14:textId="5D4637DE"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9</w:t>
            </w:r>
          </w:p>
        </w:tc>
        <w:tc>
          <w:tcPr>
            <w:tcW w:w="656" w:type="pct"/>
            <w:noWrap/>
            <w:hideMark/>
          </w:tcPr>
          <w:p w14:paraId="508B3626" w14:textId="69DA21CD"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w:t>
            </w:r>
          </w:p>
        </w:tc>
        <w:tc>
          <w:tcPr>
            <w:tcW w:w="656" w:type="pct"/>
            <w:noWrap/>
            <w:hideMark/>
          </w:tcPr>
          <w:p w14:paraId="07A93BDB" w14:textId="704FB3B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9</w:t>
            </w:r>
          </w:p>
        </w:tc>
        <w:tc>
          <w:tcPr>
            <w:tcW w:w="657" w:type="pct"/>
            <w:noWrap/>
            <w:hideMark/>
          </w:tcPr>
          <w:p w14:paraId="0269F131" w14:textId="3CAEC2E2"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9</w:t>
            </w:r>
          </w:p>
        </w:tc>
      </w:tr>
      <w:tr w:rsidR="00066206" w:rsidRPr="00066206" w14:paraId="3A900570"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noWrap/>
            <w:hideMark/>
          </w:tcPr>
          <w:p w14:paraId="0F0A8B54" w14:textId="77777777" w:rsidR="00066206" w:rsidRPr="00066206" w:rsidRDefault="00066206" w:rsidP="0067639B">
            <w:pPr>
              <w:pStyle w:val="TableText"/>
              <w:rPr>
                <w:lang w:eastAsia="en-NZ"/>
              </w:rPr>
            </w:pPr>
            <w:r w:rsidRPr="00066206">
              <w:rPr>
                <w:lang w:eastAsia="en-NZ"/>
              </w:rPr>
              <w:t>Taranaki</w:t>
            </w:r>
          </w:p>
        </w:tc>
        <w:tc>
          <w:tcPr>
            <w:tcW w:w="656" w:type="pct"/>
            <w:noWrap/>
            <w:hideMark/>
          </w:tcPr>
          <w:p w14:paraId="02FE945A" w14:textId="3AACC8B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14,484</w:t>
            </w:r>
          </w:p>
        </w:tc>
        <w:tc>
          <w:tcPr>
            <w:tcW w:w="656" w:type="pct"/>
            <w:noWrap/>
            <w:hideMark/>
          </w:tcPr>
          <w:p w14:paraId="1024EA6E" w14:textId="1777298D"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4,934</w:t>
            </w:r>
          </w:p>
        </w:tc>
        <w:tc>
          <w:tcPr>
            <w:tcW w:w="656" w:type="pct"/>
            <w:noWrap/>
            <w:hideMark/>
          </w:tcPr>
          <w:p w14:paraId="73422DB0" w14:textId="5181CAB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1,696</w:t>
            </w:r>
          </w:p>
        </w:tc>
        <w:tc>
          <w:tcPr>
            <w:tcW w:w="656" w:type="pct"/>
            <w:noWrap/>
            <w:hideMark/>
          </w:tcPr>
          <w:p w14:paraId="4CDFADD3" w14:textId="7B4A5C57"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995</w:t>
            </w:r>
          </w:p>
        </w:tc>
        <w:tc>
          <w:tcPr>
            <w:tcW w:w="656" w:type="pct"/>
            <w:noWrap/>
            <w:hideMark/>
          </w:tcPr>
          <w:p w14:paraId="3C1C5F47" w14:textId="6EC5669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1,556</w:t>
            </w:r>
          </w:p>
        </w:tc>
        <w:tc>
          <w:tcPr>
            <w:tcW w:w="657" w:type="pct"/>
            <w:noWrap/>
            <w:hideMark/>
          </w:tcPr>
          <w:p w14:paraId="278008A7" w14:textId="25FDD220"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1,556</w:t>
            </w:r>
          </w:p>
        </w:tc>
      </w:tr>
      <w:tr w:rsidR="00066206" w:rsidRPr="00066206" w14:paraId="4DFB6C87"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noWrap/>
            <w:hideMark/>
          </w:tcPr>
          <w:p w14:paraId="422D79F8" w14:textId="77777777" w:rsidR="00066206" w:rsidRPr="00066206" w:rsidRDefault="00066206" w:rsidP="0067639B">
            <w:pPr>
              <w:pStyle w:val="TableText"/>
              <w:rPr>
                <w:lang w:eastAsia="en-NZ"/>
              </w:rPr>
            </w:pPr>
            <w:r w:rsidRPr="00066206">
              <w:rPr>
                <w:lang w:eastAsia="en-NZ"/>
              </w:rPr>
              <w:t>Manawatu-Wanganui</w:t>
            </w:r>
          </w:p>
        </w:tc>
        <w:tc>
          <w:tcPr>
            <w:tcW w:w="656" w:type="pct"/>
            <w:noWrap/>
            <w:hideMark/>
          </w:tcPr>
          <w:p w14:paraId="3A2F7F78" w14:textId="119D113D"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21,261</w:t>
            </w:r>
          </w:p>
        </w:tc>
        <w:tc>
          <w:tcPr>
            <w:tcW w:w="656" w:type="pct"/>
            <w:noWrap/>
            <w:hideMark/>
          </w:tcPr>
          <w:p w14:paraId="07534AA6" w14:textId="1572E7AD"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5,984</w:t>
            </w:r>
          </w:p>
        </w:tc>
        <w:tc>
          <w:tcPr>
            <w:tcW w:w="656" w:type="pct"/>
            <w:noWrap/>
            <w:hideMark/>
          </w:tcPr>
          <w:p w14:paraId="216386F1" w14:textId="742E875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1,147</w:t>
            </w:r>
          </w:p>
        </w:tc>
        <w:tc>
          <w:tcPr>
            <w:tcW w:w="656" w:type="pct"/>
            <w:noWrap/>
            <w:hideMark/>
          </w:tcPr>
          <w:p w14:paraId="023C8DB7" w14:textId="380B67AE"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1,061</w:t>
            </w:r>
          </w:p>
        </w:tc>
        <w:tc>
          <w:tcPr>
            <w:tcW w:w="656" w:type="pct"/>
            <w:noWrap/>
            <w:hideMark/>
          </w:tcPr>
          <w:p w14:paraId="681567DD" w14:textId="28954BEA"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918</w:t>
            </w:r>
          </w:p>
        </w:tc>
        <w:tc>
          <w:tcPr>
            <w:tcW w:w="657" w:type="pct"/>
            <w:noWrap/>
            <w:hideMark/>
          </w:tcPr>
          <w:p w14:paraId="183E86F2" w14:textId="028E115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918</w:t>
            </w:r>
          </w:p>
        </w:tc>
      </w:tr>
      <w:tr w:rsidR="00066206" w:rsidRPr="00066206" w14:paraId="2214FCE4"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noWrap/>
            <w:hideMark/>
          </w:tcPr>
          <w:p w14:paraId="417F4D10" w14:textId="77777777" w:rsidR="00066206" w:rsidRPr="00066206" w:rsidRDefault="00066206" w:rsidP="0067639B">
            <w:pPr>
              <w:pStyle w:val="TableText"/>
              <w:rPr>
                <w:lang w:eastAsia="en-NZ"/>
              </w:rPr>
            </w:pPr>
            <w:r w:rsidRPr="00066206">
              <w:rPr>
                <w:lang w:eastAsia="en-NZ"/>
              </w:rPr>
              <w:t>Hawke's Bay</w:t>
            </w:r>
          </w:p>
        </w:tc>
        <w:tc>
          <w:tcPr>
            <w:tcW w:w="656" w:type="pct"/>
            <w:noWrap/>
            <w:hideMark/>
          </w:tcPr>
          <w:p w14:paraId="0C18CFE6" w14:textId="51AB1532"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12,672</w:t>
            </w:r>
          </w:p>
        </w:tc>
        <w:tc>
          <w:tcPr>
            <w:tcW w:w="656" w:type="pct"/>
            <w:noWrap/>
            <w:hideMark/>
          </w:tcPr>
          <w:p w14:paraId="3E055D63" w14:textId="1F3C45CC"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2,609</w:t>
            </w:r>
          </w:p>
        </w:tc>
        <w:tc>
          <w:tcPr>
            <w:tcW w:w="656" w:type="pct"/>
            <w:noWrap/>
            <w:hideMark/>
          </w:tcPr>
          <w:p w14:paraId="6EDC7A00" w14:textId="664E5B02"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1,008</w:t>
            </w:r>
          </w:p>
        </w:tc>
        <w:tc>
          <w:tcPr>
            <w:tcW w:w="656" w:type="pct"/>
            <w:noWrap/>
            <w:hideMark/>
          </w:tcPr>
          <w:p w14:paraId="1B414671" w14:textId="6706398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928</w:t>
            </w:r>
          </w:p>
        </w:tc>
        <w:tc>
          <w:tcPr>
            <w:tcW w:w="656" w:type="pct"/>
            <w:noWrap/>
            <w:hideMark/>
          </w:tcPr>
          <w:p w14:paraId="32381B05" w14:textId="74DA267E"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891</w:t>
            </w:r>
          </w:p>
        </w:tc>
        <w:tc>
          <w:tcPr>
            <w:tcW w:w="657" w:type="pct"/>
            <w:noWrap/>
            <w:hideMark/>
          </w:tcPr>
          <w:p w14:paraId="2D714A9C" w14:textId="700394ED"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891</w:t>
            </w:r>
          </w:p>
        </w:tc>
      </w:tr>
      <w:tr w:rsidR="00906A7D" w:rsidRPr="00066206" w14:paraId="48B5F91B"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tcBorders>
              <w:bottom w:val="single" w:sz="8" w:space="0" w:color="A6A6A6" w:themeColor="background1" w:themeShade="A6"/>
            </w:tcBorders>
            <w:noWrap/>
            <w:hideMark/>
          </w:tcPr>
          <w:p w14:paraId="1A366B0E" w14:textId="77777777" w:rsidR="00066206" w:rsidRPr="00066206" w:rsidRDefault="00066206" w:rsidP="0067639B">
            <w:pPr>
              <w:pStyle w:val="TableText"/>
              <w:rPr>
                <w:lang w:eastAsia="en-NZ"/>
              </w:rPr>
            </w:pPr>
            <w:r w:rsidRPr="00066206">
              <w:rPr>
                <w:lang w:eastAsia="en-NZ"/>
              </w:rPr>
              <w:t>Wellington</w:t>
            </w:r>
          </w:p>
        </w:tc>
        <w:tc>
          <w:tcPr>
            <w:tcW w:w="656" w:type="pct"/>
            <w:tcBorders>
              <w:bottom w:val="single" w:sz="8" w:space="0" w:color="A6A6A6" w:themeColor="background1" w:themeShade="A6"/>
            </w:tcBorders>
            <w:noWrap/>
            <w:hideMark/>
          </w:tcPr>
          <w:p w14:paraId="3BFBBD06" w14:textId="2B58F64F"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6,918</w:t>
            </w:r>
          </w:p>
        </w:tc>
        <w:tc>
          <w:tcPr>
            <w:tcW w:w="656" w:type="pct"/>
            <w:tcBorders>
              <w:bottom w:val="single" w:sz="8" w:space="0" w:color="A6A6A6" w:themeColor="background1" w:themeShade="A6"/>
            </w:tcBorders>
            <w:noWrap/>
            <w:hideMark/>
          </w:tcPr>
          <w:p w14:paraId="6E8EE411" w14:textId="54752A5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1,184</w:t>
            </w:r>
          </w:p>
        </w:tc>
        <w:tc>
          <w:tcPr>
            <w:tcW w:w="656" w:type="pct"/>
            <w:tcBorders>
              <w:bottom w:val="single" w:sz="8" w:space="0" w:color="A6A6A6" w:themeColor="background1" w:themeShade="A6"/>
            </w:tcBorders>
            <w:noWrap/>
            <w:hideMark/>
          </w:tcPr>
          <w:p w14:paraId="7AD04447" w14:textId="2DE5B77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172</w:t>
            </w:r>
          </w:p>
        </w:tc>
        <w:tc>
          <w:tcPr>
            <w:tcW w:w="656" w:type="pct"/>
            <w:tcBorders>
              <w:bottom w:val="single" w:sz="8" w:space="0" w:color="A6A6A6" w:themeColor="background1" w:themeShade="A6"/>
            </w:tcBorders>
            <w:noWrap/>
            <w:hideMark/>
          </w:tcPr>
          <w:p w14:paraId="22D84B69" w14:textId="60BB95EF"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127</w:t>
            </w:r>
          </w:p>
        </w:tc>
        <w:tc>
          <w:tcPr>
            <w:tcW w:w="656" w:type="pct"/>
            <w:tcBorders>
              <w:bottom w:val="single" w:sz="8" w:space="0" w:color="A6A6A6" w:themeColor="background1" w:themeShade="A6"/>
            </w:tcBorders>
            <w:noWrap/>
            <w:hideMark/>
          </w:tcPr>
          <w:p w14:paraId="5ED1B91C" w14:textId="1773E5E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158</w:t>
            </w:r>
          </w:p>
        </w:tc>
        <w:tc>
          <w:tcPr>
            <w:tcW w:w="657" w:type="pct"/>
            <w:tcBorders>
              <w:bottom w:val="single" w:sz="8" w:space="0" w:color="A6A6A6" w:themeColor="background1" w:themeShade="A6"/>
            </w:tcBorders>
            <w:noWrap/>
            <w:hideMark/>
          </w:tcPr>
          <w:p w14:paraId="2EB74954" w14:textId="54471D2A"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158</w:t>
            </w:r>
          </w:p>
        </w:tc>
      </w:tr>
      <w:tr w:rsidR="00906A7D" w:rsidRPr="00066206" w14:paraId="524C29F7"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tcBorders>
              <w:top w:val="single" w:sz="8" w:space="0" w:color="A6A6A6" w:themeColor="background1" w:themeShade="A6"/>
            </w:tcBorders>
            <w:noWrap/>
            <w:hideMark/>
          </w:tcPr>
          <w:p w14:paraId="08225B67" w14:textId="77777777" w:rsidR="00066206" w:rsidRPr="00066206" w:rsidRDefault="00066206" w:rsidP="0067639B">
            <w:pPr>
              <w:pStyle w:val="TableText"/>
              <w:rPr>
                <w:lang w:eastAsia="en-NZ"/>
              </w:rPr>
            </w:pPr>
            <w:r w:rsidRPr="00066206">
              <w:rPr>
                <w:lang w:eastAsia="en-NZ"/>
              </w:rPr>
              <w:t>Tasman</w:t>
            </w:r>
          </w:p>
        </w:tc>
        <w:tc>
          <w:tcPr>
            <w:tcW w:w="656" w:type="pct"/>
            <w:tcBorders>
              <w:top w:val="single" w:sz="8" w:space="0" w:color="A6A6A6" w:themeColor="background1" w:themeShade="A6"/>
            </w:tcBorders>
            <w:noWrap/>
            <w:hideMark/>
          </w:tcPr>
          <w:p w14:paraId="44546A1E" w14:textId="0EEDF1B2"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3,352</w:t>
            </w:r>
          </w:p>
        </w:tc>
        <w:tc>
          <w:tcPr>
            <w:tcW w:w="656" w:type="pct"/>
            <w:tcBorders>
              <w:top w:val="single" w:sz="8" w:space="0" w:color="A6A6A6" w:themeColor="background1" w:themeShade="A6"/>
            </w:tcBorders>
            <w:noWrap/>
            <w:hideMark/>
          </w:tcPr>
          <w:p w14:paraId="10E183EA" w14:textId="4736BD1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52</w:t>
            </w:r>
          </w:p>
        </w:tc>
        <w:tc>
          <w:tcPr>
            <w:tcW w:w="656" w:type="pct"/>
            <w:tcBorders>
              <w:top w:val="single" w:sz="8" w:space="0" w:color="A6A6A6" w:themeColor="background1" w:themeShade="A6"/>
            </w:tcBorders>
            <w:noWrap/>
            <w:hideMark/>
          </w:tcPr>
          <w:p w14:paraId="368E65D3" w14:textId="1A00ACE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9</w:t>
            </w:r>
          </w:p>
        </w:tc>
        <w:tc>
          <w:tcPr>
            <w:tcW w:w="656" w:type="pct"/>
            <w:tcBorders>
              <w:top w:val="single" w:sz="8" w:space="0" w:color="A6A6A6" w:themeColor="background1" w:themeShade="A6"/>
            </w:tcBorders>
            <w:noWrap/>
            <w:hideMark/>
          </w:tcPr>
          <w:p w14:paraId="0FE523E0" w14:textId="26F56DA3"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7</w:t>
            </w:r>
          </w:p>
        </w:tc>
        <w:tc>
          <w:tcPr>
            <w:tcW w:w="656" w:type="pct"/>
            <w:tcBorders>
              <w:top w:val="single" w:sz="8" w:space="0" w:color="A6A6A6" w:themeColor="background1" w:themeShade="A6"/>
            </w:tcBorders>
            <w:noWrap/>
            <w:hideMark/>
          </w:tcPr>
          <w:p w14:paraId="649E0225" w14:textId="307BD2A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w:t>
            </w:r>
          </w:p>
        </w:tc>
        <w:tc>
          <w:tcPr>
            <w:tcW w:w="657" w:type="pct"/>
            <w:tcBorders>
              <w:top w:val="single" w:sz="8" w:space="0" w:color="A6A6A6" w:themeColor="background1" w:themeShade="A6"/>
            </w:tcBorders>
            <w:noWrap/>
            <w:hideMark/>
          </w:tcPr>
          <w:p w14:paraId="1CC52102" w14:textId="194CC1E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w:t>
            </w:r>
          </w:p>
        </w:tc>
      </w:tr>
      <w:tr w:rsidR="00066206" w:rsidRPr="00066206" w14:paraId="157AB938"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noWrap/>
            <w:hideMark/>
          </w:tcPr>
          <w:p w14:paraId="4EF2CD82" w14:textId="77777777" w:rsidR="00066206" w:rsidRPr="00066206" w:rsidRDefault="00066206" w:rsidP="0067639B">
            <w:pPr>
              <w:pStyle w:val="TableText"/>
              <w:rPr>
                <w:lang w:eastAsia="en-NZ"/>
              </w:rPr>
            </w:pPr>
            <w:r w:rsidRPr="00066206">
              <w:rPr>
                <w:lang w:eastAsia="en-NZ"/>
              </w:rPr>
              <w:t>Nelson</w:t>
            </w:r>
          </w:p>
        </w:tc>
        <w:tc>
          <w:tcPr>
            <w:tcW w:w="656" w:type="pct"/>
            <w:noWrap/>
            <w:hideMark/>
          </w:tcPr>
          <w:p w14:paraId="752B7F8A" w14:textId="595DE79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139</w:t>
            </w:r>
          </w:p>
        </w:tc>
        <w:tc>
          <w:tcPr>
            <w:tcW w:w="656" w:type="pct"/>
            <w:noWrap/>
            <w:hideMark/>
          </w:tcPr>
          <w:p w14:paraId="53C8B9EA" w14:textId="30B7C370"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9</w:t>
            </w:r>
          </w:p>
        </w:tc>
        <w:tc>
          <w:tcPr>
            <w:tcW w:w="656" w:type="pct"/>
            <w:noWrap/>
            <w:hideMark/>
          </w:tcPr>
          <w:p w14:paraId="56913640" w14:textId="14D1779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0</w:t>
            </w:r>
          </w:p>
        </w:tc>
        <w:tc>
          <w:tcPr>
            <w:tcW w:w="656" w:type="pct"/>
            <w:noWrap/>
            <w:hideMark/>
          </w:tcPr>
          <w:p w14:paraId="1BDB12D7" w14:textId="42E5451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0</w:t>
            </w:r>
          </w:p>
        </w:tc>
        <w:tc>
          <w:tcPr>
            <w:tcW w:w="656" w:type="pct"/>
            <w:noWrap/>
            <w:hideMark/>
          </w:tcPr>
          <w:p w14:paraId="3E6E7090" w14:textId="7097E1B6"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0</w:t>
            </w:r>
          </w:p>
        </w:tc>
        <w:tc>
          <w:tcPr>
            <w:tcW w:w="657" w:type="pct"/>
            <w:noWrap/>
            <w:hideMark/>
          </w:tcPr>
          <w:p w14:paraId="2DE10F78" w14:textId="0DBAEDF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0</w:t>
            </w:r>
          </w:p>
        </w:tc>
      </w:tr>
      <w:tr w:rsidR="00066206" w:rsidRPr="00066206" w14:paraId="5461872A"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noWrap/>
            <w:hideMark/>
          </w:tcPr>
          <w:p w14:paraId="20204973" w14:textId="77777777" w:rsidR="00066206" w:rsidRPr="00066206" w:rsidRDefault="00066206" w:rsidP="0067639B">
            <w:pPr>
              <w:pStyle w:val="TableText"/>
              <w:rPr>
                <w:lang w:eastAsia="en-NZ"/>
              </w:rPr>
            </w:pPr>
            <w:r w:rsidRPr="00066206">
              <w:rPr>
                <w:lang w:eastAsia="en-NZ"/>
              </w:rPr>
              <w:t>Marlborough</w:t>
            </w:r>
          </w:p>
        </w:tc>
        <w:tc>
          <w:tcPr>
            <w:tcW w:w="656" w:type="pct"/>
            <w:noWrap/>
            <w:hideMark/>
          </w:tcPr>
          <w:p w14:paraId="70354AAD" w14:textId="028A9953"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2,638</w:t>
            </w:r>
          </w:p>
        </w:tc>
        <w:tc>
          <w:tcPr>
            <w:tcW w:w="656" w:type="pct"/>
            <w:noWrap/>
            <w:hideMark/>
          </w:tcPr>
          <w:p w14:paraId="6295A89D" w14:textId="5747F77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92</w:t>
            </w:r>
          </w:p>
        </w:tc>
        <w:tc>
          <w:tcPr>
            <w:tcW w:w="656" w:type="pct"/>
            <w:noWrap/>
            <w:hideMark/>
          </w:tcPr>
          <w:p w14:paraId="22726880" w14:textId="7EED8F2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15</w:t>
            </w:r>
          </w:p>
        </w:tc>
        <w:tc>
          <w:tcPr>
            <w:tcW w:w="656" w:type="pct"/>
            <w:noWrap/>
            <w:hideMark/>
          </w:tcPr>
          <w:p w14:paraId="1A1FCBB2" w14:textId="7A99E631"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12</w:t>
            </w:r>
          </w:p>
        </w:tc>
        <w:tc>
          <w:tcPr>
            <w:tcW w:w="656" w:type="pct"/>
            <w:noWrap/>
            <w:hideMark/>
          </w:tcPr>
          <w:p w14:paraId="50D6334B" w14:textId="7D20DEF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w:t>
            </w:r>
          </w:p>
        </w:tc>
        <w:tc>
          <w:tcPr>
            <w:tcW w:w="657" w:type="pct"/>
            <w:noWrap/>
            <w:hideMark/>
          </w:tcPr>
          <w:p w14:paraId="447AB6F6" w14:textId="7116524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w:t>
            </w:r>
          </w:p>
        </w:tc>
      </w:tr>
      <w:tr w:rsidR="00066206" w:rsidRPr="00066206" w14:paraId="0AF7D2A1"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noWrap/>
            <w:hideMark/>
          </w:tcPr>
          <w:p w14:paraId="3C8B3C50" w14:textId="77777777" w:rsidR="00066206" w:rsidRPr="00066206" w:rsidRDefault="00066206" w:rsidP="0067639B">
            <w:pPr>
              <w:pStyle w:val="TableText"/>
              <w:rPr>
                <w:lang w:eastAsia="en-NZ"/>
              </w:rPr>
            </w:pPr>
            <w:r w:rsidRPr="00066206">
              <w:rPr>
                <w:lang w:eastAsia="en-NZ"/>
              </w:rPr>
              <w:t>West Coast</w:t>
            </w:r>
          </w:p>
        </w:tc>
        <w:tc>
          <w:tcPr>
            <w:tcW w:w="656" w:type="pct"/>
            <w:noWrap/>
            <w:hideMark/>
          </w:tcPr>
          <w:p w14:paraId="381C31AE" w14:textId="1A28B63C"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21,875</w:t>
            </w:r>
          </w:p>
        </w:tc>
        <w:tc>
          <w:tcPr>
            <w:tcW w:w="656" w:type="pct"/>
            <w:noWrap/>
            <w:hideMark/>
          </w:tcPr>
          <w:p w14:paraId="2E59C341" w14:textId="005EDEE3"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83</w:t>
            </w:r>
          </w:p>
        </w:tc>
        <w:tc>
          <w:tcPr>
            <w:tcW w:w="656" w:type="pct"/>
            <w:noWrap/>
            <w:hideMark/>
          </w:tcPr>
          <w:p w14:paraId="44A471E6" w14:textId="5299586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22</w:t>
            </w:r>
          </w:p>
        </w:tc>
        <w:tc>
          <w:tcPr>
            <w:tcW w:w="656" w:type="pct"/>
            <w:noWrap/>
            <w:hideMark/>
          </w:tcPr>
          <w:p w14:paraId="73B263DC" w14:textId="5FE101CB"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21</w:t>
            </w:r>
          </w:p>
        </w:tc>
        <w:tc>
          <w:tcPr>
            <w:tcW w:w="656" w:type="pct"/>
            <w:noWrap/>
            <w:hideMark/>
          </w:tcPr>
          <w:p w14:paraId="1DADF0ED" w14:textId="560EAE93"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19</w:t>
            </w:r>
          </w:p>
        </w:tc>
        <w:tc>
          <w:tcPr>
            <w:tcW w:w="657" w:type="pct"/>
            <w:noWrap/>
            <w:hideMark/>
          </w:tcPr>
          <w:p w14:paraId="35006D45" w14:textId="0C4C117A"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19</w:t>
            </w:r>
          </w:p>
        </w:tc>
      </w:tr>
      <w:tr w:rsidR="00066206" w:rsidRPr="00066206" w14:paraId="2A674B7E"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noWrap/>
            <w:hideMark/>
          </w:tcPr>
          <w:p w14:paraId="605812DF" w14:textId="77777777" w:rsidR="00066206" w:rsidRPr="00066206" w:rsidRDefault="00066206" w:rsidP="0067639B">
            <w:pPr>
              <w:pStyle w:val="TableText"/>
              <w:rPr>
                <w:lang w:eastAsia="en-NZ"/>
              </w:rPr>
            </w:pPr>
            <w:r w:rsidRPr="00066206">
              <w:rPr>
                <w:lang w:eastAsia="en-NZ"/>
              </w:rPr>
              <w:t>Canterbury</w:t>
            </w:r>
          </w:p>
        </w:tc>
        <w:tc>
          <w:tcPr>
            <w:tcW w:w="656" w:type="pct"/>
            <w:noWrap/>
            <w:hideMark/>
          </w:tcPr>
          <w:p w14:paraId="76B736FC" w14:textId="26E3CE4E"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33,355</w:t>
            </w:r>
          </w:p>
        </w:tc>
        <w:tc>
          <w:tcPr>
            <w:tcW w:w="656" w:type="pct"/>
            <w:noWrap/>
            <w:hideMark/>
          </w:tcPr>
          <w:p w14:paraId="49B6A3BD" w14:textId="5D472127"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13,140</w:t>
            </w:r>
          </w:p>
        </w:tc>
        <w:tc>
          <w:tcPr>
            <w:tcW w:w="656" w:type="pct"/>
            <w:noWrap/>
            <w:hideMark/>
          </w:tcPr>
          <w:p w14:paraId="7EB46897" w14:textId="0CCFB8FA"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10,690</w:t>
            </w:r>
          </w:p>
        </w:tc>
        <w:tc>
          <w:tcPr>
            <w:tcW w:w="656" w:type="pct"/>
            <w:noWrap/>
            <w:hideMark/>
          </w:tcPr>
          <w:p w14:paraId="6A1D6E60" w14:textId="17F80033"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9,358</w:t>
            </w:r>
          </w:p>
        </w:tc>
        <w:tc>
          <w:tcPr>
            <w:tcW w:w="656" w:type="pct"/>
            <w:noWrap/>
            <w:hideMark/>
          </w:tcPr>
          <w:p w14:paraId="06204D18" w14:textId="202C72E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8,671</w:t>
            </w:r>
          </w:p>
        </w:tc>
        <w:tc>
          <w:tcPr>
            <w:tcW w:w="657" w:type="pct"/>
            <w:noWrap/>
            <w:hideMark/>
          </w:tcPr>
          <w:p w14:paraId="203A3AA2" w14:textId="6440E19B"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8,113</w:t>
            </w:r>
          </w:p>
        </w:tc>
      </w:tr>
      <w:tr w:rsidR="00066206" w:rsidRPr="00066206" w14:paraId="15D31EB4"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noWrap/>
            <w:hideMark/>
          </w:tcPr>
          <w:p w14:paraId="57C7E27C" w14:textId="77777777" w:rsidR="00066206" w:rsidRPr="00066206" w:rsidRDefault="00066206" w:rsidP="0067639B">
            <w:pPr>
              <w:pStyle w:val="TableText"/>
              <w:rPr>
                <w:lang w:eastAsia="en-NZ"/>
              </w:rPr>
            </w:pPr>
            <w:r w:rsidRPr="00066206">
              <w:rPr>
                <w:lang w:eastAsia="en-NZ"/>
              </w:rPr>
              <w:t>Otago</w:t>
            </w:r>
          </w:p>
        </w:tc>
        <w:tc>
          <w:tcPr>
            <w:tcW w:w="656" w:type="pct"/>
            <w:noWrap/>
            <w:hideMark/>
          </w:tcPr>
          <w:p w14:paraId="3D700A5A" w14:textId="0C6E3ACA"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17,572</w:t>
            </w:r>
          </w:p>
        </w:tc>
        <w:tc>
          <w:tcPr>
            <w:tcW w:w="656" w:type="pct"/>
            <w:noWrap/>
            <w:hideMark/>
          </w:tcPr>
          <w:p w14:paraId="443E2F0F" w14:textId="281BE16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2,958</w:t>
            </w:r>
          </w:p>
        </w:tc>
        <w:tc>
          <w:tcPr>
            <w:tcW w:w="656" w:type="pct"/>
            <w:noWrap/>
            <w:hideMark/>
          </w:tcPr>
          <w:p w14:paraId="20A01C7B" w14:textId="50A3346A"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680</w:t>
            </w:r>
          </w:p>
        </w:tc>
        <w:tc>
          <w:tcPr>
            <w:tcW w:w="656" w:type="pct"/>
            <w:noWrap/>
            <w:hideMark/>
          </w:tcPr>
          <w:p w14:paraId="39715FD8" w14:textId="201E93FC"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317</w:t>
            </w:r>
          </w:p>
        </w:tc>
        <w:tc>
          <w:tcPr>
            <w:tcW w:w="656" w:type="pct"/>
            <w:noWrap/>
            <w:hideMark/>
          </w:tcPr>
          <w:p w14:paraId="4D76AE0C" w14:textId="501FFD5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577</w:t>
            </w:r>
          </w:p>
        </w:tc>
        <w:tc>
          <w:tcPr>
            <w:tcW w:w="657" w:type="pct"/>
            <w:noWrap/>
            <w:hideMark/>
          </w:tcPr>
          <w:p w14:paraId="5CFFCE43" w14:textId="7646E7CA"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544</w:t>
            </w:r>
          </w:p>
        </w:tc>
      </w:tr>
      <w:tr w:rsidR="00906A7D" w:rsidRPr="00066206" w14:paraId="25F29435"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tcBorders>
              <w:bottom w:val="single" w:sz="8" w:space="0" w:color="A6A6A6" w:themeColor="background1" w:themeShade="A6"/>
            </w:tcBorders>
            <w:noWrap/>
            <w:hideMark/>
          </w:tcPr>
          <w:p w14:paraId="5F4DA79F" w14:textId="77777777" w:rsidR="00066206" w:rsidRPr="00066206" w:rsidRDefault="00066206" w:rsidP="0067639B">
            <w:pPr>
              <w:pStyle w:val="TableText"/>
              <w:rPr>
                <w:lang w:eastAsia="en-NZ"/>
              </w:rPr>
            </w:pPr>
            <w:r w:rsidRPr="00066206">
              <w:rPr>
                <w:lang w:eastAsia="en-NZ"/>
              </w:rPr>
              <w:t>Southland</w:t>
            </w:r>
          </w:p>
        </w:tc>
        <w:tc>
          <w:tcPr>
            <w:tcW w:w="656" w:type="pct"/>
            <w:tcBorders>
              <w:bottom w:val="single" w:sz="8" w:space="0" w:color="A6A6A6" w:themeColor="background1" w:themeShade="A6"/>
            </w:tcBorders>
            <w:noWrap/>
            <w:hideMark/>
          </w:tcPr>
          <w:p w14:paraId="2AFD56E5" w14:textId="7BD2108D"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26,690</w:t>
            </w:r>
          </w:p>
        </w:tc>
        <w:tc>
          <w:tcPr>
            <w:tcW w:w="656" w:type="pct"/>
            <w:tcBorders>
              <w:bottom w:val="single" w:sz="8" w:space="0" w:color="A6A6A6" w:themeColor="background1" w:themeShade="A6"/>
            </w:tcBorders>
            <w:noWrap/>
            <w:hideMark/>
          </w:tcPr>
          <w:p w14:paraId="6B899126" w14:textId="193733E2"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8,376</w:t>
            </w:r>
          </w:p>
        </w:tc>
        <w:tc>
          <w:tcPr>
            <w:tcW w:w="656" w:type="pct"/>
            <w:tcBorders>
              <w:bottom w:val="single" w:sz="8" w:space="0" w:color="A6A6A6" w:themeColor="background1" w:themeShade="A6"/>
            </w:tcBorders>
            <w:noWrap/>
            <w:hideMark/>
          </w:tcPr>
          <w:p w14:paraId="1792599D" w14:textId="75CE368C"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4,282</w:t>
            </w:r>
          </w:p>
        </w:tc>
        <w:tc>
          <w:tcPr>
            <w:tcW w:w="656" w:type="pct"/>
            <w:tcBorders>
              <w:bottom w:val="single" w:sz="8" w:space="0" w:color="A6A6A6" w:themeColor="background1" w:themeShade="A6"/>
            </w:tcBorders>
            <w:noWrap/>
            <w:hideMark/>
          </w:tcPr>
          <w:p w14:paraId="6484AAC8" w14:textId="030F83B6"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2,321</w:t>
            </w:r>
          </w:p>
        </w:tc>
        <w:tc>
          <w:tcPr>
            <w:tcW w:w="656" w:type="pct"/>
            <w:tcBorders>
              <w:bottom w:val="single" w:sz="8" w:space="0" w:color="A6A6A6" w:themeColor="background1" w:themeShade="A6"/>
            </w:tcBorders>
            <w:noWrap/>
            <w:hideMark/>
          </w:tcPr>
          <w:p w14:paraId="5098B730" w14:textId="053C917F"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3,704</w:t>
            </w:r>
          </w:p>
        </w:tc>
        <w:tc>
          <w:tcPr>
            <w:tcW w:w="657" w:type="pct"/>
            <w:tcBorders>
              <w:bottom w:val="single" w:sz="8" w:space="0" w:color="A6A6A6" w:themeColor="background1" w:themeShade="A6"/>
            </w:tcBorders>
            <w:noWrap/>
            <w:hideMark/>
          </w:tcPr>
          <w:p w14:paraId="0DB881EF" w14:textId="7FA66756"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3,677</w:t>
            </w:r>
          </w:p>
        </w:tc>
      </w:tr>
      <w:tr w:rsidR="00906A7D" w:rsidRPr="00066206" w14:paraId="6F8D9E82" w14:textId="77777777" w:rsidTr="00D14847">
        <w:trPr>
          <w:trHeight w:val="170"/>
        </w:trPr>
        <w:tc>
          <w:tcPr>
            <w:cnfStyle w:val="001000000000" w:firstRow="0" w:lastRow="0" w:firstColumn="1" w:lastColumn="0" w:oddVBand="0" w:evenVBand="0" w:oddHBand="0" w:evenHBand="0" w:firstRowFirstColumn="0" w:firstRowLastColumn="0" w:lastRowFirstColumn="0" w:lastRowLastColumn="0"/>
            <w:tcW w:w="1063" w:type="pct"/>
            <w:tcBorders>
              <w:top w:val="single" w:sz="8" w:space="0" w:color="A6A6A6" w:themeColor="background1" w:themeShade="A6"/>
            </w:tcBorders>
            <w:noWrap/>
            <w:hideMark/>
          </w:tcPr>
          <w:p w14:paraId="662C89EC" w14:textId="48E36C92" w:rsidR="00066206" w:rsidRPr="00066206" w:rsidRDefault="009A2AB9" w:rsidP="0067639B">
            <w:pPr>
              <w:pStyle w:val="TableText"/>
              <w:rPr>
                <w:lang w:eastAsia="en-NZ"/>
              </w:rPr>
            </w:pPr>
            <w:r>
              <w:rPr>
                <w:lang w:eastAsia="en-NZ"/>
              </w:rPr>
              <w:t>Total</w:t>
            </w:r>
          </w:p>
        </w:tc>
        <w:tc>
          <w:tcPr>
            <w:tcW w:w="656" w:type="pct"/>
            <w:tcBorders>
              <w:top w:val="single" w:sz="8" w:space="0" w:color="A6A6A6" w:themeColor="background1" w:themeShade="A6"/>
            </w:tcBorders>
            <w:noWrap/>
            <w:hideMark/>
          </w:tcPr>
          <w:p w14:paraId="76631442" w14:textId="44D1E1C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235,698</w:t>
            </w:r>
          </w:p>
        </w:tc>
        <w:tc>
          <w:tcPr>
            <w:tcW w:w="656" w:type="pct"/>
            <w:tcBorders>
              <w:top w:val="single" w:sz="8" w:space="0" w:color="A6A6A6" w:themeColor="background1" w:themeShade="A6"/>
            </w:tcBorders>
            <w:noWrap/>
            <w:hideMark/>
          </w:tcPr>
          <w:p w14:paraId="5DEDBCE7" w14:textId="2DD759E7"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50,488</w:t>
            </w:r>
          </w:p>
        </w:tc>
        <w:tc>
          <w:tcPr>
            <w:tcW w:w="656" w:type="pct"/>
            <w:tcBorders>
              <w:top w:val="single" w:sz="8" w:space="0" w:color="A6A6A6" w:themeColor="background1" w:themeShade="A6"/>
            </w:tcBorders>
            <w:noWrap/>
            <w:hideMark/>
          </w:tcPr>
          <w:p w14:paraId="0474E58E" w14:textId="39A0AD70"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24,131</w:t>
            </w:r>
          </w:p>
        </w:tc>
        <w:tc>
          <w:tcPr>
            <w:tcW w:w="656" w:type="pct"/>
            <w:tcBorders>
              <w:top w:val="single" w:sz="8" w:space="0" w:color="A6A6A6" w:themeColor="background1" w:themeShade="A6"/>
            </w:tcBorders>
            <w:noWrap/>
            <w:hideMark/>
          </w:tcPr>
          <w:p w14:paraId="139720D3" w14:textId="642A763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18,961</w:t>
            </w:r>
          </w:p>
        </w:tc>
        <w:tc>
          <w:tcPr>
            <w:tcW w:w="656" w:type="pct"/>
            <w:tcBorders>
              <w:top w:val="single" w:sz="8" w:space="0" w:color="A6A6A6" w:themeColor="background1" w:themeShade="A6"/>
            </w:tcBorders>
            <w:noWrap/>
            <w:hideMark/>
          </w:tcPr>
          <w:p w14:paraId="27D306E3" w14:textId="4C05A4E6"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18,138</w:t>
            </w:r>
          </w:p>
        </w:tc>
        <w:tc>
          <w:tcPr>
            <w:tcW w:w="657" w:type="pct"/>
            <w:tcBorders>
              <w:top w:val="single" w:sz="8" w:space="0" w:color="A6A6A6" w:themeColor="background1" w:themeShade="A6"/>
            </w:tcBorders>
            <w:noWrap/>
            <w:hideMark/>
          </w:tcPr>
          <w:p w14:paraId="65BBE9D6" w14:textId="0F93D6A3"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17,454</w:t>
            </w:r>
          </w:p>
        </w:tc>
      </w:tr>
      <w:tr w:rsidR="00066206" w:rsidRPr="00066206" w14:paraId="5594CD9C" w14:textId="77777777" w:rsidTr="00D14847">
        <w:trPr>
          <w:cnfStyle w:val="010000000000" w:firstRow="0" w:lastRow="1" w:firstColumn="0" w:lastColumn="0" w:oddVBand="0" w:evenVBand="0" w:oddHBand="0" w:evenHBand="0" w:firstRowFirstColumn="0" w:firstRowLastColumn="0" w:lastRowFirstColumn="0" w:lastRowLastColumn="0"/>
          <w:trHeight w:val="170"/>
        </w:trPr>
        <w:tc>
          <w:tcPr>
            <w:cnfStyle w:val="001000000001" w:firstRow="0" w:lastRow="0" w:firstColumn="1" w:lastColumn="0" w:oddVBand="0" w:evenVBand="0" w:oddHBand="0" w:evenHBand="0" w:firstRowFirstColumn="0" w:firstRowLastColumn="0" w:lastRowFirstColumn="1" w:lastRowLastColumn="0"/>
            <w:tcW w:w="1063" w:type="pct"/>
            <w:noWrap/>
            <w:hideMark/>
          </w:tcPr>
          <w:p w14:paraId="2706D225" w14:textId="77777777" w:rsidR="00066206" w:rsidRPr="00066206" w:rsidRDefault="00066206" w:rsidP="0067639B">
            <w:pPr>
              <w:pStyle w:val="TableText"/>
              <w:rPr>
                <w:lang w:eastAsia="en-NZ"/>
              </w:rPr>
            </w:pPr>
          </w:p>
        </w:tc>
        <w:tc>
          <w:tcPr>
            <w:tcW w:w="656" w:type="pct"/>
            <w:noWrap/>
            <w:hideMark/>
          </w:tcPr>
          <w:p w14:paraId="05A2406C" w14:textId="77777777" w:rsidR="00066206" w:rsidRPr="00066206" w:rsidRDefault="00066206"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p>
        </w:tc>
        <w:tc>
          <w:tcPr>
            <w:tcW w:w="656" w:type="pct"/>
            <w:noWrap/>
            <w:hideMark/>
          </w:tcPr>
          <w:p w14:paraId="31864C6E" w14:textId="77777777" w:rsidR="00066206" w:rsidRPr="00066206" w:rsidRDefault="00066206"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066206">
              <w:rPr>
                <w:lang w:eastAsia="en-NZ"/>
              </w:rPr>
              <w:t>21.4%</w:t>
            </w:r>
          </w:p>
        </w:tc>
        <w:tc>
          <w:tcPr>
            <w:tcW w:w="656" w:type="pct"/>
            <w:noWrap/>
            <w:hideMark/>
          </w:tcPr>
          <w:p w14:paraId="082EF64D" w14:textId="77777777" w:rsidR="00066206" w:rsidRPr="00066206" w:rsidRDefault="00066206"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066206">
              <w:rPr>
                <w:lang w:eastAsia="en-NZ"/>
              </w:rPr>
              <w:t>10.2%</w:t>
            </w:r>
          </w:p>
        </w:tc>
        <w:tc>
          <w:tcPr>
            <w:tcW w:w="656" w:type="pct"/>
            <w:noWrap/>
            <w:hideMark/>
          </w:tcPr>
          <w:p w14:paraId="0CAB8F63" w14:textId="77777777" w:rsidR="00066206" w:rsidRPr="00066206" w:rsidRDefault="00066206"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066206">
              <w:rPr>
                <w:lang w:eastAsia="en-NZ"/>
              </w:rPr>
              <w:t>8.0%</w:t>
            </w:r>
          </w:p>
        </w:tc>
        <w:tc>
          <w:tcPr>
            <w:tcW w:w="656" w:type="pct"/>
            <w:noWrap/>
            <w:hideMark/>
          </w:tcPr>
          <w:p w14:paraId="2CA89146" w14:textId="77777777" w:rsidR="00066206" w:rsidRPr="00066206" w:rsidRDefault="00066206"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066206">
              <w:rPr>
                <w:lang w:eastAsia="en-NZ"/>
              </w:rPr>
              <w:t>7.7%</w:t>
            </w:r>
          </w:p>
        </w:tc>
        <w:tc>
          <w:tcPr>
            <w:tcW w:w="657" w:type="pct"/>
            <w:noWrap/>
            <w:hideMark/>
          </w:tcPr>
          <w:p w14:paraId="59D9E8C5" w14:textId="77777777" w:rsidR="00066206" w:rsidRPr="00066206" w:rsidRDefault="00066206"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066206">
              <w:rPr>
                <w:lang w:eastAsia="en-NZ"/>
              </w:rPr>
              <w:t>7.4%</w:t>
            </w:r>
          </w:p>
        </w:tc>
      </w:tr>
    </w:tbl>
    <w:p w14:paraId="2AF9FAF2" w14:textId="77777777" w:rsidR="00D14847" w:rsidRPr="00D14847" w:rsidRDefault="00D14847" w:rsidP="008B2512">
      <w:pPr>
        <w:spacing w:line="240" w:lineRule="auto"/>
        <w:rPr>
          <w:sz w:val="18"/>
          <w:szCs w:val="18"/>
        </w:rPr>
      </w:pPr>
      <w:r>
        <w:rPr>
          <w:sz w:val="18"/>
          <w:szCs w:val="18"/>
        </w:rPr>
        <w:t>Source: NIWA</w:t>
      </w:r>
    </w:p>
    <w:p w14:paraId="259286A0" w14:textId="65CBA02A" w:rsidR="00D14847" w:rsidRDefault="004556BB" w:rsidP="0067639B">
      <w:r>
        <w:t xml:space="preserve">Reductions in discharges increase over time; the assumptions are discussed in Section </w:t>
      </w:r>
      <w:r>
        <w:fldChar w:fldCharType="begin"/>
      </w:r>
      <w:r>
        <w:instrText xml:space="preserve"> REF _Ref35343976 \r \h </w:instrText>
      </w:r>
      <w:r>
        <w:fldChar w:fldCharType="separate"/>
      </w:r>
      <w:r w:rsidR="003C660C">
        <w:t>2.3.1</w:t>
      </w:r>
      <w:r>
        <w:fldChar w:fldCharType="end"/>
      </w:r>
      <w:r>
        <w:t xml:space="preserve"> below. The assumed rates of reduction in discharge below the baseline (which is assumed to be constant over time) are shown in </w:t>
      </w:r>
      <w:r>
        <w:fldChar w:fldCharType="begin"/>
      </w:r>
      <w:r>
        <w:instrText xml:space="preserve"> REF _Ref38630486 \h </w:instrText>
      </w:r>
      <w:r>
        <w:fldChar w:fldCharType="separate"/>
      </w:r>
      <w:r w:rsidR="003C660C">
        <w:t xml:space="preserve">Figure </w:t>
      </w:r>
      <w:r w:rsidR="003C660C">
        <w:rPr>
          <w:noProof/>
        </w:rPr>
        <w:t>2</w:t>
      </w:r>
      <w:r>
        <w:fldChar w:fldCharType="end"/>
      </w:r>
      <w:r>
        <w:t xml:space="preserve"> for N; the same patter of reduction is assumed for P also.</w:t>
      </w:r>
      <w:r w:rsidR="004F6AF2">
        <w:t xml:space="preserve"> </w:t>
      </w:r>
    </w:p>
    <w:p w14:paraId="01E4EF76" w14:textId="15548BDC" w:rsidR="004556BB" w:rsidRDefault="004556BB" w:rsidP="004556BB">
      <w:pPr>
        <w:pStyle w:val="Caption"/>
      </w:pPr>
      <w:bookmarkStart w:id="13" w:name="_Ref38630486"/>
      <w:r>
        <w:t xml:space="preserve">Figure </w:t>
      </w:r>
      <w:r>
        <w:fldChar w:fldCharType="begin"/>
      </w:r>
      <w:r>
        <w:instrText xml:space="preserve"> SEQ Figure \* ARABIC </w:instrText>
      </w:r>
      <w:r>
        <w:fldChar w:fldCharType="separate"/>
      </w:r>
      <w:r w:rsidR="003C660C">
        <w:rPr>
          <w:noProof/>
        </w:rPr>
        <w:t>2</w:t>
      </w:r>
      <w:r>
        <w:fldChar w:fldCharType="end"/>
      </w:r>
      <w:bookmarkEnd w:id="13"/>
      <w:r>
        <w:t xml:space="preserve"> Reductions in N discharges over time</w:t>
      </w:r>
    </w:p>
    <w:p w14:paraId="104912AE" w14:textId="4888F535" w:rsidR="00D14847" w:rsidRDefault="004556BB" w:rsidP="0067639B">
      <w:r w:rsidRPr="004556BB">
        <w:rPr>
          <w:noProof/>
          <w:lang w:eastAsia="en-NZ"/>
        </w:rPr>
        <w:drawing>
          <wp:inline distT="0" distB="0" distL="0" distR="0" wp14:anchorId="66387E5A" wp14:editId="7F168E73">
            <wp:extent cx="5220335"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861" b="3491"/>
                    <a:stretch/>
                  </pic:blipFill>
                  <pic:spPr bwMode="auto">
                    <a:xfrm>
                      <a:off x="0" y="0"/>
                      <a:ext cx="5220335" cy="2743200"/>
                    </a:xfrm>
                    <a:prstGeom prst="rect">
                      <a:avLst/>
                    </a:prstGeom>
                    <a:noFill/>
                    <a:ln>
                      <a:noFill/>
                    </a:ln>
                    <a:extLst>
                      <a:ext uri="{53640926-AAD7-44D8-BBD7-CCE9431645EC}">
                        <a14:shadowObscured xmlns:a14="http://schemas.microsoft.com/office/drawing/2010/main"/>
                      </a:ext>
                    </a:extLst>
                  </pic:spPr>
                </pic:pic>
              </a:graphicData>
            </a:graphic>
          </wp:inline>
        </w:drawing>
      </w:r>
    </w:p>
    <w:p w14:paraId="39E0B453" w14:textId="674E5124" w:rsidR="00D14847" w:rsidRDefault="00D14847" w:rsidP="0067639B"/>
    <w:p w14:paraId="15B1CFB8" w14:textId="77777777" w:rsidR="004556BB" w:rsidRDefault="004556BB" w:rsidP="0067639B">
      <w:pPr>
        <w:pStyle w:val="Caption"/>
      </w:pPr>
      <w:bookmarkStart w:id="14" w:name="_Ref34914797"/>
    </w:p>
    <w:p w14:paraId="091838CC" w14:textId="45ADF9D7" w:rsidR="00066206" w:rsidRDefault="009A2AB9" w:rsidP="0067639B">
      <w:pPr>
        <w:pStyle w:val="Caption"/>
      </w:pPr>
      <w:r>
        <w:t xml:space="preserve">Table </w:t>
      </w:r>
      <w:r w:rsidR="00A516EF">
        <w:fldChar w:fldCharType="begin"/>
      </w:r>
      <w:r w:rsidR="00A516EF">
        <w:instrText xml:space="preserve"> SEQ Table \* ARABIC </w:instrText>
      </w:r>
      <w:r w:rsidR="00A516EF">
        <w:fldChar w:fldCharType="separate"/>
      </w:r>
      <w:r w:rsidR="003C660C">
        <w:rPr>
          <w:noProof/>
        </w:rPr>
        <w:t>2</w:t>
      </w:r>
      <w:r w:rsidR="00A516EF">
        <w:rPr>
          <w:noProof/>
        </w:rPr>
        <w:fldChar w:fldCharType="end"/>
      </w:r>
      <w:bookmarkEnd w:id="14"/>
      <w:r>
        <w:t xml:space="preserve"> Baseload total P discharges</w:t>
      </w:r>
      <w:r>
        <w:rPr>
          <w:noProof/>
        </w:rPr>
        <w:t xml:space="preserve"> and targeted </w:t>
      </w:r>
      <w:r w:rsidR="00761E73">
        <w:rPr>
          <w:noProof/>
        </w:rPr>
        <w:t>reductions</w:t>
      </w:r>
      <w:r w:rsidR="0017119D">
        <w:rPr>
          <w:noProof/>
        </w:rPr>
        <w:t xml:space="preserve"> (EFW)</w:t>
      </w:r>
    </w:p>
    <w:tbl>
      <w:tblPr>
        <w:tblStyle w:val="CovecTables"/>
        <w:tblW w:w="5000" w:type="pct"/>
        <w:tblInd w:w="0" w:type="dxa"/>
        <w:tblLook w:val="04E0" w:firstRow="1" w:lastRow="1" w:firstColumn="1" w:lastColumn="0" w:noHBand="0" w:noVBand="1"/>
      </w:tblPr>
      <w:tblGrid>
        <w:gridCol w:w="1987"/>
        <w:gridCol w:w="1278"/>
        <w:gridCol w:w="1652"/>
        <w:gridCol w:w="1652"/>
        <w:gridCol w:w="1652"/>
      </w:tblGrid>
      <w:tr w:rsidR="009A2AB9" w:rsidRPr="00066206" w14:paraId="3AC19321" w14:textId="77777777" w:rsidTr="009A2AB9">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08" w:type="pct"/>
            <w:vMerge w:val="restart"/>
            <w:noWrap/>
          </w:tcPr>
          <w:p w14:paraId="44184811" w14:textId="4AAC6B6A" w:rsidR="009A2AB9" w:rsidRPr="009A2AB9" w:rsidRDefault="009A2AB9" w:rsidP="00D14847">
            <w:pPr>
              <w:pStyle w:val="TableText"/>
              <w:jc w:val="left"/>
              <w:rPr>
                <w:lang w:eastAsia="en-NZ"/>
              </w:rPr>
            </w:pPr>
            <w:r w:rsidRPr="009A2AB9">
              <w:rPr>
                <w:lang w:eastAsia="en-NZ"/>
              </w:rPr>
              <w:t>Region</w:t>
            </w:r>
          </w:p>
        </w:tc>
        <w:tc>
          <w:tcPr>
            <w:tcW w:w="777" w:type="pct"/>
            <w:vMerge w:val="restart"/>
            <w:noWrap/>
          </w:tcPr>
          <w:p w14:paraId="295AB6C2" w14:textId="77777777" w:rsidR="00906A7D" w:rsidRDefault="00906A7D" w:rsidP="00D14847">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 xml:space="preserve">No policy </w:t>
            </w:r>
          </w:p>
          <w:p w14:paraId="77F0875F" w14:textId="157E4CF3" w:rsidR="009A2AB9" w:rsidRPr="009A2AB9" w:rsidRDefault="00906A7D" w:rsidP="00D14847">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baseline</w:t>
            </w:r>
          </w:p>
          <w:p w14:paraId="72918F49" w14:textId="61864FCE" w:rsidR="009A2AB9" w:rsidRPr="00066206" w:rsidRDefault="009A2AB9" w:rsidP="00D14847">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9A2AB9">
              <w:rPr>
                <w:bCs/>
                <w:lang w:eastAsia="en-NZ"/>
              </w:rPr>
              <w:t>P</w:t>
            </w:r>
            <w:r w:rsidRPr="009A2AB9">
              <w:rPr>
                <w:lang w:eastAsia="en-NZ"/>
              </w:rPr>
              <w:t xml:space="preserve"> (tonnes)</w:t>
            </w:r>
          </w:p>
        </w:tc>
        <w:tc>
          <w:tcPr>
            <w:tcW w:w="1005" w:type="pct"/>
          </w:tcPr>
          <w:p w14:paraId="5532DEED" w14:textId="77777777" w:rsidR="009A2AB9" w:rsidRPr="00066206" w:rsidRDefault="009A2AB9" w:rsidP="00D14847">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p>
        </w:tc>
        <w:tc>
          <w:tcPr>
            <w:tcW w:w="1005" w:type="pct"/>
          </w:tcPr>
          <w:p w14:paraId="1B9F0A3C" w14:textId="6888D8CC" w:rsidR="009A2AB9" w:rsidRPr="00066206" w:rsidRDefault="009A2AB9" w:rsidP="00D14847">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Targets</w:t>
            </w:r>
          </w:p>
        </w:tc>
        <w:tc>
          <w:tcPr>
            <w:tcW w:w="1005" w:type="pct"/>
          </w:tcPr>
          <w:p w14:paraId="3F5854FF" w14:textId="77777777" w:rsidR="009A2AB9" w:rsidRPr="00066206" w:rsidRDefault="009A2AB9" w:rsidP="00D14847">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p>
        </w:tc>
      </w:tr>
      <w:tr w:rsidR="009A2AB9" w:rsidRPr="00066206" w14:paraId="093B55CF"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vMerge/>
            <w:tcBorders>
              <w:bottom w:val="single" w:sz="8" w:space="0" w:color="A6A6A6" w:themeColor="background1" w:themeShade="A6"/>
            </w:tcBorders>
            <w:noWrap/>
            <w:hideMark/>
          </w:tcPr>
          <w:p w14:paraId="014794F9" w14:textId="2788EB02" w:rsidR="009A2AB9" w:rsidRPr="00066206" w:rsidRDefault="009A2AB9" w:rsidP="0067639B">
            <w:pPr>
              <w:pStyle w:val="TableText"/>
              <w:rPr>
                <w:lang w:eastAsia="en-NZ"/>
              </w:rPr>
            </w:pPr>
          </w:p>
        </w:tc>
        <w:tc>
          <w:tcPr>
            <w:tcW w:w="777" w:type="pct"/>
            <w:vMerge/>
            <w:tcBorders>
              <w:bottom w:val="single" w:sz="8" w:space="0" w:color="A6A6A6" w:themeColor="background1" w:themeShade="A6"/>
            </w:tcBorders>
            <w:noWrap/>
            <w:hideMark/>
          </w:tcPr>
          <w:p w14:paraId="2DAF7439" w14:textId="31AA93B0" w:rsidR="009A2AB9" w:rsidRPr="00066206" w:rsidRDefault="009A2AB9"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1005" w:type="pct"/>
            <w:tcBorders>
              <w:bottom w:val="single" w:sz="8" w:space="0" w:color="A6A6A6" w:themeColor="background1" w:themeShade="A6"/>
            </w:tcBorders>
            <w:hideMark/>
          </w:tcPr>
          <w:p w14:paraId="52240AEB" w14:textId="77777777" w:rsidR="009A2AB9" w:rsidRPr="00D14847" w:rsidRDefault="009A2AB9"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P Peri10</w:t>
            </w:r>
          </w:p>
        </w:tc>
        <w:tc>
          <w:tcPr>
            <w:tcW w:w="1005" w:type="pct"/>
            <w:tcBorders>
              <w:bottom w:val="single" w:sz="8" w:space="0" w:color="A6A6A6" w:themeColor="background1" w:themeShade="A6"/>
            </w:tcBorders>
            <w:hideMark/>
          </w:tcPr>
          <w:p w14:paraId="4BC3B229" w14:textId="77777777" w:rsidR="009A2AB9" w:rsidRPr="00D14847" w:rsidRDefault="009A2AB9"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P Peri20</w:t>
            </w:r>
          </w:p>
        </w:tc>
        <w:tc>
          <w:tcPr>
            <w:tcW w:w="1005" w:type="pct"/>
            <w:tcBorders>
              <w:bottom w:val="single" w:sz="8" w:space="0" w:color="A6A6A6" w:themeColor="background1" w:themeShade="A6"/>
            </w:tcBorders>
            <w:hideMark/>
          </w:tcPr>
          <w:p w14:paraId="2D96B21A" w14:textId="77777777" w:rsidR="009A2AB9" w:rsidRPr="00D14847" w:rsidRDefault="009A2AB9"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P Peri30</w:t>
            </w:r>
          </w:p>
        </w:tc>
      </w:tr>
      <w:tr w:rsidR="00066206" w:rsidRPr="00066206" w14:paraId="06A7D86F"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tcBorders>
              <w:top w:val="single" w:sz="8" w:space="0" w:color="A6A6A6" w:themeColor="background1" w:themeShade="A6"/>
            </w:tcBorders>
            <w:noWrap/>
            <w:hideMark/>
          </w:tcPr>
          <w:p w14:paraId="445788D1" w14:textId="77777777" w:rsidR="00066206" w:rsidRPr="00066206" w:rsidRDefault="00066206" w:rsidP="0067639B">
            <w:pPr>
              <w:pStyle w:val="TableText"/>
              <w:rPr>
                <w:lang w:eastAsia="en-NZ"/>
              </w:rPr>
            </w:pPr>
            <w:r w:rsidRPr="00066206">
              <w:rPr>
                <w:lang w:eastAsia="en-NZ"/>
              </w:rPr>
              <w:t>Northland</w:t>
            </w:r>
          </w:p>
        </w:tc>
        <w:tc>
          <w:tcPr>
            <w:tcW w:w="777" w:type="pct"/>
            <w:tcBorders>
              <w:top w:val="single" w:sz="8" w:space="0" w:color="A6A6A6" w:themeColor="background1" w:themeShade="A6"/>
            </w:tcBorders>
            <w:noWrap/>
            <w:hideMark/>
          </w:tcPr>
          <w:p w14:paraId="4840DD4E" w14:textId="47F113AB"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1,865</w:t>
            </w:r>
          </w:p>
        </w:tc>
        <w:tc>
          <w:tcPr>
            <w:tcW w:w="1005" w:type="pct"/>
            <w:tcBorders>
              <w:top w:val="single" w:sz="8" w:space="0" w:color="A6A6A6" w:themeColor="background1" w:themeShade="A6"/>
            </w:tcBorders>
            <w:noWrap/>
            <w:hideMark/>
          </w:tcPr>
          <w:p w14:paraId="4FE40A1E" w14:textId="068C5EA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412</w:t>
            </w:r>
          </w:p>
        </w:tc>
        <w:tc>
          <w:tcPr>
            <w:tcW w:w="1005" w:type="pct"/>
            <w:tcBorders>
              <w:top w:val="single" w:sz="8" w:space="0" w:color="A6A6A6" w:themeColor="background1" w:themeShade="A6"/>
            </w:tcBorders>
            <w:noWrap/>
            <w:hideMark/>
          </w:tcPr>
          <w:p w14:paraId="7A650DEA" w14:textId="5217730C"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162</w:t>
            </w:r>
          </w:p>
        </w:tc>
        <w:tc>
          <w:tcPr>
            <w:tcW w:w="1005" w:type="pct"/>
            <w:tcBorders>
              <w:top w:val="single" w:sz="8" w:space="0" w:color="A6A6A6" w:themeColor="background1" w:themeShade="A6"/>
            </w:tcBorders>
            <w:noWrap/>
            <w:hideMark/>
          </w:tcPr>
          <w:p w14:paraId="11D3D53A" w14:textId="68A5796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138</w:t>
            </w:r>
          </w:p>
        </w:tc>
      </w:tr>
      <w:tr w:rsidR="00066206" w:rsidRPr="00066206" w14:paraId="6E653400"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noWrap/>
            <w:hideMark/>
          </w:tcPr>
          <w:p w14:paraId="7026BCF0" w14:textId="77777777" w:rsidR="00066206" w:rsidRPr="00066206" w:rsidRDefault="00066206" w:rsidP="0067639B">
            <w:pPr>
              <w:pStyle w:val="TableText"/>
              <w:rPr>
                <w:lang w:eastAsia="en-NZ"/>
              </w:rPr>
            </w:pPr>
            <w:r w:rsidRPr="00066206">
              <w:rPr>
                <w:lang w:eastAsia="en-NZ"/>
              </w:rPr>
              <w:t>Auckland</w:t>
            </w:r>
          </w:p>
        </w:tc>
        <w:tc>
          <w:tcPr>
            <w:tcW w:w="777" w:type="pct"/>
            <w:noWrap/>
            <w:hideMark/>
          </w:tcPr>
          <w:p w14:paraId="2B4C6A82" w14:textId="2F2F9A1F"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565</w:t>
            </w:r>
          </w:p>
        </w:tc>
        <w:tc>
          <w:tcPr>
            <w:tcW w:w="1005" w:type="pct"/>
            <w:noWrap/>
            <w:hideMark/>
          </w:tcPr>
          <w:p w14:paraId="24CB0062" w14:textId="50385D1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83</w:t>
            </w:r>
          </w:p>
        </w:tc>
        <w:tc>
          <w:tcPr>
            <w:tcW w:w="1005" w:type="pct"/>
            <w:noWrap/>
            <w:hideMark/>
          </w:tcPr>
          <w:p w14:paraId="1ADA66E7" w14:textId="1D5846A6"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36</w:t>
            </w:r>
          </w:p>
        </w:tc>
        <w:tc>
          <w:tcPr>
            <w:tcW w:w="1005" w:type="pct"/>
            <w:noWrap/>
            <w:hideMark/>
          </w:tcPr>
          <w:p w14:paraId="47AA6157" w14:textId="5E9B1B7B"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22</w:t>
            </w:r>
          </w:p>
        </w:tc>
      </w:tr>
      <w:tr w:rsidR="00066206" w:rsidRPr="00066206" w14:paraId="16C59215"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noWrap/>
            <w:hideMark/>
          </w:tcPr>
          <w:p w14:paraId="3B88C555" w14:textId="77777777" w:rsidR="00066206" w:rsidRPr="00066206" w:rsidRDefault="00066206" w:rsidP="0067639B">
            <w:pPr>
              <w:pStyle w:val="TableText"/>
              <w:rPr>
                <w:lang w:eastAsia="en-NZ"/>
              </w:rPr>
            </w:pPr>
            <w:r w:rsidRPr="00066206">
              <w:rPr>
                <w:lang w:eastAsia="en-NZ"/>
              </w:rPr>
              <w:t>Waikato</w:t>
            </w:r>
          </w:p>
        </w:tc>
        <w:tc>
          <w:tcPr>
            <w:tcW w:w="777" w:type="pct"/>
            <w:noWrap/>
            <w:hideMark/>
          </w:tcPr>
          <w:p w14:paraId="7246929E" w14:textId="7F7A1AF7"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2,569</w:t>
            </w:r>
          </w:p>
        </w:tc>
        <w:tc>
          <w:tcPr>
            <w:tcW w:w="1005" w:type="pct"/>
            <w:noWrap/>
            <w:hideMark/>
          </w:tcPr>
          <w:p w14:paraId="1DF0D8B7" w14:textId="0A697B6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775</w:t>
            </w:r>
          </w:p>
        </w:tc>
        <w:tc>
          <w:tcPr>
            <w:tcW w:w="1005" w:type="pct"/>
            <w:noWrap/>
            <w:hideMark/>
          </w:tcPr>
          <w:p w14:paraId="3BB6B6E7" w14:textId="0BAFFA0F"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374</w:t>
            </w:r>
          </w:p>
        </w:tc>
        <w:tc>
          <w:tcPr>
            <w:tcW w:w="1005" w:type="pct"/>
            <w:noWrap/>
            <w:hideMark/>
          </w:tcPr>
          <w:p w14:paraId="6B938E43" w14:textId="7918CA8B"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358</w:t>
            </w:r>
          </w:p>
        </w:tc>
      </w:tr>
      <w:tr w:rsidR="00066206" w:rsidRPr="00066206" w14:paraId="0CE08F41"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noWrap/>
            <w:hideMark/>
          </w:tcPr>
          <w:p w14:paraId="3481FF47" w14:textId="77777777" w:rsidR="00066206" w:rsidRPr="00066206" w:rsidRDefault="00066206" w:rsidP="0067639B">
            <w:pPr>
              <w:pStyle w:val="TableText"/>
              <w:rPr>
                <w:lang w:eastAsia="en-NZ"/>
              </w:rPr>
            </w:pPr>
            <w:r w:rsidRPr="00066206">
              <w:rPr>
                <w:lang w:eastAsia="en-NZ"/>
              </w:rPr>
              <w:t>Bay of Plenty</w:t>
            </w:r>
          </w:p>
        </w:tc>
        <w:tc>
          <w:tcPr>
            <w:tcW w:w="777" w:type="pct"/>
            <w:noWrap/>
            <w:hideMark/>
          </w:tcPr>
          <w:p w14:paraId="640B52F6" w14:textId="471F2012"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2,990</w:t>
            </w:r>
          </w:p>
        </w:tc>
        <w:tc>
          <w:tcPr>
            <w:tcW w:w="1005" w:type="pct"/>
            <w:noWrap/>
            <w:hideMark/>
          </w:tcPr>
          <w:p w14:paraId="43DA912F" w14:textId="101E29D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414</w:t>
            </w:r>
          </w:p>
        </w:tc>
        <w:tc>
          <w:tcPr>
            <w:tcW w:w="1005" w:type="pct"/>
            <w:noWrap/>
            <w:hideMark/>
          </w:tcPr>
          <w:p w14:paraId="3300A3F9" w14:textId="70379B4E"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148</w:t>
            </w:r>
          </w:p>
        </w:tc>
        <w:tc>
          <w:tcPr>
            <w:tcW w:w="1005" w:type="pct"/>
            <w:noWrap/>
            <w:hideMark/>
          </w:tcPr>
          <w:p w14:paraId="3A9F5083" w14:textId="204DF1C1"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122</w:t>
            </w:r>
          </w:p>
        </w:tc>
      </w:tr>
      <w:tr w:rsidR="00066206" w:rsidRPr="00066206" w14:paraId="391B3950"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noWrap/>
            <w:hideMark/>
          </w:tcPr>
          <w:p w14:paraId="1DE4660A" w14:textId="77777777" w:rsidR="00066206" w:rsidRPr="00066206" w:rsidRDefault="00066206" w:rsidP="0067639B">
            <w:pPr>
              <w:pStyle w:val="TableText"/>
              <w:rPr>
                <w:lang w:eastAsia="en-NZ"/>
              </w:rPr>
            </w:pPr>
            <w:r w:rsidRPr="00066206">
              <w:rPr>
                <w:lang w:eastAsia="en-NZ"/>
              </w:rPr>
              <w:t>Gisborne</w:t>
            </w:r>
          </w:p>
        </w:tc>
        <w:tc>
          <w:tcPr>
            <w:tcW w:w="777" w:type="pct"/>
            <w:noWrap/>
            <w:hideMark/>
          </w:tcPr>
          <w:p w14:paraId="3F5BDF17" w14:textId="69403AAC"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10,233</w:t>
            </w:r>
          </w:p>
        </w:tc>
        <w:tc>
          <w:tcPr>
            <w:tcW w:w="1005" w:type="pct"/>
            <w:noWrap/>
            <w:hideMark/>
          </w:tcPr>
          <w:p w14:paraId="7D925593" w14:textId="6017D636"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461</w:t>
            </w:r>
          </w:p>
        </w:tc>
        <w:tc>
          <w:tcPr>
            <w:tcW w:w="1005" w:type="pct"/>
            <w:noWrap/>
            <w:hideMark/>
          </w:tcPr>
          <w:p w14:paraId="71E9EA07" w14:textId="0D81CDE1"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20</w:t>
            </w:r>
          </w:p>
        </w:tc>
        <w:tc>
          <w:tcPr>
            <w:tcW w:w="1005" w:type="pct"/>
            <w:noWrap/>
            <w:hideMark/>
          </w:tcPr>
          <w:p w14:paraId="35C3F1AD" w14:textId="47C3F8AB"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11</w:t>
            </w:r>
          </w:p>
        </w:tc>
      </w:tr>
      <w:tr w:rsidR="00066206" w:rsidRPr="00066206" w14:paraId="110C2720"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noWrap/>
            <w:hideMark/>
          </w:tcPr>
          <w:p w14:paraId="64728621" w14:textId="77777777" w:rsidR="00066206" w:rsidRPr="00066206" w:rsidRDefault="00066206" w:rsidP="0067639B">
            <w:pPr>
              <w:pStyle w:val="TableText"/>
              <w:rPr>
                <w:lang w:eastAsia="en-NZ"/>
              </w:rPr>
            </w:pPr>
            <w:r w:rsidRPr="00066206">
              <w:rPr>
                <w:lang w:eastAsia="en-NZ"/>
              </w:rPr>
              <w:t>Taranaki</w:t>
            </w:r>
          </w:p>
        </w:tc>
        <w:tc>
          <w:tcPr>
            <w:tcW w:w="777" w:type="pct"/>
            <w:noWrap/>
            <w:hideMark/>
          </w:tcPr>
          <w:p w14:paraId="7E3916A9" w14:textId="4427A05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1,155</w:t>
            </w:r>
          </w:p>
        </w:tc>
        <w:tc>
          <w:tcPr>
            <w:tcW w:w="1005" w:type="pct"/>
            <w:noWrap/>
            <w:hideMark/>
          </w:tcPr>
          <w:p w14:paraId="12707196" w14:textId="3F3F433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355</w:t>
            </w:r>
          </w:p>
        </w:tc>
        <w:tc>
          <w:tcPr>
            <w:tcW w:w="1005" w:type="pct"/>
            <w:noWrap/>
            <w:hideMark/>
          </w:tcPr>
          <w:p w14:paraId="7EC239EA" w14:textId="79023007"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48</w:t>
            </w:r>
          </w:p>
        </w:tc>
        <w:tc>
          <w:tcPr>
            <w:tcW w:w="1005" w:type="pct"/>
            <w:noWrap/>
            <w:hideMark/>
          </w:tcPr>
          <w:p w14:paraId="7C34CF93" w14:textId="63F96C56"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45</w:t>
            </w:r>
          </w:p>
        </w:tc>
      </w:tr>
      <w:tr w:rsidR="00066206" w:rsidRPr="00066206" w14:paraId="14408BB8"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noWrap/>
            <w:hideMark/>
          </w:tcPr>
          <w:p w14:paraId="1A45BFAF" w14:textId="77777777" w:rsidR="00066206" w:rsidRPr="00066206" w:rsidRDefault="00066206" w:rsidP="0067639B">
            <w:pPr>
              <w:pStyle w:val="TableText"/>
              <w:rPr>
                <w:lang w:eastAsia="en-NZ"/>
              </w:rPr>
            </w:pPr>
            <w:r w:rsidRPr="00066206">
              <w:rPr>
                <w:lang w:eastAsia="en-NZ"/>
              </w:rPr>
              <w:t>Manawatu-Wanganui</w:t>
            </w:r>
          </w:p>
        </w:tc>
        <w:tc>
          <w:tcPr>
            <w:tcW w:w="777" w:type="pct"/>
            <w:noWrap/>
            <w:hideMark/>
          </w:tcPr>
          <w:p w14:paraId="5FB96DCC" w14:textId="72BDF961"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3,640</w:t>
            </w:r>
          </w:p>
        </w:tc>
        <w:tc>
          <w:tcPr>
            <w:tcW w:w="1005" w:type="pct"/>
            <w:noWrap/>
            <w:hideMark/>
          </w:tcPr>
          <w:p w14:paraId="630DEC01" w14:textId="7D14EBC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1,410</w:t>
            </w:r>
          </w:p>
        </w:tc>
        <w:tc>
          <w:tcPr>
            <w:tcW w:w="1005" w:type="pct"/>
            <w:noWrap/>
            <w:hideMark/>
          </w:tcPr>
          <w:p w14:paraId="2823D8FA" w14:textId="26A6471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333</w:t>
            </w:r>
          </w:p>
        </w:tc>
        <w:tc>
          <w:tcPr>
            <w:tcW w:w="1005" w:type="pct"/>
            <w:noWrap/>
            <w:hideMark/>
          </w:tcPr>
          <w:p w14:paraId="0247B6E8" w14:textId="540181A3"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364</w:t>
            </w:r>
          </w:p>
        </w:tc>
      </w:tr>
      <w:tr w:rsidR="00066206" w:rsidRPr="00066206" w14:paraId="57F5688D"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noWrap/>
            <w:hideMark/>
          </w:tcPr>
          <w:p w14:paraId="0B3CD67C" w14:textId="77777777" w:rsidR="00066206" w:rsidRPr="00066206" w:rsidRDefault="00066206" w:rsidP="0067639B">
            <w:pPr>
              <w:pStyle w:val="TableText"/>
              <w:rPr>
                <w:lang w:eastAsia="en-NZ"/>
              </w:rPr>
            </w:pPr>
            <w:r w:rsidRPr="00066206">
              <w:rPr>
                <w:lang w:eastAsia="en-NZ"/>
              </w:rPr>
              <w:t>Hawke's Bay</w:t>
            </w:r>
          </w:p>
        </w:tc>
        <w:tc>
          <w:tcPr>
            <w:tcW w:w="777" w:type="pct"/>
            <w:noWrap/>
            <w:hideMark/>
          </w:tcPr>
          <w:p w14:paraId="00D63585" w14:textId="58D72CF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2,956</w:t>
            </w:r>
          </w:p>
        </w:tc>
        <w:tc>
          <w:tcPr>
            <w:tcW w:w="1005" w:type="pct"/>
            <w:noWrap/>
            <w:hideMark/>
          </w:tcPr>
          <w:p w14:paraId="566A1340" w14:textId="51E50F5E"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582</w:t>
            </w:r>
          </w:p>
        </w:tc>
        <w:tc>
          <w:tcPr>
            <w:tcW w:w="1005" w:type="pct"/>
            <w:noWrap/>
            <w:hideMark/>
          </w:tcPr>
          <w:p w14:paraId="3E716D98" w14:textId="5B8B6ADB"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114</w:t>
            </w:r>
          </w:p>
        </w:tc>
        <w:tc>
          <w:tcPr>
            <w:tcW w:w="1005" w:type="pct"/>
            <w:noWrap/>
            <w:hideMark/>
          </w:tcPr>
          <w:p w14:paraId="208636EA" w14:textId="0E8F2802"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81</w:t>
            </w:r>
          </w:p>
        </w:tc>
      </w:tr>
      <w:tr w:rsidR="00066206" w:rsidRPr="00066206" w14:paraId="51F5DEFD"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tcBorders>
              <w:bottom w:val="single" w:sz="8" w:space="0" w:color="A6A6A6" w:themeColor="background1" w:themeShade="A6"/>
            </w:tcBorders>
            <w:noWrap/>
            <w:hideMark/>
          </w:tcPr>
          <w:p w14:paraId="7CB8D63D" w14:textId="77777777" w:rsidR="00066206" w:rsidRPr="00066206" w:rsidRDefault="00066206" w:rsidP="0067639B">
            <w:pPr>
              <w:pStyle w:val="TableText"/>
              <w:rPr>
                <w:lang w:eastAsia="en-NZ"/>
              </w:rPr>
            </w:pPr>
            <w:r w:rsidRPr="00066206">
              <w:rPr>
                <w:lang w:eastAsia="en-NZ"/>
              </w:rPr>
              <w:t>Wellington</w:t>
            </w:r>
          </w:p>
        </w:tc>
        <w:tc>
          <w:tcPr>
            <w:tcW w:w="777" w:type="pct"/>
            <w:tcBorders>
              <w:bottom w:val="single" w:sz="8" w:space="0" w:color="A6A6A6" w:themeColor="background1" w:themeShade="A6"/>
            </w:tcBorders>
            <w:noWrap/>
            <w:hideMark/>
          </w:tcPr>
          <w:p w14:paraId="4A426898" w14:textId="24FE7D0A"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1,060</w:t>
            </w:r>
          </w:p>
        </w:tc>
        <w:tc>
          <w:tcPr>
            <w:tcW w:w="1005" w:type="pct"/>
            <w:tcBorders>
              <w:bottom w:val="single" w:sz="8" w:space="0" w:color="A6A6A6" w:themeColor="background1" w:themeShade="A6"/>
            </w:tcBorders>
            <w:noWrap/>
            <w:hideMark/>
          </w:tcPr>
          <w:p w14:paraId="59BE8E3E" w14:textId="520FB7D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344</w:t>
            </w:r>
          </w:p>
        </w:tc>
        <w:tc>
          <w:tcPr>
            <w:tcW w:w="1005" w:type="pct"/>
            <w:tcBorders>
              <w:bottom w:val="single" w:sz="8" w:space="0" w:color="A6A6A6" w:themeColor="background1" w:themeShade="A6"/>
            </w:tcBorders>
            <w:noWrap/>
            <w:hideMark/>
          </w:tcPr>
          <w:p w14:paraId="7E63BE68" w14:textId="400C3FFE"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36</w:t>
            </w:r>
          </w:p>
        </w:tc>
        <w:tc>
          <w:tcPr>
            <w:tcW w:w="1005" w:type="pct"/>
            <w:tcBorders>
              <w:bottom w:val="single" w:sz="8" w:space="0" w:color="A6A6A6" w:themeColor="background1" w:themeShade="A6"/>
            </w:tcBorders>
            <w:noWrap/>
            <w:hideMark/>
          </w:tcPr>
          <w:p w14:paraId="538C8C79" w14:textId="30FFD66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27</w:t>
            </w:r>
          </w:p>
        </w:tc>
      </w:tr>
      <w:tr w:rsidR="00066206" w:rsidRPr="00066206" w14:paraId="0F5123E6"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tcBorders>
              <w:top w:val="single" w:sz="8" w:space="0" w:color="A6A6A6" w:themeColor="background1" w:themeShade="A6"/>
            </w:tcBorders>
            <w:noWrap/>
            <w:hideMark/>
          </w:tcPr>
          <w:p w14:paraId="6078725D" w14:textId="77777777" w:rsidR="00066206" w:rsidRPr="00066206" w:rsidRDefault="00066206" w:rsidP="0067639B">
            <w:pPr>
              <w:pStyle w:val="TableText"/>
              <w:rPr>
                <w:lang w:eastAsia="en-NZ"/>
              </w:rPr>
            </w:pPr>
            <w:r w:rsidRPr="00066206">
              <w:rPr>
                <w:lang w:eastAsia="en-NZ"/>
              </w:rPr>
              <w:t>Tasman</w:t>
            </w:r>
          </w:p>
        </w:tc>
        <w:tc>
          <w:tcPr>
            <w:tcW w:w="777" w:type="pct"/>
            <w:tcBorders>
              <w:top w:val="single" w:sz="8" w:space="0" w:color="A6A6A6" w:themeColor="background1" w:themeShade="A6"/>
            </w:tcBorders>
            <w:noWrap/>
            <w:hideMark/>
          </w:tcPr>
          <w:p w14:paraId="2A53E60D" w14:textId="61D1132B"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603</w:t>
            </w:r>
          </w:p>
        </w:tc>
        <w:tc>
          <w:tcPr>
            <w:tcW w:w="1005" w:type="pct"/>
            <w:tcBorders>
              <w:top w:val="single" w:sz="8" w:space="0" w:color="A6A6A6" w:themeColor="background1" w:themeShade="A6"/>
            </w:tcBorders>
            <w:noWrap/>
            <w:hideMark/>
          </w:tcPr>
          <w:p w14:paraId="2F132155" w14:textId="2CD94C16"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28</w:t>
            </w:r>
          </w:p>
        </w:tc>
        <w:tc>
          <w:tcPr>
            <w:tcW w:w="1005" w:type="pct"/>
            <w:tcBorders>
              <w:top w:val="single" w:sz="8" w:space="0" w:color="A6A6A6" w:themeColor="background1" w:themeShade="A6"/>
            </w:tcBorders>
            <w:noWrap/>
            <w:hideMark/>
          </w:tcPr>
          <w:p w14:paraId="0BF280D7" w14:textId="2748BE50"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w:t>
            </w:r>
          </w:p>
        </w:tc>
        <w:tc>
          <w:tcPr>
            <w:tcW w:w="1005" w:type="pct"/>
            <w:tcBorders>
              <w:top w:val="single" w:sz="8" w:space="0" w:color="A6A6A6" w:themeColor="background1" w:themeShade="A6"/>
            </w:tcBorders>
            <w:noWrap/>
            <w:hideMark/>
          </w:tcPr>
          <w:p w14:paraId="71456C1A" w14:textId="2CB9C021"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w:t>
            </w:r>
          </w:p>
        </w:tc>
      </w:tr>
      <w:tr w:rsidR="00066206" w:rsidRPr="00066206" w14:paraId="0731411C"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noWrap/>
            <w:hideMark/>
          </w:tcPr>
          <w:p w14:paraId="36DAEB2C" w14:textId="77777777" w:rsidR="00066206" w:rsidRPr="00066206" w:rsidRDefault="00066206" w:rsidP="0067639B">
            <w:pPr>
              <w:pStyle w:val="TableText"/>
              <w:rPr>
                <w:lang w:eastAsia="en-NZ"/>
              </w:rPr>
            </w:pPr>
            <w:r w:rsidRPr="00066206">
              <w:rPr>
                <w:lang w:eastAsia="en-NZ"/>
              </w:rPr>
              <w:t>Nelson</w:t>
            </w:r>
          </w:p>
        </w:tc>
        <w:tc>
          <w:tcPr>
            <w:tcW w:w="777" w:type="pct"/>
            <w:noWrap/>
            <w:hideMark/>
          </w:tcPr>
          <w:p w14:paraId="5A1663D1" w14:textId="6D0C8D40"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22</w:t>
            </w:r>
          </w:p>
        </w:tc>
        <w:tc>
          <w:tcPr>
            <w:tcW w:w="1005" w:type="pct"/>
            <w:noWrap/>
            <w:hideMark/>
          </w:tcPr>
          <w:p w14:paraId="45772ECA" w14:textId="1593B33C"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w:t>
            </w:r>
          </w:p>
        </w:tc>
        <w:tc>
          <w:tcPr>
            <w:tcW w:w="1005" w:type="pct"/>
            <w:noWrap/>
            <w:hideMark/>
          </w:tcPr>
          <w:p w14:paraId="084AE4A9" w14:textId="5E4FB653"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0</w:t>
            </w:r>
          </w:p>
        </w:tc>
        <w:tc>
          <w:tcPr>
            <w:tcW w:w="1005" w:type="pct"/>
            <w:noWrap/>
            <w:hideMark/>
          </w:tcPr>
          <w:p w14:paraId="3C32E2BD" w14:textId="33126A77"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0</w:t>
            </w:r>
          </w:p>
        </w:tc>
      </w:tr>
      <w:tr w:rsidR="00066206" w:rsidRPr="00066206" w14:paraId="59F31312"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noWrap/>
            <w:hideMark/>
          </w:tcPr>
          <w:p w14:paraId="079B777D" w14:textId="77777777" w:rsidR="00066206" w:rsidRPr="00066206" w:rsidRDefault="00066206" w:rsidP="0067639B">
            <w:pPr>
              <w:pStyle w:val="TableText"/>
              <w:rPr>
                <w:lang w:eastAsia="en-NZ"/>
              </w:rPr>
            </w:pPr>
            <w:r w:rsidRPr="00066206">
              <w:rPr>
                <w:lang w:eastAsia="en-NZ"/>
              </w:rPr>
              <w:t>Marlborough</w:t>
            </w:r>
          </w:p>
        </w:tc>
        <w:tc>
          <w:tcPr>
            <w:tcW w:w="777" w:type="pct"/>
            <w:noWrap/>
            <w:hideMark/>
          </w:tcPr>
          <w:p w14:paraId="27410D81" w14:textId="648B28AD"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616</w:t>
            </w:r>
          </w:p>
        </w:tc>
        <w:tc>
          <w:tcPr>
            <w:tcW w:w="1005" w:type="pct"/>
            <w:noWrap/>
            <w:hideMark/>
          </w:tcPr>
          <w:p w14:paraId="44B83EF2" w14:textId="49A45FB2"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147</w:t>
            </w:r>
          </w:p>
        </w:tc>
        <w:tc>
          <w:tcPr>
            <w:tcW w:w="1005" w:type="pct"/>
            <w:noWrap/>
            <w:hideMark/>
          </w:tcPr>
          <w:p w14:paraId="6B53ACE4" w14:textId="41F80A41"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15</w:t>
            </w:r>
          </w:p>
        </w:tc>
        <w:tc>
          <w:tcPr>
            <w:tcW w:w="1005" w:type="pct"/>
            <w:noWrap/>
            <w:hideMark/>
          </w:tcPr>
          <w:p w14:paraId="041CA503" w14:textId="63AE2A3D"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21</w:t>
            </w:r>
          </w:p>
        </w:tc>
      </w:tr>
      <w:tr w:rsidR="00066206" w:rsidRPr="00066206" w14:paraId="02DCF537"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noWrap/>
            <w:hideMark/>
          </w:tcPr>
          <w:p w14:paraId="5D2F6F1B" w14:textId="77777777" w:rsidR="00066206" w:rsidRPr="00066206" w:rsidRDefault="00066206" w:rsidP="0067639B">
            <w:pPr>
              <w:pStyle w:val="TableText"/>
              <w:rPr>
                <w:lang w:eastAsia="en-NZ"/>
              </w:rPr>
            </w:pPr>
            <w:r w:rsidRPr="00066206">
              <w:rPr>
                <w:lang w:eastAsia="en-NZ"/>
              </w:rPr>
              <w:t>West Coast</w:t>
            </w:r>
          </w:p>
        </w:tc>
        <w:tc>
          <w:tcPr>
            <w:tcW w:w="777" w:type="pct"/>
            <w:noWrap/>
            <w:hideMark/>
          </w:tcPr>
          <w:p w14:paraId="74F62D43" w14:textId="2B976311"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15,579</w:t>
            </w:r>
          </w:p>
        </w:tc>
        <w:tc>
          <w:tcPr>
            <w:tcW w:w="1005" w:type="pct"/>
            <w:noWrap/>
            <w:hideMark/>
          </w:tcPr>
          <w:p w14:paraId="07E6D953" w14:textId="69C0552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12</w:t>
            </w:r>
          </w:p>
        </w:tc>
        <w:tc>
          <w:tcPr>
            <w:tcW w:w="1005" w:type="pct"/>
            <w:noWrap/>
            <w:hideMark/>
          </w:tcPr>
          <w:p w14:paraId="3E2BFED9" w14:textId="128F61B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0</w:t>
            </w:r>
          </w:p>
        </w:tc>
        <w:tc>
          <w:tcPr>
            <w:tcW w:w="1005" w:type="pct"/>
            <w:noWrap/>
            <w:hideMark/>
          </w:tcPr>
          <w:p w14:paraId="38DC9F6D" w14:textId="21A41A7F"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0</w:t>
            </w:r>
          </w:p>
        </w:tc>
      </w:tr>
      <w:tr w:rsidR="00066206" w:rsidRPr="00066206" w14:paraId="0B3A0B1C"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noWrap/>
            <w:hideMark/>
          </w:tcPr>
          <w:p w14:paraId="71B7DF92" w14:textId="77777777" w:rsidR="00066206" w:rsidRPr="00066206" w:rsidRDefault="00066206" w:rsidP="0067639B">
            <w:pPr>
              <w:pStyle w:val="TableText"/>
              <w:rPr>
                <w:lang w:eastAsia="en-NZ"/>
              </w:rPr>
            </w:pPr>
            <w:r w:rsidRPr="00066206">
              <w:rPr>
                <w:lang w:eastAsia="en-NZ"/>
              </w:rPr>
              <w:t>Canterbury</w:t>
            </w:r>
          </w:p>
        </w:tc>
        <w:tc>
          <w:tcPr>
            <w:tcW w:w="777" w:type="pct"/>
            <w:noWrap/>
            <w:hideMark/>
          </w:tcPr>
          <w:p w14:paraId="0E3D265F" w14:textId="2F994764"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3,262</w:t>
            </w:r>
          </w:p>
        </w:tc>
        <w:tc>
          <w:tcPr>
            <w:tcW w:w="1005" w:type="pct"/>
            <w:noWrap/>
            <w:hideMark/>
          </w:tcPr>
          <w:p w14:paraId="3681D266" w14:textId="2654853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112</w:t>
            </w:r>
          </w:p>
        </w:tc>
        <w:tc>
          <w:tcPr>
            <w:tcW w:w="1005" w:type="pct"/>
            <w:noWrap/>
            <w:hideMark/>
          </w:tcPr>
          <w:p w14:paraId="2D715E36" w14:textId="1387908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23</w:t>
            </w:r>
          </w:p>
        </w:tc>
        <w:tc>
          <w:tcPr>
            <w:tcW w:w="1005" w:type="pct"/>
            <w:noWrap/>
            <w:hideMark/>
          </w:tcPr>
          <w:p w14:paraId="7137F835" w14:textId="52C08D6B"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14</w:t>
            </w:r>
          </w:p>
        </w:tc>
      </w:tr>
      <w:tr w:rsidR="00066206" w:rsidRPr="00066206" w14:paraId="320A37D0"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noWrap/>
            <w:hideMark/>
          </w:tcPr>
          <w:p w14:paraId="4CC8DC68" w14:textId="77777777" w:rsidR="00066206" w:rsidRPr="00066206" w:rsidRDefault="00066206" w:rsidP="0067639B">
            <w:pPr>
              <w:pStyle w:val="TableText"/>
              <w:rPr>
                <w:lang w:eastAsia="en-NZ"/>
              </w:rPr>
            </w:pPr>
            <w:r w:rsidRPr="00066206">
              <w:rPr>
                <w:lang w:eastAsia="en-NZ"/>
              </w:rPr>
              <w:t>Otago</w:t>
            </w:r>
          </w:p>
        </w:tc>
        <w:tc>
          <w:tcPr>
            <w:tcW w:w="777" w:type="pct"/>
            <w:noWrap/>
            <w:hideMark/>
          </w:tcPr>
          <w:p w14:paraId="63F7213C" w14:textId="3FFE1DCF"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3,744</w:t>
            </w:r>
          </w:p>
        </w:tc>
        <w:tc>
          <w:tcPr>
            <w:tcW w:w="1005" w:type="pct"/>
            <w:noWrap/>
            <w:hideMark/>
          </w:tcPr>
          <w:p w14:paraId="591CC2EE" w14:textId="12CA632C"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409</w:t>
            </w:r>
          </w:p>
        </w:tc>
        <w:tc>
          <w:tcPr>
            <w:tcW w:w="1005" w:type="pct"/>
            <w:noWrap/>
            <w:hideMark/>
          </w:tcPr>
          <w:p w14:paraId="3F6F1754" w14:textId="794B41B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50</w:t>
            </w:r>
          </w:p>
        </w:tc>
        <w:tc>
          <w:tcPr>
            <w:tcW w:w="1005" w:type="pct"/>
            <w:noWrap/>
            <w:hideMark/>
          </w:tcPr>
          <w:p w14:paraId="23DEB674" w14:textId="5724BBD5"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19</w:t>
            </w:r>
          </w:p>
        </w:tc>
      </w:tr>
      <w:tr w:rsidR="00066206" w:rsidRPr="00066206" w14:paraId="4B59B004"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tcBorders>
              <w:bottom w:val="single" w:sz="8" w:space="0" w:color="A6A6A6" w:themeColor="background1" w:themeShade="A6"/>
            </w:tcBorders>
            <w:noWrap/>
            <w:hideMark/>
          </w:tcPr>
          <w:p w14:paraId="4D0BFED4" w14:textId="77777777" w:rsidR="00066206" w:rsidRPr="00066206" w:rsidRDefault="00066206" w:rsidP="0067639B">
            <w:pPr>
              <w:pStyle w:val="TableText"/>
              <w:rPr>
                <w:lang w:eastAsia="en-NZ"/>
              </w:rPr>
            </w:pPr>
            <w:r w:rsidRPr="00066206">
              <w:rPr>
                <w:lang w:eastAsia="en-NZ"/>
              </w:rPr>
              <w:t>Southland</w:t>
            </w:r>
          </w:p>
        </w:tc>
        <w:tc>
          <w:tcPr>
            <w:tcW w:w="777" w:type="pct"/>
            <w:tcBorders>
              <w:bottom w:val="single" w:sz="8" w:space="0" w:color="A6A6A6" w:themeColor="background1" w:themeShade="A6"/>
            </w:tcBorders>
            <w:noWrap/>
            <w:hideMark/>
          </w:tcPr>
          <w:p w14:paraId="749F390A" w14:textId="3746B69E"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4,106</w:t>
            </w:r>
          </w:p>
        </w:tc>
        <w:tc>
          <w:tcPr>
            <w:tcW w:w="1005" w:type="pct"/>
            <w:tcBorders>
              <w:bottom w:val="single" w:sz="8" w:space="0" w:color="A6A6A6" w:themeColor="background1" w:themeShade="A6"/>
            </w:tcBorders>
            <w:noWrap/>
            <w:hideMark/>
          </w:tcPr>
          <w:p w14:paraId="26C1CAB0" w14:textId="2ED895E1"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372</w:t>
            </w:r>
          </w:p>
        </w:tc>
        <w:tc>
          <w:tcPr>
            <w:tcW w:w="1005" w:type="pct"/>
            <w:tcBorders>
              <w:bottom w:val="single" w:sz="8" w:space="0" w:color="A6A6A6" w:themeColor="background1" w:themeShade="A6"/>
            </w:tcBorders>
            <w:noWrap/>
            <w:hideMark/>
          </w:tcPr>
          <w:p w14:paraId="738995C8" w14:textId="45FAA158"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50</w:t>
            </w:r>
          </w:p>
        </w:tc>
        <w:tc>
          <w:tcPr>
            <w:tcW w:w="1005" w:type="pct"/>
            <w:tcBorders>
              <w:bottom w:val="single" w:sz="8" w:space="0" w:color="A6A6A6" w:themeColor="background1" w:themeShade="A6"/>
            </w:tcBorders>
            <w:noWrap/>
            <w:hideMark/>
          </w:tcPr>
          <w:p w14:paraId="0043FD51" w14:textId="3B0C872F"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27</w:t>
            </w:r>
          </w:p>
        </w:tc>
      </w:tr>
      <w:tr w:rsidR="00066206" w:rsidRPr="00066206" w14:paraId="472CDB9C" w14:textId="77777777" w:rsidTr="009A2AB9">
        <w:trPr>
          <w:trHeight w:val="170"/>
        </w:trPr>
        <w:tc>
          <w:tcPr>
            <w:cnfStyle w:val="001000000000" w:firstRow="0" w:lastRow="0" w:firstColumn="1" w:lastColumn="0" w:oddVBand="0" w:evenVBand="0" w:oddHBand="0" w:evenHBand="0" w:firstRowFirstColumn="0" w:firstRowLastColumn="0" w:lastRowFirstColumn="0" w:lastRowLastColumn="0"/>
            <w:tcW w:w="1208" w:type="pct"/>
            <w:tcBorders>
              <w:top w:val="single" w:sz="8" w:space="0" w:color="A6A6A6" w:themeColor="background1" w:themeShade="A6"/>
            </w:tcBorders>
            <w:noWrap/>
            <w:hideMark/>
          </w:tcPr>
          <w:p w14:paraId="4AC26E02" w14:textId="65B9EE46" w:rsidR="00066206" w:rsidRPr="00066206" w:rsidRDefault="009A2AB9" w:rsidP="0067639B">
            <w:pPr>
              <w:pStyle w:val="TableText"/>
              <w:rPr>
                <w:lang w:eastAsia="en-NZ"/>
              </w:rPr>
            </w:pPr>
            <w:r>
              <w:rPr>
                <w:lang w:eastAsia="en-NZ"/>
              </w:rPr>
              <w:t>Total</w:t>
            </w:r>
          </w:p>
        </w:tc>
        <w:tc>
          <w:tcPr>
            <w:tcW w:w="777" w:type="pct"/>
            <w:tcBorders>
              <w:top w:val="single" w:sz="8" w:space="0" w:color="A6A6A6" w:themeColor="background1" w:themeShade="A6"/>
            </w:tcBorders>
            <w:noWrap/>
            <w:hideMark/>
          </w:tcPr>
          <w:p w14:paraId="3334EF4C" w14:textId="6AAAE43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54,964</w:t>
            </w:r>
          </w:p>
        </w:tc>
        <w:tc>
          <w:tcPr>
            <w:tcW w:w="1005" w:type="pct"/>
            <w:tcBorders>
              <w:top w:val="single" w:sz="8" w:space="0" w:color="A6A6A6" w:themeColor="background1" w:themeShade="A6"/>
            </w:tcBorders>
            <w:noWrap/>
            <w:hideMark/>
          </w:tcPr>
          <w:p w14:paraId="77CB8CEA" w14:textId="390249DB"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5,923</w:t>
            </w:r>
          </w:p>
        </w:tc>
        <w:tc>
          <w:tcPr>
            <w:tcW w:w="1005" w:type="pct"/>
            <w:tcBorders>
              <w:top w:val="single" w:sz="8" w:space="0" w:color="A6A6A6" w:themeColor="background1" w:themeShade="A6"/>
            </w:tcBorders>
            <w:noWrap/>
            <w:hideMark/>
          </w:tcPr>
          <w:p w14:paraId="56E9E976" w14:textId="27D826A9"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1,417</w:t>
            </w:r>
          </w:p>
        </w:tc>
        <w:tc>
          <w:tcPr>
            <w:tcW w:w="1005" w:type="pct"/>
            <w:tcBorders>
              <w:top w:val="single" w:sz="8" w:space="0" w:color="A6A6A6" w:themeColor="background1" w:themeShade="A6"/>
            </w:tcBorders>
            <w:noWrap/>
            <w:hideMark/>
          </w:tcPr>
          <w:p w14:paraId="66AE48D4" w14:textId="2A4FDB8A" w:rsidR="00066206" w:rsidRPr="00066206" w:rsidRDefault="00066206"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66206">
              <w:rPr>
                <w:lang w:eastAsia="en-NZ"/>
              </w:rPr>
              <w:t>1,254</w:t>
            </w:r>
          </w:p>
        </w:tc>
      </w:tr>
      <w:tr w:rsidR="00066206" w:rsidRPr="00066206" w14:paraId="4AF202D0" w14:textId="77777777" w:rsidTr="009A2AB9">
        <w:trPr>
          <w:cnfStyle w:val="010000000000" w:firstRow="0" w:lastRow="1" w:firstColumn="0" w:lastColumn="0" w:oddVBand="0" w:evenVBand="0" w:oddHBand="0" w:evenHBand="0" w:firstRowFirstColumn="0" w:firstRowLastColumn="0" w:lastRowFirstColumn="0" w:lastRowLastColumn="0"/>
          <w:trHeight w:val="170"/>
        </w:trPr>
        <w:tc>
          <w:tcPr>
            <w:cnfStyle w:val="001000000001" w:firstRow="0" w:lastRow="0" w:firstColumn="1" w:lastColumn="0" w:oddVBand="0" w:evenVBand="0" w:oddHBand="0" w:evenHBand="0" w:firstRowFirstColumn="0" w:firstRowLastColumn="0" w:lastRowFirstColumn="1" w:lastRowLastColumn="0"/>
            <w:tcW w:w="1208" w:type="pct"/>
            <w:noWrap/>
            <w:hideMark/>
          </w:tcPr>
          <w:p w14:paraId="1EF1CD69" w14:textId="77777777" w:rsidR="00066206" w:rsidRPr="00066206" w:rsidRDefault="00066206" w:rsidP="0067639B">
            <w:pPr>
              <w:pStyle w:val="TableText"/>
              <w:rPr>
                <w:lang w:eastAsia="en-NZ"/>
              </w:rPr>
            </w:pPr>
          </w:p>
        </w:tc>
        <w:tc>
          <w:tcPr>
            <w:tcW w:w="777" w:type="pct"/>
            <w:noWrap/>
            <w:hideMark/>
          </w:tcPr>
          <w:p w14:paraId="717BFE0B" w14:textId="77777777" w:rsidR="00066206" w:rsidRPr="00066206" w:rsidRDefault="00066206" w:rsidP="0067639B">
            <w:pPr>
              <w:pStyle w:val="TableText"/>
              <w:cnfStyle w:val="010000000000" w:firstRow="0" w:lastRow="1" w:firstColumn="0" w:lastColumn="0" w:oddVBand="0" w:evenVBand="0" w:oddHBand="0" w:evenHBand="0" w:firstRowFirstColumn="0" w:firstRowLastColumn="0" w:lastRowFirstColumn="0" w:lastRowLastColumn="0"/>
              <w:rPr>
                <w:lang w:eastAsia="en-NZ"/>
              </w:rPr>
            </w:pPr>
          </w:p>
        </w:tc>
        <w:tc>
          <w:tcPr>
            <w:tcW w:w="1005" w:type="pct"/>
            <w:noWrap/>
            <w:hideMark/>
          </w:tcPr>
          <w:p w14:paraId="448ACC4D" w14:textId="77777777" w:rsidR="00066206" w:rsidRPr="00066206" w:rsidRDefault="00066206"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066206">
              <w:rPr>
                <w:lang w:eastAsia="en-NZ"/>
              </w:rPr>
              <w:t>10.8%</w:t>
            </w:r>
          </w:p>
        </w:tc>
        <w:tc>
          <w:tcPr>
            <w:tcW w:w="1005" w:type="pct"/>
            <w:noWrap/>
            <w:hideMark/>
          </w:tcPr>
          <w:p w14:paraId="1BCC82D0" w14:textId="77777777" w:rsidR="00066206" w:rsidRPr="00066206" w:rsidRDefault="00066206"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066206">
              <w:rPr>
                <w:lang w:eastAsia="en-NZ"/>
              </w:rPr>
              <w:t>2.6%</w:t>
            </w:r>
          </w:p>
        </w:tc>
        <w:tc>
          <w:tcPr>
            <w:tcW w:w="1005" w:type="pct"/>
            <w:noWrap/>
            <w:hideMark/>
          </w:tcPr>
          <w:p w14:paraId="0FC31B11" w14:textId="77777777" w:rsidR="00066206" w:rsidRPr="00066206" w:rsidRDefault="00066206"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066206">
              <w:rPr>
                <w:lang w:eastAsia="en-NZ"/>
              </w:rPr>
              <w:t>2.3%</w:t>
            </w:r>
          </w:p>
        </w:tc>
      </w:tr>
    </w:tbl>
    <w:p w14:paraId="4162C2C6" w14:textId="66CFBD16" w:rsidR="00066206" w:rsidRPr="00D14847" w:rsidRDefault="00D14847" w:rsidP="008B2512">
      <w:pPr>
        <w:spacing w:line="240" w:lineRule="auto"/>
        <w:rPr>
          <w:sz w:val="18"/>
          <w:szCs w:val="18"/>
        </w:rPr>
      </w:pPr>
      <w:r>
        <w:rPr>
          <w:sz w:val="18"/>
          <w:szCs w:val="18"/>
        </w:rPr>
        <w:t>Source: NIWA</w:t>
      </w:r>
    </w:p>
    <w:p w14:paraId="738DCC1F" w14:textId="77777777" w:rsidR="00D14847" w:rsidRDefault="00D14847" w:rsidP="0067639B"/>
    <w:p w14:paraId="6008879B" w14:textId="63F7CAB3" w:rsidR="0017119D" w:rsidRDefault="0017119D" w:rsidP="0067639B">
      <w:r>
        <w:t>Different amounts were targeted under the NPS</w:t>
      </w:r>
      <w:r w:rsidR="00E2060A">
        <w:t>-FM</w:t>
      </w:r>
      <w:r>
        <w:t xml:space="preserve"> (</w:t>
      </w:r>
      <w:r>
        <w:fldChar w:fldCharType="begin"/>
      </w:r>
      <w:r>
        <w:instrText xml:space="preserve"> REF _Ref34923847 \h </w:instrText>
      </w:r>
      <w:r>
        <w:fldChar w:fldCharType="separate"/>
      </w:r>
      <w:r w:rsidR="003C660C">
        <w:t xml:space="preserve">Table </w:t>
      </w:r>
      <w:r w:rsidR="003C660C">
        <w:rPr>
          <w:noProof/>
        </w:rPr>
        <w:t>3</w:t>
      </w:r>
      <w:r>
        <w:fldChar w:fldCharType="end"/>
      </w:r>
      <w:r>
        <w:t>).</w:t>
      </w:r>
    </w:p>
    <w:p w14:paraId="39584EA1" w14:textId="3B7FB29E" w:rsidR="0017119D" w:rsidRDefault="0017119D" w:rsidP="0067639B">
      <w:pPr>
        <w:pStyle w:val="Caption"/>
      </w:pPr>
      <w:bookmarkStart w:id="15" w:name="_Ref34923847"/>
      <w:r>
        <w:t xml:space="preserve">Table </w:t>
      </w:r>
      <w:r w:rsidR="00A516EF">
        <w:fldChar w:fldCharType="begin"/>
      </w:r>
      <w:r w:rsidR="00A516EF">
        <w:instrText xml:space="preserve"> SEQ Table \* ARABIC </w:instrText>
      </w:r>
      <w:r w:rsidR="00A516EF">
        <w:fldChar w:fldCharType="separate"/>
      </w:r>
      <w:r w:rsidR="003C660C">
        <w:rPr>
          <w:noProof/>
        </w:rPr>
        <w:t>3</w:t>
      </w:r>
      <w:r w:rsidR="00A516EF">
        <w:rPr>
          <w:noProof/>
        </w:rPr>
        <w:fldChar w:fldCharType="end"/>
      </w:r>
      <w:bookmarkEnd w:id="15"/>
      <w:r>
        <w:t xml:space="preserve"> </w:t>
      </w:r>
      <w:r w:rsidR="00906A7D">
        <w:t>T</w:t>
      </w:r>
      <w:r>
        <w:rPr>
          <w:noProof/>
        </w:rPr>
        <w:t xml:space="preserve">argeted </w:t>
      </w:r>
      <w:r w:rsidR="00906A7D">
        <w:rPr>
          <w:noProof/>
        </w:rPr>
        <w:t xml:space="preserve">reductions from no policy baseline </w:t>
      </w:r>
      <w:r>
        <w:rPr>
          <w:noProof/>
        </w:rPr>
        <w:t>under NPS</w:t>
      </w:r>
      <w:r w:rsidR="00E2060A">
        <w:rPr>
          <w:noProof/>
        </w:rPr>
        <w:t>-FM</w:t>
      </w:r>
    </w:p>
    <w:tbl>
      <w:tblPr>
        <w:tblStyle w:val="CovecTables"/>
        <w:tblW w:w="5000" w:type="pct"/>
        <w:tblInd w:w="0" w:type="dxa"/>
        <w:tblLook w:val="04E0" w:firstRow="1" w:lastRow="1" w:firstColumn="1" w:lastColumn="0" w:noHBand="0" w:noVBand="1"/>
      </w:tblPr>
      <w:tblGrid>
        <w:gridCol w:w="1748"/>
        <w:gridCol w:w="1078"/>
        <w:gridCol w:w="1079"/>
        <w:gridCol w:w="1079"/>
        <w:gridCol w:w="1079"/>
        <w:gridCol w:w="1079"/>
        <w:gridCol w:w="1079"/>
      </w:tblGrid>
      <w:tr w:rsidR="002F65D6" w:rsidRPr="00066206" w14:paraId="266C7D34" w14:textId="50B81AE2" w:rsidTr="00906A7D">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42CDF6D3" w14:textId="3CC9A1CC" w:rsidR="002F65D6" w:rsidRPr="00066206" w:rsidRDefault="002F65D6" w:rsidP="00D14847">
            <w:pPr>
              <w:pStyle w:val="TableText"/>
              <w:jc w:val="left"/>
              <w:rPr>
                <w:b w:val="0"/>
                <w:lang w:eastAsia="en-NZ"/>
              </w:rPr>
            </w:pPr>
            <w:r w:rsidRPr="009A2AB9">
              <w:rPr>
                <w:lang w:eastAsia="en-NZ"/>
              </w:rPr>
              <w:t>Region</w:t>
            </w:r>
          </w:p>
        </w:tc>
        <w:tc>
          <w:tcPr>
            <w:tcW w:w="656" w:type="pct"/>
            <w:vAlign w:val="top"/>
            <w:hideMark/>
          </w:tcPr>
          <w:p w14:paraId="1DE4BCEF" w14:textId="7A3F8872" w:rsidR="002F65D6" w:rsidRPr="0017119D" w:rsidRDefault="002F65D6" w:rsidP="00D14847">
            <w:pPr>
              <w:pStyle w:val="TableText"/>
              <w:jc w:val="center"/>
              <w:cnfStyle w:val="100000000000" w:firstRow="1" w:lastRow="0" w:firstColumn="0" w:lastColumn="0" w:oddVBand="0" w:evenVBand="0" w:oddHBand="0" w:evenHBand="0" w:firstRowFirstColumn="0" w:firstRowLastColumn="0" w:lastRowFirstColumn="0" w:lastRowLastColumn="0"/>
              <w:rPr>
                <w:bCs/>
                <w:lang w:eastAsia="en-NZ"/>
              </w:rPr>
            </w:pPr>
            <w:r w:rsidRPr="002120E3">
              <w:t>N Peri10</w:t>
            </w:r>
          </w:p>
        </w:tc>
        <w:tc>
          <w:tcPr>
            <w:tcW w:w="656" w:type="pct"/>
            <w:vAlign w:val="top"/>
            <w:hideMark/>
          </w:tcPr>
          <w:p w14:paraId="6B30D1A5" w14:textId="47DE27AF" w:rsidR="002F65D6" w:rsidRPr="0017119D" w:rsidRDefault="002F65D6" w:rsidP="00D14847">
            <w:pPr>
              <w:pStyle w:val="TableText"/>
              <w:jc w:val="center"/>
              <w:cnfStyle w:val="100000000000" w:firstRow="1" w:lastRow="0" w:firstColumn="0" w:lastColumn="0" w:oddVBand="0" w:evenVBand="0" w:oddHBand="0" w:evenHBand="0" w:firstRowFirstColumn="0" w:firstRowLastColumn="0" w:lastRowFirstColumn="0" w:lastRowLastColumn="0"/>
              <w:rPr>
                <w:bCs/>
                <w:lang w:eastAsia="en-NZ"/>
              </w:rPr>
            </w:pPr>
            <w:r w:rsidRPr="002120E3">
              <w:t>N Peri20</w:t>
            </w:r>
          </w:p>
        </w:tc>
        <w:tc>
          <w:tcPr>
            <w:tcW w:w="656" w:type="pct"/>
          </w:tcPr>
          <w:p w14:paraId="322C24A9" w14:textId="4FB2E4E5" w:rsidR="002F65D6" w:rsidRPr="002120E3" w:rsidRDefault="002F65D6" w:rsidP="00D14847">
            <w:pPr>
              <w:pStyle w:val="TableText"/>
              <w:jc w:val="center"/>
              <w:cnfStyle w:val="100000000000" w:firstRow="1" w:lastRow="0" w:firstColumn="0" w:lastColumn="0" w:oddVBand="0" w:evenVBand="0" w:oddHBand="0" w:evenHBand="0" w:firstRowFirstColumn="0" w:firstRowLastColumn="0" w:lastRowFirstColumn="0" w:lastRowLastColumn="0"/>
            </w:pPr>
            <w:r>
              <w:t>N Peri30</w:t>
            </w:r>
          </w:p>
        </w:tc>
        <w:tc>
          <w:tcPr>
            <w:tcW w:w="656" w:type="pct"/>
            <w:vAlign w:val="top"/>
            <w:hideMark/>
          </w:tcPr>
          <w:p w14:paraId="3457645D" w14:textId="5B4CF3A7" w:rsidR="002F65D6" w:rsidRPr="0017119D" w:rsidRDefault="002F65D6" w:rsidP="00D14847">
            <w:pPr>
              <w:pStyle w:val="TableText"/>
              <w:jc w:val="center"/>
              <w:cnfStyle w:val="100000000000" w:firstRow="1" w:lastRow="0" w:firstColumn="0" w:lastColumn="0" w:oddVBand="0" w:evenVBand="0" w:oddHBand="0" w:evenHBand="0" w:firstRowFirstColumn="0" w:firstRowLastColumn="0" w:lastRowFirstColumn="0" w:lastRowLastColumn="0"/>
              <w:rPr>
                <w:bCs/>
                <w:lang w:eastAsia="en-NZ"/>
              </w:rPr>
            </w:pPr>
            <w:r w:rsidRPr="002120E3">
              <w:t>P Peri10</w:t>
            </w:r>
          </w:p>
        </w:tc>
        <w:tc>
          <w:tcPr>
            <w:tcW w:w="656" w:type="pct"/>
            <w:vAlign w:val="top"/>
            <w:hideMark/>
          </w:tcPr>
          <w:p w14:paraId="17B218C2" w14:textId="57F2F2AE" w:rsidR="002F65D6" w:rsidRPr="0017119D" w:rsidRDefault="002F65D6" w:rsidP="00D14847">
            <w:pPr>
              <w:pStyle w:val="TableText"/>
              <w:jc w:val="center"/>
              <w:cnfStyle w:val="100000000000" w:firstRow="1" w:lastRow="0" w:firstColumn="0" w:lastColumn="0" w:oddVBand="0" w:evenVBand="0" w:oddHBand="0" w:evenHBand="0" w:firstRowFirstColumn="0" w:firstRowLastColumn="0" w:lastRowFirstColumn="0" w:lastRowLastColumn="0"/>
              <w:rPr>
                <w:bCs/>
                <w:lang w:eastAsia="en-NZ"/>
              </w:rPr>
            </w:pPr>
            <w:r w:rsidRPr="002120E3">
              <w:t>P Peri20</w:t>
            </w:r>
          </w:p>
        </w:tc>
        <w:tc>
          <w:tcPr>
            <w:tcW w:w="656" w:type="pct"/>
          </w:tcPr>
          <w:p w14:paraId="41EC25BF" w14:textId="42B93DAC" w:rsidR="002F65D6" w:rsidRPr="002120E3" w:rsidRDefault="002F65D6" w:rsidP="00D14847">
            <w:pPr>
              <w:pStyle w:val="TableText"/>
              <w:jc w:val="center"/>
              <w:cnfStyle w:val="100000000000" w:firstRow="1" w:lastRow="0" w:firstColumn="0" w:lastColumn="0" w:oddVBand="0" w:evenVBand="0" w:oddHBand="0" w:evenHBand="0" w:firstRowFirstColumn="0" w:firstRowLastColumn="0" w:lastRowFirstColumn="0" w:lastRowLastColumn="0"/>
            </w:pPr>
            <w:r>
              <w:t>P Peri30</w:t>
            </w:r>
          </w:p>
        </w:tc>
      </w:tr>
      <w:tr w:rsidR="002F65D6" w:rsidRPr="00066206" w14:paraId="76519AFD" w14:textId="1B70DB78"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tcBorders>
              <w:top w:val="single" w:sz="8" w:space="0" w:color="A6A6A6" w:themeColor="background1" w:themeShade="A6"/>
            </w:tcBorders>
            <w:noWrap/>
            <w:hideMark/>
          </w:tcPr>
          <w:p w14:paraId="2B0C0C9B" w14:textId="77777777" w:rsidR="002F65D6" w:rsidRPr="00066206" w:rsidRDefault="002F65D6" w:rsidP="002F65D6">
            <w:pPr>
              <w:pStyle w:val="TableText"/>
              <w:rPr>
                <w:lang w:eastAsia="en-NZ"/>
              </w:rPr>
            </w:pPr>
            <w:r w:rsidRPr="00066206">
              <w:rPr>
                <w:lang w:eastAsia="en-NZ"/>
              </w:rPr>
              <w:t>Northland</w:t>
            </w:r>
          </w:p>
        </w:tc>
        <w:tc>
          <w:tcPr>
            <w:tcW w:w="656" w:type="pct"/>
            <w:tcBorders>
              <w:top w:val="single" w:sz="8" w:space="0" w:color="A6A6A6" w:themeColor="background1" w:themeShade="A6"/>
            </w:tcBorders>
            <w:noWrap/>
            <w:vAlign w:val="top"/>
            <w:hideMark/>
          </w:tcPr>
          <w:p w14:paraId="77D32F56" w14:textId="5713F73D"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1,186</w:t>
            </w:r>
          </w:p>
        </w:tc>
        <w:tc>
          <w:tcPr>
            <w:tcW w:w="656" w:type="pct"/>
            <w:tcBorders>
              <w:top w:val="single" w:sz="8" w:space="0" w:color="A6A6A6" w:themeColor="background1" w:themeShade="A6"/>
            </w:tcBorders>
            <w:noWrap/>
            <w:vAlign w:val="top"/>
            <w:hideMark/>
          </w:tcPr>
          <w:p w14:paraId="7BCBE535" w14:textId="3400BE9F"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66</w:t>
            </w:r>
          </w:p>
        </w:tc>
        <w:tc>
          <w:tcPr>
            <w:tcW w:w="656" w:type="pct"/>
            <w:tcBorders>
              <w:top w:val="single" w:sz="8" w:space="0" w:color="A6A6A6" w:themeColor="background1" w:themeShade="A6"/>
            </w:tcBorders>
            <w:vAlign w:val="top"/>
          </w:tcPr>
          <w:p w14:paraId="7934D419" w14:textId="30288165"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24 </w:t>
            </w:r>
          </w:p>
        </w:tc>
        <w:tc>
          <w:tcPr>
            <w:tcW w:w="656" w:type="pct"/>
            <w:tcBorders>
              <w:top w:val="single" w:sz="8" w:space="0" w:color="A6A6A6" w:themeColor="background1" w:themeShade="A6"/>
            </w:tcBorders>
            <w:noWrap/>
            <w:vAlign w:val="top"/>
            <w:hideMark/>
          </w:tcPr>
          <w:p w14:paraId="23B8F37A" w14:textId="62873CD0"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287</w:t>
            </w:r>
          </w:p>
        </w:tc>
        <w:tc>
          <w:tcPr>
            <w:tcW w:w="656" w:type="pct"/>
            <w:tcBorders>
              <w:top w:val="single" w:sz="8" w:space="0" w:color="A6A6A6" w:themeColor="background1" w:themeShade="A6"/>
            </w:tcBorders>
            <w:noWrap/>
            <w:vAlign w:val="top"/>
            <w:hideMark/>
          </w:tcPr>
          <w:p w14:paraId="096156F5" w14:textId="089BD3AD"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37</w:t>
            </w:r>
          </w:p>
        </w:tc>
        <w:tc>
          <w:tcPr>
            <w:tcW w:w="656" w:type="pct"/>
            <w:tcBorders>
              <w:top w:val="single" w:sz="8" w:space="0" w:color="A6A6A6" w:themeColor="background1" w:themeShade="A6"/>
            </w:tcBorders>
            <w:vAlign w:val="top"/>
          </w:tcPr>
          <w:p w14:paraId="53A03E38" w14:textId="170A0C0A"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3 </w:t>
            </w:r>
          </w:p>
        </w:tc>
      </w:tr>
      <w:tr w:rsidR="002F65D6" w:rsidRPr="00066206" w14:paraId="0A286E7C" w14:textId="457FC9F4"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33B3DFA3" w14:textId="77777777" w:rsidR="002F65D6" w:rsidRPr="00066206" w:rsidRDefault="002F65D6" w:rsidP="002F65D6">
            <w:pPr>
              <w:pStyle w:val="TableText"/>
              <w:rPr>
                <w:lang w:eastAsia="en-NZ"/>
              </w:rPr>
            </w:pPr>
            <w:r w:rsidRPr="00066206">
              <w:rPr>
                <w:lang w:eastAsia="en-NZ"/>
              </w:rPr>
              <w:t>Auckland</w:t>
            </w:r>
          </w:p>
        </w:tc>
        <w:tc>
          <w:tcPr>
            <w:tcW w:w="656" w:type="pct"/>
            <w:noWrap/>
            <w:vAlign w:val="top"/>
            <w:hideMark/>
          </w:tcPr>
          <w:p w14:paraId="4123F93F" w14:textId="5D1457CE"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389</w:t>
            </w:r>
          </w:p>
        </w:tc>
        <w:tc>
          <w:tcPr>
            <w:tcW w:w="656" w:type="pct"/>
            <w:noWrap/>
            <w:vAlign w:val="top"/>
            <w:hideMark/>
          </w:tcPr>
          <w:p w14:paraId="1C1DBD7B" w14:textId="7079705F"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111</w:t>
            </w:r>
          </w:p>
        </w:tc>
        <w:tc>
          <w:tcPr>
            <w:tcW w:w="656" w:type="pct"/>
            <w:vAlign w:val="top"/>
          </w:tcPr>
          <w:p w14:paraId="3FA5E5F6" w14:textId="1CF8D75C"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21 </w:t>
            </w:r>
          </w:p>
        </w:tc>
        <w:tc>
          <w:tcPr>
            <w:tcW w:w="656" w:type="pct"/>
            <w:noWrap/>
            <w:vAlign w:val="top"/>
            <w:hideMark/>
          </w:tcPr>
          <w:p w14:paraId="2141FF32" w14:textId="7AB9A96E"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73</w:t>
            </w:r>
          </w:p>
        </w:tc>
        <w:tc>
          <w:tcPr>
            <w:tcW w:w="656" w:type="pct"/>
            <w:noWrap/>
            <w:vAlign w:val="top"/>
            <w:hideMark/>
          </w:tcPr>
          <w:p w14:paraId="7BE7E426" w14:textId="024964E9"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26</w:t>
            </w:r>
          </w:p>
        </w:tc>
        <w:tc>
          <w:tcPr>
            <w:tcW w:w="656" w:type="pct"/>
            <w:vAlign w:val="top"/>
          </w:tcPr>
          <w:p w14:paraId="527366CA" w14:textId="777CA50F"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6 </w:t>
            </w:r>
          </w:p>
        </w:tc>
      </w:tr>
      <w:tr w:rsidR="002F65D6" w:rsidRPr="00066206" w14:paraId="47096375" w14:textId="303B225C"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4C233515" w14:textId="77777777" w:rsidR="002F65D6" w:rsidRPr="00066206" w:rsidRDefault="002F65D6" w:rsidP="002F65D6">
            <w:pPr>
              <w:pStyle w:val="TableText"/>
              <w:rPr>
                <w:lang w:eastAsia="en-NZ"/>
              </w:rPr>
            </w:pPr>
            <w:r w:rsidRPr="00066206">
              <w:rPr>
                <w:lang w:eastAsia="en-NZ"/>
              </w:rPr>
              <w:t>Waikato</w:t>
            </w:r>
          </w:p>
        </w:tc>
        <w:tc>
          <w:tcPr>
            <w:tcW w:w="656" w:type="pct"/>
            <w:noWrap/>
            <w:vAlign w:val="top"/>
            <w:hideMark/>
          </w:tcPr>
          <w:p w14:paraId="1FFB73DD" w14:textId="54B0E395"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5,229</w:t>
            </w:r>
          </w:p>
        </w:tc>
        <w:tc>
          <w:tcPr>
            <w:tcW w:w="656" w:type="pct"/>
            <w:noWrap/>
            <w:vAlign w:val="top"/>
            <w:hideMark/>
          </w:tcPr>
          <w:p w14:paraId="0C98AABF" w14:textId="2117BA07"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1,231</w:t>
            </w:r>
          </w:p>
        </w:tc>
        <w:tc>
          <w:tcPr>
            <w:tcW w:w="656" w:type="pct"/>
            <w:vAlign w:val="top"/>
          </w:tcPr>
          <w:p w14:paraId="2841B1BA" w14:textId="116AABD5"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782 </w:t>
            </w:r>
          </w:p>
        </w:tc>
        <w:tc>
          <w:tcPr>
            <w:tcW w:w="656" w:type="pct"/>
            <w:noWrap/>
            <w:vAlign w:val="top"/>
            <w:hideMark/>
          </w:tcPr>
          <w:p w14:paraId="0CECBABE" w14:textId="5A73D1BA"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506</w:t>
            </w:r>
          </w:p>
        </w:tc>
        <w:tc>
          <w:tcPr>
            <w:tcW w:w="656" w:type="pct"/>
            <w:noWrap/>
            <w:vAlign w:val="top"/>
            <w:hideMark/>
          </w:tcPr>
          <w:p w14:paraId="70C4C012" w14:textId="41F4DF2B"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65</w:t>
            </w:r>
          </w:p>
        </w:tc>
        <w:tc>
          <w:tcPr>
            <w:tcW w:w="656" w:type="pct"/>
            <w:vAlign w:val="top"/>
          </w:tcPr>
          <w:p w14:paraId="67A1E821" w14:textId="03D530F5"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52 </w:t>
            </w:r>
          </w:p>
        </w:tc>
      </w:tr>
      <w:tr w:rsidR="002F65D6" w:rsidRPr="00066206" w14:paraId="5AE2CC15" w14:textId="4953297B"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4E394F27" w14:textId="77777777" w:rsidR="002F65D6" w:rsidRPr="00066206" w:rsidRDefault="002F65D6" w:rsidP="002F65D6">
            <w:pPr>
              <w:pStyle w:val="TableText"/>
              <w:rPr>
                <w:lang w:eastAsia="en-NZ"/>
              </w:rPr>
            </w:pPr>
            <w:r w:rsidRPr="00066206">
              <w:rPr>
                <w:lang w:eastAsia="en-NZ"/>
              </w:rPr>
              <w:t>Bay of Plenty</w:t>
            </w:r>
          </w:p>
        </w:tc>
        <w:tc>
          <w:tcPr>
            <w:tcW w:w="656" w:type="pct"/>
            <w:noWrap/>
            <w:vAlign w:val="top"/>
            <w:hideMark/>
          </w:tcPr>
          <w:p w14:paraId="631169D6" w14:textId="6A2239DA"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1,021</w:t>
            </w:r>
          </w:p>
        </w:tc>
        <w:tc>
          <w:tcPr>
            <w:tcW w:w="656" w:type="pct"/>
            <w:noWrap/>
            <w:vAlign w:val="top"/>
            <w:hideMark/>
          </w:tcPr>
          <w:p w14:paraId="2E161EBE" w14:textId="3E125A1B"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155</w:t>
            </w:r>
          </w:p>
        </w:tc>
        <w:tc>
          <w:tcPr>
            <w:tcW w:w="656" w:type="pct"/>
            <w:vAlign w:val="top"/>
          </w:tcPr>
          <w:p w14:paraId="2A1B2FCF" w14:textId="444EC1D3"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20 </w:t>
            </w:r>
          </w:p>
        </w:tc>
        <w:tc>
          <w:tcPr>
            <w:tcW w:w="656" w:type="pct"/>
            <w:noWrap/>
            <w:vAlign w:val="top"/>
            <w:hideMark/>
          </w:tcPr>
          <w:p w14:paraId="018CC034" w14:textId="7B4BE849"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382</w:t>
            </w:r>
          </w:p>
        </w:tc>
        <w:tc>
          <w:tcPr>
            <w:tcW w:w="656" w:type="pct"/>
            <w:noWrap/>
            <w:vAlign w:val="top"/>
            <w:hideMark/>
          </w:tcPr>
          <w:p w14:paraId="0FB62CD6" w14:textId="5E6CCC24"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30</w:t>
            </w:r>
          </w:p>
        </w:tc>
        <w:tc>
          <w:tcPr>
            <w:tcW w:w="656" w:type="pct"/>
            <w:vAlign w:val="top"/>
          </w:tcPr>
          <w:p w14:paraId="166B3851" w14:textId="24C3C7E6"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0 </w:t>
            </w:r>
          </w:p>
        </w:tc>
      </w:tr>
      <w:tr w:rsidR="002F65D6" w:rsidRPr="00066206" w14:paraId="2A34412E" w14:textId="2A5C2CBB"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49BC2BC4" w14:textId="77777777" w:rsidR="002F65D6" w:rsidRPr="00066206" w:rsidRDefault="002F65D6" w:rsidP="002F65D6">
            <w:pPr>
              <w:pStyle w:val="TableText"/>
              <w:rPr>
                <w:lang w:eastAsia="en-NZ"/>
              </w:rPr>
            </w:pPr>
            <w:r w:rsidRPr="00066206">
              <w:rPr>
                <w:lang w:eastAsia="en-NZ"/>
              </w:rPr>
              <w:t>Gisborne</w:t>
            </w:r>
          </w:p>
        </w:tc>
        <w:tc>
          <w:tcPr>
            <w:tcW w:w="656" w:type="pct"/>
            <w:noWrap/>
            <w:vAlign w:val="top"/>
            <w:hideMark/>
          </w:tcPr>
          <w:p w14:paraId="222A1D40" w14:textId="0EE07C90"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596</w:t>
            </w:r>
          </w:p>
        </w:tc>
        <w:tc>
          <w:tcPr>
            <w:tcW w:w="656" w:type="pct"/>
            <w:noWrap/>
            <w:vAlign w:val="top"/>
            <w:hideMark/>
          </w:tcPr>
          <w:p w14:paraId="44B0DDFE" w14:textId="551760FA"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9</w:t>
            </w:r>
          </w:p>
        </w:tc>
        <w:tc>
          <w:tcPr>
            <w:tcW w:w="656" w:type="pct"/>
            <w:vAlign w:val="top"/>
          </w:tcPr>
          <w:p w14:paraId="2A607224" w14:textId="1C6EA561"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2 </w:t>
            </w:r>
          </w:p>
        </w:tc>
        <w:tc>
          <w:tcPr>
            <w:tcW w:w="656" w:type="pct"/>
            <w:noWrap/>
            <w:vAlign w:val="top"/>
            <w:hideMark/>
          </w:tcPr>
          <w:p w14:paraId="6E6FC6EE" w14:textId="7005D244"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459</w:t>
            </w:r>
          </w:p>
        </w:tc>
        <w:tc>
          <w:tcPr>
            <w:tcW w:w="656" w:type="pct"/>
            <w:noWrap/>
            <w:vAlign w:val="top"/>
            <w:hideMark/>
          </w:tcPr>
          <w:p w14:paraId="512F9A03" w14:textId="2420453C"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18</w:t>
            </w:r>
          </w:p>
        </w:tc>
        <w:tc>
          <w:tcPr>
            <w:tcW w:w="656" w:type="pct"/>
            <w:vAlign w:val="top"/>
          </w:tcPr>
          <w:p w14:paraId="2D2CC957" w14:textId="05D8926F"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9 </w:t>
            </w:r>
          </w:p>
        </w:tc>
      </w:tr>
      <w:tr w:rsidR="002F65D6" w:rsidRPr="00066206" w14:paraId="1BA2F5E9" w14:textId="2A34EC6B"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31B53E41" w14:textId="77777777" w:rsidR="002F65D6" w:rsidRPr="00066206" w:rsidRDefault="002F65D6" w:rsidP="002F65D6">
            <w:pPr>
              <w:pStyle w:val="TableText"/>
              <w:rPr>
                <w:lang w:eastAsia="en-NZ"/>
              </w:rPr>
            </w:pPr>
            <w:r w:rsidRPr="00066206">
              <w:rPr>
                <w:lang w:eastAsia="en-NZ"/>
              </w:rPr>
              <w:t>Taranaki</w:t>
            </w:r>
          </w:p>
        </w:tc>
        <w:tc>
          <w:tcPr>
            <w:tcW w:w="656" w:type="pct"/>
            <w:noWrap/>
            <w:vAlign w:val="top"/>
            <w:hideMark/>
          </w:tcPr>
          <w:p w14:paraId="6377CC54" w14:textId="050CD250"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4,854</w:t>
            </w:r>
          </w:p>
        </w:tc>
        <w:tc>
          <w:tcPr>
            <w:tcW w:w="656" w:type="pct"/>
            <w:noWrap/>
            <w:vAlign w:val="top"/>
            <w:hideMark/>
          </w:tcPr>
          <w:p w14:paraId="05E6AE14" w14:textId="57ECED6D"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1,556</w:t>
            </w:r>
          </w:p>
        </w:tc>
        <w:tc>
          <w:tcPr>
            <w:tcW w:w="656" w:type="pct"/>
            <w:vAlign w:val="top"/>
          </w:tcPr>
          <w:p w14:paraId="2B41AF91" w14:textId="5BCB3907"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127 </w:t>
            </w:r>
          </w:p>
        </w:tc>
        <w:tc>
          <w:tcPr>
            <w:tcW w:w="656" w:type="pct"/>
            <w:noWrap/>
            <w:vAlign w:val="top"/>
            <w:hideMark/>
          </w:tcPr>
          <w:p w14:paraId="04231220" w14:textId="5107973C"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349</w:t>
            </w:r>
          </w:p>
        </w:tc>
        <w:tc>
          <w:tcPr>
            <w:tcW w:w="656" w:type="pct"/>
            <w:noWrap/>
            <w:vAlign w:val="top"/>
            <w:hideMark/>
          </w:tcPr>
          <w:p w14:paraId="507B0CB2" w14:textId="10B0C25D"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18</w:t>
            </w:r>
          </w:p>
        </w:tc>
        <w:tc>
          <w:tcPr>
            <w:tcW w:w="656" w:type="pct"/>
            <w:vAlign w:val="top"/>
          </w:tcPr>
          <w:p w14:paraId="4B5E883B" w14:textId="60765190"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1 </w:t>
            </w:r>
          </w:p>
        </w:tc>
      </w:tr>
      <w:tr w:rsidR="002F65D6" w:rsidRPr="00066206" w14:paraId="426D8D31" w14:textId="049D2497"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55C0BF0A" w14:textId="77777777" w:rsidR="002F65D6" w:rsidRPr="00066206" w:rsidRDefault="002F65D6" w:rsidP="002F65D6">
            <w:pPr>
              <w:pStyle w:val="TableText"/>
              <w:rPr>
                <w:lang w:eastAsia="en-NZ"/>
              </w:rPr>
            </w:pPr>
            <w:r w:rsidRPr="00066206">
              <w:rPr>
                <w:lang w:eastAsia="en-NZ"/>
              </w:rPr>
              <w:t>Manawatu-Wanganui</w:t>
            </w:r>
          </w:p>
        </w:tc>
        <w:tc>
          <w:tcPr>
            <w:tcW w:w="656" w:type="pct"/>
            <w:noWrap/>
            <w:vAlign w:val="top"/>
            <w:hideMark/>
          </w:tcPr>
          <w:p w14:paraId="33D894A3" w14:textId="681D1CCF"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5,980</w:t>
            </w:r>
          </w:p>
        </w:tc>
        <w:tc>
          <w:tcPr>
            <w:tcW w:w="656" w:type="pct"/>
            <w:noWrap/>
            <w:vAlign w:val="top"/>
            <w:hideMark/>
          </w:tcPr>
          <w:p w14:paraId="16CB0596" w14:textId="3FE725CA"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918</w:t>
            </w:r>
          </w:p>
        </w:tc>
        <w:tc>
          <w:tcPr>
            <w:tcW w:w="656" w:type="pct"/>
            <w:vAlign w:val="top"/>
          </w:tcPr>
          <w:p w14:paraId="1AA23057" w14:textId="1E57A3A0"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379 </w:t>
            </w:r>
          </w:p>
        </w:tc>
        <w:tc>
          <w:tcPr>
            <w:tcW w:w="656" w:type="pct"/>
            <w:noWrap/>
            <w:vAlign w:val="top"/>
            <w:hideMark/>
          </w:tcPr>
          <w:p w14:paraId="35C75ED9" w14:textId="11F90E31"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1,407</w:t>
            </w:r>
          </w:p>
        </w:tc>
        <w:tc>
          <w:tcPr>
            <w:tcW w:w="656" w:type="pct"/>
            <w:noWrap/>
            <w:vAlign w:val="top"/>
            <w:hideMark/>
          </w:tcPr>
          <w:p w14:paraId="3C8E8412" w14:textId="4C0A44B1"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88</w:t>
            </w:r>
          </w:p>
        </w:tc>
        <w:tc>
          <w:tcPr>
            <w:tcW w:w="656" w:type="pct"/>
            <w:vAlign w:val="top"/>
          </w:tcPr>
          <w:p w14:paraId="1B917093" w14:textId="3623E5B8"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17 </w:t>
            </w:r>
          </w:p>
        </w:tc>
      </w:tr>
      <w:tr w:rsidR="002F65D6" w:rsidRPr="00066206" w14:paraId="4000D8DB" w14:textId="35988853"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7FCE64CB" w14:textId="77777777" w:rsidR="002F65D6" w:rsidRPr="00066206" w:rsidRDefault="002F65D6" w:rsidP="002F65D6">
            <w:pPr>
              <w:pStyle w:val="TableText"/>
              <w:rPr>
                <w:lang w:eastAsia="en-NZ"/>
              </w:rPr>
            </w:pPr>
            <w:r w:rsidRPr="00066206">
              <w:rPr>
                <w:lang w:eastAsia="en-NZ"/>
              </w:rPr>
              <w:t>Hawke's Bay</w:t>
            </w:r>
          </w:p>
        </w:tc>
        <w:tc>
          <w:tcPr>
            <w:tcW w:w="656" w:type="pct"/>
            <w:noWrap/>
            <w:vAlign w:val="top"/>
            <w:hideMark/>
          </w:tcPr>
          <w:p w14:paraId="3E89182B" w14:textId="40FA1B2F"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2,599</w:t>
            </w:r>
          </w:p>
        </w:tc>
        <w:tc>
          <w:tcPr>
            <w:tcW w:w="656" w:type="pct"/>
            <w:noWrap/>
            <w:vAlign w:val="top"/>
            <w:hideMark/>
          </w:tcPr>
          <w:p w14:paraId="2C7100FD" w14:textId="55F1AE98"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891</w:t>
            </w:r>
          </w:p>
        </w:tc>
        <w:tc>
          <w:tcPr>
            <w:tcW w:w="656" w:type="pct"/>
            <w:vAlign w:val="top"/>
          </w:tcPr>
          <w:p w14:paraId="3DF43CA5" w14:textId="232D020D"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320 </w:t>
            </w:r>
          </w:p>
        </w:tc>
        <w:tc>
          <w:tcPr>
            <w:tcW w:w="656" w:type="pct"/>
            <w:noWrap/>
            <w:vAlign w:val="top"/>
            <w:hideMark/>
          </w:tcPr>
          <w:p w14:paraId="5614BC21" w14:textId="5B253878"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581</w:t>
            </w:r>
          </w:p>
        </w:tc>
        <w:tc>
          <w:tcPr>
            <w:tcW w:w="656" w:type="pct"/>
            <w:noWrap/>
            <w:vAlign w:val="top"/>
            <w:hideMark/>
          </w:tcPr>
          <w:p w14:paraId="74822636" w14:textId="7A7D335C"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85</w:t>
            </w:r>
          </w:p>
        </w:tc>
        <w:tc>
          <w:tcPr>
            <w:tcW w:w="656" w:type="pct"/>
            <w:vAlign w:val="top"/>
          </w:tcPr>
          <w:p w14:paraId="37B2B896" w14:textId="1A30869C"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2 </w:t>
            </w:r>
          </w:p>
        </w:tc>
      </w:tr>
      <w:tr w:rsidR="002F65D6" w:rsidRPr="00066206" w14:paraId="74AB1220" w14:textId="5E602390"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tcBorders>
              <w:bottom w:val="single" w:sz="8" w:space="0" w:color="A6A6A6" w:themeColor="background1" w:themeShade="A6"/>
            </w:tcBorders>
            <w:noWrap/>
            <w:hideMark/>
          </w:tcPr>
          <w:p w14:paraId="7B8C317B" w14:textId="77777777" w:rsidR="002F65D6" w:rsidRPr="00066206" w:rsidRDefault="002F65D6" w:rsidP="002F65D6">
            <w:pPr>
              <w:pStyle w:val="TableText"/>
              <w:rPr>
                <w:lang w:eastAsia="en-NZ"/>
              </w:rPr>
            </w:pPr>
            <w:r w:rsidRPr="00066206">
              <w:rPr>
                <w:lang w:eastAsia="en-NZ"/>
              </w:rPr>
              <w:t>Wellington</w:t>
            </w:r>
          </w:p>
        </w:tc>
        <w:tc>
          <w:tcPr>
            <w:tcW w:w="656" w:type="pct"/>
            <w:tcBorders>
              <w:bottom w:val="single" w:sz="8" w:space="0" w:color="A6A6A6" w:themeColor="background1" w:themeShade="A6"/>
            </w:tcBorders>
            <w:noWrap/>
            <w:vAlign w:val="top"/>
            <w:hideMark/>
          </w:tcPr>
          <w:p w14:paraId="2FCE698E" w14:textId="302850C6"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1,184</w:t>
            </w:r>
          </w:p>
        </w:tc>
        <w:tc>
          <w:tcPr>
            <w:tcW w:w="656" w:type="pct"/>
            <w:tcBorders>
              <w:bottom w:val="single" w:sz="8" w:space="0" w:color="A6A6A6" w:themeColor="background1" w:themeShade="A6"/>
            </w:tcBorders>
            <w:noWrap/>
            <w:vAlign w:val="top"/>
            <w:hideMark/>
          </w:tcPr>
          <w:p w14:paraId="1CB44275" w14:textId="15AF9B9E"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158</w:t>
            </w:r>
          </w:p>
        </w:tc>
        <w:tc>
          <w:tcPr>
            <w:tcW w:w="656" w:type="pct"/>
            <w:tcBorders>
              <w:bottom w:val="single" w:sz="8" w:space="0" w:color="A6A6A6" w:themeColor="background1" w:themeShade="A6"/>
            </w:tcBorders>
            <w:vAlign w:val="top"/>
          </w:tcPr>
          <w:p w14:paraId="42BE23D5" w14:textId="10B466CC"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97 </w:t>
            </w:r>
          </w:p>
        </w:tc>
        <w:tc>
          <w:tcPr>
            <w:tcW w:w="656" w:type="pct"/>
            <w:tcBorders>
              <w:bottom w:val="single" w:sz="8" w:space="0" w:color="A6A6A6" w:themeColor="background1" w:themeShade="A6"/>
            </w:tcBorders>
            <w:noWrap/>
            <w:vAlign w:val="top"/>
            <w:hideMark/>
          </w:tcPr>
          <w:p w14:paraId="4F1D6540" w14:textId="5DC752BE"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344</w:t>
            </w:r>
          </w:p>
        </w:tc>
        <w:tc>
          <w:tcPr>
            <w:tcW w:w="656" w:type="pct"/>
            <w:tcBorders>
              <w:bottom w:val="single" w:sz="8" w:space="0" w:color="A6A6A6" w:themeColor="background1" w:themeShade="A6"/>
            </w:tcBorders>
            <w:noWrap/>
            <w:vAlign w:val="top"/>
            <w:hideMark/>
          </w:tcPr>
          <w:p w14:paraId="35C228FC" w14:textId="2EB2D906"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14</w:t>
            </w:r>
          </w:p>
        </w:tc>
        <w:tc>
          <w:tcPr>
            <w:tcW w:w="656" w:type="pct"/>
            <w:tcBorders>
              <w:bottom w:val="single" w:sz="8" w:space="0" w:color="A6A6A6" w:themeColor="background1" w:themeShade="A6"/>
            </w:tcBorders>
            <w:vAlign w:val="top"/>
          </w:tcPr>
          <w:p w14:paraId="294139AF" w14:textId="52A8BC14"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3 </w:t>
            </w:r>
          </w:p>
        </w:tc>
      </w:tr>
      <w:tr w:rsidR="002F65D6" w:rsidRPr="00066206" w14:paraId="3AC7EDBE" w14:textId="464EB768"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tcBorders>
              <w:top w:val="single" w:sz="8" w:space="0" w:color="A6A6A6" w:themeColor="background1" w:themeShade="A6"/>
            </w:tcBorders>
            <w:noWrap/>
            <w:hideMark/>
          </w:tcPr>
          <w:p w14:paraId="61E359DF" w14:textId="77777777" w:rsidR="002F65D6" w:rsidRPr="00066206" w:rsidRDefault="002F65D6" w:rsidP="002F65D6">
            <w:pPr>
              <w:pStyle w:val="TableText"/>
              <w:rPr>
                <w:lang w:eastAsia="en-NZ"/>
              </w:rPr>
            </w:pPr>
            <w:r w:rsidRPr="00066206">
              <w:rPr>
                <w:lang w:eastAsia="en-NZ"/>
              </w:rPr>
              <w:t>Tasman</w:t>
            </w:r>
          </w:p>
        </w:tc>
        <w:tc>
          <w:tcPr>
            <w:tcW w:w="656" w:type="pct"/>
            <w:tcBorders>
              <w:top w:val="single" w:sz="8" w:space="0" w:color="A6A6A6" w:themeColor="background1" w:themeShade="A6"/>
            </w:tcBorders>
            <w:noWrap/>
            <w:vAlign w:val="top"/>
            <w:hideMark/>
          </w:tcPr>
          <w:p w14:paraId="77B9AA4A" w14:textId="1E3C8044"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46</w:t>
            </w:r>
          </w:p>
        </w:tc>
        <w:tc>
          <w:tcPr>
            <w:tcW w:w="656" w:type="pct"/>
            <w:tcBorders>
              <w:top w:val="single" w:sz="8" w:space="0" w:color="A6A6A6" w:themeColor="background1" w:themeShade="A6"/>
            </w:tcBorders>
            <w:noWrap/>
            <w:vAlign w:val="top"/>
            <w:hideMark/>
          </w:tcPr>
          <w:p w14:paraId="28C6DD95" w14:textId="12117651"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3</w:t>
            </w:r>
          </w:p>
        </w:tc>
        <w:tc>
          <w:tcPr>
            <w:tcW w:w="656" w:type="pct"/>
            <w:tcBorders>
              <w:top w:val="single" w:sz="8" w:space="0" w:color="A6A6A6" w:themeColor="background1" w:themeShade="A6"/>
            </w:tcBorders>
            <w:vAlign w:val="top"/>
          </w:tcPr>
          <w:p w14:paraId="01DFD73B" w14:textId="73D84AD1"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0 </w:t>
            </w:r>
          </w:p>
        </w:tc>
        <w:tc>
          <w:tcPr>
            <w:tcW w:w="656" w:type="pct"/>
            <w:tcBorders>
              <w:top w:val="single" w:sz="8" w:space="0" w:color="A6A6A6" w:themeColor="background1" w:themeShade="A6"/>
            </w:tcBorders>
            <w:noWrap/>
            <w:vAlign w:val="top"/>
            <w:hideMark/>
          </w:tcPr>
          <w:p w14:paraId="6627EE75" w14:textId="13716FEF"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24</w:t>
            </w:r>
          </w:p>
        </w:tc>
        <w:tc>
          <w:tcPr>
            <w:tcW w:w="656" w:type="pct"/>
            <w:tcBorders>
              <w:top w:val="single" w:sz="8" w:space="0" w:color="A6A6A6" w:themeColor="background1" w:themeShade="A6"/>
            </w:tcBorders>
            <w:noWrap/>
            <w:vAlign w:val="top"/>
            <w:hideMark/>
          </w:tcPr>
          <w:p w14:paraId="24F3DF3D" w14:textId="3F544488"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0</w:t>
            </w:r>
          </w:p>
        </w:tc>
        <w:tc>
          <w:tcPr>
            <w:tcW w:w="656" w:type="pct"/>
            <w:tcBorders>
              <w:top w:val="single" w:sz="8" w:space="0" w:color="A6A6A6" w:themeColor="background1" w:themeShade="A6"/>
            </w:tcBorders>
            <w:vAlign w:val="top"/>
          </w:tcPr>
          <w:p w14:paraId="54DED989" w14:textId="2E4427F4"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0 </w:t>
            </w:r>
          </w:p>
        </w:tc>
      </w:tr>
      <w:tr w:rsidR="002F65D6" w:rsidRPr="00066206" w14:paraId="0A68B363" w14:textId="044C44EC"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22F86FE9" w14:textId="77777777" w:rsidR="002F65D6" w:rsidRPr="00066206" w:rsidRDefault="002F65D6" w:rsidP="002F65D6">
            <w:pPr>
              <w:pStyle w:val="TableText"/>
              <w:rPr>
                <w:lang w:eastAsia="en-NZ"/>
              </w:rPr>
            </w:pPr>
            <w:r w:rsidRPr="00066206">
              <w:rPr>
                <w:lang w:eastAsia="en-NZ"/>
              </w:rPr>
              <w:t>Nelson</w:t>
            </w:r>
          </w:p>
        </w:tc>
        <w:tc>
          <w:tcPr>
            <w:tcW w:w="656" w:type="pct"/>
            <w:noWrap/>
            <w:vAlign w:val="top"/>
            <w:hideMark/>
          </w:tcPr>
          <w:p w14:paraId="4040BC7D" w14:textId="1ED5F192"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9</w:t>
            </w:r>
          </w:p>
        </w:tc>
        <w:tc>
          <w:tcPr>
            <w:tcW w:w="656" w:type="pct"/>
            <w:noWrap/>
            <w:vAlign w:val="top"/>
            <w:hideMark/>
          </w:tcPr>
          <w:p w14:paraId="0E8BE9DF" w14:textId="10A1318D"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0</w:t>
            </w:r>
          </w:p>
        </w:tc>
        <w:tc>
          <w:tcPr>
            <w:tcW w:w="656" w:type="pct"/>
            <w:vAlign w:val="top"/>
          </w:tcPr>
          <w:p w14:paraId="45B50771" w14:textId="4BBB224B"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0 </w:t>
            </w:r>
          </w:p>
        </w:tc>
        <w:tc>
          <w:tcPr>
            <w:tcW w:w="656" w:type="pct"/>
            <w:noWrap/>
            <w:vAlign w:val="top"/>
            <w:hideMark/>
          </w:tcPr>
          <w:p w14:paraId="5F56398C" w14:textId="035096C7"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5</w:t>
            </w:r>
          </w:p>
        </w:tc>
        <w:tc>
          <w:tcPr>
            <w:tcW w:w="656" w:type="pct"/>
            <w:noWrap/>
            <w:vAlign w:val="top"/>
            <w:hideMark/>
          </w:tcPr>
          <w:p w14:paraId="09EAA92C" w14:textId="1E6ED61E"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0</w:t>
            </w:r>
          </w:p>
        </w:tc>
        <w:tc>
          <w:tcPr>
            <w:tcW w:w="656" w:type="pct"/>
            <w:vAlign w:val="top"/>
          </w:tcPr>
          <w:p w14:paraId="7CFCD7A4" w14:textId="07BD8992"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0 </w:t>
            </w:r>
          </w:p>
        </w:tc>
      </w:tr>
      <w:tr w:rsidR="002F65D6" w:rsidRPr="00066206" w14:paraId="27F250C1" w14:textId="0AE99A7A"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6DB68B7E" w14:textId="77777777" w:rsidR="002F65D6" w:rsidRPr="00066206" w:rsidRDefault="002F65D6" w:rsidP="002F65D6">
            <w:pPr>
              <w:pStyle w:val="TableText"/>
              <w:rPr>
                <w:lang w:eastAsia="en-NZ"/>
              </w:rPr>
            </w:pPr>
            <w:r w:rsidRPr="00066206">
              <w:rPr>
                <w:lang w:eastAsia="en-NZ"/>
              </w:rPr>
              <w:t>Marlborough</w:t>
            </w:r>
          </w:p>
        </w:tc>
        <w:tc>
          <w:tcPr>
            <w:tcW w:w="656" w:type="pct"/>
            <w:noWrap/>
            <w:vAlign w:val="top"/>
            <w:hideMark/>
          </w:tcPr>
          <w:p w14:paraId="4DF715D0" w14:textId="1D190E93"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88</w:t>
            </w:r>
          </w:p>
        </w:tc>
        <w:tc>
          <w:tcPr>
            <w:tcW w:w="656" w:type="pct"/>
            <w:noWrap/>
            <w:vAlign w:val="top"/>
            <w:hideMark/>
          </w:tcPr>
          <w:p w14:paraId="1B0CA86D" w14:textId="6550D06D"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4</w:t>
            </w:r>
          </w:p>
        </w:tc>
        <w:tc>
          <w:tcPr>
            <w:tcW w:w="656" w:type="pct"/>
            <w:vAlign w:val="top"/>
          </w:tcPr>
          <w:p w14:paraId="7CA4827B" w14:textId="651F8683"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1 </w:t>
            </w:r>
          </w:p>
        </w:tc>
        <w:tc>
          <w:tcPr>
            <w:tcW w:w="656" w:type="pct"/>
            <w:noWrap/>
            <w:vAlign w:val="top"/>
            <w:hideMark/>
          </w:tcPr>
          <w:p w14:paraId="34E369CB" w14:textId="4CEB5EE6"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147</w:t>
            </w:r>
          </w:p>
        </w:tc>
        <w:tc>
          <w:tcPr>
            <w:tcW w:w="656" w:type="pct"/>
            <w:noWrap/>
            <w:vAlign w:val="top"/>
            <w:hideMark/>
          </w:tcPr>
          <w:p w14:paraId="135E6917" w14:textId="33B72F31"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2</w:t>
            </w:r>
          </w:p>
        </w:tc>
        <w:tc>
          <w:tcPr>
            <w:tcW w:w="656" w:type="pct"/>
            <w:vAlign w:val="top"/>
          </w:tcPr>
          <w:p w14:paraId="3ED80360" w14:textId="0D5355EC"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0 </w:t>
            </w:r>
          </w:p>
        </w:tc>
      </w:tr>
      <w:tr w:rsidR="002F65D6" w:rsidRPr="00066206" w14:paraId="53B9EEB5" w14:textId="0006578A"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1610B4D6" w14:textId="77777777" w:rsidR="002F65D6" w:rsidRPr="00066206" w:rsidRDefault="002F65D6" w:rsidP="002F65D6">
            <w:pPr>
              <w:pStyle w:val="TableText"/>
              <w:rPr>
                <w:lang w:eastAsia="en-NZ"/>
              </w:rPr>
            </w:pPr>
            <w:r w:rsidRPr="00066206">
              <w:rPr>
                <w:lang w:eastAsia="en-NZ"/>
              </w:rPr>
              <w:t>West Coast</w:t>
            </w:r>
          </w:p>
        </w:tc>
        <w:tc>
          <w:tcPr>
            <w:tcW w:w="656" w:type="pct"/>
            <w:noWrap/>
            <w:vAlign w:val="top"/>
            <w:hideMark/>
          </w:tcPr>
          <w:p w14:paraId="167AD9C8" w14:textId="159A36C8"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80</w:t>
            </w:r>
          </w:p>
        </w:tc>
        <w:tc>
          <w:tcPr>
            <w:tcW w:w="656" w:type="pct"/>
            <w:noWrap/>
            <w:vAlign w:val="top"/>
            <w:hideMark/>
          </w:tcPr>
          <w:p w14:paraId="02018FBF" w14:textId="5834512D"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19</w:t>
            </w:r>
          </w:p>
        </w:tc>
        <w:tc>
          <w:tcPr>
            <w:tcW w:w="656" w:type="pct"/>
            <w:vAlign w:val="top"/>
          </w:tcPr>
          <w:p w14:paraId="6D2C1424" w14:textId="057845AE"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18 </w:t>
            </w:r>
          </w:p>
        </w:tc>
        <w:tc>
          <w:tcPr>
            <w:tcW w:w="656" w:type="pct"/>
            <w:noWrap/>
            <w:vAlign w:val="top"/>
            <w:hideMark/>
          </w:tcPr>
          <w:p w14:paraId="0759B341" w14:textId="4E2E9C39"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12</w:t>
            </w:r>
          </w:p>
        </w:tc>
        <w:tc>
          <w:tcPr>
            <w:tcW w:w="656" w:type="pct"/>
            <w:noWrap/>
            <w:vAlign w:val="top"/>
            <w:hideMark/>
          </w:tcPr>
          <w:p w14:paraId="173E7FCF" w14:textId="28D6BD4B"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0</w:t>
            </w:r>
          </w:p>
        </w:tc>
        <w:tc>
          <w:tcPr>
            <w:tcW w:w="656" w:type="pct"/>
            <w:vAlign w:val="top"/>
          </w:tcPr>
          <w:p w14:paraId="0E58FE8F" w14:textId="5113F4D5"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0 </w:t>
            </w:r>
          </w:p>
        </w:tc>
      </w:tr>
      <w:tr w:rsidR="002F65D6" w:rsidRPr="00066206" w14:paraId="72DD737B" w14:textId="072A7AFD"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1F076CAC" w14:textId="77777777" w:rsidR="002F65D6" w:rsidRPr="00066206" w:rsidRDefault="002F65D6" w:rsidP="002F65D6">
            <w:pPr>
              <w:pStyle w:val="TableText"/>
              <w:rPr>
                <w:lang w:eastAsia="en-NZ"/>
              </w:rPr>
            </w:pPr>
            <w:r w:rsidRPr="00066206">
              <w:rPr>
                <w:lang w:eastAsia="en-NZ"/>
              </w:rPr>
              <w:t>Canterbury</w:t>
            </w:r>
          </w:p>
        </w:tc>
        <w:tc>
          <w:tcPr>
            <w:tcW w:w="656" w:type="pct"/>
            <w:noWrap/>
            <w:vAlign w:val="top"/>
            <w:hideMark/>
          </w:tcPr>
          <w:p w14:paraId="1DBC417C" w14:textId="5128B153"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10,170</w:t>
            </w:r>
          </w:p>
        </w:tc>
        <w:tc>
          <w:tcPr>
            <w:tcW w:w="656" w:type="pct"/>
            <w:noWrap/>
            <w:vAlign w:val="top"/>
            <w:hideMark/>
          </w:tcPr>
          <w:p w14:paraId="5A28F1CF" w14:textId="21279725"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7,610</w:t>
            </w:r>
          </w:p>
        </w:tc>
        <w:tc>
          <w:tcPr>
            <w:tcW w:w="656" w:type="pct"/>
            <w:vAlign w:val="top"/>
          </w:tcPr>
          <w:p w14:paraId="574CC1B2" w14:textId="7215E1E0"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5,900 </w:t>
            </w:r>
          </w:p>
        </w:tc>
        <w:tc>
          <w:tcPr>
            <w:tcW w:w="656" w:type="pct"/>
            <w:noWrap/>
            <w:vAlign w:val="top"/>
            <w:hideMark/>
          </w:tcPr>
          <w:p w14:paraId="537A8727" w14:textId="4F0D9653"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108</w:t>
            </w:r>
          </w:p>
        </w:tc>
        <w:tc>
          <w:tcPr>
            <w:tcW w:w="656" w:type="pct"/>
            <w:noWrap/>
            <w:vAlign w:val="top"/>
            <w:hideMark/>
          </w:tcPr>
          <w:p w14:paraId="1E9FC88C" w14:textId="12727417"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15</w:t>
            </w:r>
          </w:p>
        </w:tc>
        <w:tc>
          <w:tcPr>
            <w:tcW w:w="656" w:type="pct"/>
            <w:vAlign w:val="top"/>
          </w:tcPr>
          <w:p w14:paraId="03BCDE2D" w14:textId="05A46EC4"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3 </w:t>
            </w:r>
          </w:p>
        </w:tc>
      </w:tr>
      <w:tr w:rsidR="002F65D6" w:rsidRPr="00066206" w14:paraId="5A3A9005" w14:textId="7FA41059"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noWrap/>
            <w:hideMark/>
          </w:tcPr>
          <w:p w14:paraId="34A4209B" w14:textId="77777777" w:rsidR="002F65D6" w:rsidRPr="00066206" w:rsidRDefault="002F65D6" w:rsidP="002F65D6">
            <w:pPr>
              <w:pStyle w:val="TableText"/>
              <w:rPr>
                <w:lang w:eastAsia="en-NZ"/>
              </w:rPr>
            </w:pPr>
            <w:r w:rsidRPr="00066206">
              <w:rPr>
                <w:lang w:eastAsia="en-NZ"/>
              </w:rPr>
              <w:t>Otago</w:t>
            </w:r>
          </w:p>
        </w:tc>
        <w:tc>
          <w:tcPr>
            <w:tcW w:w="656" w:type="pct"/>
            <w:noWrap/>
            <w:vAlign w:val="top"/>
            <w:hideMark/>
          </w:tcPr>
          <w:p w14:paraId="33CDDA07" w14:textId="4BDC3EF7"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2,861</w:t>
            </w:r>
          </w:p>
        </w:tc>
        <w:tc>
          <w:tcPr>
            <w:tcW w:w="656" w:type="pct"/>
            <w:noWrap/>
            <w:vAlign w:val="top"/>
            <w:hideMark/>
          </w:tcPr>
          <w:p w14:paraId="7B321156" w14:textId="5B6874CD"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544</w:t>
            </w:r>
          </w:p>
        </w:tc>
        <w:tc>
          <w:tcPr>
            <w:tcW w:w="656" w:type="pct"/>
            <w:vAlign w:val="top"/>
          </w:tcPr>
          <w:p w14:paraId="0E2B5A7E" w14:textId="4C873B05"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122 </w:t>
            </w:r>
          </w:p>
        </w:tc>
        <w:tc>
          <w:tcPr>
            <w:tcW w:w="656" w:type="pct"/>
            <w:noWrap/>
            <w:vAlign w:val="top"/>
            <w:hideMark/>
          </w:tcPr>
          <w:p w14:paraId="296D2A19" w14:textId="36AFB7CF"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403</w:t>
            </w:r>
          </w:p>
        </w:tc>
        <w:tc>
          <w:tcPr>
            <w:tcW w:w="656" w:type="pct"/>
            <w:noWrap/>
            <w:vAlign w:val="top"/>
            <w:hideMark/>
          </w:tcPr>
          <w:p w14:paraId="5BF4D274" w14:textId="637EA75B"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41</w:t>
            </w:r>
          </w:p>
        </w:tc>
        <w:tc>
          <w:tcPr>
            <w:tcW w:w="656" w:type="pct"/>
            <w:vAlign w:val="top"/>
          </w:tcPr>
          <w:p w14:paraId="54141039" w14:textId="103A1173"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2 </w:t>
            </w:r>
          </w:p>
        </w:tc>
      </w:tr>
      <w:tr w:rsidR="002F65D6" w:rsidRPr="00066206" w14:paraId="5509C6ED" w14:textId="20BF4615" w:rsidTr="00906A7D">
        <w:trPr>
          <w:trHeight w:val="170"/>
        </w:trPr>
        <w:tc>
          <w:tcPr>
            <w:cnfStyle w:val="001000000000" w:firstRow="0" w:lastRow="0" w:firstColumn="1" w:lastColumn="0" w:oddVBand="0" w:evenVBand="0" w:oddHBand="0" w:evenHBand="0" w:firstRowFirstColumn="0" w:firstRowLastColumn="0" w:lastRowFirstColumn="0" w:lastRowLastColumn="0"/>
            <w:tcW w:w="1064" w:type="pct"/>
            <w:tcBorders>
              <w:bottom w:val="single" w:sz="8" w:space="0" w:color="A6A6A6" w:themeColor="background1" w:themeShade="A6"/>
            </w:tcBorders>
            <w:noWrap/>
            <w:hideMark/>
          </w:tcPr>
          <w:p w14:paraId="13B3EE87" w14:textId="77777777" w:rsidR="002F65D6" w:rsidRPr="00066206" w:rsidRDefault="002F65D6" w:rsidP="002F65D6">
            <w:pPr>
              <w:pStyle w:val="TableText"/>
              <w:rPr>
                <w:lang w:eastAsia="en-NZ"/>
              </w:rPr>
            </w:pPr>
            <w:r w:rsidRPr="00066206">
              <w:rPr>
                <w:lang w:eastAsia="en-NZ"/>
              </w:rPr>
              <w:t>Southland</w:t>
            </w:r>
          </w:p>
        </w:tc>
        <w:tc>
          <w:tcPr>
            <w:tcW w:w="656" w:type="pct"/>
            <w:tcBorders>
              <w:bottom w:val="single" w:sz="8" w:space="0" w:color="A6A6A6" w:themeColor="background1" w:themeShade="A6"/>
            </w:tcBorders>
            <w:noWrap/>
            <w:vAlign w:val="top"/>
            <w:hideMark/>
          </w:tcPr>
          <w:p w14:paraId="3DD0ECAC" w14:textId="0CE74C17"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7,816</w:t>
            </w:r>
          </w:p>
        </w:tc>
        <w:tc>
          <w:tcPr>
            <w:tcW w:w="656" w:type="pct"/>
            <w:tcBorders>
              <w:bottom w:val="single" w:sz="8" w:space="0" w:color="A6A6A6" w:themeColor="background1" w:themeShade="A6"/>
            </w:tcBorders>
            <w:noWrap/>
            <w:vAlign w:val="top"/>
            <w:hideMark/>
          </w:tcPr>
          <w:p w14:paraId="13146937" w14:textId="205ED5C4"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3,677</w:t>
            </w:r>
          </w:p>
        </w:tc>
        <w:tc>
          <w:tcPr>
            <w:tcW w:w="656" w:type="pct"/>
            <w:tcBorders>
              <w:bottom w:val="single" w:sz="8" w:space="0" w:color="A6A6A6" w:themeColor="background1" w:themeShade="A6"/>
            </w:tcBorders>
            <w:vAlign w:val="top"/>
          </w:tcPr>
          <w:p w14:paraId="6C741C11" w14:textId="7AF01757"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747234">
              <w:t xml:space="preserve">862 </w:t>
            </w:r>
          </w:p>
        </w:tc>
        <w:tc>
          <w:tcPr>
            <w:tcW w:w="656" w:type="pct"/>
            <w:tcBorders>
              <w:bottom w:val="single" w:sz="8" w:space="0" w:color="A6A6A6" w:themeColor="background1" w:themeShade="A6"/>
            </w:tcBorders>
            <w:noWrap/>
            <w:vAlign w:val="top"/>
            <w:hideMark/>
          </w:tcPr>
          <w:p w14:paraId="7136763C" w14:textId="303B4288"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370</w:t>
            </w:r>
          </w:p>
        </w:tc>
        <w:tc>
          <w:tcPr>
            <w:tcW w:w="656" w:type="pct"/>
            <w:tcBorders>
              <w:bottom w:val="single" w:sz="8" w:space="0" w:color="A6A6A6" w:themeColor="background1" w:themeShade="A6"/>
            </w:tcBorders>
            <w:noWrap/>
            <w:vAlign w:val="top"/>
            <w:hideMark/>
          </w:tcPr>
          <w:p w14:paraId="5162C419" w14:textId="116A0508" w:rsidR="002F65D6" w:rsidRPr="00066206"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120E3">
              <w:t>40</w:t>
            </w:r>
          </w:p>
        </w:tc>
        <w:tc>
          <w:tcPr>
            <w:tcW w:w="656" w:type="pct"/>
            <w:tcBorders>
              <w:bottom w:val="single" w:sz="8" w:space="0" w:color="A6A6A6" w:themeColor="background1" w:themeShade="A6"/>
            </w:tcBorders>
            <w:vAlign w:val="top"/>
          </w:tcPr>
          <w:p w14:paraId="64F05244" w14:textId="1EBC1DC1" w:rsidR="002F65D6" w:rsidRPr="002120E3" w:rsidRDefault="002F65D6" w:rsidP="002F65D6">
            <w:pPr>
              <w:pStyle w:val="TableText"/>
              <w:jc w:val="center"/>
              <w:cnfStyle w:val="000000000000" w:firstRow="0" w:lastRow="0" w:firstColumn="0" w:lastColumn="0" w:oddVBand="0" w:evenVBand="0" w:oddHBand="0" w:evenHBand="0" w:firstRowFirstColumn="0" w:firstRowLastColumn="0" w:lastRowFirstColumn="0" w:lastRowLastColumn="0"/>
            </w:pPr>
            <w:r w:rsidRPr="00E2404C">
              <w:t xml:space="preserve">2 </w:t>
            </w:r>
          </w:p>
        </w:tc>
      </w:tr>
      <w:tr w:rsidR="002F65D6" w:rsidRPr="00066206" w14:paraId="2B8637EE" w14:textId="7290F535" w:rsidTr="00906A7D">
        <w:trPr>
          <w:cnfStyle w:val="010000000000" w:firstRow="0" w:lastRow="1" w:firstColumn="0" w:lastColumn="0" w:oddVBand="0" w:evenVBand="0" w:oddHBand="0" w:evenHBand="0" w:firstRowFirstColumn="0" w:firstRowLastColumn="0" w:lastRowFirstColumn="0" w:lastRowLastColumn="0"/>
          <w:trHeight w:val="170"/>
        </w:trPr>
        <w:tc>
          <w:tcPr>
            <w:cnfStyle w:val="001000000001" w:firstRow="0" w:lastRow="0" w:firstColumn="1" w:lastColumn="0" w:oddVBand="0" w:evenVBand="0" w:oddHBand="0" w:evenHBand="0" w:firstRowFirstColumn="0" w:firstRowLastColumn="0" w:lastRowFirstColumn="1" w:lastRowLastColumn="0"/>
            <w:tcW w:w="1064" w:type="pct"/>
            <w:tcBorders>
              <w:top w:val="single" w:sz="8" w:space="0" w:color="A6A6A6" w:themeColor="background1" w:themeShade="A6"/>
            </w:tcBorders>
            <w:noWrap/>
            <w:hideMark/>
          </w:tcPr>
          <w:p w14:paraId="732155C0" w14:textId="77777777" w:rsidR="002F65D6" w:rsidRPr="00066206" w:rsidRDefault="002F65D6" w:rsidP="002F65D6">
            <w:pPr>
              <w:pStyle w:val="TableText"/>
              <w:rPr>
                <w:lang w:eastAsia="en-NZ"/>
              </w:rPr>
            </w:pPr>
            <w:r>
              <w:rPr>
                <w:lang w:eastAsia="en-NZ"/>
              </w:rPr>
              <w:t>Total</w:t>
            </w:r>
          </w:p>
        </w:tc>
        <w:tc>
          <w:tcPr>
            <w:tcW w:w="656" w:type="pct"/>
            <w:tcBorders>
              <w:top w:val="single" w:sz="8" w:space="0" w:color="A6A6A6" w:themeColor="background1" w:themeShade="A6"/>
            </w:tcBorders>
            <w:noWrap/>
            <w:vAlign w:val="top"/>
            <w:hideMark/>
          </w:tcPr>
          <w:p w14:paraId="16218C11" w14:textId="2B4FC2C6" w:rsidR="002F65D6" w:rsidRPr="00066206" w:rsidRDefault="002F65D6" w:rsidP="002F65D6">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2120E3">
              <w:t>44,106</w:t>
            </w:r>
          </w:p>
        </w:tc>
        <w:tc>
          <w:tcPr>
            <w:tcW w:w="656" w:type="pct"/>
            <w:tcBorders>
              <w:top w:val="single" w:sz="8" w:space="0" w:color="A6A6A6" w:themeColor="background1" w:themeShade="A6"/>
            </w:tcBorders>
            <w:noWrap/>
            <w:vAlign w:val="top"/>
            <w:hideMark/>
          </w:tcPr>
          <w:p w14:paraId="200721B9" w14:textId="2DEFE89E" w:rsidR="002F65D6" w:rsidRPr="00066206" w:rsidRDefault="002F65D6" w:rsidP="002F65D6">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2120E3">
              <w:t>16,951</w:t>
            </w:r>
          </w:p>
        </w:tc>
        <w:tc>
          <w:tcPr>
            <w:tcW w:w="656" w:type="pct"/>
            <w:tcBorders>
              <w:top w:val="single" w:sz="8" w:space="0" w:color="A6A6A6" w:themeColor="background1" w:themeShade="A6"/>
            </w:tcBorders>
            <w:vAlign w:val="top"/>
          </w:tcPr>
          <w:p w14:paraId="00F7E33B" w14:textId="67BC4D5A" w:rsidR="002F65D6" w:rsidRPr="002120E3" w:rsidRDefault="002F65D6" w:rsidP="002F65D6">
            <w:pPr>
              <w:pStyle w:val="TableText"/>
              <w:jc w:val="center"/>
              <w:cnfStyle w:val="010000000000" w:firstRow="0" w:lastRow="1" w:firstColumn="0" w:lastColumn="0" w:oddVBand="0" w:evenVBand="0" w:oddHBand="0" w:evenHBand="0" w:firstRowFirstColumn="0" w:firstRowLastColumn="0" w:lastRowFirstColumn="0" w:lastRowLastColumn="0"/>
            </w:pPr>
            <w:r w:rsidRPr="00747234">
              <w:t xml:space="preserve">8,675 </w:t>
            </w:r>
          </w:p>
        </w:tc>
        <w:tc>
          <w:tcPr>
            <w:tcW w:w="656" w:type="pct"/>
            <w:tcBorders>
              <w:top w:val="single" w:sz="8" w:space="0" w:color="A6A6A6" w:themeColor="background1" w:themeShade="A6"/>
            </w:tcBorders>
            <w:noWrap/>
            <w:vAlign w:val="top"/>
            <w:hideMark/>
          </w:tcPr>
          <w:p w14:paraId="03B40F25" w14:textId="3D65AF03" w:rsidR="002F65D6" w:rsidRPr="00066206" w:rsidRDefault="002F65D6" w:rsidP="002F65D6">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2120E3">
              <w:t>5,457</w:t>
            </w:r>
          </w:p>
        </w:tc>
        <w:tc>
          <w:tcPr>
            <w:tcW w:w="656" w:type="pct"/>
            <w:tcBorders>
              <w:top w:val="single" w:sz="8" w:space="0" w:color="A6A6A6" w:themeColor="background1" w:themeShade="A6"/>
            </w:tcBorders>
            <w:noWrap/>
            <w:vAlign w:val="top"/>
            <w:hideMark/>
          </w:tcPr>
          <w:p w14:paraId="2DB59E4A" w14:textId="2915FF56" w:rsidR="002F65D6" w:rsidRPr="00066206" w:rsidRDefault="002F65D6" w:rsidP="002F65D6">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2120E3">
              <w:t>480</w:t>
            </w:r>
          </w:p>
        </w:tc>
        <w:tc>
          <w:tcPr>
            <w:tcW w:w="656" w:type="pct"/>
            <w:tcBorders>
              <w:top w:val="single" w:sz="8" w:space="0" w:color="A6A6A6" w:themeColor="background1" w:themeShade="A6"/>
            </w:tcBorders>
            <w:vAlign w:val="top"/>
          </w:tcPr>
          <w:p w14:paraId="3E1BF1C8" w14:textId="31CE38B3" w:rsidR="002F65D6" w:rsidRPr="002120E3" w:rsidRDefault="002F65D6" w:rsidP="002F65D6">
            <w:pPr>
              <w:pStyle w:val="TableText"/>
              <w:jc w:val="center"/>
              <w:cnfStyle w:val="010000000000" w:firstRow="0" w:lastRow="1" w:firstColumn="0" w:lastColumn="0" w:oddVBand="0" w:evenVBand="0" w:oddHBand="0" w:evenHBand="0" w:firstRowFirstColumn="0" w:firstRowLastColumn="0" w:lastRowFirstColumn="0" w:lastRowLastColumn="0"/>
            </w:pPr>
            <w:r w:rsidRPr="00E2404C">
              <w:t xml:space="preserve">101 </w:t>
            </w:r>
          </w:p>
        </w:tc>
      </w:tr>
    </w:tbl>
    <w:p w14:paraId="531CD767" w14:textId="77777777" w:rsidR="00D14847" w:rsidRPr="00D14847" w:rsidRDefault="00D14847" w:rsidP="00D14847">
      <w:pPr>
        <w:rPr>
          <w:sz w:val="18"/>
          <w:szCs w:val="18"/>
        </w:rPr>
      </w:pPr>
      <w:r>
        <w:rPr>
          <w:sz w:val="18"/>
          <w:szCs w:val="18"/>
        </w:rPr>
        <w:t>Source: NIWA</w:t>
      </w:r>
    </w:p>
    <w:p w14:paraId="36863801" w14:textId="561F519C" w:rsidR="0017119D" w:rsidRDefault="0017119D" w:rsidP="0067639B"/>
    <w:p w14:paraId="1115981D" w14:textId="79F6807C" w:rsidR="00425D6D" w:rsidRDefault="00425D6D" w:rsidP="00425D6D">
      <w:pPr>
        <w:pStyle w:val="Heading3"/>
      </w:pPr>
      <w:r>
        <w:t>Land Uses</w:t>
      </w:r>
    </w:p>
    <w:p w14:paraId="1C873A58" w14:textId="3EFE8B0D" w:rsidR="0052769D" w:rsidRDefault="009A2AB9" w:rsidP="0067639B">
      <w:r>
        <w:t xml:space="preserve">In addition to the discharge reduction requirements, catchment-level data were provided </w:t>
      </w:r>
      <w:r w:rsidR="00425D6D">
        <w:t xml:space="preserve">by NIWA </w:t>
      </w:r>
      <w:r>
        <w:t>on land use</w:t>
      </w:r>
      <w:r w:rsidR="0052769D">
        <w:t xml:space="preserve"> in 16 categories (</w:t>
      </w:r>
      <w:r w:rsidR="0052769D">
        <w:fldChar w:fldCharType="begin"/>
      </w:r>
      <w:r w:rsidR="0052769D">
        <w:instrText xml:space="preserve"> REF _Ref34820083 \h </w:instrText>
      </w:r>
      <w:r w:rsidR="0052769D">
        <w:fldChar w:fldCharType="separate"/>
      </w:r>
      <w:r w:rsidR="003C660C">
        <w:t xml:space="preserve">Box </w:t>
      </w:r>
      <w:r w:rsidR="003C660C">
        <w:rPr>
          <w:noProof/>
        </w:rPr>
        <w:t>1</w:t>
      </w:r>
      <w:r w:rsidR="0052769D">
        <w:fldChar w:fldCharType="end"/>
      </w:r>
      <w:r w:rsidR="002F65D6">
        <w:t xml:space="preserve"> and see Annex A</w:t>
      </w:r>
      <w:r w:rsidR="0052769D">
        <w:t>)</w:t>
      </w:r>
      <w:r>
        <w:t>.</w:t>
      </w:r>
    </w:p>
    <w:p w14:paraId="60B2A084" w14:textId="1F870858" w:rsidR="0052769D" w:rsidRDefault="0052769D" w:rsidP="0067639B">
      <w:pPr>
        <w:pStyle w:val="Caption"/>
      </w:pPr>
      <w:bookmarkStart w:id="16" w:name="_Ref34820083"/>
      <w:r>
        <w:t xml:space="preserve">Box </w:t>
      </w:r>
      <w:r w:rsidR="00A516EF">
        <w:fldChar w:fldCharType="begin"/>
      </w:r>
      <w:r w:rsidR="00A516EF">
        <w:instrText xml:space="preserve"> SEQ Box \* ARABIC </w:instrText>
      </w:r>
      <w:r w:rsidR="00A516EF">
        <w:fldChar w:fldCharType="separate"/>
      </w:r>
      <w:r w:rsidR="003C660C">
        <w:rPr>
          <w:noProof/>
        </w:rPr>
        <w:t>1</w:t>
      </w:r>
      <w:r w:rsidR="00A516EF">
        <w:rPr>
          <w:noProof/>
        </w:rPr>
        <w:fldChar w:fldCharType="end"/>
      </w:r>
      <w:bookmarkEnd w:id="16"/>
      <w:r>
        <w:t xml:space="preserve"> Land use types in NIWA's output</w:t>
      </w:r>
    </w:p>
    <w:tbl>
      <w:tblPr>
        <w:tblW w:w="8140" w:type="dxa"/>
        <w:jc w:val="cente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blBorders>
        <w:tblLook w:val="04A0" w:firstRow="1" w:lastRow="0" w:firstColumn="1" w:lastColumn="0" w:noHBand="0" w:noVBand="1"/>
      </w:tblPr>
      <w:tblGrid>
        <w:gridCol w:w="2684"/>
        <w:gridCol w:w="1701"/>
        <w:gridCol w:w="1936"/>
        <w:gridCol w:w="1819"/>
      </w:tblGrid>
      <w:tr w:rsidR="0052769D" w:rsidRPr="004F1A3B" w14:paraId="276B9146" w14:textId="77777777" w:rsidTr="0017119D">
        <w:trPr>
          <w:trHeight w:val="288"/>
          <w:jc w:val="center"/>
        </w:trPr>
        <w:tc>
          <w:tcPr>
            <w:tcW w:w="2684" w:type="dxa"/>
            <w:shd w:val="clear" w:color="auto" w:fill="auto"/>
            <w:noWrap/>
            <w:vAlign w:val="bottom"/>
            <w:hideMark/>
          </w:tcPr>
          <w:p w14:paraId="3FC4CC5B" w14:textId="77777777" w:rsidR="0052769D" w:rsidRPr="004F1A3B" w:rsidRDefault="0052769D" w:rsidP="0067639B">
            <w:pPr>
              <w:pStyle w:val="TableText"/>
              <w:rPr>
                <w:lang w:eastAsia="en-NZ"/>
              </w:rPr>
            </w:pPr>
            <w:r w:rsidRPr="004F1A3B">
              <w:rPr>
                <w:lang w:eastAsia="en-NZ"/>
              </w:rPr>
              <w:t>Dairy</w:t>
            </w:r>
          </w:p>
        </w:tc>
        <w:tc>
          <w:tcPr>
            <w:tcW w:w="1701" w:type="dxa"/>
            <w:shd w:val="clear" w:color="auto" w:fill="auto"/>
            <w:noWrap/>
            <w:vAlign w:val="bottom"/>
          </w:tcPr>
          <w:p w14:paraId="7BE0A82E" w14:textId="77777777" w:rsidR="0052769D" w:rsidRPr="004F1A3B" w:rsidRDefault="0052769D" w:rsidP="0067639B">
            <w:pPr>
              <w:pStyle w:val="TableText"/>
              <w:rPr>
                <w:lang w:eastAsia="en-NZ"/>
              </w:rPr>
            </w:pPr>
            <w:r w:rsidRPr="004F1A3B">
              <w:rPr>
                <w:lang w:eastAsia="en-NZ"/>
              </w:rPr>
              <w:t>Plantation Forests</w:t>
            </w:r>
          </w:p>
        </w:tc>
        <w:tc>
          <w:tcPr>
            <w:tcW w:w="1936" w:type="dxa"/>
            <w:vAlign w:val="bottom"/>
          </w:tcPr>
          <w:p w14:paraId="74A0E6D7" w14:textId="77777777" w:rsidR="0052769D" w:rsidRPr="004F1A3B" w:rsidRDefault="0052769D" w:rsidP="0067639B">
            <w:pPr>
              <w:pStyle w:val="TableText"/>
              <w:rPr>
                <w:lang w:eastAsia="en-NZ"/>
              </w:rPr>
            </w:pPr>
            <w:r w:rsidRPr="004F1A3B">
              <w:rPr>
                <w:lang w:eastAsia="en-NZ"/>
              </w:rPr>
              <w:t>Arable</w:t>
            </w:r>
          </w:p>
        </w:tc>
        <w:tc>
          <w:tcPr>
            <w:tcW w:w="1819" w:type="dxa"/>
            <w:vAlign w:val="bottom"/>
          </w:tcPr>
          <w:p w14:paraId="5BC4C94E" w14:textId="77777777" w:rsidR="0052769D" w:rsidRPr="004F1A3B" w:rsidRDefault="0052769D" w:rsidP="0067639B">
            <w:pPr>
              <w:pStyle w:val="TableText"/>
              <w:rPr>
                <w:lang w:eastAsia="en-NZ"/>
              </w:rPr>
            </w:pPr>
            <w:r w:rsidRPr="004F1A3B">
              <w:rPr>
                <w:lang w:eastAsia="en-NZ"/>
              </w:rPr>
              <w:t>Tussock</w:t>
            </w:r>
          </w:p>
        </w:tc>
      </w:tr>
      <w:tr w:rsidR="0052769D" w:rsidRPr="004F1A3B" w14:paraId="01D9DF0D" w14:textId="77777777" w:rsidTr="0017119D">
        <w:trPr>
          <w:trHeight w:val="288"/>
          <w:jc w:val="center"/>
        </w:trPr>
        <w:tc>
          <w:tcPr>
            <w:tcW w:w="2684" w:type="dxa"/>
            <w:shd w:val="clear" w:color="auto" w:fill="auto"/>
            <w:noWrap/>
            <w:vAlign w:val="bottom"/>
            <w:hideMark/>
          </w:tcPr>
          <w:p w14:paraId="64B0FF65" w14:textId="77777777" w:rsidR="0052769D" w:rsidRPr="004F1A3B" w:rsidRDefault="0052769D" w:rsidP="0067639B">
            <w:pPr>
              <w:pStyle w:val="TableText"/>
              <w:rPr>
                <w:lang w:eastAsia="en-NZ"/>
              </w:rPr>
            </w:pPr>
            <w:r w:rsidRPr="004F1A3B">
              <w:rPr>
                <w:lang w:eastAsia="en-NZ"/>
              </w:rPr>
              <w:t>Sheep &amp; beef - Intensive</w:t>
            </w:r>
          </w:p>
        </w:tc>
        <w:tc>
          <w:tcPr>
            <w:tcW w:w="1701" w:type="dxa"/>
            <w:shd w:val="clear" w:color="auto" w:fill="auto"/>
            <w:noWrap/>
            <w:vAlign w:val="bottom"/>
          </w:tcPr>
          <w:p w14:paraId="7542C524" w14:textId="77777777" w:rsidR="0052769D" w:rsidRPr="004F1A3B" w:rsidRDefault="0052769D" w:rsidP="0067639B">
            <w:pPr>
              <w:pStyle w:val="TableText"/>
              <w:rPr>
                <w:lang w:eastAsia="en-NZ"/>
              </w:rPr>
            </w:pPr>
            <w:r w:rsidRPr="004F1A3B">
              <w:rPr>
                <w:lang w:eastAsia="en-NZ"/>
              </w:rPr>
              <w:t>Horticulture</w:t>
            </w:r>
          </w:p>
        </w:tc>
        <w:tc>
          <w:tcPr>
            <w:tcW w:w="1936" w:type="dxa"/>
            <w:vAlign w:val="bottom"/>
          </w:tcPr>
          <w:p w14:paraId="1D91F529" w14:textId="77777777" w:rsidR="0052769D" w:rsidRPr="004F1A3B" w:rsidRDefault="0052769D" w:rsidP="0067639B">
            <w:pPr>
              <w:pStyle w:val="TableText"/>
              <w:rPr>
                <w:lang w:eastAsia="en-NZ"/>
              </w:rPr>
            </w:pPr>
            <w:r w:rsidRPr="004F1A3B">
              <w:rPr>
                <w:lang w:eastAsia="en-NZ"/>
              </w:rPr>
              <w:t>Other pasture</w:t>
            </w:r>
          </w:p>
        </w:tc>
        <w:tc>
          <w:tcPr>
            <w:tcW w:w="1819" w:type="dxa"/>
            <w:vAlign w:val="bottom"/>
          </w:tcPr>
          <w:p w14:paraId="0376DBC6" w14:textId="77777777" w:rsidR="0052769D" w:rsidRPr="004F1A3B" w:rsidRDefault="0052769D" w:rsidP="0067639B">
            <w:pPr>
              <w:pStyle w:val="TableText"/>
              <w:rPr>
                <w:lang w:eastAsia="en-NZ"/>
              </w:rPr>
            </w:pPr>
            <w:r w:rsidRPr="004F1A3B">
              <w:rPr>
                <w:lang w:eastAsia="en-NZ"/>
              </w:rPr>
              <w:t>Urban</w:t>
            </w:r>
          </w:p>
        </w:tc>
      </w:tr>
      <w:tr w:rsidR="0052769D" w:rsidRPr="004F1A3B" w14:paraId="566F73E6" w14:textId="77777777" w:rsidTr="0017119D">
        <w:trPr>
          <w:trHeight w:val="288"/>
          <w:jc w:val="center"/>
        </w:trPr>
        <w:tc>
          <w:tcPr>
            <w:tcW w:w="2684" w:type="dxa"/>
            <w:shd w:val="clear" w:color="auto" w:fill="auto"/>
            <w:noWrap/>
            <w:vAlign w:val="bottom"/>
            <w:hideMark/>
          </w:tcPr>
          <w:p w14:paraId="1E4E97F8" w14:textId="77777777" w:rsidR="0052769D" w:rsidRPr="004F1A3B" w:rsidRDefault="0052769D" w:rsidP="0067639B">
            <w:pPr>
              <w:pStyle w:val="TableText"/>
              <w:rPr>
                <w:lang w:eastAsia="en-NZ"/>
              </w:rPr>
            </w:pPr>
            <w:r w:rsidRPr="004F1A3B">
              <w:rPr>
                <w:lang w:eastAsia="en-NZ"/>
              </w:rPr>
              <w:t xml:space="preserve">Sheep &amp; beef </w:t>
            </w:r>
            <w:r>
              <w:rPr>
                <w:lang w:eastAsia="en-NZ"/>
              </w:rPr>
              <w:t>–</w:t>
            </w:r>
            <w:r w:rsidRPr="004F1A3B">
              <w:rPr>
                <w:lang w:eastAsia="en-NZ"/>
              </w:rPr>
              <w:t xml:space="preserve"> </w:t>
            </w:r>
            <w:r>
              <w:rPr>
                <w:lang w:eastAsia="en-NZ"/>
              </w:rPr>
              <w:t>hill</w:t>
            </w:r>
          </w:p>
        </w:tc>
        <w:tc>
          <w:tcPr>
            <w:tcW w:w="1701" w:type="dxa"/>
            <w:shd w:val="clear" w:color="auto" w:fill="auto"/>
            <w:noWrap/>
            <w:vAlign w:val="bottom"/>
          </w:tcPr>
          <w:p w14:paraId="4828B8F2" w14:textId="77777777" w:rsidR="0052769D" w:rsidRPr="004F1A3B" w:rsidRDefault="0052769D" w:rsidP="0067639B">
            <w:pPr>
              <w:pStyle w:val="TableText"/>
              <w:rPr>
                <w:lang w:eastAsia="en-NZ"/>
              </w:rPr>
            </w:pPr>
            <w:r w:rsidRPr="004F1A3B">
              <w:rPr>
                <w:lang w:eastAsia="en-NZ"/>
              </w:rPr>
              <w:t>Deer</w:t>
            </w:r>
          </w:p>
        </w:tc>
        <w:tc>
          <w:tcPr>
            <w:tcW w:w="1936" w:type="dxa"/>
            <w:vAlign w:val="bottom"/>
          </w:tcPr>
          <w:p w14:paraId="5D4C0111" w14:textId="77777777" w:rsidR="0052769D" w:rsidRPr="004F1A3B" w:rsidRDefault="0052769D" w:rsidP="0067639B">
            <w:pPr>
              <w:pStyle w:val="TableText"/>
              <w:rPr>
                <w:lang w:eastAsia="en-NZ"/>
              </w:rPr>
            </w:pPr>
            <w:r w:rsidRPr="004F1A3B">
              <w:rPr>
                <w:lang w:eastAsia="en-NZ"/>
              </w:rPr>
              <w:t>Lifestyle</w:t>
            </w:r>
          </w:p>
        </w:tc>
        <w:tc>
          <w:tcPr>
            <w:tcW w:w="1819" w:type="dxa"/>
            <w:vAlign w:val="bottom"/>
          </w:tcPr>
          <w:p w14:paraId="47D1CB42" w14:textId="77777777" w:rsidR="0052769D" w:rsidRPr="004F1A3B" w:rsidRDefault="0052769D" w:rsidP="0067639B">
            <w:pPr>
              <w:pStyle w:val="TableText"/>
              <w:rPr>
                <w:lang w:eastAsia="en-NZ"/>
              </w:rPr>
            </w:pPr>
            <w:r w:rsidRPr="004F1A3B">
              <w:rPr>
                <w:lang w:eastAsia="en-NZ"/>
              </w:rPr>
              <w:t>Water</w:t>
            </w:r>
          </w:p>
        </w:tc>
      </w:tr>
      <w:tr w:rsidR="0052769D" w:rsidRPr="004F1A3B" w14:paraId="01C3C480" w14:textId="77777777" w:rsidTr="0017119D">
        <w:trPr>
          <w:trHeight w:val="288"/>
          <w:jc w:val="center"/>
        </w:trPr>
        <w:tc>
          <w:tcPr>
            <w:tcW w:w="2684" w:type="dxa"/>
            <w:shd w:val="clear" w:color="auto" w:fill="auto"/>
            <w:noWrap/>
            <w:vAlign w:val="bottom"/>
            <w:hideMark/>
          </w:tcPr>
          <w:p w14:paraId="0CBE1EFE" w14:textId="77777777" w:rsidR="0052769D" w:rsidRPr="004F1A3B" w:rsidRDefault="0052769D" w:rsidP="0067639B">
            <w:pPr>
              <w:pStyle w:val="TableText"/>
              <w:rPr>
                <w:lang w:eastAsia="en-NZ"/>
              </w:rPr>
            </w:pPr>
            <w:r w:rsidRPr="004F1A3B">
              <w:rPr>
                <w:lang w:eastAsia="en-NZ"/>
              </w:rPr>
              <w:t xml:space="preserve">Sheep &amp; beef </w:t>
            </w:r>
            <w:r>
              <w:rPr>
                <w:lang w:eastAsia="en-NZ"/>
              </w:rPr>
              <w:t>–</w:t>
            </w:r>
            <w:r w:rsidRPr="004F1A3B">
              <w:rPr>
                <w:lang w:eastAsia="en-NZ"/>
              </w:rPr>
              <w:t xml:space="preserve"> </w:t>
            </w:r>
            <w:r>
              <w:rPr>
                <w:lang w:eastAsia="en-NZ"/>
              </w:rPr>
              <w:t>high country</w:t>
            </w:r>
          </w:p>
        </w:tc>
        <w:tc>
          <w:tcPr>
            <w:tcW w:w="1701" w:type="dxa"/>
            <w:shd w:val="clear" w:color="auto" w:fill="auto"/>
            <w:noWrap/>
            <w:vAlign w:val="bottom"/>
          </w:tcPr>
          <w:p w14:paraId="74B7A0FB" w14:textId="77777777" w:rsidR="0052769D" w:rsidRPr="004F1A3B" w:rsidRDefault="0052769D" w:rsidP="0067639B">
            <w:pPr>
              <w:pStyle w:val="TableText"/>
              <w:rPr>
                <w:lang w:eastAsia="en-NZ"/>
              </w:rPr>
            </w:pPr>
            <w:r w:rsidRPr="004F1A3B">
              <w:rPr>
                <w:lang w:eastAsia="en-NZ"/>
              </w:rPr>
              <w:t>Other animal</w:t>
            </w:r>
          </w:p>
        </w:tc>
        <w:tc>
          <w:tcPr>
            <w:tcW w:w="1936" w:type="dxa"/>
            <w:vAlign w:val="bottom"/>
          </w:tcPr>
          <w:p w14:paraId="43A7AB8E" w14:textId="77777777" w:rsidR="0052769D" w:rsidRPr="004F1A3B" w:rsidRDefault="0052769D" w:rsidP="0067639B">
            <w:pPr>
              <w:pStyle w:val="TableText"/>
              <w:rPr>
                <w:lang w:eastAsia="en-NZ"/>
              </w:rPr>
            </w:pPr>
            <w:r w:rsidRPr="004F1A3B">
              <w:rPr>
                <w:lang w:eastAsia="en-NZ"/>
              </w:rPr>
              <w:t>Scrub &amp; native forest</w:t>
            </w:r>
          </w:p>
        </w:tc>
        <w:tc>
          <w:tcPr>
            <w:tcW w:w="1819" w:type="dxa"/>
            <w:vAlign w:val="bottom"/>
          </w:tcPr>
          <w:p w14:paraId="126D2F7F" w14:textId="77777777" w:rsidR="0052769D" w:rsidRPr="004F1A3B" w:rsidRDefault="0052769D" w:rsidP="0067639B">
            <w:pPr>
              <w:pStyle w:val="TableText"/>
              <w:rPr>
                <w:lang w:eastAsia="en-NZ"/>
              </w:rPr>
            </w:pPr>
            <w:r w:rsidRPr="004F1A3B">
              <w:rPr>
                <w:lang w:eastAsia="en-NZ"/>
              </w:rPr>
              <w:t>Other</w:t>
            </w:r>
          </w:p>
        </w:tc>
      </w:tr>
    </w:tbl>
    <w:p w14:paraId="4E56202A" w14:textId="77777777" w:rsidR="0052769D" w:rsidRDefault="0052769D" w:rsidP="0067639B"/>
    <w:p w14:paraId="502CC5F1" w14:textId="6FF37443" w:rsidR="0052769D" w:rsidRDefault="0052769D" w:rsidP="0067639B">
      <w:r>
        <w:t>This provided the basis for the economic modelling which assessed the costs of reducing discharges by land use type.</w:t>
      </w:r>
    </w:p>
    <w:p w14:paraId="2696E332" w14:textId="14805AD2" w:rsidR="000460DC" w:rsidRPr="000460DC" w:rsidRDefault="000460DC" w:rsidP="0067639B"/>
    <w:p w14:paraId="3E4C0483" w14:textId="77777777" w:rsidR="000460DC" w:rsidRPr="000460DC" w:rsidRDefault="000460DC" w:rsidP="0067639B"/>
    <w:p w14:paraId="4C0309D1" w14:textId="77777777" w:rsidR="000460DC" w:rsidRDefault="000460DC" w:rsidP="0067639B">
      <w:pPr>
        <w:rPr>
          <w:rFonts w:ascii="Century Gothic" w:hAnsi="Century Gothic" w:cs="Arial"/>
          <w:sz w:val="36"/>
          <w:szCs w:val="36"/>
        </w:rPr>
      </w:pPr>
      <w:r>
        <w:br w:type="page"/>
      </w:r>
    </w:p>
    <w:p w14:paraId="0B43DBDA" w14:textId="0555EA1D" w:rsidR="00EB1D3A" w:rsidRDefault="00EB1D3A" w:rsidP="0067639B">
      <w:pPr>
        <w:pStyle w:val="Heading1"/>
      </w:pPr>
      <w:bookmarkStart w:id="17" w:name="_Toc36390942"/>
      <w:bookmarkStart w:id="18" w:name="_Toc38975977"/>
      <w:r>
        <w:lastRenderedPageBreak/>
        <w:t>Cost Analysis of N and P Bottom Lines</w:t>
      </w:r>
      <w:bookmarkEnd w:id="17"/>
      <w:bookmarkEnd w:id="18"/>
    </w:p>
    <w:p w14:paraId="1DFCD070" w14:textId="0CA16234" w:rsidR="00EB1D3A" w:rsidRDefault="00EB1D3A" w:rsidP="0067639B">
      <w:pPr>
        <w:pStyle w:val="Heading2"/>
      </w:pPr>
      <w:bookmarkStart w:id="19" w:name="_Toc36390943"/>
      <w:bookmarkStart w:id="20" w:name="_Toc38975978"/>
      <w:r>
        <w:t>Approach</w:t>
      </w:r>
      <w:bookmarkEnd w:id="19"/>
      <w:bookmarkEnd w:id="20"/>
    </w:p>
    <w:p w14:paraId="1D774D33" w14:textId="6FF27ACF" w:rsidR="00EB1D3A" w:rsidRDefault="00EB1D3A" w:rsidP="0067639B">
      <w:r>
        <w:t>The costs analysis of N and P bottom lines involved the development of a bespoke model</w:t>
      </w:r>
      <w:r w:rsidR="008F47D4">
        <w:t xml:space="preserve"> (</w:t>
      </w:r>
      <w:r w:rsidR="008F47D4">
        <w:fldChar w:fldCharType="begin"/>
      </w:r>
      <w:r w:rsidR="008F47D4">
        <w:instrText xml:space="preserve"> REF _Ref34817914 \h </w:instrText>
      </w:r>
      <w:r w:rsidR="008F47D4">
        <w:fldChar w:fldCharType="separate"/>
      </w:r>
      <w:r w:rsidR="003C660C">
        <w:t xml:space="preserve">Figure </w:t>
      </w:r>
      <w:r w:rsidR="003C660C">
        <w:rPr>
          <w:noProof/>
        </w:rPr>
        <w:t>3</w:t>
      </w:r>
      <w:r w:rsidR="008F47D4">
        <w:fldChar w:fldCharType="end"/>
      </w:r>
      <w:r w:rsidR="008F47D4">
        <w:t>)</w:t>
      </w:r>
      <w:r>
        <w:t>.</w:t>
      </w:r>
      <w:r w:rsidR="008F47D4">
        <w:t xml:space="preserve"> It estimates the least cost achievement of the bottom line in each catchment and sums the results to the regional level, including the costs by land use type (</w:t>
      </w:r>
      <w:r w:rsidR="002F65D6">
        <w:t xml:space="preserve">eg </w:t>
      </w:r>
      <w:r w:rsidR="008F47D4">
        <w:t xml:space="preserve">dairy, plus intensive, hill country and high country sheep &amp; beef) and whether </w:t>
      </w:r>
      <w:r w:rsidR="002F65D6">
        <w:t xml:space="preserve">they are for </w:t>
      </w:r>
      <w:r w:rsidR="008F47D4">
        <w:t xml:space="preserve">on-farm mitigations or land use change. </w:t>
      </w:r>
      <w:r w:rsidR="004F6AF2">
        <w:t xml:space="preserve"> </w:t>
      </w:r>
    </w:p>
    <w:p w14:paraId="084C13BE" w14:textId="76A8B61C" w:rsidR="008F47D4" w:rsidRDefault="008F47D4" w:rsidP="0067639B">
      <w:pPr>
        <w:pStyle w:val="Caption"/>
      </w:pPr>
      <w:bookmarkStart w:id="21" w:name="_Ref34817914"/>
      <w:r>
        <w:t xml:space="preserve">Figure </w:t>
      </w:r>
      <w:r w:rsidR="00A516EF">
        <w:fldChar w:fldCharType="begin"/>
      </w:r>
      <w:r w:rsidR="00A516EF">
        <w:instrText xml:space="preserve"> SEQ Figure \* ARABIC </w:instrText>
      </w:r>
      <w:r w:rsidR="00A516EF">
        <w:fldChar w:fldCharType="separate"/>
      </w:r>
      <w:r w:rsidR="003C660C">
        <w:rPr>
          <w:noProof/>
        </w:rPr>
        <w:t>3</w:t>
      </w:r>
      <w:r w:rsidR="00A516EF">
        <w:rPr>
          <w:noProof/>
        </w:rPr>
        <w:fldChar w:fldCharType="end"/>
      </w:r>
      <w:bookmarkEnd w:id="21"/>
      <w:r>
        <w:t xml:space="preserve"> Cost analysis model</w:t>
      </w:r>
    </w:p>
    <w:p w14:paraId="1FEB8634" w14:textId="222C90FF" w:rsidR="00EB1D3A" w:rsidRDefault="00EB078C" w:rsidP="0067639B">
      <w:r w:rsidRPr="00EB078C">
        <w:rPr>
          <w:noProof/>
          <w:lang w:eastAsia="en-NZ"/>
        </w:rPr>
        <w:drawing>
          <wp:inline distT="0" distB="0" distL="0" distR="0" wp14:anchorId="51A36578" wp14:editId="6539CF4C">
            <wp:extent cx="5220336" cy="3009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4530" cy="3018084"/>
                    </a:xfrm>
                    <a:prstGeom prst="rect">
                      <a:avLst/>
                    </a:prstGeom>
                    <a:noFill/>
                    <a:ln>
                      <a:noFill/>
                    </a:ln>
                  </pic:spPr>
                </pic:pic>
              </a:graphicData>
            </a:graphic>
          </wp:inline>
        </w:drawing>
      </w:r>
    </w:p>
    <w:p w14:paraId="70352CB4" w14:textId="4300DCF1" w:rsidR="00476319" w:rsidRDefault="00476319" w:rsidP="0067639B"/>
    <w:p w14:paraId="50511A56" w14:textId="77777777" w:rsidR="004F6AF2" w:rsidRDefault="004F6AF2" w:rsidP="004F6AF2">
      <w:r>
        <w:t>The model estimates the extent (and direction) of land use change in each catchment and this is summarised by region. The results are summarised as the total costs when policies are fully implemented and the present value of costs to full implementation under different discount rates and assumptions about the rate of technological development. Sensitivity analysis is undertaken on the target levels resulting from the different assumptions.</w:t>
      </w:r>
    </w:p>
    <w:p w14:paraId="6A8F01A6" w14:textId="77777777" w:rsidR="004556BB" w:rsidRDefault="004556BB" w:rsidP="0067639B"/>
    <w:p w14:paraId="1328E497" w14:textId="0B3F2B3A" w:rsidR="00476319" w:rsidRDefault="008F47D4" w:rsidP="0067639B">
      <w:r>
        <w:t xml:space="preserve">The model takes outputs from NIWA’s CLUES model. This comprises estimates of the required reductions in discharges for each of 11,186 catchments. </w:t>
      </w:r>
      <w:r w:rsidR="00A543D5">
        <w:t xml:space="preserve">The reduction requirements are for full implementation against current estimated levels of discharge. </w:t>
      </w:r>
      <w:r>
        <w:t>Data are also provided on the area in each catchment by land use type</w:t>
      </w:r>
      <w:r w:rsidR="004F1A3B">
        <w:t xml:space="preserve"> (see </w:t>
      </w:r>
      <w:r w:rsidR="002F65D6">
        <w:t>Annex A which summarises the land use to a regional level</w:t>
      </w:r>
      <w:r w:rsidR="004F1A3B">
        <w:t>)</w:t>
      </w:r>
      <w:r>
        <w:t>, with the assumption that mitigation can occur on any tract of land in the catchment.</w:t>
      </w:r>
      <w:r w:rsidR="004F1A3B">
        <w:t xml:space="preserve"> </w:t>
      </w:r>
    </w:p>
    <w:p w14:paraId="116A1575" w14:textId="2DC5E4A0" w:rsidR="004556BB" w:rsidRDefault="004556BB" w:rsidP="0067639B"/>
    <w:p w14:paraId="1BE08DAB" w14:textId="177BBB0E" w:rsidR="004556BB" w:rsidRDefault="004556BB" w:rsidP="0067639B">
      <w:r>
        <w:t xml:space="preserve">The extent of required discharge reduction changes over time (see </w:t>
      </w:r>
      <w:r>
        <w:fldChar w:fldCharType="begin"/>
      </w:r>
      <w:r>
        <w:instrText xml:space="preserve"> REF _Ref38630486 \h </w:instrText>
      </w:r>
      <w:r>
        <w:fldChar w:fldCharType="separate"/>
      </w:r>
      <w:r w:rsidR="003C660C">
        <w:t xml:space="preserve">Figure </w:t>
      </w:r>
      <w:r w:rsidR="003C660C">
        <w:rPr>
          <w:noProof/>
        </w:rPr>
        <w:t>2</w:t>
      </w:r>
      <w:r>
        <w:fldChar w:fldCharType="end"/>
      </w:r>
      <w:r>
        <w:t xml:space="preserve"> above). The model estimates the least cost way to achieve reductions in 2050 and then scales those costs to estimate the costs in every other year.</w:t>
      </w:r>
    </w:p>
    <w:p w14:paraId="0A791B4F" w14:textId="507D9B42" w:rsidR="00EB078C" w:rsidRDefault="00B22976" w:rsidP="0067639B">
      <w:pPr>
        <w:pStyle w:val="Heading2"/>
      </w:pPr>
      <w:bookmarkStart w:id="22" w:name="_Toc36390944"/>
      <w:bookmarkStart w:id="23" w:name="_Toc38975979"/>
      <w:r>
        <w:lastRenderedPageBreak/>
        <w:t>Discharge Reduction</w:t>
      </w:r>
      <w:r w:rsidR="0052769D">
        <w:t xml:space="preserve"> Costs</w:t>
      </w:r>
      <w:bookmarkEnd w:id="22"/>
      <w:bookmarkEnd w:id="23"/>
    </w:p>
    <w:p w14:paraId="6AB9676B" w14:textId="5FC05A4A" w:rsidR="002F65D6" w:rsidRPr="002F65D6" w:rsidRDefault="00B22976" w:rsidP="002F65D6">
      <w:pPr>
        <w:pStyle w:val="Heading3"/>
      </w:pPr>
      <w:r>
        <w:t xml:space="preserve">Mitigation </w:t>
      </w:r>
      <w:r w:rsidR="002F65D6">
        <w:t>Cost Data</w:t>
      </w:r>
    </w:p>
    <w:p w14:paraId="7F1FBADB" w14:textId="06CF3A49" w:rsidR="0052769D" w:rsidRDefault="008F47D4" w:rsidP="0067639B">
      <w:r>
        <w:t xml:space="preserve">Mitigation costs and effectiveness assumptions are inputs to the model. </w:t>
      </w:r>
      <w:r w:rsidR="0052769D">
        <w:t>The analysis included a review of individual studies of the costs of mitigation in specific regions or catchments.</w:t>
      </w:r>
      <w:r w:rsidR="0052769D">
        <w:rPr>
          <w:rStyle w:val="FootnoteReference"/>
        </w:rPr>
        <w:footnoteReference w:id="11"/>
      </w:r>
      <w:r w:rsidR="00C14E76">
        <w:t xml:space="preserve"> However, the analysis required data that could be used to provide a comprehensive and consistent set of costs and effectiveness assumptions for all parts of New Zealand.</w:t>
      </w:r>
      <w:r w:rsidR="00E956FE">
        <w:t xml:space="preserve"> </w:t>
      </w:r>
    </w:p>
    <w:p w14:paraId="10869EC6" w14:textId="4AE8CBBE" w:rsidR="00C14E76" w:rsidRDefault="00C14E76" w:rsidP="0067639B"/>
    <w:p w14:paraId="15814ADA" w14:textId="434DA5EE" w:rsidR="004F6AF2" w:rsidRDefault="00C14E76" w:rsidP="0067639B">
      <w:r>
        <w:t>E</w:t>
      </w:r>
      <w:r w:rsidR="009D6E5A">
        <w:t xml:space="preserve">ffectiveness </w:t>
      </w:r>
      <w:r w:rsidR="008F47D4">
        <w:t xml:space="preserve">assumptions </w:t>
      </w:r>
      <w:r>
        <w:t xml:space="preserve">were provided to the study team and MfE by </w:t>
      </w:r>
      <w:r w:rsidR="008F47D4">
        <w:t>AgResearch</w:t>
      </w:r>
      <w:r>
        <w:t xml:space="preserve"> including assumed effectiveness rates for individual mitigation actions and for ‘bundles’ of actions.</w:t>
      </w:r>
      <w:r w:rsidR="008F47D4">
        <w:rPr>
          <w:rStyle w:val="FootnoteReference"/>
        </w:rPr>
        <w:footnoteReference w:id="12"/>
      </w:r>
      <w:r w:rsidR="009D6E5A">
        <w:t xml:space="preserve"> </w:t>
      </w:r>
      <w:r>
        <w:t>Costs were supplied for a selection of individual measures by PerrinAg consultants</w:t>
      </w:r>
      <w:r w:rsidR="006B4FFE">
        <w:t>.</w:t>
      </w:r>
      <w:r w:rsidR="00E956FE">
        <w:t xml:space="preserve"> These provided an initial dataset for model construction. However, because they were limited in scope and number, an alternative </w:t>
      </w:r>
      <w:r w:rsidR="002F65D6">
        <w:t>source</w:t>
      </w:r>
      <w:r w:rsidR="00E956FE">
        <w:t xml:space="preserve"> was </w:t>
      </w:r>
      <w:r w:rsidR="002F65D6">
        <w:t xml:space="preserve">used for the costs of </w:t>
      </w:r>
      <w:r w:rsidR="008A2577">
        <w:t>bundles of measures, as is common in other studies</w:t>
      </w:r>
      <w:r w:rsidR="00E956FE">
        <w:t xml:space="preserve">. </w:t>
      </w:r>
      <w:r w:rsidR="00360947">
        <w:t xml:space="preserve">The AgResearch effectiveness numbers </w:t>
      </w:r>
      <w:r w:rsidR="008A2577">
        <w:t xml:space="preserve">for specific land typologies </w:t>
      </w:r>
      <w:r w:rsidR="00360947">
        <w:t xml:space="preserve">were combined with </w:t>
      </w:r>
      <w:r w:rsidR="008A2577">
        <w:t xml:space="preserve">cost and effectiveness </w:t>
      </w:r>
      <w:r w:rsidR="00360947">
        <w:t xml:space="preserve">estimates by </w:t>
      </w:r>
      <w:r w:rsidR="00E956FE">
        <w:t>Landcare Research, Motu and NIWA</w:t>
      </w:r>
      <w:r w:rsidR="002F65D6">
        <w:t>.</w:t>
      </w:r>
      <w:r w:rsidR="009D6E5A">
        <w:rPr>
          <w:rStyle w:val="FootnoteReference"/>
        </w:rPr>
        <w:footnoteReference w:id="13"/>
      </w:r>
      <w:r w:rsidR="009D6E5A">
        <w:t xml:space="preserve"> </w:t>
      </w:r>
      <w:r w:rsidR="002F65D6">
        <w:t>U</w:t>
      </w:r>
      <w:r w:rsidR="00360947">
        <w:t xml:space="preserve">sing these sources, </w:t>
      </w:r>
      <w:r w:rsidR="00E956FE">
        <w:t>MfE constructed assumptions for mitigation bundle</w:t>
      </w:r>
      <w:r w:rsidR="00360947">
        <w:t>s</w:t>
      </w:r>
      <w:r w:rsidR="009B496A">
        <w:t>, labelled M1, M2 and M3.</w:t>
      </w:r>
      <w:r w:rsidR="008A2577">
        <w:t xml:space="preserve"> The assumed components of these bundles are set out in </w:t>
      </w:r>
      <w:r w:rsidR="008A2577">
        <w:fldChar w:fldCharType="begin"/>
      </w:r>
      <w:r w:rsidR="008A2577">
        <w:instrText xml:space="preserve"> REF _Ref35330923 \h </w:instrText>
      </w:r>
      <w:r w:rsidR="008A2577">
        <w:fldChar w:fldCharType="separate"/>
      </w:r>
      <w:r w:rsidR="003C660C">
        <w:t xml:space="preserve">Table </w:t>
      </w:r>
      <w:r w:rsidR="003C660C">
        <w:rPr>
          <w:noProof/>
        </w:rPr>
        <w:t>4</w:t>
      </w:r>
      <w:r w:rsidR="008A2577">
        <w:fldChar w:fldCharType="end"/>
      </w:r>
      <w:r w:rsidR="008A2577">
        <w:t xml:space="preserve">. </w:t>
      </w:r>
      <w:r w:rsidR="009B496A">
        <w:t xml:space="preserve"> </w:t>
      </w:r>
    </w:p>
    <w:p w14:paraId="2FD91021" w14:textId="40F4E280" w:rsidR="00C02A33" w:rsidRDefault="00C02A33" w:rsidP="0067639B">
      <w:pPr>
        <w:pStyle w:val="Caption"/>
      </w:pPr>
      <w:bookmarkStart w:id="24" w:name="_Ref35330923"/>
      <w:r>
        <w:t xml:space="preserve">Table </w:t>
      </w:r>
      <w:r w:rsidR="00A516EF">
        <w:fldChar w:fldCharType="begin"/>
      </w:r>
      <w:r w:rsidR="00A516EF">
        <w:instrText xml:space="preserve"> SEQ Table \* ARABIC </w:instrText>
      </w:r>
      <w:r w:rsidR="00A516EF">
        <w:fldChar w:fldCharType="separate"/>
      </w:r>
      <w:r w:rsidR="003C660C">
        <w:rPr>
          <w:noProof/>
        </w:rPr>
        <w:t>4</w:t>
      </w:r>
      <w:r w:rsidR="00A516EF">
        <w:rPr>
          <w:noProof/>
        </w:rPr>
        <w:fldChar w:fldCharType="end"/>
      </w:r>
      <w:bookmarkEnd w:id="24"/>
      <w:r>
        <w:t xml:space="preserve"> </w:t>
      </w:r>
      <w:r w:rsidR="004F195A">
        <w:t>Potential</w:t>
      </w:r>
      <w:r>
        <w:t xml:space="preserve"> components of mitigation bundles</w:t>
      </w:r>
    </w:p>
    <w:tbl>
      <w:tblPr>
        <w:tblStyle w:val="CovecTables"/>
        <w:tblW w:w="8496" w:type="dxa"/>
        <w:tblLayout w:type="fixed"/>
        <w:tblLook w:val="0060" w:firstRow="1" w:lastRow="1" w:firstColumn="0" w:lastColumn="0" w:noHBand="0" w:noVBand="0"/>
      </w:tblPr>
      <w:tblGrid>
        <w:gridCol w:w="880"/>
        <w:gridCol w:w="7616"/>
      </w:tblGrid>
      <w:tr w:rsidR="00C02A33" w:rsidRPr="00C02A33" w14:paraId="272C2D7E" w14:textId="77777777" w:rsidTr="00D14847">
        <w:trPr>
          <w:cnfStyle w:val="100000000000" w:firstRow="1" w:lastRow="0" w:firstColumn="0" w:lastColumn="0" w:oddVBand="0" w:evenVBand="0" w:oddHBand="0" w:evenHBand="0" w:firstRowFirstColumn="0" w:firstRowLastColumn="0" w:lastRowFirstColumn="0" w:lastRowLastColumn="0"/>
          <w:trHeight w:val="152"/>
        </w:trPr>
        <w:tc>
          <w:tcPr>
            <w:tcW w:w="880" w:type="dxa"/>
          </w:tcPr>
          <w:p w14:paraId="03185570" w14:textId="77777777" w:rsidR="00C02A33" w:rsidRPr="00C02A33" w:rsidRDefault="00C02A33" w:rsidP="00D14847">
            <w:pPr>
              <w:pStyle w:val="TableText"/>
              <w:jc w:val="left"/>
            </w:pPr>
            <w:r w:rsidRPr="00C02A33">
              <w:t xml:space="preserve">Bundle </w:t>
            </w:r>
          </w:p>
        </w:tc>
        <w:tc>
          <w:tcPr>
            <w:tcW w:w="7616" w:type="dxa"/>
          </w:tcPr>
          <w:p w14:paraId="57926B53" w14:textId="1D781936" w:rsidR="00C02A33" w:rsidRPr="00C02A33" w:rsidRDefault="00C02A33" w:rsidP="00D14847">
            <w:pPr>
              <w:pStyle w:val="TableText"/>
              <w:jc w:val="left"/>
            </w:pPr>
            <w:r w:rsidRPr="00C02A33">
              <w:t>Management Option</w:t>
            </w:r>
            <w:r w:rsidR="004F195A">
              <w:rPr>
                <w:vertAlign w:val="superscript"/>
              </w:rPr>
              <w:t>1</w:t>
            </w:r>
            <w:r w:rsidRPr="00C02A33">
              <w:t xml:space="preserve"> </w:t>
            </w:r>
          </w:p>
        </w:tc>
      </w:tr>
      <w:tr w:rsidR="00C02A33" w:rsidRPr="00C02A33" w14:paraId="4FBE4129" w14:textId="77777777" w:rsidTr="00D14847">
        <w:trPr>
          <w:trHeight w:val="1028"/>
        </w:trPr>
        <w:tc>
          <w:tcPr>
            <w:tcW w:w="880" w:type="dxa"/>
            <w:tcBorders>
              <w:top w:val="single" w:sz="8" w:space="0" w:color="A6A6A6" w:themeColor="background1" w:themeShade="A6"/>
              <w:bottom w:val="single" w:sz="8" w:space="0" w:color="A6A6A6" w:themeColor="background1" w:themeShade="A6"/>
            </w:tcBorders>
          </w:tcPr>
          <w:p w14:paraId="64D9F930" w14:textId="309D49D6" w:rsidR="00C02A33" w:rsidRPr="00C02A33" w:rsidRDefault="00C02A33" w:rsidP="00D14847">
            <w:pPr>
              <w:pStyle w:val="TableText"/>
              <w:jc w:val="left"/>
            </w:pPr>
            <w:r w:rsidRPr="00C02A33">
              <w:t xml:space="preserve">M1 </w:t>
            </w:r>
          </w:p>
        </w:tc>
        <w:tc>
          <w:tcPr>
            <w:tcW w:w="7616" w:type="dxa"/>
            <w:tcBorders>
              <w:top w:val="single" w:sz="8" w:space="0" w:color="A6A6A6" w:themeColor="background1" w:themeShade="A6"/>
              <w:bottom w:val="single" w:sz="8" w:space="0" w:color="A6A6A6" w:themeColor="background1" w:themeShade="A6"/>
            </w:tcBorders>
          </w:tcPr>
          <w:p w14:paraId="66E7D3BB" w14:textId="25245BDB" w:rsidR="004F195A" w:rsidRPr="004F195A" w:rsidRDefault="004F195A" w:rsidP="00D14847">
            <w:pPr>
              <w:pStyle w:val="TableText"/>
              <w:jc w:val="left"/>
              <w:rPr>
                <w:b/>
                <w:bCs/>
              </w:rPr>
            </w:pPr>
            <w:r>
              <w:rPr>
                <w:b/>
                <w:bCs/>
              </w:rPr>
              <w:t>R</w:t>
            </w:r>
            <w:r w:rsidRPr="004F195A">
              <w:rPr>
                <w:b/>
                <w:bCs/>
              </w:rPr>
              <w:t>elatively cost-effective measures with minimal complexity to existing farm systems &amp; management</w:t>
            </w:r>
          </w:p>
          <w:p w14:paraId="6FA25E7D" w14:textId="1D2671C8" w:rsidR="00C02A33" w:rsidRPr="00C02A33" w:rsidRDefault="00C02A33" w:rsidP="004F195A">
            <w:pPr>
              <w:pStyle w:val="TableText"/>
              <w:numPr>
                <w:ilvl w:val="0"/>
                <w:numId w:val="24"/>
              </w:numPr>
              <w:ind w:left="256" w:hanging="256"/>
              <w:jc w:val="left"/>
            </w:pPr>
            <w:r w:rsidRPr="00C02A33">
              <w:t xml:space="preserve">Installation of soil moisture monitoring gear and VRI on existing centre pivots. </w:t>
            </w:r>
          </w:p>
          <w:p w14:paraId="25C3CD17" w14:textId="5E68A582" w:rsidR="00C02A33" w:rsidRPr="00C02A33" w:rsidRDefault="00C02A33" w:rsidP="004F195A">
            <w:pPr>
              <w:pStyle w:val="TableText"/>
              <w:numPr>
                <w:ilvl w:val="0"/>
                <w:numId w:val="24"/>
              </w:numPr>
              <w:ind w:left="256" w:hanging="256"/>
              <w:jc w:val="left"/>
            </w:pPr>
            <w:r w:rsidRPr="00C02A33">
              <w:t xml:space="preserve">Adjust cropping fertiliser rates and types to best suit plant requirements and timings. </w:t>
            </w:r>
          </w:p>
          <w:p w14:paraId="639FAC8B" w14:textId="77777777" w:rsidR="00C02A33" w:rsidRPr="00C02A33" w:rsidRDefault="00C02A33" w:rsidP="004F195A">
            <w:pPr>
              <w:pStyle w:val="TableText"/>
              <w:numPr>
                <w:ilvl w:val="0"/>
                <w:numId w:val="24"/>
              </w:numPr>
              <w:ind w:left="256" w:hanging="256"/>
              <w:jc w:val="left"/>
            </w:pPr>
            <w:r w:rsidRPr="00C02A33">
              <w:t xml:space="preserve">Limit each urea application </w:t>
            </w:r>
          </w:p>
          <w:p w14:paraId="7FAB2B61" w14:textId="77777777" w:rsidR="00C02A33" w:rsidRPr="00C02A33" w:rsidRDefault="00C02A33" w:rsidP="004F195A">
            <w:pPr>
              <w:pStyle w:val="TableText"/>
              <w:numPr>
                <w:ilvl w:val="0"/>
                <w:numId w:val="24"/>
              </w:numPr>
              <w:ind w:left="256" w:hanging="256"/>
              <w:jc w:val="left"/>
            </w:pPr>
            <w:r w:rsidRPr="00C02A33">
              <w:t xml:space="preserve">Variable Rate Fertiliser. </w:t>
            </w:r>
          </w:p>
          <w:p w14:paraId="64AC351A" w14:textId="77777777" w:rsidR="00C02A33" w:rsidRPr="00C02A33" w:rsidRDefault="00C02A33" w:rsidP="004F195A">
            <w:pPr>
              <w:pStyle w:val="TableText"/>
              <w:numPr>
                <w:ilvl w:val="0"/>
                <w:numId w:val="24"/>
              </w:numPr>
              <w:ind w:left="256" w:hanging="256"/>
              <w:jc w:val="left"/>
            </w:pPr>
            <w:r w:rsidRPr="00C02A33">
              <w:t xml:space="preserve">Gibberellic Acid to substitute some spring and autumn nitrogen on pastures. </w:t>
            </w:r>
          </w:p>
          <w:p w14:paraId="3D7E12DE" w14:textId="77777777" w:rsidR="00C02A33" w:rsidRPr="00C02A33" w:rsidRDefault="00C02A33" w:rsidP="004F195A">
            <w:pPr>
              <w:pStyle w:val="TableText"/>
              <w:numPr>
                <w:ilvl w:val="0"/>
                <w:numId w:val="24"/>
              </w:numPr>
              <w:ind w:left="256" w:hanging="256"/>
              <w:jc w:val="left"/>
            </w:pPr>
            <w:r w:rsidRPr="00C02A33">
              <w:t xml:space="preserve">Apply nitrate inhibitors </w:t>
            </w:r>
          </w:p>
          <w:p w14:paraId="28A6A21F" w14:textId="77777777" w:rsidR="00C02A33" w:rsidRPr="00C02A33" w:rsidRDefault="00C02A33" w:rsidP="004F195A">
            <w:pPr>
              <w:pStyle w:val="TableText"/>
              <w:numPr>
                <w:ilvl w:val="0"/>
                <w:numId w:val="24"/>
              </w:numPr>
              <w:ind w:left="256" w:hanging="256"/>
              <w:jc w:val="left"/>
            </w:pPr>
            <w:r w:rsidRPr="00C02A33">
              <w:t xml:space="preserve">Optimise Stocking Rates </w:t>
            </w:r>
          </w:p>
          <w:p w14:paraId="1BA64014" w14:textId="77777777" w:rsidR="00C02A33" w:rsidRPr="00C02A33" w:rsidRDefault="00C02A33" w:rsidP="004F195A">
            <w:pPr>
              <w:pStyle w:val="TableText"/>
              <w:numPr>
                <w:ilvl w:val="0"/>
                <w:numId w:val="24"/>
              </w:numPr>
              <w:ind w:left="256" w:hanging="256"/>
              <w:jc w:val="left"/>
            </w:pPr>
            <w:r w:rsidRPr="00C02A33">
              <w:t xml:space="preserve">Implement best management practices for infrastructure use and maintenance </w:t>
            </w:r>
          </w:p>
          <w:p w14:paraId="53F4F750" w14:textId="77777777" w:rsidR="00C02A33" w:rsidRPr="00C02A33" w:rsidRDefault="00C02A33" w:rsidP="004F195A">
            <w:pPr>
              <w:pStyle w:val="TableText"/>
              <w:numPr>
                <w:ilvl w:val="0"/>
                <w:numId w:val="24"/>
              </w:numPr>
              <w:ind w:left="256" w:hanging="256"/>
              <w:jc w:val="left"/>
            </w:pPr>
            <w:r w:rsidRPr="00C02A33">
              <w:t xml:space="preserve">Optimum Olsen P </w:t>
            </w:r>
          </w:p>
          <w:p w14:paraId="77C08CCE" w14:textId="77777777" w:rsidR="00C02A33" w:rsidRPr="00C02A33" w:rsidRDefault="00C02A33" w:rsidP="004F195A">
            <w:pPr>
              <w:pStyle w:val="TableText"/>
              <w:numPr>
                <w:ilvl w:val="0"/>
                <w:numId w:val="24"/>
              </w:numPr>
              <w:ind w:left="256" w:hanging="256"/>
              <w:jc w:val="left"/>
            </w:pPr>
            <w:r w:rsidRPr="00C02A33">
              <w:t xml:space="preserve">Low solubility P fertiliser </w:t>
            </w:r>
          </w:p>
          <w:p w14:paraId="30E6A563" w14:textId="77777777" w:rsidR="00C02A33" w:rsidRPr="00C02A33" w:rsidRDefault="00C02A33" w:rsidP="004F195A">
            <w:pPr>
              <w:pStyle w:val="TableText"/>
              <w:numPr>
                <w:ilvl w:val="0"/>
                <w:numId w:val="24"/>
              </w:numPr>
              <w:ind w:left="256" w:hanging="256"/>
              <w:jc w:val="left"/>
            </w:pPr>
            <w:r w:rsidRPr="00C02A33">
              <w:t xml:space="preserve">Laneway runoff diversion </w:t>
            </w:r>
          </w:p>
          <w:p w14:paraId="1B6385D5" w14:textId="77777777" w:rsidR="00C02A33" w:rsidRPr="00C02A33" w:rsidRDefault="00C02A33" w:rsidP="004F195A">
            <w:pPr>
              <w:pStyle w:val="TableText"/>
              <w:numPr>
                <w:ilvl w:val="0"/>
                <w:numId w:val="24"/>
              </w:numPr>
              <w:ind w:left="256" w:hanging="256"/>
              <w:jc w:val="left"/>
            </w:pPr>
            <w:r w:rsidRPr="00C02A33">
              <w:t xml:space="preserve">Effluent management </w:t>
            </w:r>
          </w:p>
          <w:p w14:paraId="19398C0B" w14:textId="5411FF10" w:rsidR="00C02A33" w:rsidRPr="00C02A33" w:rsidRDefault="00C02A33" w:rsidP="004F195A">
            <w:pPr>
              <w:pStyle w:val="TableText"/>
              <w:numPr>
                <w:ilvl w:val="0"/>
                <w:numId w:val="24"/>
              </w:numPr>
              <w:ind w:left="256" w:hanging="256"/>
              <w:jc w:val="left"/>
            </w:pPr>
            <w:r w:rsidRPr="00C02A33">
              <w:t>Stock exclusion/fencing</w:t>
            </w:r>
          </w:p>
        </w:tc>
      </w:tr>
      <w:tr w:rsidR="00C02A33" w:rsidRPr="00C02A33" w14:paraId="04819C30" w14:textId="77777777" w:rsidTr="00D14847">
        <w:trPr>
          <w:trHeight w:val="637"/>
        </w:trPr>
        <w:tc>
          <w:tcPr>
            <w:tcW w:w="880" w:type="dxa"/>
            <w:tcBorders>
              <w:top w:val="single" w:sz="8" w:space="0" w:color="A6A6A6" w:themeColor="background1" w:themeShade="A6"/>
              <w:bottom w:val="single" w:sz="8" w:space="0" w:color="A6A6A6" w:themeColor="background1" w:themeShade="A6"/>
            </w:tcBorders>
          </w:tcPr>
          <w:p w14:paraId="6F6F2A65" w14:textId="77777777" w:rsidR="00C02A33" w:rsidRPr="00C02A33" w:rsidRDefault="00C02A33" w:rsidP="00D14847">
            <w:pPr>
              <w:pStyle w:val="TableText"/>
              <w:jc w:val="left"/>
            </w:pPr>
            <w:r w:rsidRPr="00C02A33">
              <w:t xml:space="preserve">M2 </w:t>
            </w:r>
          </w:p>
        </w:tc>
        <w:tc>
          <w:tcPr>
            <w:tcW w:w="7616" w:type="dxa"/>
            <w:tcBorders>
              <w:top w:val="single" w:sz="8" w:space="0" w:color="A6A6A6" w:themeColor="background1" w:themeShade="A6"/>
              <w:bottom w:val="single" w:sz="8" w:space="0" w:color="A6A6A6" w:themeColor="background1" w:themeShade="A6"/>
            </w:tcBorders>
          </w:tcPr>
          <w:p w14:paraId="00BEBEDC" w14:textId="7144F1F8" w:rsidR="004F195A" w:rsidRPr="004F195A" w:rsidRDefault="004F195A" w:rsidP="00D14847">
            <w:pPr>
              <w:pStyle w:val="TableText"/>
              <w:jc w:val="left"/>
              <w:rPr>
                <w:b/>
                <w:bCs/>
              </w:rPr>
            </w:pPr>
            <w:r>
              <w:rPr>
                <w:b/>
                <w:bCs/>
              </w:rPr>
              <w:t>L</w:t>
            </w:r>
            <w:r w:rsidRPr="004F195A">
              <w:rPr>
                <w:b/>
                <w:bCs/>
              </w:rPr>
              <w:t>ess cost-effective than M1, requir</w:t>
            </w:r>
            <w:r>
              <w:rPr>
                <w:b/>
                <w:bCs/>
              </w:rPr>
              <w:t>ing</w:t>
            </w:r>
            <w:r w:rsidRPr="004F195A">
              <w:rPr>
                <w:b/>
                <w:bCs/>
              </w:rPr>
              <w:t xml:space="preserve"> limited capital costs or systems change </w:t>
            </w:r>
          </w:p>
          <w:p w14:paraId="7768FC76" w14:textId="577D65FF" w:rsidR="00C02A33" w:rsidRDefault="00C02A33" w:rsidP="004F195A">
            <w:pPr>
              <w:pStyle w:val="TableText"/>
              <w:numPr>
                <w:ilvl w:val="0"/>
                <w:numId w:val="25"/>
              </w:numPr>
              <w:ind w:left="256" w:hanging="256"/>
              <w:jc w:val="left"/>
            </w:pPr>
            <w:r w:rsidRPr="00C02A33">
              <w:t>Modify irrigated area to include centre pivots/laterals fitted with Variable Rate Irrigation technology.</w:t>
            </w:r>
          </w:p>
          <w:p w14:paraId="6F42AC46" w14:textId="0B6D33CD" w:rsidR="00C02A33" w:rsidRPr="00C02A33" w:rsidRDefault="00C02A33" w:rsidP="004F195A">
            <w:pPr>
              <w:pStyle w:val="TableText"/>
              <w:numPr>
                <w:ilvl w:val="0"/>
                <w:numId w:val="25"/>
              </w:numPr>
              <w:ind w:left="256" w:hanging="256"/>
              <w:jc w:val="left"/>
            </w:pPr>
            <w:r w:rsidRPr="00C02A33">
              <w:t xml:space="preserve">Variable Rate application of liquid urea. </w:t>
            </w:r>
          </w:p>
          <w:p w14:paraId="6BD7FBA7" w14:textId="77777777" w:rsidR="00C02A33" w:rsidRPr="00C02A33" w:rsidRDefault="00C02A33" w:rsidP="004F195A">
            <w:pPr>
              <w:pStyle w:val="TableText"/>
              <w:numPr>
                <w:ilvl w:val="0"/>
                <w:numId w:val="25"/>
              </w:numPr>
              <w:ind w:left="256" w:hanging="256"/>
              <w:jc w:val="left"/>
            </w:pPr>
            <w:r w:rsidRPr="00C02A33">
              <w:t xml:space="preserve">Wetlands and/or sediment traps </w:t>
            </w:r>
          </w:p>
          <w:p w14:paraId="57DE3592" w14:textId="77777777" w:rsidR="00C02A33" w:rsidRPr="00C02A33" w:rsidRDefault="00C02A33" w:rsidP="004F195A">
            <w:pPr>
              <w:pStyle w:val="TableText"/>
              <w:numPr>
                <w:ilvl w:val="0"/>
                <w:numId w:val="25"/>
              </w:numPr>
              <w:ind w:left="256" w:hanging="256"/>
              <w:jc w:val="left"/>
            </w:pPr>
            <w:r w:rsidRPr="00C02A33">
              <w:t xml:space="preserve">Tile drain amendments </w:t>
            </w:r>
          </w:p>
          <w:p w14:paraId="02B9FE48" w14:textId="77777777" w:rsidR="00C02A33" w:rsidRPr="00C02A33" w:rsidRDefault="00C02A33" w:rsidP="004F195A">
            <w:pPr>
              <w:pStyle w:val="TableText"/>
              <w:numPr>
                <w:ilvl w:val="0"/>
                <w:numId w:val="25"/>
              </w:numPr>
              <w:ind w:left="256" w:hanging="256"/>
              <w:jc w:val="left"/>
            </w:pPr>
            <w:r w:rsidRPr="00C02A33">
              <w:t xml:space="preserve">Reduce nitrogen fertiliser applications </w:t>
            </w:r>
          </w:p>
          <w:p w14:paraId="345CB446" w14:textId="77777777" w:rsidR="00C02A33" w:rsidRPr="00C02A33" w:rsidRDefault="00C02A33" w:rsidP="004F195A">
            <w:pPr>
              <w:pStyle w:val="TableText"/>
              <w:numPr>
                <w:ilvl w:val="0"/>
                <w:numId w:val="25"/>
              </w:numPr>
              <w:ind w:left="256" w:hanging="256"/>
              <w:jc w:val="left"/>
            </w:pPr>
            <w:r w:rsidRPr="00C02A33">
              <w:t xml:space="preserve">Riparian planting </w:t>
            </w:r>
          </w:p>
          <w:p w14:paraId="637CAA09" w14:textId="77777777" w:rsidR="00C02A33" w:rsidRPr="00C02A33" w:rsidRDefault="00C02A33" w:rsidP="004F195A">
            <w:pPr>
              <w:pStyle w:val="TableText"/>
              <w:numPr>
                <w:ilvl w:val="0"/>
                <w:numId w:val="25"/>
              </w:numPr>
              <w:ind w:left="256" w:hanging="256"/>
              <w:jc w:val="left"/>
            </w:pPr>
            <w:r w:rsidRPr="00C02A33">
              <w:t xml:space="preserve">Enhance animal productivity via introducing cows with greater genetic merit </w:t>
            </w:r>
          </w:p>
          <w:p w14:paraId="16BA4F51" w14:textId="40940C7D" w:rsidR="00C02A33" w:rsidRPr="00C02A33" w:rsidRDefault="00C02A33" w:rsidP="004F195A">
            <w:pPr>
              <w:pStyle w:val="TableText"/>
              <w:numPr>
                <w:ilvl w:val="0"/>
                <w:numId w:val="25"/>
              </w:numPr>
              <w:ind w:left="256" w:hanging="256"/>
              <w:jc w:val="left"/>
            </w:pPr>
            <w:r w:rsidRPr="00C02A33">
              <w:t xml:space="preserve">Dairy farms to install covered feed pads and required effluent systems. </w:t>
            </w:r>
          </w:p>
        </w:tc>
      </w:tr>
      <w:tr w:rsidR="00C02A33" w:rsidRPr="00C02A33" w14:paraId="68247DFB" w14:textId="77777777" w:rsidTr="00D14847">
        <w:trPr>
          <w:cnfStyle w:val="010000000000" w:firstRow="0" w:lastRow="1" w:firstColumn="0" w:lastColumn="0" w:oddVBand="0" w:evenVBand="0" w:oddHBand="0" w:evenHBand="0" w:firstRowFirstColumn="0" w:firstRowLastColumn="0" w:lastRowFirstColumn="0" w:lastRowLastColumn="0"/>
          <w:trHeight w:val="560"/>
        </w:trPr>
        <w:tc>
          <w:tcPr>
            <w:tcW w:w="880" w:type="dxa"/>
            <w:tcBorders>
              <w:top w:val="single" w:sz="8" w:space="0" w:color="A6A6A6" w:themeColor="background1" w:themeShade="A6"/>
            </w:tcBorders>
          </w:tcPr>
          <w:p w14:paraId="31F57E1B" w14:textId="77777777" w:rsidR="00C02A33" w:rsidRPr="00C02A33" w:rsidRDefault="00C02A33" w:rsidP="00D14847">
            <w:pPr>
              <w:pStyle w:val="TableText"/>
              <w:jc w:val="left"/>
            </w:pPr>
            <w:r w:rsidRPr="00C02A33">
              <w:t xml:space="preserve">M3 </w:t>
            </w:r>
          </w:p>
        </w:tc>
        <w:tc>
          <w:tcPr>
            <w:tcW w:w="7616" w:type="dxa"/>
            <w:tcBorders>
              <w:top w:val="single" w:sz="8" w:space="0" w:color="A6A6A6" w:themeColor="background1" w:themeShade="A6"/>
            </w:tcBorders>
          </w:tcPr>
          <w:p w14:paraId="35C79AF1" w14:textId="09FF852E" w:rsidR="004F195A" w:rsidRPr="004F195A" w:rsidRDefault="004F195A" w:rsidP="00D14847">
            <w:pPr>
              <w:pStyle w:val="TableText"/>
              <w:jc w:val="left"/>
              <w:rPr>
                <w:b/>
                <w:bCs/>
              </w:rPr>
            </w:pPr>
            <w:r>
              <w:rPr>
                <w:b/>
                <w:bCs/>
              </w:rPr>
              <w:t>O</w:t>
            </w:r>
            <w:r w:rsidRPr="004F195A">
              <w:rPr>
                <w:b/>
                <w:bCs/>
              </w:rPr>
              <w:t>ptions with large capital costs and/or are relatively unproven</w:t>
            </w:r>
          </w:p>
          <w:p w14:paraId="59AA7E1D" w14:textId="37FB10FD" w:rsidR="00C02A33" w:rsidRPr="00C02A33" w:rsidRDefault="00C02A33" w:rsidP="004F195A">
            <w:pPr>
              <w:pStyle w:val="TableText"/>
              <w:numPr>
                <w:ilvl w:val="0"/>
                <w:numId w:val="26"/>
              </w:numPr>
              <w:ind w:left="256" w:hanging="256"/>
              <w:jc w:val="left"/>
            </w:pPr>
            <w:r w:rsidRPr="00C02A33">
              <w:t>Further reduce nitrogen fertiliser applications</w:t>
            </w:r>
          </w:p>
          <w:p w14:paraId="1A3E10B4" w14:textId="5A8C767D" w:rsidR="00C02A33" w:rsidRPr="00C02A33" w:rsidRDefault="00C02A33" w:rsidP="004F195A">
            <w:pPr>
              <w:pStyle w:val="TableText"/>
              <w:numPr>
                <w:ilvl w:val="0"/>
                <w:numId w:val="26"/>
              </w:numPr>
              <w:ind w:left="256" w:hanging="256"/>
              <w:jc w:val="left"/>
            </w:pPr>
            <w:r w:rsidRPr="00C02A33">
              <w:t xml:space="preserve">Reduce stocking rates </w:t>
            </w:r>
          </w:p>
          <w:p w14:paraId="5A138BC7" w14:textId="77777777" w:rsidR="00C02A33" w:rsidRPr="00C02A33" w:rsidRDefault="00C02A33" w:rsidP="004F195A">
            <w:pPr>
              <w:pStyle w:val="TableText"/>
              <w:numPr>
                <w:ilvl w:val="0"/>
                <w:numId w:val="26"/>
              </w:numPr>
              <w:ind w:left="256" w:hanging="256"/>
              <w:jc w:val="left"/>
            </w:pPr>
            <w:r w:rsidRPr="00C02A33">
              <w:t xml:space="preserve">All cows wintered off paddock, possibly in barns </w:t>
            </w:r>
          </w:p>
          <w:p w14:paraId="3AE62896" w14:textId="77777777" w:rsidR="00C02A33" w:rsidRPr="00C02A33" w:rsidRDefault="00C02A33" w:rsidP="004F195A">
            <w:pPr>
              <w:pStyle w:val="TableText"/>
              <w:numPr>
                <w:ilvl w:val="0"/>
                <w:numId w:val="26"/>
              </w:numPr>
              <w:ind w:left="256" w:hanging="256"/>
              <w:jc w:val="left"/>
            </w:pPr>
            <w:r w:rsidRPr="00C02A33">
              <w:lastRenderedPageBreak/>
              <w:t xml:space="preserve">Restricted grazing of pasture and cropland </w:t>
            </w:r>
          </w:p>
          <w:p w14:paraId="2AAFCD6C" w14:textId="77777777" w:rsidR="00C02A33" w:rsidRPr="00C02A33" w:rsidRDefault="00C02A33" w:rsidP="004F195A">
            <w:pPr>
              <w:pStyle w:val="TableText"/>
              <w:numPr>
                <w:ilvl w:val="0"/>
                <w:numId w:val="26"/>
              </w:numPr>
              <w:ind w:left="256" w:hanging="256"/>
              <w:jc w:val="left"/>
            </w:pPr>
            <w:r w:rsidRPr="00C02A33">
              <w:t xml:space="preserve">Apply alum to pastures and crops </w:t>
            </w:r>
          </w:p>
          <w:p w14:paraId="3568744A" w14:textId="77777777" w:rsidR="00C02A33" w:rsidRPr="00C02A33" w:rsidRDefault="00C02A33" w:rsidP="004F195A">
            <w:pPr>
              <w:pStyle w:val="TableText"/>
              <w:numPr>
                <w:ilvl w:val="0"/>
                <w:numId w:val="26"/>
              </w:numPr>
              <w:ind w:left="256" w:hanging="256"/>
              <w:jc w:val="left"/>
            </w:pPr>
            <w:r w:rsidRPr="00C02A33">
              <w:t xml:space="preserve">Increase effluent area </w:t>
            </w:r>
          </w:p>
          <w:p w14:paraId="31F39193" w14:textId="0341FC60" w:rsidR="00C02A33" w:rsidRPr="00C02A33" w:rsidRDefault="00C02A33" w:rsidP="004F195A">
            <w:pPr>
              <w:pStyle w:val="TableText"/>
              <w:numPr>
                <w:ilvl w:val="0"/>
                <w:numId w:val="26"/>
              </w:numPr>
              <w:ind w:left="256" w:hanging="256"/>
              <w:jc w:val="left"/>
            </w:pPr>
            <w:r w:rsidRPr="00C02A33">
              <w:t xml:space="preserve">No winter feed crop yields over 14t/ha. </w:t>
            </w:r>
          </w:p>
        </w:tc>
      </w:tr>
    </w:tbl>
    <w:p w14:paraId="10CC0D02" w14:textId="41B553A1" w:rsidR="004F195A" w:rsidRDefault="004F195A" w:rsidP="004F195A">
      <w:pPr>
        <w:spacing w:line="240" w:lineRule="auto"/>
        <w:rPr>
          <w:sz w:val="18"/>
          <w:szCs w:val="18"/>
        </w:rPr>
      </w:pPr>
      <w:r>
        <w:rPr>
          <w:sz w:val="18"/>
          <w:szCs w:val="18"/>
          <w:vertAlign w:val="superscript"/>
        </w:rPr>
        <w:lastRenderedPageBreak/>
        <w:t>1</w:t>
      </w:r>
      <w:r>
        <w:rPr>
          <w:sz w:val="18"/>
          <w:szCs w:val="18"/>
        </w:rPr>
        <w:t xml:space="preserve"> </w:t>
      </w:r>
      <w:bookmarkStart w:id="25" w:name="_Hlk37235614"/>
      <w:r w:rsidR="00886BD2">
        <w:rPr>
          <w:sz w:val="18"/>
          <w:szCs w:val="18"/>
        </w:rPr>
        <w:t>A</w:t>
      </w:r>
      <w:r w:rsidRPr="004F195A">
        <w:rPr>
          <w:sz w:val="18"/>
          <w:szCs w:val="18"/>
        </w:rPr>
        <w:t xml:space="preserve"> bundle will not necessarily include all of these practices, but rather a mix that achieves a similar reduction in contaminants for a given annuali</w:t>
      </w:r>
      <w:r>
        <w:rPr>
          <w:sz w:val="18"/>
          <w:szCs w:val="18"/>
        </w:rPr>
        <w:t>s</w:t>
      </w:r>
      <w:r w:rsidRPr="004F195A">
        <w:rPr>
          <w:sz w:val="18"/>
          <w:szCs w:val="18"/>
        </w:rPr>
        <w:t>ed cost per ha</w:t>
      </w:r>
      <w:r>
        <w:rPr>
          <w:sz w:val="18"/>
          <w:szCs w:val="18"/>
        </w:rPr>
        <w:t>.</w:t>
      </w:r>
    </w:p>
    <w:bookmarkEnd w:id="25"/>
    <w:p w14:paraId="57A6BE51" w14:textId="6CD70AF3" w:rsidR="00C02A33" w:rsidRPr="00D14847" w:rsidRDefault="00C02A33" w:rsidP="004F195A">
      <w:pPr>
        <w:spacing w:line="240" w:lineRule="auto"/>
        <w:rPr>
          <w:sz w:val="18"/>
          <w:szCs w:val="18"/>
        </w:rPr>
      </w:pPr>
      <w:r w:rsidRPr="00D14847">
        <w:rPr>
          <w:sz w:val="18"/>
          <w:szCs w:val="18"/>
        </w:rPr>
        <w:t xml:space="preserve">Source: </w:t>
      </w:r>
      <w:bookmarkStart w:id="26" w:name="_Hlk37235680"/>
      <w:r w:rsidRPr="00D14847">
        <w:rPr>
          <w:sz w:val="18"/>
          <w:szCs w:val="18"/>
        </w:rPr>
        <w:t>Daigneault et al (2016)</w:t>
      </w:r>
      <w:bookmarkEnd w:id="26"/>
    </w:p>
    <w:p w14:paraId="5494CDF0" w14:textId="6BAD48C0" w:rsidR="00C02A33" w:rsidRDefault="00C02A33" w:rsidP="0067639B"/>
    <w:p w14:paraId="0D397718" w14:textId="7E0674C1" w:rsidR="004F6AF2" w:rsidRDefault="008A2577" w:rsidP="0067639B">
      <w:r>
        <w:t xml:space="preserve">The effectiveness and cost assumptions are shown in </w:t>
      </w:r>
      <w:r>
        <w:fldChar w:fldCharType="begin"/>
      </w:r>
      <w:r>
        <w:instrText xml:space="preserve"> REF _Ref34819154 \h </w:instrText>
      </w:r>
      <w:r>
        <w:fldChar w:fldCharType="separate"/>
      </w:r>
      <w:r w:rsidR="003C660C">
        <w:t xml:space="preserve">Table </w:t>
      </w:r>
      <w:r w:rsidR="003C660C">
        <w:rPr>
          <w:noProof/>
        </w:rPr>
        <w:t>5</w:t>
      </w:r>
      <w:r>
        <w:fldChar w:fldCharType="end"/>
      </w:r>
      <w:r>
        <w:t xml:space="preserve"> for dairy and in </w:t>
      </w:r>
      <w:r>
        <w:fldChar w:fldCharType="begin"/>
      </w:r>
      <w:r>
        <w:instrText xml:space="preserve"> REF _Ref34819558 \h </w:instrText>
      </w:r>
      <w:r>
        <w:fldChar w:fldCharType="separate"/>
      </w:r>
      <w:r w:rsidR="003C660C">
        <w:t xml:space="preserve">Table </w:t>
      </w:r>
      <w:r w:rsidR="003C660C">
        <w:rPr>
          <w:noProof/>
        </w:rPr>
        <w:t>6</w:t>
      </w:r>
      <w:r>
        <w:fldChar w:fldCharType="end"/>
      </w:r>
      <w:r>
        <w:t xml:space="preserve"> for sheep &amp; beef, deer and horticulture.</w:t>
      </w:r>
      <w:r w:rsidR="00BE7FF4">
        <w:t xml:space="preserve"> </w:t>
      </w:r>
      <w:r w:rsidR="004F6AF2">
        <w:t>The effectiveness percentages are the reductions in discharge levels relative to the base case, so a bundle with 5% effectiveness would reduce a baseline discharge rate of 20kgN/ha to 19kg/ha.</w:t>
      </w:r>
    </w:p>
    <w:p w14:paraId="05541257" w14:textId="41A8EE6A" w:rsidR="009D6E5A" w:rsidRDefault="009B496A" w:rsidP="0067639B">
      <w:pPr>
        <w:pStyle w:val="Caption"/>
      </w:pPr>
      <w:bookmarkStart w:id="27" w:name="_Ref34819154"/>
      <w:r>
        <w:t xml:space="preserve">Table </w:t>
      </w:r>
      <w:r w:rsidR="00A516EF">
        <w:fldChar w:fldCharType="begin"/>
      </w:r>
      <w:r w:rsidR="00A516EF">
        <w:instrText xml:space="preserve"> SEQ Table \* ARABIC </w:instrText>
      </w:r>
      <w:r w:rsidR="00A516EF">
        <w:fldChar w:fldCharType="separate"/>
      </w:r>
      <w:r w:rsidR="003C660C">
        <w:rPr>
          <w:noProof/>
        </w:rPr>
        <w:t>5</w:t>
      </w:r>
      <w:r w:rsidR="00A516EF">
        <w:rPr>
          <w:noProof/>
        </w:rPr>
        <w:fldChar w:fldCharType="end"/>
      </w:r>
      <w:bookmarkEnd w:id="27"/>
      <w:r>
        <w:t xml:space="preserve"> Cost and effectiveness assumptions for dairy for three bundles of measures</w:t>
      </w:r>
      <w:r w:rsidR="00632CC0">
        <w:t xml:space="preserve"> (N reduction)</w:t>
      </w:r>
    </w:p>
    <w:tbl>
      <w:tblPr>
        <w:tblStyle w:val="CovecTables"/>
        <w:tblW w:w="5000" w:type="pct"/>
        <w:tblInd w:w="0" w:type="dxa"/>
        <w:tblLook w:val="04E0" w:firstRow="1" w:lastRow="1" w:firstColumn="1" w:lastColumn="0" w:noHBand="0" w:noVBand="1"/>
      </w:tblPr>
      <w:tblGrid>
        <w:gridCol w:w="551"/>
        <w:gridCol w:w="821"/>
        <w:gridCol w:w="819"/>
        <w:gridCol w:w="976"/>
        <w:gridCol w:w="1026"/>
        <w:gridCol w:w="671"/>
        <w:gridCol w:w="671"/>
        <w:gridCol w:w="672"/>
        <w:gridCol w:w="671"/>
        <w:gridCol w:w="671"/>
        <w:gridCol w:w="672"/>
      </w:tblGrid>
      <w:tr w:rsidR="009B496A" w:rsidRPr="009D6E5A" w14:paraId="3B5B7F20" w14:textId="77777777" w:rsidTr="009B496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42" w:type="pct"/>
            <w:tcBorders>
              <w:bottom w:val="none" w:sz="0" w:space="0" w:color="auto"/>
            </w:tcBorders>
            <w:noWrap/>
          </w:tcPr>
          <w:p w14:paraId="7DA50A70" w14:textId="2133B5D7" w:rsidR="009B496A" w:rsidRPr="009D6E5A" w:rsidRDefault="009B496A" w:rsidP="0067639B">
            <w:pPr>
              <w:pStyle w:val="TableText"/>
              <w:rPr>
                <w:lang w:eastAsia="en-NZ"/>
              </w:rPr>
            </w:pPr>
          </w:p>
        </w:tc>
        <w:tc>
          <w:tcPr>
            <w:tcW w:w="442" w:type="pct"/>
            <w:tcBorders>
              <w:bottom w:val="none" w:sz="0" w:space="0" w:color="auto"/>
            </w:tcBorders>
            <w:noWrap/>
          </w:tcPr>
          <w:p w14:paraId="3F8E6A18" w14:textId="77777777" w:rsidR="009B496A" w:rsidRPr="009D6E5A" w:rsidRDefault="009B496A" w:rsidP="0067639B">
            <w:pPr>
              <w:pStyle w:val="TableText"/>
              <w:cnfStyle w:val="100000000000" w:firstRow="1" w:lastRow="0" w:firstColumn="0" w:lastColumn="0" w:oddVBand="0" w:evenVBand="0" w:oddHBand="0" w:evenHBand="0" w:firstRowFirstColumn="0" w:firstRowLastColumn="0" w:lastRowFirstColumn="0" w:lastRowLastColumn="0"/>
              <w:rPr>
                <w:lang w:eastAsia="en-NZ"/>
              </w:rPr>
            </w:pPr>
          </w:p>
        </w:tc>
        <w:tc>
          <w:tcPr>
            <w:tcW w:w="505" w:type="pct"/>
            <w:tcBorders>
              <w:bottom w:val="none" w:sz="0" w:space="0" w:color="auto"/>
            </w:tcBorders>
            <w:noWrap/>
          </w:tcPr>
          <w:p w14:paraId="5588F3F5" w14:textId="77777777" w:rsidR="009B496A" w:rsidRPr="009D6E5A" w:rsidRDefault="009B496A" w:rsidP="0067639B">
            <w:pPr>
              <w:pStyle w:val="TableText"/>
              <w:cnfStyle w:val="100000000000" w:firstRow="1" w:lastRow="0" w:firstColumn="0" w:lastColumn="0" w:oddVBand="0" w:evenVBand="0" w:oddHBand="0" w:evenHBand="0" w:firstRowFirstColumn="0" w:firstRowLastColumn="0" w:lastRowFirstColumn="0" w:lastRowLastColumn="0"/>
              <w:rPr>
                <w:lang w:eastAsia="en-NZ"/>
              </w:rPr>
            </w:pPr>
          </w:p>
        </w:tc>
        <w:tc>
          <w:tcPr>
            <w:tcW w:w="600" w:type="pct"/>
            <w:tcBorders>
              <w:bottom w:val="none" w:sz="0" w:space="0" w:color="auto"/>
            </w:tcBorders>
            <w:noWrap/>
          </w:tcPr>
          <w:p w14:paraId="0203E4A9" w14:textId="77777777" w:rsidR="009B496A" w:rsidRPr="009D6E5A" w:rsidRDefault="009B496A" w:rsidP="0067639B">
            <w:pPr>
              <w:pStyle w:val="TableText"/>
              <w:cnfStyle w:val="100000000000" w:firstRow="1" w:lastRow="0" w:firstColumn="0" w:lastColumn="0" w:oddVBand="0" w:evenVBand="0" w:oddHBand="0" w:evenHBand="0" w:firstRowFirstColumn="0" w:firstRowLastColumn="0" w:lastRowFirstColumn="0" w:lastRowLastColumn="0"/>
              <w:rPr>
                <w:lang w:eastAsia="en-NZ"/>
              </w:rPr>
            </w:pPr>
          </w:p>
        </w:tc>
        <w:tc>
          <w:tcPr>
            <w:tcW w:w="624" w:type="pct"/>
            <w:tcBorders>
              <w:bottom w:val="none" w:sz="0" w:space="0" w:color="auto"/>
            </w:tcBorders>
            <w:noWrap/>
          </w:tcPr>
          <w:p w14:paraId="6A67D506" w14:textId="77777777" w:rsidR="009B496A" w:rsidRPr="009D6E5A" w:rsidRDefault="009B496A" w:rsidP="0067639B">
            <w:pPr>
              <w:pStyle w:val="TableText"/>
              <w:cnfStyle w:val="100000000000" w:firstRow="1" w:lastRow="0" w:firstColumn="0" w:lastColumn="0" w:oddVBand="0" w:evenVBand="0" w:oddHBand="0" w:evenHBand="0" w:firstRowFirstColumn="0" w:firstRowLastColumn="0" w:lastRowFirstColumn="0" w:lastRowLastColumn="0"/>
              <w:rPr>
                <w:lang w:eastAsia="en-NZ"/>
              </w:rPr>
            </w:pPr>
          </w:p>
        </w:tc>
        <w:tc>
          <w:tcPr>
            <w:tcW w:w="1243" w:type="pct"/>
            <w:gridSpan w:val="3"/>
            <w:tcBorders>
              <w:bottom w:val="none" w:sz="0" w:space="0" w:color="auto"/>
            </w:tcBorders>
            <w:noWrap/>
          </w:tcPr>
          <w:p w14:paraId="6931C26F" w14:textId="7FB8D000" w:rsidR="009B496A" w:rsidRPr="009D6E5A" w:rsidRDefault="009B496A" w:rsidP="00D14847">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Effectiveness</w:t>
            </w:r>
          </w:p>
        </w:tc>
        <w:tc>
          <w:tcPr>
            <w:tcW w:w="1243" w:type="pct"/>
            <w:gridSpan w:val="3"/>
            <w:tcBorders>
              <w:bottom w:val="none" w:sz="0" w:space="0" w:color="auto"/>
            </w:tcBorders>
            <w:noWrap/>
          </w:tcPr>
          <w:p w14:paraId="4E375242" w14:textId="39F936C1" w:rsidR="009B496A" w:rsidRPr="009D6E5A" w:rsidRDefault="009B496A" w:rsidP="00D14847">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Costs (</w:t>
            </w:r>
            <w:r w:rsidR="008A2577">
              <w:rPr>
                <w:lang w:eastAsia="en-NZ"/>
              </w:rPr>
              <w:t>2019</w:t>
            </w:r>
            <w:r>
              <w:rPr>
                <w:lang w:eastAsia="en-NZ"/>
              </w:rPr>
              <w:t>$/ha)</w:t>
            </w:r>
          </w:p>
        </w:tc>
      </w:tr>
      <w:tr w:rsidR="009B496A" w:rsidRPr="009D6E5A" w14:paraId="7783147A"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342" w:type="pct"/>
            <w:tcBorders>
              <w:bottom w:val="single" w:sz="8" w:space="0" w:color="A6A6A6" w:themeColor="background1" w:themeShade="A6"/>
            </w:tcBorders>
            <w:noWrap/>
            <w:hideMark/>
          </w:tcPr>
          <w:p w14:paraId="441EBBFC" w14:textId="44BCD950" w:rsidR="009D6E5A" w:rsidRPr="00D14847" w:rsidRDefault="009B496A" w:rsidP="0067639B">
            <w:pPr>
              <w:pStyle w:val="TableText"/>
              <w:rPr>
                <w:b/>
                <w:color w:val="780000"/>
                <w:lang w:eastAsia="en-NZ"/>
              </w:rPr>
            </w:pPr>
            <w:r w:rsidRPr="00D14847">
              <w:rPr>
                <w:b/>
                <w:color w:val="780000"/>
                <w:lang w:eastAsia="en-NZ"/>
              </w:rPr>
              <w:t>Type</w:t>
            </w:r>
          </w:p>
        </w:tc>
        <w:tc>
          <w:tcPr>
            <w:tcW w:w="442" w:type="pct"/>
            <w:tcBorders>
              <w:bottom w:val="single" w:sz="8" w:space="0" w:color="A6A6A6" w:themeColor="background1" w:themeShade="A6"/>
            </w:tcBorders>
            <w:noWrap/>
            <w:hideMark/>
          </w:tcPr>
          <w:p w14:paraId="6A1E9A2C" w14:textId="77777777" w:rsidR="009D6E5A" w:rsidRPr="00D14847"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Location</w:t>
            </w:r>
          </w:p>
        </w:tc>
        <w:tc>
          <w:tcPr>
            <w:tcW w:w="505" w:type="pct"/>
            <w:tcBorders>
              <w:bottom w:val="single" w:sz="8" w:space="0" w:color="A6A6A6" w:themeColor="background1" w:themeShade="A6"/>
            </w:tcBorders>
            <w:noWrap/>
            <w:hideMark/>
          </w:tcPr>
          <w:p w14:paraId="330D6BD8" w14:textId="2E4A803C" w:rsidR="009D6E5A" w:rsidRPr="00D14847"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Slope</w:t>
            </w:r>
          </w:p>
        </w:tc>
        <w:tc>
          <w:tcPr>
            <w:tcW w:w="600" w:type="pct"/>
            <w:tcBorders>
              <w:bottom w:val="single" w:sz="8" w:space="0" w:color="A6A6A6" w:themeColor="background1" w:themeShade="A6"/>
            </w:tcBorders>
            <w:noWrap/>
            <w:hideMark/>
          </w:tcPr>
          <w:p w14:paraId="24EEF97D" w14:textId="77777777" w:rsidR="009D6E5A" w:rsidRPr="00D14847"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Drainage</w:t>
            </w:r>
          </w:p>
        </w:tc>
        <w:tc>
          <w:tcPr>
            <w:tcW w:w="624" w:type="pct"/>
            <w:tcBorders>
              <w:bottom w:val="single" w:sz="8" w:space="0" w:color="A6A6A6" w:themeColor="background1" w:themeShade="A6"/>
            </w:tcBorders>
            <w:noWrap/>
            <w:hideMark/>
          </w:tcPr>
          <w:p w14:paraId="7EE5F6D7" w14:textId="77777777" w:rsidR="009D6E5A" w:rsidRPr="00D14847"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Wetness</w:t>
            </w:r>
          </w:p>
        </w:tc>
        <w:tc>
          <w:tcPr>
            <w:tcW w:w="414" w:type="pct"/>
            <w:tcBorders>
              <w:bottom w:val="single" w:sz="8" w:space="0" w:color="A6A6A6" w:themeColor="background1" w:themeShade="A6"/>
            </w:tcBorders>
            <w:noWrap/>
            <w:hideMark/>
          </w:tcPr>
          <w:p w14:paraId="573B8C6B" w14:textId="77777777" w:rsidR="009D6E5A" w:rsidRPr="00D14847"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M1</w:t>
            </w:r>
          </w:p>
        </w:tc>
        <w:tc>
          <w:tcPr>
            <w:tcW w:w="414" w:type="pct"/>
            <w:tcBorders>
              <w:bottom w:val="single" w:sz="8" w:space="0" w:color="A6A6A6" w:themeColor="background1" w:themeShade="A6"/>
            </w:tcBorders>
            <w:noWrap/>
            <w:hideMark/>
          </w:tcPr>
          <w:p w14:paraId="2286B785" w14:textId="77777777" w:rsidR="009D6E5A" w:rsidRPr="00D14847"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M2</w:t>
            </w:r>
          </w:p>
        </w:tc>
        <w:tc>
          <w:tcPr>
            <w:tcW w:w="415" w:type="pct"/>
            <w:tcBorders>
              <w:bottom w:val="single" w:sz="8" w:space="0" w:color="A6A6A6" w:themeColor="background1" w:themeShade="A6"/>
            </w:tcBorders>
            <w:noWrap/>
            <w:hideMark/>
          </w:tcPr>
          <w:p w14:paraId="253B2A35" w14:textId="77777777" w:rsidR="009D6E5A" w:rsidRPr="00D14847"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M3</w:t>
            </w:r>
          </w:p>
        </w:tc>
        <w:tc>
          <w:tcPr>
            <w:tcW w:w="414" w:type="pct"/>
            <w:tcBorders>
              <w:bottom w:val="single" w:sz="8" w:space="0" w:color="A6A6A6" w:themeColor="background1" w:themeShade="A6"/>
            </w:tcBorders>
            <w:noWrap/>
            <w:hideMark/>
          </w:tcPr>
          <w:p w14:paraId="69CEF244" w14:textId="77777777" w:rsidR="009D6E5A" w:rsidRPr="00D14847"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M1</w:t>
            </w:r>
          </w:p>
        </w:tc>
        <w:tc>
          <w:tcPr>
            <w:tcW w:w="414" w:type="pct"/>
            <w:tcBorders>
              <w:bottom w:val="single" w:sz="8" w:space="0" w:color="A6A6A6" w:themeColor="background1" w:themeShade="A6"/>
            </w:tcBorders>
            <w:noWrap/>
            <w:hideMark/>
          </w:tcPr>
          <w:p w14:paraId="433111B0" w14:textId="77777777" w:rsidR="009D6E5A" w:rsidRPr="00D14847"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M2</w:t>
            </w:r>
          </w:p>
        </w:tc>
        <w:tc>
          <w:tcPr>
            <w:tcW w:w="415" w:type="pct"/>
            <w:tcBorders>
              <w:bottom w:val="single" w:sz="8" w:space="0" w:color="A6A6A6" w:themeColor="background1" w:themeShade="A6"/>
            </w:tcBorders>
            <w:noWrap/>
            <w:hideMark/>
          </w:tcPr>
          <w:p w14:paraId="4C8077DC" w14:textId="77777777" w:rsidR="009D6E5A" w:rsidRPr="00D14847"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D14847">
              <w:rPr>
                <w:b/>
                <w:color w:val="780000"/>
                <w:lang w:eastAsia="en-NZ"/>
              </w:rPr>
              <w:t>M3</w:t>
            </w:r>
          </w:p>
        </w:tc>
      </w:tr>
      <w:tr w:rsidR="009B496A" w:rsidRPr="009D6E5A" w14:paraId="1F6D1DCE"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342" w:type="pct"/>
            <w:tcBorders>
              <w:top w:val="single" w:sz="8" w:space="0" w:color="A6A6A6" w:themeColor="background1" w:themeShade="A6"/>
            </w:tcBorders>
            <w:noWrap/>
            <w:hideMark/>
          </w:tcPr>
          <w:p w14:paraId="7AB57930" w14:textId="77777777" w:rsidR="009D6E5A" w:rsidRPr="009D6E5A" w:rsidRDefault="009D6E5A" w:rsidP="0067639B">
            <w:pPr>
              <w:pStyle w:val="TableText"/>
              <w:rPr>
                <w:lang w:eastAsia="en-NZ"/>
              </w:rPr>
            </w:pPr>
            <w:r w:rsidRPr="009D6E5A">
              <w:rPr>
                <w:lang w:eastAsia="en-NZ"/>
              </w:rPr>
              <w:t>D1</w:t>
            </w:r>
          </w:p>
        </w:tc>
        <w:tc>
          <w:tcPr>
            <w:tcW w:w="442" w:type="pct"/>
            <w:tcBorders>
              <w:top w:val="single" w:sz="8" w:space="0" w:color="A6A6A6" w:themeColor="background1" w:themeShade="A6"/>
            </w:tcBorders>
            <w:noWrap/>
            <w:hideMark/>
          </w:tcPr>
          <w:p w14:paraId="1EF723CB" w14:textId="059D17B2"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N</w:t>
            </w:r>
            <w:r w:rsidR="009B496A">
              <w:rPr>
                <w:lang w:eastAsia="en-NZ"/>
              </w:rPr>
              <w:t>I</w:t>
            </w:r>
          </w:p>
        </w:tc>
        <w:tc>
          <w:tcPr>
            <w:tcW w:w="505" w:type="pct"/>
            <w:tcBorders>
              <w:top w:val="single" w:sz="8" w:space="0" w:color="A6A6A6" w:themeColor="background1" w:themeShade="A6"/>
            </w:tcBorders>
            <w:noWrap/>
            <w:hideMark/>
          </w:tcPr>
          <w:p w14:paraId="0A24F83E"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Flat</w:t>
            </w:r>
          </w:p>
        </w:tc>
        <w:tc>
          <w:tcPr>
            <w:tcW w:w="600" w:type="pct"/>
            <w:tcBorders>
              <w:top w:val="single" w:sz="8" w:space="0" w:color="A6A6A6" w:themeColor="background1" w:themeShade="A6"/>
            </w:tcBorders>
            <w:noWrap/>
            <w:hideMark/>
          </w:tcPr>
          <w:p w14:paraId="47541FAA"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Poor</w:t>
            </w:r>
          </w:p>
        </w:tc>
        <w:tc>
          <w:tcPr>
            <w:tcW w:w="624" w:type="pct"/>
            <w:tcBorders>
              <w:top w:val="single" w:sz="8" w:space="0" w:color="A6A6A6" w:themeColor="background1" w:themeShade="A6"/>
            </w:tcBorders>
            <w:noWrap/>
            <w:hideMark/>
          </w:tcPr>
          <w:p w14:paraId="014F9EFE"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Any</w:t>
            </w:r>
          </w:p>
        </w:tc>
        <w:tc>
          <w:tcPr>
            <w:tcW w:w="414" w:type="pct"/>
            <w:tcBorders>
              <w:top w:val="single" w:sz="8" w:space="0" w:color="A6A6A6" w:themeColor="background1" w:themeShade="A6"/>
            </w:tcBorders>
            <w:noWrap/>
            <w:hideMark/>
          </w:tcPr>
          <w:p w14:paraId="66932EC4"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5.7%</w:t>
            </w:r>
          </w:p>
        </w:tc>
        <w:tc>
          <w:tcPr>
            <w:tcW w:w="414" w:type="pct"/>
            <w:tcBorders>
              <w:top w:val="single" w:sz="8" w:space="0" w:color="A6A6A6" w:themeColor="background1" w:themeShade="A6"/>
            </w:tcBorders>
            <w:noWrap/>
            <w:hideMark/>
          </w:tcPr>
          <w:p w14:paraId="377613C2"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8.4%</w:t>
            </w:r>
          </w:p>
        </w:tc>
        <w:tc>
          <w:tcPr>
            <w:tcW w:w="415" w:type="pct"/>
            <w:tcBorders>
              <w:top w:val="single" w:sz="8" w:space="0" w:color="A6A6A6" w:themeColor="background1" w:themeShade="A6"/>
            </w:tcBorders>
            <w:noWrap/>
            <w:hideMark/>
          </w:tcPr>
          <w:p w14:paraId="47E0D6C3"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26.9%</w:t>
            </w:r>
          </w:p>
        </w:tc>
        <w:tc>
          <w:tcPr>
            <w:tcW w:w="414" w:type="pct"/>
            <w:tcBorders>
              <w:top w:val="single" w:sz="8" w:space="0" w:color="A6A6A6" w:themeColor="background1" w:themeShade="A6"/>
            </w:tcBorders>
            <w:noWrap/>
            <w:hideMark/>
          </w:tcPr>
          <w:p w14:paraId="179BD627"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$11</w:t>
            </w:r>
          </w:p>
        </w:tc>
        <w:tc>
          <w:tcPr>
            <w:tcW w:w="414" w:type="pct"/>
            <w:tcBorders>
              <w:top w:val="single" w:sz="8" w:space="0" w:color="A6A6A6" w:themeColor="background1" w:themeShade="A6"/>
            </w:tcBorders>
            <w:noWrap/>
            <w:hideMark/>
          </w:tcPr>
          <w:p w14:paraId="50734B71"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$35</w:t>
            </w:r>
          </w:p>
        </w:tc>
        <w:tc>
          <w:tcPr>
            <w:tcW w:w="415" w:type="pct"/>
            <w:tcBorders>
              <w:top w:val="single" w:sz="8" w:space="0" w:color="A6A6A6" w:themeColor="background1" w:themeShade="A6"/>
            </w:tcBorders>
            <w:noWrap/>
            <w:hideMark/>
          </w:tcPr>
          <w:p w14:paraId="72220D82"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$687</w:t>
            </w:r>
          </w:p>
        </w:tc>
      </w:tr>
      <w:tr w:rsidR="009B496A" w:rsidRPr="009D6E5A" w14:paraId="76492947"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342" w:type="pct"/>
            <w:noWrap/>
            <w:hideMark/>
          </w:tcPr>
          <w:p w14:paraId="381D18C4" w14:textId="77777777" w:rsidR="009D6E5A" w:rsidRPr="009D6E5A" w:rsidRDefault="009D6E5A" w:rsidP="0067639B">
            <w:pPr>
              <w:pStyle w:val="TableText"/>
              <w:rPr>
                <w:lang w:eastAsia="en-NZ"/>
              </w:rPr>
            </w:pPr>
            <w:r w:rsidRPr="009D6E5A">
              <w:rPr>
                <w:lang w:eastAsia="en-NZ"/>
              </w:rPr>
              <w:t>D2</w:t>
            </w:r>
          </w:p>
        </w:tc>
        <w:tc>
          <w:tcPr>
            <w:tcW w:w="442" w:type="pct"/>
            <w:noWrap/>
          </w:tcPr>
          <w:p w14:paraId="4F4BE221" w14:textId="7B043EBD" w:rsidR="009D6E5A" w:rsidRPr="009D6E5A" w:rsidRDefault="009B496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Pr>
                <w:lang w:eastAsia="en-NZ"/>
              </w:rPr>
              <w:t>NI</w:t>
            </w:r>
          </w:p>
        </w:tc>
        <w:tc>
          <w:tcPr>
            <w:tcW w:w="505" w:type="pct"/>
            <w:noWrap/>
            <w:hideMark/>
          </w:tcPr>
          <w:p w14:paraId="2D2EFE68"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Flat</w:t>
            </w:r>
          </w:p>
        </w:tc>
        <w:tc>
          <w:tcPr>
            <w:tcW w:w="600" w:type="pct"/>
            <w:noWrap/>
            <w:hideMark/>
          </w:tcPr>
          <w:p w14:paraId="7EE29D44"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Other</w:t>
            </w:r>
          </w:p>
        </w:tc>
        <w:tc>
          <w:tcPr>
            <w:tcW w:w="624" w:type="pct"/>
            <w:noWrap/>
            <w:hideMark/>
          </w:tcPr>
          <w:p w14:paraId="56B83077"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Any</w:t>
            </w:r>
          </w:p>
        </w:tc>
        <w:tc>
          <w:tcPr>
            <w:tcW w:w="414" w:type="pct"/>
            <w:noWrap/>
            <w:hideMark/>
          </w:tcPr>
          <w:p w14:paraId="73281B52"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11.0%</w:t>
            </w:r>
          </w:p>
        </w:tc>
        <w:tc>
          <w:tcPr>
            <w:tcW w:w="414" w:type="pct"/>
            <w:noWrap/>
            <w:hideMark/>
          </w:tcPr>
          <w:p w14:paraId="64AD0DAD"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0.0%</w:t>
            </w:r>
          </w:p>
        </w:tc>
        <w:tc>
          <w:tcPr>
            <w:tcW w:w="415" w:type="pct"/>
            <w:noWrap/>
            <w:hideMark/>
          </w:tcPr>
          <w:p w14:paraId="5DF28D79"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27.1%</w:t>
            </w:r>
          </w:p>
        </w:tc>
        <w:tc>
          <w:tcPr>
            <w:tcW w:w="414" w:type="pct"/>
            <w:noWrap/>
            <w:hideMark/>
          </w:tcPr>
          <w:p w14:paraId="3D2A3CD0"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$11</w:t>
            </w:r>
          </w:p>
        </w:tc>
        <w:tc>
          <w:tcPr>
            <w:tcW w:w="414" w:type="pct"/>
            <w:noWrap/>
            <w:hideMark/>
          </w:tcPr>
          <w:p w14:paraId="186BD9F2"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$35</w:t>
            </w:r>
          </w:p>
        </w:tc>
        <w:tc>
          <w:tcPr>
            <w:tcW w:w="415" w:type="pct"/>
            <w:noWrap/>
            <w:hideMark/>
          </w:tcPr>
          <w:p w14:paraId="7C94DF58"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$687</w:t>
            </w:r>
          </w:p>
        </w:tc>
      </w:tr>
      <w:tr w:rsidR="009B496A" w:rsidRPr="009D6E5A" w14:paraId="56B509F9"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342" w:type="pct"/>
            <w:noWrap/>
            <w:hideMark/>
          </w:tcPr>
          <w:p w14:paraId="6FC181CD" w14:textId="77777777" w:rsidR="009D6E5A" w:rsidRPr="009D6E5A" w:rsidRDefault="009D6E5A" w:rsidP="0067639B">
            <w:pPr>
              <w:pStyle w:val="TableText"/>
              <w:rPr>
                <w:lang w:eastAsia="en-NZ"/>
              </w:rPr>
            </w:pPr>
            <w:r w:rsidRPr="009D6E5A">
              <w:rPr>
                <w:lang w:eastAsia="en-NZ"/>
              </w:rPr>
              <w:t>D3</w:t>
            </w:r>
          </w:p>
        </w:tc>
        <w:tc>
          <w:tcPr>
            <w:tcW w:w="442" w:type="pct"/>
            <w:noWrap/>
          </w:tcPr>
          <w:p w14:paraId="6D9D7CCC" w14:textId="1421575A" w:rsidR="009D6E5A" w:rsidRPr="009D6E5A" w:rsidRDefault="009B496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Pr>
                <w:lang w:eastAsia="en-NZ"/>
              </w:rPr>
              <w:t>NI</w:t>
            </w:r>
          </w:p>
        </w:tc>
        <w:tc>
          <w:tcPr>
            <w:tcW w:w="505" w:type="pct"/>
            <w:noWrap/>
            <w:hideMark/>
          </w:tcPr>
          <w:p w14:paraId="4DC98A88"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Moderate</w:t>
            </w:r>
          </w:p>
        </w:tc>
        <w:tc>
          <w:tcPr>
            <w:tcW w:w="600" w:type="pct"/>
            <w:noWrap/>
            <w:hideMark/>
          </w:tcPr>
          <w:p w14:paraId="47D456F3"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Poor</w:t>
            </w:r>
          </w:p>
        </w:tc>
        <w:tc>
          <w:tcPr>
            <w:tcW w:w="624" w:type="pct"/>
            <w:noWrap/>
            <w:hideMark/>
          </w:tcPr>
          <w:p w14:paraId="3818966C"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Any</w:t>
            </w:r>
          </w:p>
        </w:tc>
        <w:tc>
          <w:tcPr>
            <w:tcW w:w="414" w:type="pct"/>
            <w:noWrap/>
            <w:hideMark/>
          </w:tcPr>
          <w:p w14:paraId="224F8786"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5.0%</w:t>
            </w:r>
          </w:p>
        </w:tc>
        <w:tc>
          <w:tcPr>
            <w:tcW w:w="414" w:type="pct"/>
            <w:noWrap/>
            <w:hideMark/>
          </w:tcPr>
          <w:p w14:paraId="600EF4CC"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6.5%</w:t>
            </w:r>
          </w:p>
        </w:tc>
        <w:tc>
          <w:tcPr>
            <w:tcW w:w="415" w:type="pct"/>
            <w:noWrap/>
            <w:hideMark/>
          </w:tcPr>
          <w:p w14:paraId="38D21D23"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22.0%</w:t>
            </w:r>
          </w:p>
        </w:tc>
        <w:tc>
          <w:tcPr>
            <w:tcW w:w="414" w:type="pct"/>
            <w:noWrap/>
            <w:hideMark/>
          </w:tcPr>
          <w:p w14:paraId="6FB4982F"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$11</w:t>
            </w:r>
          </w:p>
        </w:tc>
        <w:tc>
          <w:tcPr>
            <w:tcW w:w="414" w:type="pct"/>
            <w:noWrap/>
            <w:hideMark/>
          </w:tcPr>
          <w:p w14:paraId="7E3F466C"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$35</w:t>
            </w:r>
          </w:p>
        </w:tc>
        <w:tc>
          <w:tcPr>
            <w:tcW w:w="415" w:type="pct"/>
            <w:noWrap/>
            <w:hideMark/>
          </w:tcPr>
          <w:p w14:paraId="5C7D871B"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$687</w:t>
            </w:r>
          </w:p>
        </w:tc>
      </w:tr>
      <w:tr w:rsidR="009B496A" w:rsidRPr="009D6E5A" w14:paraId="181B2479"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342" w:type="pct"/>
            <w:noWrap/>
            <w:hideMark/>
          </w:tcPr>
          <w:p w14:paraId="7A4C7643" w14:textId="77777777" w:rsidR="009D6E5A" w:rsidRPr="009D6E5A" w:rsidRDefault="009D6E5A" w:rsidP="0067639B">
            <w:pPr>
              <w:pStyle w:val="TableText"/>
              <w:rPr>
                <w:lang w:eastAsia="en-NZ"/>
              </w:rPr>
            </w:pPr>
            <w:r w:rsidRPr="009D6E5A">
              <w:rPr>
                <w:lang w:eastAsia="en-NZ"/>
              </w:rPr>
              <w:t>D4</w:t>
            </w:r>
          </w:p>
        </w:tc>
        <w:tc>
          <w:tcPr>
            <w:tcW w:w="442" w:type="pct"/>
            <w:noWrap/>
          </w:tcPr>
          <w:p w14:paraId="6261DC41" w14:textId="29D1B7A9" w:rsidR="009D6E5A" w:rsidRPr="009D6E5A" w:rsidRDefault="009B496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Pr>
                <w:lang w:eastAsia="en-NZ"/>
              </w:rPr>
              <w:t>NI</w:t>
            </w:r>
          </w:p>
        </w:tc>
        <w:tc>
          <w:tcPr>
            <w:tcW w:w="505" w:type="pct"/>
            <w:noWrap/>
            <w:hideMark/>
          </w:tcPr>
          <w:p w14:paraId="5F4B8373"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Moderate</w:t>
            </w:r>
          </w:p>
        </w:tc>
        <w:tc>
          <w:tcPr>
            <w:tcW w:w="600" w:type="pct"/>
            <w:noWrap/>
            <w:hideMark/>
          </w:tcPr>
          <w:p w14:paraId="6EFECACF"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Other</w:t>
            </w:r>
          </w:p>
        </w:tc>
        <w:tc>
          <w:tcPr>
            <w:tcW w:w="624" w:type="pct"/>
            <w:noWrap/>
            <w:hideMark/>
          </w:tcPr>
          <w:p w14:paraId="3FB766F4"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Any</w:t>
            </w:r>
          </w:p>
        </w:tc>
        <w:tc>
          <w:tcPr>
            <w:tcW w:w="414" w:type="pct"/>
            <w:noWrap/>
            <w:hideMark/>
          </w:tcPr>
          <w:p w14:paraId="79F56CF0"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9.0%</w:t>
            </w:r>
          </w:p>
        </w:tc>
        <w:tc>
          <w:tcPr>
            <w:tcW w:w="414" w:type="pct"/>
            <w:noWrap/>
            <w:hideMark/>
          </w:tcPr>
          <w:p w14:paraId="57612C45"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13.3%</w:t>
            </w:r>
          </w:p>
        </w:tc>
        <w:tc>
          <w:tcPr>
            <w:tcW w:w="415" w:type="pct"/>
            <w:noWrap/>
            <w:hideMark/>
          </w:tcPr>
          <w:p w14:paraId="45EC4149"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22.2%</w:t>
            </w:r>
          </w:p>
        </w:tc>
        <w:tc>
          <w:tcPr>
            <w:tcW w:w="414" w:type="pct"/>
            <w:noWrap/>
            <w:hideMark/>
          </w:tcPr>
          <w:p w14:paraId="13916EC8"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$11</w:t>
            </w:r>
          </w:p>
        </w:tc>
        <w:tc>
          <w:tcPr>
            <w:tcW w:w="414" w:type="pct"/>
            <w:noWrap/>
            <w:hideMark/>
          </w:tcPr>
          <w:p w14:paraId="4D53994A"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$35</w:t>
            </w:r>
          </w:p>
        </w:tc>
        <w:tc>
          <w:tcPr>
            <w:tcW w:w="415" w:type="pct"/>
            <w:noWrap/>
            <w:hideMark/>
          </w:tcPr>
          <w:p w14:paraId="1B2C9349"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$687</w:t>
            </w:r>
          </w:p>
        </w:tc>
      </w:tr>
      <w:tr w:rsidR="009B496A" w:rsidRPr="009D6E5A" w14:paraId="136710B2"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342" w:type="pct"/>
            <w:noWrap/>
            <w:hideMark/>
          </w:tcPr>
          <w:p w14:paraId="6452FE56" w14:textId="77777777" w:rsidR="009D6E5A" w:rsidRPr="009D6E5A" w:rsidRDefault="009D6E5A" w:rsidP="0067639B">
            <w:pPr>
              <w:pStyle w:val="TableText"/>
              <w:rPr>
                <w:lang w:eastAsia="en-NZ"/>
              </w:rPr>
            </w:pPr>
            <w:r w:rsidRPr="009D6E5A">
              <w:rPr>
                <w:lang w:eastAsia="en-NZ"/>
              </w:rPr>
              <w:t>D5</w:t>
            </w:r>
          </w:p>
        </w:tc>
        <w:tc>
          <w:tcPr>
            <w:tcW w:w="442" w:type="pct"/>
            <w:noWrap/>
          </w:tcPr>
          <w:p w14:paraId="5EF414EA" w14:textId="523B3BF0" w:rsidR="009D6E5A" w:rsidRPr="009D6E5A" w:rsidRDefault="009B496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Pr>
                <w:lang w:eastAsia="en-NZ"/>
              </w:rPr>
              <w:t>SI</w:t>
            </w:r>
          </w:p>
        </w:tc>
        <w:tc>
          <w:tcPr>
            <w:tcW w:w="505" w:type="pct"/>
            <w:noWrap/>
            <w:hideMark/>
          </w:tcPr>
          <w:p w14:paraId="54D32F85"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Flat</w:t>
            </w:r>
          </w:p>
        </w:tc>
        <w:tc>
          <w:tcPr>
            <w:tcW w:w="600" w:type="pct"/>
            <w:noWrap/>
            <w:hideMark/>
          </w:tcPr>
          <w:p w14:paraId="44D2EB57"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Poor</w:t>
            </w:r>
          </w:p>
        </w:tc>
        <w:tc>
          <w:tcPr>
            <w:tcW w:w="624" w:type="pct"/>
            <w:noWrap/>
            <w:hideMark/>
          </w:tcPr>
          <w:p w14:paraId="6A9B4344"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Any</w:t>
            </w:r>
          </w:p>
        </w:tc>
        <w:tc>
          <w:tcPr>
            <w:tcW w:w="414" w:type="pct"/>
            <w:noWrap/>
            <w:hideMark/>
          </w:tcPr>
          <w:p w14:paraId="61707FA9"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17.4%</w:t>
            </w:r>
          </w:p>
        </w:tc>
        <w:tc>
          <w:tcPr>
            <w:tcW w:w="414" w:type="pct"/>
            <w:noWrap/>
            <w:hideMark/>
          </w:tcPr>
          <w:p w14:paraId="33DE6F2E"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5.0%</w:t>
            </w:r>
          </w:p>
        </w:tc>
        <w:tc>
          <w:tcPr>
            <w:tcW w:w="415" w:type="pct"/>
            <w:noWrap/>
            <w:hideMark/>
          </w:tcPr>
          <w:p w14:paraId="775C0A0E"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38.3%</w:t>
            </w:r>
          </w:p>
        </w:tc>
        <w:tc>
          <w:tcPr>
            <w:tcW w:w="414" w:type="pct"/>
            <w:noWrap/>
            <w:hideMark/>
          </w:tcPr>
          <w:p w14:paraId="20FAACD4"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$11</w:t>
            </w:r>
          </w:p>
        </w:tc>
        <w:tc>
          <w:tcPr>
            <w:tcW w:w="414" w:type="pct"/>
            <w:noWrap/>
            <w:hideMark/>
          </w:tcPr>
          <w:p w14:paraId="4BC510AA"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$35</w:t>
            </w:r>
          </w:p>
        </w:tc>
        <w:tc>
          <w:tcPr>
            <w:tcW w:w="415" w:type="pct"/>
            <w:noWrap/>
            <w:hideMark/>
          </w:tcPr>
          <w:p w14:paraId="621D26D1"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$687</w:t>
            </w:r>
          </w:p>
        </w:tc>
      </w:tr>
      <w:tr w:rsidR="009B496A" w:rsidRPr="009D6E5A" w14:paraId="1DA8B3E3"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342" w:type="pct"/>
            <w:noWrap/>
            <w:hideMark/>
          </w:tcPr>
          <w:p w14:paraId="73F83E4C" w14:textId="77777777" w:rsidR="009D6E5A" w:rsidRPr="009D6E5A" w:rsidRDefault="009D6E5A" w:rsidP="0067639B">
            <w:pPr>
              <w:pStyle w:val="TableText"/>
              <w:rPr>
                <w:lang w:eastAsia="en-NZ"/>
              </w:rPr>
            </w:pPr>
            <w:r w:rsidRPr="009D6E5A">
              <w:rPr>
                <w:lang w:eastAsia="en-NZ"/>
              </w:rPr>
              <w:t>D6</w:t>
            </w:r>
          </w:p>
        </w:tc>
        <w:tc>
          <w:tcPr>
            <w:tcW w:w="442" w:type="pct"/>
            <w:noWrap/>
          </w:tcPr>
          <w:p w14:paraId="157AEE4F" w14:textId="0C7E0B98" w:rsidR="009D6E5A" w:rsidRPr="009D6E5A" w:rsidRDefault="009B496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Pr>
                <w:lang w:eastAsia="en-NZ"/>
              </w:rPr>
              <w:t>SI</w:t>
            </w:r>
          </w:p>
        </w:tc>
        <w:tc>
          <w:tcPr>
            <w:tcW w:w="505" w:type="pct"/>
            <w:noWrap/>
            <w:hideMark/>
          </w:tcPr>
          <w:p w14:paraId="28151A8D"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Flat</w:t>
            </w:r>
          </w:p>
        </w:tc>
        <w:tc>
          <w:tcPr>
            <w:tcW w:w="600" w:type="pct"/>
            <w:noWrap/>
            <w:hideMark/>
          </w:tcPr>
          <w:p w14:paraId="4CA8627F"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Other</w:t>
            </w:r>
          </w:p>
        </w:tc>
        <w:tc>
          <w:tcPr>
            <w:tcW w:w="624" w:type="pct"/>
            <w:noWrap/>
            <w:hideMark/>
          </w:tcPr>
          <w:p w14:paraId="72D782B7"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Un-irrigated</w:t>
            </w:r>
          </w:p>
        </w:tc>
        <w:tc>
          <w:tcPr>
            <w:tcW w:w="414" w:type="pct"/>
            <w:noWrap/>
            <w:hideMark/>
          </w:tcPr>
          <w:p w14:paraId="50BEABDA"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12.1%</w:t>
            </w:r>
          </w:p>
        </w:tc>
        <w:tc>
          <w:tcPr>
            <w:tcW w:w="414" w:type="pct"/>
            <w:noWrap/>
            <w:hideMark/>
          </w:tcPr>
          <w:p w14:paraId="3DD3B053"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0.0%</w:t>
            </w:r>
          </w:p>
        </w:tc>
        <w:tc>
          <w:tcPr>
            <w:tcW w:w="415" w:type="pct"/>
            <w:noWrap/>
            <w:hideMark/>
          </w:tcPr>
          <w:p w14:paraId="7D2029BB"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24.0%</w:t>
            </w:r>
          </w:p>
        </w:tc>
        <w:tc>
          <w:tcPr>
            <w:tcW w:w="414" w:type="pct"/>
            <w:noWrap/>
            <w:hideMark/>
          </w:tcPr>
          <w:p w14:paraId="55EDD302"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$11</w:t>
            </w:r>
          </w:p>
        </w:tc>
        <w:tc>
          <w:tcPr>
            <w:tcW w:w="414" w:type="pct"/>
            <w:noWrap/>
            <w:hideMark/>
          </w:tcPr>
          <w:p w14:paraId="1FC4D91B"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$35</w:t>
            </w:r>
          </w:p>
        </w:tc>
        <w:tc>
          <w:tcPr>
            <w:tcW w:w="415" w:type="pct"/>
            <w:noWrap/>
            <w:hideMark/>
          </w:tcPr>
          <w:p w14:paraId="5DC9B16E"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$687</w:t>
            </w:r>
          </w:p>
        </w:tc>
      </w:tr>
      <w:tr w:rsidR="009B496A" w:rsidRPr="009D6E5A" w14:paraId="04B94316"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342" w:type="pct"/>
            <w:noWrap/>
            <w:hideMark/>
          </w:tcPr>
          <w:p w14:paraId="6C09C6A8" w14:textId="77777777" w:rsidR="009D6E5A" w:rsidRPr="009D6E5A" w:rsidRDefault="009D6E5A" w:rsidP="0067639B">
            <w:pPr>
              <w:pStyle w:val="TableText"/>
              <w:rPr>
                <w:lang w:eastAsia="en-NZ"/>
              </w:rPr>
            </w:pPr>
            <w:r w:rsidRPr="009D6E5A">
              <w:rPr>
                <w:lang w:eastAsia="en-NZ"/>
              </w:rPr>
              <w:t>D7</w:t>
            </w:r>
          </w:p>
        </w:tc>
        <w:tc>
          <w:tcPr>
            <w:tcW w:w="442" w:type="pct"/>
            <w:noWrap/>
          </w:tcPr>
          <w:p w14:paraId="4E1707E7" w14:textId="503910EF" w:rsidR="009D6E5A" w:rsidRPr="009D6E5A" w:rsidRDefault="009B496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Pr>
                <w:lang w:eastAsia="en-NZ"/>
              </w:rPr>
              <w:t>SI</w:t>
            </w:r>
          </w:p>
        </w:tc>
        <w:tc>
          <w:tcPr>
            <w:tcW w:w="505" w:type="pct"/>
            <w:noWrap/>
            <w:hideMark/>
          </w:tcPr>
          <w:p w14:paraId="6496FFE8"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Flat</w:t>
            </w:r>
          </w:p>
        </w:tc>
        <w:tc>
          <w:tcPr>
            <w:tcW w:w="600" w:type="pct"/>
            <w:noWrap/>
            <w:hideMark/>
          </w:tcPr>
          <w:p w14:paraId="0FE46311"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Other</w:t>
            </w:r>
          </w:p>
        </w:tc>
        <w:tc>
          <w:tcPr>
            <w:tcW w:w="624" w:type="pct"/>
            <w:noWrap/>
            <w:hideMark/>
          </w:tcPr>
          <w:p w14:paraId="47B93959"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Irrigated</w:t>
            </w:r>
          </w:p>
        </w:tc>
        <w:tc>
          <w:tcPr>
            <w:tcW w:w="414" w:type="pct"/>
            <w:noWrap/>
            <w:hideMark/>
          </w:tcPr>
          <w:p w14:paraId="27D9F1B0"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22.0%</w:t>
            </w:r>
          </w:p>
        </w:tc>
        <w:tc>
          <w:tcPr>
            <w:tcW w:w="414" w:type="pct"/>
            <w:noWrap/>
            <w:hideMark/>
          </w:tcPr>
          <w:p w14:paraId="6F19A50E"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0.0%</w:t>
            </w:r>
          </w:p>
        </w:tc>
        <w:tc>
          <w:tcPr>
            <w:tcW w:w="415" w:type="pct"/>
            <w:noWrap/>
            <w:hideMark/>
          </w:tcPr>
          <w:p w14:paraId="45DE0C29"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37.0%</w:t>
            </w:r>
          </w:p>
        </w:tc>
        <w:tc>
          <w:tcPr>
            <w:tcW w:w="414" w:type="pct"/>
            <w:noWrap/>
            <w:hideMark/>
          </w:tcPr>
          <w:p w14:paraId="72856752"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$11</w:t>
            </w:r>
          </w:p>
        </w:tc>
        <w:tc>
          <w:tcPr>
            <w:tcW w:w="414" w:type="pct"/>
            <w:noWrap/>
            <w:hideMark/>
          </w:tcPr>
          <w:p w14:paraId="02D99A3F"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$35</w:t>
            </w:r>
          </w:p>
        </w:tc>
        <w:tc>
          <w:tcPr>
            <w:tcW w:w="415" w:type="pct"/>
            <w:noWrap/>
            <w:hideMark/>
          </w:tcPr>
          <w:p w14:paraId="70FF1443" w14:textId="77777777" w:rsidR="009D6E5A" w:rsidRPr="009D6E5A" w:rsidRDefault="009D6E5A" w:rsidP="00D14847">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D6E5A">
              <w:rPr>
                <w:lang w:eastAsia="en-NZ"/>
              </w:rPr>
              <w:t>$687</w:t>
            </w:r>
          </w:p>
        </w:tc>
      </w:tr>
      <w:tr w:rsidR="009B496A" w:rsidRPr="009D6E5A" w14:paraId="081ACB57" w14:textId="77777777" w:rsidTr="009B496A">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342" w:type="pct"/>
            <w:noWrap/>
            <w:hideMark/>
          </w:tcPr>
          <w:p w14:paraId="524F4708" w14:textId="77777777" w:rsidR="009D6E5A" w:rsidRPr="009D6E5A" w:rsidRDefault="009D6E5A" w:rsidP="0067639B">
            <w:pPr>
              <w:pStyle w:val="TableText"/>
              <w:rPr>
                <w:lang w:eastAsia="en-NZ"/>
              </w:rPr>
            </w:pPr>
            <w:r w:rsidRPr="009D6E5A">
              <w:rPr>
                <w:lang w:eastAsia="en-NZ"/>
              </w:rPr>
              <w:t>D8</w:t>
            </w:r>
          </w:p>
        </w:tc>
        <w:tc>
          <w:tcPr>
            <w:tcW w:w="442" w:type="pct"/>
            <w:noWrap/>
          </w:tcPr>
          <w:p w14:paraId="4664E5E8" w14:textId="450F0203" w:rsidR="009D6E5A" w:rsidRPr="009D6E5A" w:rsidRDefault="009B496A"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Pr>
                <w:lang w:eastAsia="en-NZ"/>
              </w:rPr>
              <w:t>SI</w:t>
            </w:r>
          </w:p>
        </w:tc>
        <w:tc>
          <w:tcPr>
            <w:tcW w:w="505" w:type="pct"/>
            <w:noWrap/>
            <w:hideMark/>
          </w:tcPr>
          <w:p w14:paraId="27D4D39E" w14:textId="77777777" w:rsidR="009D6E5A" w:rsidRPr="009D6E5A" w:rsidRDefault="009D6E5A"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D6E5A">
              <w:rPr>
                <w:lang w:eastAsia="en-NZ"/>
              </w:rPr>
              <w:t>Moderate</w:t>
            </w:r>
          </w:p>
        </w:tc>
        <w:tc>
          <w:tcPr>
            <w:tcW w:w="600" w:type="pct"/>
            <w:noWrap/>
            <w:hideMark/>
          </w:tcPr>
          <w:p w14:paraId="2AC7222D" w14:textId="7B265AC8" w:rsidR="009D6E5A" w:rsidRPr="009D6E5A" w:rsidRDefault="009D6E5A"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p>
        </w:tc>
        <w:tc>
          <w:tcPr>
            <w:tcW w:w="624" w:type="pct"/>
            <w:noWrap/>
            <w:hideMark/>
          </w:tcPr>
          <w:p w14:paraId="3476E0A8" w14:textId="77777777" w:rsidR="009D6E5A" w:rsidRPr="009D6E5A" w:rsidRDefault="009D6E5A"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D6E5A">
              <w:rPr>
                <w:lang w:eastAsia="en-NZ"/>
              </w:rPr>
              <w:t>Any</w:t>
            </w:r>
          </w:p>
        </w:tc>
        <w:tc>
          <w:tcPr>
            <w:tcW w:w="414" w:type="pct"/>
            <w:noWrap/>
            <w:hideMark/>
          </w:tcPr>
          <w:p w14:paraId="4F954B5F" w14:textId="77777777" w:rsidR="009D6E5A" w:rsidRPr="009D6E5A" w:rsidRDefault="009D6E5A"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D6E5A">
              <w:rPr>
                <w:lang w:eastAsia="en-NZ"/>
              </w:rPr>
              <w:t>13.5%</w:t>
            </w:r>
          </w:p>
        </w:tc>
        <w:tc>
          <w:tcPr>
            <w:tcW w:w="414" w:type="pct"/>
            <w:noWrap/>
            <w:hideMark/>
          </w:tcPr>
          <w:p w14:paraId="2D795A26" w14:textId="77777777" w:rsidR="009D6E5A" w:rsidRPr="009D6E5A" w:rsidRDefault="009D6E5A"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D6E5A">
              <w:rPr>
                <w:lang w:eastAsia="en-NZ"/>
              </w:rPr>
              <w:t>2.7%</w:t>
            </w:r>
          </w:p>
        </w:tc>
        <w:tc>
          <w:tcPr>
            <w:tcW w:w="415" w:type="pct"/>
            <w:noWrap/>
            <w:hideMark/>
          </w:tcPr>
          <w:p w14:paraId="23842718" w14:textId="77777777" w:rsidR="009D6E5A" w:rsidRPr="009D6E5A" w:rsidRDefault="009D6E5A"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D6E5A">
              <w:rPr>
                <w:lang w:eastAsia="en-NZ"/>
              </w:rPr>
              <w:t>27.6%</w:t>
            </w:r>
          </w:p>
        </w:tc>
        <w:tc>
          <w:tcPr>
            <w:tcW w:w="414" w:type="pct"/>
            <w:noWrap/>
            <w:hideMark/>
          </w:tcPr>
          <w:p w14:paraId="1FDC7B8B" w14:textId="77777777" w:rsidR="009D6E5A" w:rsidRPr="009D6E5A" w:rsidRDefault="009D6E5A"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D6E5A">
              <w:rPr>
                <w:lang w:eastAsia="en-NZ"/>
              </w:rPr>
              <w:t>$11</w:t>
            </w:r>
          </w:p>
        </w:tc>
        <w:tc>
          <w:tcPr>
            <w:tcW w:w="414" w:type="pct"/>
            <w:noWrap/>
            <w:hideMark/>
          </w:tcPr>
          <w:p w14:paraId="687C4355" w14:textId="77777777" w:rsidR="009D6E5A" w:rsidRPr="009D6E5A" w:rsidRDefault="009D6E5A"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D6E5A">
              <w:rPr>
                <w:lang w:eastAsia="en-NZ"/>
              </w:rPr>
              <w:t>$35</w:t>
            </w:r>
          </w:p>
        </w:tc>
        <w:tc>
          <w:tcPr>
            <w:tcW w:w="415" w:type="pct"/>
            <w:noWrap/>
            <w:hideMark/>
          </w:tcPr>
          <w:p w14:paraId="02300ACB" w14:textId="77777777" w:rsidR="009D6E5A" w:rsidRPr="009D6E5A" w:rsidRDefault="009D6E5A" w:rsidP="00D14847">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D6E5A">
              <w:rPr>
                <w:lang w:eastAsia="en-NZ"/>
              </w:rPr>
              <w:t>$687</w:t>
            </w:r>
          </w:p>
        </w:tc>
      </w:tr>
    </w:tbl>
    <w:p w14:paraId="767B6300" w14:textId="09124BDA" w:rsidR="009D6E5A" w:rsidRDefault="009B496A" w:rsidP="00017AEC">
      <w:pPr>
        <w:spacing w:line="240" w:lineRule="auto"/>
      </w:pPr>
      <w:r w:rsidRPr="00017AEC">
        <w:rPr>
          <w:sz w:val="18"/>
          <w:szCs w:val="18"/>
        </w:rPr>
        <w:t>Source: MfE</w:t>
      </w:r>
      <w:r w:rsidR="008A2577" w:rsidRPr="00017AEC">
        <w:rPr>
          <w:sz w:val="18"/>
          <w:szCs w:val="18"/>
        </w:rPr>
        <w:t xml:space="preserve"> (adapted from Daigneault et al (2016) and McDowall et al (in prep); costs inflated to 2019$ from 2012$ in Daigneault et al using PPI</w:t>
      </w:r>
      <w:r w:rsidR="008A2577">
        <w:rPr>
          <w:rStyle w:val="FootnoteReference"/>
          <w:sz w:val="18"/>
          <w:szCs w:val="18"/>
        </w:rPr>
        <w:footnoteReference w:id="14"/>
      </w:r>
      <w:r w:rsidR="008A2577">
        <w:t xml:space="preserve"> </w:t>
      </w:r>
      <w:r w:rsidR="009F74D1">
        <w:t xml:space="preserve"> </w:t>
      </w:r>
    </w:p>
    <w:p w14:paraId="065060A2" w14:textId="0A7251A5" w:rsidR="00632CC0" w:rsidRDefault="00632CC0" w:rsidP="0067639B"/>
    <w:p w14:paraId="5EB2EAAD" w14:textId="0F703C21" w:rsidR="004F6AF2" w:rsidRDefault="004F6AF2" w:rsidP="0067639B">
      <w:r>
        <w:t xml:space="preserve">The costs in the tables are the estimated marginal costs and effectiveness for the bundles. They are based on the figures in </w:t>
      </w:r>
      <w:r w:rsidRPr="00BE7FF4">
        <w:t xml:space="preserve">Daigneault et al (2016) </w:t>
      </w:r>
      <w:r>
        <w:t xml:space="preserve">who present the bundle cost and effectiveness numbers as aggregates in which </w:t>
      </w:r>
      <w:r w:rsidRPr="00BE7FF4">
        <w:t>M2 also includes the practices in M1, while M3 includes practices from M1 and M2.</w:t>
      </w:r>
      <w:r>
        <w:t xml:space="preserve"> Our numbers represent the additional effects (costs and effectiveness) of moving from M1 to M2 and from M2 to M3.</w:t>
      </w:r>
    </w:p>
    <w:p w14:paraId="27931AF0" w14:textId="63D8B19C" w:rsidR="009B496A" w:rsidRDefault="009B496A" w:rsidP="0067639B">
      <w:pPr>
        <w:pStyle w:val="Caption"/>
      </w:pPr>
      <w:bookmarkStart w:id="28" w:name="_Ref34819558"/>
      <w:r>
        <w:t xml:space="preserve">Table </w:t>
      </w:r>
      <w:r w:rsidR="00A516EF">
        <w:fldChar w:fldCharType="begin"/>
      </w:r>
      <w:r w:rsidR="00A516EF">
        <w:instrText xml:space="preserve"> SEQ Table \* ARABIC </w:instrText>
      </w:r>
      <w:r w:rsidR="00A516EF">
        <w:fldChar w:fldCharType="separate"/>
      </w:r>
      <w:r w:rsidR="003C660C">
        <w:rPr>
          <w:noProof/>
        </w:rPr>
        <w:t>6</w:t>
      </w:r>
      <w:r w:rsidR="00A516EF">
        <w:rPr>
          <w:noProof/>
        </w:rPr>
        <w:fldChar w:fldCharType="end"/>
      </w:r>
      <w:bookmarkEnd w:id="28"/>
      <w:r>
        <w:t xml:space="preserve"> Cost and effectiveness assumptions for sheep &amp; beef for three bundles of measures</w:t>
      </w:r>
      <w:r w:rsidR="009F74D1">
        <w:t xml:space="preserve"> (N reduction)</w:t>
      </w:r>
    </w:p>
    <w:tbl>
      <w:tblPr>
        <w:tblStyle w:val="CovecTables"/>
        <w:tblW w:w="5000" w:type="pct"/>
        <w:tblInd w:w="0" w:type="dxa"/>
        <w:tblLook w:val="04E0" w:firstRow="1" w:lastRow="1" w:firstColumn="1" w:lastColumn="0" w:noHBand="0" w:noVBand="1"/>
      </w:tblPr>
      <w:tblGrid>
        <w:gridCol w:w="670"/>
        <w:gridCol w:w="1571"/>
        <w:gridCol w:w="1075"/>
        <w:gridCol w:w="771"/>
        <w:gridCol w:w="825"/>
        <w:gridCol w:w="830"/>
        <w:gridCol w:w="825"/>
        <w:gridCol w:w="825"/>
        <w:gridCol w:w="829"/>
      </w:tblGrid>
      <w:tr w:rsidR="009B496A" w:rsidRPr="009D6E5A" w14:paraId="41179E39" w14:textId="77777777" w:rsidTr="009B496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07" w:type="pct"/>
            <w:tcBorders>
              <w:bottom w:val="none" w:sz="0" w:space="0" w:color="auto"/>
            </w:tcBorders>
            <w:noWrap/>
          </w:tcPr>
          <w:p w14:paraId="517D3829" w14:textId="77777777" w:rsidR="009B496A" w:rsidRPr="009D6E5A" w:rsidRDefault="009B496A" w:rsidP="0067639B">
            <w:pPr>
              <w:pStyle w:val="TableText"/>
              <w:rPr>
                <w:lang w:eastAsia="en-NZ"/>
              </w:rPr>
            </w:pPr>
          </w:p>
        </w:tc>
        <w:tc>
          <w:tcPr>
            <w:tcW w:w="955" w:type="pct"/>
            <w:tcBorders>
              <w:bottom w:val="none" w:sz="0" w:space="0" w:color="auto"/>
            </w:tcBorders>
            <w:noWrap/>
          </w:tcPr>
          <w:p w14:paraId="4BE067F7" w14:textId="77777777" w:rsidR="009B496A" w:rsidRPr="009D6E5A" w:rsidRDefault="009B496A" w:rsidP="0067639B">
            <w:pPr>
              <w:pStyle w:val="TableText"/>
              <w:cnfStyle w:val="100000000000" w:firstRow="1" w:lastRow="0" w:firstColumn="0" w:lastColumn="0" w:oddVBand="0" w:evenVBand="0" w:oddHBand="0" w:evenHBand="0" w:firstRowFirstColumn="0" w:firstRowLastColumn="0" w:lastRowFirstColumn="0" w:lastRowLastColumn="0"/>
              <w:rPr>
                <w:lang w:eastAsia="en-NZ"/>
              </w:rPr>
            </w:pPr>
          </w:p>
        </w:tc>
        <w:tc>
          <w:tcPr>
            <w:tcW w:w="654" w:type="pct"/>
            <w:tcBorders>
              <w:bottom w:val="none" w:sz="0" w:space="0" w:color="auto"/>
            </w:tcBorders>
            <w:noWrap/>
          </w:tcPr>
          <w:p w14:paraId="7B015E38" w14:textId="77777777" w:rsidR="009B496A" w:rsidRPr="009D6E5A" w:rsidRDefault="009B496A" w:rsidP="00017AEC">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p>
        </w:tc>
        <w:tc>
          <w:tcPr>
            <w:tcW w:w="1475" w:type="pct"/>
            <w:gridSpan w:val="3"/>
            <w:tcBorders>
              <w:bottom w:val="none" w:sz="0" w:space="0" w:color="auto"/>
            </w:tcBorders>
            <w:noWrap/>
          </w:tcPr>
          <w:p w14:paraId="1F652100" w14:textId="77777777" w:rsidR="009B496A" w:rsidRPr="009D6E5A" w:rsidRDefault="009B496A" w:rsidP="00017AEC">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Effectiveness</w:t>
            </w:r>
          </w:p>
        </w:tc>
        <w:tc>
          <w:tcPr>
            <w:tcW w:w="1508" w:type="pct"/>
            <w:gridSpan w:val="3"/>
            <w:tcBorders>
              <w:bottom w:val="none" w:sz="0" w:space="0" w:color="auto"/>
            </w:tcBorders>
            <w:noWrap/>
          </w:tcPr>
          <w:p w14:paraId="05AFB74C" w14:textId="3D5604DC" w:rsidR="009B496A" w:rsidRPr="009D6E5A" w:rsidRDefault="009B496A" w:rsidP="00017AEC">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Costs (</w:t>
            </w:r>
            <w:r w:rsidR="008A2577">
              <w:rPr>
                <w:lang w:eastAsia="en-NZ"/>
              </w:rPr>
              <w:t>2019</w:t>
            </w:r>
            <w:r>
              <w:rPr>
                <w:lang w:eastAsia="en-NZ"/>
              </w:rPr>
              <w:t>$/ha)</w:t>
            </w:r>
          </w:p>
        </w:tc>
      </w:tr>
      <w:tr w:rsidR="009B496A" w:rsidRPr="009D6E5A" w14:paraId="1C194BE8"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407" w:type="pct"/>
            <w:tcBorders>
              <w:bottom w:val="single" w:sz="8" w:space="0" w:color="A6A6A6" w:themeColor="background1" w:themeShade="A6"/>
            </w:tcBorders>
            <w:noWrap/>
            <w:hideMark/>
          </w:tcPr>
          <w:p w14:paraId="421DD2B7" w14:textId="77777777" w:rsidR="009B496A" w:rsidRPr="00017AEC" w:rsidRDefault="009B496A" w:rsidP="0067639B">
            <w:pPr>
              <w:pStyle w:val="TableText"/>
              <w:rPr>
                <w:b/>
                <w:color w:val="780000"/>
                <w:lang w:eastAsia="en-NZ"/>
              </w:rPr>
            </w:pPr>
            <w:r w:rsidRPr="00017AEC">
              <w:rPr>
                <w:b/>
                <w:color w:val="780000"/>
                <w:lang w:eastAsia="en-NZ"/>
              </w:rPr>
              <w:t>Type</w:t>
            </w:r>
          </w:p>
        </w:tc>
        <w:tc>
          <w:tcPr>
            <w:tcW w:w="955" w:type="pct"/>
            <w:tcBorders>
              <w:bottom w:val="single" w:sz="8" w:space="0" w:color="A6A6A6" w:themeColor="background1" w:themeShade="A6"/>
            </w:tcBorders>
            <w:noWrap/>
            <w:hideMark/>
          </w:tcPr>
          <w:p w14:paraId="0D298070" w14:textId="58BD87E3" w:rsidR="009B496A" w:rsidRPr="00017AEC" w:rsidRDefault="009B496A" w:rsidP="00017AEC">
            <w:pPr>
              <w:pStyle w:val="TableText"/>
              <w:jc w:val="left"/>
              <w:cnfStyle w:val="000000000000" w:firstRow="0" w:lastRow="0" w:firstColumn="0" w:lastColumn="0" w:oddVBand="0" w:evenVBand="0" w:oddHBand="0" w:evenHBand="0" w:firstRowFirstColumn="0" w:firstRowLastColumn="0" w:lastRowFirstColumn="0" w:lastRowLastColumn="0"/>
              <w:rPr>
                <w:b/>
                <w:color w:val="780000"/>
                <w:lang w:eastAsia="en-NZ"/>
              </w:rPr>
            </w:pPr>
            <w:r w:rsidRPr="00017AEC">
              <w:rPr>
                <w:b/>
                <w:color w:val="780000"/>
                <w:lang w:eastAsia="en-NZ"/>
              </w:rPr>
              <w:t>Category</w:t>
            </w:r>
          </w:p>
        </w:tc>
        <w:tc>
          <w:tcPr>
            <w:tcW w:w="654" w:type="pct"/>
            <w:tcBorders>
              <w:bottom w:val="single" w:sz="8" w:space="0" w:color="A6A6A6" w:themeColor="background1" w:themeShade="A6"/>
            </w:tcBorders>
            <w:noWrap/>
            <w:hideMark/>
          </w:tcPr>
          <w:p w14:paraId="0C3106E2" w14:textId="6A1FC0C3" w:rsidR="009B496A" w:rsidRPr="00017AEC"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017AEC">
              <w:rPr>
                <w:b/>
                <w:color w:val="780000"/>
                <w:lang w:eastAsia="en-NZ"/>
              </w:rPr>
              <w:t>Location</w:t>
            </w:r>
          </w:p>
        </w:tc>
        <w:tc>
          <w:tcPr>
            <w:tcW w:w="469" w:type="pct"/>
            <w:tcBorders>
              <w:bottom w:val="single" w:sz="8" w:space="0" w:color="A6A6A6" w:themeColor="background1" w:themeShade="A6"/>
            </w:tcBorders>
            <w:noWrap/>
            <w:hideMark/>
          </w:tcPr>
          <w:p w14:paraId="7E61C56A" w14:textId="77777777" w:rsidR="009B496A" w:rsidRPr="00017AEC"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017AEC">
              <w:rPr>
                <w:b/>
                <w:color w:val="780000"/>
                <w:lang w:eastAsia="en-NZ"/>
              </w:rPr>
              <w:t>M1</w:t>
            </w:r>
          </w:p>
        </w:tc>
        <w:tc>
          <w:tcPr>
            <w:tcW w:w="502" w:type="pct"/>
            <w:tcBorders>
              <w:bottom w:val="single" w:sz="8" w:space="0" w:color="A6A6A6" w:themeColor="background1" w:themeShade="A6"/>
            </w:tcBorders>
            <w:noWrap/>
            <w:hideMark/>
          </w:tcPr>
          <w:p w14:paraId="07DF60C2" w14:textId="77777777" w:rsidR="009B496A" w:rsidRPr="00017AEC"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017AEC">
              <w:rPr>
                <w:b/>
                <w:color w:val="780000"/>
                <w:lang w:eastAsia="en-NZ"/>
              </w:rPr>
              <w:t>M2</w:t>
            </w:r>
          </w:p>
        </w:tc>
        <w:tc>
          <w:tcPr>
            <w:tcW w:w="505" w:type="pct"/>
            <w:tcBorders>
              <w:bottom w:val="single" w:sz="8" w:space="0" w:color="A6A6A6" w:themeColor="background1" w:themeShade="A6"/>
            </w:tcBorders>
            <w:noWrap/>
            <w:hideMark/>
          </w:tcPr>
          <w:p w14:paraId="1F8F9FA9" w14:textId="77777777" w:rsidR="009B496A" w:rsidRPr="00017AEC"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017AEC">
              <w:rPr>
                <w:b/>
                <w:color w:val="780000"/>
                <w:lang w:eastAsia="en-NZ"/>
              </w:rPr>
              <w:t>M3</w:t>
            </w:r>
          </w:p>
        </w:tc>
        <w:tc>
          <w:tcPr>
            <w:tcW w:w="502" w:type="pct"/>
            <w:tcBorders>
              <w:bottom w:val="single" w:sz="8" w:space="0" w:color="A6A6A6" w:themeColor="background1" w:themeShade="A6"/>
            </w:tcBorders>
            <w:noWrap/>
            <w:hideMark/>
          </w:tcPr>
          <w:p w14:paraId="63ECDE2D" w14:textId="77777777" w:rsidR="009B496A" w:rsidRPr="00017AEC"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017AEC">
              <w:rPr>
                <w:b/>
                <w:color w:val="780000"/>
                <w:lang w:eastAsia="en-NZ"/>
              </w:rPr>
              <w:t>M1</w:t>
            </w:r>
          </w:p>
        </w:tc>
        <w:tc>
          <w:tcPr>
            <w:tcW w:w="502" w:type="pct"/>
            <w:tcBorders>
              <w:bottom w:val="single" w:sz="8" w:space="0" w:color="A6A6A6" w:themeColor="background1" w:themeShade="A6"/>
            </w:tcBorders>
            <w:noWrap/>
            <w:hideMark/>
          </w:tcPr>
          <w:p w14:paraId="11143EA4" w14:textId="77777777" w:rsidR="009B496A" w:rsidRPr="00017AEC"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017AEC">
              <w:rPr>
                <w:b/>
                <w:color w:val="780000"/>
                <w:lang w:eastAsia="en-NZ"/>
              </w:rPr>
              <w:t>M2</w:t>
            </w:r>
          </w:p>
        </w:tc>
        <w:tc>
          <w:tcPr>
            <w:tcW w:w="504" w:type="pct"/>
            <w:tcBorders>
              <w:bottom w:val="single" w:sz="8" w:space="0" w:color="A6A6A6" w:themeColor="background1" w:themeShade="A6"/>
            </w:tcBorders>
            <w:noWrap/>
            <w:hideMark/>
          </w:tcPr>
          <w:p w14:paraId="50B3C855" w14:textId="77777777" w:rsidR="009B496A" w:rsidRPr="00017AEC"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017AEC">
              <w:rPr>
                <w:b/>
                <w:color w:val="780000"/>
                <w:lang w:eastAsia="en-NZ"/>
              </w:rPr>
              <w:t>M3</w:t>
            </w:r>
          </w:p>
        </w:tc>
      </w:tr>
      <w:tr w:rsidR="009B496A" w:rsidRPr="009D6E5A" w14:paraId="4E35312C"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407" w:type="pct"/>
            <w:tcBorders>
              <w:top w:val="single" w:sz="8" w:space="0" w:color="A6A6A6" w:themeColor="background1" w:themeShade="A6"/>
            </w:tcBorders>
            <w:noWrap/>
            <w:vAlign w:val="top"/>
            <w:hideMark/>
          </w:tcPr>
          <w:p w14:paraId="1181D3C2" w14:textId="5E993A44" w:rsidR="009B496A" w:rsidRPr="009D6E5A" w:rsidRDefault="009B496A" w:rsidP="0067639B">
            <w:pPr>
              <w:pStyle w:val="TableText"/>
              <w:rPr>
                <w:lang w:eastAsia="en-NZ"/>
              </w:rPr>
            </w:pPr>
            <w:r w:rsidRPr="00677262">
              <w:t>SB1</w:t>
            </w:r>
          </w:p>
        </w:tc>
        <w:tc>
          <w:tcPr>
            <w:tcW w:w="955" w:type="pct"/>
            <w:tcBorders>
              <w:top w:val="single" w:sz="8" w:space="0" w:color="A6A6A6" w:themeColor="background1" w:themeShade="A6"/>
            </w:tcBorders>
            <w:noWrap/>
            <w:vAlign w:val="top"/>
            <w:hideMark/>
          </w:tcPr>
          <w:p w14:paraId="3CA5701A" w14:textId="0DC8C7E2" w:rsidR="009B496A" w:rsidRPr="009D6E5A" w:rsidRDefault="009B496A" w:rsidP="00017AEC">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677262">
              <w:t>Hill</w:t>
            </w:r>
          </w:p>
        </w:tc>
        <w:tc>
          <w:tcPr>
            <w:tcW w:w="654" w:type="pct"/>
            <w:tcBorders>
              <w:top w:val="single" w:sz="8" w:space="0" w:color="A6A6A6" w:themeColor="background1" w:themeShade="A6"/>
            </w:tcBorders>
            <w:noWrap/>
            <w:vAlign w:val="top"/>
            <w:hideMark/>
          </w:tcPr>
          <w:p w14:paraId="31CA58E2" w14:textId="1B36E2EA"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t>SI</w:t>
            </w:r>
          </w:p>
        </w:tc>
        <w:tc>
          <w:tcPr>
            <w:tcW w:w="469" w:type="pct"/>
            <w:tcBorders>
              <w:top w:val="single" w:sz="8" w:space="0" w:color="A6A6A6" w:themeColor="background1" w:themeShade="A6"/>
            </w:tcBorders>
            <w:noWrap/>
            <w:vAlign w:val="top"/>
            <w:hideMark/>
          </w:tcPr>
          <w:p w14:paraId="411BC366" w14:textId="2B9EEC19"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c>
          <w:tcPr>
            <w:tcW w:w="502" w:type="pct"/>
            <w:tcBorders>
              <w:top w:val="single" w:sz="8" w:space="0" w:color="A6A6A6" w:themeColor="background1" w:themeShade="A6"/>
            </w:tcBorders>
            <w:noWrap/>
            <w:vAlign w:val="top"/>
            <w:hideMark/>
          </w:tcPr>
          <w:p w14:paraId="6123FCF7" w14:textId="09E84BAB"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5%</w:t>
            </w:r>
          </w:p>
        </w:tc>
        <w:tc>
          <w:tcPr>
            <w:tcW w:w="505" w:type="pct"/>
            <w:tcBorders>
              <w:top w:val="single" w:sz="8" w:space="0" w:color="A6A6A6" w:themeColor="background1" w:themeShade="A6"/>
            </w:tcBorders>
            <w:noWrap/>
            <w:vAlign w:val="top"/>
            <w:hideMark/>
          </w:tcPr>
          <w:p w14:paraId="3CAC7290" w14:textId="6282FC01"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15%</w:t>
            </w:r>
          </w:p>
        </w:tc>
        <w:tc>
          <w:tcPr>
            <w:tcW w:w="502" w:type="pct"/>
            <w:tcBorders>
              <w:top w:val="single" w:sz="8" w:space="0" w:color="A6A6A6" w:themeColor="background1" w:themeShade="A6"/>
            </w:tcBorders>
            <w:noWrap/>
            <w:vAlign w:val="top"/>
            <w:hideMark/>
          </w:tcPr>
          <w:p w14:paraId="3EB3C831" w14:textId="70F0332F"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$20</w:t>
            </w:r>
          </w:p>
        </w:tc>
        <w:tc>
          <w:tcPr>
            <w:tcW w:w="502" w:type="pct"/>
            <w:tcBorders>
              <w:top w:val="single" w:sz="8" w:space="0" w:color="A6A6A6" w:themeColor="background1" w:themeShade="A6"/>
            </w:tcBorders>
            <w:noWrap/>
            <w:vAlign w:val="top"/>
            <w:hideMark/>
          </w:tcPr>
          <w:p w14:paraId="1213DD64" w14:textId="79ED235D"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$7</w:t>
            </w:r>
          </w:p>
        </w:tc>
        <w:tc>
          <w:tcPr>
            <w:tcW w:w="504" w:type="pct"/>
            <w:tcBorders>
              <w:top w:val="single" w:sz="8" w:space="0" w:color="A6A6A6" w:themeColor="background1" w:themeShade="A6"/>
            </w:tcBorders>
            <w:noWrap/>
            <w:vAlign w:val="top"/>
            <w:hideMark/>
          </w:tcPr>
          <w:p w14:paraId="1F20F3C9" w14:textId="5B6C4D09"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r>
      <w:tr w:rsidR="009B496A" w:rsidRPr="009D6E5A" w14:paraId="010B4DFE"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407" w:type="pct"/>
            <w:noWrap/>
            <w:vAlign w:val="top"/>
            <w:hideMark/>
          </w:tcPr>
          <w:p w14:paraId="69AC45F0" w14:textId="3E9272F8" w:rsidR="009B496A" w:rsidRPr="009D6E5A" w:rsidRDefault="009B496A" w:rsidP="0067639B">
            <w:pPr>
              <w:pStyle w:val="TableText"/>
              <w:rPr>
                <w:lang w:eastAsia="en-NZ"/>
              </w:rPr>
            </w:pPr>
            <w:r w:rsidRPr="00677262">
              <w:t>SB2</w:t>
            </w:r>
          </w:p>
        </w:tc>
        <w:tc>
          <w:tcPr>
            <w:tcW w:w="955" w:type="pct"/>
            <w:noWrap/>
            <w:vAlign w:val="top"/>
          </w:tcPr>
          <w:p w14:paraId="11040A0B" w14:textId="344CAE82" w:rsidR="009B496A" w:rsidRPr="009D6E5A" w:rsidRDefault="009B496A" w:rsidP="00017AEC">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677262">
              <w:t>High Country</w:t>
            </w:r>
          </w:p>
        </w:tc>
        <w:tc>
          <w:tcPr>
            <w:tcW w:w="654" w:type="pct"/>
            <w:noWrap/>
            <w:vAlign w:val="top"/>
            <w:hideMark/>
          </w:tcPr>
          <w:p w14:paraId="6301F327" w14:textId="6641000D"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SI</w:t>
            </w:r>
          </w:p>
        </w:tc>
        <w:tc>
          <w:tcPr>
            <w:tcW w:w="469" w:type="pct"/>
            <w:noWrap/>
            <w:vAlign w:val="top"/>
            <w:hideMark/>
          </w:tcPr>
          <w:p w14:paraId="5451E675" w14:textId="6136B3E3"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c>
          <w:tcPr>
            <w:tcW w:w="502" w:type="pct"/>
            <w:noWrap/>
            <w:vAlign w:val="top"/>
            <w:hideMark/>
          </w:tcPr>
          <w:p w14:paraId="6502E986" w14:textId="3856F785"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2%</w:t>
            </w:r>
          </w:p>
        </w:tc>
        <w:tc>
          <w:tcPr>
            <w:tcW w:w="505" w:type="pct"/>
            <w:noWrap/>
            <w:vAlign w:val="top"/>
            <w:hideMark/>
          </w:tcPr>
          <w:p w14:paraId="3BC59D69" w14:textId="0ADBC366"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15%</w:t>
            </w:r>
          </w:p>
        </w:tc>
        <w:tc>
          <w:tcPr>
            <w:tcW w:w="502" w:type="pct"/>
            <w:noWrap/>
            <w:vAlign w:val="top"/>
            <w:hideMark/>
          </w:tcPr>
          <w:p w14:paraId="273495EB" w14:textId="608CBF2D"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$20</w:t>
            </w:r>
          </w:p>
        </w:tc>
        <w:tc>
          <w:tcPr>
            <w:tcW w:w="502" w:type="pct"/>
            <w:noWrap/>
            <w:vAlign w:val="top"/>
            <w:hideMark/>
          </w:tcPr>
          <w:p w14:paraId="27682ADE" w14:textId="15FBC76F"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$7</w:t>
            </w:r>
          </w:p>
        </w:tc>
        <w:tc>
          <w:tcPr>
            <w:tcW w:w="504" w:type="pct"/>
            <w:noWrap/>
            <w:vAlign w:val="top"/>
            <w:hideMark/>
          </w:tcPr>
          <w:p w14:paraId="62415FF6" w14:textId="70250673"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r>
      <w:tr w:rsidR="009B496A" w:rsidRPr="009D6E5A" w14:paraId="2A197A44"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407" w:type="pct"/>
            <w:noWrap/>
            <w:vAlign w:val="top"/>
            <w:hideMark/>
          </w:tcPr>
          <w:p w14:paraId="29BBB2C9" w14:textId="4AA9BF62" w:rsidR="009B496A" w:rsidRPr="009D6E5A" w:rsidRDefault="009B496A" w:rsidP="0067639B">
            <w:pPr>
              <w:pStyle w:val="TableText"/>
              <w:rPr>
                <w:lang w:eastAsia="en-NZ"/>
              </w:rPr>
            </w:pPr>
            <w:r w:rsidRPr="00677262">
              <w:t>SB3</w:t>
            </w:r>
          </w:p>
        </w:tc>
        <w:tc>
          <w:tcPr>
            <w:tcW w:w="955" w:type="pct"/>
            <w:noWrap/>
            <w:vAlign w:val="top"/>
          </w:tcPr>
          <w:p w14:paraId="20C694A0" w14:textId="7E428B43" w:rsidR="009B496A" w:rsidRPr="009D6E5A" w:rsidRDefault="009B496A" w:rsidP="00017AEC">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677262">
              <w:t>Hard Hill</w:t>
            </w:r>
          </w:p>
        </w:tc>
        <w:tc>
          <w:tcPr>
            <w:tcW w:w="654" w:type="pct"/>
            <w:noWrap/>
            <w:vAlign w:val="top"/>
            <w:hideMark/>
          </w:tcPr>
          <w:p w14:paraId="7D4087AA" w14:textId="2A42ABF5"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NI</w:t>
            </w:r>
          </w:p>
        </w:tc>
        <w:tc>
          <w:tcPr>
            <w:tcW w:w="469" w:type="pct"/>
            <w:noWrap/>
            <w:vAlign w:val="top"/>
            <w:hideMark/>
          </w:tcPr>
          <w:p w14:paraId="066C5722" w14:textId="5ADAD814"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c>
          <w:tcPr>
            <w:tcW w:w="502" w:type="pct"/>
            <w:noWrap/>
            <w:vAlign w:val="top"/>
            <w:hideMark/>
          </w:tcPr>
          <w:p w14:paraId="0557646F" w14:textId="5D50BC91"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2%</w:t>
            </w:r>
          </w:p>
        </w:tc>
        <w:tc>
          <w:tcPr>
            <w:tcW w:w="505" w:type="pct"/>
            <w:noWrap/>
            <w:vAlign w:val="top"/>
            <w:hideMark/>
          </w:tcPr>
          <w:p w14:paraId="04B4A8D4" w14:textId="40C0211C"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15%</w:t>
            </w:r>
          </w:p>
        </w:tc>
        <w:tc>
          <w:tcPr>
            <w:tcW w:w="502" w:type="pct"/>
            <w:noWrap/>
            <w:vAlign w:val="top"/>
            <w:hideMark/>
          </w:tcPr>
          <w:p w14:paraId="21BD90D4" w14:textId="468286A8"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$20</w:t>
            </w:r>
          </w:p>
        </w:tc>
        <w:tc>
          <w:tcPr>
            <w:tcW w:w="502" w:type="pct"/>
            <w:noWrap/>
            <w:vAlign w:val="top"/>
            <w:hideMark/>
          </w:tcPr>
          <w:p w14:paraId="0069D742" w14:textId="52A74586"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$7</w:t>
            </w:r>
          </w:p>
        </w:tc>
        <w:tc>
          <w:tcPr>
            <w:tcW w:w="504" w:type="pct"/>
            <w:noWrap/>
            <w:vAlign w:val="top"/>
            <w:hideMark/>
          </w:tcPr>
          <w:p w14:paraId="7773A1F7" w14:textId="3A29C68A"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r>
      <w:tr w:rsidR="009B496A" w:rsidRPr="009D6E5A" w14:paraId="1AED892D"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407" w:type="pct"/>
            <w:noWrap/>
            <w:vAlign w:val="top"/>
            <w:hideMark/>
          </w:tcPr>
          <w:p w14:paraId="2E745C65" w14:textId="28B5CD8D" w:rsidR="009B496A" w:rsidRPr="009D6E5A" w:rsidRDefault="009B496A" w:rsidP="0067639B">
            <w:pPr>
              <w:pStyle w:val="TableText"/>
              <w:rPr>
                <w:lang w:eastAsia="en-NZ"/>
              </w:rPr>
            </w:pPr>
            <w:r w:rsidRPr="00677262">
              <w:t>SB4</w:t>
            </w:r>
          </w:p>
        </w:tc>
        <w:tc>
          <w:tcPr>
            <w:tcW w:w="955" w:type="pct"/>
            <w:noWrap/>
            <w:vAlign w:val="top"/>
          </w:tcPr>
          <w:p w14:paraId="4109526D" w14:textId="1F4E0EB3" w:rsidR="009B496A" w:rsidRPr="009D6E5A" w:rsidRDefault="009B496A" w:rsidP="00017AEC">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677262">
              <w:t>Hill</w:t>
            </w:r>
          </w:p>
        </w:tc>
        <w:tc>
          <w:tcPr>
            <w:tcW w:w="654" w:type="pct"/>
            <w:noWrap/>
            <w:vAlign w:val="top"/>
            <w:hideMark/>
          </w:tcPr>
          <w:p w14:paraId="1DAC013B" w14:textId="53AB2A7D"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NI</w:t>
            </w:r>
          </w:p>
        </w:tc>
        <w:tc>
          <w:tcPr>
            <w:tcW w:w="469" w:type="pct"/>
            <w:noWrap/>
            <w:vAlign w:val="top"/>
            <w:hideMark/>
          </w:tcPr>
          <w:p w14:paraId="73B92FDF" w14:textId="5832A8DE"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c>
          <w:tcPr>
            <w:tcW w:w="502" w:type="pct"/>
            <w:noWrap/>
            <w:vAlign w:val="top"/>
            <w:hideMark/>
          </w:tcPr>
          <w:p w14:paraId="226E8183" w14:textId="524D4DA2"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4%</w:t>
            </w:r>
          </w:p>
        </w:tc>
        <w:tc>
          <w:tcPr>
            <w:tcW w:w="505" w:type="pct"/>
            <w:noWrap/>
            <w:vAlign w:val="top"/>
            <w:hideMark/>
          </w:tcPr>
          <w:p w14:paraId="046B500A" w14:textId="1CE03922"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15%</w:t>
            </w:r>
          </w:p>
        </w:tc>
        <w:tc>
          <w:tcPr>
            <w:tcW w:w="502" w:type="pct"/>
            <w:noWrap/>
            <w:vAlign w:val="top"/>
            <w:hideMark/>
          </w:tcPr>
          <w:p w14:paraId="23EA541F" w14:textId="526590FF"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$20</w:t>
            </w:r>
          </w:p>
        </w:tc>
        <w:tc>
          <w:tcPr>
            <w:tcW w:w="502" w:type="pct"/>
            <w:noWrap/>
            <w:vAlign w:val="top"/>
            <w:hideMark/>
          </w:tcPr>
          <w:p w14:paraId="6FA9DD7C" w14:textId="2F9B28AA"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$7</w:t>
            </w:r>
          </w:p>
        </w:tc>
        <w:tc>
          <w:tcPr>
            <w:tcW w:w="504" w:type="pct"/>
            <w:noWrap/>
            <w:vAlign w:val="top"/>
            <w:hideMark/>
          </w:tcPr>
          <w:p w14:paraId="62A2CF09" w14:textId="6B666927"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r>
      <w:tr w:rsidR="009B496A" w:rsidRPr="009D6E5A" w14:paraId="1B1C9200" w14:textId="77777777" w:rsidTr="009B496A">
        <w:trPr>
          <w:trHeight w:val="288"/>
        </w:trPr>
        <w:tc>
          <w:tcPr>
            <w:cnfStyle w:val="001000000000" w:firstRow="0" w:lastRow="0" w:firstColumn="1" w:lastColumn="0" w:oddVBand="0" w:evenVBand="0" w:oddHBand="0" w:evenHBand="0" w:firstRowFirstColumn="0" w:firstRowLastColumn="0" w:lastRowFirstColumn="0" w:lastRowLastColumn="0"/>
            <w:tcW w:w="407" w:type="pct"/>
            <w:noWrap/>
            <w:vAlign w:val="top"/>
            <w:hideMark/>
          </w:tcPr>
          <w:p w14:paraId="25B45552" w14:textId="7F1FA33A" w:rsidR="009B496A" w:rsidRPr="009D6E5A" w:rsidRDefault="009B496A" w:rsidP="0067639B">
            <w:pPr>
              <w:pStyle w:val="TableText"/>
              <w:rPr>
                <w:lang w:eastAsia="en-NZ"/>
              </w:rPr>
            </w:pPr>
            <w:r w:rsidRPr="00677262">
              <w:t>SB5</w:t>
            </w:r>
          </w:p>
        </w:tc>
        <w:tc>
          <w:tcPr>
            <w:tcW w:w="955" w:type="pct"/>
            <w:noWrap/>
            <w:vAlign w:val="top"/>
          </w:tcPr>
          <w:p w14:paraId="1239F9B1" w14:textId="70A94B8E" w:rsidR="009B496A" w:rsidRPr="009D6E5A" w:rsidRDefault="009B496A" w:rsidP="00017AEC">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677262">
              <w:t>Intensive Finishing</w:t>
            </w:r>
          </w:p>
        </w:tc>
        <w:tc>
          <w:tcPr>
            <w:tcW w:w="654" w:type="pct"/>
            <w:noWrap/>
            <w:vAlign w:val="top"/>
            <w:hideMark/>
          </w:tcPr>
          <w:p w14:paraId="552CB90A" w14:textId="753D723A"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NI</w:t>
            </w:r>
          </w:p>
        </w:tc>
        <w:tc>
          <w:tcPr>
            <w:tcW w:w="469" w:type="pct"/>
            <w:noWrap/>
            <w:vAlign w:val="top"/>
            <w:hideMark/>
          </w:tcPr>
          <w:p w14:paraId="0E740945" w14:textId="07D8C67C"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c>
          <w:tcPr>
            <w:tcW w:w="502" w:type="pct"/>
            <w:noWrap/>
            <w:vAlign w:val="top"/>
            <w:hideMark/>
          </w:tcPr>
          <w:p w14:paraId="149451B8" w14:textId="05FD1676"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10%</w:t>
            </w:r>
          </w:p>
        </w:tc>
        <w:tc>
          <w:tcPr>
            <w:tcW w:w="505" w:type="pct"/>
            <w:noWrap/>
            <w:vAlign w:val="top"/>
            <w:hideMark/>
          </w:tcPr>
          <w:p w14:paraId="190FC3CA" w14:textId="6ECC1FD4"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15%</w:t>
            </w:r>
          </w:p>
        </w:tc>
        <w:tc>
          <w:tcPr>
            <w:tcW w:w="502" w:type="pct"/>
            <w:noWrap/>
            <w:vAlign w:val="top"/>
            <w:hideMark/>
          </w:tcPr>
          <w:p w14:paraId="0CD6CE0C" w14:textId="6EC7403B"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$20</w:t>
            </w:r>
          </w:p>
        </w:tc>
        <w:tc>
          <w:tcPr>
            <w:tcW w:w="502" w:type="pct"/>
            <w:noWrap/>
            <w:vAlign w:val="top"/>
            <w:hideMark/>
          </w:tcPr>
          <w:p w14:paraId="27AB47BB" w14:textId="01FAD935"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$7</w:t>
            </w:r>
          </w:p>
        </w:tc>
        <w:tc>
          <w:tcPr>
            <w:tcW w:w="504" w:type="pct"/>
            <w:noWrap/>
            <w:vAlign w:val="top"/>
            <w:hideMark/>
          </w:tcPr>
          <w:p w14:paraId="70EBA4C2" w14:textId="2A8E3C93"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r>
      <w:tr w:rsidR="009B496A" w:rsidRPr="009D6E5A" w14:paraId="5F7BBBC4" w14:textId="77777777" w:rsidTr="00360947">
        <w:trPr>
          <w:trHeight w:val="288"/>
        </w:trPr>
        <w:tc>
          <w:tcPr>
            <w:cnfStyle w:val="001000000000" w:firstRow="0" w:lastRow="0" w:firstColumn="1" w:lastColumn="0" w:oddVBand="0" w:evenVBand="0" w:oddHBand="0" w:evenHBand="0" w:firstRowFirstColumn="0" w:firstRowLastColumn="0" w:lastRowFirstColumn="0" w:lastRowLastColumn="0"/>
            <w:tcW w:w="407" w:type="pct"/>
            <w:noWrap/>
            <w:vAlign w:val="top"/>
            <w:hideMark/>
          </w:tcPr>
          <w:p w14:paraId="3219D6A7" w14:textId="4FEB05B1" w:rsidR="009B496A" w:rsidRPr="009D6E5A" w:rsidRDefault="009B496A" w:rsidP="0067639B">
            <w:pPr>
              <w:pStyle w:val="TableText"/>
              <w:rPr>
                <w:lang w:eastAsia="en-NZ"/>
              </w:rPr>
            </w:pPr>
            <w:r w:rsidRPr="00677262">
              <w:t>SB6</w:t>
            </w:r>
          </w:p>
        </w:tc>
        <w:tc>
          <w:tcPr>
            <w:tcW w:w="955" w:type="pct"/>
            <w:noWrap/>
            <w:vAlign w:val="top"/>
          </w:tcPr>
          <w:p w14:paraId="244C978A" w14:textId="4F6791C6" w:rsidR="009B496A" w:rsidRPr="009D6E5A" w:rsidRDefault="009B496A" w:rsidP="00017AEC">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677262">
              <w:t>Intensive Finishing</w:t>
            </w:r>
          </w:p>
        </w:tc>
        <w:tc>
          <w:tcPr>
            <w:tcW w:w="654" w:type="pct"/>
            <w:noWrap/>
            <w:vAlign w:val="top"/>
            <w:hideMark/>
          </w:tcPr>
          <w:p w14:paraId="295E5EED" w14:textId="71066431"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SI</w:t>
            </w:r>
          </w:p>
        </w:tc>
        <w:tc>
          <w:tcPr>
            <w:tcW w:w="469" w:type="pct"/>
            <w:noWrap/>
            <w:vAlign w:val="top"/>
            <w:hideMark/>
          </w:tcPr>
          <w:p w14:paraId="6F79C783" w14:textId="126C3755"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c>
          <w:tcPr>
            <w:tcW w:w="502" w:type="pct"/>
            <w:noWrap/>
            <w:vAlign w:val="top"/>
            <w:hideMark/>
          </w:tcPr>
          <w:p w14:paraId="2DE7DD35" w14:textId="1E5F35AC"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c>
          <w:tcPr>
            <w:tcW w:w="505" w:type="pct"/>
            <w:noWrap/>
            <w:vAlign w:val="top"/>
            <w:hideMark/>
          </w:tcPr>
          <w:p w14:paraId="331E1465" w14:textId="5F75B956"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15%</w:t>
            </w:r>
          </w:p>
        </w:tc>
        <w:tc>
          <w:tcPr>
            <w:tcW w:w="502" w:type="pct"/>
            <w:noWrap/>
            <w:vAlign w:val="top"/>
            <w:hideMark/>
          </w:tcPr>
          <w:p w14:paraId="24012DE0" w14:textId="298940A8"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$20</w:t>
            </w:r>
          </w:p>
        </w:tc>
        <w:tc>
          <w:tcPr>
            <w:tcW w:w="502" w:type="pct"/>
            <w:noWrap/>
            <w:vAlign w:val="top"/>
            <w:hideMark/>
          </w:tcPr>
          <w:p w14:paraId="5C49B347" w14:textId="4ABDEF06"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$7</w:t>
            </w:r>
          </w:p>
        </w:tc>
        <w:tc>
          <w:tcPr>
            <w:tcW w:w="504" w:type="pct"/>
            <w:noWrap/>
            <w:vAlign w:val="top"/>
            <w:hideMark/>
          </w:tcPr>
          <w:p w14:paraId="126FA0E2" w14:textId="341FCCFB"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r>
      <w:tr w:rsidR="009B496A" w:rsidRPr="009D6E5A" w14:paraId="28A40C82" w14:textId="77777777" w:rsidTr="00360947">
        <w:trPr>
          <w:trHeight w:val="288"/>
        </w:trPr>
        <w:tc>
          <w:tcPr>
            <w:cnfStyle w:val="001000000000" w:firstRow="0" w:lastRow="0" w:firstColumn="1" w:lastColumn="0" w:oddVBand="0" w:evenVBand="0" w:oddHBand="0" w:evenHBand="0" w:firstRowFirstColumn="0" w:firstRowLastColumn="0" w:lastRowFirstColumn="0" w:lastRowLastColumn="0"/>
            <w:tcW w:w="407" w:type="pct"/>
            <w:tcBorders>
              <w:bottom w:val="single" w:sz="8" w:space="0" w:color="A6A6A6" w:themeColor="background1" w:themeShade="A6"/>
            </w:tcBorders>
            <w:noWrap/>
            <w:vAlign w:val="top"/>
            <w:hideMark/>
          </w:tcPr>
          <w:p w14:paraId="28DF3ADA" w14:textId="1158C49E" w:rsidR="009B496A" w:rsidRPr="009D6E5A" w:rsidRDefault="009B496A" w:rsidP="0067639B">
            <w:pPr>
              <w:pStyle w:val="TableText"/>
              <w:rPr>
                <w:lang w:eastAsia="en-NZ"/>
              </w:rPr>
            </w:pPr>
            <w:r w:rsidRPr="00677262">
              <w:t>SB7</w:t>
            </w:r>
          </w:p>
        </w:tc>
        <w:tc>
          <w:tcPr>
            <w:tcW w:w="955" w:type="pct"/>
            <w:tcBorders>
              <w:bottom w:val="single" w:sz="8" w:space="0" w:color="A6A6A6" w:themeColor="background1" w:themeShade="A6"/>
            </w:tcBorders>
            <w:noWrap/>
            <w:vAlign w:val="top"/>
          </w:tcPr>
          <w:p w14:paraId="16E17F36" w14:textId="43164F82" w:rsidR="009B496A" w:rsidRPr="009D6E5A" w:rsidRDefault="009B496A" w:rsidP="00017AEC">
            <w:pPr>
              <w:pStyle w:val="TableText"/>
              <w:jc w:val="left"/>
              <w:cnfStyle w:val="000000000000" w:firstRow="0" w:lastRow="0" w:firstColumn="0" w:lastColumn="0" w:oddVBand="0" w:evenVBand="0" w:oddHBand="0" w:evenHBand="0" w:firstRowFirstColumn="0" w:firstRowLastColumn="0" w:lastRowFirstColumn="0" w:lastRowLastColumn="0"/>
              <w:rPr>
                <w:lang w:eastAsia="en-NZ"/>
              </w:rPr>
            </w:pPr>
            <w:r w:rsidRPr="00677262">
              <w:t>Mixed Finishing</w:t>
            </w:r>
          </w:p>
        </w:tc>
        <w:tc>
          <w:tcPr>
            <w:tcW w:w="654" w:type="pct"/>
            <w:tcBorders>
              <w:bottom w:val="single" w:sz="8" w:space="0" w:color="A6A6A6" w:themeColor="background1" w:themeShade="A6"/>
            </w:tcBorders>
            <w:noWrap/>
            <w:vAlign w:val="top"/>
            <w:hideMark/>
          </w:tcPr>
          <w:p w14:paraId="63D9EF11" w14:textId="1D3EA377"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NZ</w:t>
            </w:r>
          </w:p>
        </w:tc>
        <w:tc>
          <w:tcPr>
            <w:tcW w:w="469" w:type="pct"/>
            <w:tcBorders>
              <w:bottom w:val="single" w:sz="8" w:space="0" w:color="A6A6A6" w:themeColor="background1" w:themeShade="A6"/>
            </w:tcBorders>
            <w:noWrap/>
            <w:vAlign w:val="top"/>
            <w:hideMark/>
          </w:tcPr>
          <w:p w14:paraId="1419B4B5" w14:textId="0B0CD95B"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c>
          <w:tcPr>
            <w:tcW w:w="502" w:type="pct"/>
            <w:tcBorders>
              <w:bottom w:val="single" w:sz="8" w:space="0" w:color="A6A6A6" w:themeColor="background1" w:themeShade="A6"/>
            </w:tcBorders>
            <w:noWrap/>
            <w:vAlign w:val="top"/>
            <w:hideMark/>
          </w:tcPr>
          <w:p w14:paraId="39364817" w14:textId="6D2973C9"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c>
          <w:tcPr>
            <w:tcW w:w="505" w:type="pct"/>
            <w:tcBorders>
              <w:bottom w:val="single" w:sz="8" w:space="0" w:color="A6A6A6" w:themeColor="background1" w:themeShade="A6"/>
            </w:tcBorders>
            <w:noWrap/>
            <w:vAlign w:val="top"/>
            <w:hideMark/>
          </w:tcPr>
          <w:p w14:paraId="72786701" w14:textId="77BE64A6"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15%</w:t>
            </w:r>
          </w:p>
        </w:tc>
        <w:tc>
          <w:tcPr>
            <w:tcW w:w="502" w:type="pct"/>
            <w:tcBorders>
              <w:bottom w:val="single" w:sz="8" w:space="0" w:color="A6A6A6" w:themeColor="background1" w:themeShade="A6"/>
            </w:tcBorders>
            <w:noWrap/>
            <w:vAlign w:val="top"/>
            <w:hideMark/>
          </w:tcPr>
          <w:p w14:paraId="10148A9A" w14:textId="44A1B15C"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$20</w:t>
            </w:r>
          </w:p>
        </w:tc>
        <w:tc>
          <w:tcPr>
            <w:tcW w:w="502" w:type="pct"/>
            <w:tcBorders>
              <w:bottom w:val="single" w:sz="8" w:space="0" w:color="A6A6A6" w:themeColor="background1" w:themeShade="A6"/>
            </w:tcBorders>
            <w:noWrap/>
            <w:vAlign w:val="top"/>
            <w:hideMark/>
          </w:tcPr>
          <w:p w14:paraId="7F15E585" w14:textId="394F2F3F"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$7</w:t>
            </w:r>
          </w:p>
        </w:tc>
        <w:tc>
          <w:tcPr>
            <w:tcW w:w="504" w:type="pct"/>
            <w:tcBorders>
              <w:bottom w:val="single" w:sz="8" w:space="0" w:color="A6A6A6" w:themeColor="background1" w:themeShade="A6"/>
            </w:tcBorders>
            <w:noWrap/>
            <w:vAlign w:val="top"/>
            <w:hideMark/>
          </w:tcPr>
          <w:p w14:paraId="06132CA3" w14:textId="453C6FD7" w:rsidR="009B496A" w:rsidRPr="009D6E5A" w:rsidRDefault="009B496A"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77262">
              <w:t>$19</w:t>
            </w:r>
          </w:p>
        </w:tc>
      </w:tr>
      <w:tr w:rsidR="00632CC0" w:rsidRPr="009D6E5A" w14:paraId="7304064A" w14:textId="77777777" w:rsidTr="00360947">
        <w:trPr>
          <w:trHeight w:val="288"/>
        </w:trPr>
        <w:tc>
          <w:tcPr>
            <w:cnfStyle w:val="001000000000" w:firstRow="0" w:lastRow="0" w:firstColumn="1" w:lastColumn="0" w:oddVBand="0" w:evenVBand="0" w:oddHBand="0" w:evenHBand="0" w:firstRowFirstColumn="0" w:firstRowLastColumn="0" w:lastRowFirstColumn="0" w:lastRowLastColumn="0"/>
            <w:tcW w:w="407" w:type="pct"/>
            <w:tcBorders>
              <w:top w:val="single" w:sz="8" w:space="0" w:color="A6A6A6" w:themeColor="background1" w:themeShade="A6"/>
            </w:tcBorders>
            <w:noWrap/>
            <w:vAlign w:val="top"/>
          </w:tcPr>
          <w:p w14:paraId="0C3D4F48" w14:textId="77777777" w:rsidR="00632CC0" w:rsidRPr="00677262" w:rsidRDefault="00632CC0" w:rsidP="0067639B">
            <w:pPr>
              <w:pStyle w:val="TableText"/>
            </w:pPr>
          </w:p>
        </w:tc>
        <w:tc>
          <w:tcPr>
            <w:tcW w:w="955" w:type="pct"/>
            <w:tcBorders>
              <w:top w:val="single" w:sz="8" w:space="0" w:color="A6A6A6" w:themeColor="background1" w:themeShade="A6"/>
            </w:tcBorders>
            <w:noWrap/>
            <w:vAlign w:val="top"/>
          </w:tcPr>
          <w:p w14:paraId="2717288B" w14:textId="1DDEA024" w:rsidR="00632CC0" w:rsidRPr="00677262" w:rsidRDefault="00632CC0" w:rsidP="00017AEC">
            <w:pPr>
              <w:pStyle w:val="TableText"/>
              <w:jc w:val="left"/>
              <w:cnfStyle w:val="000000000000" w:firstRow="0" w:lastRow="0" w:firstColumn="0" w:lastColumn="0" w:oddVBand="0" w:evenVBand="0" w:oddHBand="0" w:evenHBand="0" w:firstRowFirstColumn="0" w:firstRowLastColumn="0" w:lastRowFirstColumn="0" w:lastRowLastColumn="0"/>
            </w:pPr>
            <w:r>
              <w:t>Deer</w:t>
            </w:r>
          </w:p>
        </w:tc>
        <w:tc>
          <w:tcPr>
            <w:tcW w:w="654" w:type="pct"/>
            <w:tcBorders>
              <w:top w:val="single" w:sz="8" w:space="0" w:color="A6A6A6" w:themeColor="background1" w:themeShade="A6"/>
            </w:tcBorders>
            <w:noWrap/>
            <w:vAlign w:val="top"/>
          </w:tcPr>
          <w:p w14:paraId="3E7B167E" w14:textId="7E7D50C9" w:rsidR="00632CC0" w:rsidRPr="00677262" w:rsidRDefault="00632CC0" w:rsidP="00017AEC">
            <w:pPr>
              <w:pStyle w:val="TableText"/>
              <w:jc w:val="center"/>
              <w:cnfStyle w:val="000000000000" w:firstRow="0" w:lastRow="0" w:firstColumn="0" w:lastColumn="0" w:oddVBand="0" w:evenVBand="0" w:oddHBand="0" w:evenHBand="0" w:firstRowFirstColumn="0" w:firstRowLastColumn="0" w:lastRowFirstColumn="0" w:lastRowLastColumn="0"/>
            </w:pPr>
            <w:r>
              <w:t>NZ</w:t>
            </w:r>
          </w:p>
        </w:tc>
        <w:tc>
          <w:tcPr>
            <w:tcW w:w="469" w:type="pct"/>
            <w:tcBorders>
              <w:top w:val="single" w:sz="8" w:space="0" w:color="A6A6A6" w:themeColor="background1" w:themeShade="A6"/>
            </w:tcBorders>
            <w:noWrap/>
            <w:vAlign w:val="top"/>
          </w:tcPr>
          <w:p w14:paraId="131AA9E1" w14:textId="2AA9F204" w:rsidR="00632CC0" w:rsidRPr="00677262" w:rsidRDefault="00632CC0"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3F1CE8">
              <w:t>19%</w:t>
            </w:r>
          </w:p>
        </w:tc>
        <w:tc>
          <w:tcPr>
            <w:tcW w:w="502" w:type="pct"/>
            <w:tcBorders>
              <w:top w:val="single" w:sz="8" w:space="0" w:color="A6A6A6" w:themeColor="background1" w:themeShade="A6"/>
            </w:tcBorders>
            <w:noWrap/>
            <w:vAlign w:val="top"/>
          </w:tcPr>
          <w:p w14:paraId="00F3E8DF" w14:textId="54B64A1C" w:rsidR="00632CC0" w:rsidRPr="00677262" w:rsidRDefault="00632CC0"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3F1CE8">
              <w:t>6%</w:t>
            </w:r>
          </w:p>
        </w:tc>
        <w:tc>
          <w:tcPr>
            <w:tcW w:w="505" w:type="pct"/>
            <w:tcBorders>
              <w:top w:val="single" w:sz="8" w:space="0" w:color="A6A6A6" w:themeColor="background1" w:themeShade="A6"/>
            </w:tcBorders>
            <w:noWrap/>
            <w:vAlign w:val="top"/>
          </w:tcPr>
          <w:p w14:paraId="2839551B" w14:textId="7045F906" w:rsidR="00632CC0" w:rsidRPr="00677262" w:rsidRDefault="00632CC0"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3F1CE8">
              <w:t>15%</w:t>
            </w:r>
          </w:p>
        </w:tc>
        <w:tc>
          <w:tcPr>
            <w:tcW w:w="502" w:type="pct"/>
            <w:tcBorders>
              <w:top w:val="single" w:sz="8" w:space="0" w:color="A6A6A6" w:themeColor="background1" w:themeShade="A6"/>
            </w:tcBorders>
            <w:noWrap/>
            <w:vAlign w:val="top"/>
          </w:tcPr>
          <w:p w14:paraId="3A82B916" w14:textId="527FA981" w:rsidR="00632CC0" w:rsidRPr="00677262" w:rsidRDefault="00632CC0"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16545C">
              <w:t>$80</w:t>
            </w:r>
          </w:p>
        </w:tc>
        <w:tc>
          <w:tcPr>
            <w:tcW w:w="502" w:type="pct"/>
            <w:tcBorders>
              <w:top w:val="single" w:sz="8" w:space="0" w:color="A6A6A6" w:themeColor="background1" w:themeShade="A6"/>
            </w:tcBorders>
            <w:noWrap/>
            <w:vAlign w:val="top"/>
          </w:tcPr>
          <w:p w14:paraId="440362E3" w14:textId="06968A1E" w:rsidR="00632CC0" w:rsidRPr="00677262" w:rsidRDefault="00632CC0"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16545C">
              <w:t>$27</w:t>
            </w:r>
          </w:p>
        </w:tc>
        <w:tc>
          <w:tcPr>
            <w:tcW w:w="504" w:type="pct"/>
            <w:tcBorders>
              <w:top w:val="single" w:sz="8" w:space="0" w:color="A6A6A6" w:themeColor="background1" w:themeShade="A6"/>
            </w:tcBorders>
            <w:noWrap/>
            <w:vAlign w:val="top"/>
          </w:tcPr>
          <w:p w14:paraId="50F5712F" w14:textId="583D429D" w:rsidR="00632CC0" w:rsidRPr="00677262" w:rsidRDefault="00632CC0"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16545C">
              <w:t>$80</w:t>
            </w:r>
          </w:p>
        </w:tc>
      </w:tr>
      <w:tr w:rsidR="00632CC0" w:rsidRPr="009D6E5A" w14:paraId="532AAC00" w14:textId="77777777" w:rsidTr="009B496A">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407" w:type="pct"/>
            <w:noWrap/>
            <w:vAlign w:val="top"/>
          </w:tcPr>
          <w:p w14:paraId="7C724C80" w14:textId="77777777" w:rsidR="00632CC0" w:rsidRPr="00677262" w:rsidRDefault="00632CC0" w:rsidP="0067639B">
            <w:pPr>
              <w:pStyle w:val="TableText"/>
            </w:pPr>
          </w:p>
        </w:tc>
        <w:tc>
          <w:tcPr>
            <w:tcW w:w="955" w:type="pct"/>
            <w:noWrap/>
            <w:vAlign w:val="top"/>
          </w:tcPr>
          <w:p w14:paraId="47EDC203" w14:textId="1F0F5F5E" w:rsidR="00632CC0" w:rsidRPr="00677262" w:rsidRDefault="00632CC0" w:rsidP="00017AEC">
            <w:pPr>
              <w:pStyle w:val="TableText"/>
              <w:jc w:val="left"/>
              <w:cnfStyle w:val="010000000000" w:firstRow="0" w:lastRow="1" w:firstColumn="0" w:lastColumn="0" w:oddVBand="0" w:evenVBand="0" w:oddHBand="0" w:evenHBand="0" w:firstRowFirstColumn="0" w:firstRowLastColumn="0" w:lastRowFirstColumn="0" w:lastRowLastColumn="0"/>
            </w:pPr>
            <w:r>
              <w:t>Horticulture</w:t>
            </w:r>
          </w:p>
        </w:tc>
        <w:tc>
          <w:tcPr>
            <w:tcW w:w="654" w:type="pct"/>
            <w:noWrap/>
            <w:vAlign w:val="top"/>
          </w:tcPr>
          <w:p w14:paraId="0738BC25" w14:textId="63941DA0" w:rsidR="00632CC0" w:rsidRPr="00677262" w:rsidRDefault="00632CC0" w:rsidP="00017AEC">
            <w:pPr>
              <w:pStyle w:val="TableText"/>
              <w:jc w:val="center"/>
              <w:cnfStyle w:val="010000000000" w:firstRow="0" w:lastRow="1" w:firstColumn="0" w:lastColumn="0" w:oddVBand="0" w:evenVBand="0" w:oddHBand="0" w:evenHBand="0" w:firstRowFirstColumn="0" w:firstRowLastColumn="0" w:lastRowFirstColumn="0" w:lastRowLastColumn="0"/>
            </w:pPr>
            <w:r>
              <w:t>NZ</w:t>
            </w:r>
          </w:p>
        </w:tc>
        <w:tc>
          <w:tcPr>
            <w:tcW w:w="469" w:type="pct"/>
            <w:noWrap/>
            <w:vAlign w:val="top"/>
          </w:tcPr>
          <w:p w14:paraId="26967CC2" w14:textId="476F47C0" w:rsidR="00632CC0" w:rsidRPr="00677262" w:rsidRDefault="00632CC0" w:rsidP="00017AEC">
            <w:pPr>
              <w:pStyle w:val="TableText"/>
              <w:jc w:val="center"/>
              <w:cnfStyle w:val="010000000000" w:firstRow="0" w:lastRow="1" w:firstColumn="0" w:lastColumn="0" w:oddVBand="0" w:evenVBand="0" w:oddHBand="0" w:evenHBand="0" w:firstRowFirstColumn="0" w:firstRowLastColumn="0" w:lastRowFirstColumn="0" w:lastRowLastColumn="0"/>
            </w:pPr>
            <w:r w:rsidRPr="003F1CE8">
              <w:t>34%</w:t>
            </w:r>
          </w:p>
        </w:tc>
        <w:tc>
          <w:tcPr>
            <w:tcW w:w="502" w:type="pct"/>
            <w:noWrap/>
            <w:vAlign w:val="top"/>
          </w:tcPr>
          <w:p w14:paraId="763CE37C" w14:textId="1320723C" w:rsidR="00632CC0" w:rsidRPr="00677262" w:rsidRDefault="00632CC0" w:rsidP="00017AEC">
            <w:pPr>
              <w:pStyle w:val="TableText"/>
              <w:jc w:val="center"/>
              <w:cnfStyle w:val="010000000000" w:firstRow="0" w:lastRow="1" w:firstColumn="0" w:lastColumn="0" w:oddVBand="0" w:evenVBand="0" w:oddHBand="0" w:evenHBand="0" w:firstRowFirstColumn="0" w:firstRowLastColumn="0" w:lastRowFirstColumn="0" w:lastRowLastColumn="0"/>
            </w:pPr>
            <w:r w:rsidRPr="003F1CE8">
              <w:t>3%</w:t>
            </w:r>
          </w:p>
        </w:tc>
        <w:tc>
          <w:tcPr>
            <w:tcW w:w="505" w:type="pct"/>
            <w:noWrap/>
            <w:vAlign w:val="top"/>
          </w:tcPr>
          <w:p w14:paraId="18EFF10E" w14:textId="5ECB2756" w:rsidR="00632CC0" w:rsidRPr="00677262" w:rsidRDefault="00632CC0" w:rsidP="00017AEC">
            <w:pPr>
              <w:pStyle w:val="TableText"/>
              <w:jc w:val="center"/>
              <w:cnfStyle w:val="010000000000" w:firstRow="0" w:lastRow="1" w:firstColumn="0" w:lastColumn="0" w:oddVBand="0" w:evenVBand="0" w:oddHBand="0" w:evenHBand="0" w:firstRowFirstColumn="0" w:firstRowLastColumn="0" w:lastRowFirstColumn="0" w:lastRowLastColumn="0"/>
            </w:pPr>
            <w:r w:rsidRPr="003F1CE8">
              <w:t>4%</w:t>
            </w:r>
          </w:p>
        </w:tc>
        <w:tc>
          <w:tcPr>
            <w:tcW w:w="502" w:type="pct"/>
            <w:noWrap/>
            <w:vAlign w:val="top"/>
          </w:tcPr>
          <w:p w14:paraId="47FF53DE" w14:textId="41317733" w:rsidR="00632CC0" w:rsidRPr="00677262" w:rsidRDefault="00632CC0" w:rsidP="00017AEC">
            <w:pPr>
              <w:pStyle w:val="TableText"/>
              <w:jc w:val="center"/>
              <w:cnfStyle w:val="010000000000" w:firstRow="0" w:lastRow="1" w:firstColumn="0" w:lastColumn="0" w:oddVBand="0" w:evenVBand="0" w:oddHBand="0" w:evenHBand="0" w:firstRowFirstColumn="0" w:firstRowLastColumn="0" w:lastRowFirstColumn="0" w:lastRowLastColumn="0"/>
            </w:pPr>
            <w:r w:rsidRPr="0016545C">
              <w:t>$178</w:t>
            </w:r>
          </w:p>
        </w:tc>
        <w:tc>
          <w:tcPr>
            <w:tcW w:w="502" w:type="pct"/>
            <w:noWrap/>
            <w:vAlign w:val="top"/>
          </w:tcPr>
          <w:p w14:paraId="294144D1" w14:textId="21B6A42A" w:rsidR="00632CC0" w:rsidRPr="00677262" w:rsidRDefault="00632CC0" w:rsidP="00017AEC">
            <w:pPr>
              <w:pStyle w:val="TableText"/>
              <w:jc w:val="center"/>
              <w:cnfStyle w:val="010000000000" w:firstRow="0" w:lastRow="1" w:firstColumn="0" w:lastColumn="0" w:oddVBand="0" w:evenVBand="0" w:oddHBand="0" w:evenHBand="0" w:firstRowFirstColumn="0" w:firstRowLastColumn="0" w:lastRowFirstColumn="0" w:lastRowLastColumn="0"/>
            </w:pPr>
            <w:r w:rsidRPr="0016545C">
              <w:t>$244</w:t>
            </w:r>
          </w:p>
        </w:tc>
        <w:tc>
          <w:tcPr>
            <w:tcW w:w="504" w:type="pct"/>
            <w:noWrap/>
            <w:vAlign w:val="top"/>
          </w:tcPr>
          <w:p w14:paraId="47F9BF3F" w14:textId="76C4A16B" w:rsidR="00632CC0" w:rsidRPr="00677262" w:rsidRDefault="00632CC0" w:rsidP="00017AEC">
            <w:pPr>
              <w:pStyle w:val="TableText"/>
              <w:jc w:val="center"/>
              <w:cnfStyle w:val="010000000000" w:firstRow="0" w:lastRow="1" w:firstColumn="0" w:lastColumn="0" w:oddVBand="0" w:evenVBand="0" w:oddHBand="0" w:evenHBand="0" w:firstRowFirstColumn="0" w:firstRowLastColumn="0" w:lastRowFirstColumn="0" w:lastRowLastColumn="0"/>
            </w:pPr>
            <w:r w:rsidRPr="0016545C">
              <w:t>$80</w:t>
            </w:r>
          </w:p>
        </w:tc>
      </w:tr>
    </w:tbl>
    <w:p w14:paraId="7E8D9B65" w14:textId="06F18AF7" w:rsidR="009B496A" w:rsidRPr="00017AEC" w:rsidRDefault="009B496A" w:rsidP="00017AEC">
      <w:pPr>
        <w:spacing w:line="240" w:lineRule="auto"/>
        <w:rPr>
          <w:sz w:val="18"/>
          <w:szCs w:val="18"/>
        </w:rPr>
      </w:pPr>
      <w:r w:rsidRPr="00017AEC">
        <w:rPr>
          <w:sz w:val="18"/>
          <w:szCs w:val="18"/>
        </w:rPr>
        <w:t xml:space="preserve">Source: </w:t>
      </w:r>
      <w:r w:rsidR="008A2577" w:rsidRPr="00017AEC">
        <w:rPr>
          <w:sz w:val="18"/>
          <w:szCs w:val="18"/>
        </w:rPr>
        <w:t xml:space="preserve">MfE </w:t>
      </w:r>
      <w:r w:rsidR="00A076B6">
        <w:rPr>
          <w:sz w:val="18"/>
          <w:szCs w:val="18"/>
        </w:rPr>
        <w:t xml:space="preserve">- </w:t>
      </w:r>
      <w:r w:rsidR="008A2577" w:rsidRPr="00017AEC">
        <w:rPr>
          <w:sz w:val="18"/>
          <w:szCs w:val="18"/>
        </w:rPr>
        <w:t xml:space="preserve">adapted from Daigneault et al (2016) and McDowall et al (in prep); costs inflated to 2019$ from 2012$ in Daigneault et al using PPI  </w:t>
      </w:r>
    </w:p>
    <w:p w14:paraId="22C4B94A" w14:textId="7B6CE56B" w:rsidR="009F74D1" w:rsidRDefault="009F74D1" w:rsidP="0067639B"/>
    <w:p w14:paraId="7A0DB703" w14:textId="7BF85B22" w:rsidR="009F74D1" w:rsidRDefault="009F74D1" w:rsidP="0067639B">
      <w:r>
        <w:lastRenderedPageBreak/>
        <w:t>A simpler set of assumptions was made for P reduction costs and effectiveness (</w:t>
      </w:r>
      <w:r>
        <w:fldChar w:fldCharType="begin"/>
      </w:r>
      <w:r>
        <w:instrText xml:space="preserve"> REF _Ref35013325 \h </w:instrText>
      </w:r>
      <w:r>
        <w:fldChar w:fldCharType="separate"/>
      </w:r>
      <w:r w:rsidR="003C660C">
        <w:t xml:space="preserve">Table </w:t>
      </w:r>
      <w:r w:rsidR="003C660C">
        <w:rPr>
          <w:noProof/>
        </w:rPr>
        <w:t>7</w:t>
      </w:r>
      <w:r>
        <w:fldChar w:fldCharType="end"/>
      </w:r>
      <w:r>
        <w:t>).</w:t>
      </w:r>
    </w:p>
    <w:p w14:paraId="0F5FC913" w14:textId="1F49B604" w:rsidR="009F74D1" w:rsidRPr="00360947" w:rsidRDefault="009F74D1" w:rsidP="0067639B">
      <w:pPr>
        <w:pStyle w:val="Caption"/>
      </w:pPr>
      <w:bookmarkStart w:id="29" w:name="_Ref35013325"/>
      <w:r>
        <w:t xml:space="preserve">Table </w:t>
      </w:r>
      <w:r w:rsidR="00A516EF">
        <w:fldChar w:fldCharType="begin"/>
      </w:r>
      <w:r w:rsidR="00A516EF">
        <w:instrText xml:space="preserve"> SEQ Table \* ARABIC </w:instrText>
      </w:r>
      <w:r w:rsidR="00A516EF">
        <w:fldChar w:fldCharType="separate"/>
      </w:r>
      <w:r w:rsidR="003C660C">
        <w:rPr>
          <w:noProof/>
        </w:rPr>
        <w:t>7</w:t>
      </w:r>
      <w:r w:rsidR="00A516EF">
        <w:rPr>
          <w:noProof/>
        </w:rPr>
        <w:fldChar w:fldCharType="end"/>
      </w:r>
      <w:bookmarkEnd w:id="29"/>
      <w:r>
        <w:t xml:space="preserve"> Cost </w:t>
      </w:r>
      <w:r w:rsidR="00A91B6B">
        <w:t xml:space="preserve">($/ha) </w:t>
      </w:r>
      <w:r>
        <w:t>and effectiveness assumptions for three bundles of measures (P reduction)</w:t>
      </w:r>
    </w:p>
    <w:tbl>
      <w:tblPr>
        <w:tblStyle w:val="CovecTables"/>
        <w:tblW w:w="7706" w:type="dxa"/>
        <w:tblLook w:val="04E0" w:firstRow="1" w:lastRow="1" w:firstColumn="1" w:lastColumn="0" w:noHBand="0" w:noVBand="1"/>
      </w:tblPr>
      <w:tblGrid>
        <w:gridCol w:w="1850"/>
        <w:gridCol w:w="976"/>
        <w:gridCol w:w="976"/>
        <w:gridCol w:w="976"/>
        <w:gridCol w:w="976"/>
        <w:gridCol w:w="976"/>
        <w:gridCol w:w="976"/>
      </w:tblGrid>
      <w:tr w:rsidR="009F74D1" w:rsidRPr="009F74D1" w14:paraId="47413D18" w14:textId="77777777" w:rsidTr="009F74D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850" w:type="dxa"/>
            <w:noWrap/>
            <w:hideMark/>
          </w:tcPr>
          <w:p w14:paraId="60AADA92" w14:textId="77777777" w:rsidR="009F74D1" w:rsidRPr="009F74D1" w:rsidRDefault="009F74D1" w:rsidP="0067639B">
            <w:pPr>
              <w:pStyle w:val="TableText"/>
            </w:pPr>
          </w:p>
        </w:tc>
        <w:tc>
          <w:tcPr>
            <w:tcW w:w="976" w:type="dxa"/>
            <w:noWrap/>
            <w:hideMark/>
          </w:tcPr>
          <w:p w14:paraId="15900D40" w14:textId="6F6ECF45" w:rsidR="009F74D1" w:rsidRPr="009F74D1" w:rsidRDefault="009F74D1" w:rsidP="00017AEC">
            <w:pPr>
              <w:pStyle w:val="TableText"/>
              <w:jc w:val="center"/>
              <w:cnfStyle w:val="100000000000" w:firstRow="1" w:lastRow="0" w:firstColumn="0" w:lastColumn="0" w:oddVBand="0" w:evenVBand="0" w:oddHBand="0" w:evenHBand="0" w:firstRowFirstColumn="0" w:firstRowLastColumn="0" w:lastRowFirstColumn="0" w:lastRowLastColumn="0"/>
            </w:pPr>
            <w:r w:rsidRPr="009F74D1">
              <w:t>M1</w:t>
            </w:r>
          </w:p>
        </w:tc>
        <w:tc>
          <w:tcPr>
            <w:tcW w:w="976" w:type="dxa"/>
            <w:noWrap/>
            <w:hideMark/>
          </w:tcPr>
          <w:p w14:paraId="52590D8A" w14:textId="091281F5" w:rsidR="009F74D1" w:rsidRPr="009F74D1" w:rsidRDefault="009F74D1" w:rsidP="00017AEC">
            <w:pPr>
              <w:pStyle w:val="TableText"/>
              <w:jc w:val="center"/>
              <w:cnfStyle w:val="100000000000" w:firstRow="1" w:lastRow="0" w:firstColumn="0" w:lastColumn="0" w:oddVBand="0" w:evenVBand="0" w:oddHBand="0" w:evenHBand="0" w:firstRowFirstColumn="0" w:firstRowLastColumn="0" w:lastRowFirstColumn="0" w:lastRowLastColumn="0"/>
            </w:pPr>
            <w:r w:rsidRPr="009F74D1">
              <w:t>M2</w:t>
            </w:r>
          </w:p>
        </w:tc>
        <w:tc>
          <w:tcPr>
            <w:tcW w:w="976" w:type="dxa"/>
            <w:noWrap/>
            <w:hideMark/>
          </w:tcPr>
          <w:p w14:paraId="3D69574D" w14:textId="26103918" w:rsidR="009F74D1" w:rsidRPr="009F74D1" w:rsidRDefault="009F74D1" w:rsidP="00017AEC">
            <w:pPr>
              <w:pStyle w:val="TableText"/>
              <w:jc w:val="center"/>
              <w:cnfStyle w:val="100000000000" w:firstRow="1" w:lastRow="0" w:firstColumn="0" w:lastColumn="0" w:oddVBand="0" w:evenVBand="0" w:oddHBand="0" w:evenHBand="0" w:firstRowFirstColumn="0" w:firstRowLastColumn="0" w:lastRowFirstColumn="0" w:lastRowLastColumn="0"/>
            </w:pPr>
            <w:r w:rsidRPr="009F74D1">
              <w:t>M3</w:t>
            </w:r>
          </w:p>
        </w:tc>
        <w:tc>
          <w:tcPr>
            <w:tcW w:w="976" w:type="dxa"/>
            <w:noWrap/>
            <w:hideMark/>
          </w:tcPr>
          <w:p w14:paraId="0D46FB98" w14:textId="576B242F" w:rsidR="009F74D1" w:rsidRPr="009F74D1" w:rsidRDefault="009F74D1" w:rsidP="00017AEC">
            <w:pPr>
              <w:pStyle w:val="TableText"/>
              <w:jc w:val="center"/>
              <w:cnfStyle w:val="100000000000" w:firstRow="1" w:lastRow="0" w:firstColumn="0" w:lastColumn="0" w:oddVBand="0" w:evenVBand="0" w:oddHBand="0" w:evenHBand="0" w:firstRowFirstColumn="0" w:firstRowLastColumn="0" w:lastRowFirstColumn="0" w:lastRowLastColumn="0"/>
            </w:pPr>
            <w:r w:rsidRPr="009F74D1">
              <w:t>M1</w:t>
            </w:r>
          </w:p>
        </w:tc>
        <w:tc>
          <w:tcPr>
            <w:tcW w:w="976" w:type="dxa"/>
            <w:noWrap/>
            <w:hideMark/>
          </w:tcPr>
          <w:p w14:paraId="772EA8CB" w14:textId="44581071" w:rsidR="009F74D1" w:rsidRPr="009F74D1" w:rsidRDefault="009F74D1" w:rsidP="00017AEC">
            <w:pPr>
              <w:pStyle w:val="TableText"/>
              <w:jc w:val="center"/>
              <w:cnfStyle w:val="100000000000" w:firstRow="1" w:lastRow="0" w:firstColumn="0" w:lastColumn="0" w:oddVBand="0" w:evenVBand="0" w:oddHBand="0" w:evenHBand="0" w:firstRowFirstColumn="0" w:firstRowLastColumn="0" w:lastRowFirstColumn="0" w:lastRowLastColumn="0"/>
            </w:pPr>
            <w:r w:rsidRPr="009F74D1">
              <w:t>M2</w:t>
            </w:r>
          </w:p>
        </w:tc>
        <w:tc>
          <w:tcPr>
            <w:tcW w:w="976" w:type="dxa"/>
            <w:noWrap/>
            <w:hideMark/>
          </w:tcPr>
          <w:p w14:paraId="540E64E3" w14:textId="017B9213" w:rsidR="009F74D1" w:rsidRPr="009F74D1" w:rsidRDefault="009F74D1" w:rsidP="00017AEC">
            <w:pPr>
              <w:pStyle w:val="TableText"/>
              <w:jc w:val="center"/>
              <w:cnfStyle w:val="100000000000" w:firstRow="1" w:lastRow="0" w:firstColumn="0" w:lastColumn="0" w:oddVBand="0" w:evenVBand="0" w:oddHBand="0" w:evenHBand="0" w:firstRowFirstColumn="0" w:firstRowLastColumn="0" w:lastRowFirstColumn="0" w:lastRowLastColumn="0"/>
            </w:pPr>
            <w:r w:rsidRPr="009F74D1">
              <w:t>M3</w:t>
            </w:r>
          </w:p>
        </w:tc>
      </w:tr>
      <w:tr w:rsidR="009F74D1" w:rsidRPr="009F74D1" w14:paraId="674EF2A9" w14:textId="77777777" w:rsidTr="009F74D1">
        <w:trPr>
          <w:trHeight w:val="288"/>
        </w:trPr>
        <w:tc>
          <w:tcPr>
            <w:cnfStyle w:val="001000000000" w:firstRow="0" w:lastRow="0" w:firstColumn="1" w:lastColumn="0" w:oddVBand="0" w:evenVBand="0" w:oddHBand="0" w:evenHBand="0" w:firstRowFirstColumn="0" w:firstRowLastColumn="0" w:lastRowFirstColumn="0" w:lastRowLastColumn="0"/>
            <w:tcW w:w="1850" w:type="dxa"/>
            <w:noWrap/>
            <w:hideMark/>
          </w:tcPr>
          <w:p w14:paraId="2CD19963" w14:textId="77777777" w:rsidR="009F74D1" w:rsidRPr="009F74D1" w:rsidRDefault="009F74D1" w:rsidP="0067639B">
            <w:pPr>
              <w:pStyle w:val="TableText"/>
            </w:pPr>
            <w:r w:rsidRPr="009F74D1">
              <w:t xml:space="preserve">Dairy </w:t>
            </w:r>
          </w:p>
        </w:tc>
        <w:tc>
          <w:tcPr>
            <w:tcW w:w="976" w:type="dxa"/>
            <w:noWrap/>
            <w:hideMark/>
          </w:tcPr>
          <w:p w14:paraId="7FF6325E"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$11</w:t>
            </w:r>
          </w:p>
        </w:tc>
        <w:tc>
          <w:tcPr>
            <w:tcW w:w="976" w:type="dxa"/>
            <w:noWrap/>
            <w:hideMark/>
          </w:tcPr>
          <w:p w14:paraId="22F74453"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$35</w:t>
            </w:r>
          </w:p>
        </w:tc>
        <w:tc>
          <w:tcPr>
            <w:tcW w:w="976" w:type="dxa"/>
            <w:noWrap/>
            <w:hideMark/>
          </w:tcPr>
          <w:p w14:paraId="0304E784"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$687</w:t>
            </w:r>
          </w:p>
        </w:tc>
        <w:tc>
          <w:tcPr>
            <w:tcW w:w="976" w:type="dxa"/>
            <w:noWrap/>
            <w:hideMark/>
          </w:tcPr>
          <w:p w14:paraId="6E3271BE"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14%</w:t>
            </w:r>
          </w:p>
        </w:tc>
        <w:tc>
          <w:tcPr>
            <w:tcW w:w="976" w:type="dxa"/>
            <w:noWrap/>
            <w:hideMark/>
          </w:tcPr>
          <w:p w14:paraId="2042681C"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16%</w:t>
            </w:r>
          </w:p>
        </w:tc>
        <w:tc>
          <w:tcPr>
            <w:tcW w:w="976" w:type="dxa"/>
            <w:noWrap/>
            <w:hideMark/>
          </w:tcPr>
          <w:p w14:paraId="2EA0BBBC"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4%</w:t>
            </w:r>
          </w:p>
        </w:tc>
      </w:tr>
      <w:tr w:rsidR="009F74D1" w:rsidRPr="009F74D1" w14:paraId="57B9D81B" w14:textId="77777777" w:rsidTr="009F74D1">
        <w:trPr>
          <w:trHeight w:val="288"/>
        </w:trPr>
        <w:tc>
          <w:tcPr>
            <w:cnfStyle w:val="001000000000" w:firstRow="0" w:lastRow="0" w:firstColumn="1" w:lastColumn="0" w:oddVBand="0" w:evenVBand="0" w:oddHBand="0" w:evenHBand="0" w:firstRowFirstColumn="0" w:firstRowLastColumn="0" w:lastRowFirstColumn="0" w:lastRowLastColumn="0"/>
            <w:tcW w:w="1850" w:type="dxa"/>
            <w:noWrap/>
            <w:hideMark/>
          </w:tcPr>
          <w:p w14:paraId="5AC035A7" w14:textId="77777777" w:rsidR="009F74D1" w:rsidRPr="009F74D1" w:rsidRDefault="009F74D1" w:rsidP="0067639B">
            <w:pPr>
              <w:pStyle w:val="TableText"/>
            </w:pPr>
            <w:r w:rsidRPr="009F74D1">
              <w:t xml:space="preserve">Sheep &amp; Beef </w:t>
            </w:r>
          </w:p>
        </w:tc>
        <w:tc>
          <w:tcPr>
            <w:tcW w:w="976" w:type="dxa"/>
            <w:noWrap/>
            <w:hideMark/>
          </w:tcPr>
          <w:p w14:paraId="1AD735F7"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$20</w:t>
            </w:r>
          </w:p>
        </w:tc>
        <w:tc>
          <w:tcPr>
            <w:tcW w:w="976" w:type="dxa"/>
            <w:noWrap/>
            <w:hideMark/>
          </w:tcPr>
          <w:p w14:paraId="4D3E0698"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$7</w:t>
            </w:r>
          </w:p>
        </w:tc>
        <w:tc>
          <w:tcPr>
            <w:tcW w:w="976" w:type="dxa"/>
            <w:noWrap/>
            <w:hideMark/>
          </w:tcPr>
          <w:p w14:paraId="5F8FC218"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$19</w:t>
            </w:r>
          </w:p>
        </w:tc>
        <w:tc>
          <w:tcPr>
            <w:tcW w:w="976" w:type="dxa"/>
            <w:noWrap/>
            <w:hideMark/>
          </w:tcPr>
          <w:p w14:paraId="2915FA7F"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35%</w:t>
            </w:r>
          </w:p>
        </w:tc>
        <w:tc>
          <w:tcPr>
            <w:tcW w:w="976" w:type="dxa"/>
            <w:noWrap/>
            <w:hideMark/>
          </w:tcPr>
          <w:p w14:paraId="4B37A391"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13%</w:t>
            </w:r>
          </w:p>
        </w:tc>
        <w:tc>
          <w:tcPr>
            <w:tcW w:w="976" w:type="dxa"/>
            <w:noWrap/>
            <w:hideMark/>
          </w:tcPr>
          <w:p w14:paraId="308ACBD1"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10%</w:t>
            </w:r>
          </w:p>
        </w:tc>
      </w:tr>
      <w:tr w:rsidR="009F74D1" w:rsidRPr="009F74D1" w14:paraId="1FD54608" w14:textId="77777777" w:rsidTr="009F74D1">
        <w:trPr>
          <w:trHeight w:val="288"/>
        </w:trPr>
        <w:tc>
          <w:tcPr>
            <w:cnfStyle w:val="001000000000" w:firstRow="0" w:lastRow="0" w:firstColumn="1" w:lastColumn="0" w:oddVBand="0" w:evenVBand="0" w:oddHBand="0" w:evenHBand="0" w:firstRowFirstColumn="0" w:firstRowLastColumn="0" w:lastRowFirstColumn="0" w:lastRowLastColumn="0"/>
            <w:tcW w:w="1850" w:type="dxa"/>
            <w:noWrap/>
            <w:hideMark/>
          </w:tcPr>
          <w:p w14:paraId="0FA47315" w14:textId="77777777" w:rsidR="009F74D1" w:rsidRPr="009F74D1" w:rsidRDefault="009F74D1" w:rsidP="0067639B">
            <w:pPr>
              <w:pStyle w:val="TableText"/>
            </w:pPr>
            <w:r w:rsidRPr="009F74D1">
              <w:t xml:space="preserve">Deer </w:t>
            </w:r>
          </w:p>
        </w:tc>
        <w:tc>
          <w:tcPr>
            <w:tcW w:w="976" w:type="dxa"/>
            <w:noWrap/>
            <w:hideMark/>
          </w:tcPr>
          <w:p w14:paraId="32DF95FE"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$80</w:t>
            </w:r>
          </w:p>
        </w:tc>
        <w:tc>
          <w:tcPr>
            <w:tcW w:w="976" w:type="dxa"/>
            <w:noWrap/>
            <w:hideMark/>
          </w:tcPr>
          <w:p w14:paraId="4689EEF0"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$27</w:t>
            </w:r>
          </w:p>
        </w:tc>
        <w:tc>
          <w:tcPr>
            <w:tcW w:w="976" w:type="dxa"/>
            <w:noWrap/>
            <w:hideMark/>
          </w:tcPr>
          <w:p w14:paraId="34A059D6"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$80</w:t>
            </w:r>
          </w:p>
        </w:tc>
        <w:tc>
          <w:tcPr>
            <w:tcW w:w="976" w:type="dxa"/>
            <w:noWrap/>
            <w:hideMark/>
          </w:tcPr>
          <w:p w14:paraId="06A328C2"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35%</w:t>
            </w:r>
          </w:p>
        </w:tc>
        <w:tc>
          <w:tcPr>
            <w:tcW w:w="976" w:type="dxa"/>
            <w:noWrap/>
            <w:hideMark/>
          </w:tcPr>
          <w:p w14:paraId="3C5F4EED"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13%</w:t>
            </w:r>
          </w:p>
        </w:tc>
        <w:tc>
          <w:tcPr>
            <w:tcW w:w="976" w:type="dxa"/>
            <w:noWrap/>
            <w:hideMark/>
          </w:tcPr>
          <w:p w14:paraId="2F63B9A2" w14:textId="77777777" w:rsidR="009F74D1" w:rsidRPr="009F74D1" w:rsidRDefault="009F74D1" w:rsidP="00017AEC">
            <w:pPr>
              <w:pStyle w:val="TableText"/>
              <w:jc w:val="center"/>
              <w:cnfStyle w:val="000000000000" w:firstRow="0" w:lastRow="0" w:firstColumn="0" w:lastColumn="0" w:oddVBand="0" w:evenVBand="0" w:oddHBand="0" w:evenHBand="0" w:firstRowFirstColumn="0" w:firstRowLastColumn="0" w:lastRowFirstColumn="0" w:lastRowLastColumn="0"/>
            </w:pPr>
            <w:r w:rsidRPr="009F74D1">
              <w:t>10%</w:t>
            </w:r>
          </w:p>
        </w:tc>
      </w:tr>
      <w:tr w:rsidR="009F74D1" w:rsidRPr="009F74D1" w14:paraId="493464FF" w14:textId="77777777" w:rsidTr="009F74D1">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1850" w:type="dxa"/>
            <w:noWrap/>
            <w:hideMark/>
          </w:tcPr>
          <w:p w14:paraId="53EC7400" w14:textId="77777777" w:rsidR="009F74D1" w:rsidRPr="009F74D1" w:rsidRDefault="009F74D1" w:rsidP="0067639B">
            <w:pPr>
              <w:pStyle w:val="TableText"/>
            </w:pPr>
            <w:r w:rsidRPr="009F74D1">
              <w:t xml:space="preserve">Crops &amp; Horticulture </w:t>
            </w:r>
          </w:p>
        </w:tc>
        <w:tc>
          <w:tcPr>
            <w:tcW w:w="976" w:type="dxa"/>
            <w:noWrap/>
            <w:hideMark/>
          </w:tcPr>
          <w:p w14:paraId="312B0EB3" w14:textId="77777777" w:rsidR="009F74D1" w:rsidRPr="009F74D1" w:rsidRDefault="009F74D1" w:rsidP="00017AEC">
            <w:pPr>
              <w:pStyle w:val="TableText"/>
              <w:jc w:val="center"/>
              <w:cnfStyle w:val="010000000000" w:firstRow="0" w:lastRow="1" w:firstColumn="0" w:lastColumn="0" w:oddVBand="0" w:evenVBand="0" w:oddHBand="0" w:evenHBand="0" w:firstRowFirstColumn="0" w:firstRowLastColumn="0" w:lastRowFirstColumn="0" w:lastRowLastColumn="0"/>
            </w:pPr>
            <w:r w:rsidRPr="009F74D1">
              <w:t>$178</w:t>
            </w:r>
          </w:p>
        </w:tc>
        <w:tc>
          <w:tcPr>
            <w:tcW w:w="976" w:type="dxa"/>
            <w:noWrap/>
            <w:hideMark/>
          </w:tcPr>
          <w:p w14:paraId="5BDFB5AD" w14:textId="77777777" w:rsidR="009F74D1" w:rsidRPr="009F74D1" w:rsidRDefault="009F74D1" w:rsidP="00017AEC">
            <w:pPr>
              <w:pStyle w:val="TableText"/>
              <w:jc w:val="center"/>
              <w:cnfStyle w:val="010000000000" w:firstRow="0" w:lastRow="1" w:firstColumn="0" w:lastColumn="0" w:oddVBand="0" w:evenVBand="0" w:oddHBand="0" w:evenHBand="0" w:firstRowFirstColumn="0" w:firstRowLastColumn="0" w:lastRowFirstColumn="0" w:lastRowLastColumn="0"/>
            </w:pPr>
            <w:r w:rsidRPr="009F74D1">
              <w:t>$244</w:t>
            </w:r>
          </w:p>
        </w:tc>
        <w:tc>
          <w:tcPr>
            <w:tcW w:w="976" w:type="dxa"/>
            <w:noWrap/>
            <w:hideMark/>
          </w:tcPr>
          <w:p w14:paraId="3049A715" w14:textId="77777777" w:rsidR="009F74D1" w:rsidRPr="009F74D1" w:rsidRDefault="009F74D1" w:rsidP="00017AEC">
            <w:pPr>
              <w:pStyle w:val="TableText"/>
              <w:jc w:val="center"/>
              <w:cnfStyle w:val="010000000000" w:firstRow="0" w:lastRow="1" w:firstColumn="0" w:lastColumn="0" w:oddVBand="0" w:evenVBand="0" w:oddHBand="0" w:evenHBand="0" w:firstRowFirstColumn="0" w:firstRowLastColumn="0" w:lastRowFirstColumn="0" w:lastRowLastColumn="0"/>
            </w:pPr>
            <w:r w:rsidRPr="009F74D1">
              <w:t>$80</w:t>
            </w:r>
          </w:p>
        </w:tc>
        <w:tc>
          <w:tcPr>
            <w:tcW w:w="976" w:type="dxa"/>
            <w:noWrap/>
            <w:hideMark/>
          </w:tcPr>
          <w:p w14:paraId="149BA66D" w14:textId="77777777" w:rsidR="009F74D1" w:rsidRPr="009F74D1" w:rsidRDefault="009F74D1" w:rsidP="00017AEC">
            <w:pPr>
              <w:pStyle w:val="TableText"/>
              <w:jc w:val="center"/>
              <w:cnfStyle w:val="010000000000" w:firstRow="0" w:lastRow="1" w:firstColumn="0" w:lastColumn="0" w:oddVBand="0" w:evenVBand="0" w:oddHBand="0" w:evenHBand="0" w:firstRowFirstColumn="0" w:firstRowLastColumn="0" w:lastRowFirstColumn="0" w:lastRowLastColumn="0"/>
            </w:pPr>
            <w:r w:rsidRPr="009F74D1">
              <w:t>56%</w:t>
            </w:r>
          </w:p>
        </w:tc>
        <w:tc>
          <w:tcPr>
            <w:tcW w:w="976" w:type="dxa"/>
            <w:noWrap/>
            <w:hideMark/>
          </w:tcPr>
          <w:p w14:paraId="324C5640" w14:textId="77777777" w:rsidR="009F74D1" w:rsidRPr="009F74D1" w:rsidRDefault="009F74D1" w:rsidP="00017AEC">
            <w:pPr>
              <w:pStyle w:val="TableText"/>
              <w:jc w:val="center"/>
              <w:cnfStyle w:val="010000000000" w:firstRow="0" w:lastRow="1" w:firstColumn="0" w:lastColumn="0" w:oddVBand="0" w:evenVBand="0" w:oddHBand="0" w:evenHBand="0" w:firstRowFirstColumn="0" w:firstRowLastColumn="0" w:lastRowFirstColumn="0" w:lastRowLastColumn="0"/>
            </w:pPr>
            <w:r w:rsidRPr="009F74D1">
              <w:t>32%</w:t>
            </w:r>
          </w:p>
        </w:tc>
        <w:tc>
          <w:tcPr>
            <w:tcW w:w="976" w:type="dxa"/>
            <w:noWrap/>
            <w:hideMark/>
          </w:tcPr>
          <w:p w14:paraId="3595A6FF" w14:textId="77777777" w:rsidR="009F74D1" w:rsidRPr="009F74D1" w:rsidRDefault="009F74D1" w:rsidP="00017AEC">
            <w:pPr>
              <w:pStyle w:val="TableText"/>
              <w:jc w:val="center"/>
              <w:cnfStyle w:val="010000000000" w:firstRow="0" w:lastRow="1" w:firstColumn="0" w:lastColumn="0" w:oddVBand="0" w:evenVBand="0" w:oddHBand="0" w:evenHBand="0" w:firstRowFirstColumn="0" w:firstRowLastColumn="0" w:lastRowFirstColumn="0" w:lastRowLastColumn="0"/>
            </w:pPr>
            <w:r w:rsidRPr="009F74D1">
              <w:t>0%</w:t>
            </w:r>
          </w:p>
        </w:tc>
      </w:tr>
    </w:tbl>
    <w:p w14:paraId="3E5E66D9" w14:textId="77777777" w:rsidR="008A2577" w:rsidRPr="00017AEC" w:rsidRDefault="008A2577" w:rsidP="00017AEC">
      <w:pPr>
        <w:spacing w:line="240" w:lineRule="auto"/>
        <w:rPr>
          <w:sz w:val="18"/>
          <w:szCs w:val="18"/>
        </w:rPr>
      </w:pPr>
      <w:r w:rsidRPr="00017AEC">
        <w:rPr>
          <w:sz w:val="18"/>
          <w:szCs w:val="18"/>
        </w:rPr>
        <w:t xml:space="preserve">Source: MfE (adapted from Daigneault et al (2016) and McDowall et al (in prep); costs inflated to 2019$ from 2012$ in Daigneault et al using PPI  </w:t>
      </w:r>
    </w:p>
    <w:p w14:paraId="456B4694" w14:textId="77777777" w:rsidR="00A076B6" w:rsidRDefault="00A076B6" w:rsidP="0067639B"/>
    <w:p w14:paraId="5D892A69" w14:textId="5B116562" w:rsidR="00632CC0" w:rsidRDefault="00886BD2" w:rsidP="0067639B">
      <w:r>
        <w:t xml:space="preserve">The costs are annualised costs and reflect assumptions on a combination of capital, maintenance and land use opportunity costs. These reflect specific assumptions used by </w:t>
      </w:r>
      <w:r w:rsidRPr="00886BD2">
        <w:t>Daigneault et al (2016)</w:t>
      </w:r>
      <w:r>
        <w:t xml:space="preserve">, eg costs are </w:t>
      </w:r>
      <w:r w:rsidRPr="00886BD2">
        <w:t>annualised over 25 years using a discount rate of 8%</w:t>
      </w:r>
      <w:r>
        <w:t>. However, we have simply used their annualised costs rather than re-estimated these at different discount rates as used elsewhere in this report. This is largely because the authors do not provide sufficient detail to enable this.</w:t>
      </w:r>
    </w:p>
    <w:p w14:paraId="7381947C" w14:textId="4D2A4146" w:rsidR="00EA57D6" w:rsidRDefault="00EA57D6" w:rsidP="0067639B"/>
    <w:p w14:paraId="6916E761" w14:textId="724B9C48" w:rsidR="00EA57D6" w:rsidRDefault="00EA57D6" w:rsidP="0067639B">
      <w:r>
        <w:t>The effectiveness assumptions are estimated for different bundles of mitigation measures, using assumptions from AgResearch.</w:t>
      </w:r>
      <w:r>
        <w:rPr>
          <w:rStyle w:val="FootnoteReference"/>
        </w:rPr>
        <w:footnoteReference w:id="15"/>
      </w:r>
      <w:r>
        <w:t xml:space="preserve"> These are based on analyses of the effectiveness of interventions under different land types, classified by characteristics of slope, drainage and wetness for dairy and land types for sheep &amp; beef which largely reflect topology. Single land types are assumed for deer, crops and horticulture. The effectiveness assumptions have been combined by MfE with the cost data as shown above. We have adopted these assumptions for analysis.</w:t>
      </w:r>
    </w:p>
    <w:p w14:paraId="26C28774" w14:textId="77777777" w:rsidR="00886BD2" w:rsidRDefault="00886BD2" w:rsidP="0067639B"/>
    <w:p w14:paraId="0C0D691E" w14:textId="42BBC6B2" w:rsidR="005A3450" w:rsidRDefault="004F1A3B" w:rsidP="0067639B">
      <w:r>
        <w:t>To apply these cost</w:t>
      </w:r>
      <w:r w:rsidR="00EF05B5">
        <w:t xml:space="preserve"> and effectiveness </w:t>
      </w:r>
      <w:r>
        <w:t xml:space="preserve">data </w:t>
      </w:r>
      <w:r w:rsidR="00EF05B5">
        <w:t xml:space="preserve">to the land use categories used </w:t>
      </w:r>
      <w:r>
        <w:t>by NIWA, weighted average costs of mitigation are estimated for each catchment</w:t>
      </w:r>
      <w:r w:rsidR="00EF05B5">
        <w:t>. This estimated the dairy farm areas within each region that fall within the slope, drainage and wetness categories used for the dairy typologies (</w:t>
      </w:r>
      <w:r w:rsidR="00EF05B5">
        <w:fldChar w:fldCharType="begin"/>
      </w:r>
      <w:r w:rsidR="00EF05B5">
        <w:instrText xml:space="preserve"> REF _Ref34819154 \h </w:instrText>
      </w:r>
      <w:r w:rsidR="00EF05B5">
        <w:fldChar w:fldCharType="separate"/>
      </w:r>
      <w:r w:rsidR="003C660C">
        <w:t xml:space="preserve">Table </w:t>
      </w:r>
      <w:r w:rsidR="003C660C">
        <w:rPr>
          <w:noProof/>
        </w:rPr>
        <w:t>5</w:t>
      </w:r>
      <w:r w:rsidR="00EF05B5">
        <w:fldChar w:fldCharType="end"/>
      </w:r>
      <w:r w:rsidR="00EF05B5">
        <w:t>) and the sheep and beef land use classifications</w:t>
      </w:r>
      <w:r w:rsidR="008D4CB5">
        <w:t xml:space="preserve"> (</w:t>
      </w:r>
      <w:r w:rsidR="008D4CB5">
        <w:fldChar w:fldCharType="begin"/>
      </w:r>
      <w:r w:rsidR="008D4CB5">
        <w:instrText xml:space="preserve"> REF _Ref35013325 \h </w:instrText>
      </w:r>
      <w:r w:rsidR="008D4CB5">
        <w:fldChar w:fldCharType="separate"/>
      </w:r>
      <w:r w:rsidR="003C660C">
        <w:t xml:space="preserve">Table </w:t>
      </w:r>
      <w:r w:rsidR="003C660C">
        <w:rPr>
          <w:noProof/>
        </w:rPr>
        <w:t>7</w:t>
      </w:r>
      <w:r w:rsidR="008D4CB5">
        <w:fldChar w:fldCharType="end"/>
      </w:r>
      <w:r w:rsidR="008D4CB5">
        <w:t>)</w:t>
      </w:r>
      <w:r w:rsidR="005A3450">
        <w:t>.</w:t>
      </w:r>
      <w:r w:rsidR="005A3450">
        <w:rPr>
          <w:rStyle w:val="FootnoteReference"/>
        </w:rPr>
        <w:footnoteReference w:id="16"/>
      </w:r>
    </w:p>
    <w:p w14:paraId="458DB9E5" w14:textId="4D92F6F4" w:rsidR="00B22976" w:rsidRDefault="00B22976" w:rsidP="00B22976">
      <w:pPr>
        <w:pStyle w:val="Heading3"/>
      </w:pPr>
      <w:r>
        <w:t>Land Use Change</w:t>
      </w:r>
    </w:p>
    <w:p w14:paraId="28424FDC" w14:textId="36865E9E" w:rsidR="00A543D5" w:rsidRDefault="00A543D5" w:rsidP="0067639B">
      <w:r>
        <w:t xml:space="preserve">Land use change is also an option and an alternative to the application of mitigation measures. The costs and effectiveness of land use change options are estimated as the change in profit per hectare </w:t>
      </w:r>
      <w:r w:rsidR="002633B3">
        <w:t>(</w:t>
      </w:r>
      <w:r w:rsidR="002633B3">
        <w:fldChar w:fldCharType="begin"/>
      </w:r>
      <w:r w:rsidR="002633B3">
        <w:instrText xml:space="preserve"> REF _Ref34924107 \h </w:instrText>
      </w:r>
      <w:r w:rsidR="002633B3">
        <w:fldChar w:fldCharType="separate"/>
      </w:r>
      <w:r w:rsidR="003C660C">
        <w:t xml:space="preserve">Table </w:t>
      </w:r>
      <w:r w:rsidR="003C660C">
        <w:rPr>
          <w:noProof/>
        </w:rPr>
        <w:t>8</w:t>
      </w:r>
      <w:r w:rsidR="002633B3">
        <w:fldChar w:fldCharType="end"/>
      </w:r>
      <w:r w:rsidR="002633B3">
        <w:t xml:space="preserve">) </w:t>
      </w:r>
      <w:r>
        <w:t>divided by the change in yields</w:t>
      </w:r>
      <w:r w:rsidR="002633B3">
        <w:t xml:space="preserve"> (see Annex A for weighted average yields in </w:t>
      </w:r>
      <w:r>
        <w:t>kg/ha).</w:t>
      </w:r>
      <w:r w:rsidR="00F94B01">
        <w:t xml:space="preserve"> The </w:t>
      </w:r>
      <w:r w:rsidR="002633B3">
        <w:t xml:space="preserve">profits </w:t>
      </w:r>
      <w:r w:rsidR="00F94B01">
        <w:t>data are from a mix of sources, including published data from DairyNZ and Beef+Lamb NZ</w:t>
      </w:r>
      <w:r w:rsidR="00017AEC">
        <w:t xml:space="preserve"> for dairy and sheep and beef respectively</w:t>
      </w:r>
      <w:r w:rsidR="00F94B01">
        <w:t xml:space="preserve">, </w:t>
      </w:r>
      <w:r w:rsidR="00017AEC">
        <w:t>a 2018 farm survey for arable benefits,</w:t>
      </w:r>
      <w:r w:rsidR="00017AEC">
        <w:rPr>
          <w:rStyle w:val="FootnoteReference"/>
        </w:rPr>
        <w:footnoteReference w:id="17"/>
      </w:r>
      <w:r w:rsidR="00017AEC">
        <w:t xml:space="preserve"> </w:t>
      </w:r>
      <w:r w:rsidR="00F94B01">
        <w:t xml:space="preserve">plus the analysis of ratios of regional land values to apply as multipliers to profits levels of land uses for which data were available. In the absence of more detailed information, we assume the same profit levels per hectare for every hectare </w:t>
      </w:r>
      <w:r w:rsidR="00F37A92">
        <w:t xml:space="preserve">of a specific land use </w:t>
      </w:r>
      <w:r w:rsidR="00F94B01">
        <w:t>within a region.</w:t>
      </w:r>
    </w:p>
    <w:p w14:paraId="565CDE96" w14:textId="2EC6D021" w:rsidR="00B22976" w:rsidRDefault="00B22976" w:rsidP="0067639B"/>
    <w:p w14:paraId="1C2B5F94" w14:textId="69D16103" w:rsidR="00B22976" w:rsidRDefault="00B22976" w:rsidP="0067639B">
      <w:r>
        <w:lastRenderedPageBreak/>
        <w:t xml:space="preserve">The analysis here does not include any additional costs associated with land use change. For example, for it to occur, it may require a change in landowner to someone who is better skilled at the alternative land use. Or it may require additional training costs. These costs are not estimated. This is </w:t>
      </w:r>
      <w:r w:rsidR="009B7CBE">
        <w:t xml:space="preserve">a limitation to the study and may mean </w:t>
      </w:r>
      <w:r w:rsidR="00611380">
        <w:t>land use change costs are underestimated</w:t>
      </w:r>
      <w:r w:rsidR="007945E7">
        <w:t>, unless these costs are accounted for in differences in land values</w:t>
      </w:r>
      <w:r w:rsidR="00611380">
        <w:t>.</w:t>
      </w:r>
      <w:r w:rsidR="007945E7">
        <w:t xml:space="preserve"> </w:t>
      </w:r>
    </w:p>
    <w:p w14:paraId="3E0452DE" w14:textId="654120D9" w:rsidR="0017119D" w:rsidRDefault="00F94B01" w:rsidP="0067639B">
      <w:pPr>
        <w:pStyle w:val="Caption"/>
      </w:pPr>
      <w:bookmarkStart w:id="30" w:name="_Ref34924107"/>
      <w:r>
        <w:t xml:space="preserve">Table </w:t>
      </w:r>
      <w:r w:rsidR="00A516EF">
        <w:fldChar w:fldCharType="begin"/>
      </w:r>
      <w:r w:rsidR="00A516EF">
        <w:instrText xml:space="preserve"> SEQ Table \* ARABIC </w:instrText>
      </w:r>
      <w:r w:rsidR="00A516EF">
        <w:fldChar w:fldCharType="separate"/>
      </w:r>
      <w:r w:rsidR="003C660C">
        <w:rPr>
          <w:noProof/>
        </w:rPr>
        <w:t>8</w:t>
      </w:r>
      <w:r w:rsidR="00A516EF">
        <w:rPr>
          <w:noProof/>
        </w:rPr>
        <w:fldChar w:fldCharType="end"/>
      </w:r>
      <w:bookmarkEnd w:id="30"/>
      <w:r>
        <w:t xml:space="preserve"> Land use profits ($/ha per annum)</w:t>
      </w:r>
    </w:p>
    <w:tbl>
      <w:tblPr>
        <w:tblStyle w:val="CovecTables"/>
        <w:tblW w:w="5000" w:type="pct"/>
        <w:tblInd w:w="0" w:type="dxa"/>
        <w:tblLayout w:type="fixed"/>
        <w:tblLook w:val="04E0" w:firstRow="1" w:lastRow="1" w:firstColumn="1" w:lastColumn="0" w:noHBand="0" w:noVBand="1"/>
      </w:tblPr>
      <w:tblGrid>
        <w:gridCol w:w="1280"/>
        <w:gridCol w:w="869"/>
        <w:gridCol w:w="973"/>
        <w:gridCol w:w="761"/>
        <w:gridCol w:w="868"/>
        <w:gridCol w:w="868"/>
        <w:gridCol w:w="868"/>
        <w:gridCol w:w="868"/>
        <w:gridCol w:w="866"/>
      </w:tblGrid>
      <w:tr w:rsidR="0017119D" w:rsidRPr="0017119D" w14:paraId="0FED578B" w14:textId="77777777" w:rsidTr="00017AEC">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19219757" w14:textId="77777777" w:rsidR="0017119D" w:rsidRPr="0017119D" w:rsidRDefault="0017119D" w:rsidP="00017AEC">
            <w:pPr>
              <w:pStyle w:val="TableText"/>
              <w:jc w:val="left"/>
              <w:rPr>
                <w:lang w:eastAsia="en-NZ"/>
              </w:rPr>
            </w:pPr>
            <w:r w:rsidRPr="0017119D">
              <w:rPr>
                <w:lang w:eastAsia="en-NZ"/>
              </w:rPr>
              <w:t>Region</w:t>
            </w:r>
          </w:p>
        </w:tc>
        <w:tc>
          <w:tcPr>
            <w:tcW w:w="528" w:type="pct"/>
            <w:noWrap/>
            <w:hideMark/>
          </w:tcPr>
          <w:p w14:paraId="38B7B18F" w14:textId="77777777" w:rsidR="0017119D" w:rsidRPr="0017119D" w:rsidRDefault="0017119D" w:rsidP="00017AEC">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17119D">
              <w:rPr>
                <w:lang w:eastAsia="en-NZ"/>
              </w:rPr>
              <w:t>Dairy</w:t>
            </w:r>
          </w:p>
        </w:tc>
        <w:tc>
          <w:tcPr>
            <w:tcW w:w="592" w:type="pct"/>
            <w:noWrap/>
            <w:hideMark/>
          </w:tcPr>
          <w:p w14:paraId="7A238354" w14:textId="77777777" w:rsidR="0017119D" w:rsidRPr="0017119D" w:rsidRDefault="0017119D" w:rsidP="00017AEC">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17119D">
              <w:rPr>
                <w:lang w:eastAsia="en-NZ"/>
              </w:rPr>
              <w:t>SB Intensive</w:t>
            </w:r>
          </w:p>
        </w:tc>
        <w:tc>
          <w:tcPr>
            <w:tcW w:w="463" w:type="pct"/>
            <w:noWrap/>
            <w:hideMark/>
          </w:tcPr>
          <w:p w14:paraId="3F721930" w14:textId="77777777" w:rsidR="0017119D" w:rsidRPr="0017119D" w:rsidRDefault="0017119D" w:rsidP="00017AEC">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17119D">
              <w:rPr>
                <w:lang w:eastAsia="en-NZ"/>
              </w:rPr>
              <w:t>SB Hill</w:t>
            </w:r>
          </w:p>
        </w:tc>
        <w:tc>
          <w:tcPr>
            <w:tcW w:w="528" w:type="pct"/>
            <w:noWrap/>
            <w:hideMark/>
          </w:tcPr>
          <w:p w14:paraId="173D2107" w14:textId="77777777" w:rsidR="0017119D" w:rsidRPr="0017119D" w:rsidRDefault="0017119D" w:rsidP="00017AEC">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17119D">
              <w:rPr>
                <w:lang w:eastAsia="en-NZ"/>
              </w:rPr>
              <w:t>SB High</w:t>
            </w:r>
          </w:p>
        </w:tc>
        <w:tc>
          <w:tcPr>
            <w:tcW w:w="528" w:type="pct"/>
            <w:noWrap/>
            <w:hideMark/>
          </w:tcPr>
          <w:p w14:paraId="1F28D42D" w14:textId="77777777" w:rsidR="0017119D" w:rsidRPr="0017119D" w:rsidRDefault="0017119D" w:rsidP="00017AEC">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17119D">
              <w:rPr>
                <w:lang w:eastAsia="en-NZ"/>
              </w:rPr>
              <w:t>Arable</w:t>
            </w:r>
          </w:p>
        </w:tc>
        <w:tc>
          <w:tcPr>
            <w:tcW w:w="528" w:type="pct"/>
            <w:noWrap/>
            <w:hideMark/>
          </w:tcPr>
          <w:p w14:paraId="7C607286" w14:textId="77777777" w:rsidR="0017119D" w:rsidRPr="0017119D" w:rsidRDefault="0017119D" w:rsidP="00017AEC">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17119D">
              <w:rPr>
                <w:lang w:eastAsia="en-NZ"/>
              </w:rPr>
              <w:t>Forestry</w:t>
            </w:r>
          </w:p>
        </w:tc>
        <w:tc>
          <w:tcPr>
            <w:tcW w:w="528" w:type="pct"/>
            <w:noWrap/>
            <w:hideMark/>
          </w:tcPr>
          <w:p w14:paraId="1B167704" w14:textId="77777777" w:rsidR="0017119D" w:rsidRPr="0017119D" w:rsidRDefault="0017119D" w:rsidP="00017AEC">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17119D">
              <w:rPr>
                <w:lang w:eastAsia="en-NZ"/>
              </w:rPr>
              <w:t>Horticulture</w:t>
            </w:r>
          </w:p>
        </w:tc>
        <w:tc>
          <w:tcPr>
            <w:tcW w:w="528" w:type="pct"/>
            <w:noWrap/>
            <w:hideMark/>
          </w:tcPr>
          <w:p w14:paraId="47E0A381" w14:textId="77777777" w:rsidR="0017119D" w:rsidRPr="0017119D" w:rsidRDefault="0017119D" w:rsidP="00017AEC">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17119D">
              <w:rPr>
                <w:lang w:eastAsia="en-NZ"/>
              </w:rPr>
              <w:t>Deer</w:t>
            </w:r>
          </w:p>
        </w:tc>
      </w:tr>
      <w:tr w:rsidR="00017AEC" w:rsidRPr="0017119D" w14:paraId="6B4FAD64"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1F443482" w14:textId="77777777" w:rsidR="00017AEC" w:rsidRPr="0017119D" w:rsidRDefault="00017AEC" w:rsidP="00017AEC">
            <w:pPr>
              <w:pStyle w:val="TableText"/>
              <w:rPr>
                <w:lang w:eastAsia="en-NZ"/>
              </w:rPr>
            </w:pPr>
            <w:r w:rsidRPr="0017119D">
              <w:rPr>
                <w:lang w:eastAsia="en-NZ"/>
              </w:rPr>
              <w:t>Northland</w:t>
            </w:r>
          </w:p>
        </w:tc>
        <w:tc>
          <w:tcPr>
            <w:tcW w:w="528" w:type="pct"/>
            <w:noWrap/>
            <w:hideMark/>
          </w:tcPr>
          <w:p w14:paraId="169F1DDF"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$1,234</w:t>
            </w:r>
          </w:p>
        </w:tc>
        <w:tc>
          <w:tcPr>
            <w:tcW w:w="592" w:type="pct"/>
            <w:noWrap/>
            <w:hideMark/>
          </w:tcPr>
          <w:p w14:paraId="7149A1CA"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$468</w:t>
            </w:r>
          </w:p>
        </w:tc>
        <w:tc>
          <w:tcPr>
            <w:tcW w:w="463" w:type="pct"/>
            <w:noWrap/>
            <w:hideMark/>
          </w:tcPr>
          <w:p w14:paraId="30D0C1E9"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$250</w:t>
            </w:r>
          </w:p>
        </w:tc>
        <w:tc>
          <w:tcPr>
            <w:tcW w:w="528" w:type="pct"/>
            <w:noWrap/>
          </w:tcPr>
          <w:p w14:paraId="53ABE77A" w14:textId="0AA26D26"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28" w:type="pct"/>
            <w:noWrap/>
            <w:vAlign w:val="top"/>
            <w:hideMark/>
          </w:tcPr>
          <w:p w14:paraId="04DC1960" w14:textId="551E2A65"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0AC63A7D"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$787</w:t>
            </w:r>
          </w:p>
        </w:tc>
        <w:tc>
          <w:tcPr>
            <w:tcW w:w="528" w:type="pct"/>
            <w:noWrap/>
            <w:hideMark/>
          </w:tcPr>
          <w:p w14:paraId="71BE933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$6,417</w:t>
            </w:r>
          </w:p>
        </w:tc>
        <w:tc>
          <w:tcPr>
            <w:tcW w:w="528" w:type="pct"/>
            <w:noWrap/>
            <w:hideMark/>
          </w:tcPr>
          <w:p w14:paraId="37239674"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$1,308</w:t>
            </w:r>
          </w:p>
        </w:tc>
      </w:tr>
      <w:tr w:rsidR="00017AEC" w:rsidRPr="0017119D" w14:paraId="5EEF3659"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6ABBB994" w14:textId="77777777" w:rsidR="00017AEC" w:rsidRPr="0017119D" w:rsidRDefault="00017AEC" w:rsidP="00017AEC">
            <w:pPr>
              <w:pStyle w:val="TableText"/>
              <w:rPr>
                <w:lang w:eastAsia="en-NZ"/>
              </w:rPr>
            </w:pPr>
            <w:r w:rsidRPr="0017119D">
              <w:rPr>
                <w:lang w:eastAsia="en-NZ"/>
              </w:rPr>
              <w:t>Auckland</w:t>
            </w:r>
          </w:p>
        </w:tc>
        <w:tc>
          <w:tcPr>
            <w:tcW w:w="528" w:type="pct"/>
            <w:noWrap/>
            <w:hideMark/>
          </w:tcPr>
          <w:p w14:paraId="3ECB6478"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$1,234</w:t>
            </w:r>
          </w:p>
        </w:tc>
        <w:tc>
          <w:tcPr>
            <w:tcW w:w="592" w:type="pct"/>
            <w:noWrap/>
            <w:hideMark/>
          </w:tcPr>
          <w:p w14:paraId="1BDA132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$468</w:t>
            </w:r>
          </w:p>
        </w:tc>
        <w:tc>
          <w:tcPr>
            <w:tcW w:w="463" w:type="pct"/>
            <w:noWrap/>
            <w:hideMark/>
          </w:tcPr>
          <w:p w14:paraId="181E9F69"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$250</w:t>
            </w:r>
          </w:p>
        </w:tc>
        <w:tc>
          <w:tcPr>
            <w:tcW w:w="528" w:type="pct"/>
            <w:noWrap/>
          </w:tcPr>
          <w:p w14:paraId="69D62E7F" w14:textId="14420AF2"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28" w:type="pct"/>
            <w:noWrap/>
            <w:vAlign w:val="top"/>
            <w:hideMark/>
          </w:tcPr>
          <w:p w14:paraId="58C2B68C" w14:textId="0F588B8F"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40E1EEBA"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$188</w:t>
            </w:r>
          </w:p>
        </w:tc>
        <w:tc>
          <w:tcPr>
            <w:tcW w:w="528" w:type="pct"/>
            <w:noWrap/>
            <w:hideMark/>
          </w:tcPr>
          <w:p w14:paraId="3690358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$6,947</w:t>
            </w:r>
          </w:p>
        </w:tc>
        <w:tc>
          <w:tcPr>
            <w:tcW w:w="528" w:type="pct"/>
            <w:noWrap/>
            <w:hideMark/>
          </w:tcPr>
          <w:p w14:paraId="55635636"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$1,290</w:t>
            </w:r>
          </w:p>
        </w:tc>
      </w:tr>
      <w:tr w:rsidR="00017AEC" w:rsidRPr="0017119D" w14:paraId="3DB5CD64"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1A04E148" w14:textId="77777777" w:rsidR="00017AEC" w:rsidRPr="0017119D" w:rsidRDefault="00017AEC" w:rsidP="00017AEC">
            <w:pPr>
              <w:pStyle w:val="TableText"/>
              <w:rPr>
                <w:lang w:eastAsia="en-NZ"/>
              </w:rPr>
            </w:pPr>
            <w:r w:rsidRPr="0017119D">
              <w:rPr>
                <w:lang w:eastAsia="en-NZ"/>
              </w:rPr>
              <w:t>Waikato</w:t>
            </w:r>
          </w:p>
        </w:tc>
        <w:tc>
          <w:tcPr>
            <w:tcW w:w="528" w:type="pct"/>
            <w:noWrap/>
            <w:hideMark/>
          </w:tcPr>
          <w:p w14:paraId="48433EA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$1,606</w:t>
            </w:r>
          </w:p>
        </w:tc>
        <w:tc>
          <w:tcPr>
            <w:tcW w:w="592" w:type="pct"/>
            <w:noWrap/>
            <w:hideMark/>
          </w:tcPr>
          <w:p w14:paraId="56C8638A"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$468</w:t>
            </w:r>
          </w:p>
        </w:tc>
        <w:tc>
          <w:tcPr>
            <w:tcW w:w="463" w:type="pct"/>
            <w:noWrap/>
            <w:hideMark/>
          </w:tcPr>
          <w:p w14:paraId="609F862A"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$250</w:t>
            </w:r>
          </w:p>
        </w:tc>
        <w:tc>
          <w:tcPr>
            <w:tcW w:w="528" w:type="pct"/>
            <w:noWrap/>
          </w:tcPr>
          <w:p w14:paraId="62EADBB6" w14:textId="44AAABF9"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28" w:type="pct"/>
            <w:noWrap/>
            <w:vAlign w:val="top"/>
            <w:hideMark/>
          </w:tcPr>
          <w:p w14:paraId="66FBC8E1" w14:textId="28900722"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645651ED"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$323</w:t>
            </w:r>
          </w:p>
        </w:tc>
        <w:tc>
          <w:tcPr>
            <w:tcW w:w="528" w:type="pct"/>
            <w:noWrap/>
            <w:hideMark/>
          </w:tcPr>
          <w:p w14:paraId="5E91EA68"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$4,468</w:t>
            </w:r>
          </w:p>
        </w:tc>
        <w:tc>
          <w:tcPr>
            <w:tcW w:w="528" w:type="pct"/>
            <w:noWrap/>
            <w:hideMark/>
          </w:tcPr>
          <w:p w14:paraId="1EDA748B"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$1,087</w:t>
            </w:r>
          </w:p>
        </w:tc>
      </w:tr>
      <w:tr w:rsidR="00017AEC" w:rsidRPr="0017119D" w14:paraId="2534867E"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02954774" w14:textId="77777777" w:rsidR="00017AEC" w:rsidRPr="0017119D" w:rsidRDefault="00017AEC" w:rsidP="00017AEC">
            <w:pPr>
              <w:pStyle w:val="TableText"/>
              <w:rPr>
                <w:lang w:eastAsia="en-NZ"/>
              </w:rPr>
            </w:pPr>
            <w:r w:rsidRPr="0017119D">
              <w:rPr>
                <w:lang w:eastAsia="en-NZ"/>
              </w:rPr>
              <w:t>Bay of Plenty</w:t>
            </w:r>
          </w:p>
        </w:tc>
        <w:tc>
          <w:tcPr>
            <w:tcW w:w="528" w:type="pct"/>
            <w:noWrap/>
            <w:hideMark/>
          </w:tcPr>
          <w:p w14:paraId="33E2E39D"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$1,591</w:t>
            </w:r>
          </w:p>
        </w:tc>
        <w:tc>
          <w:tcPr>
            <w:tcW w:w="592" w:type="pct"/>
            <w:noWrap/>
            <w:hideMark/>
          </w:tcPr>
          <w:p w14:paraId="2242D9E7"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$279</w:t>
            </w:r>
          </w:p>
        </w:tc>
        <w:tc>
          <w:tcPr>
            <w:tcW w:w="463" w:type="pct"/>
            <w:noWrap/>
            <w:hideMark/>
          </w:tcPr>
          <w:p w14:paraId="79AE318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$246</w:t>
            </w:r>
          </w:p>
        </w:tc>
        <w:tc>
          <w:tcPr>
            <w:tcW w:w="528" w:type="pct"/>
            <w:noWrap/>
          </w:tcPr>
          <w:p w14:paraId="2AB00F18" w14:textId="629442ED"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28" w:type="pct"/>
            <w:noWrap/>
            <w:vAlign w:val="top"/>
            <w:hideMark/>
          </w:tcPr>
          <w:p w14:paraId="3F3FE4F5" w14:textId="000DC644"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113F71A9"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$448</w:t>
            </w:r>
          </w:p>
        </w:tc>
        <w:tc>
          <w:tcPr>
            <w:tcW w:w="528" w:type="pct"/>
            <w:noWrap/>
            <w:hideMark/>
          </w:tcPr>
          <w:p w14:paraId="49F80E07"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$7,411</w:t>
            </w:r>
          </w:p>
        </w:tc>
        <w:tc>
          <w:tcPr>
            <w:tcW w:w="528" w:type="pct"/>
            <w:noWrap/>
            <w:hideMark/>
          </w:tcPr>
          <w:p w14:paraId="4C3EEDC5"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$887</w:t>
            </w:r>
          </w:p>
        </w:tc>
      </w:tr>
      <w:tr w:rsidR="00017AEC" w:rsidRPr="0017119D" w14:paraId="5E9946F0"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6B186723" w14:textId="77777777" w:rsidR="00017AEC" w:rsidRPr="0017119D" w:rsidRDefault="00017AEC" w:rsidP="00017AEC">
            <w:pPr>
              <w:pStyle w:val="TableText"/>
              <w:rPr>
                <w:lang w:eastAsia="en-NZ"/>
              </w:rPr>
            </w:pPr>
            <w:r w:rsidRPr="0017119D">
              <w:rPr>
                <w:lang w:eastAsia="en-NZ"/>
              </w:rPr>
              <w:t>Gisborne</w:t>
            </w:r>
          </w:p>
        </w:tc>
        <w:tc>
          <w:tcPr>
            <w:tcW w:w="528" w:type="pct"/>
            <w:noWrap/>
            <w:hideMark/>
          </w:tcPr>
          <w:p w14:paraId="2239A1FA"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$1,591</w:t>
            </w:r>
          </w:p>
        </w:tc>
        <w:tc>
          <w:tcPr>
            <w:tcW w:w="592" w:type="pct"/>
            <w:noWrap/>
            <w:hideMark/>
          </w:tcPr>
          <w:p w14:paraId="1807BBD4"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$279</w:t>
            </w:r>
          </w:p>
        </w:tc>
        <w:tc>
          <w:tcPr>
            <w:tcW w:w="463" w:type="pct"/>
            <w:noWrap/>
            <w:hideMark/>
          </w:tcPr>
          <w:p w14:paraId="7BBD7CD8"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$246</w:t>
            </w:r>
          </w:p>
        </w:tc>
        <w:tc>
          <w:tcPr>
            <w:tcW w:w="528" w:type="pct"/>
            <w:noWrap/>
          </w:tcPr>
          <w:p w14:paraId="2F6B5997" w14:textId="6CD86546"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28" w:type="pct"/>
            <w:noWrap/>
            <w:vAlign w:val="top"/>
            <w:hideMark/>
          </w:tcPr>
          <w:p w14:paraId="4458B7B8" w14:textId="44EB0689"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1A8CDAB9"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$746</w:t>
            </w:r>
          </w:p>
        </w:tc>
        <w:tc>
          <w:tcPr>
            <w:tcW w:w="528" w:type="pct"/>
            <w:noWrap/>
            <w:hideMark/>
          </w:tcPr>
          <w:p w14:paraId="28AFAC9F"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$5,944</w:t>
            </w:r>
          </w:p>
        </w:tc>
        <w:tc>
          <w:tcPr>
            <w:tcW w:w="528" w:type="pct"/>
            <w:noWrap/>
            <w:hideMark/>
          </w:tcPr>
          <w:p w14:paraId="767E1930"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$813</w:t>
            </w:r>
          </w:p>
        </w:tc>
      </w:tr>
      <w:tr w:rsidR="00017AEC" w:rsidRPr="0017119D" w14:paraId="1598209B"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394352CF" w14:textId="77777777" w:rsidR="00017AEC" w:rsidRPr="0017119D" w:rsidRDefault="00017AEC" w:rsidP="00017AEC">
            <w:pPr>
              <w:pStyle w:val="TableText"/>
              <w:rPr>
                <w:lang w:eastAsia="en-NZ"/>
              </w:rPr>
            </w:pPr>
            <w:r w:rsidRPr="0017119D">
              <w:rPr>
                <w:lang w:eastAsia="en-NZ"/>
              </w:rPr>
              <w:t>Taranaki</w:t>
            </w:r>
          </w:p>
        </w:tc>
        <w:tc>
          <w:tcPr>
            <w:tcW w:w="528" w:type="pct"/>
            <w:noWrap/>
            <w:hideMark/>
          </w:tcPr>
          <w:p w14:paraId="66CC9F12"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$1,576</w:t>
            </w:r>
          </w:p>
        </w:tc>
        <w:tc>
          <w:tcPr>
            <w:tcW w:w="592" w:type="pct"/>
            <w:noWrap/>
            <w:hideMark/>
          </w:tcPr>
          <w:p w14:paraId="52FF6781"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$303</w:t>
            </w:r>
          </w:p>
        </w:tc>
        <w:tc>
          <w:tcPr>
            <w:tcW w:w="463" w:type="pct"/>
            <w:noWrap/>
            <w:hideMark/>
          </w:tcPr>
          <w:p w14:paraId="2B32A445"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$237</w:t>
            </w:r>
          </w:p>
        </w:tc>
        <w:tc>
          <w:tcPr>
            <w:tcW w:w="528" w:type="pct"/>
            <w:noWrap/>
          </w:tcPr>
          <w:p w14:paraId="50D4ADD4" w14:textId="44B20CD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28" w:type="pct"/>
            <w:noWrap/>
            <w:vAlign w:val="top"/>
            <w:hideMark/>
          </w:tcPr>
          <w:p w14:paraId="0A1D71CA" w14:textId="04D10326"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26A308B5"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$318</w:t>
            </w:r>
          </w:p>
        </w:tc>
        <w:tc>
          <w:tcPr>
            <w:tcW w:w="528" w:type="pct"/>
            <w:noWrap/>
            <w:hideMark/>
          </w:tcPr>
          <w:p w14:paraId="5791D5A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$2,778</w:t>
            </w:r>
          </w:p>
        </w:tc>
        <w:tc>
          <w:tcPr>
            <w:tcW w:w="528" w:type="pct"/>
            <w:noWrap/>
            <w:hideMark/>
          </w:tcPr>
          <w:p w14:paraId="10BF4A75"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$671</w:t>
            </w:r>
          </w:p>
        </w:tc>
      </w:tr>
      <w:tr w:rsidR="00017AEC" w:rsidRPr="0017119D" w14:paraId="2D9EC328"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08279355" w14:textId="77777777" w:rsidR="00017AEC" w:rsidRPr="0017119D" w:rsidRDefault="00017AEC" w:rsidP="00017AEC">
            <w:pPr>
              <w:pStyle w:val="TableText"/>
              <w:rPr>
                <w:lang w:eastAsia="en-NZ"/>
              </w:rPr>
            </w:pPr>
            <w:r w:rsidRPr="0017119D">
              <w:rPr>
                <w:lang w:eastAsia="en-NZ"/>
              </w:rPr>
              <w:t>Manawatu-Wanganui</w:t>
            </w:r>
          </w:p>
        </w:tc>
        <w:tc>
          <w:tcPr>
            <w:tcW w:w="528" w:type="pct"/>
            <w:noWrap/>
            <w:hideMark/>
          </w:tcPr>
          <w:p w14:paraId="714BE01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$1,614</w:t>
            </w:r>
          </w:p>
        </w:tc>
        <w:tc>
          <w:tcPr>
            <w:tcW w:w="592" w:type="pct"/>
            <w:noWrap/>
            <w:hideMark/>
          </w:tcPr>
          <w:p w14:paraId="06E1E09A"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$279</w:t>
            </w:r>
          </w:p>
        </w:tc>
        <w:tc>
          <w:tcPr>
            <w:tcW w:w="463" w:type="pct"/>
            <w:noWrap/>
            <w:hideMark/>
          </w:tcPr>
          <w:p w14:paraId="2272379C"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$246</w:t>
            </w:r>
          </w:p>
        </w:tc>
        <w:tc>
          <w:tcPr>
            <w:tcW w:w="528" w:type="pct"/>
            <w:noWrap/>
          </w:tcPr>
          <w:p w14:paraId="12CC0FFA" w14:textId="7DA368D9"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28" w:type="pct"/>
            <w:noWrap/>
            <w:vAlign w:val="top"/>
            <w:hideMark/>
          </w:tcPr>
          <w:p w14:paraId="398D950E" w14:textId="01053D19"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079C0C83"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$434</w:t>
            </w:r>
          </w:p>
        </w:tc>
        <w:tc>
          <w:tcPr>
            <w:tcW w:w="528" w:type="pct"/>
            <w:noWrap/>
            <w:hideMark/>
          </w:tcPr>
          <w:p w14:paraId="0898A994"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$9,596</w:t>
            </w:r>
          </w:p>
        </w:tc>
        <w:tc>
          <w:tcPr>
            <w:tcW w:w="528" w:type="pct"/>
            <w:noWrap/>
            <w:hideMark/>
          </w:tcPr>
          <w:p w14:paraId="63AE37C7"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$2,556</w:t>
            </w:r>
          </w:p>
        </w:tc>
      </w:tr>
      <w:tr w:rsidR="00017AEC" w:rsidRPr="0017119D" w14:paraId="7A8F2613"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3EB1A4A8" w14:textId="77777777" w:rsidR="00017AEC" w:rsidRPr="0017119D" w:rsidRDefault="00017AEC" w:rsidP="00017AEC">
            <w:pPr>
              <w:pStyle w:val="TableText"/>
              <w:rPr>
                <w:lang w:eastAsia="en-NZ"/>
              </w:rPr>
            </w:pPr>
            <w:r w:rsidRPr="0017119D">
              <w:rPr>
                <w:lang w:eastAsia="en-NZ"/>
              </w:rPr>
              <w:t>Hawke's Bay</w:t>
            </w:r>
          </w:p>
        </w:tc>
        <w:tc>
          <w:tcPr>
            <w:tcW w:w="528" w:type="pct"/>
            <w:noWrap/>
            <w:hideMark/>
          </w:tcPr>
          <w:p w14:paraId="400693AD"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$1,614</w:t>
            </w:r>
          </w:p>
        </w:tc>
        <w:tc>
          <w:tcPr>
            <w:tcW w:w="592" w:type="pct"/>
            <w:noWrap/>
            <w:hideMark/>
          </w:tcPr>
          <w:p w14:paraId="575C3B19"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$279</w:t>
            </w:r>
          </w:p>
        </w:tc>
        <w:tc>
          <w:tcPr>
            <w:tcW w:w="463" w:type="pct"/>
            <w:noWrap/>
            <w:hideMark/>
          </w:tcPr>
          <w:p w14:paraId="08541377"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$246</w:t>
            </w:r>
          </w:p>
        </w:tc>
        <w:tc>
          <w:tcPr>
            <w:tcW w:w="528" w:type="pct"/>
            <w:noWrap/>
          </w:tcPr>
          <w:p w14:paraId="1C7B667E" w14:textId="00FA3762"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28" w:type="pct"/>
            <w:noWrap/>
            <w:vAlign w:val="top"/>
            <w:hideMark/>
          </w:tcPr>
          <w:p w14:paraId="4517B455" w14:textId="0F97E9D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396E0270"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$655</w:t>
            </w:r>
          </w:p>
        </w:tc>
        <w:tc>
          <w:tcPr>
            <w:tcW w:w="528" w:type="pct"/>
            <w:noWrap/>
            <w:hideMark/>
          </w:tcPr>
          <w:p w14:paraId="4C604932"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$4,431</w:t>
            </w:r>
          </w:p>
        </w:tc>
        <w:tc>
          <w:tcPr>
            <w:tcW w:w="528" w:type="pct"/>
            <w:noWrap/>
            <w:hideMark/>
          </w:tcPr>
          <w:p w14:paraId="24E4DA15"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$847</w:t>
            </w:r>
          </w:p>
        </w:tc>
      </w:tr>
      <w:tr w:rsidR="00017AEC" w:rsidRPr="0017119D" w14:paraId="1ED06FB8"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60B4ADEC" w14:textId="77777777" w:rsidR="00017AEC" w:rsidRPr="0017119D" w:rsidRDefault="00017AEC" w:rsidP="00017AEC">
            <w:pPr>
              <w:pStyle w:val="TableText"/>
              <w:rPr>
                <w:lang w:eastAsia="en-NZ"/>
              </w:rPr>
            </w:pPr>
            <w:r w:rsidRPr="0017119D">
              <w:rPr>
                <w:lang w:eastAsia="en-NZ"/>
              </w:rPr>
              <w:t>Wellington</w:t>
            </w:r>
          </w:p>
        </w:tc>
        <w:tc>
          <w:tcPr>
            <w:tcW w:w="528" w:type="pct"/>
            <w:noWrap/>
            <w:hideMark/>
          </w:tcPr>
          <w:p w14:paraId="0E811CDD"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$1,614</w:t>
            </w:r>
          </w:p>
        </w:tc>
        <w:tc>
          <w:tcPr>
            <w:tcW w:w="592" w:type="pct"/>
            <w:noWrap/>
            <w:hideMark/>
          </w:tcPr>
          <w:p w14:paraId="0A3D13D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$279</w:t>
            </w:r>
          </w:p>
        </w:tc>
        <w:tc>
          <w:tcPr>
            <w:tcW w:w="463" w:type="pct"/>
            <w:noWrap/>
            <w:hideMark/>
          </w:tcPr>
          <w:p w14:paraId="642FED5C"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$246</w:t>
            </w:r>
          </w:p>
        </w:tc>
        <w:tc>
          <w:tcPr>
            <w:tcW w:w="528" w:type="pct"/>
            <w:noWrap/>
          </w:tcPr>
          <w:p w14:paraId="1DB1C7BA" w14:textId="1A2B6978"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p>
        </w:tc>
        <w:tc>
          <w:tcPr>
            <w:tcW w:w="528" w:type="pct"/>
            <w:noWrap/>
            <w:vAlign w:val="top"/>
            <w:hideMark/>
          </w:tcPr>
          <w:p w14:paraId="4847F43A" w14:textId="636D611B"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0B711DC1"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$440</w:t>
            </w:r>
          </w:p>
        </w:tc>
        <w:tc>
          <w:tcPr>
            <w:tcW w:w="528" w:type="pct"/>
            <w:noWrap/>
            <w:hideMark/>
          </w:tcPr>
          <w:p w14:paraId="0D8F2FEF"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$4,537</w:t>
            </w:r>
          </w:p>
        </w:tc>
        <w:tc>
          <w:tcPr>
            <w:tcW w:w="528" w:type="pct"/>
            <w:noWrap/>
            <w:hideMark/>
          </w:tcPr>
          <w:p w14:paraId="492EADDA"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$2,311</w:t>
            </w:r>
          </w:p>
        </w:tc>
      </w:tr>
      <w:tr w:rsidR="00017AEC" w:rsidRPr="0017119D" w14:paraId="310A74FB"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3D5AB26C" w14:textId="77777777" w:rsidR="00017AEC" w:rsidRPr="0017119D" w:rsidRDefault="00017AEC" w:rsidP="00017AEC">
            <w:pPr>
              <w:pStyle w:val="TableText"/>
              <w:rPr>
                <w:lang w:eastAsia="en-NZ"/>
              </w:rPr>
            </w:pPr>
            <w:r w:rsidRPr="0017119D">
              <w:rPr>
                <w:lang w:eastAsia="en-NZ"/>
              </w:rPr>
              <w:t>Tasman</w:t>
            </w:r>
          </w:p>
        </w:tc>
        <w:tc>
          <w:tcPr>
            <w:tcW w:w="528" w:type="pct"/>
            <w:noWrap/>
            <w:hideMark/>
          </w:tcPr>
          <w:p w14:paraId="5B7BA523"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$1,090</w:t>
            </w:r>
          </w:p>
        </w:tc>
        <w:tc>
          <w:tcPr>
            <w:tcW w:w="592" w:type="pct"/>
            <w:noWrap/>
            <w:hideMark/>
          </w:tcPr>
          <w:p w14:paraId="317B09A1"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$276</w:t>
            </w:r>
          </w:p>
        </w:tc>
        <w:tc>
          <w:tcPr>
            <w:tcW w:w="463" w:type="pct"/>
            <w:noWrap/>
            <w:hideMark/>
          </w:tcPr>
          <w:p w14:paraId="582D3E21"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hideMark/>
          </w:tcPr>
          <w:p w14:paraId="5AB54D41"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vAlign w:val="top"/>
            <w:hideMark/>
          </w:tcPr>
          <w:p w14:paraId="7861AB93" w14:textId="275F96F4"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560014FF"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$620</w:t>
            </w:r>
          </w:p>
        </w:tc>
        <w:tc>
          <w:tcPr>
            <w:tcW w:w="528" w:type="pct"/>
            <w:noWrap/>
            <w:hideMark/>
          </w:tcPr>
          <w:p w14:paraId="5C32585F"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$2,716</w:t>
            </w:r>
          </w:p>
        </w:tc>
        <w:tc>
          <w:tcPr>
            <w:tcW w:w="528" w:type="pct"/>
            <w:noWrap/>
            <w:hideMark/>
          </w:tcPr>
          <w:p w14:paraId="12751745"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$1,195</w:t>
            </w:r>
          </w:p>
        </w:tc>
      </w:tr>
      <w:tr w:rsidR="00017AEC" w:rsidRPr="0017119D" w14:paraId="447997ED"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79367C86" w14:textId="77777777" w:rsidR="00017AEC" w:rsidRPr="0017119D" w:rsidRDefault="00017AEC" w:rsidP="00017AEC">
            <w:pPr>
              <w:pStyle w:val="TableText"/>
              <w:rPr>
                <w:lang w:eastAsia="en-NZ"/>
              </w:rPr>
            </w:pPr>
            <w:r w:rsidRPr="0017119D">
              <w:rPr>
                <w:lang w:eastAsia="en-NZ"/>
              </w:rPr>
              <w:t>Nelson</w:t>
            </w:r>
          </w:p>
        </w:tc>
        <w:tc>
          <w:tcPr>
            <w:tcW w:w="528" w:type="pct"/>
            <w:noWrap/>
            <w:hideMark/>
          </w:tcPr>
          <w:p w14:paraId="3A541B7D"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$1,090</w:t>
            </w:r>
          </w:p>
        </w:tc>
        <w:tc>
          <w:tcPr>
            <w:tcW w:w="592" w:type="pct"/>
            <w:noWrap/>
            <w:hideMark/>
          </w:tcPr>
          <w:p w14:paraId="47AF5929"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$276</w:t>
            </w:r>
          </w:p>
        </w:tc>
        <w:tc>
          <w:tcPr>
            <w:tcW w:w="463" w:type="pct"/>
            <w:noWrap/>
            <w:hideMark/>
          </w:tcPr>
          <w:p w14:paraId="2CFC5010"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hideMark/>
          </w:tcPr>
          <w:p w14:paraId="66984B4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vAlign w:val="top"/>
            <w:hideMark/>
          </w:tcPr>
          <w:p w14:paraId="7B8DD2D6" w14:textId="37490BFA"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0ADE6457"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$506</w:t>
            </w:r>
          </w:p>
        </w:tc>
        <w:tc>
          <w:tcPr>
            <w:tcW w:w="528" w:type="pct"/>
            <w:noWrap/>
            <w:hideMark/>
          </w:tcPr>
          <w:p w14:paraId="10BC162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$1,631</w:t>
            </w:r>
          </w:p>
        </w:tc>
        <w:tc>
          <w:tcPr>
            <w:tcW w:w="528" w:type="pct"/>
            <w:noWrap/>
            <w:hideMark/>
          </w:tcPr>
          <w:p w14:paraId="1AAB9B82"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$932</w:t>
            </w:r>
          </w:p>
        </w:tc>
      </w:tr>
      <w:tr w:rsidR="00017AEC" w:rsidRPr="0017119D" w14:paraId="2BDD65D1"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07C646CD" w14:textId="77777777" w:rsidR="00017AEC" w:rsidRPr="0017119D" w:rsidRDefault="00017AEC" w:rsidP="00017AEC">
            <w:pPr>
              <w:pStyle w:val="TableText"/>
              <w:rPr>
                <w:lang w:eastAsia="en-NZ"/>
              </w:rPr>
            </w:pPr>
            <w:r w:rsidRPr="0017119D">
              <w:rPr>
                <w:lang w:eastAsia="en-NZ"/>
              </w:rPr>
              <w:t>Marlborough</w:t>
            </w:r>
          </w:p>
        </w:tc>
        <w:tc>
          <w:tcPr>
            <w:tcW w:w="528" w:type="pct"/>
            <w:noWrap/>
            <w:hideMark/>
          </w:tcPr>
          <w:p w14:paraId="5C96E8EF"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$2,174</w:t>
            </w:r>
          </w:p>
        </w:tc>
        <w:tc>
          <w:tcPr>
            <w:tcW w:w="592" w:type="pct"/>
            <w:noWrap/>
            <w:hideMark/>
          </w:tcPr>
          <w:p w14:paraId="2472F716"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$276</w:t>
            </w:r>
          </w:p>
        </w:tc>
        <w:tc>
          <w:tcPr>
            <w:tcW w:w="463" w:type="pct"/>
            <w:noWrap/>
            <w:hideMark/>
          </w:tcPr>
          <w:p w14:paraId="697DCDCC"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hideMark/>
          </w:tcPr>
          <w:p w14:paraId="1A4CFDE7"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vAlign w:val="top"/>
            <w:hideMark/>
          </w:tcPr>
          <w:p w14:paraId="16B544E3" w14:textId="7EC01852"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43207442"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$1,271</w:t>
            </w:r>
          </w:p>
        </w:tc>
        <w:tc>
          <w:tcPr>
            <w:tcW w:w="528" w:type="pct"/>
            <w:noWrap/>
            <w:hideMark/>
          </w:tcPr>
          <w:p w14:paraId="4F18DFD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$2,303</w:t>
            </w:r>
          </w:p>
        </w:tc>
        <w:tc>
          <w:tcPr>
            <w:tcW w:w="528" w:type="pct"/>
            <w:noWrap/>
            <w:hideMark/>
          </w:tcPr>
          <w:p w14:paraId="085123F7"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$632</w:t>
            </w:r>
          </w:p>
        </w:tc>
      </w:tr>
      <w:tr w:rsidR="00017AEC" w:rsidRPr="0017119D" w14:paraId="46C6A7E9"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6797C768" w14:textId="77777777" w:rsidR="00017AEC" w:rsidRPr="0017119D" w:rsidRDefault="00017AEC" w:rsidP="00017AEC">
            <w:pPr>
              <w:pStyle w:val="TableText"/>
              <w:rPr>
                <w:lang w:eastAsia="en-NZ"/>
              </w:rPr>
            </w:pPr>
            <w:r w:rsidRPr="0017119D">
              <w:rPr>
                <w:lang w:eastAsia="en-NZ"/>
              </w:rPr>
              <w:t>West Coast</w:t>
            </w:r>
          </w:p>
        </w:tc>
        <w:tc>
          <w:tcPr>
            <w:tcW w:w="528" w:type="pct"/>
            <w:noWrap/>
            <w:hideMark/>
          </w:tcPr>
          <w:p w14:paraId="44C9E1BC"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$1,090</w:t>
            </w:r>
          </w:p>
        </w:tc>
        <w:tc>
          <w:tcPr>
            <w:tcW w:w="592" w:type="pct"/>
            <w:noWrap/>
            <w:hideMark/>
          </w:tcPr>
          <w:p w14:paraId="0FE5B3E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$328</w:t>
            </w:r>
          </w:p>
        </w:tc>
        <w:tc>
          <w:tcPr>
            <w:tcW w:w="463" w:type="pct"/>
            <w:noWrap/>
            <w:hideMark/>
          </w:tcPr>
          <w:p w14:paraId="7A3461A3"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hideMark/>
          </w:tcPr>
          <w:p w14:paraId="4692A28D"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vAlign w:val="top"/>
            <w:hideMark/>
          </w:tcPr>
          <w:p w14:paraId="0272CA47" w14:textId="73EE3191"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08C6AB1C"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$608</w:t>
            </w:r>
          </w:p>
        </w:tc>
        <w:tc>
          <w:tcPr>
            <w:tcW w:w="528" w:type="pct"/>
            <w:noWrap/>
            <w:hideMark/>
          </w:tcPr>
          <w:p w14:paraId="489F162F"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$4,431</w:t>
            </w:r>
          </w:p>
        </w:tc>
        <w:tc>
          <w:tcPr>
            <w:tcW w:w="528" w:type="pct"/>
            <w:noWrap/>
            <w:hideMark/>
          </w:tcPr>
          <w:p w14:paraId="1A22DEB6"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$847</w:t>
            </w:r>
          </w:p>
        </w:tc>
      </w:tr>
      <w:tr w:rsidR="00017AEC" w:rsidRPr="0017119D" w14:paraId="67E825AD"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4E246D89" w14:textId="77777777" w:rsidR="00017AEC" w:rsidRPr="0017119D" w:rsidRDefault="00017AEC" w:rsidP="00017AEC">
            <w:pPr>
              <w:pStyle w:val="TableText"/>
              <w:rPr>
                <w:lang w:eastAsia="en-NZ"/>
              </w:rPr>
            </w:pPr>
            <w:r w:rsidRPr="0017119D">
              <w:rPr>
                <w:lang w:eastAsia="en-NZ"/>
              </w:rPr>
              <w:t>Canterbury</w:t>
            </w:r>
          </w:p>
        </w:tc>
        <w:tc>
          <w:tcPr>
            <w:tcW w:w="528" w:type="pct"/>
            <w:noWrap/>
            <w:hideMark/>
          </w:tcPr>
          <w:p w14:paraId="668AFD14"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$2,174</w:t>
            </w:r>
          </w:p>
        </w:tc>
        <w:tc>
          <w:tcPr>
            <w:tcW w:w="592" w:type="pct"/>
            <w:noWrap/>
            <w:hideMark/>
          </w:tcPr>
          <w:p w14:paraId="7D1BE013"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$276</w:t>
            </w:r>
          </w:p>
        </w:tc>
        <w:tc>
          <w:tcPr>
            <w:tcW w:w="463" w:type="pct"/>
            <w:noWrap/>
            <w:hideMark/>
          </w:tcPr>
          <w:p w14:paraId="317023C0"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hideMark/>
          </w:tcPr>
          <w:p w14:paraId="3618577D"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vAlign w:val="top"/>
            <w:hideMark/>
          </w:tcPr>
          <w:p w14:paraId="5EE12EF9" w14:textId="0D96B4B1"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7FD3FB1E"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$469</w:t>
            </w:r>
          </w:p>
        </w:tc>
        <w:tc>
          <w:tcPr>
            <w:tcW w:w="528" w:type="pct"/>
            <w:noWrap/>
            <w:hideMark/>
          </w:tcPr>
          <w:p w14:paraId="0255A6FD"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$3,637</w:t>
            </w:r>
          </w:p>
        </w:tc>
        <w:tc>
          <w:tcPr>
            <w:tcW w:w="528" w:type="pct"/>
            <w:noWrap/>
            <w:hideMark/>
          </w:tcPr>
          <w:p w14:paraId="2AF3D968"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$1,234</w:t>
            </w:r>
          </w:p>
        </w:tc>
      </w:tr>
      <w:tr w:rsidR="00017AEC" w:rsidRPr="0017119D" w14:paraId="1E31FB78" w14:textId="77777777" w:rsidTr="00017AEC">
        <w:trPr>
          <w:trHeight w:val="288"/>
        </w:trPr>
        <w:tc>
          <w:tcPr>
            <w:cnfStyle w:val="001000000000" w:firstRow="0" w:lastRow="0" w:firstColumn="1" w:lastColumn="0" w:oddVBand="0" w:evenVBand="0" w:oddHBand="0" w:evenHBand="0" w:firstRowFirstColumn="0" w:firstRowLastColumn="0" w:lastRowFirstColumn="0" w:lastRowLastColumn="0"/>
            <w:tcW w:w="778" w:type="pct"/>
            <w:noWrap/>
            <w:hideMark/>
          </w:tcPr>
          <w:p w14:paraId="4FFA45D9" w14:textId="77777777" w:rsidR="00017AEC" w:rsidRPr="0017119D" w:rsidRDefault="00017AEC" w:rsidP="00017AEC">
            <w:pPr>
              <w:pStyle w:val="TableText"/>
              <w:rPr>
                <w:lang w:eastAsia="en-NZ"/>
              </w:rPr>
            </w:pPr>
            <w:r w:rsidRPr="0017119D">
              <w:rPr>
                <w:lang w:eastAsia="en-NZ"/>
              </w:rPr>
              <w:t>Otago</w:t>
            </w:r>
          </w:p>
        </w:tc>
        <w:tc>
          <w:tcPr>
            <w:tcW w:w="528" w:type="pct"/>
            <w:noWrap/>
            <w:hideMark/>
          </w:tcPr>
          <w:p w14:paraId="4F56742B"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$1,745</w:t>
            </w:r>
          </w:p>
        </w:tc>
        <w:tc>
          <w:tcPr>
            <w:tcW w:w="592" w:type="pct"/>
            <w:noWrap/>
            <w:hideMark/>
          </w:tcPr>
          <w:p w14:paraId="42B36366"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$328</w:t>
            </w:r>
          </w:p>
        </w:tc>
        <w:tc>
          <w:tcPr>
            <w:tcW w:w="463" w:type="pct"/>
            <w:noWrap/>
            <w:hideMark/>
          </w:tcPr>
          <w:p w14:paraId="76F9085C"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hideMark/>
          </w:tcPr>
          <w:p w14:paraId="4AC29620"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vAlign w:val="top"/>
            <w:hideMark/>
          </w:tcPr>
          <w:p w14:paraId="26062843" w14:textId="07BB2E94"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554355A0"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$504</w:t>
            </w:r>
          </w:p>
        </w:tc>
        <w:tc>
          <w:tcPr>
            <w:tcW w:w="528" w:type="pct"/>
            <w:noWrap/>
            <w:hideMark/>
          </w:tcPr>
          <w:p w14:paraId="1338B950"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$3,329</w:t>
            </w:r>
          </w:p>
        </w:tc>
        <w:tc>
          <w:tcPr>
            <w:tcW w:w="528" w:type="pct"/>
            <w:noWrap/>
            <w:hideMark/>
          </w:tcPr>
          <w:p w14:paraId="0229F1E8" w14:textId="77777777" w:rsidR="00017AEC" w:rsidRPr="0017119D" w:rsidRDefault="00017AEC" w:rsidP="00017AEC">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17119D">
              <w:rPr>
                <w:lang w:eastAsia="en-NZ"/>
              </w:rPr>
              <w:t>$901</w:t>
            </w:r>
          </w:p>
        </w:tc>
      </w:tr>
      <w:tr w:rsidR="00017AEC" w:rsidRPr="0017119D" w14:paraId="0CC901CD" w14:textId="77777777" w:rsidTr="00017AEC">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778" w:type="pct"/>
            <w:noWrap/>
            <w:hideMark/>
          </w:tcPr>
          <w:p w14:paraId="7E88E82F" w14:textId="77777777" w:rsidR="00017AEC" w:rsidRPr="0017119D" w:rsidRDefault="00017AEC" w:rsidP="00017AEC">
            <w:pPr>
              <w:pStyle w:val="TableText"/>
              <w:rPr>
                <w:lang w:eastAsia="en-NZ"/>
              </w:rPr>
            </w:pPr>
            <w:r w:rsidRPr="0017119D">
              <w:rPr>
                <w:lang w:eastAsia="en-NZ"/>
              </w:rPr>
              <w:t>Southland</w:t>
            </w:r>
          </w:p>
        </w:tc>
        <w:tc>
          <w:tcPr>
            <w:tcW w:w="528" w:type="pct"/>
            <w:noWrap/>
            <w:hideMark/>
          </w:tcPr>
          <w:p w14:paraId="65404FC1" w14:textId="77777777" w:rsidR="00017AEC" w:rsidRPr="0017119D" w:rsidRDefault="00017AEC" w:rsidP="00017AEC">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17119D">
              <w:rPr>
                <w:lang w:eastAsia="en-NZ"/>
              </w:rPr>
              <w:t>$1,745</w:t>
            </w:r>
          </w:p>
        </w:tc>
        <w:tc>
          <w:tcPr>
            <w:tcW w:w="592" w:type="pct"/>
            <w:noWrap/>
            <w:hideMark/>
          </w:tcPr>
          <w:p w14:paraId="6F40828A" w14:textId="77777777" w:rsidR="00017AEC" w:rsidRPr="0017119D" w:rsidRDefault="00017AEC" w:rsidP="00017AEC">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17119D">
              <w:rPr>
                <w:lang w:eastAsia="en-NZ"/>
              </w:rPr>
              <w:t>$328</w:t>
            </w:r>
          </w:p>
        </w:tc>
        <w:tc>
          <w:tcPr>
            <w:tcW w:w="463" w:type="pct"/>
            <w:noWrap/>
            <w:hideMark/>
          </w:tcPr>
          <w:p w14:paraId="18DCE9C3" w14:textId="77777777" w:rsidR="00017AEC" w:rsidRPr="0017119D" w:rsidRDefault="00017AEC" w:rsidP="00017AEC">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hideMark/>
          </w:tcPr>
          <w:p w14:paraId="6E009A9B" w14:textId="77777777" w:rsidR="00017AEC" w:rsidRPr="0017119D" w:rsidRDefault="00017AEC" w:rsidP="00017AEC">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17119D">
              <w:rPr>
                <w:lang w:eastAsia="en-NZ"/>
              </w:rPr>
              <w:t>$80</w:t>
            </w:r>
          </w:p>
        </w:tc>
        <w:tc>
          <w:tcPr>
            <w:tcW w:w="528" w:type="pct"/>
            <w:noWrap/>
            <w:vAlign w:val="top"/>
            <w:hideMark/>
          </w:tcPr>
          <w:p w14:paraId="28381210" w14:textId="379C6823" w:rsidR="00017AEC" w:rsidRPr="0017119D" w:rsidRDefault="00017AEC" w:rsidP="00017AEC">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253844">
              <w:t>$1,047</w:t>
            </w:r>
          </w:p>
        </w:tc>
        <w:tc>
          <w:tcPr>
            <w:tcW w:w="528" w:type="pct"/>
            <w:noWrap/>
            <w:hideMark/>
          </w:tcPr>
          <w:p w14:paraId="0A19BD11" w14:textId="77777777" w:rsidR="00017AEC" w:rsidRPr="0017119D" w:rsidRDefault="00017AEC" w:rsidP="00017AEC">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17119D">
              <w:rPr>
                <w:lang w:eastAsia="en-NZ"/>
              </w:rPr>
              <w:t>$462</w:t>
            </w:r>
          </w:p>
        </w:tc>
        <w:tc>
          <w:tcPr>
            <w:tcW w:w="528" w:type="pct"/>
            <w:noWrap/>
            <w:hideMark/>
          </w:tcPr>
          <w:p w14:paraId="1876F312" w14:textId="77777777" w:rsidR="00017AEC" w:rsidRPr="0017119D" w:rsidRDefault="00017AEC" w:rsidP="00017AEC">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17119D">
              <w:rPr>
                <w:lang w:eastAsia="en-NZ"/>
              </w:rPr>
              <w:t>$2,165</w:t>
            </w:r>
          </w:p>
        </w:tc>
        <w:tc>
          <w:tcPr>
            <w:tcW w:w="528" w:type="pct"/>
            <w:noWrap/>
            <w:hideMark/>
          </w:tcPr>
          <w:p w14:paraId="2657AE5E" w14:textId="77777777" w:rsidR="00017AEC" w:rsidRPr="0017119D" w:rsidRDefault="00017AEC" w:rsidP="00017AEC">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17119D">
              <w:rPr>
                <w:lang w:eastAsia="en-NZ"/>
              </w:rPr>
              <w:t>$850</w:t>
            </w:r>
          </w:p>
        </w:tc>
      </w:tr>
    </w:tbl>
    <w:p w14:paraId="632BD61D" w14:textId="38EADA99" w:rsidR="0017119D" w:rsidRDefault="00F94B01" w:rsidP="0067639B">
      <w:pPr>
        <w:rPr>
          <w:sz w:val="18"/>
          <w:szCs w:val="18"/>
        </w:rPr>
      </w:pPr>
      <w:r w:rsidRPr="00017AEC">
        <w:rPr>
          <w:sz w:val="18"/>
          <w:szCs w:val="18"/>
        </w:rPr>
        <w:t xml:space="preserve">Source: DairyNZ; Beef + Lamb NZ; </w:t>
      </w:r>
      <w:r w:rsidR="00017AEC" w:rsidRPr="00017AEC">
        <w:rPr>
          <w:sz w:val="18"/>
          <w:szCs w:val="18"/>
        </w:rPr>
        <w:t>Brown Glassford and Co Ltd (2018)</w:t>
      </w:r>
      <w:r w:rsidR="00017AEC">
        <w:rPr>
          <w:sz w:val="18"/>
          <w:szCs w:val="18"/>
        </w:rPr>
        <w:t xml:space="preserve">; </w:t>
      </w:r>
      <w:r w:rsidRPr="00017AEC">
        <w:rPr>
          <w:sz w:val="18"/>
          <w:szCs w:val="18"/>
        </w:rPr>
        <w:t>analysis of land values</w:t>
      </w:r>
    </w:p>
    <w:p w14:paraId="5C2790CF" w14:textId="1E63A02C" w:rsidR="00017AEC" w:rsidRDefault="00017AEC" w:rsidP="00017AEC"/>
    <w:p w14:paraId="6F046B75" w14:textId="2CB73505" w:rsidR="00761E73" w:rsidRDefault="00761E73" w:rsidP="00017AEC">
      <w:r>
        <w:t>Some constraints to land use change are assumed. It is assumed that there can be no change in land use from dairy to forestry in Canterbury and shifts to arable land is assumed to occur only in catchments in which there is arable land currently.</w:t>
      </w:r>
    </w:p>
    <w:p w14:paraId="7E40305B" w14:textId="2508F967" w:rsidR="00A543D5" w:rsidRDefault="00B22976" w:rsidP="0067639B">
      <w:pPr>
        <w:pStyle w:val="Heading3"/>
      </w:pPr>
      <w:bookmarkStart w:id="31" w:name="_Ref37239641"/>
      <w:r>
        <w:t xml:space="preserve">Discharge Reduction Cost Curves and </w:t>
      </w:r>
      <w:r w:rsidR="00F94B01">
        <w:t>Abatement Choice</w:t>
      </w:r>
      <w:bookmarkEnd w:id="31"/>
    </w:p>
    <w:p w14:paraId="3FC161A8" w14:textId="2BA8F27E" w:rsidR="00B22976" w:rsidRDefault="00B22976" w:rsidP="00B22976">
      <w:r>
        <w:t xml:space="preserve">The data in </w:t>
      </w:r>
      <w:r>
        <w:fldChar w:fldCharType="begin"/>
      </w:r>
      <w:r>
        <w:instrText xml:space="preserve"> REF _Ref34819154 \h </w:instrText>
      </w:r>
      <w:r>
        <w:fldChar w:fldCharType="separate"/>
      </w:r>
      <w:r w:rsidR="003C660C">
        <w:t xml:space="preserve">Table </w:t>
      </w:r>
      <w:r w:rsidR="003C660C">
        <w:rPr>
          <w:noProof/>
        </w:rPr>
        <w:t>5</w:t>
      </w:r>
      <w:r>
        <w:fldChar w:fldCharType="end"/>
      </w:r>
      <w:r>
        <w:t xml:space="preserve"> to </w:t>
      </w:r>
      <w:r>
        <w:fldChar w:fldCharType="begin"/>
      </w:r>
      <w:r>
        <w:instrText xml:space="preserve"> REF _Ref34924107 \h </w:instrText>
      </w:r>
      <w:r>
        <w:fldChar w:fldCharType="separate"/>
      </w:r>
      <w:r w:rsidR="003C660C">
        <w:t xml:space="preserve">Table </w:t>
      </w:r>
      <w:r w:rsidR="003C660C">
        <w:rPr>
          <w:noProof/>
        </w:rPr>
        <w:t>8</w:t>
      </w:r>
      <w:r>
        <w:fldChar w:fldCharType="end"/>
      </w:r>
      <w:r>
        <w:t xml:space="preserve"> are used to estimate costs of mitigation as $/kg of N and P reduced, for each mitigation bundle, for each land use type for each catchment.</w:t>
      </w:r>
    </w:p>
    <w:p w14:paraId="78CC5134" w14:textId="77777777" w:rsidR="00B22976" w:rsidRDefault="00B22976" w:rsidP="00B22976"/>
    <w:p w14:paraId="51543CAA" w14:textId="1E08EA35" w:rsidR="00B22976" w:rsidRDefault="00B22976" w:rsidP="00B22976">
      <w:r>
        <w:t>Cost curves are then calculated for each catchment by ranking each abatement opportunity from least to highest cost (apart from where one is dependent on another). The abatement could occur on any land use type. They continue to be added until options are exhausted, or the target reduction is achieved.</w:t>
      </w:r>
    </w:p>
    <w:p w14:paraId="603A23FA" w14:textId="31832389" w:rsidR="00B22976" w:rsidRDefault="00B22976" w:rsidP="00B22976"/>
    <w:p w14:paraId="3D55914B" w14:textId="27C9701A" w:rsidR="00A543D5" w:rsidRDefault="00A543D5" w:rsidP="0067639B">
      <w:r>
        <w:t>The choice of abatement between land use change and on-farm mitigation uses the following rule</w:t>
      </w:r>
      <w:r w:rsidR="00CB1CEA">
        <w:t>s</w:t>
      </w:r>
      <w:r>
        <w:t xml:space="preserve">. Land use change is </w:t>
      </w:r>
      <w:r w:rsidR="0043632E">
        <w:t>used</w:t>
      </w:r>
      <w:r>
        <w:t xml:space="preserve"> if</w:t>
      </w:r>
      <w:r w:rsidR="0043632E">
        <w:t xml:space="preserve"> all three of the following </w:t>
      </w:r>
      <w:r w:rsidR="00425D6D">
        <w:t xml:space="preserve">conditions </w:t>
      </w:r>
      <w:r w:rsidR="0043632E">
        <w:t>apply</w:t>
      </w:r>
      <w:r>
        <w:t>:</w:t>
      </w:r>
      <w:r w:rsidR="00425D6D">
        <w:br/>
      </w:r>
    </w:p>
    <w:p w14:paraId="41D6BC35" w14:textId="67183C2D" w:rsidR="00A543D5" w:rsidRDefault="00A543D5" w:rsidP="0067639B">
      <w:pPr>
        <w:pStyle w:val="ListParagraph"/>
        <w:numPr>
          <w:ilvl w:val="0"/>
          <w:numId w:val="9"/>
        </w:numPr>
      </w:pPr>
      <w:r>
        <w:t>Other mitigation measures are insufficient to achieve the target</w:t>
      </w:r>
      <w:r w:rsidR="00425D6D">
        <w:t xml:space="preserve"> reduction for the catchment</w:t>
      </w:r>
      <w:r>
        <w:t>;</w:t>
      </w:r>
      <w:r w:rsidR="00425D6D">
        <w:br/>
      </w:r>
    </w:p>
    <w:p w14:paraId="3C5447D0" w14:textId="0522B0BF" w:rsidR="00425D6D" w:rsidRDefault="00425D6D" w:rsidP="0067639B">
      <w:pPr>
        <w:pStyle w:val="ListParagraph"/>
        <w:numPr>
          <w:ilvl w:val="0"/>
          <w:numId w:val="9"/>
        </w:numPr>
      </w:pPr>
      <w:r>
        <w:lastRenderedPageBreak/>
        <w:t>Land use change will result in more discharge reduction than the mitigation measures would have achieved, ie it is more effective; and</w:t>
      </w:r>
      <w:r>
        <w:br/>
      </w:r>
    </w:p>
    <w:p w14:paraId="0A7EF23C" w14:textId="63BB47A3" w:rsidR="00A543D5" w:rsidRDefault="00A543D5" w:rsidP="00425D6D">
      <w:pPr>
        <w:pStyle w:val="ListParagraph"/>
        <w:numPr>
          <w:ilvl w:val="0"/>
          <w:numId w:val="9"/>
        </w:numPr>
      </w:pPr>
      <w:r>
        <w:t>Land use change is lower cost</w:t>
      </w:r>
      <w:r w:rsidR="00425D6D">
        <w:t xml:space="preserve"> than the marginal cost of the mitigation measures</w:t>
      </w:r>
      <w:r>
        <w:t>.</w:t>
      </w:r>
    </w:p>
    <w:p w14:paraId="758C45C6" w14:textId="08F2C552" w:rsidR="000545FF" w:rsidRDefault="000545FF" w:rsidP="0067639B">
      <w:pPr>
        <w:pStyle w:val="Heading2"/>
      </w:pPr>
      <w:bookmarkStart w:id="32" w:name="_Toc36390945"/>
      <w:bookmarkStart w:id="33" w:name="_Toc38975980"/>
      <w:r>
        <w:t>Model Assumptions</w:t>
      </w:r>
      <w:bookmarkEnd w:id="32"/>
      <w:bookmarkEnd w:id="33"/>
    </w:p>
    <w:p w14:paraId="6488960E" w14:textId="69ACABB9" w:rsidR="000545FF" w:rsidRPr="000545FF" w:rsidRDefault="000545FF" w:rsidP="0067639B">
      <w:r>
        <w:t>Several assumptions are important to the model runs and results.</w:t>
      </w:r>
    </w:p>
    <w:p w14:paraId="77A1F81D" w14:textId="30C7ACD9" w:rsidR="004F6AF2" w:rsidRDefault="004F6AF2" w:rsidP="0067639B">
      <w:pPr>
        <w:pStyle w:val="Heading3"/>
      </w:pPr>
      <w:bookmarkStart w:id="34" w:name="_Ref35343976"/>
      <w:r>
        <w:t>Constant Baseline</w:t>
      </w:r>
    </w:p>
    <w:p w14:paraId="773EBB46" w14:textId="3B839450" w:rsidR="004F6AF2" w:rsidRPr="004F6AF2" w:rsidRDefault="004F6AF2" w:rsidP="004F6AF2">
      <w:r>
        <w:t xml:space="preserve">The </w:t>
      </w:r>
      <w:r w:rsidR="00761E73">
        <w:t>discharge reduction data provided by NIWA assume no change in discharge levels from catchments over time. This is a simplification that avoids making assumptions about land use change or changes in land use productivity or management practices. We have carried these assumptions over to the cost modelling. This does not matter if the focus of attention is on the differences in results between the costs associated with the NPS-FM and the EFW, rather than the absolute costs of either of these policy packages.</w:t>
      </w:r>
    </w:p>
    <w:p w14:paraId="2435F93E" w14:textId="7FD709DA" w:rsidR="000545FF" w:rsidRDefault="000545FF" w:rsidP="0067639B">
      <w:pPr>
        <w:pStyle w:val="Heading3"/>
      </w:pPr>
      <w:r>
        <w:t>Rate of Policy Implementation</w:t>
      </w:r>
      <w:bookmarkEnd w:id="34"/>
    </w:p>
    <w:p w14:paraId="5386AF74" w14:textId="30BDEC2B" w:rsidR="007E2B88" w:rsidRDefault="007E2B88" w:rsidP="0067639B">
      <w:r>
        <w:t xml:space="preserve">To estimate the present value of costs over time, the costs are multiplied by an assumed </w:t>
      </w:r>
      <w:r w:rsidR="008D4CB5">
        <w:t xml:space="preserve">degree of </w:t>
      </w:r>
      <w:r>
        <w:t xml:space="preserve">implementation </w:t>
      </w:r>
      <w:r w:rsidR="008D4CB5">
        <w:t xml:space="preserve">in each year. This </w:t>
      </w:r>
      <w:r>
        <w:t>assum</w:t>
      </w:r>
      <w:r w:rsidR="008D4CB5">
        <w:t>es</w:t>
      </w:r>
      <w:r>
        <w:t xml:space="preserve"> both the NPS</w:t>
      </w:r>
      <w:r w:rsidR="00E2060A">
        <w:t>-FM</w:t>
      </w:r>
      <w:r>
        <w:t xml:space="preserve"> and the Essential Freshwater (EFW) package would be introduced </w:t>
      </w:r>
      <w:r w:rsidR="00CB1CEA">
        <w:t xml:space="preserve">steadily </w:t>
      </w:r>
      <w:r>
        <w:t xml:space="preserve">over time. The assumptions are shown in </w:t>
      </w:r>
      <w:r>
        <w:fldChar w:fldCharType="begin"/>
      </w:r>
      <w:r>
        <w:instrText xml:space="preserve"> REF _Ref34821164 \h </w:instrText>
      </w:r>
      <w:r>
        <w:fldChar w:fldCharType="separate"/>
      </w:r>
      <w:r w:rsidR="003C660C">
        <w:t xml:space="preserve">Figure </w:t>
      </w:r>
      <w:r w:rsidR="003C660C">
        <w:rPr>
          <w:noProof/>
        </w:rPr>
        <w:t>4</w:t>
      </w:r>
      <w:r>
        <w:fldChar w:fldCharType="end"/>
      </w:r>
      <w:r>
        <w:t>.</w:t>
      </w:r>
      <w:r>
        <w:br/>
      </w:r>
    </w:p>
    <w:p w14:paraId="184DB6C8" w14:textId="7EA014B3" w:rsidR="007E2B88" w:rsidRDefault="007E2B88" w:rsidP="0067639B">
      <w:pPr>
        <w:pStyle w:val="ListParagraph"/>
        <w:numPr>
          <w:ilvl w:val="0"/>
          <w:numId w:val="11"/>
        </w:numPr>
      </w:pPr>
      <w:r>
        <w:t>The NPS</w:t>
      </w:r>
      <w:r w:rsidR="00E2060A">
        <w:t>-FM</w:t>
      </w:r>
      <w:r>
        <w:t xml:space="preserve"> is assumed to be introduced in a straight line between now and 2050.</w:t>
      </w:r>
      <w:r>
        <w:br/>
      </w:r>
    </w:p>
    <w:p w14:paraId="76A138BD" w14:textId="77777777" w:rsidR="00843420" w:rsidRDefault="007E2B88" w:rsidP="0067639B">
      <w:pPr>
        <w:pStyle w:val="ListParagraph"/>
        <w:numPr>
          <w:ilvl w:val="0"/>
          <w:numId w:val="11"/>
        </w:numPr>
      </w:pPr>
      <w:r>
        <w:t xml:space="preserve">The EFW is assumed to be introduced rapidly from 2025 so that it is </w:t>
      </w:r>
      <w:r w:rsidR="00843420">
        <w:t>35</w:t>
      </w:r>
      <w:r>
        <w:t xml:space="preserve">% implemented by 2030. </w:t>
      </w:r>
      <w:r w:rsidR="00843420">
        <w:t>It is then introduced in a straight line to achieve full implementation in 2050.</w:t>
      </w:r>
    </w:p>
    <w:p w14:paraId="2B047416" w14:textId="77777777" w:rsidR="00843420" w:rsidRDefault="00843420" w:rsidP="00843420"/>
    <w:p w14:paraId="4AF084E3" w14:textId="3069B04A" w:rsidR="007E2B88" w:rsidRDefault="007E2B88" w:rsidP="00843420">
      <w:r>
        <w:t xml:space="preserve">However, for modelling purposes, rather than assume nothing happens under the EFW scenario until 2025, the assumption is that </w:t>
      </w:r>
      <w:r w:rsidR="00843420">
        <w:t>the same effort (and costs) as assumed under the NPS</w:t>
      </w:r>
      <w:r w:rsidR="00E2060A">
        <w:t>-FM</w:t>
      </w:r>
      <w:r w:rsidR="00843420">
        <w:t xml:space="preserve"> occurs.</w:t>
      </w:r>
    </w:p>
    <w:p w14:paraId="2D3A1882" w14:textId="206A4A87" w:rsidR="007E2B88" w:rsidRDefault="007E2B88" w:rsidP="0067639B">
      <w:pPr>
        <w:pStyle w:val="Caption"/>
      </w:pPr>
      <w:bookmarkStart w:id="35" w:name="_Ref34821164"/>
      <w:r>
        <w:t xml:space="preserve">Figure </w:t>
      </w:r>
      <w:r w:rsidR="00A516EF">
        <w:fldChar w:fldCharType="begin"/>
      </w:r>
      <w:r w:rsidR="00A516EF">
        <w:instrText xml:space="preserve"> SEQ Figure \* ARABIC </w:instrText>
      </w:r>
      <w:r w:rsidR="00A516EF">
        <w:fldChar w:fldCharType="separate"/>
      </w:r>
      <w:r w:rsidR="003C660C">
        <w:rPr>
          <w:noProof/>
        </w:rPr>
        <w:t>4</w:t>
      </w:r>
      <w:r w:rsidR="00A516EF">
        <w:rPr>
          <w:noProof/>
        </w:rPr>
        <w:fldChar w:fldCharType="end"/>
      </w:r>
      <w:bookmarkEnd w:id="35"/>
      <w:r>
        <w:t xml:space="preserve"> Assumed rate of implementation</w:t>
      </w:r>
    </w:p>
    <w:p w14:paraId="573BCB07" w14:textId="77669D6F" w:rsidR="007E2B88" w:rsidRDefault="00E2060A" w:rsidP="00843420">
      <w:pPr>
        <w:jc w:val="center"/>
      </w:pPr>
      <w:r w:rsidRPr="00A53FAC">
        <w:rPr>
          <w:noProof/>
          <w:lang w:eastAsia="en-NZ"/>
        </w:rPr>
        <w:drawing>
          <wp:inline distT="0" distB="0" distL="0" distR="0" wp14:anchorId="36B29CEB" wp14:editId="502571F0">
            <wp:extent cx="4621392" cy="2552700"/>
            <wp:effectExtent l="0" t="0" r="825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55083" cy="2571310"/>
                    </a:xfrm>
                    <a:prstGeom prst="rect">
                      <a:avLst/>
                    </a:prstGeom>
                    <a:noFill/>
                    <a:ln>
                      <a:noFill/>
                    </a:ln>
                  </pic:spPr>
                </pic:pic>
              </a:graphicData>
            </a:graphic>
          </wp:inline>
        </w:drawing>
      </w:r>
    </w:p>
    <w:p w14:paraId="0D32D014" w14:textId="77777777" w:rsidR="009B496A" w:rsidRDefault="009B496A" w:rsidP="0067639B"/>
    <w:p w14:paraId="7751CAF7" w14:textId="4925F722" w:rsidR="008F47D4" w:rsidRDefault="007E2B88" w:rsidP="0067639B">
      <w:r>
        <w:lastRenderedPageBreak/>
        <w:t xml:space="preserve">Present values </w:t>
      </w:r>
      <w:r w:rsidR="008D4CB5">
        <w:t xml:space="preserve">(PVs) </w:t>
      </w:r>
      <w:r>
        <w:t xml:space="preserve">are estimated at different discount rates and different assumptions over technological change. </w:t>
      </w:r>
      <w:r w:rsidR="00A06169">
        <w:t>We discuss these parameters below.</w:t>
      </w:r>
      <w:r w:rsidR="00904037">
        <w:t xml:space="preserve"> </w:t>
      </w:r>
    </w:p>
    <w:p w14:paraId="5086B548" w14:textId="5AE57481" w:rsidR="00485A01" w:rsidRDefault="00485A01" w:rsidP="0067639B"/>
    <w:p w14:paraId="2FB3618A" w14:textId="66BEF686" w:rsidR="00485A01" w:rsidRDefault="00485A01" w:rsidP="0067639B">
      <w:r>
        <w:t xml:space="preserve">The PV analysis is to 2050 at which time full implementation is expected. This assumes that policies introduced locally to encourage discharge reduction continue over time, such that the incentives remain for changes to be permanent once made. The analysis stops at 2050, somewhat arbitrarily. It is assumed that by this time (30 years from now) it would be reasonable to assume some </w:t>
      </w:r>
      <w:r w:rsidR="00A51793">
        <w:t>reappraisal of policy or changes in land use based on exogenous factors such that the underlying assumptions (current discharge rates under the no policy counterfactual) become highly uncertain. This latter point is especially relevant with low discount rate assumptions.</w:t>
      </w:r>
    </w:p>
    <w:p w14:paraId="56EAAAFF" w14:textId="2044BABD" w:rsidR="008D4CB5" w:rsidRDefault="008D4CB5" w:rsidP="0067639B">
      <w:pPr>
        <w:pStyle w:val="Heading3"/>
      </w:pPr>
      <w:bookmarkStart w:id="36" w:name="_Ref35612023"/>
      <w:r>
        <w:t>Discount Rate</w:t>
      </w:r>
      <w:bookmarkEnd w:id="36"/>
      <w:r>
        <w:t xml:space="preserve"> </w:t>
      </w:r>
    </w:p>
    <w:p w14:paraId="0E647A64" w14:textId="7A91F6B6" w:rsidR="00942EE8" w:rsidRDefault="00942EE8" w:rsidP="0067639B">
      <w:r>
        <w:t>In this analysis we use a central discount rate of 3% and with sensitivity analysis using 0%, 1% and 6%. Below we briefly discuss the basis for these rates.</w:t>
      </w:r>
    </w:p>
    <w:p w14:paraId="6C0E1819" w14:textId="77777777" w:rsidR="00942EE8" w:rsidRPr="00F22D33" w:rsidRDefault="00942EE8" w:rsidP="0067639B">
      <w:pPr>
        <w:pStyle w:val="Heading4"/>
      </w:pPr>
      <w:r>
        <w:t>Rationale for Discounting</w:t>
      </w:r>
    </w:p>
    <w:p w14:paraId="59E7A9B7" w14:textId="3283E1AC" w:rsidR="00C12016" w:rsidRDefault="00C12016" w:rsidP="0067639B">
      <w:r>
        <w:t>When analysing costs and benefits in a CBA</w:t>
      </w:r>
      <w:r w:rsidR="00AB61A6">
        <w:t xml:space="preserve"> for policy purposes</w:t>
      </w:r>
      <w:r>
        <w:t xml:space="preserve">, we are measuring changes in total community </w:t>
      </w:r>
      <w:r w:rsidR="00AB61A6">
        <w:t>wellbeing</w:t>
      </w:r>
      <w:r>
        <w:t>.</w:t>
      </w:r>
      <w:r w:rsidR="00AB61A6">
        <w:t xml:space="preserve"> Wellbeing is assumed to be the result of ‘consumption’, using a broad definition of that term. Freshwater p</w:t>
      </w:r>
      <w:r>
        <w:t xml:space="preserve">olicies have costs because they </w:t>
      </w:r>
      <w:r w:rsidR="00AB61A6">
        <w:t xml:space="preserve">require </w:t>
      </w:r>
      <w:r>
        <w:t xml:space="preserve">more expenditure (on fences, supplementary feed etc) or </w:t>
      </w:r>
      <w:r w:rsidR="00AB61A6">
        <w:t xml:space="preserve">result in </w:t>
      </w:r>
      <w:r>
        <w:t>reduced profits (eg because of lower stocking rates reducing total production)</w:t>
      </w:r>
      <w:r w:rsidR="00AB61A6">
        <w:t>; there are opportunity costs</w:t>
      </w:r>
      <w:r>
        <w:t xml:space="preserve"> </w:t>
      </w:r>
      <w:r w:rsidR="00AB61A6">
        <w:t xml:space="preserve">because </w:t>
      </w:r>
      <w:r>
        <w:t xml:space="preserve">the effect </w:t>
      </w:r>
      <w:r w:rsidR="00CB1CEA">
        <w:t xml:space="preserve">of these expenditures </w:t>
      </w:r>
      <w:r w:rsidR="00AB61A6">
        <w:t xml:space="preserve">is to reduce the potential for </w:t>
      </w:r>
      <w:r>
        <w:t>consumption o</w:t>
      </w:r>
      <w:r w:rsidR="00AB61A6">
        <w:t>f</w:t>
      </w:r>
      <w:r>
        <w:t xml:space="preserve"> goods and services that provide wellbeing. Similarly, on the benefits side, e</w:t>
      </w:r>
      <w:r w:rsidR="00942EE8">
        <w:t>verything from which people obtain wellbeing is said to be ‘consumed’, eg people might ’consume’ a view or the knowledge of water quality improvements in places they will never visit</w:t>
      </w:r>
      <w:r>
        <w:t xml:space="preserve">; the policies </w:t>
      </w:r>
      <w:r w:rsidR="00AB61A6">
        <w:t xml:space="preserve">are expected to </w:t>
      </w:r>
      <w:r>
        <w:t>lead to increased consumption of environmental goods</w:t>
      </w:r>
      <w:r w:rsidR="00942EE8">
        <w:t xml:space="preserve">. </w:t>
      </w:r>
    </w:p>
    <w:p w14:paraId="2AD822AB" w14:textId="77777777" w:rsidR="00C12016" w:rsidRDefault="00C12016" w:rsidP="0067639B"/>
    <w:p w14:paraId="73BF5C4F" w14:textId="737F58CC" w:rsidR="00942EE8" w:rsidRDefault="00942EE8" w:rsidP="0067639B">
      <w:r>
        <w:t xml:space="preserve">Wellbeing is affected by </w:t>
      </w:r>
      <w:r w:rsidRPr="00BF102F">
        <w:rPr>
          <w:u w:val="single"/>
        </w:rPr>
        <w:t>what</w:t>
      </w:r>
      <w:r>
        <w:t xml:space="preserve"> people consume, </w:t>
      </w:r>
      <w:r w:rsidRPr="00BF102F">
        <w:rPr>
          <w:u w:val="single"/>
        </w:rPr>
        <w:t>how much</w:t>
      </w:r>
      <w:r>
        <w:t xml:space="preserve"> they consume and </w:t>
      </w:r>
      <w:r w:rsidRPr="00BF102F">
        <w:rPr>
          <w:u w:val="single"/>
        </w:rPr>
        <w:t>when</w:t>
      </w:r>
      <w:r>
        <w:t xml:space="preserve"> they consume. Discounting is a means of adjusting the size of </w:t>
      </w:r>
      <w:r w:rsidR="00C12016">
        <w:t xml:space="preserve">costs and </w:t>
      </w:r>
      <w:r>
        <w:t xml:space="preserve">benefits that arise in different time periods to account for preferences over the timing of consumption. </w:t>
      </w:r>
    </w:p>
    <w:p w14:paraId="0F452BD4" w14:textId="77777777" w:rsidR="00942EE8" w:rsidRDefault="00942EE8" w:rsidP="0067639B"/>
    <w:p w14:paraId="6BAF117F" w14:textId="622DE6AC" w:rsidR="00942EE8" w:rsidRDefault="00942EE8" w:rsidP="0067639B">
      <w:r>
        <w:t>Discounting is usually used to reduce the value of future costs and benefits. This is because people generally prefer to consume sooner rather than later and, consistent with assumptions of rational decision making, this is assumed to mean people obtain greater wellbeing benefits from earlier consumption. Although several authors have questioned whether time preference is rational (eg Pigou, 1932; Ramsey 1928)</w:t>
      </w:r>
      <w:r>
        <w:rPr>
          <w:rStyle w:val="FootnoteReference"/>
        </w:rPr>
        <w:footnoteReference w:id="18"/>
      </w:r>
      <w:r>
        <w:t xml:space="preserve"> and/or if it should be used for public decision making (Samuelson, 1937), mostly there is acceptance of a theoretical basis for using a discount rate greater than zero and for using it in public policy decision making.</w:t>
      </w:r>
      <w:r>
        <w:rPr>
          <w:rStyle w:val="FootnoteReference"/>
        </w:rPr>
        <w:footnoteReference w:id="19"/>
      </w:r>
      <w:r>
        <w:t xml:space="preserve"> For example, Nicholas Stern who examined the use of very low discount rates in the context of climate change policy affecting future generations, suggested a low but positive rate on the basis </w:t>
      </w:r>
      <w:r w:rsidR="00CB1CEA">
        <w:t xml:space="preserve">of </w:t>
      </w:r>
      <w:r>
        <w:t xml:space="preserve">some </w:t>
      </w:r>
      <w:r w:rsidR="00CB1CEA">
        <w:t xml:space="preserve">greater </w:t>
      </w:r>
      <w:r>
        <w:t xml:space="preserve">than zero probability of </w:t>
      </w:r>
      <w:r w:rsidR="00B026F2">
        <w:t>human extinction</w:t>
      </w:r>
      <w:r w:rsidR="00CB1CEA">
        <w:t xml:space="preserve"> which </w:t>
      </w:r>
      <w:r w:rsidR="00B026F2">
        <w:t>favour</w:t>
      </w:r>
      <w:r w:rsidR="00CB1CEA">
        <w:t>s</w:t>
      </w:r>
      <w:r w:rsidR="00B026F2">
        <w:t xml:space="preserve"> current consumption</w:t>
      </w:r>
      <w:r>
        <w:t>.</w:t>
      </w:r>
      <w:r>
        <w:rPr>
          <w:rStyle w:val="FootnoteReference"/>
        </w:rPr>
        <w:footnoteReference w:id="20"/>
      </w:r>
    </w:p>
    <w:p w14:paraId="15F7300D" w14:textId="46FB14D9" w:rsidR="00CB1CEA" w:rsidRDefault="00CB1CEA" w:rsidP="0067639B"/>
    <w:p w14:paraId="295BB687" w14:textId="1F56071C" w:rsidR="00CB1CEA" w:rsidRDefault="00CB1CEA" w:rsidP="0067639B">
      <w:r>
        <w:t>Future generation issues are of less concern than they are for climate change because the effects on water quality are more reversible, although this differs by waterbody type with some potential irreversible or only slowly reversible effects particularly in lakes and estuaries.</w:t>
      </w:r>
      <w:r>
        <w:rPr>
          <w:rStyle w:val="FootnoteReference"/>
        </w:rPr>
        <w:footnoteReference w:id="21"/>
      </w:r>
      <w:r>
        <w:t xml:space="preserve"> </w:t>
      </w:r>
    </w:p>
    <w:p w14:paraId="363F18CB" w14:textId="77777777" w:rsidR="00942EE8" w:rsidRDefault="00942EE8" w:rsidP="0067639B">
      <w:pPr>
        <w:pStyle w:val="Heading4"/>
      </w:pPr>
      <w:r>
        <w:t>Methodologies</w:t>
      </w:r>
    </w:p>
    <w:p w14:paraId="2DA6EDB4" w14:textId="77777777" w:rsidR="00942EE8" w:rsidRDefault="00942EE8" w:rsidP="0067639B">
      <w:r>
        <w:t xml:space="preserve">There have been two main methodologies for deriving a discount rate for public policy purposes. </w:t>
      </w:r>
    </w:p>
    <w:p w14:paraId="77F9D094" w14:textId="77777777" w:rsidR="00942EE8" w:rsidRDefault="00942EE8" w:rsidP="0067639B"/>
    <w:p w14:paraId="45C3B4D4" w14:textId="23D06511" w:rsidR="00942EE8" w:rsidRDefault="00942EE8" w:rsidP="0067639B">
      <w:pPr>
        <w:pStyle w:val="ListParagraph"/>
        <w:numPr>
          <w:ilvl w:val="0"/>
          <w:numId w:val="13"/>
        </w:numPr>
      </w:pPr>
      <w:r>
        <w:t xml:space="preserve">The </w:t>
      </w:r>
      <w:r w:rsidRPr="008C1711">
        <w:rPr>
          <w:b/>
        </w:rPr>
        <w:t>social rate of time preference</w:t>
      </w:r>
      <w:r>
        <w:t xml:space="preserve"> (SRTP) measures time preferences directly – how much people prefer to consume now rather than later. Because </w:t>
      </w:r>
      <w:r w:rsidRPr="00DF0562">
        <w:t xml:space="preserve">people </w:t>
      </w:r>
      <w:r>
        <w:t xml:space="preserve">usually prefer to consume </w:t>
      </w:r>
      <w:r w:rsidRPr="00DF0562">
        <w:t>earlier in time</w:t>
      </w:r>
      <w:r>
        <w:t>,</w:t>
      </w:r>
      <w:r w:rsidRPr="00DF0562">
        <w:t xml:space="preserve"> and for adverse effects to be delayed, there is a cost when consumption is shifted to a later time, and a benefit when it is brought forward. </w:t>
      </w:r>
      <w:r w:rsidR="00B026F2">
        <w:t>SRTP analyses often also assume that people in the future will be richer and therefore the wellbeing gained from an additional dollar’s worth of consumption will be less than it is for current (and assumed poorer) individuals.</w:t>
      </w:r>
      <w:r w:rsidR="00B026F2">
        <w:rPr>
          <w:rStyle w:val="FootnoteReference"/>
        </w:rPr>
        <w:footnoteReference w:id="22"/>
      </w:r>
      <w:r w:rsidR="00B026F2">
        <w:t xml:space="preserve"> </w:t>
      </w:r>
      <w:r>
        <w:br/>
      </w:r>
    </w:p>
    <w:p w14:paraId="7FFCF49D" w14:textId="6EED748A" w:rsidR="00942EE8" w:rsidRDefault="00942EE8" w:rsidP="0067639B">
      <w:pPr>
        <w:pStyle w:val="ListParagraph"/>
        <w:numPr>
          <w:ilvl w:val="0"/>
          <w:numId w:val="13"/>
        </w:numPr>
      </w:pPr>
      <w:r>
        <w:t xml:space="preserve">The </w:t>
      </w:r>
      <w:r w:rsidRPr="008C1711">
        <w:rPr>
          <w:b/>
        </w:rPr>
        <w:t>social opportunity cost of capital</w:t>
      </w:r>
      <w:r>
        <w:t xml:space="preserve"> (SOC) examines returns on investment in which investing money, which might otherwise have been used to pay for consumption goods now, obtains a </w:t>
      </w:r>
      <w:r w:rsidR="00CB1CEA">
        <w:t xml:space="preserve">market </w:t>
      </w:r>
      <w:r>
        <w:t xml:space="preserve">return enabling greater future consumption. </w:t>
      </w:r>
    </w:p>
    <w:p w14:paraId="264135CE" w14:textId="77777777" w:rsidR="00942EE8" w:rsidRDefault="00942EE8" w:rsidP="0067639B"/>
    <w:p w14:paraId="2C36DB5A" w14:textId="079C042A" w:rsidR="00942EE8" w:rsidRDefault="00B026F2" w:rsidP="0067639B">
      <w:r>
        <w:t>The NZ Treasury has generally used the SOC as the basis for setting discount rates for use in public policy,</w:t>
      </w:r>
      <w:r>
        <w:rPr>
          <w:rStyle w:val="FootnoteReference"/>
        </w:rPr>
        <w:footnoteReference w:id="23"/>
      </w:r>
      <w:r>
        <w:t xml:space="preserve"> currently recommending use of a 6% default rate.</w:t>
      </w:r>
      <w:r>
        <w:rPr>
          <w:rStyle w:val="FootnoteReference"/>
        </w:rPr>
        <w:footnoteReference w:id="24"/>
      </w:r>
      <w:r>
        <w:t xml:space="preserve"> However, for sensitivity analysis they have used a 3% rate in their CBAx tool, which is </w:t>
      </w:r>
      <w:r w:rsidRPr="00596D19">
        <w:t xml:space="preserve">a spreadsheet model that contains a database of values to help agencies </w:t>
      </w:r>
      <w:r w:rsidR="00596D19">
        <w:t xml:space="preserve">measure </w:t>
      </w:r>
      <w:r w:rsidRPr="00596D19">
        <w:t xml:space="preserve">impacts and </w:t>
      </w:r>
      <w:r w:rsidR="00596D19">
        <w:t>undertake CBAs</w:t>
      </w:r>
      <w:r w:rsidR="00596D19" w:rsidRPr="00596D19">
        <w:t>.</w:t>
      </w:r>
      <w:r w:rsidR="00596D19">
        <w:rPr>
          <w:rStyle w:val="FootnoteReference"/>
        </w:rPr>
        <w:footnoteReference w:id="25"/>
      </w:r>
      <w:r w:rsidR="00213098">
        <w:t xml:space="preserve"> These discount rates are in real terms, ie they apply to monetary values using current dollars, so at 2% inflation they are equivalent to rates of approximately 7.9% and 4.9% in nominal terms. </w:t>
      </w:r>
    </w:p>
    <w:p w14:paraId="73843592" w14:textId="320825D7" w:rsidR="00B026F2" w:rsidRDefault="00B026F2" w:rsidP="0067639B"/>
    <w:p w14:paraId="7DA0700F" w14:textId="36D97443" w:rsidR="00B026F2" w:rsidRDefault="00596D19" w:rsidP="0067639B">
      <w:r>
        <w:t xml:space="preserve">Some studies in New Zealand have attempted to measure the SRTP, including a </w:t>
      </w:r>
      <w:r w:rsidR="00213098">
        <w:t xml:space="preserve">(real) </w:t>
      </w:r>
      <w:r>
        <w:t>rate of 4.4% estimated in 2006 for the national energy strategy</w:t>
      </w:r>
      <w:r w:rsidR="00E17A23">
        <w:t>,</w:t>
      </w:r>
      <w:r>
        <w:rPr>
          <w:rStyle w:val="FootnoteReference"/>
        </w:rPr>
        <w:footnoteReference w:id="26"/>
      </w:r>
      <w:r>
        <w:t xml:space="preserve"> </w:t>
      </w:r>
      <w:r w:rsidR="00E17A23">
        <w:t xml:space="preserve">a </w:t>
      </w:r>
      <w:r>
        <w:t>range of 2.7 to 4.2% developed in the context of decisions on investments in the national electricity transmission grid</w:t>
      </w:r>
      <w:r w:rsidR="00E17A23">
        <w:t>,</w:t>
      </w:r>
      <w:r>
        <w:rPr>
          <w:rStyle w:val="FootnoteReference"/>
        </w:rPr>
        <w:footnoteReference w:id="27"/>
      </w:r>
      <w:r w:rsidR="00A55716">
        <w:t xml:space="preserve"> </w:t>
      </w:r>
      <w:r w:rsidR="00E17A23">
        <w:t>and 3% in a study relating to transport infrastructure investments.</w:t>
      </w:r>
      <w:r w:rsidR="00E17A23">
        <w:rPr>
          <w:rStyle w:val="FootnoteReference"/>
        </w:rPr>
        <w:footnoteReference w:id="28"/>
      </w:r>
      <w:r w:rsidR="00E17A23">
        <w:t xml:space="preserve"> </w:t>
      </w:r>
      <w:r w:rsidR="00A55716">
        <w:t>Auckland Council adopted a rate of 4% for CBAs, building on advice from NZIER for a rate of between 3% and 4%.</w:t>
      </w:r>
      <w:r w:rsidR="00A55716">
        <w:rPr>
          <w:rStyle w:val="FootnoteReference"/>
        </w:rPr>
        <w:footnoteReference w:id="29"/>
      </w:r>
    </w:p>
    <w:p w14:paraId="3BC813A1" w14:textId="1FEF4C63" w:rsidR="000545FF" w:rsidRDefault="000545FF" w:rsidP="0067639B"/>
    <w:p w14:paraId="2E416F2A" w14:textId="77777777" w:rsidR="000545FF" w:rsidRDefault="000545FF" w:rsidP="0067639B">
      <w:r>
        <w:t xml:space="preserve">For analysis, we have adopted: </w:t>
      </w:r>
    </w:p>
    <w:p w14:paraId="35809AAD" w14:textId="77777777" w:rsidR="000545FF" w:rsidRDefault="000545FF" w:rsidP="0067639B"/>
    <w:p w14:paraId="44F0A5A6" w14:textId="48FA786E" w:rsidR="000545FF" w:rsidRDefault="000545FF" w:rsidP="0067639B">
      <w:pPr>
        <w:pStyle w:val="ListParagraph"/>
        <w:numPr>
          <w:ilvl w:val="0"/>
          <w:numId w:val="15"/>
        </w:numPr>
      </w:pPr>
      <w:r>
        <w:t xml:space="preserve">a rate of 3% as the central discount rate. It reflects analyses of the SRTP in New Zealand and </w:t>
      </w:r>
      <w:r w:rsidR="00E17A23">
        <w:t>uses</w:t>
      </w:r>
      <w:r>
        <w:t xml:space="preserve"> the low rate used by Treasury in in its CBAx model.</w:t>
      </w:r>
      <w:r>
        <w:br/>
      </w:r>
    </w:p>
    <w:p w14:paraId="19A09BCB" w14:textId="2E183B9C" w:rsidR="000545FF" w:rsidRDefault="000545FF" w:rsidP="0067639B">
      <w:pPr>
        <w:pStyle w:val="ListParagraph"/>
        <w:numPr>
          <w:ilvl w:val="0"/>
          <w:numId w:val="15"/>
        </w:numPr>
      </w:pPr>
      <w:r>
        <w:lastRenderedPageBreak/>
        <w:t>a high rate of 6%, based on Treasury’s default rate; and</w:t>
      </w:r>
      <w:r>
        <w:br/>
      </w:r>
    </w:p>
    <w:p w14:paraId="22D079FC" w14:textId="00F129C5" w:rsidR="00CB1CEA" w:rsidRDefault="000545FF" w:rsidP="0067639B">
      <w:pPr>
        <w:pStyle w:val="ListParagraph"/>
        <w:numPr>
          <w:ilvl w:val="0"/>
          <w:numId w:val="15"/>
        </w:numPr>
      </w:pPr>
      <w:r>
        <w:t>a low rate of 1%</w:t>
      </w:r>
      <w:r w:rsidR="00CB1CEA">
        <w:t xml:space="preserve"> which takes account of impacts on future generations; and</w:t>
      </w:r>
      <w:r w:rsidR="00CB1CEA">
        <w:br/>
      </w:r>
    </w:p>
    <w:p w14:paraId="1529072C" w14:textId="3D1C8D7A" w:rsidR="000545FF" w:rsidRDefault="00CB1CEA" w:rsidP="0067639B">
      <w:pPr>
        <w:pStyle w:val="ListParagraph"/>
        <w:numPr>
          <w:ilvl w:val="0"/>
          <w:numId w:val="15"/>
        </w:numPr>
      </w:pPr>
      <w:r>
        <w:t>0%</w:t>
      </w:r>
      <w:r w:rsidR="000545FF">
        <w:t>, reflecting doubts over the rationality of discounting.</w:t>
      </w:r>
    </w:p>
    <w:p w14:paraId="185542F2" w14:textId="58B5F3CE" w:rsidR="008D4CB5" w:rsidRDefault="008D4CB5" w:rsidP="0067639B">
      <w:pPr>
        <w:pStyle w:val="Heading3"/>
      </w:pPr>
      <w:r>
        <w:t>Technological Change</w:t>
      </w:r>
    </w:p>
    <w:p w14:paraId="575700B9" w14:textId="088843BC" w:rsidR="008D4CB5" w:rsidRDefault="000545FF" w:rsidP="0067639B">
      <w:r>
        <w:t>It is expected that, because of the increased investment in mitigation options to reduce discharged to waterways, there will be increased innovation and technological change. We examine the implications of this as a reduction in costs over time. We use this in sensitivity analysis, including assumed reductions of 1% and 1.75% per annum</w:t>
      </w:r>
      <w:r w:rsidR="00CB1CEA">
        <w:t xml:space="preserve"> in the costs of on-farm mitigations</w:t>
      </w:r>
      <w:r w:rsidR="00A55716">
        <w:t>.</w:t>
      </w:r>
    </w:p>
    <w:p w14:paraId="20163FA7" w14:textId="6AEB11CD" w:rsidR="000545FF" w:rsidRDefault="000545FF" w:rsidP="0067639B">
      <w:pPr>
        <w:pStyle w:val="Heading2"/>
      </w:pPr>
      <w:bookmarkStart w:id="37" w:name="_Toc36390946"/>
      <w:bookmarkStart w:id="38" w:name="_Toc38975981"/>
      <w:r>
        <w:t>Model</w:t>
      </w:r>
      <w:r w:rsidR="00E345A5">
        <w:t xml:space="preserve"> Results</w:t>
      </w:r>
      <w:bookmarkEnd w:id="37"/>
      <w:bookmarkEnd w:id="38"/>
    </w:p>
    <w:p w14:paraId="4B944754" w14:textId="479C17B7" w:rsidR="000545FF" w:rsidRDefault="000545FF" w:rsidP="0067639B">
      <w:r>
        <w:t>The abatement strategy</w:t>
      </w:r>
      <w:r w:rsidR="00CB1CEA">
        <w:t>,</w:t>
      </w:r>
      <w:r>
        <w:t xml:space="preserve"> </w:t>
      </w:r>
      <w:r w:rsidR="00CB1CEA">
        <w:t xml:space="preserve">selected via the catchment-specific cost-curve, is </w:t>
      </w:r>
      <w:r>
        <w:t>applied to each catchment and the results are the</w:t>
      </w:r>
      <w:r w:rsidR="000C42A6">
        <w:t>n</w:t>
      </w:r>
      <w:r>
        <w:t xml:space="preserve"> summarised by region. The results include</w:t>
      </w:r>
      <w:r w:rsidR="00A076B6">
        <w:t xml:space="preserve"> (1) c</w:t>
      </w:r>
      <w:r>
        <w:t>osts of all mitigations, by land use type (dairy, sheep &amp; beef), and by mitigation type (on-farm mitigation or land use change);</w:t>
      </w:r>
      <w:r w:rsidR="00CB1CEA">
        <w:t xml:space="preserve"> and</w:t>
      </w:r>
      <w:r w:rsidR="00A076B6">
        <w:t xml:space="preserve"> (2) the e</w:t>
      </w:r>
      <w:r>
        <w:t>xtent and direction of land use change.</w:t>
      </w:r>
      <w:r w:rsidR="00A076B6">
        <w:t xml:space="preserve"> </w:t>
      </w:r>
      <w:r>
        <w:t xml:space="preserve">The summary results are for full implementation of the policies relative to current discharges. </w:t>
      </w:r>
    </w:p>
    <w:p w14:paraId="611E4B59" w14:textId="1904C3D5" w:rsidR="00F94B01" w:rsidRDefault="008D4CB5" w:rsidP="0067639B">
      <w:pPr>
        <w:pStyle w:val="Heading3"/>
      </w:pPr>
      <w:r>
        <w:t>Base Case Results</w:t>
      </w:r>
    </w:p>
    <w:p w14:paraId="66D9873C" w14:textId="498C16F3" w:rsidR="00B9187D" w:rsidRPr="00B9187D" w:rsidRDefault="00B9187D" w:rsidP="0067639B">
      <w:pPr>
        <w:pStyle w:val="Heading4"/>
      </w:pPr>
      <w:r>
        <w:t>Annual Costs</w:t>
      </w:r>
    </w:p>
    <w:p w14:paraId="47C3CAFF" w14:textId="18C51173" w:rsidR="008D4CB5" w:rsidRDefault="00E345A5" w:rsidP="0067639B">
      <w:r>
        <w:t xml:space="preserve">The base case </w:t>
      </w:r>
      <w:r w:rsidR="00FD16BA">
        <w:t xml:space="preserve">analysis </w:t>
      </w:r>
      <w:r>
        <w:t>assume</w:t>
      </w:r>
      <w:r w:rsidR="00FD16BA">
        <w:t>s</w:t>
      </w:r>
      <w:r>
        <w:t xml:space="preserve"> </w:t>
      </w:r>
      <w:r w:rsidR="00FD16BA">
        <w:t>a DIN bottom line of 1.0mg/l and a periphyton spatial exceedance value of 20%.</w:t>
      </w:r>
    </w:p>
    <w:p w14:paraId="5B3B2D8F" w14:textId="2DDDADFD" w:rsidR="00FD16BA" w:rsidRDefault="00FD16BA" w:rsidP="0067639B"/>
    <w:p w14:paraId="232F99D7" w14:textId="7CFCFFDB" w:rsidR="00C26BDE" w:rsidRDefault="00C26BDE" w:rsidP="0067639B">
      <w:r>
        <w:t xml:space="preserve">The results are shown in </w:t>
      </w:r>
      <w:r>
        <w:fldChar w:fldCharType="begin"/>
      </w:r>
      <w:r>
        <w:instrText xml:space="preserve"> REF _Ref35343552 \h </w:instrText>
      </w:r>
      <w:r>
        <w:fldChar w:fldCharType="separate"/>
      </w:r>
      <w:r w:rsidR="003C660C">
        <w:t xml:space="preserve">Table </w:t>
      </w:r>
      <w:r w:rsidR="003C660C">
        <w:rPr>
          <w:noProof/>
        </w:rPr>
        <w:t>9</w:t>
      </w:r>
      <w:r>
        <w:fldChar w:fldCharType="end"/>
      </w:r>
      <w:r w:rsidR="00CB1CEA">
        <w:t>, with more detailed results in Annex B</w:t>
      </w:r>
      <w:r>
        <w:t xml:space="preserve">. </w:t>
      </w:r>
      <w:r w:rsidR="00B9187D">
        <w:t>When fully implemented, which is not expected until 2050, t</w:t>
      </w:r>
      <w:r>
        <w:t>otal annual costs</w:t>
      </w:r>
      <w:r w:rsidR="00B9187D">
        <w:t xml:space="preserve"> </w:t>
      </w:r>
      <w:r>
        <w:t>are estimated at $6</w:t>
      </w:r>
      <w:r w:rsidR="00585D0A">
        <w:t>88</w:t>
      </w:r>
      <w:r>
        <w:t xml:space="preserve"> million. Costs would be expected to rise to this level over time as the policy is fully implemented (see Section </w:t>
      </w:r>
      <w:r w:rsidR="00094CD5">
        <w:fldChar w:fldCharType="begin"/>
      </w:r>
      <w:r w:rsidR="00094CD5">
        <w:instrText xml:space="preserve"> REF _Ref35343976 \r \h </w:instrText>
      </w:r>
      <w:r w:rsidR="00094CD5">
        <w:fldChar w:fldCharType="separate"/>
      </w:r>
      <w:r w:rsidR="003C660C">
        <w:t>2.3.1</w:t>
      </w:r>
      <w:r w:rsidR="00094CD5">
        <w:fldChar w:fldCharType="end"/>
      </w:r>
      <w:r w:rsidR="00B9187D">
        <w:t>)</w:t>
      </w:r>
      <w:r w:rsidR="003848D8">
        <w:t>, with annual costs of approximately $</w:t>
      </w:r>
      <w:r w:rsidR="00FD686E">
        <w:t>241</w:t>
      </w:r>
      <w:r w:rsidR="003848D8">
        <w:t xml:space="preserve"> million in 2030</w:t>
      </w:r>
      <w:r w:rsidR="00B53A6C">
        <w:t xml:space="preserve"> (</w:t>
      </w:r>
      <w:r w:rsidR="00B53A6C">
        <w:fldChar w:fldCharType="begin"/>
      </w:r>
      <w:r w:rsidR="00B53A6C">
        <w:instrText xml:space="preserve"> REF _Ref35605380 \h </w:instrText>
      </w:r>
      <w:r w:rsidR="00B53A6C">
        <w:fldChar w:fldCharType="separate"/>
      </w:r>
      <w:r w:rsidR="003C660C">
        <w:t xml:space="preserve">Figure </w:t>
      </w:r>
      <w:r w:rsidR="003C660C">
        <w:rPr>
          <w:noProof/>
        </w:rPr>
        <w:t>5</w:t>
      </w:r>
      <w:r w:rsidR="00B53A6C">
        <w:fldChar w:fldCharType="end"/>
      </w:r>
      <w:r w:rsidR="00B53A6C">
        <w:t>)</w:t>
      </w:r>
      <w:r w:rsidR="003848D8">
        <w:t xml:space="preserve">. </w:t>
      </w:r>
      <w:r w:rsidR="00A55716">
        <w:t>The most significant costs are in Canterbury, Waikato</w:t>
      </w:r>
      <w:r w:rsidR="00B53A6C">
        <w:t xml:space="preserve"> and Southland</w:t>
      </w:r>
      <w:r w:rsidR="00A55716">
        <w:t>, reflecting the significant level of targeted discharge reductions (</w:t>
      </w:r>
      <w:r w:rsidR="003A0DE0">
        <w:fldChar w:fldCharType="begin"/>
      </w:r>
      <w:r w:rsidR="003A0DE0">
        <w:instrText xml:space="preserve"> REF _Ref34914582 \h </w:instrText>
      </w:r>
      <w:r w:rsidR="003A0DE0">
        <w:fldChar w:fldCharType="separate"/>
      </w:r>
      <w:r w:rsidR="003C660C">
        <w:t xml:space="preserve">Table </w:t>
      </w:r>
      <w:r w:rsidR="003C660C">
        <w:rPr>
          <w:noProof/>
        </w:rPr>
        <w:t>1</w:t>
      </w:r>
      <w:r w:rsidR="003A0DE0">
        <w:fldChar w:fldCharType="end"/>
      </w:r>
      <w:r w:rsidR="003A0DE0">
        <w:t>)</w:t>
      </w:r>
      <w:r w:rsidR="00A55716">
        <w:t>.</w:t>
      </w:r>
      <w:r w:rsidR="00EC0DB3">
        <w:t xml:space="preserve"> </w:t>
      </w:r>
    </w:p>
    <w:p w14:paraId="0ACCF0F2" w14:textId="1A4458E5" w:rsidR="00D14CF9" w:rsidRDefault="00D14CF9" w:rsidP="0067639B"/>
    <w:p w14:paraId="453D4A2D" w14:textId="4A469914" w:rsidR="00D14CF9" w:rsidRDefault="00D14CF9" w:rsidP="00D14CF9">
      <w:r>
        <w:t xml:space="preserve">The “other” category of costs is not a modelled result but is a residual. It is calculated by multiplying: </w:t>
      </w:r>
    </w:p>
    <w:p w14:paraId="2A94EB5B" w14:textId="116B66B1" w:rsidR="00D14CF9" w:rsidRDefault="00D14CF9" w:rsidP="00D14CF9">
      <w:pPr>
        <w:ind w:left="357"/>
      </w:pPr>
      <w:r>
        <w:t>(1)  the gap between the targeted reductions in discharge and what the identified measures (mitigation and land use change) are estimated to deliver</w:t>
      </w:r>
      <w:r w:rsidR="00616577">
        <w:t xml:space="preserve">; </w:t>
      </w:r>
      <w:r>
        <w:t xml:space="preserve">by </w:t>
      </w:r>
    </w:p>
    <w:p w14:paraId="4BC2D39C" w14:textId="349B8509" w:rsidR="00D14CF9" w:rsidRDefault="00D14CF9" w:rsidP="00D14CF9">
      <w:pPr>
        <w:ind w:left="357"/>
      </w:pPr>
      <w:r>
        <w:t>(2) the average costs of reducing discharges</w:t>
      </w:r>
      <w:r w:rsidR="00616577">
        <w:t xml:space="preserve"> in each catchment across the mitigation and land use change actions which are modelled</w:t>
      </w:r>
      <w:r>
        <w:t xml:space="preserve">. </w:t>
      </w:r>
    </w:p>
    <w:p w14:paraId="159E9C09" w14:textId="77777777" w:rsidR="00D14CF9" w:rsidRDefault="00D14CF9" w:rsidP="00D14CF9"/>
    <w:p w14:paraId="7A6478B4" w14:textId="2083A1D5" w:rsidR="00D14CF9" w:rsidRDefault="00D14CF9" w:rsidP="0067639B">
      <w:r>
        <w:t>Thus, we do not know what land uses these reductions occur on</w:t>
      </w:r>
      <w:r w:rsidR="007945E7">
        <w:t>,</w:t>
      </w:r>
      <w:r>
        <w:t xml:space="preserve"> or what they consist of (or even if they can occur); it is a best estimate given the limited information in the model on mitigation options. An alternative way to have estimated these costs is to assume land use change</w:t>
      </w:r>
      <w:r w:rsidR="00616577">
        <w:t xml:space="preserve"> from </w:t>
      </w:r>
      <w:r>
        <w:t>other land uses (other pasture, arable, other animal etc) to forestry.</w:t>
      </w:r>
      <w:r w:rsidR="00616577">
        <w:t xml:space="preserve"> </w:t>
      </w:r>
      <w:r>
        <w:t xml:space="preserve">Land use change does not </w:t>
      </w:r>
      <w:r w:rsidR="00616577">
        <w:t xml:space="preserve">achieve </w:t>
      </w:r>
      <w:r>
        <w:t xml:space="preserve">the whole </w:t>
      </w:r>
      <w:r w:rsidR="007945E7">
        <w:t xml:space="preserve">targeted </w:t>
      </w:r>
      <w:r w:rsidR="00616577">
        <w:t xml:space="preserve">discharge reduction </w:t>
      </w:r>
      <w:r>
        <w:t xml:space="preserve">currently because land use change </w:t>
      </w:r>
      <w:r w:rsidR="007945E7">
        <w:t xml:space="preserve">is an option </w:t>
      </w:r>
      <w:r w:rsidR="00616577">
        <w:t xml:space="preserve">for </w:t>
      </w:r>
      <w:r w:rsidR="007945E7">
        <w:t xml:space="preserve">a limited number of land uses for </w:t>
      </w:r>
      <w:r w:rsidR="00616577">
        <w:t>which we have estimated profit levels</w:t>
      </w:r>
      <w:r w:rsidR="007945E7">
        <w:t>, and many catchments will not include sufficient land area in these modelled land use types.</w:t>
      </w:r>
    </w:p>
    <w:p w14:paraId="74E437E0" w14:textId="724081DC" w:rsidR="007945E7" w:rsidRDefault="007945E7" w:rsidP="0067639B"/>
    <w:p w14:paraId="2FC2CDEF" w14:textId="6E2B274C" w:rsidR="007945E7" w:rsidRDefault="007945E7" w:rsidP="0067639B">
      <w:r>
        <w:t>It is not clear if using average costs will over- or under-estimate total costs Land use change costs may be lower for these other land uses because profitability is expected to be lower than for dairy (and thus lost profits will be lower). We do not have information on mitigation options or costs with which to estimate cost relativities.</w:t>
      </w:r>
    </w:p>
    <w:p w14:paraId="762245A6" w14:textId="68A57A1B" w:rsidR="00FD16BA" w:rsidRDefault="00C26BDE" w:rsidP="0067639B">
      <w:pPr>
        <w:pStyle w:val="Caption"/>
      </w:pPr>
      <w:bookmarkStart w:id="39" w:name="_Ref35343552"/>
      <w:r>
        <w:t xml:space="preserve">Table </w:t>
      </w:r>
      <w:r w:rsidR="00A516EF">
        <w:fldChar w:fldCharType="begin"/>
      </w:r>
      <w:r w:rsidR="00A516EF">
        <w:instrText xml:space="preserve"> SEQ Table \* ARABIC </w:instrText>
      </w:r>
      <w:r w:rsidR="00A516EF">
        <w:fldChar w:fldCharType="separate"/>
      </w:r>
      <w:r w:rsidR="003C660C">
        <w:rPr>
          <w:noProof/>
        </w:rPr>
        <w:t>9</w:t>
      </w:r>
      <w:r w:rsidR="00A516EF">
        <w:rPr>
          <w:noProof/>
        </w:rPr>
        <w:fldChar w:fldCharType="end"/>
      </w:r>
      <w:bookmarkEnd w:id="39"/>
      <w:r>
        <w:t xml:space="preserve"> Base case - costs of EF</w:t>
      </w:r>
      <w:r w:rsidR="00991326">
        <w:t>W</w:t>
      </w:r>
      <w:r>
        <w:t xml:space="preserve"> package </w:t>
      </w:r>
      <w:r w:rsidR="00CB1CEA">
        <w:t xml:space="preserve">in 2050 </w:t>
      </w:r>
      <w:r>
        <w:t xml:space="preserve">($ million) </w:t>
      </w:r>
      <w:r w:rsidRPr="00C26BDE">
        <w:t>when</w:t>
      </w:r>
      <w:r>
        <w:t xml:space="preserve"> fully implemented</w:t>
      </w:r>
      <w:r w:rsidR="00585D0A">
        <w:t xml:space="preserve"> – by land use and type</w:t>
      </w:r>
    </w:p>
    <w:tbl>
      <w:tblPr>
        <w:tblStyle w:val="CovecTables"/>
        <w:tblW w:w="5000" w:type="pct"/>
        <w:tblInd w:w="0" w:type="dxa"/>
        <w:tblLayout w:type="fixed"/>
        <w:tblLook w:val="04E0" w:firstRow="1" w:lastRow="1" w:firstColumn="1" w:lastColumn="0" w:noHBand="0" w:noVBand="1"/>
      </w:tblPr>
      <w:tblGrid>
        <w:gridCol w:w="1135"/>
        <w:gridCol w:w="885"/>
        <w:gridCol w:w="886"/>
        <w:gridCol w:w="886"/>
        <w:gridCol w:w="886"/>
        <w:gridCol w:w="885"/>
        <w:gridCol w:w="886"/>
        <w:gridCol w:w="886"/>
        <w:gridCol w:w="886"/>
      </w:tblGrid>
      <w:tr w:rsidR="00C34734" w:rsidRPr="00C34734" w14:paraId="1A4BBA93" w14:textId="77777777" w:rsidTr="00585D0A">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29592383" w14:textId="123F6E3B" w:rsidR="00C34734" w:rsidRPr="00C34734" w:rsidRDefault="00017AEC" w:rsidP="00017AEC">
            <w:pPr>
              <w:pStyle w:val="TableText"/>
              <w:jc w:val="left"/>
            </w:pPr>
            <w:r>
              <w:t>Region</w:t>
            </w:r>
          </w:p>
        </w:tc>
        <w:tc>
          <w:tcPr>
            <w:tcW w:w="538" w:type="pct"/>
            <w:tcBorders>
              <w:left w:val="single" w:sz="4" w:space="0" w:color="auto"/>
            </w:tcBorders>
            <w:noWrap/>
            <w:hideMark/>
          </w:tcPr>
          <w:p w14:paraId="5BB42B76" w14:textId="77777777" w:rsidR="00C34734" w:rsidRPr="00C34734" w:rsidRDefault="00C34734" w:rsidP="00E20723">
            <w:pPr>
              <w:pStyle w:val="TableText"/>
              <w:jc w:val="center"/>
              <w:cnfStyle w:val="100000000000" w:firstRow="1" w:lastRow="0" w:firstColumn="0" w:lastColumn="0" w:oddVBand="0" w:evenVBand="0" w:oddHBand="0" w:evenHBand="0" w:firstRowFirstColumn="0" w:firstRowLastColumn="0" w:lastRowFirstColumn="0" w:lastRowLastColumn="0"/>
            </w:pPr>
            <w:r w:rsidRPr="00C34734">
              <w:t>Dairy</w:t>
            </w:r>
          </w:p>
        </w:tc>
        <w:tc>
          <w:tcPr>
            <w:tcW w:w="539" w:type="pct"/>
            <w:noWrap/>
            <w:hideMark/>
          </w:tcPr>
          <w:p w14:paraId="29F423A9" w14:textId="77777777" w:rsidR="00C34734" w:rsidRPr="00C34734" w:rsidRDefault="00C34734" w:rsidP="00E20723">
            <w:pPr>
              <w:pStyle w:val="TableText"/>
              <w:jc w:val="center"/>
              <w:cnfStyle w:val="100000000000" w:firstRow="1" w:lastRow="0" w:firstColumn="0" w:lastColumn="0" w:oddVBand="0" w:evenVBand="0" w:oddHBand="0" w:evenHBand="0" w:firstRowFirstColumn="0" w:firstRowLastColumn="0" w:lastRowFirstColumn="0" w:lastRowLastColumn="0"/>
            </w:pPr>
            <w:r w:rsidRPr="00C34734">
              <w:t>Sheep &amp; beef</w:t>
            </w:r>
          </w:p>
        </w:tc>
        <w:tc>
          <w:tcPr>
            <w:tcW w:w="539" w:type="pct"/>
            <w:noWrap/>
            <w:hideMark/>
          </w:tcPr>
          <w:p w14:paraId="1608E36A" w14:textId="7CDD669B" w:rsidR="00C34734" w:rsidRPr="00C34734" w:rsidRDefault="00C34734" w:rsidP="00E20723">
            <w:pPr>
              <w:pStyle w:val="TableText"/>
              <w:jc w:val="center"/>
              <w:cnfStyle w:val="100000000000" w:firstRow="1" w:lastRow="0" w:firstColumn="0" w:lastColumn="0" w:oddVBand="0" w:evenVBand="0" w:oddHBand="0" w:evenHBand="0" w:firstRowFirstColumn="0" w:firstRowLastColumn="0" w:lastRowFirstColumn="0" w:lastRowLastColumn="0"/>
            </w:pPr>
            <w:r w:rsidRPr="00C34734">
              <w:t>Horti</w:t>
            </w:r>
            <w:r w:rsidR="00B53A6C">
              <w:t>-</w:t>
            </w:r>
            <w:r w:rsidRPr="00C34734">
              <w:t>culture</w:t>
            </w:r>
          </w:p>
        </w:tc>
        <w:tc>
          <w:tcPr>
            <w:tcW w:w="539" w:type="pct"/>
            <w:noWrap/>
            <w:hideMark/>
          </w:tcPr>
          <w:p w14:paraId="6E0904E4" w14:textId="77777777" w:rsidR="00C34734" w:rsidRPr="00C34734" w:rsidRDefault="00C34734" w:rsidP="00E20723">
            <w:pPr>
              <w:pStyle w:val="TableText"/>
              <w:jc w:val="center"/>
              <w:cnfStyle w:val="100000000000" w:firstRow="1" w:lastRow="0" w:firstColumn="0" w:lastColumn="0" w:oddVBand="0" w:evenVBand="0" w:oddHBand="0" w:evenHBand="0" w:firstRowFirstColumn="0" w:firstRowLastColumn="0" w:lastRowFirstColumn="0" w:lastRowLastColumn="0"/>
            </w:pPr>
            <w:r w:rsidRPr="00C34734">
              <w:t>Other</w:t>
            </w:r>
          </w:p>
        </w:tc>
        <w:tc>
          <w:tcPr>
            <w:tcW w:w="538" w:type="pct"/>
            <w:tcBorders>
              <w:right w:val="single" w:sz="4" w:space="0" w:color="auto"/>
            </w:tcBorders>
            <w:noWrap/>
            <w:hideMark/>
          </w:tcPr>
          <w:p w14:paraId="6B0D7F2F" w14:textId="77777777" w:rsidR="00C34734" w:rsidRPr="00C34734" w:rsidRDefault="00C34734" w:rsidP="00E20723">
            <w:pPr>
              <w:pStyle w:val="TableText"/>
              <w:jc w:val="center"/>
              <w:cnfStyle w:val="100000000000" w:firstRow="1" w:lastRow="0" w:firstColumn="0" w:lastColumn="0" w:oddVBand="0" w:evenVBand="0" w:oddHBand="0" w:evenHBand="0" w:firstRowFirstColumn="0" w:firstRowLastColumn="0" w:lastRowFirstColumn="0" w:lastRowLastColumn="0"/>
            </w:pPr>
            <w:r w:rsidRPr="00C34734">
              <w:t>Total</w:t>
            </w:r>
          </w:p>
        </w:tc>
        <w:tc>
          <w:tcPr>
            <w:tcW w:w="539" w:type="pct"/>
            <w:tcBorders>
              <w:left w:val="single" w:sz="4" w:space="0" w:color="auto"/>
            </w:tcBorders>
            <w:noWrap/>
            <w:hideMark/>
          </w:tcPr>
          <w:p w14:paraId="7FD51EB0" w14:textId="7144CD1C" w:rsidR="00C34734" w:rsidRPr="00C34734" w:rsidRDefault="00C34734" w:rsidP="00E20723">
            <w:pPr>
              <w:pStyle w:val="TableText"/>
              <w:jc w:val="center"/>
              <w:cnfStyle w:val="100000000000" w:firstRow="1" w:lastRow="0" w:firstColumn="0" w:lastColumn="0" w:oddVBand="0" w:evenVBand="0" w:oddHBand="0" w:evenHBand="0" w:firstRowFirstColumn="0" w:firstRowLastColumn="0" w:lastRowFirstColumn="0" w:lastRowLastColumn="0"/>
            </w:pPr>
            <w:r w:rsidRPr="00C34734">
              <w:t>Miti</w:t>
            </w:r>
            <w:r w:rsidR="00B53A6C">
              <w:t>-</w:t>
            </w:r>
            <w:r w:rsidRPr="00C34734">
              <w:t>gation</w:t>
            </w:r>
          </w:p>
        </w:tc>
        <w:tc>
          <w:tcPr>
            <w:tcW w:w="539" w:type="pct"/>
            <w:noWrap/>
            <w:hideMark/>
          </w:tcPr>
          <w:p w14:paraId="2E074671" w14:textId="77777777" w:rsidR="00C34734" w:rsidRPr="00C34734" w:rsidRDefault="00C34734" w:rsidP="00E20723">
            <w:pPr>
              <w:pStyle w:val="TableText"/>
              <w:jc w:val="center"/>
              <w:cnfStyle w:val="100000000000" w:firstRow="1" w:lastRow="0" w:firstColumn="0" w:lastColumn="0" w:oddVBand="0" w:evenVBand="0" w:oddHBand="0" w:evenHBand="0" w:firstRowFirstColumn="0" w:firstRowLastColumn="0" w:lastRowFirstColumn="0" w:lastRowLastColumn="0"/>
            </w:pPr>
            <w:r w:rsidRPr="00C34734">
              <w:t>Land use change</w:t>
            </w:r>
          </w:p>
        </w:tc>
        <w:tc>
          <w:tcPr>
            <w:tcW w:w="539" w:type="pct"/>
            <w:noWrap/>
            <w:hideMark/>
          </w:tcPr>
          <w:p w14:paraId="6826244E" w14:textId="57071370" w:rsidR="00C34734" w:rsidRPr="00C34734" w:rsidRDefault="00585D0A" w:rsidP="00E20723">
            <w:pPr>
              <w:pStyle w:val="TableText"/>
              <w:jc w:val="center"/>
              <w:cnfStyle w:val="100000000000" w:firstRow="1" w:lastRow="0" w:firstColumn="0" w:lastColumn="0" w:oddVBand="0" w:evenVBand="0" w:oddHBand="0" w:evenHBand="0" w:firstRowFirstColumn="0" w:firstRowLastColumn="0" w:lastRowFirstColumn="0" w:lastRowLastColumn="0"/>
            </w:pPr>
            <w:r>
              <w:t>Other</w:t>
            </w:r>
          </w:p>
        </w:tc>
      </w:tr>
      <w:tr w:rsidR="00C34734" w:rsidRPr="00C34734" w14:paraId="069D67C8"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66416501" w14:textId="77777777" w:rsidR="00C34734" w:rsidRPr="00C34734" w:rsidRDefault="00C34734" w:rsidP="0067639B">
            <w:pPr>
              <w:pStyle w:val="TableText"/>
            </w:pPr>
            <w:r w:rsidRPr="00C34734">
              <w:t>Northland</w:t>
            </w:r>
          </w:p>
        </w:tc>
        <w:tc>
          <w:tcPr>
            <w:tcW w:w="538" w:type="pct"/>
            <w:tcBorders>
              <w:left w:val="single" w:sz="4" w:space="0" w:color="auto"/>
            </w:tcBorders>
            <w:noWrap/>
            <w:hideMark/>
          </w:tcPr>
          <w:p w14:paraId="75CCBBC4"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$1.4</w:t>
            </w:r>
          </w:p>
        </w:tc>
        <w:tc>
          <w:tcPr>
            <w:tcW w:w="539" w:type="pct"/>
            <w:noWrap/>
            <w:hideMark/>
          </w:tcPr>
          <w:p w14:paraId="4A4C3754"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$0.4</w:t>
            </w:r>
          </w:p>
        </w:tc>
        <w:tc>
          <w:tcPr>
            <w:tcW w:w="539" w:type="pct"/>
            <w:noWrap/>
            <w:hideMark/>
          </w:tcPr>
          <w:p w14:paraId="68F3655C"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5C845E13"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$1.4</w:t>
            </w:r>
          </w:p>
        </w:tc>
        <w:tc>
          <w:tcPr>
            <w:tcW w:w="538" w:type="pct"/>
            <w:tcBorders>
              <w:right w:val="single" w:sz="4" w:space="0" w:color="auto"/>
            </w:tcBorders>
            <w:noWrap/>
            <w:hideMark/>
          </w:tcPr>
          <w:p w14:paraId="5D19EF12"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$3.2</w:t>
            </w:r>
          </w:p>
        </w:tc>
        <w:tc>
          <w:tcPr>
            <w:tcW w:w="539" w:type="pct"/>
            <w:tcBorders>
              <w:left w:val="single" w:sz="4" w:space="0" w:color="auto"/>
            </w:tcBorders>
            <w:noWrap/>
            <w:hideMark/>
          </w:tcPr>
          <w:p w14:paraId="46F55C28"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$0.7</w:t>
            </w:r>
          </w:p>
        </w:tc>
        <w:tc>
          <w:tcPr>
            <w:tcW w:w="539" w:type="pct"/>
            <w:noWrap/>
            <w:hideMark/>
          </w:tcPr>
          <w:p w14:paraId="4DDD4378"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$1.1</w:t>
            </w:r>
          </w:p>
        </w:tc>
        <w:tc>
          <w:tcPr>
            <w:tcW w:w="539" w:type="pct"/>
            <w:noWrap/>
            <w:hideMark/>
          </w:tcPr>
          <w:p w14:paraId="3C7243BC"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$1.4</w:t>
            </w:r>
          </w:p>
        </w:tc>
      </w:tr>
      <w:tr w:rsidR="00C34734" w:rsidRPr="00C34734" w14:paraId="775E4450"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5FA30705" w14:textId="77777777" w:rsidR="00C34734" w:rsidRPr="00C34734" w:rsidRDefault="00C34734" w:rsidP="0067639B">
            <w:pPr>
              <w:pStyle w:val="TableText"/>
            </w:pPr>
            <w:r w:rsidRPr="00C34734">
              <w:t>Auckland</w:t>
            </w:r>
          </w:p>
        </w:tc>
        <w:tc>
          <w:tcPr>
            <w:tcW w:w="538" w:type="pct"/>
            <w:tcBorders>
              <w:left w:val="single" w:sz="4" w:space="0" w:color="auto"/>
            </w:tcBorders>
            <w:noWrap/>
            <w:hideMark/>
          </w:tcPr>
          <w:p w14:paraId="0C5140D5"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$6.9</w:t>
            </w:r>
          </w:p>
        </w:tc>
        <w:tc>
          <w:tcPr>
            <w:tcW w:w="539" w:type="pct"/>
            <w:noWrap/>
            <w:hideMark/>
          </w:tcPr>
          <w:p w14:paraId="2430E214"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$1.0</w:t>
            </w:r>
          </w:p>
        </w:tc>
        <w:tc>
          <w:tcPr>
            <w:tcW w:w="539" w:type="pct"/>
            <w:noWrap/>
            <w:hideMark/>
          </w:tcPr>
          <w:p w14:paraId="025DE3AC"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66F3FF1F"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$1.6</w:t>
            </w:r>
          </w:p>
        </w:tc>
        <w:tc>
          <w:tcPr>
            <w:tcW w:w="538" w:type="pct"/>
            <w:tcBorders>
              <w:right w:val="single" w:sz="4" w:space="0" w:color="auto"/>
            </w:tcBorders>
            <w:noWrap/>
            <w:hideMark/>
          </w:tcPr>
          <w:p w14:paraId="398F2699"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$9.6</w:t>
            </w:r>
          </w:p>
        </w:tc>
        <w:tc>
          <w:tcPr>
            <w:tcW w:w="539" w:type="pct"/>
            <w:tcBorders>
              <w:left w:val="single" w:sz="4" w:space="0" w:color="auto"/>
            </w:tcBorders>
            <w:noWrap/>
            <w:hideMark/>
          </w:tcPr>
          <w:p w14:paraId="43C8A05C"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$0.5</w:t>
            </w:r>
          </w:p>
        </w:tc>
        <w:tc>
          <w:tcPr>
            <w:tcW w:w="539" w:type="pct"/>
            <w:noWrap/>
            <w:hideMark/>
          </w:tcPr>
          <w:p w14:paraId="02BCCF07"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$7.4</w:t>
            </w:r>
          </w:p>
        </w:tc>
        <w:tc>
          <w:tcPr>
            <w:tcW w:w="539" w:type="pct"/>
            <w:noWrap/>
            <w:hideMark/>
          </w:tcPr>
          <w:p w14:paraId="205EFEB6"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$1.6</w:t>
            </w:r>
          </w:p>
        </w:tc>
      </w:tr>
      <w:tr w:rsidR="00C34734" w:rsidRPr="00C34734" w14:paraId="2437322F"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766FAABE" w14:textId="77777777" w:rsidR="00C34734" w:rsidRPr="00C34734" w:rsidRDefault="00C34734" w:rsidP="0067639B">
            <w:pPr>
              <w:pStyle w:val="TableText"/>
            </w:pPr>
            <w:r w:rsidRPr="00C34734">
              <w:t>Waikato</w:t>
            </w:r>
          </w:p>
        </w:tc>
        <w:tc>
          <w:tcPr>
            <w:tcW w:w="538" w:type="pct"/>
            <w:tcBorders>
              <w:left w:val="single" w:sz="4" w:space="0" w:color="auto"/>
            </w:tcBorders>
            <w:noWrap/>
            <w:hideMark/>
          </w:tcPr>
          <w:p w14:paraId="34F63AA1"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$150.0</w:t>
            </w:r>
          </w:p>
        </w:tc>
        <w:tc>
          <w:tcPr>
            <w:tcW w:w="539" w:type="pct"/>
            <w:noWrap/>
            <w:hideMark/>
          </w:tcPr>
          <w:p w14:paraId="6533F2DA"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c>
          <w:tcPr>
            <w:tcW w:w="539" w:type="pct"/>
            <w:noWrap/>
            <w:hideMark/>
          </w:tcPr>
          <w:p w14:paraId="14F87029"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19F39C01"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$0.5</w:t>
            </w:r>
          </w:p>
        </w:tc>
        <w:tc>
          <w:tcPr>
            <w:tcW w:w="538" w:type="pct"/>
            <w:tcBorders>
              <w:right w:val="single" w:sz="4" w:space="0" w:color="auto"/>
            </w:tcBorders>
            <w:noWrap/>
            <w:hideMark/>
          </w:tcPr>
          <w:p w14:paraId="31B4944D"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$150.6</w:t>
            </w:r>
          </w:p>
        </w:tc>
        <w:tc>
          <w:tcPr>
            <w:tcW w:w="539" w:type="pct"/>
            <w:tcBorders>
              <w:left w:val="single" w:sz="4" w:space="0" w:color="auto"/>
            </w:tcBorders>
            <w:noWrap/>
            <w:hideMark/>
          </w:tcPr>
          <w:p w14:paraId="77AA21D0"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c>
          <w:tcPr>
            <w:tcW w:w="539" w:type="pct"/>
            <w:noWrap/>
            <w:hideMark/>
          </w:tcPr>
          <w:p w14:paraId="54E03294"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$150.0</w:t>
            </w:r>
          </w:p>
        </w:tc>
        <w:tc>
          <w:tcPr>
            <w:tcW w:w="539" w:type="pct"/>
            <w:noWrap/>
            <w:hideMark/>
          </w:tcPr>
          <w:p w14:paraId="38014815"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$0.5</w:t>
            </w:r>
          </w:p>
        </w:tc>
      </w:tr>
      <w:tr w:rsidR="00C34734" w:rsidRPr="00C34734" w14:paraId="200D6701"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748D05C5" w14:textId="77777777" w:rsidR="00C34734" w:rsidRPr="00C34734" w:rsidRDefault="00C34734" w:rsidP="0067639B">
            <w:pPr>
              <w:pStyle w:val="TableText"/>
            </w:pPr>
            <w:r w:rsidRPr="00C34734">
              <w:t>Bay of Plenty</w:t>
            </w:r>
          </w:p>
        </w:tc>
        <w:tc>
          <w:tcPr>
            <w:tcW w:w="538" w:type="pct"/>
            <w:tcBorders>
              <w:left w:val="single" w:sz="4" w:space="0" w:color="auto"/>
            </w:tcBorders>
            <w:noWrap/>
            <w:hideMark/>
          </w:tcPr>
          <w:p w14:paraId="61234875"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$5.1</w:t>
            </w:r>
          </w:p>
        </w:tc>
        <w:tc>
          <w:tcPr>
            <w:tcW w:w="539" w:type="pct"/>
            <w:noWrap/>
            <w:hideMark/>
          </w:tcPr>
          <w:p w14:paraId="219F8DF1"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c>
          <w:tcPr>
            <w:tcW w:w="539" w:type="pct"/>
            <w:noWrap/>
            <w:hideMark/>
          </w:tcPr>
          <w:p w14:paraId="01151D70"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2216FEB9"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$2.3</w:t>
            </w:r>
          </w:p>
        </w:tc>
        <w:tc>
          <w:tcPr>
            <w:tcW w:w="538" w:type="pct"/>
            <w:tcBorders>
              <w:right w:val="single" w:sz="4" w:space="0" w:color="auto"/>
            </w:tcBorders>
            <w:noWrap/>
            <w:hideMark/>
          </w:tcPr>
          <w:p w14:paraId="6736B90D"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$7.6</w:t>
            </w:r>
          </w:p>
        </w:tc>
        <w:tc>
          <w:tcPr>
            <w:tcW w:w="539" w:type="pct"/>
            <w:tcBorders>
              <w:left w:val="single" w:sz="4" w:space="0" w:color="auto"/>
            </w:tcBorders>
            <w:noWrap/>
            <w:hideMark/>
          </w:tcPr>
          <w:p w14:paraId="396615C1"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$0.8</w:t>
            </w:r>
          </w:p>
        </w:tc>
        <w:tc>
          <w:tcPr>
            <w:tcW w:w="539" w:type="pct"/>
            <w:noWrap/>
            <w:hideMark/>
          </w:tcPr>
          <w:p w14:paraId="1C5D702C"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$4.6</w:t>
            </w:r>
          </w:p>
        </w:tc>
        <w:tc>
          <w:tcPr>
            <w:tcW w:w="539" w:type="pct"/>
            <w:noWrap/>
            <w:hideMark/>
          </w:tcPr>
          <w:p w14:paraId="47A50068"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$2.2</w:t>
            </w:r>
          </w:p>
        </w:tc>
      </w:tr>
      <w:tr w:rsidR="00C34734" w:rsidRPr="00C34734" w14:paraId="16710459"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3D35674E" w14:textId="77777777" w:rsidR="00C34734" w:rsidRPr="00C34734" w:rsidRDefault="00C34734" w:rsidP="0067639B">
            <w:pPr>
              <w:pStyle w:val="TableText"/>
            </w:pPr>
            <w:r w:rsidRPr="00C34734">
              <w:t>Gisborne</w:t>
            </w:r>
          </w:p>
        </w:tc>
        <w:tc>
          <w:tcPr>
            <w:tcW w:w="538" w:type="pct"/>
            <w:tcBorders>
              <w:left w:val="single" w:sz="4" w:space="0" w:color="auto"/>
            </w:tcBorders>
            <w:noWrap/>
            <w:hideMark/>
          </w:tcPr>
          <w:p w14:paraId="44C9024A"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6E699A63"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$0.5</w:t>
            </w:r>
          </w:p>
        </w:tc>
        <w:tc>
          <w:tcPr>
            <w:tcW w:w="539" w:type="pct"/>
            <w:noWrap/>
            <w:hideMark/>
          </w:tcPr>
          <w:p w14:paraId="6454A912"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1EE700F7"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$0.8</w:t>
            </w:r>
          </w:p>
        </w:tc>
        <w:tc>
          <w:tcPr>
            <w:tcW w:w="538" w:type="pct"/>
            <w:tcBorders>
              <w:right w:val="single" w:sz="4" w:space="0" w:color="auto"/>
            </w:tcBorders>
            <w:noWrap/>
            <w:hideMark/>
          </w:tcPr>
          <w:p w14:paraId="1F1CCD03"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$1.2</w:t>
            </w:r>
          </w:p>
        </w:tc>
        <w:tc>
          <w:tcPr>
            <w:tcW w:w="539" w:type="pct"/>
            <w:tcBorders>
              <w:left w:val="single" w:sz="4" w:space="0" w:color="auto"/>
            </w:tcBorders>
            <w:noWrap/>
            <w:hideMark/>
          </w:tcPr>
          <w:p w14:paraId="2EF1B84B"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$0.5</w:t>
            </w:r>
          </w:p>
        </w:tc>
        <w:tc>
          <w:tcPr>
            <w:tcW w:w="539" w:type="pct"/>
            <w:noWrap/>
            <w:hideMark/>
          </w:tcPr>
          <w:p w14:paraId="0A37E4AC"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1D4C62A5"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$0.8</w:t>
            </w:r>
          </w:p>
        </w:tc>
      </w:tr>
      <w:tr w:rsidR="00C34734" w:rsidRPr="00C34734" w14:paraId="7858A578"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08C08AD9" w14:textId="77777777" w:rsidR="00C34734" w:rsidRPr="00C34734" w:rsidRDefault="00C34734" w:rsidP="0067639B">
            <w:pPr>
              <w:pStyle w:val="TableText"/>
            </w:pPr>
            <w:r w:rsidRPr="00C34734">
              <w:t>Taranaki</w:t>
            </w:r>
          </w:p>
        </w:tc>
        <w:tc>
          <w:tcPr>
            <w:tcW w:w="538" w:type="pct"/>
            <w:tcBorders>
              <w:left w:val="single" w:sz="4" w:space="0" w:color="auto"/>
            </w:tcBorders>
            <w:noWrap/>
            <w:hideMark/>
          </w:tcPr>
          <w:p w14:paraId="5D9B695E"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$42.0</w:t>
            </w:r>
          </w:p>
        </w:tc>
        <w:tc>
          <w:tcPr>
            <w:tcW w:w="539" w:type="pct"/>
            <w:noWrap/>
            <w:hideMark/>
          </w:tcPr>
          <w:p w14:paraId="2E262061"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07B4EBEE"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42CBAFE6"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$8.3</w:t>
            </w:r>
          </w:p>
        </w:tc>
        <w:tc>
          <w:tcPr>
            <w:tcW w:w="538" w:type="pct"/>
            <w:tcBorders>
              <w:right w:val="single" w:sz="4" w:space="0" w:color="auto"/>
            </w:tcBorders>
            <w:noWrap/>
            <w:hideMark/>
          </w:tcPr>
          <w:p w14:paraId="1B27EB5D"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$50.2</w:t>
            </w:r>
          </w:p>
        </w:tc>
        <w:tc>
          <w:tcPr>
            <w:tcW w:w="539" w:type="pct"/>
            <w:tcBorders>
              <w:left w:val="single" w:sz="4" w:space="0" w:color="auto"/>
            </w:tcBorders>
            <w:noWrap/>
            <w:hideMark/>
          </w:tcPr>
          <w:p w14:paraId="657D1C55"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c>
          <w:tcPr>
            <w:tcW w:w="539" w:type="pct"/>
            <w:noWrap/>
            <w:hideMark/>
          </w:tcPr>
          <w:p w14:paraId="0BB4E903"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$41.8</w:t>
            </w:r>
          </w:p>
        </w:tc>
        <w:tc>
          <w:tcPr>
            <w:tcW w:w="539" w:type="pct"/>
            <w:noWrap/>
            <w:hideMark/>
          </w:tcPr>
          <w:p w14:paraId="365BBC6E"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$8.3</w:t>
            </w:r>
          </w:p>
        </w:tc>
      </w:tr>
      <w:tr w:rsidR="00C34734" w:rsidRPr="00C34734" w14:paraId="49D524B4"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7BD0E0CE" w14:textId="4FC966F9" w:rsidR="00C34734" w:rsidRPr="00C34734" w:rsidRDefault="00C34734" w:rsidP="0067639B">
            <w:pPr>
              <w:pStyle w:val="TableText"/>
            </w:pPr>
            <w:r w:rsidRPr="00C34734">
              <w:t>MW</w:t>
            </w:r>
            <w:r w:rsidR="00585D0A">
              <w:t>T-WHG</w:t>
            </w:r>
          </w:p>
        </w:tc>
        <w:tc>
          <w:tcPr>
            <w:tcW w:w="538" w:type="pct"/>
            <w:tcBorders>
              <w:left w:val="single" w:sz="4" w:space="0" w:color="auto"/>
            </w:tcBorders>
            <w:noWrap/>
            <w:hideMark/>
          </w:tcPr>
          <w:p w14:paraId="174D348D"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$30.5</w:t>
            </w:r>
          </w:p>
        </w:tc>
        <w:tc>
          <w:tcPr>
            <w:tcW w:w="539" w:type="pct"/>
            <w:noWrap/>
            <w:hideMark/>
          </w:tcPr>
          <w:p w14:paraId="07E5C67D"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$1.7</w:t>
            </w:r>
          </w:p>
        </w:tc>
        <w:tc>
          <w:tcPr>
            <w:tcW w:w="539" w:type="pct"/>
            <w:noWrap/>
            <w:hideMark/>
          </w:tcPr>
          <w:p w14:paraId="14FC64E8"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$0.3</w:t>
            </w:r>
          </w:p>
        </w:tc>
        <w:tc>
          <w:tcPr>
            <w:tcW w:w="539" w:type="pct"/>
            <w:noWrap/>
            <w:hideMark/>
          </w:tcPr>
          <w:p w14:paraId="31B7D44D"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$4.3</w:t>
            </w:r>
          </w:p>
        </w:tc>
        <w:tc>
          <w:tcPr>
            <w:tcW w:w="538" w:type="pct"/>
            <w:tcBorders>
              <w:right w:val="single" w:sz="4" w:space="0" w:color="auto"/>
            </w:tcBorders>
            <w:noWrap/>
            <w:hideMark/>
          </w:tcPr>
          <w:p w14:paraId="74585467"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$36.8</w:t>
            </w:r>
          </w:p>
        </w:tc>
        <w:tc>
          <w:tcPr>
            <w:tcW w:w="539" w:type="pct"/>
            <w:tcBorders>
              <w:left w:val="single" w:sz="4" w:space="0" w:color="auto"/>
            </w:tcBorders>
            <w:noWrap/>
            <w:hideMark/>
          </w:tcPr>
          <w:p w14:paraId="7BAAE9BA"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$2.0</w:t>
            </w:r>
          </w:p>
        </w:tc>
        <w:tc>
          <w:tcPr>
            <w:tcW w:w="539" w:type="pct"/>
            <w:noWrap/>
            <w:hideMark/>
          </w:tcPr>
          <w:p w14:paraId="66D57D94"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$30.4</w:t>
            </w:r>
          </w:p>
        </w:tc>
        <w:tc>
          <w:tcPr>
            <w:tcW w:w="539" w:type="pct"/>
            <w:noWrap/>
            <w:hideMark/>
          </w:tcPr>
          <w:p w14:paraId="273F7E18"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$4.3</w:t>
            </w:r>
          </w:p>
        </w:tc>
      </w:tr>
      <w:tr w:rsidR="00C34734" w:rsidRPr="00C34734" w14:paraId="438817DD"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10EDD9E5" w14:textId="77777777" w:rsidR="00C34734" w:rsidRPr="00C34734" w:rsidRDefault="00C34734" w:rsidP="0067639B">
            <w:pPr>
              <w:pStyle w:val="TableText"/>
            </w:pPr>
            <w:r w:rsidRPr="00C34734">
              <w:t>Hawke's Bay</w:t>
            </w:r>
          </w:p>
        </w:tc>
        <w:tc>
          <w:tcPr>
            <w:tcW w:w="538" w:type="pct"/>
            <w:tcBorders>
              <w:left w:val="single" w:sz="4" w:space="0" w:color="auto"/>
            </w:tcBorders>
            <w:noWrap/>
            <w:hideMark/>
          </w:tcPr>
          <w:p w14:paraId="0FCCEB21"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$0.2</w:t>
            </w:r>
          </w:p>
        </w:tc>
        <w:tc>
          <w:tcPr>
            <w:tcW w:w="539" w:type="pct"/>
            <w:noWrap/>
            <w:hideMark/>
          </w:tcPr>
          <w:p w14:paraId="436508A9"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$2.2</w:t>
            </w:r>
          </w:p>
        </w:tc>
        <w:tc>
          <w:tcPr>
            <w:tcW w:w="539" w:type="pct"/>
            <w:noWrap/>
            <w:hideMark/>
          </w:tcPr>
          <w:p w14:paraId="160A13AA"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$3.0</w:t>
            </w:r>
          </w:p>
        </w:tc>
        <w:tc>
          <w:tcPr>
            <w:tcW w:w="539" w:type="pct"/>
            <w:noWrap/>
            <w:hideMark/>
          </w:tcPr>
          <w:p w14:paraId="1BA11330"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$23.4</w:t>
            </w:r>
          </w:p>
        </w:tc>
        <w:tc>
          <w:tcPr>
            <w:tcW w:w="538" w:type="pct"/>
            <w:tcBorders>
              <w:right w:val="single" w:sz="4" w:space="0" w:color="auto"/>
            </w:tcBorders>
            <w:noWrap/>
            <w:hideMark/>
          </w:tcPr>
          <w:p w14:paraId="0D69D548"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$28.8</w:t>
            </w:r>
          </w:p>
        </w:tc>
        <w:tc>
          <w:tcPr>
            <w:tcW w:w="539" w:type="pct"/>
            <w:tcBorders>
              <w:left w:val="single" w:sz="4" w:space="0" w:color="auto"/>
            </w:tcBorders>
            <w:noWrap/>
            <w:hideMark/>
          </w:tcPr>
          <w:p w14:paraId="3027F184"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$5.6</w:t>
            </w:r>
          </w:p>
        </w:tc>
        <w:tc>
          <w:tcPr>
            <w:tcW w:w="539" w:type="pct"/>
            <w:noWrap/>
            <w:hideMark/>
          </w:tcPr>
          <w:p w14:paraId="07691DF0"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66AE3084"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$23.2</w:t>
            </w:r>
          </w:p>
        </w:tc>
      </w:tr>
      <w:tr w:rsidR="00C34734" w:rsidRPr="00C34734" w14:paraId="483231C0"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bottom w:val="single" w:sz="8" w:space="0" w:color="A6A6A6" w:themeColor="background1" w:themeShade="A6"/>
              <w:right w:val="single" w:sz="4" w:space="0" w:color="auto"/>
            </w:tcBorders>
            <w:noWrap/>
            <w:hideMark/>
          </w:tcPr>
          <w:p w14:paraId="57083FF1" w14:textId="77777777" w:rsidR="00C34734" w:rsidRPr="00C34734" w:rsidRDefault="00C34734" w:rsidP="0067639B">
            <w:pPr>
              <w:pStyle w:val="TableText"/>
            </w:pPr>
            <w:r w:rsidRPr="00C34734">
              <w:t>Wellington</w:t>
            </w:r>
          </w:p>
        </w:tc>
        <w:tc>
          <w:tcPr>
            <w:tcW w:w="538" w:type="pct"/>
            <w:tcBorders>
              <w:left w:val="single" w:sz="4" w:space="0" w:color="auto"/>
              <w:bottom w:val="single" w:sz="8" w:space="0" w:color="A6A6A6" w:themeColor="background1" w:themeShade="A6"/>
            </w:tcBorders>
            <w:noWrap/>
            <w:hideMark/>
          </w:tcPr>
          <w:p w14:paraId="7289E567"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$1.2</w:t>
            </w:r>
          </w:p>
        </w:tc>
        <w:tc>
          <w:tcPr>
            <w:tcW w:w="539" w:type="pct"/>
            <w:tcBorders>
              <w:bottom w:val="single" w:sz="8" w:space="0" w:color="A6A6A6" w:themeColor="background1" w:themeShade="A6"/>
            </w:tcBorders>
            <w:noWrap/>
            <w:hideMark/>
          </w:tcPr>
          <w:p w14:paraId="2F328CFE"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$0.4</w:t>
            </w:r>
          </w:p>
        </w:tc>
        <w:tc>
          <w:tcPr>
            <w:tcW w:w="539" w:type="pct"/>
            <w:tcBorders>
              <w:bottom w:val="single" w:sz="8" w:space="0" w:color="A6A6A6" w:themeColor="background1" w:themeShade="A6"/>
            </w:tcBorders>
            <w:noWrap/>
            <w:hideMark/>
          </w:tcPr>
          <w:p w14:paraId="4157A764"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tcBorders>
              <w:bottom w:val="single" w:sz="8" w:space="0" w:color="A6A6A6" w:themeColor="background1" w:themeShade="A6"/>
            </w:tcBorders>
            <w:noWrap/>
            <w:hideMark/>
          </w:tcPr>
          <w:p w14:paraId="5ABD8D3B"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$1.4</w:t>
            </w:r>
          </w:p>
        </w:tc>
        <w:tc>
          <w:tcPr>
            <w:tcW w:w="538" w:type="pct"/>
            <w:tcBorders>
              <w:bottom w:val="single" w:sz="8" w:space="0" w:color="A6A6A6" w:themeColor="background1" w:themeShade="A6"/>
              <w:right w:val="single" w:sz="4" w:space="0" w:color="auto"/>
            </w:tcBorders>
            <w:noWrap/>
            <w:hideMark/>
          </w:tcPr>
          <w:p w14:paraId="34DFEB79"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$3.0</w:t>
            </w:r>
          </w:p>
        </w:tc>
        <w:tc>
          <w:tcPr>
            <w:tcW w:w="539" w:type="pct"/>
            <w:tcBorders>
              <w:left w:val="single" w:sz="4" w:space="0" w:color="auto"/>
              <w:bottom w:val="single" w:sz="8" w:space="0" w:color="A6A6A6" w:themeColor="background1" w:themeShade="A6"/>
            </w:tcBorders>
            <w:noWrap/>
            <w:hideMark/>
          </w:tcPr>
          <w:p w14:paraId="0D594F09"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$0.4</w:t>
            </w:r>
          </w:p>
        </w:tc>
        <w:tc>
          <w:tcPr>
            <w:tcW w:w="539" w:type="pct"/>
            <w:tcBorders>
              <w:bottom w:val="single" w:sz="8" w:space="0" w:color="A6A6A6" w:themeColor="background1" w:themeShade="A6"/>
            </w:tcBorders>
            <w:noWrap/>
            <w:hideMark/>
          </w:tcPr>
          <w:p w14:paraId="3639CA16"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$1.2</w:t>
            </w:r>
          </w:p>
        </w:tc>
        <w:tc>
          <w:tcPr>
            <w:tcW w:w="539" w:type="pct"/>
            <w:tcBorders>
              <w:bottom w:val="single" w:sz="8" w:space="0" w:color="A6A6A6" w:themeColor="background1" w:themeShade="A6"/>
            </w:tcBorders>
            <w:noWrap/>
            <w:hideMark/>
          </w:tcPr>
          <w:p w14:paraId="620A8236"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$1.4</w:t>
            </w:r>
          </w:p>
        </w:tc>
      </w:tr>
      <w:tr w:rsidR="00C34734" w:rsidRPr="00C34734" w14:paraId="65C8617D"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top w:val="single" w:sz="8" w:space="0" w:color="A6A6A6" w:themeColor="background1" w:themeShade="A6"/>
              <w:right w:val="single" w:sz="4" w:space="0" w:color="auto"/>
            </w:tcBorders>
            <w:noWrap/>
            <w:hideMark/>
          </w:tcPr>
          <w:p w14:paraId="48AB6E50" w14:textId="77777777" w:rsidR="00C34734" w:rsidRPr="00C34734" w:rsidRDefault="00C34734" w:rsidP="0067639B">
            <w:pPr>
              <w:pStyle w:val="TableText"/>
            </w:pPr>
            <w:r w:rsidRPr="00C34734">
              <w:t>Tasman</w:t>
            </w:r>
          </w:p>
        </w:tc>
        <w:tc>
          <w:tcPr>
            <w:tcW w:w="538" w:type="pct"/>
            <w:tcBorders>
              <w:top w:val="single" w:sz="8" w:space="0" w:color="A6A6A6" w:themeColor="background1" w:themeShade="A6"/>
              <w:left w:val="single" w:sz="4" w:space="0" w:color="auto"/>
            </w:tcBorders>
            <w:noWrap/>
            <w:hideMark/>
          </w:tcPr>
          <w:p w14:paraId="73B3CB8D"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tcBorders>
              <w:top w:val="single" w:sz="8" w:space="0" w:color="A6A6A6" w:themeColor="background1" w:themeShade="A6"/>
            </w:tcBorders>
            <w:noWrap/>
            <w:hideMark/>
          </w:tcPr>
          <w:p w14:paraId="5394CDEB"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tcBorders>
              <w:top w:val="single" w:sz="8" w:space="0" w:color="A6A6A6" w:themeColor="background1" w:themeShade="A6"/>
            </w:tcBorders>
            <w:noWrap/>
            <w:hideMark/>
          </w:tcPr>
          <w:p w14:paraId="0EAC8737"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tcBorders>
              <w:top w:val="single" w:sz="8" w:space="0" w:color="A6A6A6" w:themeColor="background1" w:themeShade="A6"/>
            </w:tcBorders>
            <w:noWrap/>
            <w:hideMark/>
          </w:tcPr>
          <w:p w14:paraId="0BCC1077"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c>
          <w:tcPr>
            <w:tcW w:w="538" w:type="pct"/>
            <w:tcBorders>
              <w:top w:val="single" w:sz="8" w:space="0" w:color="A6A6A6" w:themeColor="background1" w:themeShade="A6"/>
              <w:right w:val="single" w:sz="4" w:space="0" w:color="auto"/>
            </w:tcBorders>
            <w:noWrap/>
            <w:hideMark/>
          </w:tcPr>
          <w:p w14:paraId="2EA063A6"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c>
          <w:tcPr>
            <w:tcW w:w="539" w:type="pct"/>
            <w:tcBorders>
              <w:top w:val="single" w:sz="8" w:space="0" w:color="A6A6A6" w:themeColor="background1" w:themeShade="A6"/>
              <w:left w:val="single" w:sz="4" w:space="0" w:color="auto"/>
            </w:tcBorders>
            <w:noWrap/>
            <w:hideMark/>
          </w:tcPr>
          <w:p w14:paraId="5A1B968B"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tcBorders>
              <w:top w:val="single" w:sz="8" w:space="0" w:color="A6A6A6" w:themeColor="background1" w:themeShade="A6"/>
            </w:tcBorders>
            <w:noWrap/>
            <w:hideMark/>
          </w:tcPr>
          <w:p w14:paraId="6F6B3805"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tcBorders>
              <w:top w:val="single" w:sz="8" w:space="0" w:color="A6A6A6" w:themeColor="background1" w:themeShade="A6"/>
            </w:tcBorders>
            <w:noWrap/>
            <w:hideMark/>
          </w:tcPr>
          <w:p w14:paraId="7F511CBC"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r>
      <w:tr w:rsidR="00C34734" w:rsidRPr="00C34734" w14:paraId="57BE9C9F"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5350E8BA" w14:textId="77777777" w:rsidR="00C34734" w:rsidRPr="00C34734" w:rsidRDefault="00C34734" w:rsidP="0067639B">
            <w:pPr>
              <w:pStyle w:val="TableText"/>
            </w:pPr>
            <w:r w:rsidRPr="00C34734">
              <w:t>Nelson</w:t>
            </w:r>
          </w:p>
        </w:tc>
        <w:tc>
          <w:tcPr>
            <w:tcW w:w="538" w:type="pct"/>
            <w:tcBorders>
              <w:left w:val="single" w:sz="4" w:space="0" w:color="auto"/>
            </w:tcBorders>
            <w:noWrap/>
            <w:hideMark/>
          </w:tcPr>
          <w:p w14:paraId="61FD0C1F"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43C6F853"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433153AE"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566417A5"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8" w:type="pct"/>
            <w:tcBorders>
              <w:right w:val="single" w:sz="4" w:space="0" w:color="auto"/>
            </w:tcBorders>
            <w:noWrap/>
            <w:hideMark/>
          </w:tcPr>
          <w:p w14:paraId="58EC0230"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tcBorders>
              <w:left w:val="single" w:sz="4" w:space="0" w:color="auto"/>
            </w:tcBorders>
            <w:noWrap/>
            <w:hideMark/>
          </w:tcPr>
          <w:p w14:paraId="711CBED4"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76D1D195"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6A624A05"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r>
      <w:tr w:rsidR="00C34734" w:rsidRPr="00C34734" w14:paraId="0D257573"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468B74CD" w14:textId="77777777" w:rsidR="00C34734" w:rsidRPr="00C34734" w:rsidRDefault="00C34734" w:rsidP="0067639B">
            <w:pPr>
              <w:pStyle w:val="TableText"/>
            </w:pPr>
            <w:r w:rsidRPr="00C34734">
              <w:t>Marlborough</w:t>
            </w:r>
          </w:p>
        </w:tc>
        <w:tc>
          <w:tcPr>
            <w:tcW w:w="538" w:type="pct"/>
            <w:tcBorders>
              <w:left w:val="single" w:sz="4" w:space="0" w:color="auto"/>
            </w:tcBorders>
            <w:noWrap/>
            <w:hideMark/>
          </w:tcPr>
          <w:p w14:paraId="6F0CABAB"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5422BF19"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c>
          <w:tcPr>
            <w:tcW w:w="539" w:type="pct"/>
            <w:noWrap/>
            <w:hideMark/>
          </w:tcPr>
          <w:p w14:paraId="540A0536"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1F76CE5F"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c>
          <w:tcPr>
            <w:tcW w:w="538" w:type="pct"/>
            <w:tcBorders>
              <w:right w:val="single" w:sz="4" w:space="0" w:color="auto"/>
            </w:tcBorders>
            <w:noWrap/>
            <w:hideMark/>
          </w:tcPr>
          <w:p w14:paraId="2BD7DF9D"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$0.2</w:t>
            </w:r>
          </w:p>
        </w:tc>
        <w:tc>
          <w:tcPr>
            <w:tcW w:w="539" w:type="pct"/>
            <w:tcBorders>
              <w:left w:val="single" w:sz="4" w:space="0" w:color="auto"/>
            </w:tcBorders>
            <w:noWrap/>
            <w:hideMark/>
          </w:tcPr>
          <w:p w14:paraId="13AA605B"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c>
          <w:tcPr>
            <w:tcW w:w="539" w:type="pct"/>
            <w:noWrap/>
            <w:hideMark/>
          </w:tcPr>
          <w:p w14:paraId="0A3F4021"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378BE6E3"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r>
      <w:tr w:rsidR="00C34734" w:rsidRPr="00C34734" w14:paraId="3EEC2243"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71176E3A" w14:textId="77777777" w:rsidR="00C34734" w:rsidRPr="00C34734" w:rsidRDefault="00C34734" w:rsidP="0067639B">
            <w:pPr>
              <w:pStyle w:val="TableText"/>
            </w:pPr>
            <w:r w:rsidRPr="00C34734">
              <w:t>West Coast</w:t>
            </w:r>
          </w:p>
        </w:tc>
        <w:tc>
          <w:tcPr>
            <w:tcW w:w="538" w:type="pct"/>
            <w:tcBorders>
              <w:left w:val="single" w:sz="4" w:space="0" w:color="auto"/>
            </w:tcBorders>
            <w:noWrap/>
            <w:hideMark/>
          </w:tcPr>
          <w:p w14:paraId="2AECA2C7"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c>
          <w:tcPr>
            <w:tcW w:w="539" w:type="pct"/>
            <w:noWrap/>
            <w:hideMark/>
          </w:tcPr>
          <w:p w14:paraId="532D81EF"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13DE9F45"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5E90CDB1"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c>
          <w:tcPr>
            <w:tcW w:w="538" w:type="pct"/>
            <w:tcBorders>
              <w:right w:val="single" w:sz="4" w:space="0" w:color="auto"/>
            </w:tcBorders>
            <w:noWrap/>
            <w:hideMark/>
          </w:tcPr>
          <w:p w14:paraId="742FDEE8"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$0.2</w:t>
            </w:r>
          </w:p>
        </w:tc>
        <w:tc>
          <w:tcPr>
            <w:tcW w:w="539" w:type="pct"/>
            <w:tcBorders>
              <w:left w:val="single" w:sz="4" w:space="0" w:color="auto"/>
            </w:tcBorders>
            <w:noWrap/>
            <w:hideMark/>
          </w:tcPr>
          <w:p w14:paraId="6B8761CA"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c>
          <w:tcPr>
            <w:tcW w:w="539" w:type="pct"/>
            <w:noWrap/>
            <w:hideMark/>
          </w:tcPr>
          <w:p w14:paraId="43BF77CC"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236398DD"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$0.1</w:t>
            </w:r>
          </w:p>
        </w:tc>
      </w:tr>
      <w:tr w:rsidR="00C34734" w:rsidRPr="00C34734" w14:paraId="772AD5FA"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03EB453A" w14:textId="77777777" w:rsidR="00C34734" w:rsidRPr="00C34734" w:rsidRDefault="00C34734" w:rsidP="0067639B">
            <w:pPr>
              <w:pStyle w:val="TableText"/>
            </w:pPr>
            <w:r w:rsidRPr="00C34734">
              <w:t>Canterbury</w:t>
            </w:r>
          </w:p>
        </w:tc>
        <w:tc>
          <w:tcPr>
            <w:tcW w:w="538" w:type="pct"/>
            <w:tcBorders>
              <w:left w:val="single" w:sz="4" w:space="0" w:color="auto"/>
            </w:tcBorders>
            <w:noWrap/>
            <w:hideMark/>
          </w:tcPr>
          <w:p w14:paraId="73CB7039"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$79.2</w:t>
            </w:r>
          </w:p>
        </w:tc>
        <w:tc>
          <w:tcPr>
            <w:tcW w:w="539" w:type="pct"/>
            <w:noWrap/>
            <w:hideMark/>
          </w:tcPr>
          <w:p w14:paraId="5E9D36B6"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$5.5</w:t>
            </w:r>
          </w:p>
        </w:tc>
        <w:tc>
          <w:tcPr>
            <w:tcW w:w="539" w:type="pct"/>
            <w:noWrap/>
            <w:hideMark/>
          </w:tcPr>
          <w:p w14:paraId="5048D5A2"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$93.8</w:t>
            </w:r>
          </w:p>
        </w:tc>
        <w:tc>
          <w:tcPr>
            <w:tcW w:w="539" w:type="pct"/>
            <w:noWrap/>
            <w:hideMark/>
          </w:tcPr>
          <w:p w14:paraId="153888D0"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$140.3</w:t>
            </w:r>
          </w:p>
        </w:tc>
        <w:tc>
          <w:tcPr>
            <w:tcW w:w="538" w:type="pct"/>
            <w:tcBorders>
              <w:right w:val="single" w:sz="4" w:space="0" w:color="auto"/>
            </w:tcBorders>
            <w:noWrap/>
            <w:hideMark/>
          </w:tcPr>
          <w:p w14:paraId="34E548B0"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$318.9</w:t>
            </w:r>
          </w:p>
        </w:tc>
        <w:tc>
          <w:tcPr>
            <w:tcW w:w="539" w:type="pct"/>
            <w:tcBorders>
              <w:left w:val="single" w:sz="4" w:space="0" w:color="auto"/>
            </w:tcBorders>
            <w:noWrap/>
            <w:hideMark/>
          </w:tcPr>
          <w:p w14:paraId="5B225975"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$107.0</w:t>
            </w:r>
          </w:p>
        </w:tc>
        <w:tc>
          <w:tcPr>
            <w:tcW w:w="539" w:type="pct"/>
            <w:noWrap/>
            <w:hideMark/>
          </w:tcPr>
          <w:p w14:paraId="4FCECF52"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$75.2</w:t>
            </w:r>
          </w:p>
        </w:tc>
        <w:tc>
          <w:tcPr>
            <w:tcW w:w="539" w:type="pct"/>
            <w:noWrap/>
            <w:hideMark/>
          </w:tcPr>
          <w:p w14:paraId="4BF45342"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$136.6</w:t>
            </w:r>
          </w:p>
        </w:tc>
      </w:tr>
      <w:tr w:rsidR="00C34734" w:rsidRPr="00C34734" w14:paraId="65CEB057"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415FD134" w14:textId="77777777" w:rsidR="00C34734" w:rsidRPr="00C34734" w:rsidRDefault="00C34734" w:rsidP="0067639B">
            <w:pPr>
              <w:pStyle w:val="TableText"/>
            </w:pPr>
            <w:r w:rsidRPr="00C34734">
              <w:t>Otago</w:t>
            </w:r>
          </w:p>
        </w:tc>
        <w:tc>
          <w:tcPr>
            <w:tcW w:w="538" w:type="pct"/>
            <w:tcBorders>
              <w:left w:val="single" w:sz="4" w:space="0" w:color="auto"/>
            </w:tcBorders>
            <w:noWrap/>
            <w:hideMark/>
          </w:tcPr>
          <w:p w14:paraId="13E99BA0"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$5.7</w:t>
            </w:r>
          </w:p>
        </w:tc>
        <w:tc>
          <w:tcPr>
            <w:tcW w:w="539" w:type="pct"/>
            <w:noWrap/>
            <w:hideMark/>
          </w:tcPr>
          <w:p w14:paraId="0403F38A"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$4.0</w:t>
            </w:r>
          </w:p>
        </w:tc>
        <w:tc>
          <w:tcPr>
            <w:tcW w:w="539" w:type="pct"/>
            <w:noWrap/>
            <w:hideMark/>
          </w:tcPr>
          <w:p w14:paraId="26A2A144"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noWrap/>
            <w:hideMark/>
          </w:tcPr>
          <w:p w14:paraId="48118704"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$0.4</w:t>
            </w:r>
          </w:p>
        </w:tc>
        <w:tc>
          <w:tcPr>
            <w:tcW w:w="538" w:type="pct"/>
            <w:tcBorders>
              <w:right w:val="single" w:sz="4" w:space="0" w:color="auto"/>
            </w:tcBorders>
            <w:noWrap/>
            <w:hideMark/>
          </w:tcPr>
          <w:p w14:paraId="63759212"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$10.1</w:t>
            </w:r>
          </w:p>
        </w:tc>
        <w:tc>
          <w:tcPr>
            <w:tcW w:w="539" w:type="pct"/>
            <w:tcBorders>
              <w:left w:val="single" w:sz="4" w:space="0" w:color="auto"/>
            </w:tcBorders>
            <w:noWrap/>
            <w:hideMark/>
          </w:tcPr>
          <w:p w14:paraId="3071B2C7"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$8.8</w:t>
            </w:r>
          </w:p>
        </w:tc>
        <w:tc>
          <w:tcPr>
            <w:tcW w:w="539" w:type="pct"/>
            <w:noWrap/>
            <w:hideMark/>
          </w:tcPr>
          <w:p w14:paraId="14E447E6"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$0.9</w:t>
            </w:r>
          </w:p>
        </w:tc>
        <w:tc>
          <w:tcPr>
            <w:tcW w:w="539" w:type="pct"/>
            <w:noWrap/>
            <w:hideMark/>
          </w:tcPr>
          <w:p w14:paraId="14A70099"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$0.4</w:t>
            </w:r>
          </w:p>
        </w:tc>
      </w:tr>
      <w:tr w:rsidR="00C34734" w:rsidRPr="00C34734" w14:paraId="5817843E" w14:textId="77777777" w:rsidTr="00585D0A">
        <w:trPr>
          <w:trHeight w:val="276"/>
        </w:trPr>
        <w:tc>
          <w:tcPr>
            <w:cnfStyle w:val="001000000000" w:firstRow="0" w:lastRow="0" w:firstColumn="1" w:lastColumn="0" w:oddVBand="0" w:evenVBand="0" w:oddHBand="0" w:evenHBand="0" w:firstRowFirstColumn="0" w:firstRowLastColumn="0" w:lastRowFirstColumn="0" w:lastRowLastColumn="0"/>
            <w:tcW w:w="690" w:type="pct"/>
            <w:tcBorders>
              <w:bottom w:val="single" w:sz="8" w:space="0" w:color="A6A6A6" w:themeColor="background1" w:themeShade="A6"/>
              <w:right w:val="single" w:sz="4" w:space="0" w:color="auto"/>
            </w:tcBorders>
            <w:noWrap/>
            <w:hideMark/>
          </w:tcPr>
          <w:p w14:paraId="454FF3BD" w14:textId="77777777" w:rsidR="00C34734" w:rsidRPr="00C34734" w:rsidRDefault="00C34734" w:rsidP="0067639B">
            <w:pPr>
              <w:pStyle w:val="TableText"/>
            </w:pPr>
            <w:r w:rsidRPr="00C34734">
              <w:t>Southland</w:t>
            </w:r>
          </w:p>
        </w:tc>
        <w:tc>
          <w:tcPr>
            <w:tcW w:w="538" w:type="pct"/>
            <w:tcBorders>
              <w:left w:val="single" w:sz="4" w:space="0" w:color="auto"/>
              <w:bottom w:val="single" w:sz="8" w:space="0" w:color="A6A6A6" w:themeColor="background1" w:themeShade="A6"/>
            </w:tcBorders>
            <w:noWrap/>
            <w:hideMark/>
          </w:tcPr>
          <w:p w14:paraId="27467659"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$27.0</w:t>
            </w:r>
          </w:p>
        </w:tc>
        <w:tc>
          <w:tcPr>
            <w:tcW w:w="539" w:type="pct"/>
            <w:tcBorders>
              <w:bottom w:val="single" w:sz="8" w:space="0" w:color="A6A6A6" w:themeColor="background1" w:themeShade="A6"/>
            </w:tcBorders>
            <w:noWrap/>
            <w:hideMark/>
          </w:tcPr>
          <w:p w14:paraId="55370242"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$8.0</w:t>
            </w:r>
          </w:p>
        </w:tc>
        <w:tc>
          <w:tcPr>
            <w:tcW w:w="539" w:type="pct"/>
            <w:tcBorders>
              <w:bottom w:val="single" w:sz="8" w:space="0" w:color="A6A6A6" w:themeColor="background1" w:themeShade="A6"/>
            </w:tcBorders>
            <w:noWrap/>
            <w:hideMark/>
          </w:tcPr>
          <w:p w14:paraId="3A5E7438"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$0.0</w:t>
            </w:r>
          </w:p>
        </w:tc>
        <w:tc>
          <w:tcPr>
            <w:tcW w:w="539" w:type="pct"/>
            <w:tcBorders>
              <w:bottom w:val="single" w:sz="8" w:space="0" w:color="A6A6A6" w:themeColor="background1" w:themeShade="A6"/>
            </w:tcBorders>
            <w:noWrap/>
            <w:hideMark/>
          </w:tcPr>
          <w:p w14:paraId="549D64CE"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$32.6</w:t>
            </w:r>
          </w:p>
        </w:tc>
        <w:tc>
          <w:tcPr>
            <w:tcW w:w="538" w:type="pct"/>
            <w:tcBorders>
              <w:bottom w:val="single" w:sz="8" w:space="0" w:color="A6A6A6" w:themeColor="background1" w:themeShade="A6"/>
              <w:right w:val="single" w:sz="4" w:space="0" w:color="auto"/>
            </w:tcBorders>
            <w:noWrap/>
            <w:hideMark/>
          </w:tcPr>
          <w:p w14:paraId="35311238"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$67.5</w:t>
            </w:r>
          </w:p>
        </w:tc>
        <w:tc>
          <w:tcPr>
            <w:tcW w:w="539" w:type="pct"/>
            <w:tcBorders>
              <w:left w:val="single" w:sz="4" w:space="0" w:color="auto"/>
              <w:bottom w:val="single" w:sz="8" w:space="0" w:color="A6A6A6" w:themeColor="background1" w:themeShade="A6"/>
            </w:tcBorders>
            <w:noWrap/>
            <w:hideMark/>
          </w:tcPr>
          <w:p w14:paraId="3694D0F3"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$16.4</w:t>
            </w:r>
          </w:p>
        </w:tc>
        <w:tc>
          <w:tcPr>
            <w:tcW w:w="539" w:type="pct"/>
            <w:tcBorders>
              <w:bottom w:val="single" w:sz="8" w:space="0" w:color="A6A6A6" w:themeColor="background1" w:themeShade="A6"/>
            </w:tcBorders>
            <w:noWrap/>
            <w:hideMark/>
          </w:tcPr>
          <w:p w14:paraId="0620D59E"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$20.3</w:t>
            </w:r>
          </w:p>
        </w:tc>
        <w:tc>
          <w:tcPr>
            <w:tcW w:w="539" w:type="pct"/>
            <w:tcBorders>
              <w:bottom w:val="single" w:sz="8" w:space="0" w:color="A6A6A6" w:themeColor="background1" w:themeShade="A6"/>
            </w:tcBorders>
            <w:noWrap/>
            <w:hideMark/>
          </w:tcPr>
          <w:p w14:paraId="34AFD1FC" w14:textId="77777777" w:rsidR="00C34734" w:rsidRPr="00C34734" w:rsidRDefault="00C34734" w:rsidP="00E20723">
            <w:pPr>
              <w:pStyle w:val="TableText"/>
              <w:jc w:val="center"/>
              <w:cnfStyle w:val="000000000000" w:firstRow="0" w:lastRow="0" w:firstColumn="0" w:lastColumn="0" w:oddVBand="0" w:evenVBand="0" w:oddHBand="0" w:evenHBand="0" w:firstRowFirstColumn="0" w:firstRowLastColumn="0" w:lastRowFirstColumn="0" w:lastRowLastColumn="0"/>
            </w:pPr>
            <w:r w:rsidRPr="00C34734">
              <w:t>$30.9</w:t>
            </w:r>
          </w:p>
        </w:tc>
      </w:tr>
      <w:tr w:rsidR="00C34734" w:rsidRPr="00C34734" w14:paraId="37FC83F0" w14:textId="77777777" w:rsidTr="00585D0A">
        <w:trPr>
          <w:cnfStyle w:val="010000000000" w:firstRow="0" w:lastRow="1" w:firstColumn="0" w:lastColumn="0" w:oddVBand="0" w:evenVBand="0" w:oddHBand="0" w:evenHBand="0" w:firstRowFirstColumn="0" w:firstRowLastColumn="0" w:lastRowFirstColumn="0" w:lastRowLastColumn="0"/>
          <w:trHeight w:val="276"/>
        </w:trPr>
        <w:tc>
          <w:tcPr>
            <w:cnfStyle w:val="001000000001" w:firstRow="0" w:lastRow="0" w:firstColumn="1" w:lastColumn="0" w:oddVBand="0" w:evenVBand="0" w:oddHBand="0" w:evenHBand="0" w:firstRowFirstColumn="0" w:firstRowLastColumn="0" w:lastRowFirstColumn="1" w:lastRowLastColumn="0"/>
            <w:tcW w:w="690" w:type="pct"/>
            <w:tcBorders>
              <w:top w:val="single" w:sz="8" w:space="0" w:color="A6A6A6" w:themeColor="background1" w:themeShade="A6"/>
              <w:right w:val="single" w:sz="4" w:space="0" w:color="auto"/>
            </w:tcBorders>
            <w:noWrap/>
            <w:hideMark/>
          </w:tcPr>
          <w:p w14:paraId="1939143E" w14:textId="77777777" w:rsidR="00C34734" w:rsidRPr="00C34734" w:rsidRDefault="00C34734" w:rsidP="0067639B">
            <w:pPr>
              <w:pStyle w:val="TableText"/>
            </w:pPr>
            <w:r w:rsidRPr="00C34734">
              <w:t>NZ</w:t>
            </w:r>
          </w:p>
        </w:tc>
        <w:tc>
          <w:tcPr>
            <w:tcW w:w="538" w:type="pct"/>
            <w:tcBorders>
              <w:top w:val="single" w:sz="8" w:space="0" w:color="A6A6A6" w:themeColor="background1" w:themeShade="A6"/>
              <w:left w:val="single" w:sz="4" w:space="0" w:color="auto"/>
            </w:tcBorders>
            <w:noWrap/>
            <w:hideMark/>
          </w:tcPr>
          <w:p w14:paraId="3DCA6092" w14:textId="77777777" w:rsidR="00C34734" w:rsidRPr="00C34734" w:rsidRDefault="00C34734" w:rsidP="00E20723">
            <w:pPr>
              <w:pStyle w:val="TableText"/>
              <w:jc w:val="center"/>
              <w:cnfStyle w:val="010000000000" w:firstRow="0" w:lastRow="1" w:firstColumn="0" w:lastColumn="0" w:oddVBand="0" w:evenVBand="0" w:oddHBand="0" w:evenHBand="0" w:firstRowFirstColumn="0" w:firstRowLastColumn="0" w:lastRowFirstColumn="0" w:lastRowLastColumn="0"/>
            </w:pPr>
            <w:r w:rsidRPr="00C34734">
              <w:t>$349.2</w:t>
            </w:r>
          </w:p>
        </w:tc>
        <w:tc>
          <w:tcPr>
            <w:tcW w:w="539" w:type="pct"/>
            <w:tcBorders>
              <w:top w:val="single" w:sz="8" w:space="0" w:color="A6A6A6" w:themeColor="background1" w:themeShade="A6"/>
            </w:tcBorders>
            <w:noWrap/>
            <w:hideMark/>
          </w:tcPr>
          <w:p w14:paraId="17E796E9" w14:textId="77777777" w:rsidR="00C34734" w:rsidRPr="00C34734" w:rsidRDefault="00C34734" w:rsidP="00E20723">
            <w:pPr>
              <w:pStyle w:val="TableText"/>
              <w:jc w:val="center"/>
              <w:cnfStyle w:val="010000000000" w:firstRow="0" w:lastRow="1" w:firstColumn="0" w:lastColumn="0" w:oddVBand="0" w:evenVBand="0" w:oddHBand="0" w:evenHBand="0" w:firstRowFirstColumn="0" w:firstRowLastColumn="0" w:lastRowFirstColumn="0" w:lastRowLastColumn="0"/>
            </w:pPr>
            <w:r w:rsidRPr="00C34734">
              <w:t>$24.1</w:t>
            </w:r>
          </w:p>
        </w:tc>
        <w:tc>
          <w:tcPr>
            <w:tcW w:w="539" w:type="pct"/>
            <w:tcBorders>
              <w:top w:val="single" w:sz="8" w:space="0" w:color="A6A6A6" w:themeColor="background1" w:themeShade="A6"/>
            </w:tcBorders>
            <w:noWrap/>
            <w:hideMark/>
          </w:tcPr>
          <w:p w14:paraId="2A952244" w14:textId="77777777" w:rsidR="00C34734" w:rsidRPr="00C34734" w:rsidRDefault="00C34734" w:rsidP="00E20723">
            <w:pPr>
              <w:pStyle w:val="TableText"/>
              <w:jc w:val="center"/>
              <w:cnfStyle w:val="010000000000" w:firstRow="0" w:lastRow="1" w:firstColumn="0" w:lastColumn="0" w:oddVBand="0" w:evenVBand="0" w:oddHBand="0" w:evenHBand="0" w:firstRowFirstColumn="0" w:firstRowLastColumn="0" w:lastRowFirstColumn="0" w:lastRowLastColumn="0"/>
            </w:pPr>
            <w:r w:rsidRPr="00C34734">
              <w:t>$97.1</w:t>
            </w:r>
          </w:p>
        </w:tc>
        <w:tc>
          <w:tcPr>
            <w:tcW w:w="539" w:type="pct"/>
            <w:tcBorders>
              <w:top w:val="single" w:sz="8" w:space="0" w:color="A6A6A6" w:themeColor="background1" w:themeShade="A6"/>
            </w:tcBorders>
            <w:noWrap/>
            <w:hideMark/>
          </w:tcPr>
          <w:p w14:paraId="36505854" w14:textId="77777777" w:rsidR="00C34734" w:rsidRPr="00C34734" w:rsidRDefault="00C34734" w:rsidP="00E20723">
            <w:pPr>
              <w:pStyle w:val="TableText"/>
              <w:jc w:val="center"/>
              <w:cnfStyle w:val="010000000000" w:firstRow="0" w:lastRow="1" w:firstColumn="0" w:lastColumn="0" w:oddVBand="0" w:evenVBand="0" w:oddHBand="0" w:evenHBand="0" w:firstRowFirstColumn="0" w:firstRowLastColumn="0" w:lastRowFirstColumn="0" w:lastRowLastColumn="0"/>
            </w:pPr>
            <w:r w:rsidRPr="00C34734">
              <w:t>$217.7</w:t>
            </w:r>
          </w:p>
        </w:tc>
        <w:tc>
          <w:tcPr>
            <w:tcW w:w="538" w:type="pct"/>
            <w:tcBorders>
              <w:top w:val="single" w:sz="8" w:space="0" w:color="A6A6A6" w:themeColor="background1" w:themeShade="A6"/>
              <w:right w:val="single" w:sz="4" w:space="0" w:color="auto"/>
            </w:tcBorders>
            <w:noWrap/>
            <w:hideMark/>
          </w:tcPr>
          <w:p w14:paraId="43596F40" w14:textId="77777777" w:rsidR="00C34734" w:rsidRPr="00C34734" w:rsidRDefault="00C34734" w:rsidP="00E20723">
            <w:pPr>
              <w:pStyle w:val="TableText"/>
              <w:jc w:val="center"/>
              <w:cnfStyle w:val="010000000000" w:firstRow="0" w:lastRow="1" w:firstColumn="0" w:lastColumn="0" w:oddVBand="0" w:evenVBand="0" w:oddHBand="0" w:evenHBand="0" w:firstRowFirstColumn="0" w:firstRowLastColumn="0" w:lastRowFirstColumn="0" w:lastRowLastColumn="0"/>
            </w:pPr>
            <w:r w:rsidRPr="00C34734">
              <w:t>$688.1</w:t>
            </w:r>
          </w:p>
        </w:tc>
        <w:tc>
          <w:tcPr>
            <w:tcW w:w="539" w:type="pct"/>
            <w:tcBorders>
              <w:top w:val="single" w:sz="8" w:space="0" w:color="A6A6A6" w:themeColor="background1" w:themeShade="A6"/>
              <w:left w:val="single" w:sz="4" w:space="0" w:color="auto"/>
            </w:tcBorders>
            <w:noWrap/>
            <w:hideMark/>
          </w:tcPr>
          <w:p w14:paraId="590DB0D5" w14:textId="77777777" w:rsidR="00C34734" w:rsidRPr="00C34734" w:rsidRDefault="00C34734" w:rsidP="00E20723">
            <w:pPr>
              <w:pStyle w:val="TableText"/>
              <w:jc w:val="center"/>
              <w:cnfStyle w:val="010000000000" w:firstRow="0" w:lastRow="1" w:firstColumn="0" w:lastColumn="0" w:oddVBand="0" w:evenVBand="0" w:oddHBand="0" w:evenHBand="0" w:firstRowFirstColumn="0" w:firstRowLastColumn="0" w:lastRowFirstColumn="0" w:lastRowLastColumn="0"/>
            </w:pPr>
            <w:r w:rsidRPr="00C34734">
              <w:t>$143.2</w:t>
            </w:r>
          </w:p>
        </w:tc>
        <w:tc>
          <w:tcPr>
            <w:tcW w:w="539" w:type="pct"/>
            <w:tcBorders>
              <w:top w:val="single" w:sz="8" w:space="0" w:color="A6A6A6" w:themeColor="background1" w:themeShade="A6"/>
            </w:tcBorders>
            <w:noWrap/>
            <w:hideMark/>
          </w:tcPr>
          <w:p w14:paraId="7D45B943" w14:textId="77777777" w:rsidR="00C34734" w:rsidRPr="00C34734" w:rsidRDefault="00C34734" w:rsidP="00E20723">
            <w:pPr>
              <w:pStyle w:val="TableText"/>
              <w:jc w:val="center"/>
              <w:cnfStyle w:val="010000000000" w:firstRow="0" w:lastRow="1" w:firstColumn="0" w:lastColumn="0" w:oddVBand="0" w:evenVBand="0" w:oddHBand="0" w:evenHBand="0" w:firstRowFirstColumn="0" w:firstRowLastColumn="0" w:lastRowFirstColumn="0" w:lastRowLastColumn="0"/>
            </w:pPr>
            <w:r w:rsidRPr="00C34734">
              <w:t>$332.9</w:t>
            </w:r>
          </w:p>
        </w:tc>
        <w:tc>
          <w:tcPr>
            <w:tcW w:w="539" w:type="pct"/>
            <w:tcBorders>
              <w:top w:val="single" w:sz="8" w:space="0" w:color="A6A6A6" w:themeColor="background1" w:themeShade="A6"/>
            </w:tcBorders>
            <w:noWrap/>
            <w:hideMark/>
          </w:tcPr>
          <w:p w14:paraId="76E13007" w14:textId="77777777" w:rsidR="00C34734" w:rsidRPr="00C34734" w:rsidRDefault="00C34734" w:rsidP="00E20723">
            <w:pPr>
              <w:pStyle w:val="TableText"/>
              <w:jc w:val="center"/>
              <w:cnfStyle w:val="010000000000" w:firstRow="0" w:lastRow="1" w:firstColumn="0" w:lastColumn="0" w:oddVBand="0" w:evenVBand="0" w:oddHBand="0" w:evenHBand="0" w:firstRowFirstColumn="0" w:firstRowLastColumn="0" w:lastRowFirstColumn="0" w:lastRowLastColumn="0"/>
            </w:pPr>
            <w:r w:rsidRPr="00C34734">
              <w:t>$211.9</w:t>
            </w:r>
          </w:p>
        </w:tc>
      </w:tr>
    </w:tbl>
    <w:p w14:paraId="7DF4A71A" w14:textId="77777777" w:rsidR="00C70A28" w:rsidRDefault="00C70A28" w:rsidP="00C70A28"/>
    <w:p w14:paraId="5E17601F" w14:textId="5EC551E2" w:rsidR="00B53A6C" w:rsidRDefault="00B53A6C" w:rsidP="0067639B">
      <w:pPr>
        <w:pStyle w:val="Caption"/>
      </w:pPr>
      <w:bookmarkStart w:id="40" w:name="_Ref35605380"/>
      <w:r>
        <w:t xml:space="preserve">Figure </w:t>
      </w:r>
      <w:r w:rsidR="00A516EF">
        <w:fldChar w:fldCharType="begin"/>
      </w:r>
      <w:r w:rsidR="00A516EF">
        <w:instrText xml:space="preserve"> SEQ Figure \* ARABIC </w:instrText>
      </w:r>
      <w:r w:rsidR="00A516EF">
        <w:fldChar w:fldCharType="separate"/>
      </w:r>
      <w:r w:rsidR="003C660C">
        <w:rPr>
          <w:noProof/>
        </w:rPr>
        <w:t>5</w:t>
      </w:r>
      <w:r w:rsidR="00A516EF">
        <w:rPr>
          <w:noProof/>
        </w:rPr>
        <w:fldChar w:fldCharType="end"/>
      </w:r>
      <w:bookmarkEnd w:id="40"/>
      <w:r>
        <w:t xml:space="preserve"> Increase in </w:t>
      </w:r>
      <w:r w:rsidR="00C70A28">
        <w:t xml:space="preserve">annual </w:t>
      </w:r>
      <w:r>
        <w:t xml:space="preserve">costs </w:t>
      </w:r>
      <w:r w:rsidR="00C70A28">
        <w:t xml:space="preserve">($ million) </w:t>
      </w:r>
      <w:r>
        <w:t>with implementation</w:t>
      </w:r>
    </w:p>
    <w:p w14:paraId="4E34FAF3" w14:textId="3977F7AD" w:rsidR="00B53A6C" w:rsidRDefault="000B2FBC" w:rsidP="00FD686E">
      <w:pPr>
        <w:jc w:val="center"/>
      </w:pPr>
      <w:r w:rsidRPr="000B2FBC">
        <w:rPr>
          <w:noProof/>
          <w:lang w:eastAsia="en-NZ"/>
        </w:rPr>
        <w:drawing>
          <wp:inline distT="0" distB="0" distL="0" distR="0" wp14:anchorId="6EAF775A" wp14:editId="4C19CC60">
            <wp:extent cx="4922628" cy="31394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41381" cy="3151400"/>
                    </a:xfrm>
                    <a:prstGeom prst="rect">
                      <a:avLst/>
                    </a:prstGeom>
                    <a:noFill/>
                    <a:ln>
                      <a:noFill/>
                    </a:ln>
                  </pic:spPr>
                </pic:pic>
              </a:graphicData>
            </a:graphic>
          </wp:inline>
        </w:drawing>
      </w:r>
    </w:p>
    <w:p w14:paraId="00DF1A3B" w14:textId="560F44A4" w:rsidR="00C70A28" w:rsidRPr="00C70A28" w:rsidRDefault="00C70A28" w:rsidP="00C70A28">
      <w:pPr>
        <w:rPr>
          <w:sz w:val="18"/>
          <w:szCs w:val="18"/>
        </w:rPr>
      </w:pPr>
      <w:r>
        <w:rPr>
          <w:sz w:val="18"/>
          <w:szCs w:val="18"/>
        </w:rPr>
        <w:t>Note: main cost categories included only</w:t>
      </w:r>
    </w:p>
    <w:p w14:paraId="2692A19E" w14:textId="624EF2A1" w:rsidR="00991326" w:rsidRDefault="00991326" w:rsidP="0067639B"/>
    <w:p w14:paraId="04F2FD65" w14:textId="3C1A07F6" w:rsidR="00CB1CEA" w:rsidRDefault="00CB1CEA" w:rsidP="00CB1CEA">
      <w:r>
        <w:lastRenderedPageBreak/>
        <w:t xml:space="preserve">The costs in </w:t>
      </w:r>
      <w:r>
        <w:fldChar w:fldCharType="begin"/>
      </w:r>
      <w:r>
        <w:instrText xml:space="preserve"> REF _Ref35343552 \h </w:instrText>
      </w:r>
      <w:r>
        <w:fldChar w:fldCharType="separate"/>
      </w:r>
      <w:r w:rsidR="003C660C">
        <w:t xml:space="preserve">Table </w:t>
      </w:r>
      <w:r w:rsidR="003C660C">
        <w:rPr>
          <w:noProof/>
        </w:rPr>
        <w:t>9</w:t>
      </w:r>
      <w:r>
        <w:fldChar w:fldCharType="end"/>
      </w:r>
      <w:r>
        <w:t xml:space="preserve"> are shown by broad land use type (dairy, sheep &amp; beef, horticulture and other) and include the costs of land use change and of on-farm mitigations. The costs of land use change are the changes in profits from moving from a high value land use (eg dairy) to a lower value land use (eg forestry). The costs are presented as a net cost to dairy, although this is made up of the loss of dairy profit and a gain of forestry profit.</w:t>
      </w:r>
    </w:p>
    <w:p w14:paraId="78EFBBA5" w14:textId="77777777" w:rsidR="00CB1CEA" w:rsidRDefault="00CB1CEA" w:rsidP="00CB1CEA"/>
    <w:p w14:paraId="1FFE9A07" w14:textId="4AA70259" w:rsidR="00CB1CEA" w:rsidRPr="00EC0DB3" w:rsidRDefault="00CB1CEA" w:rsidP="00CB1CEA">
      <w:r>
        <w:fldChar w:fldCharType="begin"/>
      </w:r>
      <w:r>
        <w:instrText xml:space="preserve"> REF _Ref35343552 \h </w:instrText>
      </w:r>
      <w:r>
        <w:fldChar w:fldCharType="separate"/>
      </w:r>
      <w:r w:rsidR="003C660C">
        <w:t xml:space="preserve">Table </w:t>
      </w:r>
      <w:r w:rsidR="003C660C">
        <w:rPr>
          <w:noProof/>
        </w:rPr>
        <w:t>9</w:t>
      </w:r>
      <w:r>
        <w:fldChar w:fldCharType="end"/>
      </w:r>
      <w:r>
        <w:t xml:space="preserve"> shows the impacts of the EFW, but our interest is in the increase in costs relative to those from implementing the NPS</w:t>
      </w:r>
      <w:r w:rsidR="00E2060A">
        <w:t>-FM</w:t>
      </w:r>
      <w:r>
        <w:t xml:space="preserve">. The marginal costs are shown in </w:t>
      </w:r>
      <w:r>
        <w:fldChar w:fldCharType="begin"/>
      </w:r>
      <w:r>
        <w:instrText xml:space="preserve"> REF _Ref35606658 \h </w:instrText>
      </w:r>
      <w:r>
        <w:fldChar w:fldCharType="separate"/>
      </w:r>
      <w:r w:rsidR="003C660C">
        <w:t xml:space="preserve">Table </w:t>
      </w:r>
      <w:r w:rsidR="003C660C">
        <w:rPr>
          <w:noProof/>
        </w:rPr>
        <w:t>10</w:t>
      </w:r>
      <w:r>
        <w:fldChar w:fldCharType="end"/>
      </w:r>
      <w:r>
        <w:t>. These are the additional costs of the EFW package above those already committed to through by the NPS</w:t>
      </w:r>
      <w:r w:rsidR="00E2060A">
        <w:t>-FM</w:t>
      </w:r>
      <w:r>
        <w:t>.</w:t>
      </w:r>
    </w:p>
    <w:p w14:paraId="40569ECA" w14:textId="2A58EDDA" w:rsidR="00991326" w:rsidRDefault="00991326" w:rsidP="0067639B">
      <w:pPr>
        <w:pStyle w:val="Caption"/>
      </w:pPr>
      <w:bookmarkStart w:id="41" w:name="_Ref35606658"/>
      <w:r>
        <w:t xml:space="preserve">Table </w:t>
      </w:r>
      <w:r w:rsidR="00A516EF">
        <w:fldChar w:fldCharType="begin"/>
      </w:r>
      <w:r w:rsidR="00A516EF">
        <w:instrText xml:space="preserve"> SEQ Table \* ARABIC </w:instrText>
      </w:r>
      <w:r w:rsidR="00A516EF">
        <w:fldChar w:fldCharType="separate"/>
      </w:r>
      <w:r w:rsidR="003C660C">
        <w:rPr>
          <w:noProof/>
        </w:rPr>
        <w:t>10</w:t>
      </w:r>
      <w:r w:rsidR="00A516EF">
        <w:rPr>
          <w:noProof/>
        </w:rPr>
        <w:fldChar w:fldCharType="end"/>
      </w:r>
      <w:bookmarkEnd w:id="41"/>
      <w:r>
        <w:t xml:space="preserve"> Base case </w:t>
      </w:r>
      <w:r w:rsidR="00EC0DB3">
        <w:t>–</w:t>
      </w:r>
      <w:r>
        <w:t xml:space="preserve"> </w:t>
      </w:r>
      <w:r w:rsidR="00EC0DB3">
        <w:t xml:space="preserve">marginal </w:t>
      </w:r>
      <w:r>
        <w:t xml:space="preserve">costs of </w:t>
      </w:r>
      <w:r w:rsidR="00EC0DB3">
        <w:t>EFW package</w:t>
      </w:r>
      <w:r>
        <w:t xml:space="preserve"> ($ million) </w:t>
      </w:r>
      <w:r w:rsidRPr="00C26BDE">
        <w:t>when</w:t>
      </w:r>
      <w:r>
        <w:t xml:space="preserve"> fully implemented – by land use and type</w:t>
      </w:r>
    </w:p>
    <w:tbl>
      <w:tblPr>
        <w:tblStyle w:val="CovecTables"/>
        <w:tblW w:w="5000" w:type="pct"/>
        <w:tblInd w:w="0" w:type="dxa"/>
        <w:tblLayout w:type="fixed"/>
        <w:tblLook w:val="04E0" w:firstRow="1" w:lastRow="1" w:firstColumn="1" w:lastColumn="0" w:noHBand="0" w:noVBand="1"/>
      </w:tblPr>
      <w:tblGrid>
        <w:gridCol w:w="1135"/>
        <w:gridCol w:w="885"/>
        <w:gridCol w:w="886"/>
        <w:gridCol w:w="886"/>
        <w:gridCol w:w="886"/>
        <w:gridCol w:w="885"/>
        <w:gridCol w:w="886"/>
        <w:gridCol w:w="886"/>
        <w:gridCol w:w="886"/>
      </w:tblGrid>
      <w:tr w:rsidR="00991326" w:rsidRPr="00C34734" w14:paraId="786D6134" w14:textId="77777777" w:rsidTr="007129D2">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56168A51" w14:textId="77777777" w:rsidR="00991326" w:rsidRPr="00C34734" w:rsidRDefault="00991326" w:rsidP="0067639B">
            <w:pPr>
              <w:pStyle w:val="TableText"/>
            </w:pPr>
          </w:p>
        </w:tc>
        <w:tc>
          <w:tcPr>
            <w:tcW w:w="538" w:type="pct"/>
            <w:tcBorders>
              <w:left w:val="single" w:sz="4" w:space="0" w:color="auto"/>
            </w:tcBorders>
            <w:noWrap/>
            <w:hideMark/>
          </w:tcPr>
          <w:p w14:paraId="39C52496" w14:textId="77777777" w:rsidR="00991326" w:rsidRPr="00C34734" w:rsidRDefault="00991326" w:rsidP="005535DD">
            <w:pPr>
              <w:pStyle w:val="TableText"/>
              <w:jc w:val="center"/>
              <w:cnfStyle w:val="100000000000" w:firstRow="1" w:lastRow="0" w:firstColumn="0" w:lastColumn="0" w:oddVBand="0" w:evenVBand="0" w:oddHBand="0" w:evenHBand="0" w:firstRowFirstColumn="0" w:firstRowLastColumn="0" w:lastRowFirstColumn="0" w:lastRowLastColumn="0"/>
            </w:pPr>
            <w:r w:rsidRPr="00C34734">
              <w:t>Dairy</w:t>
            </w:r>
          </w:p>
        </w:tc>
        <w:tc>
          <w:tcPr>
            <w:tcW w:w="539" w:type="pct"/>
            <w:noWrap/>
            <w:hideMark/>
          </w:tcPr>
          <w:p w14:paraId="5B195C31" w14:textId="77777777" w:rsidR="00991326" w:rsidRPr="00C34734" w:rsidRDefault="00991326" w:rsidP="005535DD">
            <w:pPr>
              <w:pStyle w:val="TableText"/>
              <w:jc w:val="center"/>
              <w:cnfStyle w:val="100000000000" w:firstRow="1" w:lastRow="0" w:firstColumn="0" w:lastColumn="0" w:oddVBand="0" w:evenVBand="0" w:oddHBand="0" w:evenHBand="0" w:firstRowFirstColumn="0" w:firstRowLastColumn="0" w:lastRowFirstColumn="0" w:lastRowLastColumn="0"/>
            </w:pPr>
            <w:r w:rsidRPr="00C34734">
              <w:t>Sheep &amp; beef</w:t>
            </w:r>
          </w:p>
        </w:tc>
        <w:tc>
          <w:tcPr>
            <w:tcW w:w="539" w:type="pct"/>
            <w:noWrap/>
            <w:hideMark/>
          </w:tcPr>
          <w:p w14:paraId="76F2AB80" w14:textId="77777777" w:rsidR="00991326" w:rsidRPr="00C34734" w:rsidRDefault="00991326" w:rsidP="005535DD">
            <w:pPr>
              <w:pStyle w:val="TableText"/>
              <w:jc w:val="center"/>
              <w:cnfStyle w:val="100000000000" w:firstRow="1" w:lastRow="0" w:firstColumn="0" w:lastColumn="0" w:oddVBand="0" w:evenVBand="0" w:oddHBand="0" w:evenHBand="0" w:firstRowFirstColumn="0" w:firstRowLastColumn="0" w:lastRowFirstColumn="0" w:lastRowLastColumn="0"/>
            </w:pPr>
            <w:r w:rsidRPr="00C34734">
              <w:t>Horti</w:t>
            </w:r>
            <w:r>
              <w:t>-</w:t>
            </w:r>
            <w:r w:rsidRPr="00C34734">
              <w:t>culture</w:t>
            </w:r>
          </w:p>
        </w:tc>
        <w:tc>
          <w:tcPr>
            <w:tcW w:w="539" w:type="pct"/>
            <w:noWrap/>
            <w:hideMark/>
          </w:tcPr>
          <w:p w14:paraId="56AA3653" w14:textId="77777777" w:rsidR="00991326" w:rsidRPr="00C34734" w:rsidRDefault="00991326" w:rsidP="005535DD">
            <w:pPr>
              <w:pStyle w:val="TableText"/>
              <w:jc w:val="center"/>
              <w:cnfStyle w:val="100000000000" w:firstRow="1" w:lastRow="0" w:firstColumn="0" w:lastColumn="0" w:oddVBand="0" w:evenVBand="0" w:oddHBand="0" w:evenHBand="0" w:firstRowFirstColumn="0" w:firstRowLastColumn="0" w:lastRowFirstColumn="0" w:lastRowLastColumn="0"/>
            </w:pPr>
            <w:r w:rsidRPr="00C34734">
              <w:t>Other</w:t>
            </w:r>
          </w:p>
        </w:tc>
        <w:tc>
          <w:tcPr>
            <w:tcW w:w="538" w:type="pct"/>
            <w:tcBorders>
              <w:right w:val="single" w:sz="4" w:space="0" w:color="auto"/>
            </w:tcBorders>
            <w:noWrap/>
            <w:hideMark/>
          </w:tcPr>
          <w:p w14:paraId="5AF2EC7C" w14:textId="77777777" w:rsidR="00991326" w:rsidRPr="00C34734" w:rsidRDefault="00991326" w:rsidP="005535DD">
            <w:pPr>
              <w:pStyle w:val="TableText"/>
              <w:jc w:val="center"/>
              <w:cnfStyle w:val="100000000000" w:firstRow="1" w:lastRow="0" w:firstColumn="0" w:lastColumn="0" w:oddVBand="0" w:evenVBand="0" w:oddHBand="0" w:evenHBand="0" w:firstRowFirstColumn="0" w:firstRowLastColumn="0" w:lastRowFirstColumn="0" w:lastRowLastColumn="0"/>
            </w:pPr>
            <w:r w:rsidRPr="00C34734">
              <w:t>Total</w:t>
            </w:r>
          </w:p>
        </w:tc>
        <w:tc>
          <w:tcPr>
            <w:tcW w:w="539" w:type="pct"/>
            <w:tcBorders>
              <w:left w:val="single" w:sz="4" w:space="0" w:color="auto"/>
            </w:tcBorders>
            <w:noWrap/>
            <w:hideMark/>
          </w:tcPr>
          <w:p w14:paraId="34674530" w14:textId="77777777" w:rsidR="00991326" w:rsidRPr="00C34734" w:rsidRDefault="00991326" w:rsidP="005535DD">
            <w:pPr>
              <w:pStyle w:val="TableText"/>
              <w:jc w:val="center"/>
              <w:cnfStyle w:val="100000000000" w:firstRow="1" w:lastRow="0" w:firstColumn="0" w:lastColumn="0" w:oddVBand="0" w:evenVBand="0" w:oddHBand="0" w:evenHBand="0" w:firstRowFirstColumn="0" w:firstRowLastColumn="0" w:lastRowFirstColumn="0" w:lastRowLastColumn="0"/>
            </w:pPr>
            <w:r w:rsidRPr="00C34734">
              <w:t>Miti</w:t>
            </w:r>
            <w:r>
              <w:t>-</w:t>
            </w:r>
            <w:r w:rsidRPr="00C34734">
              <w:t>gation</w:t>
            </w:r>
          </w:p>
        </w:tc>
        <w:tc>
          <w:tcPr>
            <w:tcW w:w="539" w:type="pct"/>
            <w:noWrap/>
            <w:hideMark/>
          </w:tcPr>
          <w:p w14:paraId="78D60ABD" w14:textId="77777777" w:rsidR="00991326" w:rsidRPr="00C34734" w:rsidRDefault="00991326" w:rsidP="005535DD">
            <w:pPr>
              <w:pStyle w:val="TableText"/>
              <w:jc w:val="center"/>
              <w:cnfStyle w:val="100000000000" w:firstRow="1" w:lastRow="0" w:firstColumn="0" w:lastColumn="0" w:oddVBand="0" w:evenVBand="0" w:oddHBand="0" w:evenHBand="0" w:firstRowFirstColumn="0" w:firstRowLastColumn="0" w:lastRowFirstColumn="0" w:lastRowLastColumn="0"/>
            </w:pPr>
            <w:r w:rsidRPr="00C34734">
              <w:t>Land use change</w:t>
            </w:r>
          </w:p>
        </w:tc>
        <w:tc>
          <w:tcPr>
            <w:tcW w:w="539" w:type="pct"/>
            <w:noWrap/>
            <w:hideMark/>
          </w:tcPr>
          <w:p w14:paraId="4666FFBA" w14:textId="77777777" w:rsidR="00991326" w:rsidRPr="00C34734" w:rsidRDefault="00991326" w:rsidP="005535DD">
            <w:pPr>
              <w:pStyle w:val="TableText"/>
              <w:jc w:val="center"/>
              <w:cnfStyle w:val="100000000000" w:firstRow="1" w:lastRow="0" w:firstColumn="0" w:lastColumn="0" w:oddVBand="0" w:evenVBand="0" w:oddHBand="0" w:evenHBand="0" w:firstRowFirstColumn="0" w:firstRowLastColumn="0" w:lastRowFirstColumn="0" w:lastRowLastColumn="0"/>
            </w:pPr>
            <w:r>
              <w:t>Other</w:t>
            </w:r>
          </w:p>
        </w:tc>
      </w:tr>
      <w:tr w:rsidR="00991326" w:rsidRPr="00C34734" w14:paraId="7B1DE8E3"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1736F18B" w14:textId="77777777" w:rsidR="00991326" w:rsidRPr="00C34734" w:rsidRDefault="00991326" w:rsidP="0067639B">
            <w:pPr>
              <w:pStyle w:val="TableText"/>
            </w:pPr>
            <w:r w:rsidRPr="00C34734">
              <w:t>Northland</w:t>
            </w:r>
          </w:p>
        </w:tc>
        <w:tc>
          <w:tcPr>
            <w:tcW w:w="538" w:type="pct"/>
            <w:tcBorders>
              <w:left w:val="single" w:sz="4" w:space="0" w:color="auto"/>
            </w:tcBorders>
            <w:noWrap/>
            <w:vAlign w:val="top"/>
            <w:hideMark/>
          </w:tcPr>
          <w:p w14:paraId="31DD1978" w14:textId="6FFC96AB"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$0.2</w:t>
            </w:r>
          </w:p>
        </w:tc>
        <w:tc>
          <w:tcPr>
            <w:tcW w:w="539" w:type="pct"/>
            <w:noWrap/>
            <w:vAlign w:val="top"/>
            <w:hideMark/>
          </w:tcPr>
          <w:p w14:paraId="0A26DE5F" w14:textId="061C460A"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102DAAD2" w14:textId="6F2E320B"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42FEF8A1" w14:textId="4C0F962E"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$0.3</w:t>
            </w:r>
          </w:p>
        </w:tc>
        <w:tc>
          <w:tcPr>
            <w:tcW w:w="538" w:type="pct"/>
            <w:tcBorders>
              <w:right w:val="single" w:sz="4" w:space="0" w:color="auto"/>
            </w:tcBorders>
            <w:noWrap/>
            <w:vAlign w:val="top"/>
            <w:hideMark/>
          </w:tcPr>
          <w:p w14:paraId="4A95171F" w14:textId="0293E960"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$0.5</w:t>
            </w:r>
          </w:p>
        </w:tc>
        <w:tc>
          <w:tcPr>
            <w:tcW w:w="539" w:type="pct"/>
            <w:tcBorders>
              <w:left w:val="single" w:sz="4" w:space="0" w:color="auto"/>
            </w:tcBorders>
            <w:noWrap/>
            <w:vAlign w:val="top"/>
            <w:hideMark/>
          </w:tcPr>
          <w:p w14:paraId="54A4E9E9" w14:textId="079331F0"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55AE6DD4" w14:textId="5FE5DC6A"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$0.2</w:t>
            </w:r>
          </w:p>
        </w:tc>
        <w:tc>
          <w:tcPr>
            <w:tcW w:w="539" w:type="pct"/>
            <w:noWrap/>
            <w:vAlign w:val="top"/>
            <w:hideMark/>
          </w:tcPr>
          <w:p w14:paraId="1FB84438" w14:textId="5CC81F73"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$0.3</w:t>
            </w:r>
          </w:p>
        </w:tc>
      </w:tr>
      <w:tr w:rsidR="00991326" w:rsidRPr="00C34734" w14:paraId="6190EBF2"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457C56C8" w14:textId="77777777" w:rsidR="00991326" w:rsidRPr="00C34734" w:rsidRDefault="00991326" w:rsidP="0067639B">
            <w:pPr>
              <w:pStyle w:val="TableText"/>
            </w:pPr>
            <w:r w:rsidRPr="00C34734">
              <w:t>Auckland</w:t>
            </w:r>
          </w:p>
        </w:tc>
        <w:tc>
          <w:tcPr>
            <w:tcW w:w="538" w:type="pct"/>
            <w:tcBorders>
              <w:left w:val="single" w:sz="4" w:space="0" w:color="auto"/>
            </w:tcBorders>
            <w:noWrap/>
            <w:vAlign w:val="top"/>
            <w:hideMark/>
          </w:tcPr>
          <w:p w14:paraId="4E1A1C7C" w14:textId="2692274B"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$3.0</w:t>
            </w:r>
          </w:p>
        </w:tc>
        <w:tc>
          <w:tcPr>
            <w:tcW w:w="539" w:type="pct"/>
            <w:noWrap/>
            <w:vAlign w:val="top"/>
            <w:hideMark/>
          </w:tcPr>
          <w:p w14:paraId="5AC3951D" w14:textId="4E199F6C"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1C3C7219" w14:textId="23F0E9DE"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55F1E686" w14:textId="398F9CFC"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$0.3</w:t>
            </w:r>
          </w:p>
        </w:tc>
        <w:tc>
          <w:tcPr>
            <w:tcW w:w="538" w:type="pct"/>
            <w:tcBorders>
              <w:right w:val="single" w:sz="4" w:space="0" w:color="auto"/>
            </w:tcBorders>
            <w:noWrap/>
            <w:vAlign w:val="top"/>
            <w:hideMark/>
          </w:tcPr>
          <w:p w14:paraId="3C257A6C" w14:textId="1D359B9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$3.3</w:t>
            </w:r>
          </w:p>
        </w:tc>
        <w:tc>
          <w:tcPr>
            <w:tcW w:w="539" w:type="pct"/>
            <w:tcBorders>
              <w:left w:val="single" w:sz="4" w:space="0" w:color="auto"/>
            </w:tcBorders>
            <w:noWrap/>
            <w:vAlign w:val="top"/>
            <w:hideMark/>
          </w:tcPr>
          <w:p w14:paraId="04D64F9D" w14:textId="3F145D4D"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2CB8ED5D" w14:textId="01971950"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$3.0</w:t>
            </w:r>
          </w:p>
        </w:tc>
        <w:tc>
          <w:tcPr>
            <w:tcW w:w="539" w:type="pct"/>
            <w:noWrap/>
            <w:vAlign w:val="top"/>
            <w:hideMark/>
          </w:tcPr>
          <w:p w14:paraId="4D76CC85" w14:textId="0F2EE962"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$0.3</w:t>
            </w:r>
          </w:p>
        </w:tc>
      </w:tr>
      <w:tr w:rsidR="00991326" w:rsidRPr="00C34734" w14:paraId="663EFFE1"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0FB896C2" w14:textId="77777777" w:rsidR="00991326" w:rsidRPr="00C34734" w:rsidRDefault="00991326" w:rsidP="0067639B">
            <w:pPr>
              <w:pStyle w:val="TableText"/>
            </w:pPr>
            <w:r w:rsidRPr="00C34734">
              <w:t>Waikato</w:t>
            </w:r>
          </w:p>
        </w:tc>
        <w:tc>
          <w:tcPr>
            <w:tcW w:w="538" w:type="pct"/>
            <w:tcBorders>
              <w:left w:val="single" w:sz="4" w:space="0" w:color="auto"/>
            </w:tcBorders>
            <w:noWrap/>
            <w:vAlign w:val="top"/>
            <w:hideMark/>
          </w:tcPr>
          <w:p w14:paraId="377C3CE9" w14:textId="67D29CEB"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$118.8</w:t>
            </w:r>
          </w:p>
        </w:tc>
        <w:tc>
          <w:tcPr>
            <w:tcW w:w="539" w:type="pct"/>
            <w:noWrap/>
            <w:vAlign w:val="top"/>
            <w:hideMark/>
          </w:tcPr>
          <w:p w14:paraId="34398578" w14:textId="04169CB4"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1DC229BB" w14:textId="2961F36C"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3CC7BC4E" w14:textId="5D3B51DA"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c>
          <w:tcPr>
            <w:tcW w:w="538" w:type="pct"/>
            <w:tcBorders>
              <w:right w:val="single" w:sz="4" w:space="0" w:color="auto"/>
            </w:tcBorders>
            <w:noWrap/>
            <w:vAlign w:val="top"/>
            <w:hideMark/>
          </w:tcPr>
          <w:p w14:paraId="558FE037" w14:textId="2B923F7A"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$118.9</w:t>
            </w:r>
          </w:p>
        </w:tc>
        <w:tc>
          <w:tcPr>
            <w:tcW w:w="539" w:type="pct"/>
            <w:tcBorders>
              <w:left w:val="single" w:sz="4" w:space="0" w:color="auto"/>
            </w:tcBorders>
            <w:noWrap/>
            <w:vAlign w:val="top"/>
            <w:hideMark/>
          </w:tcPr>
          <w:p w14:paraId="0B997CB1" w14:textId="3EEAFF6F"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1A515C8F" w14:textId="7D3B05CD"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$118.8</w:t>
            </w:r>
          </w:p>
        </w:tc>
        <w:tc>
          <w:tcPr>
            <w:tcW w:w="539" w:type="pct"/>
            <w:noWrap/>
            <w:vAlign w:val="top"/>
            <w:hideMark/>
          </w:tcPr>
          <w:p w14:paraId="3E588DA6" w14:textId="1A09F075"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r>
      <w:tr w:rsidR="00991326" w:rsidRPr="00C34734" w14:paraId="5FC80F91"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19EB4E21" w14:textId="77777777" w:rsidR="00991326" w:rsidRPr="00C34734" w:rsidRDefault="00991326" w:rsidP="0067639B">
            <w:pPr>
              <w:pStyle w:val="TableText"/>
            </w:pPr>
            <w:r w:rsidRPr="00C34734">
              <w:t>Bay of Plenty</w:t>
            </w:r>
          </w:p>
        </w:tc>
        <w:tc>
          <w:tcPr>
            <w:tcW w:w="538" w:type="pct"/>
            <w:tcBorders>
              <w:left w:val="single" w:sz="4" w:space="0" w:color="auto"/>
            </w:tcBorders>
            <w:noWrap/>
            <w:vAlign w:val="top"/>
            <w:hideMark/>
          </w:tcPr>
          <w:p w14:paraId="73211756" w14:textId="4B7CDBE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$3.9</w:t>
            </w:r>
          </w:p>
        </w:tc>
        <w:tc>
          <w:tcPr>
            <w:tcW w:w="539" w:type="pct"/>
            <w:noWrap/>
            <w:vAlign w:val="top"/>
            <w:hideMark/>
          </w:tcPr>
          <w:p w14:paraId="578925CB" w14:textId="3C9DFBB0"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437BB7C9" w14:textId="497E945F"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7C466817" w14:textId="0CB0624F"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$0.3</w:t>
            </w:r>
          </w:p>
        </w:tc>
        <w:tc>
          <w:tcPr>
            <w:tcW w:w="538" w:type="pct"/>
            <w:tcBorders>
              <w:right w:val="single" w:sz="4" w:space="0" w:color="auto"/>
            </w:tcBorders>
            <w:noWrap/>
            <w:vAlign w:val="top"/>
            <w:hideMark/>
          </w:tcPr>
          <w:p w14:paraId="341444E6" w14:textId="67C31C50"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$4.2</w:t>
            </w:r>
          </w:p>
        </w:tc>
        <w:tc>
          <w:tcPr>
            <w:tcW w:w="539" w:type="pct"/>
            <w:tcBorders>
              <w:left w:val="single" w:sz="4" w:space="0" w:color="auto"/>
            </w:tcBorders>
            <w:noWrap/>
            <w:vAlign w:val="top"/>
            <w:hideMark/>
          </w:tcPr>
          <w:p w14:paraId="08A3FFDA" w14:textId="10A446BB"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169B0EF0" w14:textId="199EBAF2"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$3.9</w:t>
            </w:r>
          </w:p>
        </w:tc>
        <w:tc>
          <w:tcPr>
            <w:tcW w:w="539" w:type="pct"/>
            <w:noWrap/>
            <w:vAlign w:val="top"/>
            <w:hideMark/>
          </w:tcPr>
          <w:p w14:paraId="5598BE44" w14:textId="5481677D"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$0.3</w:t>
            </w:r>
          </w:p>
        </w:tc>
      </w:tr>
      <w:tr w:rsidR="00991326" w:rsidRPr="00C34734" w14:paraId="501F0595"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190A17DA" w14:textId="77777777" w:rsidR="00991326" w:rsidRPr="00C34734" w:rsidRDefault="00991326" w:rsidP="0067639B">
            <w:pPr>
              <w:pStyle w:val="TableText"/>
            </w:pPr>
            <w:r w:rsidRPr="00C34734">
              <w:t>Gisborne</w:t>
            </w:r>
          </w:p>
        </w:tc>
        <w:tc>
          <w:tcPr>
            <w:tcW w:w="538" w:type="pct"/>
            <w:tcBorders>
              <w:left w:val="single" w:sz="4" w:space="0" w:color="auto"/>
            </w:tcBorders>
            <w:noWrap/>
            <w:vAlign w:val="top"/>
            <w:hideMark/>
          </w:tcPr>
          <w:p w14:paraId="3341C86F" w14:textId="63CACC78"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7DB313AD" w14:textId="51D02975"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5A06CD61" w14:textId="7BE8AFAB"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5201F40E" w14:textId="57588DD0"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c>
          <w:tcPr>
            <w:tcW w:w="538" w:type="pct"/>
            <w:tcBorders>
              <w:right w:val="single" w:sz="4" w:space="0" w:color="auto"/>
            </w:tcBorders>
            <w:noWrap/>
            <w:vAlign w:val="top"/>
            <w:hideMark/>
          </w:tcPr>
          <w:p w14:paraId="2FFC938E" w14:textId="2BEA9669"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c>
          <w:tcPr>
            <w:tcW w:w="539" w:type="pct"/>
            <w:tcBorders>
              <w:left w:val="single" w:sz="4" w:space="0" w:color="auto"/>
            </w:tcBorders>
            <w:noWrap/>
            <w:vAlign w:val="top"/>
            <w:hideMark/>
          </w:tcPr>
          <w:p w14:paraId="07B57998" w14:textId="43A435A4"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580668E0" w14:textId="6620657E"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08F23D1C" w14:textId="22AC7AD8"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r>
      <w:tr w:rsidR="00991326" w:rsidRPr="00C34734" w14:paraId="08A5BCE3"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5125F7A0" w14:textId="77777777" w:rsidR="00991326" w:rsidRPr="00C34734" w:rsidRDefault="00991326" w:rsidP="0067639B">
            <w:pPr>
              <w:pStyle w:val="TableText"/>
            </w:pPr>
            <w:r w:rsidRPr="00C34734">
              <w:t>Taranaki</w:t>
            </w:r>
          </w:p>
        </w:tc>
        <w:tc>
          <w:tcPr>
            <w:tcW w:w="538" w:type="pct"/>
            <w:tcBorders>
              <w:left w:val="single" w:sz="4" w:space="0" w:color="auto"/>
            </w:tcBorders>
            <w:noWrap/>
            <w:vAlign w:val="top"/>
            <w:hideMark/>
          </w:tcPr>
          <w:p w14:paraId="38998E71" w14:textId="4379AB38"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$2.7</w:t>
            </w:r>
          </w:p>
        </w:tc>
        <w:tc>
          <w:tcPr>
            <w:tcW w:w="539" w:type="pct"/>
            <w:noWrap/>
            <w:vAlign w:val="top"/>
            <w:hideMark/>
          </w:tcPr>
          <w:p w14:paraId="75FA4C4E" w14:textId="7D5813A3"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1E4E4293" w14:textId="22C6A1FC"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3B5CCD28" w14:textId="0BA7BE50"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$3.1</w:t>
            </w:r>
          </w:p>
        </w:tc>
        <w:tc>
          <w:tcPr>
            <w:tcW w:w="538" w:type="pct"/>
            <w:tcBorders>
              <w:right w:val="single" w:sz="4" w:space="0" w:color="auto"/>
            </w:tcBorders>
            <w:noWrap/>
            <w:vAlign w:val="top"/>
            <w:hideMark/>
          </w:tcPr>
          <w:p w14:paraId="72374381" w14:textId="5D5EBBDD"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$5.8</w:t>
            </w:r>
          </w:p>
        </w:tc>
        <w:tc>
          <w:tcPr>
            <w:tcW w:w="539" w:type="pct"/>
            <w:tcBorders>
              <w:left w:val="single" w:sz="4" w:space="0" w:color="auto"/>
            </w:tcBorders>
            <w:noWrap/>
            <w:vAlign w:val="top"/>
            <w:hideMark/>
          </w:tcPr>
          <w:p w14:paraId="4D25B31C" w14:textId="142F4F57"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3A550DC4" w14:textId="7E68365B"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$2.7</w:t>
            </w:r>
          </w:p>
        </w:tc>
        <w:tc>
          <w:tcPr>
            <w:tcW w:w="539" w:type="pct"/>
            <w:noWrap/>
            <w:vAlign w:val="top"/>
            <w:hideMark/>
          </w:tcPr>
          <w:p w14:paraId="6BFDF4D0" w14:textId="612DBE84"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$3.1</w:t>
            </w:r>
          </w:p>
        </w:tc>
      </w:tr>
      <w:tr w:rsidR="00991326" w:rsidRPr="00C34734" w14:paraId="40D3270C"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594C048A" w14:textId="77777777" w:rsidR="00991326" w:rsidRPr="00C34734" w:rsidRDefault="00991326" w:rsidP="0067639B">
            <w:pPr>
              <w:pStyle w:val="TableText"/>
            </w:pPr>
            <w:r w:rsidRPr="00C34734">
              <w:t>MW</w:t>
            </w:r>
            <w:r>
              <w:t>T-WHG</w:t>
            </w:r>
          </w:p>
        </w:tc>
        <w:tc>
          <w:tcPr>
            <w:tcW w:w="538" w:type="pct"/>
            <w:tcBorders>
              <w:left w:val="single" w:sz="4" w:space="0" w:color="auto"/>
            </w:tcBorders>
            <w:noWrap/>
            <w:vAlign w:val="top"/>
            <w:hideMark/>
          </w:tcPr>
          <w:p w14:paraId="54570530" w14:textId="2609FB28"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$9.7</w:t>
            </w:r>
          </w:p>
        </w:tc>
        <w:tc>
          <w:tcPr>
            <w:tcW w:w="539" w:type="pct"/>
            <w:noWrap/>
            <w:vAlign w:val="top"/>
            <w:hideMark/>
          </w:tcPr>
          <w:p w14:paraId="296EE139" w14:textId="3AA7C189"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1DC318EF" w14:textId="4E03D93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60A03867" w14:textId="718E0124"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$0.7</w:t>
            </w:r>
          </w:p>
        </w:tc>
        <w:tc>
          <w:tcPr>
            <w:tcW w:w="538" w:type="pct"/>
            <w:tcBorders>
              <w:right w:val="single" w:sz="4" w:space="0" w:color="auto"/>
            </w:tcBorders>
            <w:noWrap/>
            <w:vAlign w:val="top"/>
            <w:hideMark/>
          </w:tcPr>
          <w:p w14:paraId="7DA0AE5E" w14:textId="69B55943"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$10.4</w:t>
            </w:r>
          </w:p>
        </w:tc>
        <w:tc>
          <w:tcPr>
            <w:tcW w:w="539" w:type="pct"/>
            <w:tcBorders>
              <w:left w:val="single" w:sz="4" w:space="0" w:color="auto"/>
            </w:tcBorders>
            <w:noWrap/>
            <w:vAlign w:val="top"/>
            <w:hideMark/>
          </w:tcPr>
          <w:p w14:paraId="184E3C05" w14:textId="26E06B7F"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0C6146A3" w14:textId="3AED0DAA"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$9.7</w:t>
            </w:r>
          </w:p>
        </w:tc>
        <w:tc>
          <w:tcPr>
            <w:tcW w:w="539" w:type="pct"/>
            <w:noWrap/>
            <w:vAlign w:val="top"/>
            <w:hideMark/>
          </w:tcPr>
          <w:p w14:paraId="0ADFA53F" w14:textId="23BDC860"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$0.7</w:t>
            </w:r>
          </w:p>
        </w:tc>
      </w:tr>
      <w:tr w:rsidR="00991326" w:rsidRPr="00C34734" w14:paraId="6430CF82"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7F8DC3EF" w14:textId="77777777" w:rsidR="00991326" w:rsidRPr="00C34734" w:rsidRDefault="00991326" w:rsidP="0067639B">
            <w:pPr>
              <w:pStyle w:val="TableText"/>
            </w:pPr>
            <w:r w:rsidRPr="00C34734">
              <w:t>Hawke's Bay</w:t>
            </w:r>
          </w:p>
        </w:tc>
        <w:tc>
          <w:tcPr>
            <w:tcW w:w="538" w:type="pct"/>
            <w:tcBorders>
              <w:left w:val="single" w:sz="4" w:space="0" w:color="auto"/>
            </w:tcBorders>
            <w:noWrap/>
            <w:vAlign w:val="top"/>
            <w:hideMark/>
          </w:tcPr>
          <w:p w14:paraId="7CA29A16" w14:textId="5F9FC03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04FE3E59" w14:textId="374222FE"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28AA95A7" w14:textId="1B5F0BBB"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333BFFC9" w14:textId="66BCB088"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$7.2</w:t>
            </w:r>
          </w:p>
        </w:tc>
        <w:tc>
          <w:tcPr>
            <w:tcW w:w="538" w:type="pct"/>
            <w:tcBorders>
              <w:right w:val="single" w:sz="4" w:space="0" w:color="auto"/>
            </w:tcBorders>
            <w:noWrap/>
            <w:vAlign w:val="top"/>
            <w:hideMark/>
          </w:tcPr>
          <w:p w14:paraId="1FD08CE0" w14:textId="3133F13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$7.2</w:t>
            </w:r>
          </w:p>
        </w:tc>
        <w:tc>
          <w:tcPr>
            <w:tcW w:w="539" w:type="pct"/>
            <w:tcBorders>
              <w:left w:val="single" w:sz="4" w:space="0" w:color="auto"/>
            </w:tcBorders>
            <w:noWrap/>
            <w:vAlign w:val="top"/>
            <w:hideMark/>
          </w:tcPr>
          <w:p w14:paraId="1EB93276" w14:textId="396277AA"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41D19E7A" w14:textId="33470157"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21B97E59" w14:textId="3583CBD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$7.2</w:t>
            </w:r>
          </w:p>
        </w:tc>
      </w:tr>
      <w:tr w:rsidR="00991326" w:rsidRPr="00C34734" w14:paraId="09049FB8"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bottom w:val="single" w:sz="8" w:space="0" w:color="A6A6A6" w:themeColor="background1" w:themeShade="A6"/>
              <w:right w:val="single" w:sz="4" w:space="0" w:color="auto"/>
            </w:tcBorders>
            <w:noWrap/>
            <w:hideMark/>
          </w:tcPr>
          <w:p w14:paraId="3F958A64" w14:textId="77777777" w:rsidR="00991326" w:rsidRPr="00C34734" w:rsidRDefault="00991326" w:rsidP="0067639B">
            <w:pPr>
              <w:pStyle w:val="TableText"/>
            </w:pPr>
            <w:r w:rsidRPr="00C34734">
              <w:t>Wellington</w:t>
            </w:r>
          </w:p>
        </w:tc>
        <w:tc>
          <w:tcPr>
            <w:tcW w:w="538" w:type="pct"/>
            <w:tcBorders>
              <w:left w:val="single" w:sz="4" w:space="0" w:color="auto"/>
              <w:bottom w:val="single" w:sz="8" w:space="0" w:color="A6A6A6" w:themeColor="background1" w:themeShade="A6"/>
            </w:tcBorders>
            <w:noWrap/>
            <w:vAlign w:val="top"/>
            <w:hideMark/>
          </w:tcPr>
          <w:p w14:paraId="66EAE1D6" w14:textId="4C0B943E"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bottom w:val="single" w:sz="8" w:space="0" w:color="A6A6A6" w:themeColor="background1" w:themeShade="A6"/>
            </w:tcBorders>
            <w:noWrap/>
            <w:vAlign w:val="top"/>
            <w:hideMark/>
          </w:tcPr>
          <w:p w14:paraId="5BE6C1D5" w14:textId="67241D1D"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bottom w:val="single" w:sz="8" w:space="0" w:color="A6A6A6" w:themeColor="background1" w:themeShade="A6"/>
            </w:tcBorders>
            <w:noWrap/>
            <w:vAlign w:val="top"/>
            <w:hideMark/>
          </w:tcPr>
          <w:p w14:paraId="3EA6E238" w14:textId="47618E56"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bottom w:val="single" w:sz="8" w:space="0" w:color="A6A6A6" w:themeColor="background1" w:themeShade="A6"/>
            </w:tcBorders>
            <w:noWrap/>
            <w:vAlign w:val="top"/>
            <w:hideMark/>
          </w:tcPr>
          <w:p w14:paraId="23415005" w14:textId="4B0E0578"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$0.3</w:t>
            </w:r>
          </w:p>
        </w:tc>
        <w:tc>
          <w:tcPr>
            <w:tcW w:w="538" w:type="pct"/>
            <w:tcBorders>
              <w:bottom w:val="single" w:sz="8" w:space="0" w:color="A6A6A6" w:themeColor="background1" w:themeShade="A6"/>
              <w:right w:val="single" w:sz="4" w:space="0" w:color="auto"/>
            </w:tcBorders>
            <w:noWrap/>
            <w:vAlign w:val="top"/>
            <w:hideMark/>
          </w:tcPr>
          <w:p w14:paraId="1BA782D8" w14:textId="0DB869F2"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$0.3</w:t>
            </w:r>
          </w:p>
        </w:tc>
        <w:tc>
          <w:tcPr>
            <w:tcW w:w="539" w:type="pct"/>
            <w:tcBorders>
              <w:left w:val="single" w:sz="4" w:space="0" w:color="auto"/>
              <w:bottom w:val="single" w:sz="8" w:space="0" w:color="A6A6A6" w:themeColor="background1" w:themeShade="A6"/>
            </w:tcBorders>
            <w:noWrap/>
            <w:vAlign w:val="top"/>
            <w:hideMark/>
          </w:tcPr>
          <w:p w14:paraId="045366B3" w14:textId="02EA797D"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bottom w:val="single" w:sz="8" w:space="0" w:color="A6A6A6" w:themeColor="background1" w:themeShade="A6"/>
            </w:tcBorders>
            <w:noWrap/>
            <w:vAlign w:val="top"/>
            <w:hideMark/>
          </w:tcPr>
          <w:p w14:paraId="0E97866B" w14:textId="49D7EA1C"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bottom w:val="single" w:sz="8" w:space="0" w:color="A6A6A6" w:themeColor="background1" w:themeShade="A6"/>
            </w:tcBorders>
            <w:noWrap/>
            <w:vAlign w:val="top"/>
            <w:hideMark/>
          </w:tcPr>
          <w:p w14:paraId="660C82D9" w14:textId="6E4FB1C7"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$0.3</w:t>
            </w:r>
          </w:p>
        </w:tc>
      </w:tr>
      <w:tr w:rsidR="00991326" w:rsidRPr="00C34734" w14:paraId="6B6EBBD4"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top w:val="single" w:sz="8" w:space="0" w:color="A6A6A6" w:themeColor="background1" w:themeShade="A6"/>
              <w:right w:val="single" w:sz="4" w:space="0" w:color="auto"/>
            </w:tcBorders>
            <w:noWrap/>
            <w:hideMark/>
          </w:tcPr>
          <w:p w14:paraId="11700401" w14:textId="77777777" w:rsidR="00991326" w:rsidRPr="00C34734" w:rsidRDefault="00991326" w:rsidP="0067639B">
            <w:pPr>
              <w:pStyle w:val="TableText"/>
            </w:pPr>
            <w:r w:rsidRPr="00C34734">
              <w:t>Tasman</w:t>
            </w:r>
          </w:p>
        </w:tc>
        <w:tc>
          <w:tcPr>
            <w:tcW w:w="538" w:type="pct"/>
            <w:tcBorders>
              <w:top w:val="single" w:sz="8" w:space="0" w:color="A6A6A6" w:themeColor="background1" w:themeShade="A6"/>
              <w:left w:val="single" w:sz="4" w:space="0" w:color="auto"/>
            </w:tcBorders>
            <w:noWrap/>
            <w:vAlign w:val="top"/>
            <w:hideMark/>
          </w:tcPr>
          <w:p w14:paraId="115649A5" w14:textId="56BA15A4"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top w:val="single" w:sz="8" w:space="0" w:color="A6A6A6" w:themeColor="background1" w:themeShade="A6"/>
            </w:tcBorders>
            <w:noWrap/>
            <w:vAlign w:val="top"/>
            <w:hideMark/>
          </w:tcPr>
          <w:p w14:paraId="36540A05" w14:textId="2B621D55"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top w:val="single" w:sz="8" w:space="0" w:color="A6A6A6" w:themeColor="background1" w:themeShade="A6"/>
            </w:tcBorders>
            <w:noWrap/>
            <w:vAlign w:val="top"/>
            <w:hideMark/>
          </w:tcPr>
          <w:p w14:paraId="51113BCE" w14:textId="5DF0D824"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top w:val="single" w:sz="8" w:space="0" w:color="A6A6A6" w:themeColor="background1" w:themeShade="A6"/>
            </w:tcBorders>
            <w:noWrap/>
            <w:vAlign w:val="top"/>
            <w:hideMark/>
          </w:tcPr>
          <w:p w14:paraId="1D302D72" w14:textId="61C98DB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c>
          <w:tcPr>
            <w:tcW w:w="538" w:type="pct"/>
            <w:tcBorders>
              <w:top w:val="single" w:sz="8" w:space="0" w:color="A6A6A6" w:themeColor="background1" w:themeShade="A6"/>
              <w:right w:val="single" w:sz="4" w:space="0" w:color="auto"/>
            </w:tcBorders>
            <w:noWrap/>
            <w:vAlign w:val="top"/>
            <w:hideMark/>
          </w:tcPr>
          <w:p w14:paraId="5C4C3F8F" w14:textId="1D5C8DAD"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c>
          <w:tcPr>
            <w:tcW w:w="539" w:type="pct"/>
            <w:tcBorders>
              <w:top w:val="single" w:sz="8" w:space="0" w:color="A6A6A6" w:themeColor="background1" w:themeShade="A6"/>
              <w:left w:val="single" w:sz="4" w:space="0" w:color="auto"/>
            </w:tcBorders>
            <w:noWrap/>
            <w:vAlign w:val="top"/>
            <w:hideMark/>
          </w:tcPr>
          <w:p w14:paraId="742F4649" w14:textId="4B17BAA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top w:val="single" w:sz="8" w:space="0" w:color="A6A6A6" w:themeColor="background1" w:themeShade="A6"/>
            </w:tcBorders>
            <w:noWrap/>
            <w:vAlign w:val="top"/>
            <w:hideMark/>
          </w:tcPr>
          <w:p w14:paraId="54A84997" w14:textId="37DEB56E"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top w:val="single" w:sz="8" w:space="0" w:color="A6A6A6" w:themeColor="background1" w:themeShade="A6"/>
            </w:tcBorders>
            <w:noWrap/>
            <w:vAlign w:val="top"/>
            <w:hideMark/>
          </w:tcPr>
          <w:p w14:paraId="571C156C" w14:textId="206510E2"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r>
      <w:tr w:rsidR="00991326" w:rsidRPr="00C34734" w14:paraId="25E778F9"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1228ADED" w14:textId="77777777" w:rsidR="00991326" w:rsidRPr="00C34734" w:rsidRDefault="00991326" w:rsidP="0067639B">
            <w:pPr>
              <w:pStyle w:val="TableText"/>
            </w:pPr>
            <w:r w:rsidRPr="00C34734">
              <w:t>Nelson</w:t>
            </w:r>
          </w:p>
        </w:tc>
        <w:tc>
          <w:tcPr>
            <w:tcW w:w="538" w:type="pct"/>
            <w:tcBorders>
              <w:left w:val="single" w:sz="4" w:space="0" w:color="auto"/>
            </w:tcBorders>
            <w:noWrap/>
            <w:vAlign w:val="top"/>
            <w:hideMark/>
          </w:tcPr>
          <w:p w14:paraId="3DA524F4" w14:textId="6580059A"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038785E7" w14:textId="3F249977"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0128998E" w14:textId="4136CB5A"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0D979DA1" w14:textId="78BA01AE"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8" w:type="pct"/>
            <w:tcBorders>
              <w:right w:val="single" w:sz="4" w:space="0" w:color="auto"/>
            </w:tcBorders>
            <w:noWrap/>
            <w:vAlign w:val="top"/>
            <w:hideMark/>
          </w:tcPr>
          <w:p w14:paraId="0C86D015" w14:textId="20F3E3BD"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left w:val="single" w:sz="4" w:space="0" w:color="auto"/>
            </w:tcBorders>
            <w:noWrap/>
            <w:vAlign w:val="top"/>
            <w:hideMark/>
          </w:tcPr>
          <w:p w14:paraId="2AE96326" w14:textId="5F32E85F"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568D7CC3" w14:textId="670AC22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0CF81FC5" w14:textId="30488FF3"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r>
      <w:tr w:rsidR="00991326" w:rsidRPr="00C34734" w14:paraId="4DE8C4FD"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3C18A8F9" w14:textId="77777777" w:rsidR="00991326" w:rsidRPr="00C34734" w:rsidRDefault="00991326" w:rsidP="0067639B">
            <w:pPr>
              <w:pStyle w:val="TableText"/>
            </w:pPr>
            <w:r w:rsidRPr="00C34734">
              <w:t>Marlborough</w:t>
            </w:r>
          </w:p>
        </w:tc>
        <w:tc>
          <w:tcPr>
            <w:tcW w:w="538" w:type="pct"/>
            <w:tcBorders>
              <w:left w:val="single" w:sz="4" w:space="0" w:color="auto"/>
            </w:tcBorders>
            <w:noWrap/>
            <w:vAlign w:val="top"/>
            <w:hideMark/>
          </w:tcPr>
          <w:p w14:paraId="19171AFF" w14:textId="75D1402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26736781" w14:textId="5877CEE4"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c>
          <w:tcPr>
            <w:tcW w:w="539" w:type="pct"/>
            <w:noWrap/>
            <w:vAlign w:val="top"/>
            <w:hideMark/>
          </w:tcPr>
          <w:p w14:paraId="3456828D" w14:textId="12BA0F9F"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75DB2805" w14:textId="26E0F893"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8" w:type="pct"/>
            <w:tcBorders>
              <w:right w:val="single" w:sz="4" w:space="0" w:color="auto"/>
            </w:tcBorders>
            <w:noWrap/>
            <w:vAlign w:val="top"/>
            <w:hideMark/>
          </w:tcPr>
          <w:p w14:paraId="739B4EFC" w14:textId="45EEBEB8"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c>
          <w:tcPr>
            <w:tcW w:w="539" w:type="pct"/>
            <w:tcBorders>
              <w:left w:val="single" w:sz="4" w:space="0" w:color="auto"/>
            </w:tcBorders>
            <w:noWrap/>
            <w:vAlign w:val="top"/>
            <w:hideMark/>
          </w:tcPr>
          <w:p w14:paraId="28320D76" w14:textId="6472426F"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c>
          <w:tcPr>
            <w:tcW w:w="539" w:type="pct"/>
            <w:noWrap/>
            <w:vAlign w:val="top"/>
            <w:hideMark/>
          </w:tcPr>
          <w:p w14:paraId="233B41B5" w14:textId="51103C56"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33548E6D" w14:textId="2B7CFC90"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r>
      <w:tr w:rsidR="00991326" w:rsidRPr="00C34734" w14:paraId="6EE6EC66"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75D9EC22" w14:textId="77777777" w:rsidR="00991326" w:rsidRPr="00C34734" w:rsidRDefault="00991326" w:rsidP="0067639B">
            <w:pPr>
              <w:pStyle w:val="TableText"/>
            </w:pPr>
            <w:r w:rsidRPr="00C34734">
              <w:t>West Coast</w:t>
            </w:r>
          </w:p>
        </w:tc>
        <w:tc>
          <w:tcPr>
            <w:tcW w:w="538" w:type="pct"/>
            <w:tcBorders>
              <w:left w:val="single" w:sz="4" w:space="0" w:color="auto"/>
            </w:tcBorders>
            <w:noWrap/>
            <w:vAlign w:val="top"/>
            <w:hideMark/>
          </w:tcPr>
          <w:p w14:paraId="4444C678" w14:textId="7D81B09A"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1D7EB5A6" w14:textId="6AE08372"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210B62CB" w14:textId="547E7786"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4CD9D625" w14:textId="58803A4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8" w:type="pct"/>
            <w:tcBorders>
              <w:right w:val="single" w:sz="4" w:space="0" w:color="auto"/>
            </w:tcBorders>
            <w:noWrap/>
            <w:vAlign w:val="top"/>
            <w:hideMark/>
          </w:tcPr>
          <w:p w14:paraId="5BF91F75" w14:textId="3AA6F407"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left w:val="single" w:sz="4" w:space="0" w:color="auto"/>
            </w:tcBorders>
            <w:noWrap/>
            <w:vAlign w:val="top"/>
            <w:hideMark/>
          </w:tcPr>
          <w:p w14:paraId="7F38B96C" w14:textId="5A99C25E"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3E2E4FFB" w14:textId="59C4B0EF"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11BF31D1" w14:textId="365FDE14"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r>
      <w:tr w:rsidR="00991326" w:rsidRPr="00C34734" w14:paraId="3C25E703"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2C07FE37" w14:textId="77777777" w:rsidR="00991326" w:rsidRPr="00C34734" w:rsidRDefault="00991326" w:rsidP="0067639B">
            <w:pPr>
              <w:pStyle w:val="TableText"/>
            </w:pPr>
            <w:r w:rsidRPr="00C34734">
              <w:t>Canterbury</w:t>
            </w:r>
          </w:p>
        </w:tc>
        <w:tc>
          <w:tcPr>
            <w:tcW w:w="538" w:type="pct"/>
            <w:tcBorders>
              <w:left w:val="single" w:sz="4" w:space="0" w:color="auto"/>
            </w:tcBorders>
            <w:noWrap/>
            <w:vAlign w:val="top"/>
            <w:hideMark/>
          </w:tcPr>
          <w:p w14:paraId="49B052E1" w14:textId="61797FE8"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$30.4</w:t>
            </w:r>
          </w:p>
        </w:tc>
        <w:tc>
          <w:tcPr>
            <w:tcW w:w="539" w:type="pct"/>
            <w:noWrap/>
            <w:vAlign w:val="top"/>
            <w:hideMark/>
          </w:tcPr>
          <w:p w14:paraId="0C6865D9" w14:textId="0980ADDC"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c>
          <w:tcPr>
            <w:tcW w:w="539" w:type="pct"/>
            <w:noWrap/>
            <w:vAlign w:val="top"/>
            <w:hideMark/>
          </w:tcPr>
          <w:p w14:paraId="1C17DCB9" w14:textId="4A7CF2BC"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$26.6</w:t>
            </w:r>
          </w:p>
        </w:tc>
        <w:tc>
          <w:tcPr>
            <w:tcW w:w="539" w:type="pct"/>
            <w:noWrap/>
            <w:vAlign w:val="top"/>
            <w:hideMark/>
          </w:tcPr>
          <w:p w14:paraId="5A7B6319" w14:textId="5A75CB4E"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$64.8</w:t>
            </w:r>
          </w:p>
        </w:tc>
        <w:tc>
          <w:tcPr>
            <w:tcW w:w="538" w:type="pct"/>
            <w:tcBorders>
              <w:right w:val="single" w:sz="4" w:space="0" w:color="auto"/>
            </w:tcBorders>
            <w:noWrap/>
            <w:vAlign w:val="top"/>
            <w:hideMark/>
          </w:tcPr>
          <w:p w14:paraId="4A959145" w14:textId="0C955557"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$121.9</w:t>
            </w:r>
          </w:p>
        </w:tc>
        <w:tc>
          <w:tcPr>
            <w:tcW w:w="539" w:type="pct"/>
            <w:tcBorders>
              <w:left w:val="single" w:sz="4" w:space="0" w:color="auto"/>
            </w:tcBorders>
            <w:noWrap/>
            <w:vAlign w:val="top"/>
            <w:hideMark/>
          </w:tcPr>
          <w:p w14:paraId="66F2E014" w14:textId="4F957307"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$27.9</w:t>
            </w:r>
          </w:p>
        </w:tc>
        <w:tc>
          <w:tcPr>
            <w:tcW w:w="539" w:type="pct"/>
            <w:noWrap/>
            <w:vAlign w:val="top"/>
            <w:hideMark/>
          </w:tcPr>
          <w:p w14:paraId="0E8B3B35" w14:textId="1EBE17F3"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$29.7</w:t>
            </w:r>
          </w:p>
        </w:tc>
        <w:tc>
          <w:tcPr>
            <w:tcW w:w="539" w:type="pct"/>
            <w:noWrap/>
            <w:vAlign w:val="top"/>
            <w:hideMark/>
          </w:tcPr>
          <w:p w14:paraId="0E6B0EDD" w14:textId="69DAD229"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$64.3</w:t>
            </w:r>
          </w:p>
        </w:tc>
      </w:tr>
      <w:tr w:rsidR="00991326" w:rsidRPr="00C34734" w14:paraId="721D7910"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right w:val="single" w:sz="4" w:space="0" w:color="auto"/>
            </w:tcBorders>
            <w:noWrap/>
            <w:hideMark/>
          </w:tcPr>
          <w:p w14:paraId="151C36CF" w14:textId="77777777" w:rsidR="00991326" w:rsidRPr="00C34734" w:rsidRDefault="00991326" w:rsidP="0067639B">
            <w:pPr>
              <w:pStyle w:val="TableText"/>
            </w:pPr>
            <w:r w:rsidRPr="00C34734">
              <w:t>Otago</w:t>
            </w:r>
          </w:p>
        </w:tc>
        <w:tc>
          <w:tcPr>
            <w:tcW w:w="538" w:type="pct"/>
            <w:tcBorders>
              <w:left w:val="single" w:sz="4" w:space="0" w:color="auto"/>
            </w:tcBorders>
            <w:noWrap/>
            <w:vAlign w:val="top"/>
            <w:hideMark/>
          </w:tcPr>
          <w:p w14:paraId="766F5912" w14:textId="2044E4CA"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$1.9</w:t>
            </w:r>
          </w:p>
        </w:tc>
        <w:tc>
          <w:tcPr>
            <w:tcW w:w="539" w:type="pct"/>
            <w:noWrap/>
            <w:vAlign w:val="top"/>
            <w:hideMark/>
          </w:tcPr>
          <w:p w14:paraId="28B8F862" w14:textId="2DE46D78"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$0.9</w:t>
            </w:r>
          </w:p>
        </w:tc>
        <w:tc>
          <w:tcPr>
            <w:tcW w:w="539" w:type="pct"/>
            <w:noWrap/>
            <w:vAlign w:val="top"/>
            <w:hideMark/>
          </w:tcPr>
          <w:p w14:paraId="5B1D905B" w14:textId="051E13E7"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noWrap/>
            <w:vAlign w:val="top"/>
            <w:hideMark/>
          </w:tcPr>
          <w:p w14:paraId="1837DB36" w14:textId="65C59A12"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c>
          <w:tcPr>
            <w:tcW w:w="538" w:type="pct"/>
            <w:tcBorders>
              <w:right w:val="single" w:sz="4" w:space="0" w:color="auto"/>
            </w:tcBorders>
            <w:noWrap/>
            <w:vAlign w:val="top"/>
            <w:hideMark/>
          </w:tcPr>
          <w:p w14:paraId="31E16C87" w14:textId="71890814"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$2.8</w:t>
            </w:r>
          </w:p>
        </w:tc>
        <w:tc>
          <w:tcPr>
            <w:tcW w:w="539" w:type="pct"/>
            <w:tcBorders>
              <w:left w:val="single" w:sz="4" w:space="0" w:color="auto"/>
            </w:tcBorders>
            <w:noWrap/>
            <w:vAlign w:val="top"/>
            <w:hideMark/>
          </w:tcPr>
          <w:p w14:paraId="300D3C94" w14:textId="139EA28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$2.0</w:t>
            </w:r>
          </w:p>
        </w:tc>
        <w:tc>
          <w:tcPr>
            <w:tcW w:w="539" w:type="pct"/>
            <w:noWrap/>
            <w:vAlign w:val="top"/>
            <w:hideMark/>
          </w:tcPr>
          <w:p w14:paraId="06D9C2D3" w14:textId="1B2AC8BC"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$0.8</w:t>
            </w:r>
          </w:p>
        </w:tc>
        <w:tc>
          <w:tcPr>
            <w:tcW w:w="539" w:type="pct"/>
            <w:noWrap/>
            <w:vAlign w:val="top"/>
            <w:hideMark/>
          </w:tcPr>
          <w:p w14:paraId="6B13CFF2" w14:textId="2FA102F8"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$0.1</w:t>
            </w:r>
          </w:p>
        </w:tc>
      </w:tr>
      <w:tr w:rsidR="00991326" w:rsidRPr="00C34734" w14:paraId="511A097F" w14:textId="77777777" w:rsidTr="007129D2">
        <w:trPr>
          <w:trHeight w:val="276"/>
        </w:trPr>
        <w:tc>
          <w:tcPr>
            <w:cnfStyle w:val="001000000000" w:firstRow="0" w:lastRow="0" w:firstColumn="1" w:lastColumn="0" w:oddVBand="0" w:evenVBand="0" w:oddHBand="0" w:evenHBand="0" w:firstRowFirstColumn="0" w:firstRowLastColumn="0" w:lastRowFirstColumn="0" w:lastRowLastColumn="0"/>
            <w:tcW w:w="690" w:type="pct"/>
            <w:tcBorders>
              <w:bottom w:val="single" w:sz="8" w:space="0" w:color="A6A6A6" w:themeColor="background1" w:themeShade="A6"/>
              <w:right w:val="single" w:sz="4" w:space="0" w:color="auto"/>
            </w:tcBorders>
            <w:noWrap/>
            <w:hideMark/>
          </w:tcPr>
          <w:p w14:paraId="6FBA4848" w14:textId="77777777" w:rsidR="00991326" w:rsidRPr="00C34734" w:rsidRDefault="00991326" w:rsidP="0067639B">
            <w:pPr>
              <w:pStyle w:val="TableText"/>
            </w:pPr>
            <w:r w:rsidRPr="00C34734">
              <w:t>Southland</w:t>
            </w:r>
          </w:p>
        </w:tc>
        <w:tc>
          <w:tcPr>
            <w:tcW w:w="538" w:type="pct"/>
            <w:tcBorders>
              <w:left w:val="single" w:sz="4" w:space="0" w:color="auto"/>
              <w:bottom w:val="single" w:sz="8" w:space="0" w:color="A6A6A6" w:themeColor="background1" w:themeShade="A6"/>
            </w:tcBorders>
            <w:noWrap/>
            <w:vAlign w:val="top"/>
            <w:hideMark/>
          </w:tcPr>
          <w:p w14:paraId="5873DA88" w14:textId="2922BD79"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$6.7</w:t>
            </w:r>
          </w:p>
        </w:tc>
        <w:tc>
          <w:tcPr>
            <w:tcW w:w="539" w:type="pct"/>
            <w:tcBorders>
              <w:bottom w:val="single" w:sz="8" w:space="0" w:color="A6A6A6" w:themeColor="background1" w:themeShade="A6"/>
            </w:tcBorders>
            <w:noWrap/>
            <w:vAlign w:val="top"/>
            <w:hideMark/>
          </w:tcPr>
          <w:p w14:paraId="6F936E4B" w14:textId="03081D16"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bottom w:val="single" w:sz="8" w:space="0" w:color="A6A6A6" w:themeColor="background1" w:themeShade="A6"/>
            </w:tcBorders>
            <w:noWrap/>
            <w:vAlign w:val="top"/>
            <w:hideMark/>
          </w:tcPr>
          <w:p w14:paraId="05FB19C0" w14:textId="53D1FB46"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bottom w:val="single" w:sz="8" w:space="0" w:color="A6A6A6" w:themeColor="background1" w:themeShade="A6"/>
            </w:tcBorders>
            <w:noWrap/>
            <w:vAlign w:val="top"/>
            <w:hideMark/>
          </w:tcPr>
          <w:p w14:paraId="0D17A0D0" w14:textId="04A31700"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$11.6</w:t>
            </w:r>
          </w:p>
        </w:tc>
        <w:tc>
          <w:tcPr>
            <w:tcW w:w="538" w:type="pct"/>
            <w:tcBorders>
              <w:bottom w:val="single" w:sz="8" w:space="0" w:color="A6A6A6" w:themeColor="background1" w:themeShade="A6"/>
              <w:right w:val="single" w:sz="4" w:space="0" w:color="auto"/>
            </w:tcBorders>
            <w:noWrap/>
            <w:vAlign w:val="top"/>
            <w:hideMark/>
          </w:tcPr>
          <w:p w14:paraId="5E80F8AB" w14:textId="0781228C"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$18.3</w:t>
            </w:r>
          </w:p>
        </w:tc>
        <w:tc>
          <w:tcPr>
            <w:tcW w:w="539" w:type="pct"/>
            <w:tcBorders>
              <w:left w:val="single" w:sz="4" w:space="0" w:color="auto"/>
              <w:bottom w:val="single" w:sz="8" w:space="0" w:color="A6A6A6" w:themeColor="background1" w:themeShade="A6"/>
            </w:tcBorders>
            <w:noWrap/>
            <w:vAlign w:val="top"/>
            <w:hideMark/>
          </w:tcPr>
          <w:p w14:paraId="14D09F4D" w14:textId="0D9F28D1"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$0.0</w:t>
            </w:r>
          </w:p>
        </w:tc>
        <w:tc>
          <w:tcPr>
            <w:tcW w:w="539" w:type="pct"/>
            <w:tcBorders>
              <w:bottom w:val="single" w:sz="8" w:space="0" w:color="A6A6A6" w:themeColor="background1" w:themeShade="A6"/>
            </w:tcBorders>
            <w:noWrap/>
            <w:vAlign w:val="top"/>
            <w:hideMark/>
          </w:tcPr>
          <w:p w14:paraId="227C0505" w14:textId="0C98D049"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$6.7</w:t>
            </w:r>
          </w:p>
        </w:tc>
        <w:tc>
          <w:tcPr>
            <w:tcW w:w="539" w:type="pct"/>
            <w:tcBorders>
              <w:bottom w:val="single" w:sz="8" w:space="0" w:color="A6A6A6" w:themeColor="background1" w:themeShade="A6"/>
            </w:tcBorders>
            <w:noWrap/>
            <w:vAlign w:val="top"/>
            <w:hideMark/>
          </w:tcPr>
          <w:p w14:paraId="0AD96590" w14:textId="5A21F3D5" w:rsidR="00991326" w:rsidRPr="00C34734" w:rsidRDefault="00991326" w:rsidP="005535DD">
            <w:pPr>
              <w:pStyle w:val="TableText"/>
              <w:jc w:val="center"/>
              <w:cnfStyle w:val="000000000000" w:firstRow="0" w:lastRow="0" w:firstColumn="0" w:lastColumn="0" w:oddVBand="0" w:evenVBand="0" w:oddHBand="0" w:evenHBand="0" w:firstRowFirstColumn="0" w:firstRowLastColumn="0" w:lastRowFirstColumn="0" w:lastRowLastColumn="0"/>
            </w:pPr>
            <w:r w:rsidRPr="00450C63">
              <w:t>$11.6</w:t>
            </w:r>
          </w:p>
        </w:tc>
      </w:tr>
      <w:tr w:rsidR="00991326" w:rsidRPr="00C34734" w14:paraId="1509C3B5" w14:textId="77777777" w:rsidTr="007129D2">
        <w:trPr>
          <w:cnfStyle w:val="010000000000" w:firstRow="0" w:lastRow="1" w:firstColumn="0" w:lastColumn="0" w:oddVBand="0" w:evenVBand="0" w:oddHBand="0" w:evenHBand="0" w:firstRowFirstColumn="0" w:firstRowLastColumn="0" w:lastRowFirstColumn="0" w:lastRowLastColumn="0"/>
          <w:trHeight w:val="276"/>
        </w:trPr>
        <w:tc>
          <w:tcPr>
            <w:cnfStyle w:val="001000000001" w:firstRow="0" w:lastRow="0" w:firstColumn="1" w:lastColumn="0" w:oddVBand="0" w:evenVBand="0" w:oddHBand="0" w:evenHBand="0" w:firstRowFirstColumn="0" w:firstRowLastColumn="0" w:lastRowFirstColumn="1" w:lastRowLastColumn="0"/>
            <w:tcW w:w="690" w:type="pct"/>
            <w:tcBorders>
              <w:top w:val="single" w:sz="8" w:space="0" w:color="A6A6A6" w:themeColor="background1" w:themeShade="A6"/>
              <w:right w:val="single" w:sz="4" w:space="0" w:color="auto"/>
            </w:tcBorders>
            <w:noWrap/>
            <w:hideMark/>
          </w:tcPr>
          <w:p w14:paraId="6EEB3236" w14:textId="77777777" w:rsidR="00991326" w:rsidRPr="00C34734" w:rsidRDefault="00991326" w:rsidP="0067639B">
            <w:pPr>
              <w:pStyle w:val="TableText"/>
            </w:pPr>
            <w:r w:rsidRPr="00C34734">
              <w:t>NZ</w:t>
            </w:r>
          </w:p>
        </w:tc>
        <w:tc>
          <w:tcPr>
            <w:tcW w:w="538" w:type="pct"/>
            <w:tcBorders>
              <w:top w:val="single" w:sz="8" w:space="0" w:color="A6A6A6" w:themeColor="background1" w:themeShade="A6"/>
              <w:left w:val="single" w:sz="4" w:space="0" w:color="auto"/>
            </w:tcBorders>
            <w:noWrap/>
            <w:vAlign w:val="top"/>
            <w:hideMark/>
          </w:tcPr>
          <w:p w14:paraId="4FF24318" w14:textId="45F2807C" w:rsidR="00991326" w:rsidRPr="00C34734" w:rsidRDefault="00991326" w:rsidP="005535DD">
            <w:pPr>
              <w:pStyle w:val="TableText"/>
              <w:jc w:val="center"/>
              <w:cnfStyle w:val="010000000000" w:firstRow="0" w:lastRow="1" w:firstColumn="0" w:lastColumn="0" w:oddVBand="0" w:evenVBand="0" w:oddHBand="0" w:evenHBand="0" w:firstRowFirstColumn="0" w:firstRowLastColumn="0" w:lastRowFirstColumn="0" w:lastRowLastColumn="0"/>
            </w:pPr>
            <w:r w:rsidRPr="00450C63">
              <w:t>$177.3</w:t>
            </w:r>
          </w:p>
        </w:tc>
        <w:tc>
          <w:tcPr>
            <w:tcW w:w="539" w:type="pct"/>
            <w:tcBorders>
              <w:top w:val="single" w:sz="8" w:space="0" w:color="A6A6A6" w:themeColor="background1" w:themeShade="A6"/>
            </w:tcBorders>
            <w:noWrap/>
            <w:vAlign w:val="top"/>
            <w:hideMark/>
          </w:tcPr>
          <w:p w14:paraId="1C04C4C4" w14:textId="12F1365B" w:rsidR="00991326" w:rsidRPr="00C34734" w:rsidRDefault="00991326" w:rsidP="005535DD">
            <w:pPr>
              <w:pStyle w:val="TableText"/>
              <w:jc w:val="center"/>
              <w:cnfStyle w:val="010000000000" w:firstRow="0" w:lastRow="1" w:firstColumn="0" w:lastColumn="0" w:oddVBand="0" w:evenVBand="0" w:oddHBand="0" w:evenHBand="0" w:firstRowFirstColumn="0" w:firstRowLastColumn="0" w:lastRowFirstColumn="0" w:lastRowLastColumn="0"/>
            </w:pPr>
            <w:r w:rsidRPr="00450C63">
              <w:t>$1.1</w:t>
            </w:r>
          </w:p>
        </w:tc>
        <w:tc>
          <w:tcPr>
            <w:tcW w:w="539" w:type="pct"/>
            <w:tcBorders>
              <w:top w:val="single" w:sz="8" w:space="0" w:color="A6A6A6" w:themeColor="background1" w:themeShade="A6"/>
            </w:tcBorders>
            <w:noWrap/>
            <w:vAlign w:val="top"/>
            <w:hideMark/>
          </w:tcPr>
          <w:p w14:paraId="7DFD4CE5" w14:textId="1D729505" w:rsidR="00991326" w:rsidRPr="00C34734" w:rsidRDefault="00991326" w:rsidP="005535DD">
            <w:pPr>
              <w:pStyle w:val="TableText"/>
              <w:jc w:val="center"/>
              <w:cnfStyle w:val="010000000000" w:firstRow="0" w:lastRow="1" w:firstColumn="0" w:lastColumn="0" w:oddVBand="0" w:evenVBand="0" w:oddHBand="0" w:evenHBand="0" w:firstRowFirstColumn="0" w:firstRowLastColumn="0" w:lastRowFirstColumn="0" w:lastRowLastColumn="0"/>
            </w:pPr>
            <w:r w:rsidRPr="00450C63">
              <w:t>$26.6</w:t>
            </w:r>
          </w:p>
        </w:tc>
        <w:tc>
          <w:tcPr>
            <w:tcW w:w="539" w:type="pct"/>
            <w:tcBorders>
              <w:top w:val="single" w:sz="8" w:space="0" w:color="A6A6A6" w:themeColor="background1" w:themeShade="A6"/>
            </w:tcBorders>
            <w:noWrap/>
            <w:vAlign w:val="top"/>
            <w:hideMark/>
          </w:tcPr>
          <w:p w14:paraId="797BE825" w14:textId="53BF27FB" w:rsidR="00991326" w:rsidRPr="00C34734" w:rsidRDefault="00991326" w:rsidP="005535DD">
            <w:pPr>
              <w:pStyle w:val="TableText"/>
              <w:jc w:val="center"/>
              <w:cnfStyle w:val="010000000000" w:firstRow="0" w:lastRow="1" w:firstColumn="0" w:lastColumn="0" w:oddVBand="0" w:evenVBand="0" w:oddHBand="0" w:evenHBand="0" w:firstRowFirstColumn="0" w:firstRowLastColumn="0" w:lastRowFirstColumn="0" w:lastRowLastColumn="0"/>
            </w:pPr>
            <w:r w:rsidRPr="00450C63">
              <w:t>$89.0</w:t>
            </w:r>
          </w:p>
        </w:tc>
        <w:tc>
          <w:tcPr>
            <w:tcW w:w="538" w:type="pct"/>
            <w:tcBorders>
              <w:top w:val="single" w:sz="8" w:space="0" w:color="A6A6A6" w:themeColor="background1" w:themeShade="A6"/>
              <w:right w:val="single" w:sz="4" w:space="0" w:color="auto"/>
            </w:tcBorders>
            <w:noWrap/>
            <w:vAlign w:val="top"/>
            <w:hideMark/>
          </w:tcPr>
          <w:p w14:paraId="2185D67E" w14:textId="75CABC61" w:rsidR="00991326" w:rsidRPr="00C34734" w:rsidRDefault="00991326" w:rsidP="005535DD">
            <w:pPr>
              <w:pStyle w:val="TableText"/>
              <w:jc w:val="center"/>
              <w:cnfStyle w:val="010000000000" w:firstRow="0" w:lastRow="1" w:firstColumn="0" w:lastColumn="0" w:oddVBand="0" w:evenVBand="0" w:oddHBand="0" w:evenHBand="0" w:firstRowFirstColumn="0" w:firstRowLastColumn="0" w:lastRowFirstColumn="0" w:lastRowLastColumn="0"/>
            </w:pPr>
            <w:r w:rsidRPr="00450C63">
              <w:t>$294.0</w:t>
            </w:r>
          </w:p>
        </w:tc>
        <w:tc>
          <w:tcPr>
            <w:tcW w:w="539" w:type="pct"/>
            <w:tcBorders>
              <w:top w:val="single" w:sz="8" w:space="0" w:color="A6A6A6" w:themeColor="background1" w:themeShade="A6"/>
              <w:left w:val="single" w:sz="4" w:space="0" w:color="auto"/>
            </w:tcBorders>
            <w:noWrap/>
            <w:vAlign w:val="top"/>
            <w:hideMark/>
          </w:tcPr>
          <w:p w14:paraId="26826DC7" w14:textId="78541773" w:rsidR="00991326" w:rsidRPr="00C34734" w:rsidRDefault="00991326" w:rsidP="005535DD">
            <w:pPr>
              <w:pStyle w:val="TableText"/>
              <w:jc w:val="center"/>
              <w:cnfStyle w:val="010000000000" w:firstRow="0" w:lastRow="1" w:firstColumn="0" w:lastColumn="0" w:oddVBand="0" w:evenVBand="0" w:oddHBand="0" w:evenHBand="0" w:firstRowFirstColumn="0" w:firstRowLastColumn="0" w:lastRowFirstColumn="0" w:lastRowLastColumn="0"/>
            </w:pPr>
            <w:r w:rsidRPr="00450C63">
              <w:t>$29.9</w:t>
            </w:r>
          </w:p>
        </w:tc>
        <w:tc>
          <w:tcPr>
            <w:tcW w:w="539" w:type="pct"/>
            <w:tcBorders>
              <w:top w:val="single" w:sz="8" w:space="0" w:color="A6A6A6" w:themeColor="background1" w:themeShade="A6"/>
            </w:tcBorders>
            <w:noWrap/>
            <w:vAlign w:val="top"/>
            <w:hideMark/>
          </w:tcPr>
          <w:p w14:paraId="74BA2223" w14:textId="278408DE" w:rsidR="00991326" w:rsidRPr="00C34734" w:rsidRDefault="00991326" w:rsidP="005535DD">
            <w:pPr>
              <w:pStyle w:val="TableText"/>
              <w:jc w:val="center"/>
              <w:cnfStyle w:val="010000000000" w:firstRow="0" w:lastRow="1" w:firstColumn="0" w:lastColumn="0" w:oddVBand="0" w:evenVBand="0" w:oddHBand="0" w:evenHBand="0" w:firstRowFirstColumn="0" w:firstRowLastColumn="0" w:lastRowFirstColumn="0" w:lastRowLastColumn="0"/>
            </w:pPr>
            <w:r w:rsidRPr="00450C63">
              <w:t>$175.6</w:t>
            </w:r>
          </w:p>
        </w:tc>
        <w:tc>
          <w:tcPr>
            <w:tcW w:w="539" w:type="pct"/>
            <w:tcBorders>
              <w:top w:val="single" w:sz="8" w:space="0" w:color="A6A6A6" w:themeColor="background1" w:themeShade="A6"/>
            </w:tcBorders>
            <w:noWrap/>
            <w:vAlign w:val="top"/>
            <w:hideMark/>
          </w:tcPr>
          <w:p w14:paraId="23BC976C" w14:textId="484C0498" w:rsidR="00991326" w:rsidRPr="00C34734" w:rsidRDefault="00991326" w:rsidP="005535DD">
            <w:pPr>
              <w:pStyle w:val="TableText"/>
              <w:jc w:val="center"/>
              <w:cnfStyle w:val="010000000000" w:firstRow="0" w:lastRow="1" w:firstColumn="0" w:lastColumn="0" w:oddVBand="0" w:evenVBand="0" w:oddHBand="0" w:evenHBand="0" w:firstRowFirstColumn="0" w:firstRowLastColumn="0" w:lastRowFirstColumn="0" w:lastRowLastColumn="0"/>
            </w:pPr>
            <w:r w:rsidRPr="00450C63">
              <w:t>$88.5</w:t>
            </w:r>
          </w:p>
        </w:tc>
      </w:tr>
    </w:tbl>
    <w:p w14:paraId="18417624" w14:textId="77777777" w:rsidR="00616577" w:rsidRDefault="00616577" w:rsidP="0067639B"/>
    <w:p w14:paraId="7A51B49D" w14:textId="25ACF9AE" w:rsidR="00991326" w:rsidRDefault="00EC0DB3" w:rsidP="0067639B">
      <w:r>
        <w:t>The main additional costs are for Canterbury and Waikato regions</w:t>
      </w:r>
      <w:r w:rsidR="00546619">
        <w:t xml:space="preserve">. In Canterbury the additional costs are fairly equally spread between additional on-farm mitigations and land use change, whereas in Waikato the additional costs are from land use change. The estimated extent of land use change is shown in </w:t>
      </w:r>
      <w:r w:rsidR="00546619">
        <w:fldChar w:fldCharType="begin"/>
      </w:r>
      <w:r w:rsidR="00546619">
        <w:instrText xml:space="preserve"> REF _Ref35611625 \h </w:instrText>
      </w:r>
      <w:r w:rsidR="00546619">
        <w:fldChar w:fldCharType="separate"/>
      </w:r>
      <w:r w:rsidR="003C660C">
        <w:t xml:space="preserve">Table </w:t>
      </w:r>
      <w:r w:rsidR="003C660C">
        <w:rPr>
          <w:noProof/>
        </w:rPr>
        <w:t>11</w:t>
      </w:r>
      <w:r w:rsidR="00546619">
        <w:fldChar w:fldCharType="end"/>
      </w:r>
      <w:r w:rsidR="00546619">
        <w:t xml:space="preserve">.  Overall, there is an estimated additional 7% reduction in dairy land and a 5% increase in forestry. There is a very significant </w:t>
      </w:r>
      <w:r w:rsidR="0045016A">
        <w:t xml:space="preserve">modelled </w:t>
      </w:r>
      <w:r w:rsidR="00546619">
        <w:t>increase in arable land area in Southland</w:t>
      </w:r>
      <w:r w:rsidR="005535DD">
        <w:t>, although from a low base</w:t>
      </w:r>
      <w:r w:rsidR="0045016A">
        <w:t xml:space="preserve"> (6.8km</w:t>
      </w:r>
      <w:r w:rsidR="0045016A">
        <w:rPr>
          <w:vertAlign w:val="superscript"/>
        </w:rPr>
        <w:t>2</w:t>
      </w:r>
      <w:r w:rsidR="0045016A">
        <w:t xml:space="preserve"> – see Annex A),</w:t>
      </w:r>
      <w:r w:rsidR="00546619">
        <w:t xml:space="preserve"> and large increases in Canterbury and Otago. There is very little change predicted in the area in sheep &amp; beef.</w:t>
      </w:r>
    </w:p>
    <w:p w14:paraId="1C5A7BF1" w14:textId="6B843B07" w:rsidR="008B2512" w:rsidRDefault="008B2512" w:rsidP="0067639B"/>
    <w:p w14:paraId="4AD95F7F" w14:textId="28B195AC" w:rsidR="008B2512" w:rsidRDefault="008B2512" w:rsidP="0067639B"/>
    <w:p w14:paraId="3FC7A4ED" w14:textId="7D8B1D5F" w:rsidR="008B2512" w:rsidRDefault="008B2512" w:rsidP="0067639B"/>
    <w:p w14:paraId="5CF2AFAF" w14:textId="7FD95E73" w:rsidR="008B2512" w:rsidRDefault="008B2512" w:rsidP="0067639B"/>
    <w:p w14:paraId="510953E4" w14:textId="4804C16C" w:rsidR="008B2512" w:rsidRDefault="008B2512" w:rsidP="0067639B"/>
    <w:p w14:paraId="797D302F" w14:textId="7E47FD36" w:rsidR="008B2512" w:rsidRDefault="008B2512" w:rsidP="0067639B"/>
    <w:p w14:paraId="2ACA05EB" w14:textId="50650761" w:rsidR="008B2512" w:rsidRDefault="008B2512" w:rsidP="0067639B"/>
    <w:p w14:paraId="4ED8FD70" w14:textId="77777777" w:rsidR="008B2512" w:rsidRDefault="008B2512" w:rsidP="0067639B"/>
    <w:p w14:paraId="1E806195" w14:textId="7925ECDE" w:rsidR="00546619" w:rsidRDefault="00546619" w:rsidP="0067639B">
      <w:pPr>
        <w:pStyle w:val="Caption"/>
      </w:pPr>
      <w:bookmarkStart w:id="42" w:name="_Ref35611625"/>
      <w:r>
        <w:lastRenderedPageBreak/>
        <w:t xml:space="preserve">Table </w:t>
      </w:r>
      <w:r w:rsidR="00A516EF">
        <w:fldChar w:fldCharType="begin"/>
      </w:r>
      <w:r w:rsidR="00A516EF">
        <w:instrText xml:space="preserve"> SEQ Table \* ARABIC </w:instrText>
      </w:r>
      <w:r w:rsidR="00A516EF">
        <w:fldChar w:fldCharType="separate"/>
      </w:r>
      <w:r w:rsidR="003C660C">
        <w:rPr>
          <w:noProof/>
        </w:rPr>
        <w:t>11</w:t>
      </w:r>
      <w:r w:rsidR="00A516EF">
        <w:rPr>
          <w:noProof/>
        </w:rPr>
        <w:fldChar w:fldCharType="end"/>
      </w:r>
      <w:bookmarkEnd w:id="42"/>
      <w:r>
        <w:t xml:space="preserve"> Changes in land use – marginal effects of EFW over NPS</w:t>
      </w:r>
      <w:r w:rsidR="00E2060A">
        <w:t>-FM</w:t>
      </w:r>
    </w:p>
    <w:tbl>
      <w:tblPr>
        <w:tblStyle w:val="CovecTables"/>
        <w:tblW w:w="5780" w:type="dxa"/>
        <w:tblLook w:val="04E0" w:firstRow="1" w:lastRow="1" w:firstColumn="1" w:lastColumn="0" w:noHBand="0" w:noVBand="1"/>
      </w:tblPr>
      <w:tblGrid>
        <w:gridCol w:w="1940"/>
        <w:gridCol w:w="960"/>
        <w:gridCol w:w="960"/>
        <w:gridCol w:w="960"/>
        <w:gridCol w:w="960"/>
      </w:tblGrid>
      <w:tr w:rsidR="00546619" w:rsidRPr="00546619" w14:paraId="38485002" w14:textId="77777777" w:rsidTr="00546619">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2BB7B2B4" w14:textId="20543C2A" w:rsidR="00546619" w:rsidRPr="00546619" w:rsidRDefault="00546619" w:rsidP="00FD686E">
            <w:pPr>
              <w:pStyle w:val="TableText"/>
              <w:jc w:val="left"/>
              <w:rPr>
                <w:lang w:eastAsia="en-NZ"/>
              </w:rPr>
            </w:pPr>
            <w:r>
              <w:rPr>
                <w:lang w:eastAsia="en-NZ"/>
              </w:rPr>
              <w:t>Region</w:t>
            </w:r>
            <w:r w:rsidRPr="00546619">
              <w:rPr>
                <w:lang w:eastAsia="en-NZ"/>
              </w:rPr>
              <w:t> </w:t>
            </w:r>
          </w:p>
        </w:tc>
        <w:tc>
          <w:tcPr>
            <w:tcW w:w="960" w:type="dxa"/>
            <w:noWrap/>
            <w:hideMark/>
          </w:tcPr>
          <w:p w14:paraId="414F6780" w14:textId="77777777" w:rsidR="00546619" w:rsidRPr="00546619" w:rsidRDefault="00546619" w:rsidP="00FD686E">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546619">
              <w:rPr>
                <w:lang w:eastAsia="en-NZ"/>
              </w:rPr>
              <w:t>Dairy</w:t>
            </w:r>
          </w:p>
        </w:tc>
        <w:tc>
          <w:tcPr>
            <w:tcW w:w="960" w:type="dxa"/>
            <w:hideMark/>
          </w:tcPr>
          <w:p w14:paraId="1E42779D" w14:textId="77777777" w:rsidR="00546619" w:rsidRPr="00546619" w:rsidRDefault="00546619" w:rsidP="00FD686E">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546619">
              <w:rPr>
                <w:lang w:eastAsia="en-NZ"/>
              </w:rPr>
              <w:t>Sheep &amp; beef</w:t>
            </w:r>
          </w:p>
        </w:tc>
        <w:tc>
          <w:tcPr>
            <w:tcW w:w="960" w:type="dxa"/>
            <w:noWrap/>
            <w:hideMark/>
          </w:tcPr>
          <w:p w14:paraId="76F37AE7" w14:textId="77777777" w:rsidR="00546619" w:rsidRPr="00546619" w:rsidRDefault="00546619" w:rsidP="00FD686E">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546619">
              <w:rPr>
                <w:lang w:eastAsia="en-NZ"/>
              </w:rPr>
              <w:t>Forestry</w:t>
            </w:r>
          </w:p>
        </w:tc>
        <w:tc>
          <w:tcPr>
            <w:tcW w:w="960" w:type="dxa"/>
            <w:noWrap/>
            <w:hideMark/>
          </w:tcPr>
          <w:p w14:paraId="75BEEAF3" w14:textId="77777777" w:rsidR="00546619" w:rsidRPr="00546619" w:rsidRDefault="00546619" w:rsidP="00FD686E">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546619">
              <w:rPr>
                <w:lang w:eastAsia="en-NZ"/>
              </w:rPr>
              <w:t>Arable</w:t>
            </w:r>
          </w:p>
        </w:tc>
      </w:tr>
      <w:tr w:rsidR="00546619" w:rsidRPr="00546619" w14:paraId="78899878"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9322D93" w14:textId="77777777" w:rsidR="00546619" w:rsidRPr="00546619" w:rsidRDefault="00546619" w:rsidP="0067639B">
            <w:pPr>
              <w:pStyle w:val="TableText"/>
              <w:rPr>
                <w:lang w:eastAsia="en-NZ"/>
              </w:rPr>
            </w:pPr>
            <w:r w:rsidRPr="00546619">
              <w:rPr>
                <w:lang w:eastAsia="en-NZ"/>
              </w:rPr>
              <w:t>Northland</w:t>
            </w:r>
          </w:p>
        </w:tc>
        <w:tc>
          <w:tcPr>
            <w:tcW w:w="960" w:type="dxa"/>
            <w:noWrap/>
            <w:hideMark/>
          </w:tcPr>
          <w:p w14:paraId="250B39DE"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-0.3%</w:t>
            </w:r>
          </w:p>
        </w:tc>
        <w:tc>
          <w:tcPr>
            <w:tcW w:w="960" w:type="dxa"/>
            <w:noWrap/>
            <w:hideMark/>
          </w:tcPr>
          <w:p w14:paraId="3AB7CED8"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3886FC1A"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0.3%</w:t>
            </w:r>
          </w:p>
        </w:tc>
        <w:tc>
          <w:tcPr>
            <w:tcW w:w="960" w:type="dxa"/>
            <w:noWrap/>
            <w:hideMark/>
          </w:tcPr>
          <w:p w14:paraId="2D823DCC"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5FFA0279"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1AB19DF" w14:textId="77777777" w:rsidR="00546619" w:rsidRPr="00546619" w:rsidRDefault="00546619" w:rsidP="0067639B">
            <w:pPr>
              <w:pStyle w:val="TableText"/>
              <w:rPr>
                <w:lang w:eastAsia="en-NZ"/>
              </w:rPr>
            </w:pPr>
            <w:r w:rsidRPr="00546619">
              <w:rPr>
                <w:lang w:eastAsia="en-NZ"/>
              </w:rPr>
              <w:t>Auckland</w:t>
            </w:r>
          </w:p>
        </w:tc>
        <w:tc>
          <w:tcPr>
            <w:tcW w:w="960" w:type="dxa"/>
            <w:noWrap/>
            <w:hideMark/>
          </w:tcPr>
          <w:p w14:paraId="2C0C579B"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-6.2%</w:t>
            </w:r>
          </w:p>
        </w:tc>
        <w:tc>
          <w:tcPr>
            <w:tcW w:w="960" w:type="dxa"/>
            <w:noWrap/>
            <w:hideMark/>
          </w:tcPr>
          <w:p w14:paraId="708995BF"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-0.1%</w:t>
            </w:r>
          </w:p>
        </w:tc>
        <w:tc>
          <w:tcPr>
            <w:tcW w:w="960" w:type="dxa"/>
            <w:noWrap/>
            <w:hideMark/>
          </w:tcPr>
          <w:p w14:paraId="6942A251"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5.8%</w:t>
            </w:r>
          </w:p>
        </w:tc>
        <w:tc>
          <w:tcPr>
            <w:tcW w:w="960" w:type="dxa"/>
            <w:noWrap/>
            <w:hideMark/>
          </w:tcPr>
          <w:p w14:paraId="3C59E6DA"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77BFBBE1"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153DCE86" w14:textId="77777777" w:rsidR="00546619" w:rsidRPr="00546619" w:rsidRDefault="00546619" w:rsidP="0067639B">
            <w:pPr>
              <w:pStyle w:val="TableText"/>
              <w:rPr>
                <w:lang w:eastAsia="en-NZ"/>
              </w:rPr>
            </w:pPr>
            <w:r w:rsidRPr="00546619">
              <w:rPr>
                <w:lang w:eastAsia="en-NZ"/>
              </w:rPr>
              <w:t>Waikato</w:t>
            </w:r>
          </w:p>
        </w:tc>
        <w:tc>
          <w:tcPr>
            <w:tcW w:w="960" w:type="dxa"/>
            <w:noWrap/>
            <w:hideMark/>
          </w:tcPr>
          <w:p w14:paraId="7F28BA1A"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-15.6%</w:t>
            </w:r>
          </w:p>
        </w:tc>
        <w:tc>
          <w:tcPr>
            <w:tcW w:w="960" w:type="dxa"/>
            <w:noWrap/>
            <w:hideMark/>
          </w:tcPr>
          <w:p w14:paraId="587865F7"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1DEC8B93"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28.2%</w:t>
            </w:r>
          </w:p>
        </w:tc>
        <w:tc>
          <w:tcPr>
            <w:tcW w:w="960" w:type="dxa"/>
            <w:noWrap/>
            <w:hideMark/>
          </w:tcPr>
          <w:p w14:paraId="16B34DE3"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24E96A0F"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11978C58" w14:textId="77777777" w:rsidR="00546619" w:rsidRPr="00546619" w:rsidRDefault="00546619" w:rsidP="0067639B">
            <w:pPr>
              <w:pStyle w:val="TableText"/>
              <w:rPr>
                <w:lang w:eastAsia="en-NZ"/>
              </w:rPr>
            </w:pPr>
            <w:r w:rsidRPr="00546619">
              <w:rPr>
                <w:lang w:eastAsia="en-NZ"/>
              </w:rPr>
              <w:t>Bay of Plenty</w:t>
            </w:r>
          </w:p>
        </w:tc>
        <w:tc>
          <w:tcPr>
            <w:tcW w:w="960" w:type="dxa"/>
            <w:noWrap/>
            <w:hideMark/>
          </w:tcPr>
          <w:p w14:paraId="7DEFCB21"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-3.4%</w:t>
            </w:r>
          </w:p>
        </w:tc>
        <w:tc>
          <w:tcPr>
            <w:tcW w:w="960" w:type="dxa"/>
            <w:noWrap/>
            <w:hideMark/>
          </w:tcPr>
          <w:p w14:paraId="7350B5E9"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7A5F8E79"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1.2%</w:t>
            </w:r>
          </w:p>
        </w:tc>
        <w:tc>
          <w:tcPr>
            <w:tcW w:w="960" w:type="dxa"/>
            <w:noWrap/>
            <w:hideMark/>
          </w:tcPr>
          <w:p w14:paraId="3EE9A846"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1A8D5C19"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2996991E" w14:textId="77777777" w:rsidR="00546619" w:rsidRPr="00546619" w:rsidRDefault="00546619" w:rsidP="0067639B">
            <w:pPr>
              <w:pStyle w:val="TableText"/>
              <w:rPr>
                <w:lang w:eastAsia="en-NZ"/>
              </w:rPr>
            </w:pPr>
            <w:r w:rsidRPr="00546619">
              <w:rPr>
                <w:lang w:eastAsia="en-NZ"/>
              </w:rPr>
              <w:t>Gisborne</w:t>
            </w:r>
          </w:p>
        </w:tc>
        <w:tc>
          <w:tcPr>
            <w:tcW w:w="960" w:type="dxa"/>
            <w:noWrap/>
            <w:hideMark/>
          </w:tcPr>
          <w:p w14:paraId="117CDB4F"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7DF61D25"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65C8FE2A"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6ACB767C"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1247DF96"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C12F809" w14:textId="77777777" w:rsidR="00546619" w:rsidRPr="00546619" w:rsidRDefault="00546619" w:rsidP="0067639B">
            <w:pPr>
              <w:pStyle w:val="TableText"/>
              <w:rPr>
                <w:lang w:eastAsia="en-NZ"/>
              </w:rPr>
            </w:pPr>
            <w:r w:rsidRPr="00546619">
              <w:rPr>
                <w:lang w:eastAsia="en-NZ"/>
              </w:rPr>
              <w:t>Taranaki</w:t>
            </w:r>
          </w:p>
        </w:tc>
        <w:tc>
          <w:tcPr>
            <w:tcW w:w="960" w:type="dxa"/>
            <w:noWrap/>
            <w:hideMark/>
          </w:tcPr>
          <w:p w14:paraId="3EC239A7"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-1.0%</w:t>
            </w:r>
          </w:p>
        </w:tc>
        <w:tc>
          <w:tcPr>
            <w:tcW w:w="960" w:type="dxa"/>
            <w:noWrap/>
            <w:hideMark/>
          </w:tcPr>
          <w:p w14:paraId="3C2A80FA"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45A2D155"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7.1%</w:t>
            </w:r>
          </w:p>
        </w:tc>
        <w:tc>
          <w:tcPr>
            <w:tcW w:w="960" w:type="dxa"/>
            <w:noWrap/>
            <w:hideMark/>
          </w:tcPr>
          <w:p w14:paraId="124593E8"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64CA14C7"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6A5928B9" w14:textId="77777777" w:rsidR="00546619" w:rsidRPr="00546619" w:rsidRDefault="00546619" w:rsidP="0067639B">
            <w:pPr>
              <w:pStyle w:val="TableText"/>
              <w:rPr>
                <w:lang w:eastAsia="en-NZ"/>
              </w:rPr>
            </w:pPr>
            <w:r w:rsidRPr="00546619">
              <w:rPr>
                <w:lang w:eastAsia="en-NZ"/>
              </w:rPr>
              <w:t>Manawatu-Wanganui</w:t>
            </w:r>
          </w:p>
        </w:tc>
        <w:tc>
          <w:tcPr>
            <w:tcW w:w="960" w:type="dxa"/>
            <w:noWrap/>
            <w:hideMark/>
          </w:tcPr>
          <w:p w14:paraId="797C39FD"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-5.0%</w:t>
            </w:r>
          </w:p>
        </w:tc>
        <w:tc>
          <w:tcPr>
            <w:tcW w:w="960" w:type="dxa"/>
            <w:noWrap/>
            <w:hideMark/>
          </w:tcPr>
          <w:p w14:paraId="2DC9979F"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29CA7A37"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5.2%</w:t>
            </w:r>
          </w:p>
        </w:tc>
        <w:tc>
          <w:tcPr>
            <w:tcW w:w="960" w:type="dxa"/>
            <w:noWrap/>
            <w:hideMark/>
          </w:tcPr>
          <w:p w14:paraId="57BF6672"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778D23F6"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378C0FAD" w14:textId="77777777" w:rsidR="00546619" w:rsidRPr="00546619" w:rsidRDefault="00546619" w:rsidP="0067639B">
            <w:pPr>
              <w:pStyle w:val="TableText"/>
              <w:rPr>
                <w:lang w:eastAsia="en-NZ"/>
              </w:rPr>
            </w:pPr>
            <w:r w:rsidRPr="00546619">
              <w:rPr>
                <w:lang w:eastAsia="en-NZ"/>
              </w:rPr>
              <w:t>Hawke's Bay</w:t>
            </w:r>
          </w:p>
        </w:tc>
        <w:tc>
          <w:tcPr>
            <w:tcW w:w="960" w:type="dxa"/>
            <w:noWrap/>
            <w:hideMark/>
          </w:tcPr>
          <w:p w14:paraId="13424395"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70275589"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300961A1"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72F336E0"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3B85BD55"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tcBorders>
              <w:bottom w:val="single" w:sz="8" w:space="0" w:color="A6A6A6" w:themeColor="background1" w:themeShade="A6"/>
            </w:tcBorders>
            <w:noWrap/>
            <w:hideMark/>
          </w:tcPr>
          <w:p w14:paraId="7CA9867B" w14:textId="77777777" w:rsidR="00546619" w:rsidRPr="00546619" w:rsidRDefault="00546619" w:rsidP="0067639B">
            <w:pPr>
              <w:pStyle w:val="TableText"/>
              <w:rPr>
                <w:lang w:eastAsia="en-NZ"/>
              </w:rPr>
            </w:pPr>
            <w:r w:rsidRPr="00546619">
              <w:rPr>
                <w:lang w:eastAsia="en-NZ"/>
              </w:rPr>
              <w:t>Wellington</w:t>
            </w:r>
          </w:p>
        </w:tc>
        <w:tc>
          <w:tcPr>
            <w:tcW w:w="960" w:type="dxa"/>
            <w:tcBorders>
              <w:bottom w:val="single" w:sz="8" w:space="0" w:color="A6A6A6" w:themeColor="background1" w:themeShade="A6"/>
            </w:tcBorders>
            <w:noWrap/>
            <w:hideMark/>
          </w:tcPr>
          <w:p w14:paraId="0E990F1A"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tcBorders>
              <w:bottom w:val="single" w:sz="8" w:space="0" w:color="A6A6A6" w:themeColor="background1" w:themeShade="A6"/>
            </w:tcBorders>
            <w:noWrap/>
            <w:hideMark/>
          </w:tcPr>
          <w:p w14:paraId="20E51A03"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tcBorders>
              <w:bottom w:val="single" w:sz="8" w:space="0" w:color="A6A6A6" w:themeColor="background1" w:themeShade="A6"/>
            </w:tcBorders>
            <w:noWrap/>
            <w:hideMark/>
          </w:tcPr>
          <w:p w14:paraId="10239619"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tcBorders>
              <w:bottom w:val="single" w:sz="8" w:space="0" w:color="A6A6A6" w:themeColor="background1" w:themeShade="A6"/>
            </w:tcBorders>
            <w:noWrap/>
            <w:hideMark/>
          </w:tcPr>
          <w:p w14:paraId="4041E89E"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1297704A"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tcBorders>
              <w:top w:val="single" w:sz="8" w:space="0" w:color="A6A6A6" w:themeColor="background1" w:themeShade="A6"/>
            </w:tcBorders>
            <w:noWrap/>
            <w:hideMark/>
          </w:tcPr>
          <w:p w14:paraId="14BD27BE" w14:textId="77777777" w:rsidR="00546619" w:rsidRPr="00546619" w:rsidRDefault="00546619" w:rsidP="0067639B">
            <w:pPr>
              <w:pStyle w:val="TableText"/>
              <w:rPr>
                <w:lang w:eastAsia="en-NZ"/>
              </w:rPr>
            </w:pPr>
            <w:r w:rsidRPr="00546619">
              <w:rPr>
                <w:lang w:eastAsia="en-NZ"/>
              </w:rPr>
              <w:t>Tasman</w:t>
            </w:r>
          </w:p>
        </w:tc>
        <w:tc>
          <w:tcPr>
            <w:tcW w:w="960" w:type="dxa"/>
            <w:tcBorders>
              <w:top w:val="single" w:sz="8" w:space="0" w:color="A6A6A6" w:themeColor="background1" w:themeShade="A6"/>
            </w:tcBorders>
            <w:noWrap/>
            <w:hideMark/>
          </w:tcPr>
          <w:p w14:paraId="37AA70E7"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tcBorders>
              <w:top w:val="single" w:sz="8" w:space="0" w:color="A6A6A6" w:themeColor="background1" w:themeShade="A6"/>
            </w:tcBorders>
            <w:noWrap/>
            <w:hideMark/>
          </w:tcPr>
          <w:p w14:paraId="20BA0F55"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tcBorders>
              <w:top w:val="single" w:sz="8" w:space="0" w:color="A6A6A6" w:themeColor="background1" w:themeShade="A6"/>
            </w:tcBorders>
            <w:noWrap/>
            <w:hideMark/>
          </w:tcPr>
          <w:p w14:paraId="1CEAF950"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tcBorders>
              <w:top w:val="single" w:sz="8" w:space="0" w:color="A6A6A6" w:themeColor="background1" w:themeShade="A6"/>
            </w:tcBorders>
            <w:noWrap/>
            <w:hideMark/>
          </w:tcPr>
          <w:p w14:paraId="7D6B25D6"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3EA45AFE"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6BB8FF0" w14:textId="77777777" w:rsidR="00546619" w:rsidRPr="00546619" w:rsidRDefault="00546619" w:rsidP="0067639B">
            <w:pPr>
              <w:pStyle w:val="TableText"/>
              <w:rPr>
                <w:lang w:eastAsia="en-NZ"/>
              </w:rPr>
            </w:pPr>
            <w:r w:rsidRPr="00546619">
              <w:rPr>
                <w:lang w:eastAsia="en-NZ"/>
              </w:rPr>
              <w:t>Nelson</w:t>
            </w:r>
          </w:p>
        </w:tc>
        <w:tc>
          <w:tcPr>
            <w:tcW w:w="960" w:type="dxa"/>
            <w:noWrap/>
            <w:hideMark/>
          </w:tcPr>
          <w:p w14:paraId="748DC7D8"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7E38AB9E"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5F1CB9DE"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6C136205"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53AAA4D1"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4243A1CF" w14:textId="77777777" w:rsidR="00546619" w:rsidRPr="00546619" w:rsidRDefault="00546619" w:rsidP="0067639B">
            <w:pPr>
              <w:pStyle w:val="TableText"/>
              <w:rPr>
                <w:lang w:eastAsia="en-NZ"/>
              </w:rPr>
            </w:pPr>
            <w:r w:rsidRPr="00546619">
              <w:rPr>
                <w:lang w:eastAsia="en-NZ"/>
              </w:rPr>
              <w:t>Marlborough</w:t>
            </w:r>
          </w:p>
        </w:tc>
        <w:tc>
          <w:tcPr>
            <w:tcW w:w="960" w:type="dxa"/>
            <w:noWrap/>
            <w:hideMark/>
          </w:tcPr>
          <w:p w14:paraId="37A34C61"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0EB5F856"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7604BF93"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2F365D6B"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051A9ED0"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5481C2B0" w14:textId="77777777" w:rsidR="00546619" w:rsidRPr="00546619" w:rsidRDefault="00546619" w:rsidP="0067639B">
            <w:pPr>
              <w:pStyle w:val="TableText"/>
              <w:rPr>
                <w:lang w:eastAsia="en-NZ"/>
              </w:rPr>
            </w:pPr>
            <w:r w:rsidRPr="00546619">
              <w:rPr>
                <w:lang w:eastAsia="en-NZ"/>
              </w:rPr>
              <w:t>West Coast</w:t>
            </w:r>
          </w:p>
        </w:tc>
        <w:tc>
          <w:tcPr>
            <w:tcW w:w="960" w:type="dxa"/>
            <w:noWrap/>
            <w:hideMark/>
          </w:tcPr>
          <w:p w14:paraId="1116AED6"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2E3DF380"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19B35257"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0F6A891C"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r>
      <w:tr w:rsidR="00546619" w:rsidRPr="00546619" w14:paraId="4F83FA0D"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694B4868" w14:textId="77777777" w:rsidR="00546619" w:rsidRPr="00546619" w:rsidRDefault="00546619" w:rsidP="0067639B">
            <w:pPr>
              <w:pStyle w:val="TableText"/>
              <w:rPr>
                <w:lang w:eastAsia="en-NZ"/>
              </w:rPr>
            </w:pPr>
            <w:r w:rsidRPr="00546619">
              <w:rPr>
                <w:lang w:eastAsia="en-NZ"/>
              </w:rPr>
              <w:t>Canterbury</w:t>
            </w:r>
          </w:p>
        </w:tc>
        <w:tc>
          <w:tcPr>
            <w:tcW w:w="960" w:type="dxa"/>
            <w:noWrap/>
            <w:hideMark/>
          </w:tcPr>
          <w:p w14:paraId="0825BC7D"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-10.2%</w:t>
            </w:r>
          </w:p>
        </w:tc>
        <w:tc>
          <w:tcPr>
            <w:tcW w:w="960" w:type="dxa"/>
            <w:noWrap/>
            <w:hideMark/>
          </w:tcPr>
          <w:p w14:paraId="2ABCC0CF"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0.1%</w:t>
            </w:r>
          </w:p>
        </w:tc>
        <w:tc>
          <w:tcPr>
            <w:tcW w:w="960" w:type="dxa"/>
            <w:noWrap/>
            <w:hideMark/>
          </w:tcPr>
          <w:p w14:paraId="263D7DEC"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20148D78"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49.7%</w:t>
            </w:r>
          </w:p>
        </w:tc>
      </w:tr>
      <w:tr w:rsidR="00546619" w:rsidRPr="00546619" w14:paraId="69117712"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noWrap/>
            <w:hideMark/>
          </w:tcPr>
          <w:p w14:paraId="151CAD2D" w14:textId="77777777" w:rsidR="00546619" w:rsidRPr="00546619" w:rsidRDefault="00546619" w:rsidP="0067639B">
            <w:pPr>
              <w:pStyle w:val="TableText"/>
              <w:rPr>
                <w:lang w:eastAsia="en-NZ"/>
              </w:rPr>
            </w:pPr>
            <w:r w:rsidRPr="00546619">
              <w:rPr>
                <w:lang w:eastAsia="en-NZ"/>
              </w:rPr>
              <w:t>Otago</w:t>
            </w:r>
          </w:p>
        </w:tc>
        <w:tc>
          <w:tcPr>
            <w:tcW w:w="960" w:type="dxa"/>
            <w:noWrap/>
            <w:hideMark/>
          </w:tcPr>
          <w:p w14:paraId="082C52C5"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-0.8%</w:t>
            </w:r>
          </w:p>
        </w:tc>
        <w:tc>
          <w:tcPr>
            <w:tcW w:w="960" w:type="dxa"/>
            <w:noWrap/>
            <w:hideMark/>
          </w:tcPr>
          <w:p w14:paraId="2770049E"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0F6DEBF5"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noWrap/>
            <w:hideMark/>
          </w:tcPr>
          <w:p w14:paraId="0701BF38"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28.4%</w:t>
            </w:r>
          </w:p>
        </w:tc>
      </w:tr>
      <w:tr w:rsidR="00546619" w:rsidRPr="00546619" w14:paraId="1BEED2AF" w14:textId="77777777" w:rsidTr="00546619">
        <w:trPr>
          <w:trHeight w:val="170"/>
        </w:trPr>
        <w:tc>
          <w:tcPr>
            <w:cnfStyle w:val="001000000000" w:firstRow="0" w:lastRow="0" w:firstColumn="1" w:lastColumn="0" w:oddVBand="0" w:evenVBand="0" w:oddHBand="0" w:evenHBand="0" w:firstRowFirstColumn="0" w:firstRowLastColumn="0" w:lastRowFirstColumn="0" w:lastRowLastColumn="0"/>
            <w:tcW w:w="1940" w:type="dxa"/>
            <w:tcBorders>
              <w:bottom w:val="single" w:sz="8" w:space="0" w:color="A6A6A6" w:themeColor="background1" w:themeShade="A6"/>
            </w:tcBorders>
            <w:noWrap/>
            <w:hideMark/>
          </w:tcPr>
          <w:p w14:paraId="5E11E26D" w14:textId="77777777" w:rsidR="00546619" w:rsidRPr="00546619" w:rsidRDefault="00546619" w:rsidP="0067639B">
            <w:pPr>
              <w:pStyle w:val="TableText"/>
              <w:rPr>
                <w:lang w:eastAsia="en-NZ"/>
              </w:rPr>
            </w:pPr>
            <w:r w:rsidRPr="00546619">
              <w:rPr>
                <w:lang w:eastAsia="en-NZ"/>
              </w:rPr>
              <w:t>Southland</w:t>
            </w:r>
          </w:p>
        </w:tc>
        <w:tc>
          <w:tcPr>
            <w:tcW w:w="960" w:type="dxa"/>
            <w:tcBorders>
              <w:bottom w:val="single" w:sz="8" w:space="0" w:color="A6A6A6" w:themeColor="background1" w:themeShade="A6"/>
            </w:tcBorders>
            <w:noWrap/>
            <w:hideMark/>
          </w:tcPr>
          <w:p w14:paraId="6F285739"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-4.8%</w:t>
            </w:r>
          </w:p>
        </w:tc>
        <w:tc>
          <w:tcPr>
            <w:tcW w:w="960" w:type="dxa"/>
            <w:tcBorders>
              <w:bottom w:val="single" w:sz="8" w:space="0" w:color="A6A6A6" w:themeColor="background1" w:themeShade="A6"/>
            </w:tcBorders>
            <w:noWrap/>
            <w:hideMark/>
          </w:tcPr>
          <w:p w14:paraId="79A7078F"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tcBorders>
              <w:bottom w:val="single" w:sz="8" w:space="0" w:color="A6A6A6" w:themeColor="background1" w:themeShade="A6"/>
            </w:tcBorders>
            <w:noWrap/>
            <w:hideMark/>
          </w:tcPr>
          <w:p w14:paraId="17DA01D9"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tcBorders>
              <w:bottom w:val="single" w:sz="8" w:space="0" w:color="A6A6A6" w:themeColor="background1" w:themeShade="A6"/>
            </w:tcBorders>
            <w:noWrap/>
            <w:hideMark/>
          </w:tcPr>
          <w:p w14:paraId="21858FEA" w14:textId="77777777" w:rsidR="00546619" w:rsidRPr="00546619" w:rsidRDefault="00546619" w:rsidP="00FD686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46619">
              <w:rPr>
                <w:lang w:eastAsia="en-NZ"/>
              </w:rPr>
              <w:t>1414.4%</w:t>
            </w:r>
          </w:p>
        </w:tc>
      </w:tr>
      <w:tr w:rsidR="00546619" w:rsidRPr="00546619" w14:paraId="05102B6D" w14:textId="77777777" w:rsidTr="00546619">
        <w:trPr>
          <w:cnfStyle w:val="010000000000" w:firstRow="0" w:lastRow="1" w:firstColumn="0" w:lastColumn="0" w:oddVBand="0" w:evenVBand="0" w:oddHBand="0" w:evenHBand="0" w:firstRowFirstColumn="0" w:firstRowLastColumn="0" w:lastRowFirstColumn="0" w:lastRowLastColumn="0"/>
          <w:trHeight w:val="170"/>
        </w:trPr>
        <w:tc>
          <w:tcPr>
            <w:cnfStyle w:val="001000000001" w:firstRow="0" w:lastRow="0" w:firstColumn="1" w:lastColumn="0" w:oddVBand="0" w:evenVBand="0" w:oddHBand="0" w:evenHBand="0" w:firstRowFirstColumn="0" w:firstRowLastColumn="0" w:lastRowFirstColumn="1" w:lastRowLastColumn="0"/>
            <w:tcW w:w="1940" w:type="dxa"/>
            <w:tcBorders>
              <w:top w:val="single" w:sz="8" w:space="0" w:color="A6A6A6" w:themeColor="background1" w:themeShade="A6"/>
            </w:tcBorders>
            <w:noWrap/>
            <w:hideMark/>
          </w:tcPr>
          <w:p w14:paraId="341552C6" w14:textId="77777777" w:rsidR="00546619" w:rsidRPr="00546619" w:rsidRDefault="00546619" w:rsidP="0067639B">
            <w:pPr>
              <w:pStyle w:val="TableText"/>
              <w:rPr>
                <w:lang w:eastAsia="en-NZ"/>
              </w:rPr>
            </w:pPr>
            <w:r w:rsidRPr="00546619">
              <w:rPr>
                <w:lang w:eastAsia="en-NZ"/>
              </w:rPr>
              <w:t>NZ</w:t>
            </w:r>
          </w:p>
        </w:tc>
        <w:tc>
          <w:tcPr>
            <w:tcW w:w="960" w:type="dxa"/>
            <w:tcBorders>
              <w:top w:val="single" w:sz="8" w:space="0" w:color="A6A6A6" w:themeColor="background1" w:themeShade="A6"/>
            </w:tcBorders>
            <w:noWrap/>
            <w:hideMark/>
          </w:tcPr>
          <w:p w14:paraId="31154F8C" w14:textId="77777777" w:rsidR="00546619" w:rsidRPr="00546619" w:rsidRDefault="00546619" w:rsidP="00FD686E">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46619">
              <w:rPr>
                <w:lang w:eastAsia="en-NZ"/>
              </w:rPr>
              <w:t>-7.1%</w:t>
            </w:r>
          </w:p>
        </w:tc>
        <w:tc>
          <w:tcPr>
            <w:tcW w:w="960" w:type="dxa"/>
            <w:tcBorders>
              <w:top w:val="single" w:sz="8" w:space="0" w:color="A6A6A6" w:themeColor="background1" w:themeShade="A6"/>
            </w:tcBorders>
            <w:noWrap/>
            <w:hideMark/>
          </w:tcPr>
          <w:p w14:paraId="19996AA1" w14:textId="77777777" w:rsidR="00546619" w:rsidRPr="00546619" w:rsidRDefault="00546619" w:rsidP="00FD686E">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46619">
              <w:rPr>
                <w:lang w:eastAsia="en-NZ"/>
              </w:rPr>
              <w:t>0.0%</w:t>
            </w:r>
          </w:p>
        </w:tc>
        <w:tc>
          <w:tcPr>
            <w:tcW w:w="960" w:type="dxa"/>
            <w:tcBorders>
              <w:top w:val="single" w:sz="8" w:space="0" w:color="A6A6A6" w:themeColor="background1" w:themeShade="A6"/>
            </w:tcBorders>
            <w:noWrap/>
            <w:hideMark/>
          </w:tcPr>
          <w:p w14:paraId="2D9C61E1" w14:textId="77777777" w:rsidR="00546619" w:rsidRPr="00546619" w:rsidRDefault="00546619" w:rsidP="00FD686E">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46619">
              <w:rPr>
                <w:lang w:eastAsia="en-NZ"/>
              </w:rPr>
              <w:t>5.2%</w:t>
            </w:r>
          </w:p>
        </w:tc>
        <w:tc>
          <w:tcPr>
            <w:tcW w:w="960" w:type="dxa"/>
            <w:tcBorders>
              <w:top w:val="single" w:sz="8" w:space="0" w:color="A6A6A6" w:themeColor="background1" w:themeShade="A6"/>
            </w:tcBorders>
            <w:noWrap/>
            <w:hideMark/>
          </w:tcPr>
          <w:p w14:paraId="6363C1D6" w14:textId="77777777" w:rsidR="00546619" w:rsidRPr="00546619" w:rsidRDefault="00546619" w:rsidP="00FD686E">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46619">
              <w:rPr>
                <w:lang w:eastAsia="en-NZ"/>
              </w:rPr>
              <w:t>59.0%</w:t>
            </w:r>
          </w:p>
        </w:tc>
      </w:tr>
    </w:tbl>
    <w:p w14:paraId="1DE4F52C" w14:textId="138E5FDD" w:rsidR="00546619" w:rsidRDefault="00B9187D" w:rsidP="0067639B">
      <w:pPr>
        <w:pStyle w:val="Heading4"/>
      </w:pPr>
      <w:r>
        <w:t>Present Value</w:t>
      </w:r>
    </w:p>
    <w:p w14:paraId="69490AFE" w14:textId="5E909A89" w:rsidR="0045016A" w:rsidRDefault="0045016A" w:rsidP="0067639B">
      <w:r>
        <w:fldChar w:fldCharType="begin"/>
      </w:r>
      <w:r>
        <w:instrText xml:space="preserve"> REF _Ref36389358 \h </w:instrText>
      </w:r>
      <w:r>
        <w:fldChar w:fldCharType="separate"/>
      </w:r>
      <w:r w:rsidR="003C660C">
        <w:t xml:space="preserve">Table </w:t>
      </w:r>
      <w:r w:rsidR="003C660C">
        <w:rPr>
          <w:noProof/>
        </w:rPr>
        <w:t>12</w:t>
      </w:r>
      <w:r>
        <w:fldChar w:fldCharType="end"/>
      </w:r>
      <w:r>
        <w:t xml:space="preserve"> shows the annual cost estimates and the </w:t>
      </w:r>
      <w:r w:rsidR="00CB1CEA">
        <w:t>present value (</w:t>
      </w:r>
      <w:r>
        <w:t>PV</w:t>
      </w:r>
      <w:r w:rsidR="00CB1CEA">
        <w:t>)</w:t>
      </w:r>
      <w:r>
        <w:t xml:space="preserve"> of costs to 2050, for the NPS</w:t>
      </w:r>
      <w:r w:rsidR="00E2060A">
        <w:t>-FM</w:t>
      </w:r>
      <w:r>
        <w:t xml:space="preserve"> and the EFW, and the difference between them.</w:t>
      </w:r>
    </w:p>
    <w:p w14:paraId="4BB806C0" w14:textId="28E24513" w:rsidR="0045016A" w:rsidRDefault="0045016A" w:rsidP="0045016A">
      <w:pPr>
        <w:pStyle w:val="Caption"/>
      </w:pPr>
      <w:bookmarkStart w:id="43" w:name="_Ref36389358"/>
      <w:r>
        <w:t xml:space="preserve">Table </w:t>
      </w:r>
      <w:r>
        <w:fldChar w:fldCharType="begin"/>
      </w:r>
      <w:r>
        <w:instrText xml:space="preserve"> SEQ Table \* ARABIC </w:instrText>
      </w:r>
      <w:r>
        <w:fldChar w:fldCharType="separate"/>
      </w:r>
      <w:r w:rsidR="003C660C">
        <w:rPr>
          <w:noProof/>
        </w:rPr>
        <w:t>12</w:t>
      </w:r>
      <w:r>
        <w:fldChar w:fldCharType="end"/>
      </w:r>
      <w:bookmarkEnd w:id="43"/>
      <w:r>
        <w:t xml:space="preserve"> Annual and PV of costs to 2050</w:t>
      </w:r>
      <w:r w:rsidR="00A91B6B">
        <w:t xml:space="preserve"> ($ million)</w:t>
      </w:r>
    </w:p>
    <w:tbl>
      <w:tblPr>
        <w:tblStyle w:val="CovecTables"/>
        <w:tblW w:w="5000" w:type="pct"/>
        <w:tblInd w:w="0" w:type="dxa"/>
        <w:tblLayout w:type="fixed"/>
        <w:tblLook w:val="04E0" w:firstRow="1" w:lastRow="1" w:firstColumn="1" w:lastColumn="0" w:noHBand="0" w:noVBand="1"/>
      </w:tblPr>
      <w:tblGrid>
        <w:gridCol w:w="1273"/>
        <w:gridCol w:w="1158"/>
        <w:gridCol w:w="1158"/>
        <w:gridCol w:w="1158"/>
        <w:gridCol w:w="1158"/>
        <w:gridCol w:w="1158"/>
        <w:gridCol w:w="1158"/>
      </w:tblGrid>
      <w:tr w:rsidR="0045016A" w:rsidRPr="0045016A" w14:paraId="46B013D5" w14:textId="77777777" w:rsidTr="005B7138">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75" w:type="pct"/>
            <w:noWrap/>
            <w:hideMark/>
          </w:tcPr>
          <w:p w14:paraId="6DE7C8F1" w14:textId="77777777" w:rsidR="0045016A" w:rsidRPr="0045016A" w:rsidRDefault="0045016A" w:rsidP="005B7138">
            <w:pPr>
              <w:pStyle w:val="TableText"/>
            </w:pPr>
            <w:r w:rsidRPr="0045016A">
              <w:t> </w:t>
            </w:r>
          </w:p>
        </w:tc>
        <w:tc>
          <w:tcPr>
            <w:tcW w:w="704" w:type="pct"/>
            <w:noWrap/>
            <w:hideMark/>
          </w:tcPr>
          <w:p w14:paraId="0D30FAA2" w14:textId="77777777" w:rsidR="00E2060A" w:rsidRDefault="0045016A" w:rsidP="005B713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 xml:space="preserve">Annual costs </w:t>
            </w:r>
          </w:p>
          <w:p w14:paraId="7014B38B" w14:textId="1941D264" w:rsidR="0045016A" w:rsidRPr="0045016A" w:rsidRDefault="0045016A" w:rsidP="005B713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45016A">
              <w:rPr>
                <w:lang w:eastAsia="en-NZ"/>
              </w:rPr>
              <w:t>NPS</w:t>
            </w:r>
            <w:r w:rsidR="00E2060A">
              <w:rPr>
                <w:lang w:eastAsia="en-NZ"/>
              </w:rPr>
              <w:t>-FM</w:t>
            </w:r>
          </w:p>
        </w:tc>
        <w:tc>
          <w:tcPr>
            <w:tcW w:w="704" w:type="pct"/>
            <w:noWrap/>
            <w:hideMark/>
          </w:tcPr>
          <w:p w14:paraId="55F7AA01" w14:textId="77777777" w:rsidR="00E2060A" w:rsidRDefault="0045016A" w:rsidP="005B713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 xml:space="preserve">Annual costs </w:t>
            </w:r>
          </w:p>
          <w:p w14:paraId="6538CE36" w14:textId="4F965996" w:rsidR="0045016A" w:rsidRPr="0045016A" w:rsidRDefault="0045016A" w:rsidP="005B713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45016A">
              <w:rPr>
                <w:lang w:eastAsia="en-NZ"/>
              </w:rPr>
              <w:t>EFW</w:t>
            </w:r>
          </w:p>
        </w:tc>
        <w:tc>
          <w:tcPr>
            <w:tcW w:w="704" w:type="pct"/>
            <w:noWrap/>
            <w:hideMark/>
          </w:tcPr>
          <w:p w14:paraId="4F4BCB0D" w14:textId="77777777" w:rsidR="0045016A" w:rsidRPr="0045016A" w:rsidRDefault="0045016A" w:rsidP="005B713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Annual costs - d</w:t>
            </w:r>
            <w:r w:rsidRPr="0045016A">
              <w:rPr>
                <w:lang w:eastAsia="en-NZ"/>
              </w:rPr>
              <w:t>ifference</w:t>
            </w:r>
          </w:p>
        </w:tc>
        <w:tc>
          <w:tcPr>
            <w:tcW w:w="704" w:type="pct"/>
            <w:noWrap/>
            <w:hideMark/>
          </w:tcPr>
          <w:p w14:paraId="641332F2" w14:textId="77777777" w:rsidR="00E2060A" w:rsidRDefault="0045016A" w:rsidP="005B713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sidRPr="0045016A">
              <w:rPr>
                <w:lang w:eastAsia="en-NZ"/>
              </w:rPr>
              <w:t>PV</w:t>
            </w:r>
            <w:r>
              <w:rPr>
                <w:lang w:eastAsia="en-NZ"/>
              </w:rPr>
              <w:t xml:space="preserve"> </w:t>
            </w:r>
          </w:p>
          <w:p w14:paraId="29B99EF8" w14:textId="766A38D5" w:rsidR="0045016A" w:rsidRPr="0045016A" w:rsidRDefault="0045016A" w:rsidP="005B713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45016A">
              <w:rPr>
                <w:lang w:eastAsia="en-NZ"/>
              </w:rPr>
              <w:t>NPS</w:t>
            </w:r>
            <w:r w:rsidR="00E2060A">
              <w:rPr>
                <w:lang w:eastAsia="en-NZ"/>
              </w:rPr>
              <w:t>-FM</w:t>
            </w:r>
          </w:p>
        </w:tc>
        <w:tc>
          <w:tcPr>
            <w:tcW w:w="704" w:type="pct"/>
            <w:noWrap/>
            <w:hideMark/>
          </w:tcPr>
          <w:p w14:paraId="5114637D" w14:textId="77777777" w:rsidR="0045016A" w:rsidRDefault="0045016A" w:rsidP="005B713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sidRPr="0045016A">
              <w:rPr>
                <w:lang w:eastAsia="en-NZ"/>
              </w:rPr>
              <w:t>PV</w:t>
            </w:r>
            <w:r>
              <w:rPr>
                <w:lang w:eastAsia="en-NZ"/>
              </w:rPr>
              <w:t xml:space="preserve"> </w:t>
            </w:r>
          </w:p>
          <w:p w14:paraId="1639929F" w14:textId="77777777" w:rsidR="0045016A" w:rsidRPr="0045016A" w:rsidRDefault="0045016A" w:rsidP="005B713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45016A">
              <w:rPr>
                <w:lang w:eastAsia="en-NZ"/>
              </w:rPr>
              <w:t>EFW</w:t>
            </w:r>
          </w:p>
        </w:tc>
        <w:tc>
          <w:tcPr>
            <w:tcW w:w="704" w:type="pct"/>
            <w:noWrap/>
            <w:hideMark/>
          </w:tcPr>
          <w:p w14:paraId="39BA99EE" w14:textId="77777777" w:rsidR="0045016A" w:rsidRPr="0045016A" w:rsidRDefault="0045016A" w:rsidP="005B713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PV d</w:t>
            </w:r>
            <w:r w:rsidRPr="0045016A">
              <w:rPr>
                <w:lang w:eastAsia="en-NZ"/>
              </w:rPr>
              <w:t>ifference</w:t>
            </w:r>
          </w:p>
        </w:tc>
      </w:tr>
      <w:tr w:rsidR="0045016A" w:rsidRPr="0045016A" w14:paraId="246B1E9C" w14:textId="77777777" w:rsidTr="005B7138">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6BF59A15" w14:textId="77777777" w:rsidR="0045016A" w:rsidRPr="0045016A" w:rsidRDefault="0045016A" w:rsidP="005B7138">
            <w:pPr>
              <w:pStyle w:val="TableText"/>
            </w:pPr>
            <w:r w:rsidRPr="0045016A">
              <w:t>Dairy</w:t>
            </w:r>
          </w:p>
        </w:tc>
        <w:tc>
          <w:tcPr>
            <w:tcW w:w="704" w:type="pct"/>
            <w:noWrap/>
            <w:vAlign w:val="top"/>
            <w:hideMark/>
          </w:tcPr>
          <w:p w14:paraId="48251150"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$172</w:t>
            </w:r>
          </w:p>
        </w:tc>
        <w:tc>
          <w:tcPr>
            <w:tcW w:w="704" w:type="pct"/>
            <w:noWrap/>
            <w:vAlign w:val="top"/>
            <w:hideMark/>
          </w:tcPr>
          <w:p w14:paraId="5116034D"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$349</w:t>
            </w:r>
          </w:p>
        </w:tc>
        <w:tc>
          <w:tcPr>
            <w:tcW w:w="704" w:type="pct"/>
            <w:noWrap/>
            <w:vAlign w:val="top"/>
            <w:hideMark/>
          </w:tcPr>
          <w:p w14:paraId="548987A0"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$177</w:t>
            </w:r>
          </w:p>
        </w:tc>
        <w:tc>
          <w:tcPr>
            <w:tcW w:w="704" w:type="pct"/>
            <w:noWrap/>
            <w:vAlign w:val="top"/>
            <w:hideMark/>
          </w:tcPr>
          <w:p w14:paraId="3B24D91F"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$1,561</w:t>
            </w:r>
          </w:p>
        </w:tc>
        <w:tc>
          <w:tcPr>
            <w:tcW w:w="704" w:type="pct"/>
            <w:noWrap/>
            <w:vAlign w:val="top"/>
            <w:hideMark/>
          </w:tcPr>
          <w:p w14:paraId="0FAA457E"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$2,975</w:t>
            </w:r>
          </w:p>
        </w:tc>
        <w:tc>
          <w:tcPr>
            <w:tcW w:w="704" w:type="pct"/>
            <w:noWrap/>
            <w:vAlign w:val="top"/>
            <w:hideMark/>
          </w:tcPr>
          <w:p w14:paraId="1238B457"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$1,413</w:t>
            </w:r>
          </w:p>
        </w:tc>
      </w:tr>
      <w:tr w:rsidR="0045016A" w:rsidRPr="0045016A" w14:paraId="20A7AB4E" w14:textId="77777777" w:rsidTr="005B7138">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3C821892" w14:textId="77777777" w:rsidR="0045016A" w:rsidRPr="0045016A" w:rsidRDefault="0045016A" w:rsidP="005B7138">
            <w:pPr>
              <w:pStyle w:val="TableText"/>
            </w:pPr>
            <w:r w:rsidRPr="0045016A">
              <w:t>Sheep &amp; Beef</w:t>
            </w:r>
          </w:p>
        </w:tc>
        <w:tc>
          <w:tcPr>
            <w:tcW w:w="704" w:type="pct"/>
            <w:noWrap/>
            <w:vAlign w:val="top"/>
            <w:hideMark/>
          </w:tcPr>
          <w:p w14:paraId="65F560F8"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$23</w:t>
            </w:r>
          </w:p>
        </w:tc>
        <w:tc>
          <w:tcPr>
            <w:tcW w:w="704" w:type="pct"/>
            <w:noWrap/>
            <w:vAlign w:val="top"/>
            <w:hideMark/>
          </w:tcPr>
          <w:p w14:paraId="1195F252"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$24</w:t>
            </w:r>
          </w:p>
        </w:tc>
        <w:tc>
          <w:tcPr>
            <w:tcW w:w="704" w:type="pct"/>
            <w:noWrap/>
            <w:vAlign w:val="top"/>
            <w:hideMark/>
          </w:tcPr>
          <w:p w14:paraId="407E00AA"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$1</w:t>
            </w:r>
          </w:p>
        </w:tc>
        <w:tc>
          <w:tcPr>
            <w:tcW w:w="704" w:type="pct"/>
            <w:noWrap/>
            <w:vAlign w:val="top"/>
            <w:hideMark/>
          </w:tcPr>
          <w:p w14:paraId="3CEC6189"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$209</w:t>
            </w:r>
          </w:p>
        </w:tc>
        <w:tc>
          <w:tcPr>
            <w:tcW w:w="704" w:type="pct"/>
            <w:noWrap/>
            <w:vAlign w:val="top"/>
            <w:hideMark/>
          </w:tcPr>
          <w:p w14:paraId="53668E33"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$217</w:t>
            </w:r>
          </w:p>
        </w:tc>
        <w:tc>
          <w:tcPr>
            <w:tcW w:w="704" w:type="pct"/>
            <w:noWrap/>
            <w:vAlign w:val="top"/>
            <w:hideMark/>
          </w:tcPr>
          <w:p w14:paraId="206A14AB"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$7</w:t>
            </w:r>
          </w:p>
        </w:tc>
      </w:tr>
      <w:tr w:rsidR="0045016A" w:rsidRPr="0045016A" w14:paraId="21FB487A" w14:textId="77777777" w:rsidTr="005B7138">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5B63983D" w14:textId="77777777" w:rsidR="0045016A" w:rsidRPr="0045016A" w:rsidRDefault="0045016A" w:rsidP="005B7138">
            <w:pPr>
              <w:pStyle w:val="TableText"/>
            </w:pPr>
            <w:r w:rsidRPr="0045016A">
              <w:t>Hort</w:t>
            </w:r>
          </w:p>
        </w:tc>
        <w:tc>
          <w:tcPr>
            <w:tcW w:w="704" w:type="pct"/>
            <w:noWrap/>
            <w:vAlign w:val="top"/>
            <w:hideMark/>
          </w:tcPr>
          <w:p w14:paraId="16D45240"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$70</w:t>
            </w:r>
          </w:p>
        </w:tc>
        <w:tc>
          <w:tcPr>
            <w:tcW w:w="704" w:type="pct"/>
            <w:noWrap/>
            <w:vAlign w:val="top"/>
            <w:hideMark/>
          </w:tcPr>
          <w:p w14:paraId="6A641EEA"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$97</w:t>
            </w:r>
          </w:p>
        </w:tc>
        <w:tc>
          <w:tcPr>
            <w:tcW w:w="704" w:type="pct"/>
            <w:noWrap/>
            <w:vAlign w:val="top"/>
            <w:hideMark/>
          </w:tcPr>
          <w:p w14:paraId="1E02E3A8"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$27</w:t>
            </w:r>
          </w:p>
        </w:tc>
        <w:tc>
          <w:tcPr>
            <w:tcW w:w="704" w:type="pct"/>
            <w:noWrap/>
            <w:vAlign w:val="top"/>
            <w:hideMark/>
          </w:tcPr>
          <w:p w14:paraId="6FE4660A"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$640</w:t>
            </w:r>
          </w:p>
        </w:tc>
        <w:tc>
          <w:tcPr>
            <w:tcW w:w="704" w:type="pct"/>
            <w:noWrap/>
            <w:vAlign w:val="top"/>
            <w:hideMark/>
          </w:tcPr>
          <w:p w14:paraId="282B8ED0"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$845</w:t>
            </w:r>
          </w:p>
        </w:tc>
        <w:tc>
          <w:tcPr>
            <w:tcW w:w="704" w:type="pct"/>
            <w:noWrap/>
            <w:vAlign w:val="top"/>
            <w:hideMark/>
          </w:tcPr>
          <w:p w14:paraId="2A127ABC"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$205</w:t>
            </w:r>
          </w:p>
        </w:tc>
      </w:tr>
      <w:tr w:rsidR="0045016A" w:rsidRPr="0045016A" w14:paraId="5501B027" w14:textId="77777777" w:rsidTr="005B7138">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4018436B" w14:textId="77777777" w:rsidR="0045016A" w:rsidRPr="0045016A" w:rsidRDefault="0045016A" w:rsidP="005B7138">
            <w:pPr>
              <w:pStyle w:val="TableText"/>
            </w:pPr>
            <w:r w:rsidRPr="0045016A">
              <w:t>Other</w:t>
            </w:r>
          </w:p>
        </w:tc>
        <w:tc>
          <w:tcPr>
            <w:tcW w:w="704" w:type="pct"/>
            <w:noWrap/>
            <w:vAlign w:val="top"/>
            <w:hideMark/>
          </w:tcPr>
          <w:p w14:paraId="7DDF2434"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$129</w:t>
            </w:r>
          </w:p>
        </w:tc>
        <w:tc>
          <w:tcPr>
            <w:tcW w:w="704" w:type="pct"/>
            <w:noWrap/>
            <w:vAlign w:val="top"/>
            <w:hideMark/>
          </w:tcPr>
          <w:p w14:paraId="747CD1E7"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$218</w:t>
            </w:r>
          </w:p>
        </w:tc>
        <w:tc>
          <w:tcPr>
            <w:tcW w:w="704" w:type="pct"/>
            <w:noWrap/>
            <w:vAlign w:val="top"/>
            <w:hideMark/>
          </w:tcPr>
          <w:p w14:paraId="738D8439"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$89</w:t>
            </w:r>
          </w:p>
        </w:tc>
        <w:tc>
          <w:tcPr>
            <w:tcW w:w="704" w:type="pct"/>
            <w:noWrap/>
            <w:vAlign w:val="top"/>
            <w:hideMark/>
          </w:tcPr>
          <w:p w14:paraId="171681E9"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$1,169</w:t>
            </w:r>
          </w:p>
        </w:tc>
        <w:tc>
          <w:tcPr>
            <w:tcW w:w="704" w:type="pct"/>
            <w:noWrap/>
            <w:vAlign w:val="top"/>
            <w:hideMark/>
          </w:tcPr>
          <w:p w14:paraId="55827D38"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$1,869</w:t>
            </w:r>
          </w:p>
        </w:tc>
        <w:tc>
          <w:tcPr>
            <w:tcW w:w="704" w:type="pct"/>
            <w:noWrap/>
            <w:vAlign w:val="top"/>
            <w:hideMark/>
          </w:tcPr>
          <w:p w14:paraId="0A0AA251" w14:textId="77777777" w:rsidR="0045016A" w:rsidRPr="0045016A" w:rsidRDefault="0045016A" w:rsidP="005B713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E1D40">
              <w:t>$700</w:t>
            </w:r>
          </w:p>
        </w:tc>
      </w:tr>
      <w:tr w:rsidR="0045016A" w:rsidRPr="0045016A" w14:paraId="570BF3B9" w14:textId="77777777" w:rsidTr="005B7138">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775" w:type="pct"/>
            <w:noWrap/>
            <w:hideMark/>
          </w:tcPr>
          <w:p w14:paraId="3CCFA0E2" w14:textId="77777777" w:rsidR="0045016A" w:rsidRPr="0045016A" w:rsidRDefault="0045016A" w:rsidP="005B7138">
            <w:pPr>
              <w:pStyle w:val="TableText"/>
            </w:pPr>
            <w:r w:rsidRPr="0045016A">
              <w:t>Total</w:t>
            </w:r>
          </w:p>
        </w:tc>
        <w:tc>
          <w:tcPr>
            <w:tcW w:w="704" w:type="pct"/>
            <w:noWrap/>
            <w:vAlign w:val="top"/>
            <w:hideMark/>
          </w:tcPr>
          <w:p w14:paraId="045BDA58" w14:textId="77777777" w:rsidR="0045016A" w:rsidRPr="0045016A" w:rsidRDefault="0045016A" w:rsidP="005B7138">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EE1D40">
              <w:t>$394</w:t>
            </w:r>
          </w:p>
        </w:tc>
        <w:tc>
          <w:tcPr>
            <w:tcW w:w="704" w:type="pct"/>
            <w:noWrap/>
            <w:vAlign w:val="top"/>
            <w:hideMark/>
          </w:tcPr>
          <w:p w14:paraId="52D40615" w14:textId="77777777" w:rsidR="0045016A" w:rsidRPr="0045016A" w:rsidRDefault="0045016A" w:rsidP="005B7138">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EE1D40">
              <w:t>$688</w:t>
            </w:r>
          </w:p>
        </w:tc>
        <w:tc>
          <w:tcPr>
            <w:tcW w:w="704" w:type="pct"/>
            <w:noWrap/>
            <w:vAlign w:val="top"/>
            <w:hideMark/>
          </w:tcPr>
          <w:p w14:paraId="2AFA4299" w14:textId="77777777" w:rsidR="0045016A" w:rsidRPr="0045016A" w:rsidRDefault="0045016A" w:rsidP="005B7138">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EE1D40">
              <w:t>$294</w:t>
            </w:r>
          </w:p>
        </w:tc>
        <w:tc>
          <w:tcPr>
            <w:tcW w:w="704" w:type="pct"/>
            <w:noWrap/>
            <w:vAlign w:val="top"/>
            <w:hideMark/>
          </w:tcPr>
          <w:p w14:paraId="5DD9C1CB" w14:textId="77777777" w:rsidR="0045016A" w:rsidRPr="0045016A" w:rsidRDefault="0045016A" w:rsidP="005B7138">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EE1D40">
              <w:t>$3,579</w:t>
            </w:r>
          </w:p>
        </w:tc>
        <w:tc>
          <w:tcPr>
            <w:tcW w:w="704" w:type="pct"/>
            <w:noWrap/>
            <w:vAlign w:val="top"/>
            <w:hideMark/>
          </w:tcPr>
          <w:p w14:paraId="05EC7D43" w14:textId="77777777" w:rsidR="0045016A" w:rsidRPr="0045016A" w:rsidRDefault="0045016A" w:rsidP="005B7138">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EE1D40">
              <w:t>$5,905</w:t>
            </w:r>
          </w:p>
        </w:tc>
        <w:tc>
          <w:tcPr>
            <w:tcW w:w="704" w:type="pct"/>
            <w:noWrap/>
            <w:vAlign w:val="top"/>
            <w:hideMark/>
          </w:tcPr>
          <w:p w14:paraId="5C8E381F" w14:textId="77777777" w:rsidR="0045016A" w:rsidRPr="0045016A" w:rsidRDefault="0045016A" w:rsidP="005B7138">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EE1D40">
              <w:t>$2,326</w:t>
            </w:r>
          </w:p>
        </w:tc>
      </w:tr>
    </w:tbl>
    <w:p w14:paraId="0091E0B8" w14:textId="77777777" w:rsidR="0045016A" w:rsidRPr="004717C4" w:rsidRDefault="0045016A" w:rsidP="0045016A"/>
    <w:p w14:paraId="2A29F3E6" w14:textId="5EC48782" w:rsidR="008D4CB5" w:rsidRDefault="00B9187D" w:rsidP="0067639B">
      <w:r>
        <w:t xml:space="preserve">The </w:t>
      </w:r>
      <w:r w:rsidR="00CB1CEA">
        <w:t>PV</w:t>
      </w:r>
      <w:r>
        <w:t xml:space="preserve"> of costs is </w:t>
      </w:r>
      <w:r w:rsidR="0045016A">
        <w:t xml:space="preserve">also </w:t>
      </w:r>
      <w:r>
        <w:t xml:space="preserve">estimated using different discount rates, as discussed in Section </w:t>
      </w:r>
      <w:r>
        <w:fldChar w:fldCharType="begin"/>
      </w:r>
      <w:r>
        <w:instrText xml:space="preserve"> REF _Ref35612023 \r \h </w:instrText>
      </w:r>
      <w:r>
        <w:fldChar w:fldCharType="separate"/>
      </w:r>
      <w:r w:rsidR="003C660C">
        <w:t>2.3.3</w:t>
      </w:r>
      <w:r>
        <w:fldChar w:fldCharType="end"/>
      </w:r>
      <w:r>
        <w:t xml:space="preserve">. </w:t>
      </w:r>
      <w:r w:rsidR="00593AEA">
        <w:fldChar w:fldCharType="begin"/>
      </w:r>
      <w:r w:rsidR="00593AEA">
        <w:instrText xml:space="preserve"> REF _Ref35612680 \h </w:instrText>
      </w:r>
      <w:r w:rsidR="00593AEA">
        <w:fldChar w:fldCharType="separate"/>
      </w:r>
      <w:r w:rsidR="003C660C">
        <w:t xml:space="preserve">Table </w:t>
      </w:r>
      <w:r w:rsidR="003C660C">
        <w:rPr>
          <w:noProof/>
        </w:rPr>
        <w:t>13</w:t>
      </w:r>
      <w:r w:rsidR="00593AEA">
        <w:fldChar w:fldCharType="end"/>
      </w:r>
      <w:r w:rsidR="00593AEA">
        <w:t xml:space="preserve"> shows the </w:t>
      </w:r>
      <w:r w:rsidR="00CB1CEA">
        <w:t>PV</w:t>
      </w:r>
      <w:r w:rsidR="00593AEA">
        <w:t xml:space="preserve"> for </w:t>
      </w:r>
      <w:r w:rsidR="00EA6678">
        <w:t xml:space="preserve">the difference in </w:t>
      </w:r>
      <w:r w:rsidR="00593AEA">
        <w:t>costs from 2020 to 2050</w:t>
      </w:r>
      <w:r w:rsidR="00EA6678">
        <w:t xml:space="preserve"> at 3%, </w:t>
      </w:r>
      <w:r w:rsidR="00593AEA">
        <w:t>0%, 1% and 6% discount rates. The base estimate of costs is $</w:t>
      </w:r>
      <w:r w:rsidR="00CB1CEA">
        <w:t>2.</w:t>
      </w:r>
      <w:r w:rsidR="00593AEA">
        <w:t>3 billion, varying from $</w:t>
      </w:r>
      <w:r w:rsidR="00586615">
        <w:t>4.3</w:t>
      </w:r>
      <w:r w:rsidR="00593AEA">
        <w:t xml:space="preserve"> billion (zero discount rate) to $</w:t>
      </w:r>
      <w:r w:rsidR="00586615">
        <w:t>1.3</w:t>
      </w:r>
      <w:r w:rsidR="00593AEA">
        <w:t xml:space="preserve"> billion (at 6%). The main costs fall on the dairy sector, although there are significant costs only identified as “other”, which is a category of unknown costs (the gap to meet targeted reductions times average costs of reducing discharges for the identified sectors).</w:t>
      </w:r>
    </w:p>
    <w:p w14:paraId="3629C579" w14:textId="78EDA901" w:rsidR="00593AEA" w:rsidRPr="008D4CB5" w:rsidRDefault="00593AEA" w:rsidP="0067639B">
      <w:pPr>
        <w:pStyle w:val="Caption"/>
      </w:pPr>
      <w:bookmarkStart w:id="44" w:name="_Ref35612680"/>
      <w:r>
        <w:t xml:space="preserve">Table </w:t>
      </w:r>
      <w:r w:rsidR="00A516EF">
        <w:fldChar w:fldCharType="begin"/>
      </w:r>
      <w:r w:rsidR="00A516EF">
        <w:instrText xml:space="preserve"> SEQ Table \* ARABIC </w:instrText>
      </w:r>
      <w:r w:rsidR="00A516EF">
        <w:fldChar w:fldCharType="separate"/>
      </w:r>
      <w:r w:rsidR="003C660C">
        <w:rPr>
          <w:noProof/>
        </w:rPr>
        <w:t>13</w:t>
      </w:r>
      <w:r w:rsidR="00A516EF">
        <w:rPr>
          <w:noProof/>
        </w:rPr>
        <w:fldChar w:fldCharType="end"/>
      </w:r>
      <w:bookmarkEnd w:id="44"/>
      <w:r>
        <w:t xml:space="preserve"> Present value of costs - marginal costs of EFW</w:t>
      </w:r>
      <w:r w:rsidR="00A91B6B">
        <w:t xml:space="preserve"> ($ million)</w:t>
      </w:r>
    </w:p>
    <w:tbl>
      <w:tblPr>
        <w:tblStyle w:val="CovecTables"/>
        <w:tblW w:w="3566" w:type="pct"/>
        <w:tblInd w:w="0" w:type="dxa"/>
        <w:tblLook w:val="04E0" w:firstRow="1" w:lastRow="1" w:firstColumn="1" w:lastColumn="0" w:noHBand="0" w:noVBand="1"/>
      </w:tblPr>
      <w:tblGrid>
        <w:gridCol w:w="1295"/>
        <w:gridCol w:w="1164"/>
        <w:gridCol w:w="1164"/>
        <w:gridCol w:w="1120"/>
        <w:gridCol w:w="1120"/>
      </w:tblGrid>
      <w:tr w:rsidR="009B62EA" w:rsidRPr="00B9187D" w14:paraId="743503EE" w14:textId="77777777" w:rsidTr="009B62EA">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1104" w:type="pct"/>
            <w:noWrap/>
            <w:hideMark/>
          </w:tcPr>
          <w:p w14:paraId="236CF6D8" w14:textId="77777777" w:rsidR="009B62EA" w:rsidRPr="00B9187D" w:rsidRDefault="009B62EA" w:rsidP="009B62EA">
            <w:pPr>
              <w:pStyle w:val="TableText"/>
            </w:pPr>
          </w:p>
        </w:tc>
        <w:tc>
          <w:tcPr>
            <w:tcW w:w="993" w:type="pct"/>
          </w:tcPr>
          <w:p w14:paraId="4226F403" w14:textId="5C0E05AD" w:rsidR="009B62EA" w:rsidRPr="00B9187D" w:rsidRDefault="009B62EA" w:rsidP="009B62EA">
            <w:pPr>
              <w:pStyle w:val="TableText"/>
              <w:jc w:val="center"/>
              <w:cnfStyle w:val="100000000000" w:firstRow="1" w:lastRow="0" w:firstColumn="0" w:lastColumn="0" w:oddVBand="0" w:evenVBand="0" w:oddHBand="0" w:evenHBand="0" w:firstRowFirstColumn="0" w:firstRowLastColumn="0" w:lastRowFirstColumn="0" w:lastRowLastColumn="0"/>
            </w:pPr>
            <w:r w:rsidRPr="00B9187D">
              <w:t>0%</w:t>
            </w:r>
          </w:p>
        </w:tc>
        <w:tc>
          <w:tcPr>
            <w:tcW w:w="993" w:type="pct"/>
            <w:noWrap/>
            <w:hideMark/>
          </w:tcPr>
          <w:p w14:paraId="5582AD67" w14:textId="26E9F377" w:rsidR="009B62EA" w:rsidRPr="00B9187D" w:rsidRDefault="009B62EA" w:rsidP="009B62EA">
            <w:pPr>
              <w:pStyle w:val="TableText"/>
              <w:jc w:val="center"/>
              <w:cnfStyle w:val="100000000000" w:firstRow="1" w:lastRow="0" w:firstColumn="0" w:lastColumn="0" w:oddVBand="0" w:evenVBand="0" w:oddHBand="0" w:evenHBand="0" w:firstRowFirstColumn="0" w:firstRowLastColumn="0" w:lastRowFirstColumn="0" w:lastRowLastColumn="0"/>
            </w:pPr>
            <w:r w:rsidRPr="00B9187D">
              <w:t>1%</w:t>
            </w:r>
          </w:p>
        </w:tc>
        <w:tc>
          <w:tcPr>
            <w:tcW w:w="955" w:type="pct"/>
          </w:tcPr>
          <w:p w14:paraId="50B7593C" w14:textId="6DCB5252" w:rsidR="009B62EA" w:rsidRPr="00B9187D" w:rsidRDefault="009B62EA" w:rsidP="009B62EA">
            <w:pPr>
              <w:pStyle w:val="TableText"/>
              <w:jc w:val="center"/>
              <w:cnfStyle w:val="100000000000" w:firstRow="1" w:lastRow="0" w:firstColumn="0" w:lastColumn="0" w:oddVBand="0" w:evenVBand="0" w:oddHBand="0" w:evenHBand="0" w:firstRowFirstColumn="0" w:firstRowLastColumn="0" w:lastRowFirstColumn="0" w:lastRowLastColumn="0"/>
            </w:pPr>
            <w:r>
              <w:t>3%</w:t>
            </w:r>
          </w:p>
        </w:tc>
        <w:tc>
          <w:tcPr>
            <w:tcW w:w="955" w:type="pct"/>
            <w:noWrap/>
            <w:hideMark/>
          </w:tcPr>
          <w:p w14:paraId="11432C60" w14:textId="40A345B9" w:rsidR="009B62EA" w:rsidRPr="00B9187D" w:rsidRDefault="009B62EA" w:rsidP="009B62EA">
            <w:pPr>
              <w:pStyle w:val="TableText"/>
              <w:jc w:val="center"/>
              <w:cnfStyle w:val="100000000000" w:firstRow="1" w:lastRow="0" w:firstColumn="0" w:lastColumn="0" w:oddVBand="0" w:evenVBand="0" w:oddHBand="0" w:evenHBand="0" w:firstRowFirstColumn="0" w:firstRowLastColumn="0" w:lastRowFirstColumn="0" w:lastRowLastColumn="0"/>
            </w:pPr>
            <w:r w:rsidRPr="00B9187D">
              <w:t>6%</w:t>
            </w:r>
          </w:p>
        </w:tc>
      </w:tr>
      <w:tr w:rsidR="009B62EA" w:rsidRPr="00B9187D" w14:paraId="5709ADE4" w14:textId="77777777" w:rsidTr="009B62EA">
        <w:trPr>
          <w:trHeight w:val="261"/>
        </w:trPr>
        <w:tc>
          <w:tcPr>
            <w:cnfStyle w:val="001000000000" w:firstRow="0" w:lastRow="0" w:firstColumn="1" w:lastColumn="0" w:oddVBand="0" w:evenVBand="0" w:oddHBand="0" w:evenHBand="0" w:firstRowFirstColumn="0" w:firstRowLastColumn="0" w:lastRowFirstColumn="0" w:lastRowLastColumn="0"/>
            <w:tcW w:w="1104" w:type="pct"/>
            <w:noWrap/>
            <w:hideMark/>
          </w:tcPr>
          <w:p w14:paraId="30E4C244" w14:textId="77777777" w:rsidR="009B62EA" w:rsidRPr="00B9187D" w:rsidRDefault="009B62EA" w:rsidP="009B62EA">
            <w:pPr>
              <w:pStyle w:val="TableText"/>
            </w:pPr>
            <w:r w:rsidRPr="00B9187D">
              <w:t>Dairy</w:t>
            </w:r>
          </w:p>
        </w:tc>
        <w:tc>
          <w:tcPr>
            <w:tcW w:w="993" w:type="pct"/>
            <w:vAlign w:val="top"/>
          </w:tcPr>
          <w:p w14:paraId="2953F19F" w14:textId="6EEB1F97" w:rsidR="009B62EA" w:rsidRPr="00B9187D"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8F67D5">
              <w:t>$2,604</w:t>
            </w:r>
          </w:p>
        </w:tc>
        <w:tc>
          <w:tcPr>
            <w:tcW w:w="993" w:type="pct"/>
            <w:noWrap/>
            <w:vAlign w:val="top"/>
            <w:hideMark/>
          </w:tcPr>
          <w:p w14:paraId="4794DBA4" w14:textId="0E5685EC" w:rsidR="009B62EA" w:rsidRPr="00B9187D"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8F67D5">
              <w:t>$2,112</w:t>
            </w:r>
          </w:p>
        </w:tc>
        <w:tc>
          <w:tcPr>
            <w:tcW w:w="955" w:type="pct"/>
            <w:vAlign w:val="top"/>
          </w:tcPr>
          <w:p w14:paraId="571D930E" w14:textId="2C221365" w:rsidR="009B62EA" w:rsidRPr="008F67D5"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7747A6">
              <w:t>$1,413</w:t>
            </w:r>
          </w:p>
        </w:tc>
        <w:tc>
          <w:tcPr>
            <w:tcW w:w="955" w:type="pct"/>
            <w:noWrap/>
            <w:vAlign w:val="top"/>
            <w:hideMark/>
          </w:tcPr>
          <w:p w14:paraId="34BB0602" w14:textId="462D1619" w:rsidR="009B62EA" w:rsidRPr="00B9187D"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8F67D5">
              <w:t>$808</w:t>
            </w:r>
          </w:p>
        </w:tc>
      </w:tr>
      <w:tr w:rsidR="009B62EA" w:rsidRPr="00B9187D" w14:paraId="746F34B6" w14:textId="77777777" w:rsidTr="009B62EA">
        <w:trPr>
          <w:trHeight w:val="261"/>
        </w:trPr>
        <w:tc>
          <w:tcPr>
            <w:cnfStyle w:val="001000000000" w:firstRow="0" w:lastRow="0" w:firstColumn="1" w:lastColumn="0" w:oddVBand="0" w:evenVBand="0" w:oddHBand="0" w:evenHBand="0" w:firstRowFirstColumn="0" w:firstRowLastColumn="0" w:lastRowFirstColumn="0" w:lastRowLastColumn="0"/>
            <w:tcW w:w="1104" w:type="pct"/>
            <w:noWrap/>
            <w:hideMark/>
          </w:tcPr>
          <w:p w14:paraId="2960DBA5" w14:textId="77777777" w:rsidR="009B62EA" w:rsidRPr="00B9187D" w:rsidRDefault="009B62EA" w:rsidP="009B62EA">
            <w:pPr>
              <w:pStyle w:val="TableText"/>
            </w:pPr>
            <w:r w:rsidRPr="00B9187D">
              <w:t>Sheep &amp; Beef</w:t>
            </w:r>
          </w:p>
        </w:tc>
        <w:tc>
          <w:tcPr>
            <w:tcW w:w="993" w:type="pct"/>
            <w:vAlign w:val="top"/>
          </w:tcPr>
          <w:p w14:paraId="23CBF9B0" w14:textId="0B397B1A" w:rsidR="009B62EA" w:rsidRPr="00B9187D"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8F67D5">
              <w:t>$14</w:t>
            </w:r>
          </w:p>
        </w:tc>
        <w:tc>
          <w:tcPr>
            <w:tcW w:w="993" w:type="pct"/>
            <w:noWrap/>
            <w:vAlign w:val="top"/>
            <w:hideMark/>
          </w:tcPr>
          <w:p w14:paraId="41825D6A" w14:textId="6AF1AED4" w:rsidR="009B62EA" w:rsidRPr="00B9187D"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8F67D5">
              <w:t>$11</w:t>
            </w:r>
          </w:p>
        </w:tc>
        <w:tc>
          <w:tcPr>
            <w:tcW w:w="955" w:type="pct"/>
            <w:vAlign w:val="top"/>
          </w:tcPr>
          <w:p w14:paraId="0FB9F13D" w14:textId="324ECA0E" w:rsidR="009B62EA" w:rsidRPr="008F67D5"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7747A6">
              <w:t>$7</w:t>
            </w:r>
          </w:p>
        </w:tc>
        <w:tc>
          <w:tcPr>
            <w:tcW w:w="955" w:type="pct"/>
            <w:noWrap/>
            <w:vAlign w:val="top"/>
            <w:hideMark/>
          </w:tcPr>
          <w:p w14:paraId="414691B6" w14:textId="322F7BA2" w:rsidR="009B62EA" w:rsidRPr="00B9187D"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8F67D5">
              <w:t>$4</w:t>
            </w:r>
          </w:p>
        </w:tc>
      </w:tr>
      <w:tr w:rsidR="009B62EA" w:rsidRPr="00B9187D" w14:paraId="2174E5B7" w14:textId="77777777" w:rsidTr="009B62EA">
        <w:trPr>
          <w:trHeight w:val="276"/>
        </w:trPr>
        <w:tc>
          <w:tcPr>
            <w:cnfStyle w:val="001000000000" w:firstRow="0" w:lastRow="0" w:firstColumn="1" w:lastColumn="0" w:oddVBand="0" w:evenVBand="0" w:oddHBand="0" w:evenHBand="0" w:firstRowFirstColumn="0" w:firstRowLastColumn="0" w:lastRowFirstColumn="0" w:lastRowLastColumn="0"/>
            <w:tcW w:w="1104" w:type="pct"/>
            <w:noWrap/>
            <w:hideMark/>
          </w:tcPr>
          <w:p w14:paraId="69460FCB" w14:textId="77777777" w:rsidR="009B62EA" w:rsidRPr="00B9187D" w:rsidRDefault="009B62EA" w:rsidP="009B62EA">
            <w:pPr>
              <w:pStyle w:val="TableText"/>
            </w:pPr>
            <w:r w:rsidRPr="00B9187D">
              <w:t>Hort</w:t>
            </w:r>
          </w:p>
        </w:tc>
        <w:tc>
          <w:tcPr>
            <w:tcW w:w="993" w:type="pct"/>
            <w:vAlign w:val="top"/>
          </w:tcPr>
          <w:p w14:paraId="422CAD5D" w14:textId="63831D2F" w:rsidR="009B62EA" w:rsidRPr="00B9187D"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8F67D5">
              <w:t>$382</w:t>
            </w:r>
          </w:p>
        </w:tc>
        <w:tc>
          <w:tcPr>
            <w:tcW w:w="993" w:type="pct"/>
            <w:noWrap/>
            <w:vAlign w:val="top"/>
            <w:hideMark/>
          </w:tcPr>
          <w:p w14:paraId="49C6594C" w14:textId="7B59851A" w:rsidR="009B62EA" w:rsidRPr="00B9187D"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8F67D5">
              <w:t>$309</w:t>
            </w:r>
          </w:p>
        </w:tc>
        <w:tc>
          <w:tcPr>
            <w:tcW w:w="955" w:type="pct"/>
            <w:vAlign w:val="top"/>
          </w:tcPr>
          <w:p w14:paraId="20FA7B18" w14:textId="13AA560D" w:rsidR="009B62EA" w:rsidRPr="008F67D5"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7747A6">
              <w:t>$205</w:t>
            </w:r>
          </w:p>
        </w:tc>
        <w:tc>
          <w:tcPr>
            <w:tcW w:w="955" w:type="pct"/>
            <w:noWrap/>
            <w:vAlign w:val="top"/>
            <w:hideMark/>
          </w:tcPr>
          <w:p w14:paraId="595C8D47" w14:textId="335B17E8" w:rsidR="009B62EA" w:rsidRPr="00B9187D"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8F67D5">
              <w:t>$116</w:t>
            </w:r>
          </w:p>
        </w:tc>
      </w:tr>
      <w:tr w:rsidR="009B62EA" w:rsidRPr="00B9187D" w14:paraId="7B0F8794" w14:textId="77777777" w:rsidTr="009B62EA">
        <w:trPr>
          <w:trHeight w:val="276"/>
        </w:trPr>
        <w:tc>
          <w:tcPr>
            <w:cnfStyle w:val="001000000000" w:firstRow="0" w:lastRow="0" w:firstColumn="1" w:lastColumn="0" w:oddVBand="0" w:evenVBand="0" w:oddHBand="0" w:evenHBand="0" w:firstRowFirstColumn="0" w:firstRowLastColumn="0" w:lastRowFirstColumn="0" w:lastRowLastColumn="0"/>
            <w:tcW w:w="1104" w:type="pct"/>
            <w:tcBorders>
              <w:bottom w:val="single" w:sz="8" w:space="0" w:color="A6A6A6" w:themeColor="background1" w:themeShade="A6"/>
            </w:tcBorders>
            <w:noWrap/>
            <w:hideMark/>
          </w:tcPr>
          <w:p w14:paraId="1C9D51DC" w14:textId="77777777" w:rsidR="009B62EA" w:rsidRPr="00B9187D" w:rsidRDefault="009B62EA" w:rsidP="009B62EA">
            <w:pPr>
              <w:pStyle w:val="TableText"/>
            </w:pPr>
            <w:r w:rsidRPr="00B9187D">
              <w:t>Other</w:t>
            </w:r>
          </w:p>
        </w:tc>
        <w:tc>
          <w:tcPr>
            <w:tcW w:w="993" w:type="pct"/>
            <w:tcBorders>
              <w:bottom w:val="single" w:sz="8" w:space="0" w:color="A6A6A6" w:themeColor="background1" w:themeShade="A6"/>
            </w:tcBorders>
            <w:vAlign w:val="top"/>
          </w:tcPr>
          <w:p w14:paraId="72181F12" w14:textId="2325430C" w:rsidR="009B62EA" w:rsidRPr="00B9187D"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8F67D5">
              <w:t>$1,296</w:t>
            </w:r>
          </w:p>
        </w:tc>
        <w:tc>
          <w:tcPr>
            <w:tcW w:w="993" w:type="pct"/>
            <w:tcBorders>
              <w:bottom w:val="single" w:sz="8" w:space="0" w:color="A6A6A6" w:themeColor="background1" w:themeShade="A6"/>
            </w:tcBorders>
            <w:noWrap/>
            <w:vAlign w:val="top"/>
            <w:hideMark/>
          </w:tcPr>
          <w:p w14:paraId="29001226" w14:textId="329B4C85" w:rsidR="009B62EA" w:rsidRPr="00B9187D"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8F67D5">
              <w:t>$1,049</w:t>
            </w:r>
          </w:p>
        </w:tc>
        <w:tc>
          <w:tcPr>
            <w:tcW w:w="955" w:type="pct"/>
            <w:tcBorders>
              <w:bottom w:val="single" w:sz="8" w:space="0" w:color="A6A6A6" w:themeColor="background1" w:themeShade="A6"/>
            </w:tcBorders>
            <w:vAlign w:val="top"/>
          </w:tcPr>
          <w:p w14:paraId="730EEFD5" w14:textId="08B3F7D5" w:rsidR="009B62EA" w:rsidRPr="008F67D5"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7747A6">
              <w:t>$700</w:t>
            </w:r>
          </w:p>
        </w:tc>
        <w:tc>
          <w:tcPr>
            <w:tcW w:w="955" w:type="pct"/>
            <w:tcBorders>
              <w:bottom w:val="single" w:sz="8" w:space="0" w:color="A6A6A6" w:themeColor="background1" w:themeShade="A6"/>
            </w:tcBorders>
            <w:noWrap/>
            <w:vAlign w:val="top"/>
            <w:hideMark/>
          </w:tcPr>
          <w:p w14:paraId="02C4F6B4" w14:textId="46C53DC8" w:rsidR="009B62EA" w:rsidRPr="00B9187D" w:rsidRDefault="009B62EA" w:rsidP="009B62EA">
            <w:pPr>
              <w:pStyle w:val="TableText"/>
              <w:jc w:val="center"/>
              <w:cnfStyle w:val="000000000000" w:firstRow="0" w:lastRow="0" w:firstColumn="0" w:lastColumn="0" w:oddVBand="0" w:evenVBand="0" w:oddHBand="0" w:evenHBand="0" w:firstRowFirstColumn="0" w:firstRowLastColumn="0" w:lastRowFirstColumn="0" w:lastRowLastColumn="0"/>
            </w:pPr>
            <w:r w:rsidRPr="008F67D5">
              <w:t>$398</w:t>
            </w:r>
          </w:p>
        </w:tc>
      </w:tr>
      <w:tr w:rsidR="009B62EA" w:rsidRPr="00B9187D" w14:paraId="745D1794" w14:textId="77777777" w:rsidTr="009B62EA">
        <w:trPr>
          <w:cnfStyle w:val="010000000000" w:firstRow="0" w:lastRow="1" w:firstColumn="0" w:lastColumn="0" w:oddVBand="0" w:evenVBand="0" w:oddHBand="0" w:evenHBand="0" w:firstRowFirstColumn="0" w:firstRowLastColumn="0" w:lastRowFirstColumn="0" w:lastRowLastColumn="0"/>
          <w:trHeight w:val="261"/>
        </w:trPr>
        <w:tc>
          <w:tcPr>
            <w:cnfStyle w:val="001000000001" w:firstRow="0" w:lastRow="0" w:firstColumn="1" w:lastColumn="0" w:oddVBand="0" w:evenVBand="0" w:oddHBand="0" w:evenHBand="0" w:firstRowFirstColumn="0" w:firstRowLastColumn="0" w:lastRowFirstColumn="1" w:lastRowLastColumn="0"/>
            <w:tcW w:w="1104" w:type="pct"/>
            <w:tcBorders>
              <w:top w:val="single" w:sz="8" w:space="0" w:color="A6A6A6" w:themeColor="background1" w:themeShade="A6"/>
            </w:tcBorders>
            <w:noWrap/>
            <w:hideMark/>
          </w:tcPr>
          <w:p w14:paraId="1DD14316" w14:textId="77777777" w:rsidR="009B62EA" w:rsidRPr="00B9187D" w:rsidRDefault="009B62EA" w:rsidP="009B62EA">
            <w:pPr>
              <w:pStyle w:val="TableText"/>
            </w:pPr>
            <w:r w:rsidRPr="00B9187D">
              <w:t>Total</w:t>
            </w:r>
          </w:p>
        </w:tc>
        <w:tc>
          <w:tcPr>
            <w:tcW w:w="993" w:type="pct"/>
            <w:tcBorders>
              <w:top w:val="single" w:sz="8" w:space="0" w:color="A6A6A6" w:themeColor="background1" w:themeShade="A6"/>
            </w:tcBorders>
            <w:vAlign w:val="top"/>
          </w:tcPr>
          <w:p w14:paraId="45ACB358" w14:textId="7891E5DA" w:rsidR="009B62EA" w:rsidRPr="00B9187D" w:rsidRDefault="009B62EA" w:rsidP="009B62EA">
            <w:pPr>
              <w:pStyle w:val="TableText"/>
              <w:jc w:val="center"/>
              <w:cnfStyle w:val="010000000000" w:firstRow="0" w:lastRow="1" w:firstColumn="0" w:lastColumn="0" w:oddVBand="0" w:evenVBand="0" w:oddHBand="0" w:evenHBand="0" w:firstRowFirstColumn="0" w:firstRowLastColumn="0" w:lastRowFirstColumn="0" w:lastRowLastColumn="0"/>
            </w:pPr>
            <w:r w:rsidRPr="008F67D5">
              <w:t>$4,296</w:t>
            </w:r>
          </w:p>
        </w:tc>
        <w:tc>
          <w:tcPr>
            <w:tcW w:w="993" w:type="pct"/>
            <w:tcBorders>
              <w:top w:val="single" w:sz="8" w:space="0" w:color="A6A6A6" w:themeColor="background1" w:themeShade="A6"/>
            </w:tcBorders>
            <w:noWrap/>
            <w:vAlign w:val="top"/>
            <w:hideMark/>
          </w:tcPr>
          <w:p w14:paraId="0679DA07" w14:textId="7E961CA8" w:rsidR="009B62EA" w:rsidRPr="00B9187D" w:rsidRDefault="009B62EA" w:rsidP="009B62EA">
            <w:pPr>
              <w:pStyle w:val="TableText"/>
              <w:jc w:val="center"/>
              <w:cnfStyle w:val="010000000000" w:firstRow="0" w:lastRow="1" w:firstColumn="0" w:lastColumn="0" w:oddVBand="0" w:evenVBand="0" w:oddHBand="0" w:evenHBand="0" w:firstRowFirstColumn="0" w:firstRowLastColumn="0" w:lastRowFirstColumn="0" w:lastRowLastColumn="0"/>
            </w:pPr>
            <w:r w:rsidRPr="008F67D5">
              <w:t>$3,481</w:t>
            </w:r>
          </w:p>
        </w:tc>
        <w:tc>
          <w:tcPr>
            <w:tcW w:w="955" w:type="pct"/>
            <w:tcBorders>
              <w:top w:val="single" w:sz="8" w:space="0" w:color="A6A6A6" w:themeColor="background1" w:themeShade="A6"/>
            </w:tcBorders>
            <w:vAlign w:val="top"/>
          </w:tcPr>
          <w:p w14:paraId="50CB8B2C" w14:textId="7B376850" w:rsidR="009B62EA" w:rsidRPr="008F67D5" w:rsidRDefault="009B62EA" w:rsidP="009B62EA">
            <w:pPr>
              <w:pStyle w:val="TableText"/>
              <w:jc w:val="center"/>
              <w:cnfStyle w:val="010000000000" w:firstRow="0" w:lastRow="1" w:firstColumn="0" w:lastColumn="0" w:oddVBand="0" w:evenVBand="0" w:oddHBand="0" w:evenHBand="0" w:firstRowFirstColumn="0" w:firstRowLastColumn="0" w:lastRowFirstColumn="0" w:lastRowLastColumn="0"/>
            </w:pPr>
            <w:r w:rsidRPr="007747A6">
              <w:t>$2,326</w:t>
            </w:r>
          </w:p>
        </w:tc>
        <w:tc>
          <w:tcPr>
            <w:tcW w:w="955" w:type="pct"/>
            <w:tcBorders>
              <w:top w:val="single" w:sz="8" w:space="0" w:color="A6A6A6" w:themeColor="background1" w:themeShade="A6"/>
            </w:tcBorders>
            <w:noWrap/>
            <w:vAlign w:val="top"/>
            <w:hideMark/>
          </w:tcPr>
          <w:p w14:paraId="0BADF22C" w14:textId="05AC153A" w:rsidR="009B62EA" w:rsidRPr="00B9187D" w:rsidRDefault="009B62EA" w:rsidP="009B62EA">
            <w:pPr>
              <w:pStyle w:val="TableText"/>
              <w:jc w:val="center"/>
              <w:cnfStyle w:val="010000000000" w:firstRow="0" w:lastRow="1" w:firstColumn="0" w:lastColumn="0" w:oddVBand="0" w:evenVBand="0" w:oddHBand="0" w:evenHBand="0" w:firstRowFirstColumn="0" w:firstRowLastColumn="0" w:lastRowFirstColumn="0" w:lastRowLastColumn="0"/>
            </w:pPr>
            <w:r w:rsidRPr="008F67D5">
              <w:t>$1,326</w:t>
            </w:r>
          </w:p>
        </w:tc>
      </w:tr>
    </w:tbl>
    <w:p w14:paraId="38059389" w14:textId="0B19BB69" w:rsidR="0011580E" w:rsidRDefault="0011580E" w:rsidP="0011580E">
      <w:r>
        <w:lastRenderedPageBreak/>
        <w:t>Below we first compare the results with the recent analysis by DairyNZ. We then undertake sensitivity analysis on assumptions relating to:</w:t>
      </w:r>
    </w:p>
    <w:p w14:paraId="48F9D319" w14:textId="77777777" w:rsidR="0011580E" w:rsidRDefault="0011580E" w:rsidP="0011580E">
      <w:pPr>
        <w:pStyle w:val="ListParagraph"/>
        <w:numPr>
          <w:ilvl w:val="0"/>
          <w:numId w:val="23"/>
        </w:numPr>
      </w:pPr>
      <w:r>
        <w:t>Spatial exceedance criteria (sensitivity) for periphyton;</w:t>
      </w:r>
    </w:p>
    <w:p w14:paraId="3324483D" w14:textId="77777777" w:rsidR="0011580E" w:rsidRDefault="0011580E" w:rsidP="0011580E">
      <w:pPr>
        <w:pStyle w:val="ListParagraph"/>
        <w:numPr>
          <w:ilvl w:val="0"/>
          <w:numId w:val="23"/>
        </w:numPr>
      </w:pPr>
      <w:r>
        <w:t>DIN bottom line;</w:t>
      </w:r>
    </w:p>
    <w:p w14:paraId="11F4240E" w14:textId="77777777" w:rsidR="0011580E" w:rsidRDefault="0011580E" w:rsidP="0011580E">
      <w:pPr>
        <w:pStyle w:val="ListParagraph"/>
        <w:numPr>
          <w:ilvl w:val="0"/>
          <w:numId w:val="23"/>
        </w:numPr>
      </w:pPr>
      <w:r>
        <w:t>Technical efficiency.</w:t>
      </w:r>
    </w:p>
    <w:p w14:paraId="577E003D" w14:textId="166E6B1A" w:rsidR="00586615" w:rsidRDefault="00586615" w:rsidP="0067639B">
      <w:pPr>
        <w:pStyle w:val="Heading3"/>
      </w:pPr>
      <w:r>
        <w:t>Cost Comparison to Previous Analyses</w:t>
      </w:r>
    </w:p>
    <w:p w14:paraId="1ED086E5" w14:textId="0803BE5D" w:rsidR="007D4272" w:rsidRDefault="007D4272" w:rsidP="00586615">
      <w:r>
        <w:fldChar w:fldCharType="begin"/>
      </w:r>
      <w:r>
        <w:instrText xml:space="preserve"> REF _Ref36305365 \h </w:instrText>
      </w:r>
      <w:r>
        <w:fldChar w:fldCharType="separate"/>
      </w:r>
      <w:r w:rsidR="003C660C">
        <w:t xml:space="preserve">Table </w:t>
      </w:r>
      <w:r w:rsidR="003C660C">
        <w:rPr>
          <w:noProof/>
        </w:rPr>
        <w:t>14</w:t>
      </w:r>
      <w:r>
        <w:fldChar w:fldCharType="end"/>
      </w:r>
      <w:r>
        <w:t xml:space="preserve"> shows the impacts of the costs discussed above on sectoral profits. The effects are significantly lower than those estimated by Doole (2019); he estimates dairy profits would be negative in Northland and Taranaki regions by 2045-50, would fall by 70% in Waikato, and by 50% in both Canterbury and Southland. This reflects a number of differences in the analyses.</w:t>
      </w:r>
    </w:p>
    <w:p w14:paraId="155771D6" w14:textId="77777777" w:rsidR="007D4272" w:rsidRDefault="007D4272" w:rsidP="00586615"/>
    <w:p w14:paraId="250F8569" w14:textId="06E7521A" w:rsidR="00586615" w:rsidRDefault="007D4272" w:rsidP="007D4272">
      <w:pPr>
        <w:pStyle w:val="ListParagraph"/>
        <w:numPr>
          <w:ilvl w:val="0"/>
          <w:numId w:val="22"/>
        </w:numPr>
      </w:pPr>
      <w:r>
        <w:t>We assume least cost reduction in discharge across every catchment. This includes a mix of on-farm mitigations and land use change;</w:t>
      </w:r>
    </w:p>
    <w:p w14:paraId="734554D5" w14:textId="6546F5FA" w:rsidR="007D4272" w:rsidRDefault="007D4272" w:rsidP="007D4272">
      <w:pPr>
        <w:pStyle w:val="ListParagraph"/>
        <w:numPr>
          <w:ilvl w:val="0"/>
          <w:numId w:val="22"/>
        </w:numPr>
      </w:pPr>
      <w:r>
        <w:t>On-farm mitigations are applied as bundles, enabling significant levels of discharge reduction;</w:t>
      </w:r>
    </w:p>
    <w:p w14:paraId="3273FE2B" w14:textId="5DC2018E" w:rsidR="007D4272" w:rsidRDefault="007D4272" w:rsidP="007D4272">
      <w:pPr>
        <w:pStyle w:val="ListParagraph"/>
        <w:numPr>
          <w:ilvl w:val="0"/>
          <w:numId w:val="22"/>
        </w:numPr>
      </w:pPr>
      <w:r>
        <w:t>Land use change from dairy (or sheep &amp; beef) is to some other productive (and profit-producing) land use, rather than non-use.</w:t>
      </w:r>
    </w:p>
    <w:p w14:paraId="746B7102" w14:textId="482FA1EA" w:rsidR="00586615" w:rsidRDefault="007D4272" w:rsidP="007D4272">
      <w:pPr>
        <w:pStyle w:val="Caption"/>
      </w:pPr>
      <w:bookmarkStart w:id="45" w:name="_Ref36305365"/>
      <w:r>
        <w:t xml:space="preserve">Table </w:t>
      </w:r>
      <w:r>
        <w:fldChar w:fldCharType="begin"/>
      </w:r>
      <w:r>
        <w:instrText xml:space="preserve"> SEQ Table \* ARABIC </w:instrText>
      </w:r>
      <w:r>
        <w:fldChar w:fldCharType="separate"/>
      </w:r>
      <w:r w:rsidR="003C660C">
        <w:rPr>
          <w:noProof/>
        </w:rPr>
        <w:t>14</w:t>
      </w:r>
      <w:r>
        <w:fldChar w:fldCharType="end"/>
      </w:r>
      <w:bookmarkEnd w:id="45"/>
      <w:r>
        <w:t xml:space="preserve"> Estimated impact on sectoral profits</w:t>
      </w:r>
    </w:p>
    <w:tbl>
      <w:tblPr>
        <w:tblStyle w:val="CovecTables"/>
        <w:tblW w:w="8108" w:type="dxa"/>
        <w:tblLayout w:type="fixed"/>
        <w:tblLook w:val="04E0" w:firstRow="1" w:lastRow="1" w:firstColumn="1" w:lastColumn="0" w:noHBand="0" w:noVBand="1"/>
      </w:tblPr>
      <w:tblGrid>
        <w:gridCol w:w="1795"/>
        <w:gridCol w:w="1052"/>
        <w:gridCol w:w="1052"/>
        <w:gridCol w:w="1052"/>
        <w:gridCol w:w="1052"/>
        <w:gridCol w:w="1052"/>
        <w:gridCol w:w="1053"/>
      </w:tblGrid>
      <w:tr w:rsidR="00586615" w:rsidRPr="00586615" w14:paraId="3CBDF42A" w14:textId="77777777" w:rsidTr="00586615">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795" w:type="dxa"/>
            <w:tcBorders>
              <w:bottom w:val="none" w:sz="0" w:space="0" w:color="auto"/>
            </w:tcBorders>
          </w:tcPr>
          <w:p w14:paraId="7DA0326E" w14:textId="77777777" w:rsidR="00586615" w:rsidRPr="00586615" w:rsidRDefault="00586615" w:rsidP="00586615">
            <w:pPr>
              <w:pStyle w:val="TableText"/>
              <w:rPr>
                <w:lang w:eastAsia="en-NZ"/>
              </w:rPr>
            </w:pPr>
          </w:p>
        </w:tc>
        <w:tc>
          <w:tcPr>
            <w:tcW w:w="2104" w:type="dxa"/>
            <w:gridSpan w:val="2"/>
            <w:tcBorders>
              <w:bottom w:val="none" w:sz="0" w:space="0" w:color="auto"/>
            </w:tcBorders>
            <w:vAlign w:val="top"/>
          </w:tcPr>
          <w:p w14:paraId="0786F19A" w14:textId="7A8CAA65" w:rsidR="00586615" w:rsidRPr="00A402D5" w:rsidRDefault="00586615" w:rsidP="00586615">
            <w:pPr>
              <w:pStyle w:val="TableText"/>
              <w:jc w:val="center"/>
              <w:cnfStyle w:val="100000000000" w:firstRow="1" w:lastRow="0" w:firstColumn="0" w:lastColumn="0" w:oddVBand="0" w:evenVBand="0" w:oddHBand="0" w:evenHBand="0" w:firstRowFirstColumn="0" w:firstRowLastColumn="0" w:lastRowFirstColumn="0" w:lastRowLastColumn="0"/>
            </w:pPr>
            <w:r>
              <w:t>NPS</w:t>
            </w:r>
            <w:r w:rsidR="00E2060A">
              <w:t>-FM</w:t>
            </w:r>
          </w:p>
        </w:tc>
        <w:tc>
          <w:tcPr>
            <w:tcW w:w="2104" w:type="dxa"/>
            <w:gridSpan w:val="2"/>
            <w:tcBorders>
              <w:bottom w:val="none" w:sz="0" w:space="0" w:color="auto"/>
            </w:tcBorders>
            <w:vAlign w:val="top"/>
          </w:tcPr>
          <w:p w14:paraId="1F249DCC" w14:textId="4A588FA4" w:rsidR="00586615" w:rsidRPr="00E34C8A" w:rsidRDefault="00586615" w:rsidP="00586615">
            <w:pPr>
              <w:pStyle w:val="TableText"/>
              <w:jc w:val="center"/>
              <w:cnfStyle w:val="100000000000" w:firstRow="1" w:lastRow="0" w:firstColumn="0" w:lastColumn="0" w:oddVBand="0" w:evenVBand="0" w:oddHBand="0" w:evenHBand="0" w:firstRowFirstColumn="0" w:firstRowLastColumn="0" w:lastRowFirstColumn="0" w:lastRowLastColumn="0"/>
            </w:pPr>
            <w:r>
              <w:t>EFW</w:t>
            </w:r>
          </w:p>
        </w:tc>
        <w:tc>
          <w:tcPr>
            <w:tcW w:w="2105" w:type="dxa"/>
            <w:gridSpan w:val="2"/>
            <w:tcBorders>
              <w:bottom w:val="none" w:sz="0" w:space="0" w:color="auto"/>
            </w:tcBorders>
          </w:tcPr>
          <w:p w14:paraId="05377CDE" w14:textId="67DCE637" w:rsidR="00586615" w:rsidRPr="00586615" w:rsidRDefault="00586615" w:rsidP="00586615">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Difference</w:t>
            </w:r>
          </w:p>
        </w:tc>
      </w:tr>
      <w:tr w:rsidR="00586615" w:rsidRPr="00586615" w14:paraId="4DC77E04" w14:textId="4322658F" w:rsidTr="00586615">
        <w:trPr>
          <w:trHeight w:val="170"/>
        </w:trPr>
        <w:tc>
          <w:tcPr>
            <w:cnfStyle w:val="001000000000" w:firstRow="0" w:lastRow="0" w:firstColumn="1" w:lastColumn="0" w:oddVBand="0" w:evenVBand="0" w:oddHBand="0" w:evenHBand="0" w:firstRowFirstColumn="0" w:firstRowLastColumn="0" w:lastRowFirstColumn="0" w:lastRowLastColumn="0"/>
            <w:tcW w:w="1795" w:type="dxa"/>
            <w:tcBorders>
              <w:bottom w:val="single" w:sz="8" w:space="0" w:color="A6A6A6" w:themeColor="background1" w:themeShade="A6"/>
            </w:tcBorders>
            <w:hideMark/>
          </w:tcPr>
          <w:p w14:paraId="63CB552F" w14:textId="77777777" w:rsidR="00586615" w:rsidRPr="00586615" w:rsidRDefault="00586615" w:rsidP="00586615">
            <w:pPr>
              <w:pStyle w:val="TableText"/>
              <w:rPr>
                <w:b/>
                <w:color w:val="780000"/>
                <w:lang w:eastAsia="en-NZ"/>
              </w:rPr>
            </w:pPr>
            <w:r w:rsidRPr="00586615">
              <w:rPr>
                <w:b/>
                <w:color w:val="780000"/>
                <w:lang w:eastAsia="en-NZ"/>
              </w:rPr>
              <w:t>Region</w:t>
            </w:r>
          </w:p>
        </w:tc>
        <w:tc>
          <w:tcPr>
            <w:tcW w:w="1052" w:type="dxa"/>
            <w:tcBorders>
              <w:bottom w:val="single" w:sz="8" w:space="0" w:color="A6A6A6" w:themeColor="background1" w:themeShade="A6"/>
            </w:tcBorders>
            <w:vAlign w:val="top"/>
            <w:hideMark/>
          </w:tcPr>
          <w:p w14:paraId="0A8FD773" w14:textId="4C8A9D9B"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586615">
              <w:rPr>
                <w:b/>
                <w:color w:val="780000"/>
                <w:lang w:eastAsia="en-NZ"/>
              </w:rPr>
              <w:t>Dairy</w:t>
            </w:r>
          </w:p>
        </w:tc>
        <w:tc>
          <w:tcPr>
            <w:tcW w:w="1052" w:type="dxa"/>
            <w:tcBorders>
              <w:bottom w:val="single" w:sz="8" w:space="0" w:color="A6A6A6" w:themeColor="background1" w:themeShade="A6"/>
            </w:tcBorders>
            <w:vAlign w:val="top"/>
            <w:hideMark/>
          </w:tcPr>
          <w:p w14:paraId="4B49156B" w14:textId="62D5D8A2"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586615">
              <w:rPr>
                <w:b/>
                <w:color w:val="780000"/>
                <w:lang w:eastAsia="en-NZ"/>
              </w:rPr>
              <w:t>Sheep &amp; beef</w:t>
            </w:r>
          </w:p>
        </w:tc>
        <w:tc>
          <w:tcPr>
            <w:tcW w:w="1052" w:type="dxa"/>
            <w:tcBorders>
              <w:bottom w:val="single" w:sz="8" w:space="0" w:color="A6A6A6" w:themeColor="background1" w:themeShade="A6"/>
            </w:tcBorders>
            <w:vAlign w:val="top"/>
          </w:tcPr>
          <w:p w14:paraId="0E91C4FB" w14:textId="4DFB5F74"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586615">
              <w:rPr>
                <w:b/>
                <w:color w:val="780000"/>
                <w:lang w:eastAsia="en-NZ"/>
              </w:rPr>
              <w:t>Dairy</w:t>
            </w:r>
          </w:p>
        </w:tc>
        <w:tc>
          <w:tcPr>
            <w:tcW w:w="1052" w:type="dxa"/>
            <w:tcBorders>
              <w:bottom w:val="single" w:sz="8" w:space="0" w:color="A6A6A6" w:themeColor="background1" w:themeShade="A6"/>
            </w:tcBorders>
            <w:vAlign w:val="top"/>
          </w:tcPr>
          <w:p w14:paraId="093E7A8C" w14:textId="3F89B9E3"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586615">
              <w:rPr>
                <w:b/>
                <w:color w:val="780000"/>
                <w:lang w:eastAsia="en-NZ"/>
              </w:rPr>
              <w:t>Sheep &amp; beef</w:t>
            </w:r>
          </w:p>
        </w:tc>
        <w:tc>
          <w:tcPr>
            <w:tcW w:w="1052" w:type="dxa"/>
            <w:tcBorders>
              <w:bottom w:val="single" w:sz="8" w:space="0" w:color="A6A6A6" w:themeColor="background1" w:themeShade="A6"/>
            </w:tcBorders>
          </w:tcPr>
          <w:p w14:paraId="199EF69E" w14:textId="7D2988EF"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586615">
              <w:rPr>
                <w:b/>
                <w:color w:val="780000"/>
                <w:lang w:eastAsia="en-NZ"/>
              </w:rPr>
              <w:t>Dairy</w:t>
            </w:r>
          </w:p>
        </w:tc>
        <w:tc>
          <w:tcPr>
            <w:tcW w:w="1053" w:type="dxa"/>
            <w:tcBorders>
              <w:bottom w:val="single" w:sz="8" w:space="0" w:color="A6A6A6" w:themeColor="background1" w:themeShade="A6"/>
            </w:tcBorders>
          </w:tcPr>
          <w:p w14:paraId="0267D2CF" w14:textId="3D773F52"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586615">
              <w:rPr>
                <w:b/>
                <w:color w:val="780000"/>
                <w:lang w:eastAsia="en-NZ"/>
              </w:rPr>
              <w:t>Sheep &amp; beef</w:t>
            </w:r>
          </w:p>
        </w:tc>
      </w:tr>
      <w:tr w:rsidR="00586615" w:rsidRPr="00586615" w14:paraId="5038001C" w14:textId="640F06A5" w:rsidTr="00586615">
        <w:trPr>
          <w:trHeight w:val="170"/>
        </w:trPr>
        <w:tc>
          <w:tcPr>
            <w:cnfStyle w:val="001000000000" w:firstRow="0" w:lastRow="0" w:firstColumn="1" w:lastColumn="0" w:oddVBand="0" w:evenVBand="0" w:oddHBand="0" w:evenHBand="0" w:firstRowFirstColumn="0" w:firstRowLastColumn="0" w:lastRowFirstColumn="0" w:lastRowLastColumn="0"/>
            <w:tcW w:w="1795" w:type="dxa"/>
            <w:tcBorders>
              <w:top w:val="single" w:sz="8" w:space="0" w:color="A6A6A6" w:themeColor="background1" w:themeShade="A6"/>
            </w:tcBorders>
            <w:noWrap/>
            <w:hideMark/>
          </w:tcPr>
          <w:p w14:paraId="793A389D" w14:textId="77777777" w:rsidR="00586615" w:rsidRPr="00586615" w:rsidRDefault="00586615" w:rsidP="00586615">
            <w:pPr>
              <w:pStyle w:val="TableText"/>
              <w:rPr>
                <w:lang w:eastAsia="en-NZ"/>
              </w:rPr>
            </w:pPr>
            <w:r w:rsidRPr="00586615">
              <w:rPr>
                <w:lang w:eastAsia="en-NZ"/>
              </w:rPr>
              <w:t>Northland</w:t>
            </w:r>
          </w:p>
        </w:tc>
        <w:tc>
          <w:tcPr>
            <w:tcW w:w="1052" w:type="dxa"/>
            <w:tcBorders>
              <w:top w:val="single" w:sz="8" w:space="0" w:color="A6A6A6" w:themeColor="background1" w:themeShade="A6"/>
            </w:tcBorders>
            <w:noWrap/>
            <w:vAlign w:val="top"/>
            <w:hideMark/>
          </w:tcPr>
          <w:p w14:paraId="499AE515" w14:textId="1D410A49"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0.5%</w:t>
            </w:r>
          </w:p>
        </w:tc>
        <w:tc>
          <w:tcPr>
            <w:tcW w:w="1052" w:type="dxa"/>
            <w:tcBorders>
              <w:top w:val="single" w:sz="8" w:space="0" w:color="A6A6A6" w:themeColor="background1" w:themeShade="A6"/>
            </w:tcBorders>
            <w:noWrap/>
            <w:vAlign w:val="top"/>
            <w:hideMark/>
          </w:tcPr>
          <w:p w14:paraId="56532ED2" w14:textId="68EF47FA"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w:t>
            </w:r>
          </w:p>
        </w:tc>
        <w:tc>
          <w:tcPr>
            <w:tcW w:w="1052" w:type="dxa"/>
            <w:tcBorders>
              <w:top w:val="single" w:sz="8" w:space="0" w:color="A6A6A6" w:themeColor="background1" w:themeShade="A6"/>
            </w:tcBorders>
            <w:vAlign w:val="top"/>
          </w:tcPr>
          <w:p w14:paraId="5FD0A353" w14:textId="21ACFDA7"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0.6%</w:t>
            </w:r>
          </w:p>
        </w:tc>
        <w:tc>
          <w:tcPr>
            <w:tcW w:w="1052" w:type="dxa"/>
            <w:tcBorders>
              <w:top w:val="single" w:sz="8" w:space="0" w:color="A6A6A6" w:themeColor="background1" w:themeShade="A6"/>
            </w:tcBorders>
            <w:vAlign w:val="top"/>
          </w:tcPr>
          <w:p w14:paraId="62168F87" w14:textId="048BAE63"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w:t>
            </w:r>
          </w:p>
        </w:tc>
        <w:tc>
          <w:tcPr>
            <w:tcW w:w="1052" w:type="dxa"/>
            <w:tcBorders>
              <w:top w:val="single" w:sz="8" w:space="0" w:color="A6A6A6" w:themeColor="background1" w:themeShade="A6"/>
            </w:tcBorders>
          </w:tcPr>
          <w:p w14:paraId="2F7ED1AB" w14:textId="22C5086E"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0.1%</w:t>
            </w:r>
          </w:p>
        </w:tc>
        <w:tc>
          <w:tcPr>
            <w:tcW w:w="1053" w:type="dxa"/>
            <w:tcBorders>
              <w:top w:val="single" w:sz="8" w:space="0" w:color="A6A6A6" w:themeColor="background1" w:themeShade="A6"/>
            </w:tcBorders>
          </w:tcPr>
          <w:p w14:paraId="2F3E62EA" w14:textId="7BE11D0E"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10BE3429" w14:textId="07658407" w:rsidTr="00586615">
        <w:trPr>
          <w:trHeight w:val="17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0F691980" w14:textId="77777777" w:rsidR="00586615" w:rsidRPr="00586615" w:rsidRDefault="00586615" w:rsidP="00586615">
            <w:pPr>
              <w:pStyle w:val="TableText"/>
              <w:rPr>
                <w:lang w:eastAsia="en-NZ"/>
              </w:rPr>
            </w:pPr>
            <w:r w:rsidRPr="00586615">
              <w:rPr>
                <w:lang w:eastAsia="en-NZ"/>
              </w:rPr>
              <w:t>Auckland</w:t>
            </w:r>
          </w:p>
        </w:tc>
        <w:tc>
          <w:tcPr>
            <w:tcW w:w="1052" w:type="dxa"/>
            <w:noWrap/>
            <w:vAlign w:val="top"/>
            <w:hideMark/>
          </w:tcPr>
          <w:p w14:paraId="4E04097C" w14:textId="7C00CCBF"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6.9%</w:t>
            </w:r>
          </w:p>
        </w:tc>
        <w:tc>
          <w:tcPr>
            <w:tcW w:w="1052" w:type="dxa"/>
            <w:noWrap/>
            <w:vAlign w:val="top"/>
            <w:hideMark/>
          </w:tcPr>
          <w:p w14:paraId="0BECA68D" w14:textId="50010B9E"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2%</w:t>
            </w:r>
          </w:p>
        </w:tc>
        <w:tc>
          <w:tcPr>
            <w:tcW w:w="1052" w:type="dxa"/>
            <w:vAlign w:val="top"/>
          </w:tcPr>
          <w:p w14:paraId="3B999918" w14:textId="7DADC0B6"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12.1%</w:t>
            </w:r>
          </w:p>
        </w:tc>
        <w:tc>
          <w:tcPr>
            <w:tcW w:w="1052" w:type="dxa"/>
            <w:vAlign w:val="top"/>
          </w:tcPr>
          <w:p w14:paraId="0E92F7E7" w14:textId="0DC70187"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2%</w:t>
            </w:r>
          </w:p>
        </w:tc>
        <w:tc>
          <w:tcPr>
            <w:tcW w:w="1052" w:type="dxa"/>
          </w:tcPr>
          <w:p w14:paraId="5C86ABED" w14:textId="06248BAA"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5.2%</w:t>
            </w:r>
          </w:p>
        </w:tc>
        <w:tc>
          <w:tcPr>
            <w:tcW w:w="1053" w:type="dxa"/>
          </w:tcPr>
          <w:p w14:paraId="357E8375" w14:textId="430EA9B0"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4BCE6C8D" w14:textId="5185E99B" w:rsidTr="00586615">
        <w:trPr>
          <w:trHeight w:val="17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6BE3C090" w14:textId="77777777" w:rsidR="00586615" w:rsidRPr="00586615" w:rsidRDefault="00586615" w:rsidP="00586615">
            <w:pPr>
              <w:pStyle w:val="TableText"/>
              <w:rPr>
                <w:lang w:eastAsia="en-NZ"/>
              </w:rPr>
            </w:pPr>
            <w:r w:rsidRPr="00586615">
              <w:rPr>
                <w:lang w:eastAsia="en-NZ"/>
              </w:rPr>
              <w:t>Waikato</w:t>
            </w:r>
          </w:p>
        </w:tc>
        <w:tc>
          <w:tcPr>
            <w:tcW w:w="1052" w:type="dxa"/>
            <w:noWrap/>
            <w:vAlign w:val="top"/>
            <w:hideMark/>
          </w:tcPr>
          <w:p w14:paraId="1B5F52F2" w14:textId="2DCE89E9"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3.3%</w:t>
            </w:r>
          </w:p>
        </w:tc>
        <w:tc>
          <w:tcPr>
            <w:tcW w:w="1052" w:type="dxa"/>
            <w:noWrap/>
            <w:vAlign w:val="top"/>
            <w:hideMark/>
          </w:tcPr>
          <w:p w14:paraId="32FDC07E" w14:textId="3C16C943"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w:t>
            </w:r>
          </w:p>
        </w:tc>
        <w:tc>
          <w:tcPr>
            <w:tcW w:w="1052" w:type="dxa"/>
            <w:vAlign w:val="top"/>
          </w:tcPr>
          <w:p w14:paraId="3B0E9C01" w14:textId="269251D1"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15.7%</w:t>
            </w:r>
          </w:p>
        </w:tc>
        <w:tc>
          <w:tcPr>
            <w:tcW w:w="1052" w:type="dxa"/>
            <w:vAlign w:val="top"/>
          </w:tcPr>
          <w:p w14:paraId="3A839F04" w14:textId="56597420"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w:t>
            </w:r>
          </w:p>
        </w:tc>
        <w:tc>
          <w:tcPr>
            <w:tcW w:w="1052" w:type="dxa"/>
          </w:tcPr>
          <w:p w14:paraId="195FD1CD" w14:textId="24908FDE"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12.5%</w:t>
            </w:r>
          </w:p>
        </w:tc>
        <w:tc>
          <w:tcPr>
            <w:tcW w:w="1053" w:type="dxa"/>
          </w:tcPr>
          <w:p w14:paraId="0C006DEF" w14:textId="58EC03B3"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5D7A4BB5" w14:textId="07860FBE" w:rsidTr="00586615">
        <w:trPr>
          <w:trHeight w:val="17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492741B4" w14:textId="77777777" w:rsidR="00586615" w:rsidRPr="00586615" w:rsidRDefault="00586615" w:rsidP="00586615">
            <w:pPr>
              <w:pStyle w:val="TableText"/>
              <w:rPr>
                <w:lang w:eastAsia="en-NZ"/>
              </w:rPr>
            </w:pPr>
            <w:r w:rsidRPr="00586615">
              <w:rPr>
                <w:lang w:eastAsia="en-NZ"/>
              </w:rPr>
              <w:t>Bay of Plenty</w:t>
            </w:r>
          </w:p>
        </w:tc>
        <w:tc>
          <w:tcPr>
            <w:tcW w:w="1052" w:type="dxa"/>
            <w:noWrap/>
            <w:vAlign w:val="top"/>
            <w:hideMark/>
          </w:tcPr>
          <w:p w14:paraId="02106020" w14:textId="4F37BEE0"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0.8%</w:t>
            </w:r>
          </w:p>
        </w:tc>
        <w:tc>
          <w:tcPr>
            <w:tcW w:w="1052" w:type="dxa"/>
            <w:noWrap/>
            <w:vAlign w:val="top"/>
            <w:hideMark/>
          </w:tcPr>
          <w:p w14:paraId="494454E9" w14:textId="7A3A4405"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w:t>
            </w:r>
          </w:p>
        </w:tc>
        <w:tc>
          <w:tcPr>
            <w:tcW w:w="1052" w:type="dxa"/>
            <w:vAlign w:val="top"/>
          </w:tcPr>
          <w:p w14:paraId="2BBC58F2" w14:textId="40C8C81E"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3.2%</w:t>
            </w:r>
          </w:p>
        </w:tc>
        <w:tc>
          <w:tcPr>
            <w:tcW w:w="1052" w:type="dxa"/>
            <w:vAlign w:val="top"/>
          </w:tcPr>
          <w:p w14:paraId="73AD14ED" w14:textId="71B1EE3A"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w:t>
            </w:r>
          </w:p>
        </w:tc>
        <w:tc>
          <w:tcPr>
            <w:tcW w:w="1052" w:type="dxa"/>
          </w:tcPr>
          <w:p w14:paraId="3D169C0E" w14:textId="7156D1E0"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2.4%</w:t>
            </w:r>
          </w:p>
        </w:tc>
        <w:tc>
          <w:tcPr>
            <w:tcW w:w="1053" w:type="dxa"/>
          </w:tcPr>
          <w:p w14:paraId="276D891F" w14:textId="2ABE7523"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235BBB0D" w14:textId="30324168" w:rsidTr="00586615">
        <w:trPr>
          <w:trHeight w:val="17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37B74029" w14:textId="77777777" w:rsidR="00586615" w:rsidRPr="00586615" w:rsidRDefault="00586615" w:rsidP="00586615">
            <w:pPr>
              <w:pStyle w:val="TableText"/>
              <w:rPr>
                <w:lang w:eastAsia="en-NZ"/>
              </w:rPr>
            </w:pPr>
            <w:r w:rsidRPr="00586615">
              <w:rPr>
                <w:lang w:eastAsia="en-NZ"/>
              </w:rPr>
              <w:t>Gisborne</w:t>
            </w:r>
          </w:p>
        </w:tc>
        <w:tc>
          <w:tcPr>
            <w:tcW w:w="1052" w:type="dxa"/>
            <w:noWrap/>
            <w:vAlign w:val="top"/>
            <w:hideMark/>
          </w:tcPr>
          <w:p w14:paraId="0C2543D5" w14:textId="32238E1E"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0.2%</w:t>
            </w:r>
          </w:p>
        </w:tc>
        <w:tc>
          <w:tcPr>
            <w:tcW w:w="1052" w:type="dxa"/>
            <w:noWrap/>
            <w:vAlign w:val="top"/>
            <w:hideMark/>
          </w:tcPr>
          <w:p w14:paraId="0CA7FB2E" w14:textId="12804342"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1%</w:t>
            </w:r>
          </w:p>
        </w:tc>
        <w:tc>
          <w:tcPr>
            <w:tcW w:w="1052" w:type="dxa"/>
            <w:vAlign w:val="top"/>
          </w:tcPr>
          <w:p w14:paraId="34C291B0" w14:textId="520D2446"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0.2%</w:t>
            </w:r>
          </w:p>
        </w:tc>
        <w:tc>
          <w:tcPr>
            <w:tcW w:w="1052" w:type="dxa"/>
            <w:vAlign w:val="top"/>
          </w:tcPr>
          <w:p w14:paraId="275BDE03" w14:textId="5D357F59"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1%</w:t>
            </w:r>
          </w:p>
        </w:tc>
        <w:tc>
          <w:tcPr>
            <w:tcW w:w="1052" w:type="dxa"/>
          </w:tcPr>
          <w:p w14:paraId="1303EFC7" w14:textId="67A095CE"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c>
          <w:tcPr>
            <w:tcW w:w="1053" w:type="dxa"/>
          </w:tcPr>
          <w:p w14:paraId="1912533A" w14:textId="169FF4BA"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379DF31C" w14:textId="6F0F98CE" w:rsidTr="00586615">
        <w:trPr>
          <w:trHeight w:val="17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1123A310" w14:textId="77777777" w:rsidR="00586615" w:rsidRPr="00586615" w:rsidRDefault="00586615" w:rsidP="00586615">
            <w:pPr>
              <w:pStyle w:val="TableText"/>
              <w:rPr>
                <w:lang w:eastAsia="en-NZ"/>
              </w:rPr>
            </w:pPr>
            <w:r w:rsidRPr="00586615">
              <w:rPr>
                <w:lang w:eastAsia="en-NZ"/>
              </w:rPr>
              <w:t>Taranaki</w:t>
            </w:r>
          </w:p>
        </w:tc>
        <w:tc>
          <w:tcPr>
            <w:tcW w:w="1052" w:type="dxa"/>
            <w:noWrap/>
            <w:vAlign w:val="top"/>
            <w:hideMark/>
          </w:tcPr>
          <w:p w14:paraId="1F335F47" w14:textId="0435EF4E"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11.6%</w:t>
            </w:r>
          </w:p>
        </w:tc>
        <w:tc>
          <w:tcPr>
            <w:tcW w:w="1052" w:type="dxa"/>
            <w:noWrap/>
            <w:vAlign w:val="top"/>
            <w:hideMark/>
          </w:tcPr>
          <w:p w14:paraId="10DADEB1" w14:textId="0254BD70"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w:t>
            </w:r>
          </w:p>
        </w:tc>
        <w:tc>
          <w:tcPr>
            <w:tcW w:w="1052" w:type="dxa"/>
            <w:vAlign w:val="top"/>
          </w:tcPr>
          <w:p w14:paraId="41A844EA" w14:textId="68636514"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12.4%</w:t>
            </w:r>
          </w:p>
        </w:tc>
        <w:tc>
          <w:tcPr>
            <w:tcW w:w="1052" w:type="dxa"/>
            <w:vAlign w:val="top"/>
          </w:tcPr>
          <w:p w14:paraId="6F688DC3" w14:textId="482991BF"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w:t>
            </w:r>
          </w:p>
        </w:tc>
        <w:tc>
          <w:tcPr>
            <w:tcW w:w="1052" w:type="dxa"/>
          </w:tcPr>
          <w:p w14:paraId="446614A4" w14:textId="117C44D6"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0.8%</w:t>
            </w:r>
          </w:p>
        </w:tc>
        <w:tc>
          <w:tcPr>
            <w:tcW w:w="1053" w:type="dxa"/>
          </w:tcPr>
          <w:p w14:paraId="1B32B085" w14:textId="6769813C"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3FBA1E5D" w14:textId="02AAA919" w:rsidTr="00586615">
        <w:trPr>
          <w:trHeight w:val="17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41844599" w14:textId="77777777" w:rsidR="00586615" w:rsidRPr="00586615" w:rsidRDefault="00586615" w:rsidP="00586615">
            <w:pPr>
              <w:pStyle w:val="TableText"/>
              <w:rPr>
                <w:lang w:eastAsia="en-NZ"/>
              </w:rPr>
            </w:pPr>
            <w:r w:rsidRPr="00586615">
              <w:rPr>
                <w:lang w:eastAsia="en-NZ"/>
              </w:rPr>
              <w:t>Manawatu-Wanganui</w:t>
            </w:r>
          </w:p>
        </w:tc>
        <w:tc>
          <w:tcPr>
            <w:tcW w:w="1052" w:type="dxa"/>
            <w:noWrap/>
            <w:vAlign w:val="top"/>
            <w:hideMark/>
          </w:tcPr>
          <w:p w14:paraId="0A6EE2EA" w14:textId="3B317A38"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7.9%</w:t>
            </w:r>
          </w:p>
        </w:tc>
        <w:tc>
          <w:tcPr>
            <w:tcW w:w="1052" w:type="dxa"/>
            <w:noWrap/>
            <w:vAlign w:val="top"/>
            <w:hideMark/>
          </w:tcPr>
          <w:p w14:paraId="5B03E6CD" w14:textId="1EB91E72"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1%</w:t>
            </w:r>
          </w:p>
        </w:tc>
        <w:tc>
          <w:tcPr>
            <w:tcW w:w="1052" w:type="dxa"/>
            <w:vAlign w:val="top"/>
          </w:tcPr>
          <w:p w14:paraId="16702B56" w14:textId="7DC93249"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11.5%</w:t>
            </w:r>
          </w:p>
        </w:tc>
        <w:tc>
          <w:tcPr>
            <w:tcW w:w="1052" w:type="dxa"/>
            <w:vAlign w:val="top"/>
          </w:tcPr>
          <w:p w14:paraId="683B2F59" w14:textId="2A9B1BEC"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1%</w:t>
            </w:r>
          </w:p>
        </w:tc>
        <w:tc>
          <w:tcPr>
            <w:tcW w:w="1052" w:type="dxa"/>
          </w:tcPr>
          <w:p w14:paraId="6825E232" w14:textId="558FBD2D"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3.7%</w:t>
            </w:r>
          </w:p>
        </w:tc>
        <w:tc>
          <w:tcPr>
            <w:tcW w:w="1053" w:type="dxa"/>
          </w:tcPr>
          <w:p w14:paraId="10638843" w14:textId="06595426"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0FF3006B" w14:textId="556F32A1" w:rsidTr="007D4272">
        <w:trPr>
          <w:trHeight w:val="17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622BB218" w14:textId="77777777" w:rsidR="00586615" w:rsidRPr="00586615" w:rsidRDefault="00586615" w:rsidP="00586615">
            <w:pPr>
              <w:pStyle w:val="TableText"/>
              <w:rPr>
                <w:lang w:eastAsia="en-NZ"/>
              </w:rPr>
            </w:pPr>
            <w:r w:rsidRPr="00586615">
              <w:rPr>
                <w:lang w:eastAsia="en-NZ"/>
              </w:rPr>
              <w:t>Hawke's Bay</w:t>
            </w:r>
          </w:p>
        </w:tc>
        <w:tc>
          <w:tcPr>
            <w:tcW w:w="1052" w:type="dxa"/>
            <w:noWrap/>
            <w:vAlign w:val="top"/>
            <w:hideMark/>
          </w:tcPr>
          <w:p w14:paraId="415C3A88" w14:textId="0F069D4B"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0.5%</w:t>
            </w:r>
          </w:p>
        </w:tc>
        <w:tc>
          <w:tcPr>
            <w:tcW w:w="1052" w:type="dxa"/>
            <w:noWrap/>
            <w:vAlign w:val="top"/>
            <w:hideMark/>
          </w:tcPr>
          <w:p w14:paraId="0A3E37E5" w14:textId="53B7274E"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1%</w:t>
            </w:r>
          </w:p>
        </w:tc>
        <w:tc>
          <w:tcPr>
            <w:tcW w:w="1052" w:type="dxa"/>
            <w:vAlign w:val="top"/>
          </w:tcPr>
          <w:p w14:paraId="71E169A2" w14:textId="1B8AFAE3"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0.5%</w:t>
            </w:r>
          </w:p>
        </w:tc>
        <w:tc>
          <w:tcPr>
            <w:tcW w:w="1052" w:type="dxa"/>
            <w:vAlign w:val="top"/>
          </w:tcPr>
          <w:p w14:paraId="6F9E66F5" w14:textId="3DC79B40"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1%</w:t>
            </w:r>
          </w:p>
        </w:tc>
        <w:tc>
          <w:tcPr>
            <w:tcW w:w="1052" w:type="dxa"/>
          </w:tcPr>
          <w:p w14:paraId="25F61E7C" w14:textId="2BFDDF64"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c>
          <w:tcPr>
            <w:tcW w:w="1053" w:type="dxa"/>
          </w:tcPr>
          <w:p w14:paraId="6DFC4646" w14:textId="456FD1E6"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7FC01FDC" w14:textId="0220D35C" w:rsidTr="007D4272">
        <w:trPr>
          <w:trHeight w:val="170"/>
        </w:trPr>
        <w:tc>
          <w:tcPr>
            <w:cnfStyle w:val="001000000000" w:firstRow="0" w:lastRow="0" w:firstColumn="1" w:lastColumn="0" w:oddVBand="0" w:evenVBand="0" w:oddHBand="0" w:evenHBand="0" w:firstRowFirstColumn="0" w:firstRowLastColumn="0" w:lastRowFirstColumn="0" w:lastRowLastColumn="0"/>
            <w:tcW w:w="1795" w:type="dxa"/>
            <w:tcBorders>
              <w:bottom w:val="single" w:sz="8" w:space="0" w:color="A6A6A6" w:themeColor="background1" w:themeShade="A6"/>
            </w:tcBorders>
            <w:noWrap/>
            <w:hideMark/>
          </w:tcPr>
          <w:p w14:paraId="7863D37F" w14:textId="77777777" w:rsidR="00586615" w:rsidRPr="00586615" w:rsidRDefault="00586615" w:rsidP="00586615">
            <w:pPr>
              <w:pStyle w:val="TableText"/>
              <w:rPr>
                <w:lang w:eastAsia="en-NZ"/>
              </w:rPr>
            </w:pPr>
            <w:r w:rsidRPr="00586615">
              <w:rPr>
                <w:lang w:eastAsia="en-NZ"/>
              </w:rPr>
              <w:t>Wellington</w:t>
            </w:r>
          </w:p>
        </w:tc>
        <w:tc>
          <w:tcPr>
            <w:tcW w:w="1052" w:type="dxa"/>
            <w:tcBorders>
              <w:bottom w:val="single" w:sz="8" w:space="0" w:color="A6A6A6" w:themeColor="background1" w:themeShade="A6"/>
            </w:tcBorders>
            <w:noWrap/>
            <w:vAlign w:val="top"/>
            <w:hideMark/>
          </w:tcPr>
          <w:p w14:paraId="28B5AC0B" w14:textId="26652ABE"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1.9%</w:t>
            </w:r>
          </w:p>
        </w:tc>
        <w:tc>
          <w:tcPr>
            <w:tcW w:w="1052" w:type="dxa"/>
            <w:tcBorders>
              <w:bottom w:val="single" w:sz="8" w:space="0" w:color="A6A6A6" w:themeColor="background1" w:themeShade="A6"/>
            </w:tcBorders>
            <w:noWrap/>
            <w:vAlign w:val="top"/>
            <w:hideMark/>
          </w:tcPr>
          <w:p w14:paraId="5C95F40B" w14:textId="4226A980"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1%</w:t>
            </w:r>
          </w:p>
        </w:tc>
        <w:tc>
          <w:tcPr>
            <w:tcW w:w="1052" w:type="dxa"/>
            <w:tcBorders>
              <w:bottom w:val="single" w:sz="8" w:space="0" w:color="A6A6A6" w:themeColor="background1" w:themeShade="A6"/>
            </w:tcBorders>
            <w:vAlign w:val="top"/>
          </w:tcPr>
          <w:p w14:paraId="08BE7940" w14:textId="2D9BB65A"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1.9%</w:t>
            </w:r>
          </w:p>
        </w:tc>
        <w:tc>
          <w:tcPr>
            <w:tcW w:w="1052" w:type="dxa"/>
            <w:tcBorders>
              <w:bottom w:val="single" w:sz="8" w:space="0" w:color="A6A6A6" w:themeColor="background1" w:themeShade="A6"/>
            </w:tcBorders>
            <w:vAlign w:val="top"/>
          </w:tcPr>
          <w:p w14:paraId="0E3E43DA" w14:textId="49AF54D7"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1%</w:t>
            </w:r>
          </w:p>
        </w:tc>
        <w:tc>
          <w:tcPr>
            <w:tcW w:w="1052" w:type="dxa"/>
            <w:tcBorders>
              <w:bottom w:val="single" w:sz="8" w:space="0" w:color="A6A6A6" w:themeColor="background1" w:themeShade="A6"/>
            </w:tcBorders>
          </w:tcPr>
          <w:p w14:paraId="40592180" w14:textId="6DD444D6"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c>
          <w:tcPr>
            <w:tcW w:w="1053" w:type="dxa"/>
            <w:tcBorders>
              <w:bottom w:val="single" w:sz="8" w:space="0" w:color="A6A6A6" w:themeColor="background1" w:themeShade="A6"/>
            </w:tcBorders>
          </w:tcPr>
          <w:p w14:paraId="3667045E" w14:textId="0361AF3F"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3F567DBE" w14:textId="291F64F7" w:rsidTr="007D4272">
        <w:trPr>
          <w:trHeight w:val="170"/>
        </w:trPr>
        <w:tc>
          <w:tcPr>
            <w:cnfStyle w:val="001000000000" w:firstRow="0" w:lastRow="0" w:firstColumn="1" w:lastColumn="0" w:oddVBand="0" w:evenVBand="0" w:oddHBand="0" w:evenHBand="0" w:firstRowFirstColumn="0" w:firstRowLastColumn="0" w:lastRowFirstColumn="0" w:lastRowLastColumn="0"/>
            <w:tcW w:w="1795" w:type="dxa"/>
            <w:tcBorders>
              <w:top w:val="single" w:sz="8" w:space="0" w:color="A6A6A6" w:themeColor="background1" w:themeShade="A6"/>
            </w:tcBorders>
            <w:noWrap/>
            <w:hideMark/>
          </w:tcPr>
          <w:p w14:paraId="08934146" w14:textId="77777777" w:rsidR="00586615" w:rsidRPr="00586615" w:rsidRDefault="00586615" w:rsidP="00586615">
            <w:pPr>
              <w:pStyle w:val="TableText"/>
              <w:rPr>
                <w:lang w:eastAsia="en-NZ"/>
              </w:rPr>
            </w:pPr>
            <w:r w:rsidRPr="00586615">
              <w:rPr>
                <w:lang w:eastAsia="en-NZ"/>
              </w:rPr>
              <w:t>Tasman</w:t>
            </w:r>
          </w:p>
        </w:tc>
        <w:tc>
          <w:tcPr>
            <w:tcW w:w="1052" w:type="dxa"/>
            <w:tcBorders>
              <w:top w:val="single" w:sz="8" w:space="0" w:color="A6A6A6" w:themeColor="background1" w:themeShade="A6"/>
            </w:tcBorders>
            <w:noWrap/>
            <w:vAlign w:val="top"/>
            <w:hideMark/>
          </w:tcPr>
          <w:p w14:paraId="143BC1C5" w14:textId="45F317F9"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0.1%</w:t>
            </w:r>
          </w:p>
        </w:tc>
        <w:tc>
          <w:tcPr>
            <w:tcW w:w="1052" w:type="dxa"/>
            <w:tcBorders>
              <w:top w:val="single" w:sz="8" w:space="0" w:color="A6A6A6" w:themeColor="background1" w:themeShade="A6"/>
            </w:tcBorders>
            <w:noWrap/>
            <w:vAlign w:val="top"/>
            <w:hideMark/>
          </w:tcPr>
          <w:p w14:paraId="538563E7" w14:textId="794EDE55"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w:t>
            </w:r>
          </w:p>
        </w:tc>
        <w:tc>
          <w:tcPr>
            <w:tcW w:w="1052" w:type="dxa"/>
            <w:tcBorders>
              <w:top w:val="single" w:sz="8" w:space="0" w:color="A6A6A6" w:themeColor="background1" w:themeShade="A6"/>
            </w:tcBorders>
            <w:vAlign w:val="top"/>
          </w:tcPr>
          <w:p w14:paraId="58A7A7E6" w14:textId="66569425"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0.2%</w:t>
            </w:r>
          </w:p>
        </w:tc>
        <w:tc>
          <w:tcPr>
            <w:tcW w:w="1052" w:type="dxa"/>
            <w:tcBorders>
              <w:top w:val="single" w:sz="8" w:space="0" w:color="A6A6A6" w:themeColor="background1" w:themeShade="A6"/>
            </w:tcBorders>
            <w:vAlign w:val="top"/>
          </w:tcPr>
          <w:p w14:paraId="32E10563" w14:textId="227E39B1"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w:t>
            </w:r>
          </w:p>
        </w:tc>
        <w:tc>
          <w:tcPr>
            <w:tcW w:w="1052" w:type="dxa"/>
            <w:tcBorders>
              <w:top w:val="single" w:sz="8" w:space="0" w:color="A6A6A6" w:themeColor="background1" w:themeShade="A6"/>
            </w:tcBorders>
          </w:tcPr>
          <w:p w14:paraId="347110E7" w14:textId="558CADC5"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0.1%</w:t>
            </w:r>
          </w:p>
        </w:tc>
        <w:tc>
          <w:tcPr>
            <w:tcW w:w="1053" w:type="dxa"/>
            <w:tcBorders>
              <w:top w:val="single" w:sz="8" w:space="0" w:color="A6A6A6" w:themeColor="background1" w:themeShade="A6"/>
            </w:tcBorders>
          </w:tcPr>
          <w:p w14:paraId="70A23818" w14:textId="10F34D04"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335FEAD4" w14:textId="1A4EEA2E" w:rsidTr="00586615">
        <w:trPr>
          <w:trHeight w:val="17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7422C048" w14:textId="77777777" w:rsidR="00586615" w:rsidRPr="00586615" w:rsidRDefault="00586615" w:rsidP="00586615">
            <w:pPr>
              <w:pStyle w:val="TableText"/>
              <w:rPr>
                <w:lang w:eastAsia="en-NZ"/>
              </w:rPr>
            </w:pPr>
            <w:r w:rsidRPr="00586615">
              <w:rPr>
                <w:lang w:eastAsia="en-NZ"/>
              </w:rPr>
              <w:t>Nelson</w:t>
            </w:r>
          </w:p>
        </w:tc>
        <w:tc>
          <w:tcPr>
            <w:tcW w:w="1052" w:type="dxa"/>
            <w:noWrap/>
            <w:vAlign w:val="top"/>
            <w:hideMark/>
          </w:tcPr>
          <w:p w14:paraId="74377753" w14:textId="601BF071"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0.0%</w:t>
            </w:r>
          </w:p>
        </w:tc>
        <w:tc>
          <w:tcPr>
            <w:tcW w:w="1052" w:type="dxa"/>
            <w:noWrap/>
            <w:vAlign w:val="top"/>
            <w:hideMark/>
          </w:tcPr>
          <w:p w14:paraId="0EE99E05" w14:textId="0BEBF9A9"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2%</w:t>
            </w:r>
          </w:p>
        </w:tc>
        <w:tc>
          <w:tcPr>
            <w:tcW w:w="1052" w:type="dxa"/>
            <w:vAlign w:val="top"/>
          </w:tcPr>
          <w:p w14:paraId="5C2DEC0E" w14:textId="5F780481"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0.0%</w:t>
            </w:r>
          </w:p>
        </w:tc>
        <w:tc>
          <w:tcPr>
            <w:tcW w:w="1052" w:type="dxa"/>
            <w:vAlign w:val="top"/>
          </w:tcPr>
          <w:p w14:paraId="68C5A9FA" w14:textId="1A51B477"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2%</w:t>
            </w:r>
          </w:p>
        </w:tc>
        <w:tc>
          <w:tcPr>
            <w:tcW w:w="1052" w:type="dxa"/>
          </w:tcPr>
          <w:p w14:paraId="607AAB1E" w14:textId="60DE3BE3"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c>
          <w:tcPr>
            <w:tcW w:w="1053" w:type="dxa"/>
          </w:tcPr>
          <w:p w14:paraId="5D0397E1" w14:textId="48AC5E76"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07E6D548" w14:textId="6DE687D9" w:rsidTr="00586615">
        <w:trPr>
          <w:trHeight w:val="17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01C085A9" w14:textId="77777777" w:rsidR="00586615" w:rsidRPr="00586615" w:rsidRDefault="00586615" w:rsidP="00586615">
            <w:pPr>
              <w:pStyle w:val="TableText"/>
              <w:rPr>
                <w:lang w:eastAsia="en-NZ"/>
              </w:rPr>
            </w:pPr>
            <w:r w:rsidRPr="00586615">
              <w:rPr>
                <w:lang w:eastAsia="en-NZ"/>
              </w:rPr>
              <w:t>Marlborough</w:t>
            </w:r>
          </w:p>
        </w:tc>
        <w:tc>
          <w:tcPr>
            <w:tcW w:w="1052" w:type="dxa"/>
            <w:noWrap/>
            <w:vAlign w:val="top"/>
            <w:hideMark/>
          </w:tcPr>
          <w:p w14:paraId="51D4522D" w14:textId="77A1C44F"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0.0%</w:t>
            </w:r>
          </w:p>
        </w:tc>
        <w:tc>
          <w:tcPr>
            <w:tcW w:w="1052" w:type="dxa"/>
            <w:noWrap/>
            <w:vAlign w:val="top"/>
            <w:hideMark/>
          </w:tcPr>
          <w:p w14:paraId="59616183" w14:textId="39EC9A76"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w:t>
            </w:r>
          </w:p>
        </w:tc>
        <w:tc>
          <w:tcPr>
            <w:tcW w:w="1052" w:type="dxa"/>
            <w:vAlign w:val="top"/>
          </w:tcPr>
          <w:p w14:paraId="40DB912C" w14:textId="4B84E669"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0.0%</w:t>
            </w:r>
          </w:p>
        </w:tc>
        <w:tc>
          <w:tcPr>
            <w:tcW w:w="1052" w:type="dxa"/>
            <w:vAlign w:val="top"/>
          </w:tcPr>
          <w:p w14:paraId="425D20D9" w14:textId="4488384A"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w:t>
            </w:r>
          </w:p>
        </w:tc>
        <w:tc>
          <w:tcPr>
            <w:tcW w:w="1052" w:type="dxa"/>
          </w:tcPr>
          <w:p w14:paraId="3FF68C5D" w14:textId="17B0BD65"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c>
          <w:tcPr>
            <w:tcW w:w="1053" w:type="dxa"/>
          </w:tcPr>
          <w:p w14:paraId="7073A16D" w14:textId="725E8E13"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0.3%</w:t>
            </w:r>
          </w:p>
        </w:tc>
      </w:tr>
      <w:tr w:rsidR="00586615" w:rsidRPr="00586615" w14:paraId="748907A3" w14:textId="1F04C40B" w:rsidTr="00586615">
        <w:trPr>
          <w:trHeight w:val="17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3D90D3D8" w14:textId="77777777" w:rsidR="00586615" w:rsidRPr="00586615" w:rsidRDefault="00586615" w:rsidP="00586615">
            <w:pPr>
              <w:pStyle w:val="TableText"/>
              <w:rPr>
                <w:lang w:eastAsia="en-NZ"/>
              </w:rPr>
            </w:pPr>
            <w:r w:rsidRPr="00586615">
              <w:rPr>
                <w:lang w:eastAsia="en-NZ"/>
              </w:rPr>
              <w:t>West Coast</w:t>
            </w:r>
          </w:p>
        </w:tc>
        <w:tc>
          <w:tcPr>
            <w:tcW w:w="1052" w:type="dxa"/>
            <w:noWrap/>
            <w:vAlign w:val="top"/>
            <w:hideMark/>
          </w:tcPr>
          <w:p w14:paraId="781BD125" w14:textId="08E10638"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0.1%</w:t>
            </w:r>
          </w:p>
        </w:tc>
        <w:tc>
          <w:tcPr>
            <w:tcW w:w="1052" w:type="dxa"/>
            <w:noWrap/>
            <w:vAlign w:val="top"/>
            <w:hideMark/>
          </w:tcPr>
          <w:p w14:paraId="5E3363D0" w14:textId="26B1C298"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0%</w:t>
            </w:r>
          </w:p>
        </w:tc>
        <w:tc>
          <w:tcPr>
            <w:tcW w:w="1052" w:type="dxa"/>
            <w:vAlign w:val="top"/>
          </w:tcPr>
          <w:p w14:paraId="74002AE2" w14:textId="38E4492C"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0.1%</w:t>
            </w:r>
          </w:p>
        </w:tc>
        <w:tc>
          <w:tcPr>
            <w:tcW w:w="1052" w:type="dxa"/>
            <w:vAlign w:val="top"/>
          </w:tcPr>
          <w:p w14:paraId="457A1FA1" w14:textId="28D7F21B"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0%</w:t>
            </w:r>
          </w:p>
        </w:tc>
        <w:tc>
          <w:tcPr>
            <w:tcW w:w="1052" w:type="dxa"/>
          </w:tcPr>
          <w:p w14:paraId="14E18DC6" w14:textId="307D6C8F"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c>
          <w:tcPr>
            <w:tcW w:w="1053" w:type="dxa"/>
          </w:tcPr>
          <w:p w14:paraId="2C08AC1D" w14:textId="56BA74F4"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2C560123" w14:textId="63BF9D70" w:rsidTr="00586615">
        <w:trPr>
          <w:trHeight w:val="17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47F6F9B1" w14:textId="77777777" w:rsidR="00586615" w:rsidRPr="00586615" w:rsidRDefault="00586615" w:rsidP="00586615">
            <w:pPr>
              <w:pStyle w:val="TableText"/>
              <w:rPr>
                <w:lang w:eastAsia="en-NZ"/>
              </w:rPr>
            </w:pPr>
            <w:r w:rsidRPr="00586615">
              <w:rPr>
                <w:lang w:eastAsia="en-NZ"/>
              </w:rPr>
              <w:t>Canterbury</w:t>
            </w:r>
          </w:p>
        </w:tc>
        <w:tc>
          <w:tcPr>
            <w:tcW w:w="1052" w:type="dxa"/>
            <w:noWrap/>
            <w:vAlign w:val="top"/>
            <w:hideMark/>
          </w:tcPr>
          <w:p w14:paraId="68D5D058" w14:textId="18D22CBE"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8.9%</w:t>
            </w:r>
          </w:p>
        </w:tc>
        <w:tc>
          <w:tcPr>
            <w:tcW w:w="1052" w:type="dxa"/>
            <w:noWrap/>
            <w:vAlign w:val="top"/>
            <w:hideMark/>
          </w:tcPr>
          <w:p w14:paraId="6DA6A006" w14:textId="116564F1"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3%</w:t>
            </w:r>
          </w:p>
        </w:tc>
        <w:tc>
          <w:tcPr>
            <w:tcW w:w="1052" w:type="dxa"/>
            <w:vAlign w:val="top"/>
          </w:tcPr>
          <w:p w14:paraId="4C4F86D7" w14:textId="7F6FB678"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14.4%</w:t>
            </w:r>
          </w:p>
        </w:tc>
        <w:tc>
          <w:tcPr>
            <w:tcW w:w="1052" w:type="dxa"/>
            <w:vAlign w:val="top"/>
          </w:tcPr>
          <w:p w14:paraId="21F4CF3B" w14:textId="7BB8106D"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3%</w:t>
            </w:r>
          </w:p>
        </w:tc>
        <w:tc>
          <w:tcPr>
            <w:tcW w:w="1052" w:type="dxa"/>
          </w:tcPr>
          <w:p w14:paraId="4907C7C6" w14:textId="4A2587A9"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5.5%</w:t>
            </w:r>
          </w:p>
        </w:tc>
        <w:tc>
          <w:tcPr>
            <w:tcW w:w="1053" w:type="dxa"/>
          </w:tcPr>
          <w:p w14:paraId="4A87DAF5" w14:textId="1CD24220"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0.1%</w:t>
            </w:r>
          </w:p>
        </w:tc>
      </w:tr>
      <w:tr w:rsidR="00586615" w:rsidRPr="00586615" w14:paraId="4FB25F14" w14:textId="58E7D5A6" w:rsidTr="007D4272">
        <w:trPr>
          <w:trHeight w:val="170"/>
        </w:trPr>
        <w:tc>
          <w:tcPr>
            <w:cnfStyle w:val="001000000000" w:firstRow="0" w:lastRow="0" w:firstColumn="1" w:lastColumn="0" w:oddVBand="0" w:evenVBand="0" w:oddHBand="0" w:evenHBand="0" w:firstRowFirstColumn="0" w:firstRowLastColumn="0" w:lastRowFirstColumn="0" w:lastRowLastColumn="0"/>
            <w:tcW w:w="1795" w:type="dxa"/>
            <w:noWrap/>
            <w:hideMark/>
          </w:tcPr>
          <w:p w14:paraId="7A767866" w14:textId="77777777" w:rsidR="00586615" w:rsidRPr="00586615" w:rsidRDefault="00586615" w:rsidP="00586615">
            <w:pPr>
              <w:pStyle w:val="TableText"/>
              <w:rPr>
                <w:lang w:eastAsia="en-NZ"/>
              </w:rPr>
            </w:pPr>
            <w:r w:rsidRPr="00586615">
              <w:rPr>
                <w:lang w:eastAsia="en-NZ"/>
              </w:rPr>
              <w:t>Otago</w:t>
            </w:r>
          </w:p>
        </w:tc>
        <w:tc>
          <w:tcPr>
            <w:tcW w:w="1052" w:type="dxa"/>
            <w:noWrap/>
            <w:vAlign w:val="top"/>
            <w:hideMark/>
          </w:tcPr>
          <w:p w14:paraId="2DF5D558" w14:textId="5BFCDB2B"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1.6%</w:t>
            </w:r>
          </w:p>
        </w:tc>
        <w:tc>
          <w:tcPr>
            <w:tcW w:w="1052" w:type="dxa"/>
            <w:noWrap/>
            <w:vAlign w:val="top"/>
            <w:hideMark/>
          </w:tcPr>
          <w:p w14:paraId="4B066736" w14:textId="1C6DDC0A"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1%</w:t>
            </w:r>
          </w:p>
        </w:tc>
        <w:tc>
          <w:tcPr>
            <w:tcW w:w="1052" w:type="dxa"/>
            <w:vAlign w:val="top"/>
          </w:tcPr>
          <w:p w14:paraId="005F4D95" w14:textId="5F5B2918"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2.4%</w:t>
            </w:r>
          </w:p>
        </w:tc>
        <w:tc>
          <w:tcPr>
            <w:tcW w:w="1052" w:type="dxa"/>
            <w:vAlign w:val="top"/>
          </w:tcPr>
          <w:p w14:paraId="632FF4B0" w14:textId="47447587"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2%</w:t>
            </w:r>
          </w:p>
        </w:tc>
        <w:tc>
          <w:tcPr>
            <w:tcW w:w="1052" w:type="dxa"/>
          </w:tcPr>
          <w:p w14:paraId="50FC29AE" w14:textId="493F9666"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0.8%</w:t>
            </w:r>
          </w:p>
        </w:tc>
        <w:tc>
          <w:tcPr>
            <w:tcW w:w="1053" w:type="dxa"/>
          </w:tcPr>
          <w:p w14:paraId="74D7D305" w14:textId="2779998D"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0.3%</w:t>
            </w:r>
          </w:p>
        </w:tc>
      </w:tr>
      <w:tr w:rsidR="00586615" w:rsidRPr="00586615" w14:paraId="1D424F36" w14:textId="16C76CB7" w:rsidTr="007D4272">
        <w:trPr>
          <w:trHeight w:val="170"/>
        </w:trPr>
        <w:tc>
          <w:tcPr>
            <w:cnfStyle w:val="001000000000" w:firstRow="0" w:lastRow="0" w:firstColumn="1" w:lastColumn="0" w:oddVBand="0" w:evenVBand="0" w:oddHBand="0" w:evenHBand="0" w:firstRowFirstColumn="0" w:firstRowLastColumn="0" w:lastRowFirstColumn="0" w:lastRowLastColumn="0"/>
            <w:tcW w:w="1795" w:type="dxa"/>
            <w:tcBorders>
              <w:bottom w:val="single" w:sz="8" w:space="0" w:color="A6A6A6" w:themeColor="background1" w:themeShade="A6"/>
            </w:tcBorders>
            <w:noWrap/>
            <w:hideMark/>
          </w:tcPr>
          <w:p w14:paraId="08F661A7" w14:textId="77777777" w:rsidR="00586615" w:rsidRPr="00586615" w:rsidRDefault="00586615" w:rsidP="00586615">
            <w:pPr>
              <w:pStyle w:val="TableText"/>
              <w:rPr>
                <w:lang w:eastAsia="en-NZ"/>
              </w:rPr>
            </w:pPr>
            <w:r w:rsidRPr="00586615">
              <w:rPr>
                <w:lang w:eastAsia="en-NZ"/>
              </w:rPr>
              <w:t>Southland</w:t>
            </w:r>
          </w:p>
        </w:tc>
        <w:tc>
          <w:tcPr>
            <w:tcW w:w="1052" w:type="dxa"/>
            <w:tcBorders>
              <w:bottom w:val="single" w:sz="8" w:space="0" w:color="A6A6A6" w:themeColor="background1" w:themeShade="A6"/>
            </w:tcBorders>
            <w:noWrap/>
            <w:vAlign w:val="top"/>
            <w:hideMark/>
          </w:tcPr>
          <w:p w14:paraId="6F0CFFE8" w14:textId="1E2E3330"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5.7%</w:t>
            </w:r>
          </w:p>
        </w:tc>
        <w:tc>
          <w:tcPr>
            <w:tcW w:w="1052" w:type="dxa"/>
            <w:tcBorders>
              <w:bottom w:val="single" w:sz="8" w:space="0" w:color="A6A6A6" w:themeColor="background1" w:themeShade="A6"/>
            </w:tcBorders>
            <w:noWrap/>
            <w:vAlign w:val="top"/>
            <w:hideMark/>
          </w:tcPr>
          <w:p w14:paraId="60C268FB" w14:textId="43FA55F8"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402D5">
              <w:t>5%</w:t>
            </w:r>
          </w:p>
        </w:tc>
        <w:tc>
          <w:tcPr>
            <w:tcW w:w="1052" w:type="dxa"/>
            <w:tcBorders>
              <w:bottom w:val="single" w:sz="8" w:space="0" w:color="A6A6A6" w:themeColor="background1" w:themeShade="A6"/>
            </w:tcBorders>
            <w:vAlign w:val="top"/>
          </w:tcPr>
          <w:p w14:paraId="23E0BF59" w14:textId="285DA6E4"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7.6%</w:t>
            </w:r>
          </w:p>
        </w:tc>
        <w:tc>
          <w:tcPr>
            <w:tcW w:w="1052" w:type="dxa"/>
            <w:tcBorders>
              <w:bottom w:val="single" w:sz="8" w:space="0" w:color="A6A6A6" w:themeColor="background1" w:themeShade="A6"/>
            </w:tcBorders>
            <w:vAlign w:val="top"/>
          </w:tcPr>
          <w:p w14:paraId="00196D90" w14:textId="2BD8536B"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34C8A">
              <w:t>5%</w:t>
            </w:r>
          </w:p>
        </w:tc>
        <w:tc>
          <w:tcPr>
            <w:tcW w:w="1052" w:type="dxa"/>
            <w:tcBorders>
              <w:bottom w:val="single" w:sz="8" w:space="0" w:color="A6A6A6" w:themeColor="background1" w:themeShade="A6"/>
            </w:tcBorders>
          </w:tcPr>
          <w:p w14:paraId="7BA272BB" w14:textId="7F048F89"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1.9%</w:t>
            </w:r>
          </w:p>
        </w:tc>
        <w:tc>
          <w:tcPr>
            <w:tcW w:w="1053" w:type="dxa"/>
            <w:tcBorders>
              <w:bottom w:val="single" w:sz="8" w:space="0" w:color="A6A6A6" w:themeColor="background1" w:themeShade="A6"/>
            </w:tcBorders>
          </w:tcPr>
          <w:p w14:paraId="2218705D" w14:textId="6D036863" w:rsidR="00586615" w:rsidRPr="00586615" w:rsidRDefault="00586615" w:rsidP="00586615">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6615">
              <w:rPr>
                <w:lang w:eastAsia="en-NZ"/>
              </w:rPr>
              <w:t>0.0%</w:t>
            </w:r>
          </w:p>
        </w:tc>
      </w:tr>
      <w:tr w:rsidR="00586615" w:rsidRPr="00586615" w14:paraId="363AE44D" w14:textId="1E9B6027" w:rsidTr="007D4272">
        <w:trPr>
          <w:cnfStyle w:val="010000000000" w:firstRow="0" w:lastRow="1" w:firstColumn="0" w:lastColumn="0" w:oddVBand="0" w:evenVBand="0" w:oddHBand="0" w:evenHBand="0" w:firstRowFirstColumn="0" w:firstRowLastColumn="0" w:lastRowFirstColumn="0" w:lastRowLastColumn="0"/>
          <w:trHeight w:val="170"/>
        </w:trPr>
        <w:tc>
          <w:tcPr>
            <w:cnfStyle w:val="001000000001" w:firstRow="0" w:lastRow="0" w:firstColumn="1" w:lastColumn="0" w:oddVBand="0" w:evenVBand="0" w:oddHBand="0" w:evenHBand="0" w:firstRowFirstColumn="0" w:firstRowLastColumn="0" w:lastRowFirstColumn="1" w:lastRowLastColumn="0"/>
            <w:tcW w:w="1795" w:type="dxa"/>
            <w:tcBorders>
              <w:top w:val="single" w:sz="8" w:space="0" w:color="A6A6A6" w:themeColor="background1" w:themeShade="A6"/>
            </w:tcBorders>
            <w:noWrap/>
            <w:hideMark/>
          </w:tcPr>
          <w:p w14:paraId="13E57EEC" w14:textId="77777777" w:rsidR="00586615" w:rsidRPr="00586615" w:rsidRDefault="00586615" w:rsidP="00586615">
            <w:pPr>
              <w:pStyle w:val="TableText"/>
              <w:rPr>
                <w:lang w:eastAsia="en-NZ"/>
              </w:rPr>
            </w:pPr>
            <w:r w:rsidRPr="00586615">
              <w:rPr>
                <w:lang w:eastAsia="en-NZ"/>
              </w:rPr>
              <w:t>Total</w:t>
            </w:r>
          </w:p>
        </w:tc>
        <w:tc>
          <w:tcPr>
            <w:tcW w:w="1052" w:type="dxa"/>
            <w:tcBorders>
              <w:top w:val="single" w:sz="8" w:space="0" w:color="A6A6A6" w:themeColor="background1" w:themeShade="A6"/>
            </w:tcBorders>
            <w:noWrap/>
            <w:vAlign w:val="top"/>
            <w:hideMark/>
          </w:tcPr>
          <w:p w14:paraId="6642CEF7" w14:textId="02440BB6" w:rsidR="00586615" w:rsidRPr="00586615" w:rsidRDefault="00586615" w:rsidP="00586615">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A402D5">
              <w:t>5.1%</w:t>
            </w:r>
          </w:p>
        </w:tc>
        <w:tc>
          <w:tcPr>
            <w:tcW w:w="1052" w:type="dxa"/>
            <w:tcBorders>
              <w:top w:val="single" w:sz="8" w:space="0" w:color="A6A6A6" w:themeColor="background1" w:themeShade="A6"/>
            </w:tcBorders>
            <w:noWrap/>
            <w:vAlign w:val="top"/>
            <w:hideMark/>
          </w:tcPr>
          <w:p w14:paraId="2C0AD284" w14:textId="1DEBCAC3" w:rsidR="00586615" w:rsidRPr="00586615" w:rsidRDefault="00586615" w:rsidP="00586615">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A402D5">
              <w:t>1%</w:t>
            </w:r>
          </w:p>
        </w:tc>
        <w:tc>
          <w:tcPr>
            <w:tcW w:w="1052" w:type="dxa"/>
            <w:tcBorders>
              <w:top w:val="single" w:sz="8" w:space="0" w:color="A6A6A6" w:themeColor="background1" w:themeShade="A6"/>
            </w:tcBorders>
            <w:vAlign w:val="top"/>
          </w:tcPr>
          <w:p w14:paraId="3750F14F" w14:textId="2504FA80" w:rsidR="00586615" w:rsidRPr="00586615" w:rsidRDefault="00586615" w:rsidP="00586615">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E34C8A">
              <w:t>10.3%</w:t>
            </w:r>
          </w:p>
        </w:tc>
        <w:tc>
          <w:tcPr>
            <w:tcW w:w="1052" w:type="dxa"/>
            <w:tcBorders>
              <w:top w:val="single" w:sz="8" w:space="0" w:color="A6A6A6" w:themeColor="background1" w:themeShade="A6"/>
            </w:tcBorders>
            <w:vAlign w:val="top"/>
          </w:tcPr>
          <w:p w14:paraId="3746434F" w14:textId="4B0AD70B" w:rsidR="00586615" w:rsidRPr="00586615" w:rsidRDefault="00586615" w:rsidP="00586615">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E34C8A">
              <w:t>2%</w:t>
            </w:r>
          </w:p>
        </w:tc>
        <w:tc>
          <w:tcPr>
            <w:tcW w:w="1052" w:type="dxa"/>
            <w:tcBorders>
              <w:top w:val="single" w:sz="8" w:space="0" w:color="A6A6A6" w:themeColor="background1" w:themeShade="A6"/>
            </w:tcBorders>
          </w:tcPr>
          <w:p w14:paraId="49C46CC4" w14:textId="36C89447" w:rsidR="00586615" w:rsidRPr="00586615" w:rsidRDefault="00586615" w:rsidP="00586615">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86615">
              <w:rPr>
                <w:lang w:eastAsia="en-NZ"/>
              </w:rPr>
              <w:t>5.3%</w:t>
            </w:r>
          </w:p>
        </w:tc>
        <w:tc>
          <w:tcPr>
            <w:tcW w:w="1053" w:type="dxa"/>
            <w:tcBorders>
              <w:top w:val="single" w:sz="8" w:space="0" w:color="A6A6A6" w:themeColor="background1" w:themeShade="A6"/>
            </w:tcBorders>
          </w:tcPr>
          <w:p w14:paraId="0F8D88AD" w14:textId="47ED3A70" w:rsidR="00586615" w:rsidRPr="00586615" w:rsidRDefault="00586615" w:rsidP="00586615">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86615">
              <w:rPr>
                <w:lang w:eastAsia="en-NZ"/>
              </w:rPr>
              <w:t>0.1%</w:t>
            </w:r>
          </w:p>
        </w:tc>
      </w:tr>
    </w:tbl>
    <w:p w14:paraId="4D390B73" w14:textId="13D78E91" w:rsidR="001020AA" w:rsidRDefault="000B2FBC" w:rsidP="001020AA">
      <w:pPr>
        <w:pStyle w:val="Heading3"/>
      </w:pPr>
      <w:r>
        <w:t>S</w:t>
      </w:r>
      <w:r w:rsidR="002914DC">
        <w:t>ensitivity Analysis</w:t>
      </w:r>
      <w:r w:rsidR="0011580E">
        <w:t xml:space="preserve">: </w:t>
      </w:r>
      <w:r w:rsidR="001020AA">
        <w:t xml:space="preserve">Periphyton </w:t>
      </w:r>
      <w:r w:rsidR="0011580E">
        <w:t xml:space="preserve">spatial </w:t>
      </w:r>
      <w:r w:rsidR="00D719EC">
        <w:t>exceedance criteria</w:t>
      </w:r>
    </w:p>
    <w:p w14:paraId="7215BFFF" w14:textId="66616928" w:rsidR="001020AA" w:rsidRDefault="00CD3A83" w:rsidP="001020AA">
      <w:r>
        <w:t>We examine the effects on costs of changing the assumptions on periphyton sensitivity, which is effectively a measure of the effectiveness of council monitoring systems.</w:t>
      </w:r>
      <w:r>
        <w:rPr>
          <w:rStyle w:val="FootnoteReference"/>
        </w:rPr>
        <w:footnoteReference w:id="30"/>
      </w:r>
      <w:r>
        <w:t xml:space="preserve"> The base case analysis has assumed 20% sensitivity</w:t>
      </w:r>
      <w:r w:rsidR="003720EF">
        <w:t>; b</w:t>
      </w:r>
      <w:r w:rsidR="0011580E">
        <w:t xml:space="preserve">elow we test 10% and 30% sensitivity. The implications </w:t>
      </w:r>
      <w:r w:rsidR="0011580E">
        <w:lastRenderedPageBreak/>
        <w:t xml:space="preserve">of the lower (10%) sensitivity are that the discharge reduction targets are more stringent, resulting in a greater requirement for mitigation and for costs. </w:t>
      </w:r>
    </w:p>
    <w:p w14:paraId="77DA9818" w14:textId="1809DBDD" w:rsidR="00D719EC" w:rsidRDefault="00D719EC" w:rsidP="001020AA"/>
    <w:p w14:paraId="7F55664E" w14:textId="5BB03ACC" w:rsidR="0097074B" w:rsidRDefault="00D719EC" w:rsidP="0097074B">
      <w:r>
        <w:t xml:space="preserve">The detailed results are provided in Annex </w:t>
      </w:r>
      <w:r w:rsidR="00E20723">
        <w:t xml:space="preserve">B </w:t>
      </w:r>
      <w:r>
        <w:t xml:space="preserve">with a summary of annual (2050) costs </w:t>
      </w:r>
      <w:r w:rsidR="0011580E">
        <w:t>for the NPS</w:t>
      </w:r>
      <w:r w:rsidR="00E2060A">
        <w:t>-FM</w:t>
      </w:r>
      <w:r w:rsidR="0011580E">
        <w:t xml:space="preserve"> and EFW in </w:t>
      </w:r>
      <w:r w:rsidR="0011580E">
        <w:fldChar w:fldCharType="begin"/>
      </w:r>
      <w:r w:rsidR="0011580E">
        <w:instrText xml:space="preserve"> REF _Ref36382172 \h </w:instrText>
      </w:r>
      <w:r w:rsidR="0011580E">
        <w:fldChar w:fldCharType="separate"/>
      </w:r>
      <w:r w:rsidR="003C660C">
        <w:t xml:space="preserve">Table </w:t>
      </w:r>
      <w:r w:rsidR="003C660C">
        <w:rPr>
          <w:noProof/>
        </w:rPr>
        <w:t>15</w:t>
      </w:r>
      <w:r w:rsidR="0011580E">
        <w:fldChar w:fldCharType="end"/>
      </w:r>
      <w:r w:rsidR="0011580E">
        <w:t xml:space="preserve">, and the differences in annual and </w:t>
      </w:r>
      <w:r>
        <w:t xml:space="preserve">the PV to 2050 </w:t>
      </w:r>
      <w:r w:rsidR="0011580E">
        <w:t xml:space="preserve">in </w:t>
      </w:r>
      <w:r w:rsidR="0011580E">
        <w:fldChar w:fldCharType="begin"/>
      </w:r>
      <w:r w:rsidR="0011580E">
        <w:instrText xml:space="preserve"> REF _Ref36382204 \h </w:instrText>
      </w:r>
      <w:r w:rsidR="0011580E">
        <w:fldChar w:fldCharType="separate"/>
      </w:r>
      <w:r w:rsidR="003C660C">
        <w:t xml:space="preserve">Table </w:t>
      </w:r>
      <w:r w:rsidR="003C660C">
        <w:rPr>
          <w:noProof/>
        </w:rPr>
        <w:t>16</w:t>
      </w:r>
      <w:r w:rsidR="0011580E">
        <w:fldChar w:fldCharType="end"/>
      </w:r>
      <w:r>
        <w:t>.</w:t>
      </w:r>
    </w:p>
    <w:p w14:paraId="0A42B241" w14:textId="61EAE36D" w:rsidR="0097074B" w:rsidRDefault="0097074B" w:rsidP="0097074B">
      <w:pPr>
        <w:pStyle w:val="Caption"/>
        <w:spacing w:line="240" w:lineRule="auto"/>
      </w:pPr>
      <w:bookmarkStart w:id="46" w:name="_Ref36382172"/>
      <w:r>
        <w:t xml:space="preserve">Table </w:t>
      </w:r>
      <w:r>
        <w:fldChar w:fldCharType="begin"/>
      </w:r>
      <w:r>
        <w:instrText xml:space="preserve"> SEQ Table \* ARABIC </w:instrText>
      </w:r>
      <w:r>
        <w:fldChar w:fldCharType="separate"/>
      </w:r>
      <w:r w:rsidR="003C660C">
        <w:rPr>
          <w:noProof/>
        </w:rPr>
        <w:t>15</w:t>
      </w:r>
      <w:r>
        <w:fldChar w:fldCharType="end"/>
      </w:r>
      <w:bookmarkEnd w:id="46"/>
      <w:r>
        <w:t xml:space="preserve"> Annual costs (in 2050) ($million) of different periphyton spatial exceedance criteria assumptions for NPS</w:t>
      </w:r>
      <w:r w:rsidR="00E2060A">
        <w:t>-FM</w:t>
      </w:r>
      <w:r>
        <w:t xml:space="preserve"> and the EFW</w:t>
      </w:r>
    </w:p>
    <w:tbl>
      <w:tblPr>
        <w:tblStyle w:val="CovecTables"/>
        <w:tblW w:w="7240" w:type="dxa"/>
        <w:tblLook w:val="04E0" w:firstRow="1" w:lastRow="1" w:firstColumn="1" w:lastColumn="0" w:noHBand="0" w:noVBand="1"/>
      </w:tblPr>
      <w:tblGrid>
        <w:gridCol w:w="1305"/>
        <w:gridCol w:w="1135"/>
        <w:gridCol w:w="1052"/>
        <w:gridCol w:w="1052"/>
        <w:gridCol w:w="898"/>
        <w:gridCol w:w="899"/>
        <w:gridCol w:w="899"/>
      </w:tblGrid>
      <w:tr w:rsidR="0097074B" w:rsidRPr="00CD3A83" w14:paraId="564F7F4B" w14:textId="77777777" w:rsidTr="0097074B">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05" w:type="dxa"/>
            <w:noWrap/>
            <w:hideMark/>
          </w:tcPr>
          <w:p w14:paraId="3BBD1B17" w14:textId="77777777" w:rsidR="0097074B" w:rsidRPr="00CD3A83" w:rsidRDefault="0097074B" w:rsidP="00806C8A">
            <w:pPr>
              <w:pStyle w:val="TableText"/>
              <w:jc w:val="left"/>
              <w:rPr>
                <w:lang w:eastAsia="en-NZ"/>
              </w:rPr>
            </w:pPr>
            <w:r>
              <w:rPr>
                <w:lang w:eastAsia="en-NZ"/>
              </w:rPr>
              <w:t>Land use</w:t>
            </w:r>
          </w:p>
        </w:tc>
        <w:tc>
          <w:tcPr>
            <w:tcW w:w="1135" w:type="dxa"/>
            <w:noWrap/>
            <w:hideMark/>
          </w:tcPr>
          <w:p w14:paraId="250CBFE1" w14:textId="77777777" w:rsidR="00E2060A" w:rsidRDefault="0097074B" w:rsidP="00806C8A">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NPS</w:t>
            </w:r>
            <w:r w:rsidR="00E2060A">
              <w:rPr>
                <w:lang w:eastAsia="en-NZ"/>
              </w:rPr>
              <w:t>-FM</w:t>
            </w:r>
            <w:r w:rsidRPr="00CD3A83">
              <w:rPr>
                <w:lang w:eastAsia="en-NZ"/>
              </w:rPr>
              <w:t xml:space="preserve"> </w:t>
            </w:r>
          </w:p>
          <w:p w14:paraId="60C51307" w14:textId="01F4BD3F" w:rsidR="0097074B" w:rsidRPr="00CD3A83" w:rsidRDefault="0097074B" w:rsidP="00806C8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 10%</w:t>
            </w:r>
          </w:p>
        </w:tc>
        <w:tc>
          <w:tcPr>
            <w:tcW w:w="1052" w:type="dxa"/>
            <w:noWrap/>
            <w:hideMark/>
          </w:tcPr>
          <w:p w14:paraId="60601693" w14:textId="77777777" w:rsidR="00E2060A" w:rsidRDefault="00E2060A" w:rsidP="00806C8A">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 xml:space="preserve">NPS-FM </w:t>
            </w:r>
          </w:p>
          <w:p w14:paraId="0377CCF0" w14:textId="7529D1BC" w:rsidR="0097074B" w:rsidRPr="00CD3A83" w:rsidRDefault="0097074B" w:rsidP="00806C8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 20%</w:t>
            </w:r>
          </w:p>
        </w:tc>
        <w:tc>
          <w:tcPr>
            <w:tcW w:w="1052" w:type="dxa"/>
          </w:tcPr>
          <w:p w14:paraId="76795F27" w14:textId="77777777" w:rsidR="00E2060A" w:rsidRDefault="00E2060A" w:rsidP="00806C8A">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NPS-FM</w:t>
            </w:r>
            <w:r w:rsidR="0097074B" w:rsidRPr="00CD3A83">
              <w:rPr>
                <w:lang w:eastAsia="en-NZ"/>
              </w:rPr>
              <w:t xml:space="preserve"> </w:t>
            </w:r>
          </w:p>
          <w:p w14:paraId="25FDBB0D" w14:textId="668AD0CE" w:rsidR="0097074B" w:rsidRPr="00CD3A83" w:rsidRDefault="0097074B" w:rsidP="00806C8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 30%</w:t>
            </w:r>
          </w:p>
        </w:tc>
        <w:tc>
          <w:tcPr>
            <w:tcW w:w="898" w:type="dxa"/>
          </w:tcPr>
          <w:p w14:paraId="3A4D6D0E" w14:textId="77777777" w:rsidR="00E2060A" w:rsidRDefault="0097074B" w:rsidP="00806C8A">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 xml:space="preserve">EFW </w:t>
            </w:r>
          </w:p>
          <w:p w14:paraId="11FDAD7A" w14:textId="29443FB9" w:rsidR="0097074B" w:rsidRPr="00CD3A83" w:rsidRDefault="0097074B" w:rsidP="00806C8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 10%</w:t>
            </w:r>
          </w:p>
        </w:tc>
        <w:tc>
          <w:tcPr>
            <w:tcW w:w="899" w:type="dxa"/>
          </w:tcPr>
          <w:p w14:paraId="6ABF756A" w14:textId="77777777" w:rsidR="00E2060A" w:rsidRDefault="0097074B" w:rsidP="00806C8A">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 xml:space="preserve">EFW </w:t>
            </w:r>
          </w:p>
          <w:p w14:paraId="4BF4ED4C" w14:textId="475D8B8D" w:rsidR="0097074B" w:rsidRPr="00CD3A83" w:rsidRDefault="0097074B" w:rsidP="00806C8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 20%</w:t>
            </w:r>
          </w:p>
        </w:tc>
        <w:tc>
          <w:tcPr>
            <w:tcW w:w="899" w:type="dxa"/>
          </w:tcPr>
          <w:p w14:paraId="302B8E37" w14:textId="77777777" w:rsidR="00E2060A" w:rsidRDefault="0097074B" w:rsidP="00806C8A">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 xml:space="preserve">EFW </w:t>
            </w:r>
          </w:p>
          <w:p w14:paraId="0E405D7F" w14:textId="4E085181" w:rsidR="0097074B" w:rsidRPr="00CD3A83" w:rsidRDefault="0097074B" w:rsidP="00806C8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 30%</w:t>
            </w:r>
          </w:p>
        </w:tc>
      </w:tr>
      <w:tr w:rsidR="0097074B" w:rsidRPr="00CD3A83" w14:paraId="29C2E785" w14:textId="77777777" w:rsidTr="0097074B">
        <w:trPr>
          <w:trHeight w:val="288"/>
        </w:trPr>
        <w:tc>
          <w:tcPr>
            <w:cnfStyle w:val="001000000000" w:firstRow="0" w:lastRow="0" w:firstColumn="1" w:lastColumn="0" w:oddVBand="0" w:evenVBand="0" w:oddHBand="0" w:evenHBand="0" w:firstRowFirstColumn="0" w:firstRowLastColumn="0" w:lastRowFirstColumn="0" w:lastRowLastColumn="0"/>
            <w:tcW w:w="1305" w:type="dxa"/>
            <w:noWrap/>
            <w:hideMark/>
          </w:tcPr>
          <w:p w14:paraId="42D335E4" w14:textId="77777777" w:rsidR="0097074B" w:rsidRPr="00CD3A83" w:rsidRDefault="0097074B" w:rsidP="0097074B">
            <w:pPr>
              <w:pStyle w:val="TableText"/>
              <w:rPr>
                <w:lang w:eastAsia="en-NZ"/>
              </w:rPr>
            </w:pPr>
            <w:r w:rsidRPr="00CD3A83">
              <w:rPr>
                <w:lang w:eastAsia="en-NZ"/>
              </w:rPr>
              <w:t>Dairy</w:t>
            </w:r>
          </w:p>
        </w:tc>
        <w:tc>
          <w:tcPr>
            <w:tcW w:w="1135" w:type="dxa"/>
            <w:noWrap/>
            <w:vAlign w:val="top"/>
          </w:tcPr>
          <w:p w14:paraId="3BC736E8" w14:textId="3C9C8426"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$788</w:t>
            </w:r>
          </w:p>
        </w:tc>
        <w:tc>
          <w:tcPr>
            <w:tcW w:w="1052" w:type="dxa"/>
            <w:noWrap/>
            <w:vAlign w:val="top"/>
          </w:tcPr>
          <w:p w14:paraId="64923C45" w14:textId="52BEC465"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$172</w:t>
            </w:r>
          </w:p>
        </w:tc>
        <w:tc>
          <w:tcPr>
            <w:tcW w:w="1052" w:type="dxa"/>
            <w:vAlign w:val="top"/>
          </w:tcPr>
          <w:p w14:paraId="591F02AC" w14:textId="291261D8"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$78</w:t>
            </w:r>
          </w:p>
        </w:tc>
        <w:tc>
          <w:tcPr>
            <w:tcW w:w="898" w:type="dxa"/>
            <w:vAlign w:val="top"/>
          </w:tcPr>
          <w:p w14:paraId="15B677FF" w14:textId="5D54D23D"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$945</w:t>
            </w:r>
          </w:p>
        </w:tc>
        <w:tc>
          <w:tcPr>
            <w:tcW w:w="899" w:type="dxa"/>
            <w:vAlign w:val="top"/>
          </w:tcPr>
          <w:p w14:paraId="1426409D" w14:textId="49FF3E12"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$349</w:t>
            </w:r>
          </w:p>
        </w:tc>
        <w:tc>
          <w:tcPr>
            <w:tcW w:w="899" w:type="dxa"/>
            <w:vAlign w:val="top"/>
          </w:tcPr>
          <w:p w14:paraId="1A898BBF" w14:textId="08A5FCB6"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$282</w:t>
            </w:r>
          </w:p>
        </w:tc>
      </w:tr>
      <w:tr w:rsidR="0097074B" w:rsidRPr="00CD3A83" w14:paraId="3A9E0DE0" w14:textId="77777777" w:rsidTr="0097074B">
        <w:trPr>
          <w:trHeight w:val="288"/>
        </w:trPr>
        <w:tc>
          <w:tcPr>
            <w:cnfStyle w:val="001000000000" w:firstRow="0" w:lastRow="0" w:firstColumn="1" w:lastColumn="0" w:oddVBand="0" w:evenVBand="0" w:oddHBand="0" w:evenHBand="0" w:firstRowFirstColumn="0" w:firstRowLastColumn="0" w:lastRowFirstColumn="0" w:lastRowLastColumn="0"/>
            <w:tcW w:w="1305" w:type="dxa"/>
            <w:noWrap/>
            <w:hideMark/>
          </w:tcPr>
          <w:p w14:paraId="35389795" w14:textId="77777777" w:rsidR="0097074B" w:rsidRPr="00CD3A83" w:rsidRDefault="0097074B" w:rsidP="0097074B">
            <w:pPr>
              <w:pStyle w:val="TableText"/>
              <w:rPr>
                <w:lang w:eastAsia="en-NZ"/>
              </w:rPr>
            </w:pPr>
            <w:r w:rsidRPr="00CD3A83">
              <w:rPr>
                <w:lang w:eastAsia="en-NZ"/>
              </w:rPr>
              <w:t>Sheep &amp; Beef</w:t>
            </w:r>
          </w:p>
        </w:tc>
        <w:tc>
          <w:tcPr>
            <w:tcW w:w="1135" w:type="dxa"/>
            <w:noWrap/>
            <w:vAlign w:val="top"/>
          </w:tcPr>
          <w:p w14:paraId="571C06CB" w14:textId="3F93BA30"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$154</w:t>
            </w:r>
          </w:p>
        </w:tc>
        <w:tc>
          <w:tcPr>
            <w:tcW w:w="1052" w:type="dxa"/>
            <w:noWrap/>
            <w:vAlign w:val="top"/>
          </w:tcPr>
          <w:p w14:paraId="693D8784" w14:textId="29931E06"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$23</w:t>
            </w:r>
          </w:p>
        </w:tc>
        <w:tc>
          <w:tcPr>
            <w:tcW w:w="1052" w:type="dxa"/>
            <w:vAlign w:val="top"/>
          </w:tcPr>
          <w:p w14:paraId="7884B0C3" w14:textId="189A5484"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$8</w:t>
            </w:r>
          </w:p>
        </w:tc>
        <w:tc>
          <w:tcPr>
            <w:tcW w:w="898" w:type="dxa"/>
            <w:vAlign w:val="top"/>
          </w:tcPr>
          <w:p w14:paraId="157E1291" w14:textId="3589EE91"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$154</w:t>
            </w:r>
          </w:p>
        </w:tc>
        <w:tc>
          <w:tcPr>
            <w:tcW w:w="899" w:type="dxa"/>
            <w:vAlign w:val="top"/>
          </w:tcPr>
          <w:p w14:paraId="209B038B" w14:textId="047CEBBD"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$24</w:t>
            </w:r>
          </w:p>
        </w:tc>
        <w:tc>
          <w:tcPr>
            <w:tcW w:w="899" w:type="dxa"/>
            <w:vAlign w:val="top"/>
          </w:tcPr>
          <w:p w14:paraId="75E3AE2E" w14:textId="242604C0"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$13</w:t>
            </w:r>
          </w:p>
        </w:tc>
      </w:tr>
      <w:tr w:rsidR="0097074B" w:rsidRPr="00CD3A83" w14:paraId="1F749DC4" w14:textId="77777777" w:rsidTr="0097074B">
        <w:trPr>
          <w:trHeight w:val="288"/>
        </w:trPr>
        <w:tc>
          <w:tcPr>
            <w:cnfStyle w:val="001000000000" w:firstRow="0" w:lastRow="0" w:firstColumn="1" w:lastColumn="0" w:oddVBand="0" w:evenVBand="0" w:oddHBand="0" w:evenHBand="0" w:firstRowFirstColumn="0" w:firstRowLastColumn="0" w:lastRowFirstColumn="0" w:lastRowLastColumn="0"/>
            <w:tcW w:w="1305" w:type="dxa"/>
            <w:noWrap/>
            <w:hideMark/>
          </w:tcPr>
          <w:p w14:paraId="5C872B42" w14:textId="77777777" w:rsidR="0097074B" w:rsidRPr="00CD3A83" w:rsidRDefault="0097074B" w:rsidP="0097074B">
            <w:pPr>
              <w:pStyle w:val="TableText"/>
              <w:rPr>
                <w:lang w:eastAsia="en-NZ"/>
              </w:rPr>
            </w:pPr>
            <w:r w:rsidRPr="00CD3A83">
              <w:rPr>
                <w:lang w:eastAsia="en-NZ"/>
              </w:rPr>
              <w:t>Hort</w:t>
            </w:r>
            <w:r>
              <w:rPr>
                <w:lang w:eastAsia="en-NZ"/>
              </w:rPr>
              <w:t>iculture</w:t>
            </w:r>
          </w:p>
        </w:tc>
        <w:tc>
          <w:tcPr>
            <w:tcW w:w="1135" w:type="dxa"/>
            <w:noWrap/>
            <w:vAlign w:val="top"/>
          </w:tcPr>
          <w:p w14:paraId="4893577F" w14:textId="14676804"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$90</w:t>
            </w:r>
          </w:p>
        </w:tc>
        <w:tc>
          <w:tcPr>
            <w:tcW w:w="1052" w:type="dxa"/>
            <w:noWrap/>
            <w:vAlign w:val="top"/>
          </w:tcPr>
          <w:p w14:paraId="579078C7" w14:textId="5D627ED7"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$70</w:t>
            </w:r>
          </w:p>
        </w:tc>
        <w:tc>
          <w:tcPr>
            <w:tcW w:w="1052" w:type="dxa"/>
            <w:vAlign w:val="top"/>
          </w:tcPr>
          <w:p w14:paraId="5C765BBC" w14:textId="35F2B647"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$67</w:t>
            </w:r>
          </w:p>
        </w:tc>
        <w:tc>
          <w:tcPr>
            <w:tcW w:w="898" w:type="dxa"/>
            <w:vAlign w:val="top"/>
          </w:tcPr>
          <w:p w14:paraId="43AA1549" w14:textId="4386BA68"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$117</w:t>
            </w:r>
          </w:p>
        </w:tc>
        <w:tc>
          <w:tcPr>
            <w:tcW w:w="899" w:type="dxa"/>
            <w:vAlign w:val="top"/>
          </w:tcPr>
          <w:p w14:paraId="6EFF7120" w14:textId="6D2A1828"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$97</w:t>
            </w:r>
          </w:p>
        </w:tc>
        <w:tc>
          <w:tcPr>
            <w:tcW w:w="899" w:type="dxa"/>
            <w:vAlign w:val="top"/>
          </w:tcPr>
          <w:p w14:paraId="58A3D022" w14:textId="74BBD9B6"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$95</w:t>
            </w:r>
          </w:p>
        </w:tc>
      </w:tr>
      <w:tr w:rsidR="0097074B" w:rsidRPr="00CD3A83" w14:paraId="3BBD52D8" w14:textId="77777777" w:rsidTr="0097074B">
        <w:trPr>
          <w:trHeight w:val="288"/>
        </w:trPr>
        <w:tc>
          <w:tcPr>
            <w:cnfStyle w:val="001000000000" w:firstRow="0" w:lastRow="0" w:firstColumn="1" w:lastColumn="0" w:oddVBand="0" w:evenVBand="0" w:oddHBand="0" w:evenHBand="0" w:firstRowFirstColumn="0" w:firstRowLastColumn="0" w:lastRowFirstColumn="0" w:lastRowLastColumn="0"/>
            <w:tcW w:w="1305" w:type="dxa"/>
            <w:tcBorders>
              <w:bottom w:val="single" w:sz="8" w:space="0" w:color="A6A6A6" w:themeColor="background1" w:themeShade="A6"/>
            </w:tcBorders>
            <w:noWrap/>
            <w:hideMark/>
          </w:tcPr>
          <w:p w14:paraId="57D533E1" w14:textId="77777777" w:rsidR="0097074B" w:rsidRPr="00CD3A83" w:rsidRDefault="0097074B" w:rsidP="0097074B">
            <w:pPr>
              <w:pStyle w:val="TableText"/>
              <w:rPr>
                <w:lang w:eastAsia="en-NZ"/>
              </w:rPr>
            </w:pPr>
            <w:r w:rsidRPr="00CD3A83">
              <w:rPr>
                <w:lang w:eastAsia="en-NZ"/>
              </w:rPr>
              <w:t>Other</w:t>
            </w:r>
          </w:p>
        </w:tc>
        <w:tc>
          <w:tcPr>
            <w:tcW w:w="1135" w:type="dxa"/>
            <w:tcBorders>
              <w:bottom w:val="single" w:sz="8" w:space="0" w:color="A6A6A6" w:themeColor="background1" w:themeShade="A6"/>
            </w:tcBorders>
            <w:noWrap/>
            <w:vAlign w:val="top"/>
          </w:tcPr>
          <w:p w14:paraId="29342A1D" w14:textId="322CD1E4"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$596</w:t>
            </w:r>
          </w:p>
        </w:tc>
        <w:tc>
          <w:tcPr>
            <w:tcW w:w="1052" w:type="dxa"/>
            <w:tcBorders>
              <w:bottom w:val="single" w:sz="8" w:space="0" w:color="A6A6A6" w:themeColor="background1" w:themeShade="A6"/>
            </w:tcBorders>
            <w:noWrap/>
            <w:vAlign w:val="top"/>
          </w:tcPr>
          <w:p w14:paraId="5140592D" w14:textId="5FF1230F"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$129</w:t>
            </w:r>
          </w:p>
        </w:tc>
        <w:tc>
          <w:tcPr>
            <w:tcW w:w="1052" w:type="dxa"/>
            <w:tcBorders>
              <w:bottom w:val="single" w:sz="8" w:space="0" w:color="A6A6A6" w:themeColor="background1" w:themeShade="A6"/>
            </w:tcBorders>
            <w:vAlign w:val="top"/>
          </w:tcPr>
          <w:p w14:paraId="2CA9E77E" w14:textId="2889151F"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$53</w:t>
            </w:r>
          </w:p>
        </w:tc>
        <w:tc>
          <w:tcPr>
            <w:tcW w:w="898" w:type="dxa"/>
            <w:tcBorders>
              <w:bottom w:val="single" w:sz="8" w:space="0" w:color="A6A6A6" w:themeColor="background1" w:themeShade="A6"/>
            </w:tcBorders>
            <w:vAlign w:val="top"/>
          </w:tcPr>
          <w:p w14:paraId="0D22A5F1" w14:textId="39D8F49B"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$684</w:t>
            </w:r>
          </w:p>
        </w:tc>
        <w:tc>
          <w:tcPr>
            <w:tcW w:w="899" w:type="dxa"/>
            <w:tcBorders>
              <w:bottom w:val="single" w:sz="8" w:space="0" w:color="A6A6A6" w:themeColor="background1" w:themeShade="A6"/>
            </w:tcBorders>
            <w:vAlign w:val="top"/>
          </w:tcPr>
          <w:p w14:paraId="0544C7E0" w14:textId="72A4BDE0"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$218</w:t>
            </w:r>
          </w:p>
        </w:tc>
        <w:tc>
          <w:tcPr>
            <w:tcW w:w="899" w:type="dxa"/>
            <w:tcBorders>
              <w:bottom w:val="single" w:sz="8" w:space="0" w:color="A6A6A6" w:themeColor="background1" w:themeShade="A6"/>
            </w:tcBorders>
            <w:vAlign w:val="top"/>
          </w:tcPr>
          <w:p w14:paraId="3AB48E21" w14:textId="07F12E7C" w:rsidR="0097074B" w:rsidRPr="00CD3A83" w:rsidRDefault="0097074B" w:rsidP="0097074B">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95DB0">
              <w:t>$147</w:t>
            </w:r>
          </w:p>
        </w:tc>
      </w:tr>
      <w:tr w:rsidR="0097074B" w:rsidRPr="00CD3A83" w14:paraId="6263745B" w14:textId="77777777" w:rsidTr="0097074B">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1305" w:type="dxa"/>
            <w:tcBorders>
              <w:top w:val="single" w:sz="8" w:space="0" w:color="A6A6A6" w:themeColor="background1" w:themeShade="A6"/>
            </w:tcBorders>
            <w:noWrap/>
            <w:hideMark/>
          </w:tcPr>
          <w:p w14:paraId="691FED8D" w14:textId="77777777" w:rsidR="0097074B" w:rsidRPr="00CD3A83" w:rsidRDefault="0097074B" w:rsidP="0097074B">
            <w:pPr>
              <w:pStyle w:val="TableText"/>
              <w:rPr>
                <w:lang w:eastAsia="en-NZ"/>
              </w:rPr>
            </w:pPr>
            <w:r w:rsidRPr="00CD3A83">
              <w:rPr>
                <w:lang w:eastAsia="en-NZ"/>
              </w:rPr>
              <w:t>Total</w:t>
            </w:r>
          </w:p>
        </w:tc>
        <w:tc>
          <w:tcPr>
            <w:tcW w:w="1135" w:type="dxa"/>
            <w:tcBorders>
              <w:top w:val="single" w:sz="8" w:space="0" w:color="A6A6A6" w:themeColor="background1" w:themeShade="A6"/>
            </w:tcBorders>
            <w:noWrap/>
            <w:vAlign w:val="top"/>
          </w:tcPr>
          <w:p w14:paraId="08E92633" w14:textId="38D73CF6" w:rsidR="0097074B" w:rsidRPr="00CD3A83" w:rsidRDefault="0097074B" w:rsidP="0097074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95DB0">
              <w:t>$1,628</w:t>
            </w:r>
          </w:p>
        </w:tc>
        <w:tc>
          <w:tcPr>
            <w:tcW w:w="1052" w:type="dxa"/>
            <w:tcBorders>
              <w:top w:val="single" w:sz="8" w:space="0" w:color="A6A6A6" w:themeColor="background1" w:themeShade="A6"/>
            </w:tcBorders>
            <w:noWrap/>
            <w:vAlign w:val="top"/>
          </w:tcPr>
          <w:p w14:paraId="736B1C2F" w14:textId="2AC62C59" w:rsidR="0097074B" w:rsidRPr="00CD3A83" w:rsidRDefault="0097074B" w:rsidP="0097074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95DB0">
              <w:t>$394</w:t>
            </w:r>
          </w:p>
        </w:tc>
        <w:tc>
          <w:tcPr>
            <w:tcW w:w="1052" w:type="dxa"/>
            <w:tcBorders>
              <w:top w:val="single" w:sz="8" w:space="0" w:color="A6A6A6" w:themeColor="background1" w:themeShade="A6"/>
            </w:tcBorders>
            <w:vAlign w:val="top"/>
          </w:tcPr>
          <w:p w14:paraId="6F2536F9" w14:textId="0D1F18EE" w:rsidR="0097074B" w:rsidRPr="00CD3A83" w:rsidRDefault="0097074B" w:rsidP="0097074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95DB0">
              <w:t>$206</w:t>
            </w:r>
          </w:p>
        </w:tc>
        <w:tc>
          <w:tcPr>
            <w:tcW w:w="898" w:type="dxa"/>
            <w:tcBorders>
              <w:top w:val="single" w:sz="8" w:space="0" w:color="A6A6A6" w:themeColor="background1" w:themeShade="A6"/>
            </w:tcBorders>
            <w:vAlign w:val="top"/>
          </w:tcPr>
          <w:p w14:paraId="01BAF110" w14:textId="53A9CA3F" w:rsidR="0097074B" w:rsidRPr="00CD3A83" w:rsidRDefault="0097074B" w:rsidP="0097074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95DB0">
              <w:t>$1,901</w:t>
            </w:r>
          </w:p>
        </w:tc>
        <w:tc>
          <w:tcPr>
            <w:tcW w:w="899" w:type="dxa"/>
            <w:tcBorders>
              <w:top w:val="single" w:sz="8" w:space="0" w:color="A6A6A6" w:themeColor="background1" w:themeShade="A6"/>
            </w:tcBorders>
            <w:vAlign w:val="top"/>
          </w:tcPr>
          <w:p w14:paraId="7BBE9700" w14:textId="037B188E" w:rsidR="0097074B" w:rsidRPr="00CD3A83" w:rsidRDefault="0097074B" w:rsidP="0097074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95DB0">
              <w:t>$688</w:t>
            </w:r>
          </w:p>
        </w:tc>
        <w:tc>
          <w:tcPr>
            <w:tcW w:w="899" w:type="dxa"/>
            <w:tcBorders>
              <w:top w:val="single" w:sz="8" w:space="0" w:color="A6A6A6" w:themeColor="background1" w:themeShade="A6"/>
            </w:tcBorders>
            <w:vAlign w:val="top"/>
          </w:tcPr>
          <w:p w14:paraId="59B3D0F0" w14:textId="04E20BAE" w:rsidR="0097074B" w:rsidRPr="00CD3A83" w:rsidRDefault="0097074B" w:rsidP="0097074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95DB0">
              <w:t>$537</w:t>
            </w:r>
          </w:p>
        </w:tc>
      </w:tr>
    </w:tbl>
    <w:p w14:paraId="1C73B9DA" w14:textId="77777777" w:rsidR="0097074B" w:rsidRDefault="0097074B" w:rsidP="0097074B"/>
    <w:p w14:paraId="50937292" w14:textId="5E2C4FEA" w:rsidR="00CD3A83" w:rsidRDefault="00CD3A83" w:rsidP="00D719EC">
      <w:pPr>
        <w:pStyle w:val="Caption"/>
        <w:spacing w:line="240" w:lineRule="auto"/>
      </w:pPr>
      <w:bookmarkStart w:id="47" w:name="_Ref36382204"/>
      <w:r>
        <w:t xml:space="preserve">Table </w:t>
      </w:r>
      <w:r>
        <w:fldChar w:fldCharType="begin"/>
      </w:r>
      <w:r>
        <w:instrText xml:space="preserve"> SEQ Table \* ARABIC </w:instrText>
      </w:r>
      <w:r>
        <w:fldChar w:fldCharType="separate"/>
      </w:r>
      <w:r w:rsidR="003C660C">
        <w:rPr>
          <w:noProof/>
        </w:rPr>
        <w:t>16</w:t>
      </w:r>
      <w:r>
        <w:fldChar w:fldCharType="end"/>
      </w:r>
      <w:bookmarkEnd w:id="47"/>
      <w:r>
        <w:t xml:space="preserve"> Annual costs</w:t>
      </w:r>
      <w:r w:rsidR="00D719EC">
        <w:t xml:space="preserve"> (in 2050) </w:t>
      </w:r>
      <w:r>
        <w:t xml:space="preserve">and PV to 2050 </w:t>
      </w:r>
      <w:r w:rsidR="00D719EC">
        <w:t xml:space="preserve">(all $m) </w:t>
      </w:r>
      <w:r>
        <w:t xml:space="preserve">of different </w:t>
      </w:r>
      <w:r w:rsidR="00D719EC">
        <w:t xml:space="preserve">periphyton spatial exceedance criteria </w:t>
      </w:r>
      <w:r>
        <w:t>assumptions</w:t>
      </w:r>
      <w:r w:rsidR="00D719EC">
        <w:t xml:space="preserve"> – marginal costs of EFW over the NPS</w:t>
      </w:r>
      <w:r w:rsidR="00E2060A">
        <w:t>-FM</w:t>
      </w:r>
    </w:p>
    <w:tbl>
      <w:tblPr>
        <w:tblStyle w:val="CovecTables"/>
        <w:tblW w:w="7240" w:type="dxa"/>
        <w:tblLook w:val="04E0" w:firstRow="1" w:lastRow="1" w:firstColumn="1" w:lastColumn="0" w:noHBand="0" w:noVBand="1"/>
      </w:tblPr>
      <w:tblGrid>
        <w:gridCol w:w="1305"/>
        <w:gridCol w:w="1135"/>
        <w:gridCol w:w="960"/>
        <w:gridCol w:w="960"/>
        <w:gridCol w:w="960"/>
        <w:gridCol w:w="960"/>
        <w:gridCol w:w="960"/>
      </w:tblGrid>
      <w:tr w:rsidR="00CD3A83" w:rsidRPr="00CD3A83" w14:paraId="6C36C79E" w14:textId="5710D7CC" w:rsidTr="00CD3A83">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05" w:type="dxa"/>
            <w:noWrap/>
            <w:hideMark/>
          </w:tcPr>
          <w:p w14:paraId="1A0AD21C" w14:textId="3C7560FB" w:rsidR="00CD3A83" w:rsidRPr="00CD3A83" w:rsidRDefault="00CD3A83" w:rsidP="00CD3A83">
            <w:pPr>
              <w:pStyle w:val="TableText"/>
              <w:jc w:val="left"/>
              <w:rPr>
                <w:lang w:eastAsia="en-NZ"/>
              </w:rPr>
            </w:pPr>
            <w:r>
              <w:rPr>
                <w:lang w:eastAsia="en-NZ"/>
              </w:rPr>
              <w:t>Land use</w:t>
            </w:r>
          </w:p>
        </w:tc>
        <w:tc>
          <w:tcPr>
            <w:tcW w:w="1135" w:type="dxa"/>
            <w:noWrap/>
            <w:hideMark/>
          </w:tcPr>
          <w:p w14:paraId="69429A3C" w14:textId="2A8AD4DD" w:rsidR="00CD3A83" w:rsidRPr="00CD3A83" w:rsidRDefault="00CD3A83" w:rsidP="00CD3A83">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CD3A83">
              <w:rPr>
                <w:lang w:eastAsia="en-NZ"/>
              </w:rPr>
              <w:t xml:space="preserve">Annual </w:t>
            </w:r>
            <w:r>
              <w:rPr>
                <w:lang w:eastAsia="en-NZ"/>
              </w:rPr>
              <w:t>@ 10%</w:t>
            </w:r>
          </w:p>
        </w:tc>
        <w:tc>
          <w:tcPr>
            <w:tcW w:w="960" w:type="dxa"/>
            <w:noWrap/>
            <w:hideMark/>
          </w:tcPr>
          <w:p w14:paraId="3B23EC8E" w14:textId="518B8FC5" w:rsidR="00CD3A83" w:rsidRPr="00CD3A83" w:rsidRDefault="00CD3A83" w:rsidP="00CD3A83">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CD3A83">
              <w:rPr>
                <w:lang w:eastAsia="en-NZ"/>
              </w:rPr>
              <w:t xml:space="preserve">Annual </w:t>
            </w:r>
            <w:r>
              <w:rPr>
                <w:lang w:eastAsia="en-NZ"/>
              </w:rPr>
              <w:t>@ 20%</w:t>
            </w:r>
          </w:p>
        </w:tc>
        <w:tc>
          <w:tcPr>
            <w:tcW w:w="960" w:type="dxa"/>
          </w:tcPr>
          <w:p w14:paraId="70292762" w14:textId="5C971E94" w:rsidR="00CD3A83" w:rsidRPr="00CD3A83" w:rsidRDefault="00CD3A83" w:rsidP="00CD3A83">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CD3A83">
              <w:rPr>
                <w:lang w:eastAsia="en-NZ"/>
              </w:rPr>
              <w:t xml:space="preserve">Annual </w:t>
            </w:r>
            <w:r>
              <w:rPr>
                <w:lang w:eastAsia="en-NZ"/>
              </w:rPr>
              <w:t>@ 30%</w:t>
            </w:r>
          </w:p>
        </w:tc>
        <w:tc>
          <w:tcPr>
            <w:tcW w:w="960" w:type="dxa"/>
          </w:tcPr>
          <w:p w14:paraId="75D8CBBE" w14:textId="13DC45ED" w:rsidR="00CD3A83" w:rsidRPr="00CD3A83" w:rsidRDefault="00CD3A83" w:rsidP="00CD3A83">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CD3A83">
              <w:rPr>
                <w:lang w:eastAsia="en-NZ"/>
              </w:rPr>
              <w:t>NPV</w:t>
            </w:r>
            <w:r>
              <w:rPr>
                <w:lang w:eastAsia="en-NZ"/>
              </w:rPr>
              <w:t xml:space="preserve"> @ 10%</w:t>
            </w:r>
          </w:p>
        </w:tc>
        <w:tc>
          <w:tcPr>
            <w:tcW w:w="960" w:type="dxa"/>
          </w:tcPr>
          <w:p w14:paraId="3C33A12D" w14:textId="420BF288" w:rsidR="00CD3A83" w:rsidRPr="00CD3A83" w:rsidRDefault="00CD3A83" w:rsidP="00CD3A83">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CD3A83">
              <w:rPr>
                <w:lang w:eastAsia="en-NZ"/>
              </w:rPr>
              <w:t>PV</w:t>
            </w:r>
            <w:r>
              <w:rPr>
                <w:lang w:eastAsia="en-NZ"/>
              </w:rPr>
              <w:t xml:space="preserve"> @ 20%</w:t>
            </w:r>
          </w:p>
        </w:tc>
        <w:tc>
          <w:tcPr>
            <w:tcW w:w="960" w:type="dxa"/>
          </w:tcPr>
          <w:p w14:paraId="23BAFCB0" w14:textId="4DDA12B1" w:rsidR="00CD3A83" w:rsidRPr="00CD3A83" w:rsidRDefault="00CD3A83" w:rsidP="00CD3A83">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CD3A83">
              <w:rPr>
                <w:lang w:eastAsia="en-NZ"/>
              </w:rPr>
              <w:t>PV</w:t>
            </w:r>
            <w:r>
              <w:rPr>
                <w:lang w:eastAsia="en-NZ"/>
              </w:rPr>
              <w:t xml:space="preserve"> @ 30%</w:t>
            </w:r>
          </w:p>
        </w:tc>
      </w:tr>
      <w:tr w:rsidR="00CD3A83" w:rsidRPr="00CD3A83" w14:paraId="54C2A250" w14:textId="577CAE66" w:rsidTr="00CD3A83">
        <w:trPr>
          <w:trHeight w:val="288"/>
        </w:trPr>
        <w:tc>
          <w:tcPr>
            <w:cnfStyle w:val="001000000000" w:firstRow="0" w:lastRow="0" w:firstColumn="1" w:lastColumn="0" w:oddVBand="0" w:evenVBand="0" w:oddHBand="0" w:evenHBand="0" w:firstRowFirstColumn="0" w:firstRowLastColumn="0" w:lastRowFirstColumn="0" w:lastRowLastColumn="0"/>
            <w:tcW w:w="1305" w:type="dxa"/>
            <w:noWrap/>
            <w:hideMark/>
          </w:tcPr>
          <w:p w14:paraId="0C94F5E8" w14:textId="77777777" w:rsidR="00CD3A83" w:rsidRPr="00CD3A83" w:rsidRDefault="00CD3A83" w:rsidP="00CD3A83">
            <w:pPr>
              <w:pStyle w:val="TableText"/>
              <w:rPr>
                <w:lang w:eastAsia="en-NZ"/>
              </w:rPr>
            </w:pPr>
            <w:r w:rsidRPr="00CD3A83">
              <w:rPr>
                <w:lang w:eastAsia="en-NZ"/>
              </w:rPr>
              <w:t>Dairy</w:t>
            </w:r>
          </w:p>
        </w:tc>
        <w:tc>
          <w:tcPr>
            <w:tcW w:w="1135" w:type="dxa"/>
            <w:noWrap/>
            <w:vAlign w:val="top"/>
          </w:tcPr>
          <w:p w14:paraId="0DC78934" w14:textId="55A68EF2"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C72C0A">
              <w:t>$157</w:t>
            </w:r>
          </w:p>
        </w:tc>
        <w:tc>
          <w:tcPr>
            <w:tcW w:w="960" w:type="dxa"/>
            <w:noWrap/>
            <w:vAlign w:val="top"/>
          </w:tcPr>
          <w:p w14:paraId="3AE74158" w14:textId="793E5579"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86A99">
              <w:t>$177</w:t>
            </w:r>
          </w:p>
        </w:tc>
        <w:tc>
          <w:tcPr>
            <w:tcW w:w="960" w:type="dxa"/>
          </w:tcPr>
          <w:p w14:paraId="27110A69" w14:textId="494E1195"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CD3A83">
              <w:rPr>
                <w:lang w:eastAsia="en-NZ"/>
              </w:rPr>
              <w:t>$204</w:t>
            </w:r>
          </w:p>
        </w:tc>
        <w:tc>
          <w:tcPr>
            <w:tcW w:w="960" w:type="dxa"/>
            <w:vAlign w:val="top"/>
          </w:tcPr>
          <w:p w14:paraId="53C92C85" w14:textId="4FAFC811"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D0658">
              <w:t>$1,201</w:t>
            </w:r>
          </w:p>
        </w:tc>
        <w:tc>
          <w:tcPr>
            <w:tcW w:w="960" w:type="dxa"/>
            <w:vAlign w:val="top"/>
          </w:tcPr>
          <w:p w14:paraId="653B5D50" w14:textId="0A55E15F"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B4E44">
              <w:t>$1,413</w:t>
            </w:r>
          </w:p>
        </w:tc>
        <w:tc>
          <w:tcPr>
            <w:tcW w:w="960" w:type="dxa"/>
          </w:tcPr>
          <w:p w14:paraId="3177B33C" w14:textId="3A189434"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CD3A83">
              <w:rPr>
                <w:lang w:eastAsia="en-NZ"/>
              </w:rPr>
              <w:t>$1,654</w:t>
            </w:r>
          </w:p>
        </w:tc>
      </w:tr>
      <w:tr w:rsidR="00CD3A83" w:rsidRPr="00CD3A83" w14:paraId="5F0E5910" w14:textId="5823D139" w:rsidTr="00CD3A83">
        <w:trPr>
          <w:trHeight w:val="288"/>
        </w:trPr>
        <w:tc>
          <w:tcPr>
            <w:cnfStyle w:val="001000000000" w:firstRow="0" w:lastRow="0" w:firstColumn="1" w:lastColumn="0" w:oddVBand="0" w:evenVBand="0" w:oddHBand="0" w:evenHBand="0" w:firstRowFirstColumn="0" w:firstRowLastColumn="0" w:lastRowFirstColumn="0" w:lastRowLastColumn="0"/>
            <w:tcW w:w="1305" w:type="dxa"/>
            <w:noWrap/>
            <w:hideMark/>
          </w:tcPr>
          <w:p w14:paraId="49D9ACA1" w14:textId="77777777" w:rsidR="00CD3A83" w:rsidRPr="00CD3A83" w:rsidRDefault="00CD3A83" w:rsidP="00CD3A83">
            <w:pPr>
              <w:pStyle w:val="TableText"/>
              <w:rPr>
                <w:lang w:eastAsia="en-NZ"/>
              </w:rPr>
            </w:pPr>
            <w:r w:rsidRPr="00CD3A83">
              <w:rPr>
                <w:lang w:eastAsia="en-NZ"/>
              </w:rPr>
              <w:t>Sheep &amp; Beef</w:t>
            </w:r>
          </w:p>
        </w:tc>
        <w:tc>
          <w:tcPr>
            <w:tcW w:w="1135" w:type="dxa"/>
            <w:noWrap/>
            <w:vAlign w:val="top"/>
          </w:tcPr>
          <w:p w14:paraId="40094C8E" w14:textId="71C6C31C"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C72C0A">
              <w:t>$1</w:t>
            </w:r>
          </w:p>
        </w:tc>
        <w:tc>
          <w:tcPr>
            <w:tcW w:w="960" w:type="dxa"/>
            <w:noWrap/>
            <w:vAlign w:val="top"/>
          </w:tcPr>
          <w:p w14:paraId="3FCAB855" w14:textId="6761EFAD"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86A99">
              <w:t>$1</w:t>
            </w:r>
          </w:p>
        </w:tc>
        <w:tc>
          <w:tcPr>
            <w:tcW w:w="960" w:type="dxa"/>
          </w:tcPr>
          <w:p w14:paraId="76154475" w14:textId="53054D55"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CD3A83">
              <w:rPr>
                <w:lang w:eastAsia="en-NZ"/>
              </w:rPr>
              <w:t>$5</w:t>
            </w:r>
          </w:p>
        </w:tc>
        <w:tc>
          <w:tcPr>
            <w:tcW w:w="960" w:type="dxa"/>
            <w:vAlign w:val="top"/>
          </w:tcPr>
          <w:p w14:paraId="28F04480" w14:textId="259B1788"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D0658">
              <w:t>$2</w:t>
            </w:r>
          </w:p>
        </w:tc>
        <w:tc>
          <w:tcPr>
            <w:tcW w:w="960" w:type="dxa"/>
            <w:vAlign w:val="top"/>
          </w:tcPr>
          <w:p w14:paraId="711E5C09" w14:textId="1BB3A559"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B4E44">
              <w:t>$7</w:t>
            </w:r>
          </w:p>
        </w:tc>
        <w:tc>
          <w:tcPr>
            <w:tcW w:w="960" w:type="dxa"/>
          </w:tcPr>
          <w:p w14:paraId="34BDA76D" w14:textId="5BFA6B33"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CD3A83">
              <w:rPr>
                <w:lang w:eastAsia="en-NZ"/>
              </w:rPr>
              <w:t>$40</w:t>
            </w:r>
          </w:p>
        </w:tc>
      </w:tr>
      <w:tr w:rsidR="00CD3A83" w:rsidRPr="00CD3A83" w14:paraId="615C6B93" w14:textId="6ACCD8A3" w:rsidTr="0097074B">
        <w:trPr>
          <w:trHeight w:val="288"/>
        </w:trPr>
        <w:tc>
          <w:tcPr>
            <w:cnfStyle w:val="001000000000" w:firstRow="0" w:lastRow="0" w:firstColumn="1" w:lastColumn="0" w:oddVBand="0" w:evenVBand="0" w:oddHBand="0" w:evenHBand="0" w:firstRowFirstColumn="0" w:firstRowLastColumn="0" w:lastRowFirstColumn="0" w:lastRowLastColumn="0"/>
            <w:tcW w:w="1305" w:type="dxa"/>
            <w:noWrap/>
            <w:hideMark/>
          </w:tcPr>
          <w:p w14:paraId="447B9FE4" w14:textId="0A61E953" w:rsidR="00CD3A83" w:rsidRPr="00CD3A83" w:rsidRDefault="00CD3A83" w:rsidP="00CD3A83">
            <w:pPr>
              <w:pStyle w:val="TableText"/>
              <w:rPr>
                <w:lang w:eastAsia="en-NZ"/>
              </w:rPr>
            </w:pPr>
            <w:r w:rsidRPr="00CD3A83">
              <w:rPr>
                <w:lang w:eastAsia="en-NZ"/>
              </w:rPr>
              <w:t>Hort</w:t>
            </w:r>
            <w:r>
              <w:rPr>
                <w:lang w:eastAsia="en-NZ"/>
              </w:rPr>
              <w:t>iculture</w:t>
            </w:r>
          </w:p>
        </w:tc>
        <w:tc>
          <w:tcPr>
            <w:tcW w:w="1135" w:type="dxa"/>
            <w:noWrap/>
            <w:vAlign w:val="top"/>
          </w:tcPr>
          <w:p w14:paraId="01159948" w14:textId="71380A45"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C72C0A">
              <w:t>$27</w:t>
            </w:r>
          </w:p>
        </w:tc>
        <w:tc>
          <w:tcPr>
            <w:tcW w:w="960" w:type="dxa"/>
            <w:noWrap/>
            <w:vAlign w:val="top"/>
          </w:tcPr>
          <w:p w14:paraId="34A60D63" w14:textId="3334AF44"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86A99">
              <w:t>$27</w:t>
            </w:r>
          </w:p>
        </w:tc>
        <w:tc>
          <w:tcPr>
            <w:tcW w:w="960" w:type="dxa"/>
          </w:tcPr>
          <w:p w14:paraId="77EEBC7C" w14:textId="0D74854E"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CD3A83">
              <w:rPr>
                <w:lang w:eastAsia="en-NZ"/>
              </w:rPr>
              <w:t>$28</w:t>
            </w:r>
          </w:p>
        </w:tc>
        <w:tc>
          <w:tcPr>
            <w:tcW w:w="960" w:type="dxa"/>
            <w:vAlign w:val="top"/>
          </w:tcPr>
          <w:p w14:paraId="1CC1D21E" w14:textId="49E290B3"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D0658">
              <w:t>$203</w:t>
            </w:r>
          </w:p>
        </w:tc>
        <w:tc>
          <w:tcPr>
            <w:tcW w:w="960" w:type="dxa"/>
            <w:vAlign w:val="top"/>
          </w:tcPr>
          <w:p w14:paraId="4F9FCF76" w14:textId="55DB04C6"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B4E44">
              <w:t>$205</w:t>
            </w:r>
          </w:p>
        </w:tc>
        <w:tc>
          <w:tcPr>
            <w:tcW w:w="960" w:type="dxa"/>
          </w:tcPr>
          <w:p w14:paraId="40E6D196" w14:textId="30EF7B57"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CD3A83">
              <w:rPr>
                <w:lang w:eastAsia="en-NZ"/>
              </w:rPr>
              <w:t>$217</w:t>
            </w:r>
          </w:p>
        </w:tc>
      </w:tr>
      <w:tr w:rsidR="00CD3A83" w:rsidRPr="00CD3A83" w14:paraId="14A7F3E8" w14:textId="72033AA9" w:rsidTr="0097074B">
        <w:trPr>
          <w:trHeight w:val="288"/>
        </w:trPr>
        <w:tc>
          <w:tcPr>
            <w:cnfStyle w:val="001000000000" w:firstRow="0" w:lastRow="0" w:firstColumn="1" w:lastColumn="0" w:oddVBand="0" w:evenVBand="0" w:oddHBand="0" w:evenHBand="0" w:firstRowFirstColumn="0" w:firstRowLastColumn="0" w:lastRowFirstColumn="0" w:lastRowLastColumn="0"/>
            <w:tcW w:w="1305" w:type="dxa"/>
            <w:tcBorders>
              <w:bottom w:val="single" w:sz="8" w:space="0" w:color="A6A6A6" w:themeColor="background1" w:themeShade="A6"/>
            </w:tcBorders>
            <w:noWrap/>
            <w:hideMark/>
          </w:tcPr>
          <w:p w14:paraId="3197DF3A" w14:textId="77777777" w:rsidR="00CD3A83" w:rsidRPr="00CD3A83" w:rsidRDefault="00CD3A83" w:rsidP="00CD3A83">
            <w:pPr>
              <w:pStyle w:val="TableText"/>
              <w:rPr>
                <w:lang w:eastAsia="en-NZ"/>
              </w:rPr>
            </w:pPr>
            <w:r w:rsidRPr="00CD3A83">
              <w:rPr>
                <w:lang w:eastAsia="en-NZ"/>
              </w:rPr>
              <w:t>Other</w:t>
            </w:r>
          </w:p>
        </w:tc>
        <w:tc>
          <w:tcPr>
            <w:tcW w:w="1135" w:type="dxa"/>
            <w:tcBorders>
              <w:bottom w:val="single" w:sz="8" w:space="0" w:color="A6A6A6" w:themeColor="background1" w:themeShade="A6"/>
            </w:tcBorders>
            <w:noWrap/>
            <w:vAlign w:val="top"/>
          </w:tcPr>
          <w:p w14:paraId="02552D9B" w14:textId="0DEEF813"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C72C0A">
              <w:t>$88</w:t>
            </w:r>
          </w:p>
        </w:tc>
        <w:tc>
          <w:tcPr>
            <w:tcW w:w="960" w:type="dxa"/>
            <w:tcBorders>
              <w:bottom w:val="single" w:sz="8" w:space="0" w:color="A6A6A6" w:themeColor="background1" w:themeShade="A6"/>
            </w:tcBorders>
            <w:noWrap/>
            <w:vAlign w:val="top"/>
          </w:tcPr>
          <w:p w14:paraId="18C33A80" w14:textId="0734A15E"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686A99">
              <w:t>$89</w:t>
            </w:r>
          </w:p>
        </w:tc>
        <w:tc>
          <w:tcPr>
            <w:tcW w:w="960" w:type="dxa"/>
            <w:tcBorders>
              <w:bottom w:val="single" w:sz="8" w:space="0" w:color="A6A6A6" w:themeColor="background1" w:themeShade="A6"/>
            </w:tcBorders>
          </w:tcPr>
          <w:p w14:paraId="588DFA14" w14:textId="4A2AC97E"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CD3A83">
              <w:rPr>
                <w:lang w:eastAsia="en-NZ"/>
              </w:rPr>
              <w:t>$94</w:t>
            </w:r>
          </w:p>
        </w:tc>
        <w:tc>
          <w:tcPr>
            <w:tcW w:w="960" w:type="dxa"/>
            <w:tcBorders>
              <w:bottom w:val="single" w:sz="8" w:space="0" w:color="A6A6A6" w:themeColor="background1" w:themeShade="A6"/>
            </w:tcBorders>
            <w:vAlign w:val="top"/>
          </w:tcPr>
          <w:p w14:paraId="59BFC2C8" w14:textId="13D60A22"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D0658">
              <w:t>$652</w:t>
            </w:r>
          </w:p>
        </w:tc>
        <w:tc>
          <w:tcPr>
            <w:tcW w:w="960" w:type="dxa"/>
            <w:tcBorders>
              <w:bottom w:val="single" w:sz="8" w:space="0" w:color="A6A6A6" w:themeColor="background1" w:themeShade="A6"/>
            </w:tcBorders>
            <w:vAlign w:val="top"/>
          </w:tcPr>
          <w:p w14:paraId="00EE5711" w14:textId="4E52F7AC"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AB4E44">
              <w:t>$700</w:t>
            </w:r>
          </w:p>
        </w:tc>
        <w:tc>
          <w:tcPr>
            <w:tcW w:w="960" w:type="dxa"/>
            <w:tcBorders>
              <w:bottom w:val="single" w:sz="8" w:space="0" w:color="A6A6A6" w:themeColor="background1" w:themeShade="A6"/>
            </w:tcBorders>
          </w:tcPr>
          <w:p w14:paraId="528EC96B" w14:textId="6E5B7D16" w:rsidR="00CD3A83" w:rsidRPr="00CD3A83" w:rsidRDefault="00CD3A83" w:rsidP="00CD3A83">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CD3A83">
              <w:rPr>
                <w:lang w:eastAsia="en-NZ"/>
              </w:rPr>
              <w:t>$760</w:t>
            </w:r>
          </w:p>
        </w:tc>
      </w:tr>
      <w:tr w:rsidR="00CD3A83" w:rsidRPr="00CD3A83" w14:paraId="76E757A6" w14:textId="4AD1E816" w:rsidTr="0097074B">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1305" w:type="dxa"/>
            <w:tcBorders>
              <w:top w:val="single" w:sz="8" w:space="0" w:color="A6A6A6" w:themeColor="background1" w:themeShade="A6"/>
            </w:tcBorders>
            <w:noWrap/>
            <w:hideMark/>
          </w:tcPr>
          <w:p w14:paraId="0A44C6A1" w14:textId="77777777" w:rsidR="00CD3A83" w:rsidRPr="00CD3A83" w:rsidRDefault="00CD3A83" w:rsidP="00CD3A83">
            <w:pPr>
              <w:pStyle w:val="TableText"/>
              <w:rPr>
                <w:lang w:eastAsia="en-NZ"/>
              </w:rPr>
            </w:pPr>
            <w:r w:rsidRPr="00CD3A83">
              <w:rPr>
                <w:lang w:eastAsia="en-NZ"/>
              </w:rPr>
              <w:t>Total</w:t>
            </w:r>
          </w:p>
        </w:tc>
        <w:tc>
          <w:tcPr>
            <w:tcW w:w="1135" w:type="dxa"/>
            <w:tcBorders>
              <w:top w:val="single" w:sz="8" w:space="0" w:color="A6A6A6" w:themeColor="background1" w:themeShade="A6"/>
            </w:tcBorders>
            <w:noWrap/>
            <w:vAlign w:val="top"/>
          </w:tcPr>
          <w:p w14:paraId="6ABF6AAD" w14:textId="23AF9FE2" w:rsidR="00CD3A83" w:rsidRPr="00CD3A83" w:rsidRDefault="00CD3A83" w:rsidP="00CD3A83">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C72C0A">
              <w:t>$272</w:t>
            </w:r>
          </w:p>
        </w:tc>
        <w:tc>
          <w:tcPr>
            <w:tcW w:w="960" w:type="dxa"/>
            <w:tcBorders>
              <w:top w:val="single" w:sz="8" w:space="0" w:color="A6A6A6" w:themeColor="background1" w:themeShade="A6"/>
            </w:tcBorders>
            <w:noWrap/>
            <w:vAlign w:val="top"/>
          </w:tcPr>
          <w:p w14:paraId="4C6C6EE6" w14:textId="091F4893" w:rsidR="00CD3A83" w:rsidRPr="00CD3A83" w:rsidRDefault="00CD3A83" w:rsidP="00CD3A83">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686A99">
              <w:t>$294</w:t>
            </w:r>
          </w:p>
        </w:tc>
        <w:tc>
          <w:tcPr>
            <w:tcW w:w="960" w:type="dxa"/>
            <w:tcBorders>
              <w:top w:val="single" w:sz="8" w:space="0" w:color="A6A6A6" w:themeColor="background1" w:themeShade="A6"/>
            </w:tcBorders>
          </w:tcPr>
          <w:p w14:paraId="1DB48986" w14:textId="6680BD8A" w:rsidR="00CD3A83" w:rsidRPr="00CD3A83" w:rsidRDefault="00CD3A83" w:rsidP="00CD3A83">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CD3A83">
              <w:rPr>
                <w:lang w:eastAsia="en-NZ"/>
              </w:rPr>
              <w:t>$331</w:t>
            </w:r>
          </w:p>
        </w:tc>
        <w:tc>
          <w:tcPr>
            <w:tcW w:w="960" w:type="dxa"/>
            <w:tcBorders>
              <w:top w:val="single" w:sz="8" w:space="0" w:color="A6A6A6" w:themeColor="background1" w:themeShade="A6"/>
            </w:tcBorders>
            <w:vAlign w:val="top"/>
          </w:tcPr>
          <w:p w14:paraId="320CAB34" w14:textId="154F6B6F" w:rsidR="00CD3A83" w:rsidRPr="00CD3A83" w:rsidRDefault="00CD3A83" w:rsidP="00CD3A83">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D0658">
              <w:t>$2,058</w:t>
            </w:r>
          </w:p>
        </w:tc>
        <w:tc>
          <w:tcPr>
            <w:tcW w:w="960" w:type="dxa"/>
            <w:tcBorders>
              <w:top w:val="single" w:sz="8" w:space="0" w:color="A6A6A6" w:themeColor="background1" w:themeShade="A6"/>
            </w:tcBorders>
            <w:vAlign w:val="top"/>
          </w:tcPr>
          <w:p w14:paraId="71C16D9B" w14:textId="5FF44FDC" w:rsidR="00CD3A83" w:rsidRPr="00CD3A83" w:rsidRDefault="00CD3A83" w:rsidP="00CD3A83">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AB4E44">
              <w:t>$2,326</w:t>
            </w:r>
          </w:p>
        </w:tc>
        <w:tc>
          <w:tcPr>
            <w:tcW w:w="960" w:type="dxa"/>
            <w:tcBorders>
              <w:top w:val="single" w:sz="8" w:space="0" w:color="A6A6A6" w:themeColor="background1" w:themeShade="A6"/>
            </w:tcBorders>
          </w:tcPr>
          <w:p w14:paraId="2496B671" w14:textId="46DAB5F2" w:rsidR="00CD3A83" w:rsidRPr="00CD3A83" w:rsidRDefault="00CD3A83" w:rsidP="00CD3A83">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CD3A83">
              <w:rPr>
                <w:lang w:eastAsia="en-NZ"/>
              </w:rPr>
              <w:t>$2,671</w:t>
            </w:r>
          </w:p>
        </w:tc>
      </w:tr>
    </w:tbl>
    <w:p w14:paraId="7BB14F78" w14:textId="5C429CF6" w:rsidR="00CD3A83" w:rsidRDefault="00CD3A83" w:rsidP="001020AA"/>
    <w:p w14:paraId="5A468D72" w14:textId="4A4C1A98" w:rsidR="00D719EC" w:rsidRDefault="00D719EC" w:rsidP="001020AA">
      <w:r>
        <w:t xml:space="preserve">The total costs are greater under the 10% assumption </w:t>
      </w:r>
      <w:r w:rsidR="0097074B">
        <w:t>than 30% (</w:t>
      </w:r>
      <w:r w:rsidR="0011580E">
        <w:fldChar w:fldCharType="begin"/>
      </w:r>
      <w:r w:rsidR="0011580E">
        <w:instrText xml:space="preserve"> REF _Ref36382172 \h </w:instrText>
      </w:r>
      <w:r w:rsidR="0011580E">
        <w:fldChar w:fldCharType="separate"/>
      </w:r>
      <w:r w:rsidR="003C660C">
        <w:t xml:space="preserve">Table </w:t>
      </w:r>
      <w:r w:rsidR="003C660C">
        <w:rPr>
          <w:noProof/>
        </w:rPr>
        <w:t>15</w:t>
      </w:r>
      <w:r w:rsidR="0011580E">
        <w:fldChar w:fldCharType="end"/>
      </w:r>
      <w:r w:rsidR="0097074B">
        <w:t xml:space="preserve">) </w:t>
      </w:r>
      <w:r w:rsidR="0011580E">
        <w:t xml:space="preserve">because of the greater requirement for discharge reduction, </w:t>
      </w:r>
      <w:r>
        <w:t>but the marginal additional costs of the EFW over the NPS</w:t>
      </w:r>
      <w:r w:rsidR="00E2060A">
        <w:t>-FM</w:t>
      </w:r>
      <w:r>
        <w:t xml:space="preserve"> are greater for the 30% assumption</w:t>
      </w:r>
      <w:r w:rsidR="0011580E">
        <w:t xml:space="preserve"> (</w:t>
      </w:r>
      <w:r w:rsidR="0011580E">
        <w:fldChar w:fldCharType="begin"/>
      </w:r>
      <w:r w:rsidR="0011580E">
        <w:instrText xml:space="preserve"> REF _Ref36382204 \h </w:instrText>
      </w:r>
      <w:r w:rsidR="0011580E">
        <w:fldChar w:fldCharType="separate"/>
      </w:r>
      <w:r w:rsidR="003C660C">
        <w:t xml:space="preserve">Table </w:t>
      </w:r>
      <w:r w:rsidR="003C660C">
        <w:rPr>
          <w:noProof/>
        </w:rPr>
        <w:t>16</w:t>
      </w:r>
      <w:r w:rsidR="0011580E">
        <w:fldChar w:fldCharType="end"/>
      </w:r>
      <w:r w:rsidR="0011580E">
        <w:t>)</w:t>
      </w:r>
      <w:r>
        <w:t>.</w:t>
      </w:r>
    </w:p>
    <w:p w14:paraId="12F65FE1" w14:textId="61D377DC" w:rsidR="00D719EC" w:rsidRDefault="0011580E" w:rsidP="0011580E">
      <w:pPr>
        <w:pStyle w:val="Heading3"/>
      </w:pPr>
      <w:r w:rsidRPr="0011580E">
        <w:t>Sensitivity Analysis:</w:t>
      </w:r>
      <w:r>
        <w:t xml:space="preserve"> DIN2.4</w:t>
      </w:r>
    </w:p>
    <w:p w14:paraId="5C42B6C6" w14:textId="7B30B716" w:rsidR="00806C8A" w:rsidRDefault="00806C8A" w:rsidP="0011580E">
      <w:r>
        <w:t>The assumption of DIN2.4 is a</w:t>
      </w:r>
      <w:r w:rsidR="003720EF">
        <w:t xml:space="preserve"> change</w:t>
      </w:r>
      <w:r>
        <w:t xml:space="preserve"> to the assumed bottom line under the EFW. As for periphyton sensitivity, t</w:t>
      </w:r>
      <w:r w:rsidRPr="00806C8A">
        <w:t>he detailed results are provided in Annex</w:t>
      </w:r>
      <w:r w:rsidR="00E20723">
        <w:t xml:space="preserve"> B</w:t>
      </w:r>
      <w:r>
        <w:t xml:space="preserve">. </w:t>
      </w:r>
      <w:r w:rsidR="004717C4">
        <w:t xml:space="preserve">In </w:t>
      </w:r>
      <w:r w:rsidR="004717C4">
        <w:fldChar w:fldCharType="begin"/>
      </w:r>
      <w:r w:rsidR="004717C4">
        <w:instrText xml:space="preserve"> REF _Ref36383026 \h </w:instrText>
      </w:r>
      <w:r w:rsidR="004717C4">
        <w:fldChar w:fldCharType="separate"/>
      </w:r>
      <w:r w:rsidR="003C660C">
        <w:t xml:space="preserve">Table </w:t>
      </w:r>
      <w:r w:rsidR="003C660C">
        <w:rPr>
          <w:noProof/>
        </w:rPr>
        <w:t>17</w:t>
      </w:r>
      <w:r w:rsidR="004717C4">
        <w:fldChar w:fldCharType="end"/>
      </w:r>
      <w:r w:rsidR="004717C4">
        <w:t xml:space="preserve"> we show the estimated </w:t>
      </w:r>
      <w:r w:rsidRPr="00806C8A">
        <w:t>annual (2050) costs for the NPS</w:t>
      </w:r>
      <w:r w:rsidR="00E2060A">
        <w:t>-FM</w:t>
      </w:r>
      <w:r w:rsidRPr="00806C8A">
        <w:t xml:space="preserve"> and EFW, and the differences in annual </w:t>
      </w:r>
      <w:r w:rsidR="004717C4">
        <w:t xml:space="preserve">costs </w:t>
      </w:r>
      <w:r w:rsidRPr="00806C8A">
        <w:t>and the PV to 2050.</w:t>
      </w:r>
    </w:p>
    <w:p w14:paraId="3DE13B16" w14:textId="04A49FDA" w:rsidR="000B2FBC" w:rsidRDefault="000B2FBC" w:rsidP="0011580E"/>
    <w:p w14:paraId="3A950E0A" w14:textId="670F751F" w:rsidR="000B2FBC" w:rsidRDefault="000B2FBC" w:rsidP="0011580E">
      <w:r>
        <w:t>Assuming a less stringent DIN bottom line, results in a reduction in costs and the difference between costs under the NPS</w:t>
      </w:r>
      <w:r w:rsidR="00A91B6B">
        <w:t>-FM</w:t>
      </w:r>
      <w:r>
        <w:t xml:space="preserve"> and EFW.</w:t>
      </w:r>
    </w:p>
    <w:p w14:paraId="2E02E7EC" w14:textId="24D79970" w:rsidR="00806C8A" w:rsidRDefault="00806C8A" w:rsidP="00806C8A">
      <w:pPr>
        <w:pStyle w:val="Caption"/>
        <w:spacing w:line="240" w:lineRule="auto"/>
      </w:pPr>
      <w:bookmarkStart w:id="48" w:name="_Ref36383026"/>
      <w:r>
        <w:t xml:space="preserve">Table </w:t>
      </w:r>
      <w:r>
        <w:fldChar w:fldCharType="begin"/>
      </w:r>
      <w:r>
        <w:instrText xml:space="preserve"> SEQ Table \* ARABIC </w:instrText>
      </w:r>
      <w:r>
        <w:fldChar w:fldCharType="separate"/>
      </w:r>
      <w:r w:rsidR="003C660C">
        <w:rPr>
          <w:noProof/>
        </w:rPr>
        <w:t>17</w:t>
      </w:r>
      <w:r>
        <w:fldChar w:fldCharType="end"/>
      </w:r>
      <w:bookmarkEnd w:id="48"/>
      <w:r>
        <w:t xml:space="preserve"> Annual costs (in 2050) ($m) of DIN2.4 for </w:t>
      </w:r>
      <w:r w:rsidR="00E2060A">
        <w:t>NPS-FM</w:t>
      </w:r>
      <w:r>
        <w:t xml:space="preserve"> and the EFW</w:t>
      </w:r>
      <w:r w:rsidR="004717C4">
        <w:t>, annual differences and PVs to 2050</w:t>
      </w:r>
    </w:p>
    <w:tbl>
      <w:tblPr>
        <w:tblStyle w:val="CovecTables"/>
        <w:tblW w:w="8094" w:type="dxa"/>
        <w:tblLayout w:type="fixed"/>
        <w:tblLook w:val="04E0" w:firstRow="1" w:lastRow="1" w:firstColumn="1" w:lastColumn="0" w:noHBand="0" w:noVBand="1"/>
      </w:tblPr>
      <w:tblGrid>
        <w:gridCol w:w="1305"/>
        <w:gridCol w:w="850"/>
        <w:gridCol w:w="993"/>
        <w:gridCol w:w="850"/>
        <w:gridCol w:w="1024"/>
        <w:gridCol w:w="1024"/>
        <w:gridCol w:w="1024"/>
        <w:gridCol w:w="1024"/>
      </w:tblGrid>
      <w:tr w:rsidR="004717C4" w:rsidRPr="00CD3A83" w14:paraId="67050FB7" w14:textId="42251DD3" w:rsidTr="004717C4">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305" w:type="dxa"/>
            <w:noWrap/>
            <w:hideMark/>
          </w:tcPr>
          <w:p w14:paraId="40881875" w14:textId="77777777" w:rsidR="004717C4" w:rsidRPr="00CD3A83" w:rsidRDefault="004717C4" w:rsidP="004717C4">
            <w:pPr>
              <w:pStyle w:val="TableText"/>
              <w:jc w:val="left"/>
              <w:rPr>
                <w:lang w:eastAsia="en-NZ"/>
              </w:rPr>
            </w:pPr>
            <w:r>
              <w:rPr>
                <w:lang w:eastAsia="en-NZ"/>
              </w:rPr>
              <w:t>Land use</w:t>
            </w:r>
          </w:p>
        </w:tc>
        <w:tc>
          <w:tcPr>
            <w:tcW w:w="850" w:type="dxa"/>
            <w:noWrap/>
            <w:hideMark/>
          </w:tcPr>
          <w:p w14:paraId="401F2489" w14:textId="5770DBDA" w:rsidR="004717C4" w:rsidRPr="00CD3A83" w:rsidRDefault="004717C4" w:rsidP="004717C4">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NPS</w:t>
            </w:r>
            <w:r w:rsidR="00A91B6B">
              <w:rPr>
                <w:lang w:eastAsia="en-NZ"/>
              </w:rPr>
              <w:t>-FM</w:t>
            </w:r>
            <w:r w:rsidRPr="00CD3A83">
              <w:rPr>
                <w:lang w:eastAsia="en-NZ"/>
              </w:rPr>
              <w:t xml:space="preserve"> </w:t>
            </w:r>
          </w:p>
        </w:tc>
        <w:tc>
          <w:tcPr>
            <w:tcW w:w="993" w:type="dxa"/>
          </w:tcPr>
          <w:p w14:paraId="7A701AE4" w14:textId="7537CCA5" w:rsidR="004717C4" w:rsidRPr="00CD3A83" w:rsidRDefault="004717C4" w:rsidP="004717C4">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EFW DIN1.0</w:t>
            </w:r>
          </w:p>
        </w:tc>
        <w:tc>
          <w:tcPr>
            <w:tcW w:w="850" w:type="dxa"/>
          </w:tcPr>
          <w:p w14:paraId="39C4A2BA" w14:textId="7FDF5A69" w:rsidR="004717C4" w:rsidRPr="00CD3A83" w:rsidRDefault="004717C4" w:rsidP="004717C4">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EFW DIN2.4</w:t>
            </w:r>
          </w:p>
        </w:tc>
        <w:tc>
          <w:tcPr>
            <w:tcW w:w="1024" w:type="dxa"/>
          </w:tcPr>
          <w:p w14:paraId="47A383D3" w14:textId="7B57BD18" w:rsidR="004717C4" w:rsidRPr="00CD3A83" w:rsidRDefault="004717C4" w:rsidP="004717C4">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Annual Difference DIN1.0</w:t>
            </w:r>
          </w:p>
        </w:tc>
        <w:tc>
          <w:tcPr>
            <w:tcW w:w="1024" w:type="dxa"/>
          </w:tcPr>
          <w:p w14:paraId="45428B6F" w14:textId="09BABAE5" w:rsidR="004717C4" w:rsidRDefault="004717C4" w:rsidP="004717C4">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Annual Difference</w:t>
            </w:r>
          </w:p>
          <w:p w14:paraId="43806C60" w14:textId="3D1E3E05" w:rsidR="004717C4" w:rsidRDefault="004717C4" w:rsidP="004717C4">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DIN2.4</w:t>
            </w:r>
          </w:p>
        </w:tc>
        <w:tc>
          <w:tcPr>
            <w:tcW w:w="1024" w:type="dxa"/>
          </w:tcPr>
          <w:p w14:paraId="24F60E62" w14:textId="25F338A6" w:rsidR="004717C4" w:rsidRDefault="004717C4" w:rsidP="004717C4">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PV Difference DIN1.0</w:t>
            </w:r>
          </w:p>
        </w:tc>
        <w:tc>
          <w:tcPr>
            <w:tcW w:w="1024" w:type="dxa"/>
          </w:tcPr>
          <w:p w14:paraId="15343B93" w14:textId="65F24A71" w:rsidR="004717C4" w:rsidRDefault="004717C4" w:rsidP="004717C4">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PV Difference</w:t>
            </w:r>
          </w:p>
          <w:p w14:paraId="0E927A34" w14:textId="0FDE3845" w:rsidR="004717C4" w:rsidRDefault="004717C4" w:rsidP="004717C4">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DIN2.4</w:t>
            </w:r>
          </w:p>
        </w:tc>
      </w:tr>
      <w:tr w:rsidR="004717C4" w:rsidRPr="00CD3A83" w14:paraId="6B30840F" w14:textId="2466E400" w:rsidTr="00E20723">
        <w:trPr>
          <w:trHeight w:val="288"/>
        </w:trPr>
        <w:tc>
          <w:tcPr>
            <w:cnfStyle w:val="001000000000" w:firstRow="0" w:lastRow="0" w:firstColumn="1" w:lastColumn="0" w:oddVBand="0" w:evenVBand="0" w:oddHBand="0" w:evenHBand="0" w:firstRowFirstColumn="0" w:firstRowLastColumn="0" w:lastRowFirstColumn="0" w:lastRowLastColumn="0"/>
            <w:tcW w:w="1305" w:type="dxa"/>
            <w:noWrap/>
            <w:hideMark/>
          </w:tcPr>
          <w:p w14:paraId="4838C60F" w14:textId="77777777" w:rsidR="004717C4" w:rsidRPr="00CD3A83" w:rsidRDefault="004717C4" w:rsidP="004717C4">
            <w:pPr>
              <w:pStyle w:val="TableText"/>
              <w:rPr>
                <w:lang w:eastAsia="en-NZ"/>
              </w:rPr>
            </w:pPr>
            <w:r w:rsidRPr="00CD3A83">
              <w:rPr>
                <w:lang w:eastAsia="en-NZ"/>
              </w:rPr>
              <w:t>Dairy</w:t>
            </w:r>
          </w:p>
        </w:tc>
        <w:tc>
          <w:tcPr>
            <w:tcW w:w="850" w:type="dxa"/>
            <w:noWrap/>
            <w:vAlign w:val="top"/>
          </w:tcPr>
          <w:p w14:paraId="4512FA7A" w14:textId="66C66711"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7A26EC">
              <w:t>$172</w:t>
            </w:r>
          </w:p>
        </w:tc>
        <w:tc>
          <w:tcPr>
            <w:tcW w:w="993" w:type="dxa"/>
            <w:vAlign w:val="top"/>
          </w:tcPr>
          <w:p w14:paraId="53429D5F" w14:textId="2750289C"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21C29">
              <w:t>$349</w:t>
            </w:r>
          </w:p>
        </w:tc>
        <w:tc>
          <w:tcPr>
            <w:tcW w:w="850" w:type="dxa"/>
            <w:vAlign w:val="top"/>
          </w:tcPr>
          <w:p w14:paraId="3D9C2C04" w14:textId="5530E593"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F7D41">
              <w:t>$180</w:t>
            </w:r>
          </w:p>
        </w:tc>
        <w:tc>
          <w:tcPr>
            <w:tcW w:w="1024" w:type="dxa"/>
            <w:vAlign w:val="top"/>
          </w:tcPr>
          <w:p w14:paraId="2B515B83" w14:textId="771BB752"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714EB">
              <w:t>$177</w:t>
            </w:r>
          </w:p>
        </w:tc>
        <w:tc>
          <w:tcPr>
            <w:tcW w:w="1024" w:type="dxa"/>
            <w:vAlign w:val="top"/>
          </w:tcPr>
          <w:p w14:paraId="615523DC" w14:textId="7BEC9C71" w:rsidR="004717C4" w:rsidRPr="00995DB0"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pPr>
            <w:r w:rsidRPr="00CE728D">
              <w:t>$8</w:t>
            </w:r>
          </w:p>
        </w:tc>
        <w:tc>
          <w:tcPr>
            <w:tcW w:w="1024" w:type="dxa"/>
            <w:vAlign w:val="top"/>
          </w:tcPr>
          <w:p w14:paraId="1A4595F1" w14:textId="6999B8FF" w:rsidR="004717C4" w:rsidRPr="00995DB0"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pPr>
            <w:r w:rsidRPr="00955C58">
              <w:t>$1,413</w:t>
            </w:r>
          </w:p>
        </w:tc>
        <w:tc>
          <w:tcPr>
            <w:tcW w:w="1024" w:type="dxa"/>
            <w:vAlign w:val="top"/>
          </w:tcPr>
          <w:p w14:paraId="7A95EC07" w14:textId="5FA5DD1F" w:rsidR="004717C4" w:rsidRPr="00995DB0"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pPr>
            <w:r w:rsidRPr="00103711">
              <w:t>$58</w:t>
            </w:r>
          </w:p>
        </w:tc>
      </w:tr>
      <w:tr w:rsidR="004717C4" w:rsidRPr="00CD3A83" w14:paraId="614A1360" w14:textId="648CD28F" w:rsidTr="00E20723">
        <w:trPr>
          <w:trHeight w:val="288"/>
        </w:trPr>
        <w:tc>
          <w:tcPr>
            <w:cnfStyle w:val="001000000000" w:firstRow="0" w:lastRow="0" w:firstColumn="1" w:lastColumn="0" w:oddVBand="0" w:evenVBand="0" w:oddHBand="0" w:evenHBand="0" w:firstRowFirstColumn="0" w:firstRowLastColumn="0" w:lastRowFirstColumn="0" w:lastRowLastColumn="0"/>
            <w:tcW w:w="1305" w:type="dxa"/>
            <w:noWrap/>
            <w:hideMark/>
          </w:tcPr>
          <w:p w14:paraId="3F471AA0" w14:textId="77777777" w:rsidR="004717C4" w:rsidRPr="00CD3A83" w:rsidRDefault="004717C4" w:rsidP="004717C4">
            <w:pPr>
              <w:pStyle w:val="TableText"/>
              <w:rPr>
                <w:lang w:eastAsia="en-NZ"/>
              </w:rPr>
            </w:pPr>
            <w:r w:rsidRPr="00CD3A83">
              <w:rPr>
                <w:lang w:eastAsia="en-NZ"/>
              </w:rPr>
              <w:t>Sheep &amp; Beef</w:t>
            </w:r>
          </w:p>
        </w:tc>
        <w:tc>
          <w:tcPr>
            <w:tcW w:w="850" w:type="dxa"/>
            <w:noWrap/>
            <w:vAlign w:val="top"/>
          </w:tcPr>
          <w:p w14:paraId="25D54A9D" w14:textId="42D6DBDC"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7A26EC">
              <w:t>$23</w:t>
            </w:r>
          </w:p>
        </w:tc>
        <w:tc>
          <w:tcPr>
            <w:tcW w:w="993" w:type="dxa"/>
            <w:vAlign w:val="top"/>
          </w:tcPr>
          <w:p w14:paraId="3D10FE00" w14:textId="3AA4F58A"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21C29">
              <w:t>$24</w:t>
            </w:r>
          </w:p>
        </w:tc>
        <w:tc>
          <w:tcPr>
            <w:tcW w:w="850" w:type="dxa"/>
            <w:vAlign w:val="top"/>
          </w:tcPr>
          <w:p w14:paraId="4FED0E3B" w14:textId="7F963869"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F7D41">
              <w:t>$23</w:t>
            </w:r>
          </w:p>
        </w:tc>
        <w:tc>
          <w:tcPr>
            <w:tcW w:w="1024" w:type="dxa"/>
            <w:vAlign w:val="top"/>
          </w:tcPr>
          <w:p w14:paraId="5447CB2B" w14:textId="7D54B853"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714EB">
              <w:t>$1</w:t>
            </w:r>
          </w:p>
        </w:tc>
        <w:tc>
          <w:tcPr>
            <w:tcW w:w="1024" w:type="dxa"/>
            <w:vAlign w:val="top"/>
          </w:tcPr>
          <w:p w14:paraId="2DAC59AF" w14:textId="3F3A8DFE" w:rsidR="004717C4" w:rsidRPr="00995DB0"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pPr>
            <w:r w:rsidRPr="00CE728D">
              <w:t>$0</w:t>
            </w:r>
          </w:p>
        </w:tc>
        <w:tc>
          <w:tcPr>
            <w:tcW w:w="1024" w:type="dxa"/>
            <w:vAlign w:val="top"/>
          </w:tcPr>
          <w:p w14:paraId="0976A845" w14:textId="495AFA03" w:rsidR="004717C4" w:rsidRPr="00995DB0"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pPr>
            <w:r w:rsidRPr="00955C58">
              <w:t>$7</w:t>
            </w:r>
          </w:p>
        </w:tc>
        <w:tc>
          <w:tcPr>
            <w:tcW w:w="1024" w:type="dxa"/>
            <w:vAlign w:val="top"/>
          </w:tcPr>
          <w:p w14:paraId="28221D42" w14:textId="7920CFD1" w:rsidR="004717C4" w:rsidRPr="00995DB0"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pPr>
            <w:r w:rsidRPr="00103711">
              <w:t>$0</w:t>
            </w:r>
          </w:p>
        </w:tc>
      </w:tr>
      <w:tr w:rsidR="004717C4" w:rsidRPr="00CD3A83" w14:paraId="56A3BA94" w14:textId="3FC93DAD" w:rsidTr="00E20723">
        <w:trPr>
          <w:trHeight w:val="288"/>
        </w:trPr>
        <w:tc>
          <w:tcPr>
            <w:cnfStyle w:val="001000000000" w:firstRow="0" w:lastRow="0" w:firstColumn="1" w:lastColumn="0" w:oddVBand="0" w:evenVBand="0" w:oddHBand="0" w:evenHBand="0" w:firstRowFirstColumn="0" w:firstRowLastColumn="0" w:lastRowFirstColumn="0" w:lastRowLastColumn="0"/>
            <w:tcW w:w="1305" w:type="dxa"/>
            <w:noWrap/>
            <w:hideMark/>
          </w:tcPr>
          <w:p w14:paraId="71D63326" w14:textId="77777777" w:rsidR="004717C4" w:rsidRPr="00CD3A83" w:rsidRDefault="004717C4" w:rsidP="004717C4">
            <w:pPr>
              <w:pStyle w:val="TableText"/>
              <w:rPr>
                <w:lang w:eastAsia="en-NZ"/>
              </w:rPr>
            </w:pPr>
            <w:r w:rsidRPr="00CD3A83">
              <w:rPr>
                <w:lang w:eastAsia="en-NZ"/>
              </w:rPr>
              <w:t>Hort</w:t>
            </w:r>
            <w:r>
              <w:rPr>
                <w:lang w:eastAsia="en-NZ"/>
              </w:rPr>
              <w:t>iculture</w:t>
            </w:r>
          </w:p>
        </w:tc>
        <w:tc>
          <w:tcPr>
            <w:tcW w:w="850" w:type="dxa"/>
            <w:noWrap/>
            <w:vAlign w:val="top"/>
          </w:tcPr>
          <w:p w14:paraId="41751A83" w14:textId="46CE6F2B"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7A26EC">
              <w:t>$70</w:t>
            </w:r>
          </w:p>
        </w:tc>
        <w:tc>
          <w:tcPr>
            <w:tcW w:w="993" w:type="dxa"/>
            <w:vAlign w:val="top"/>
          </w:tcPr>
          <w:p w14:paraId="0853661E" w14:textId="0F06532F"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21C29">
              <w:t>$97</w:t>
            </w:r>
          </w:p>
        </w:tc>
        <w:tc>
          <w:tcPr>
            <w:tcW w:w="850" w:type="dxa"/>
            <w:vAlign w:val="top"/>
          </w:tcPr>
          <w:p w14:paraId="02814027" w14:textId="1482EEAB"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F7D41">
              <w:t>$78</w:t>
            </w:r>
          </w:p>
        </w:tc>
        <w:tc>
          <w:tcPr>
            <w:tcW w:w="1024" w:type="dxa"/>
            <w:vAlign w:val="top"/>
          </w:tcPr>
          <w:p w14:paraId="3386D4F0" w14:textId="36304BF4"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714EB">
              <w:t>$27</w:t>
            </w:r>
          </w:p>
        </w:tc>
        <w:tc>
          <w:tcPr>
            <w:tcW w:w="1024" w:type="dxa"/>
            <w:vAlign w:val="top"/>
          </w:tcPr>
          <w:p w14:paraId="427E6657" w14:textId="44661553" w:rsidR="004717C4" w:rsidRPr="00995DB0"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pPr>
            <w:r w:rsidRPr="00CE728D">
              <w:t>$7</w:t>
            </w:r>
          </w:p>
        </w:tc>
        <w:tc>
          <w:tcPr>
            <w:tcW w:w="1024" w:type="dxa"/>
            <w:vAlign w:val="top"/>
          </w:tcPr>
          <w:p w14:paraId="264FE161" w14:textId="42360F32" w:rsidR="004717C4" w:rsidRPr="00995DB0"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pPr>
            <w:r w:rsidRPr="00955C58">
              <w:t>$205</w:t>
            </w:r>
          </w:p>
        </w:tc>
        <w:tc>
          <w:tcPr>
            <w:tcW w:w="1024" w:type="dxa"/>
            <w:vAlign w:val="top"/>
          </w:tcPr>
          <w:p w14:paraId="6185FD4F" w14:textId="7AD171CB" w:rsidR="004717C4" w:rsidRPr="00995DB0"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pPr>
            <w:r w:rsidRPr="00103711">
              <w:t>$53</w:t>
            </w:r>
          </w:p>
        </w:tc>
      </w:tr>
      <w:tr w:rsidR="004717C4" w:rsidRPr="00CD3A83" w14:paraId="7AF42695" w14:textId="6C53ACF1" w:rsidTr="00E20723">
        <w:trPr>
          <w:trHeight w:val="288"/>
        </w:trPr>
        <w:tc>
          <w:tcPr>
            <w:cnfStyle w:val="001000000000" w:firstRow="0" w:lastRow="0" w:firstColumn="1" w:lastColumn="0" w:oddVBand="0" w:evenVBand="0" w:oddHBand="0" w:evenHBand="0" w:firstRowFirstColumn="0" w:firstRowLastColumn="0" w:lastRowFirstColumn="0" w:lastRowLastColumn="0"/>
            <w:tcW w:w="1305" w:type="dxa"/>
            <w:tcBorders>
              <w:bottom w:val="single" w:sz="8" w:space="0" w:color="A6A6A6" w:themeColor="background1" w:themeShade="A6"/>
            </w:tcBorders>
            <w:noWrap/>
            <w:hideMark/>
          </w:tcPr>
          <w:p w14:paraId="6239A3DE" w14:textId="77777777" w:rsidR="004717C4" w:rsidRPr="00CD3A83" w:rsidRDefault="004717C4" w:rsidP="004717C4">
            <w:pPr>
              <w:pStyle w:val="TableText"/>
              <w:rPr>
                <w:lang w:eastAsia="en-NZ"/>
              </w:rPr>
            </w:pPr>
            <w:r w:rsidRPr="00CD3A83">
              <w:rPr>
                <w:lang w:eastAsia="en-NZ"/>
              </w:rPr>
              <w:t>Other</w:t>
            </w:r>
          </w:p>
        </w:tc>
        <w:tc>
          <w:tcPr>
            <w:tcW w:w="850" w:type="dxa"/>
            <w:tcBorders>
              <w:bottom w:val="single" w:sz="8" w:space="0" w:color="A6A6A6" w:themeColor="background1" w:themeShade="A6"/>
            </w:tcBorders>
            <w:noWrap/>
            <w:vAlign w:val="top"/>
          </w:tcPr>
          <w:p w14:paraId="58506F43" w14:textId="1E76301D"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7A26EC">
              <w:t>$129</w:t>
            </w:r>
          </w:p>
        </w:tc>
        <w:tc>
          <w:tcPr>
            <w:tcW w:w="993" w:type="dxa"/>
            <w:tcBorders>
              <w:bottom w:val="single" w:sz="8" w:space="0" w:color="A6A6A6" w:themeColor="background1" w:themeShade="A6"/>
            </w:tcBorders>
            <w:vAlign w:val="top"/>
          </w:tcPr>
          <w:p w14:paraId="131B54CC" w14:textId="46AB8245"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021C29">
              <w:t>$218</w:t>
            </w:r>
          </w:p>
        </w:tc>
        <w:tc>
          <w:tcPr>
            <w:tcW w:w="850" w:type="dxa"/>
            <w:tcBorders>
              <w:bottom w:val="single" w:sz="8" w:space="0" w:color="A6A6A6" w:themeColor="background1" w:themeShade="A6"/>
            </w:tcBorders>
            <w:vAlign w:val="top"/>
          </w:tcPr>
          <w:p w14:paraId="1A90CBB0" w14:textId="00B94F2E"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9F7D41">
              <w:t>$143</w:t>
            </w:r>
          </w:p>
        </w:tc>
        <w:tc>
          <w:tcPr>
            <w:tcW w:w="1024" w:type="dxa"/>
            <w:tcBorders>
              <w:bottom w:val="single" w:sz="8" w:space="0" w:color="A6A6A6" w:themeColor="background1" w:themeShade="A6"/>
            </w:tcBorders>
            <w:vAlign w:val="top"/>
          </w:tcPr>
          <w:p w14:paraId="3FE2CD8B" w14:textId="75DE9698" w:rsidR="004717C4" w:rsidRPr="00CD3A83"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714EB">
              <w:t>$89</w:t>
            </w:r>
          </w:p>
        </w:tc>
        <w:tc>
          <w:tcPr>
            <w:tcW w:w="1024" w:type="dxa"/>
            <w:tcBorders>
              <w:bottom w:val="single" w:sz="8" w:space="0" w:color="A6A6A6" w:themeColor="background1" w:themeShade="A6"/>
            </w:tcBorders>
            <w:vAlign w:val="top"/>
          </w:tcPr>
          <w:p w14:paraId="6BCEF391" w14:textId="1B4CF901" w:rsidR="004717C4" w:rsidRPr="00995DB0"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pPr>
            <w:r w:rsidRPr="00CE728D">
              <w:t>$15</w:t>
            </w:r>
          </w:p>
        </w:tc>
        <w:tc>
          <w:tcPr>
            <w:tcW w:w="1024" w:type="dxa"/>
            <w:tcBorders>
              <w:bottom w:val="single" w:sz="8" w:space="0" w:color="A6A6A6" w:themeColor="background1" w:themeShade="A6"/>
            </w:tcBorders>
            <w:vAlign w:val="top"/>
          </w:tcPr>
          <w:p w14:paraId="611E934F" w14:textId="2EF1BD4B" w:rsidR="004717C4" w:rsidRPr="00995DB0"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pPr>
            <w:r w:rsidRPr="00955C58">
              <w:t>$700</w:t>
            </w:r>
          </w:p>
        </w:tc>
        <w:tc>
          <w:tcPr>
            <w:tcW w:w="1024" w:type="dxa"/>
            <w:tcBorders>
              <w:bottom w:val="single" w:sz="8" w:space="0" w:color="A6A6A6" w:themeColor="background1" w:themeShade="A6"/>
            </w:tcBorders>
            <w:vAlign w:val="top"/>
          </w:tcPr>
          <w:p w14:paraId="6D061DFB" w14:textId="5007761A" w:rsidR="004717C4" w:rsidRPr="00995DB0" w:rsidRDefault="004717C4" w:rsidP="004717C4">
            <w:pPr>
              <w:pStyle w:val="TableText"/>
              <w:jc w:val="center"/>
              <w:cnfStyle w:val="000000000000" w:firstRow="0" w:lastRow="0" w:firstColumn="0" w:lastColumn="0" w:oddVBand="0" w:evenVBand="0" w:oddHBand="0" w:evenHBand="0" w:firstRowFirstColumn="0" w:firstRowLastColumn="0" w:lastRowFirstColumn="0" w:lastRowLastColumn="0"/>
            </w:pPr>
            <w:r w:rsidRPr="00103711">
              <w:t>$107</w:t>
            </w:r>
          </w:p>
        </w:tc>
      </w:tr>
      <w:tr w:rsidR="004717C4" w:rsidRPr="00CD3A83" w14:paraId="660D1788" w14:textId="1EB90FAF" w:rsidTr="00E20723">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1305" w:type="dxa"/>
            <w:tcBorders>
              <w:top w:val="single" w:sz="8" w:space="0" w:color="A6A6A6" w:themeColor="background1" w:themeShade="A6"/>
            </w:tcBorders>
            <w:noWrap/>
            <w:hideMark/>
          </w:tcPr>
          <w:p w14:paraId="03792136" w14:textId="77777777" w:rsidR="004717C4" w:rsidRPr="00CD3A83" w:rsidRDefault="004717C4" w:rsidP="004717C4">
            <w:pPr>
              <w:pStyle w:val="TableText"/>
              <w:rPr>
                <w:lang w:eastAsia="en-NZ"/>
              </w:rPr>
            </w:pPr>
            <w:r w:rsidRPr="00CD3A83">
              <w:rPr>
                <w:lang w:eastAsia="en-NZ"/>
              </w:rPr>
              <w:t>Total</w:t>
            </w:r>
          </w:p>
        </w:tc>
        <w:tc>
          <w:tcPr>
            <w:tcW w:w="850" w:type="dxa"/>
            <w:tcBorders>
              <w:top w:val="single" w:sz="8" w:space="0" w:color="A6A6A6" w:themeColor="background1" w:themeShade="A6"/>
            </w:tcBorders>
            <w:noWrap/>
            <w:vAlign w:val="top"/>
          </w:tcPr>
          <w:p w14:paraId="58FBCA7D" w14:textId="73E654E6" w:rsidR="004717C4" w:rsidRPr="00CD3A83" w:rsidRDefault="004717C4" w:rsidP="004717C4">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7A26EC">
              <w:t>$394</w:t>
            </w:r>
          </w:p>
        </w:tc>
        <w:tc>
          <w:tcPr>
            <w:tcW w:w="993" w:type="dxa"/>
            <w:tcBorders>
              <w:top w:val="single" w:sz="8" w:space="0" w:color="A6A6A6" w:themeColor="background1" w:themeShade="A6"/>
            </w:tcBorders>
            <w:vAlign w:val="top"/>
          </w:tcPr>
          <w:p w14:paraId="3CBCEA8F" w14:textId="7DB55F89" w:rsidR="004717C4" w:rsidRPr="00CD3A83" w:rsidRDefault="004717C4" w:rsidP="004717C4">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021C29">
              <w:t>$688</w:t>
            </w:r>
          </w:p>
        </w:tc>
        <w:tc>
          <w:tcPr>
            <w:tcW w:w="850" w:type="dxa"/>
            <w:tcBorders>
              <w:top w:val="single" w:sz="8" w:space="0" w:color="A6A6A6" w:themeColor="background1" w:themeShade="A6"/>
            </w:tcBorders>
            <w:vAlign w:val="top"/>
          </w:tcPr>
          <w:p w14:paraId="367F3E1A" w14:textId="2897A483" w:rsidR="004717C4" w:rsidRPr="00CD3A83" w:rsidRDefault="004717C4" w:rsidP="004717C4">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9F7D41">
              <w:t>$424</w:t>
            </w:r>
          </w:p>
        </w:tc>
        <w:tc>
          <w:tcPr>
            <w:tcW w:w="1024" w:type="dxa"/>
            <w:tcBorders>
              <w:top w:val="single" w:sz="8" w:space="0" w:color="A6A6A6" w:themeColor="background1" w:themeShade="A6"/>
            </w:tcBorders>
            <w:vAlign w:val="top"/>
          </w:tcPr>
          <w:p w14:paraId="4A7E303B" w14:textId="774445F1" w:rsidR="004717C4" w:rsidRPr="00CD3A83" w:rsidRDefault="004717C4" w:rsidP="004717C4">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714EB">
              <w:t>$294</w:t>
            </w:r>
          </w:p>
        </w:tc>
        <w:tc>
          <w:tcPr>
            <w:tcW w:w="1024" w:type="dxa"/>
            <w:tcBorders>
              <w:top w:val="single" w:sz="8" w:space="0" w:color="A6A6A6" w:themeColor="background1" w:themeShade="A6"/>
            </w:tcBorders>
            <w:vAlign w:val="top"/>
          </w:tcPr>
          <w:p w14:paraId="57C243B6" w14:textId="72F96BC2" w:rsidR="004717C4" w:rsidRPr="00995DB0" w:rsidRDefault="004717C4" w:rsidP="004717C4">
            <w:pPr>
              <w:pStyle w:val="TableText"/>
              <w:jc w:val="center"/>
              <w:cnfStyle w:val="010000000000" w:firstRow="0" w:lastRow="1" w:firstColumn="0" w:lastColumn="0" w:oddVBand="0" w:evenVBand="0" w:oddHBand="0" w:evenHBand="0" w:firstRowFirstColumn="0" w:firstRowLastColumn="0" w:lastRowFirstColumn="0" w:lastRowLastColumn="0"/>
            </w:pPr>
            <w:r w:rsidRPr="00CE728D">
              <w:t>$30</w:t>
            </w:r>
          </w:p>
        </w:tc>
        <w:tc>
          <w:tcPr>
            <w:tcW w:w="1024" w:type="dxa"/>
            <w:tcBorders>
              <w:top w:val="single" w:sz="8" w:space="0" w:color="A6A6A6" w:themeColor="background1" w:themeShade="A6"/>
            </w:tcBorders>
            <w:vAlign w:val="top"/>
          </w:tcPr>
          <w:p w14:paraId="3C9B7CD3" w14:textId="0AF7AEB5" w:rsidR="004717C4" w:rsidRPr="00995DB0" w:rsidRDefault="004717C4" w:rsidP="004717C4">
            <w:pPr>
              <w:pStyle w:val="TableText"/>
              <w:jc w:val="center"/>
              <w:cnfStyle w:val="010000000000" w:firstRow="0" w:lastRow="1" w:firstColumn="0" w:lastColumn="0" w:oddVBand="0" w:evenVBand="0" w:oddHBand="0" w:evenHBand="0" w:firstRowFirstColumn="0" w:firstRowLastColumn="0" w:lastRowFirstColumn="0" w:lastRowLastColumn="0"/>
            </w:pPr>
            <w:r w:rsidRPr="00955C58">
              <w:t>$2,326</w:t>
            </w:r>
          </w:p>
        </w:tc>
        <w:tc>
          <w:tcPr>
            <w:tcW w:w="1024" w:type="dxa"/>
            <w:tcBorders>
              <w:top w:val="single" w:sz="8" w:space="0" w:color="A6A6A6" w:themeColor="background1" w:themeShade="A6"/>
            </w:tcBorders>
            <w:vAlign w:val="top"/>
          </w:tcPr>
          <w:p w14:paraId="341072BC" w14:textId="494A98F0" w:rsidR="004717C4" w:rsidRPr="00995DB0" w:rsidRDefault="004717C4" w:rsidP="004717C4">
            <w:pPr>
              <w:pStyle w:val="TableText"/>
              <w:jc w:val="center"/>
              <w:cnfStyle w:val="010000000000" w:firstRow="0" w:lastRow="1" w:firstColumn="0" w:lastColumn="0" w:oddVBand="0" w:evenVBand="0" w:oddHBand="0" w:evenHBand="0" w:firstRowFirstColumn="0" w:firstRowLastColumn="0" w:lastRowFirstColumn="0" w:lastRowLastColumn="0"/>
            </w:pPr>
            <w:r w:rsidRPr="00103711">
              <w:t>$218</w:t>
            </w:r>
          </w:p>
        </w:tc>
      </w:tr>
    </w:tbl>
    <w:p w14:paraId="0AD23E44" w14:textId="5DADE118" w:rsidR="004717C4" w:rsidRDefault="004717C4" w:rsidP="004717C4">
      <w:pPr>
        <w:pStyle w:val="Heading3"/>
      </w:pPr>
      <w:r>
        <w:lastRenderedPageBreak/>
        <w:t>Sensitivity Analysis: Technological Development</w:t>
      </w:r>
    </w:p>
    <w:p w14:paraId="72A14A14" w14:textId="6144473E" w:rsidR="004717C4" w:rsidRDefault="004717C4" w:rsidP="004717C4">
      <w:r>
        <w:t>We test the impacts on costs of assuming an improvement in technical efficiency of on-farm mitigation, such that costs fall over time. We analyse annual cost reductions of 1% and 1.75%.</w:t>
      </w:r>
    </w:p>
    <w:p w14:paraId="136E0A6A" w14:textId="7F9245C4" w:rsidR="004717C4" w:rsidRDefault="004717C4" w:rsidP="004717C4"/>
    <w:p w14:paraId="298B786D" w14:textId="7B1DEA11" w:rsidR="004717C4" w:rsidRDefault="00F53551" w:rsidP="004717C4">
      <w:r>
        <w:t xml:space="preserve">The impacts of reductions in costs on the costs of policy will depend on the pattern of implementation. We have escalated costs over time without being clear on the details, eg whether each farm will do a little more each year, if some farms will take actions early and others later. In theory, and assuming that there are few if any economies of scale assumed in the cost data, this should not matter, provided the pattern of escalation for an individual farm is to progressively take action on additional hectares, rather than taking more action on each hectare. For simplicity of analysis we assume that more hectares are addressed each year and that the best solution </w:t>
      </w:r>
      <w:r w:rsidR="003720EF">
        <w:t xml:space="preserve">(on-farm mitigation or land use change) </w:t>
      </w:r>
      <w:r>
        <w:t>may change over time as relative prices change.</w:t>
      </w:r>
    </w:p>
    <w:p w14:paraId="23ADC903" w14:textId="5D0532E8" w:rsidR="00F53551" w:rsidRDefault="00F53551" w:rsidP="004717C4"/>
    <w:p w14:paraId="60E2ACB4" w14:textId="6DEDB6B6" w:rsidR="0045016A" w:rsidRDefault="00F53551" w:rsidP="004717C4">
      <w:r>
        <w:t>Relative prices change because we apply the cost improvements to on-farm mitigations but not to land use change, for which we assume no change in real profits.</w:t>
      </w:r>
    </w:p>
    <w:p w14:paraId="538758C8" w14:textId="0A65DA62" w:rsidR="006838ED" w:rsidRDefault="006838ED" w:rsidP="004717C4"/>
    <w:p w14:paraId="0077A065" w14:textId="34D39F9C" w:rsidR="006838ED" w:rsidRDefault="006838ED" w:rsidP="004717C4">
      <w:r>
        <w:t>The results at 1% per annum are shown in</w:t>
      </w:r>
      <w:r w:rsidR="00B3612B">
        <w:t xml:space="preserve"> </w:t>
      </w:r>
      <w:r w:rsidR="00B3612B">
        <w:fldChar w:fldCharType="begin"/>
      </w:r>
      <w:r w:rsidR="00B3612B">
        <w:instrText xml:space="preserve"> REF _Ref38975054 \h </w:instrText>
      </w:r>
      <w:r w:rsidR="00B3612B">
        <w:fldChar w:fldCharType="separate"/>
      </w:r>
      <w:r w:rsidR="003C660C">
        <w:t xml:space="preserve">Table </w:t>
      </w:r>
      <w:r w:rsidR="003C660C">
        <w:rPr>
          <w:noProof/>
        </w:rPr>
        <w:t>18</w:t>
      </w:r>
      <w:r w:rsidR="00B3612B">
        <w:fldChar w:fldCharType="end"/>
      </w:r>
      <w:r>
        <w:t xml:space="preserve">. They are directly comparable with </w:t>
      </w:r>
      <w:r>
        <w:fldChar w:fldCharType="begin"/>
      </w:r>
      <w:r>
        <w:instrText xml:space="preserve"> REF _Ref36389358 \h </w:instrText>
      </w:r>
      <w:r>
        <w:fldChar w:fldCharType="separate"/>
      </w:r>
      <w:r w:rsidR="003C660C">
        <w:t xml:space="preserve">Table </w:t>
      </w:r>
      <w:r w:rsidR="003C660C">
        <w:rPr>
          <w:noProof/>
        </w:rPr>
        <w:t>12</w:t>
      </w:r>
      <w:r>
        <w:fldChar w:fldCharType="end"/>
      </w:r>
      <w:r>
        <w:t>. There is only a small difference in costs as a result, largely because of the significance of land use change to the total discharge reduction response</w:t>
      </w:r>
      <w:r w:rsidR="003720EF">
        <w:t>, even with reduced on-farm mitigation costs</w:t>
      </w:r>
      <w:r>
        <w:t>.</w:t>
      </w:r>
    </w:p>
    <w:p w14:paraId="25F770FA" w14:textId="7638662B" w:rsidR="0045016A" w:rsidRDefault="006838ED" w:rsidP="006838ED">
      <w:pPr>
        <w:pStyle w:val="Caption"/>
      </w:pPr>
      <w:bookmarkStart w:id="49" w:name="_Ref38975054"/>
      <w:r>
        <w:t xml:space="preserve">Table </w:t>
      </w:r>
      <w:r>
        <w:fldChar w:fldCharType="begin"/>
      </w:r>
      <w:r>
        <w:instrText xml:space="preserve"> SEQ Table \* ARABIC </w:instrText>
      </w:r>
      <w:r>
        <w:fldChar w:fldCharType="separate"/>
      </w:r>
      <w:r w:rsidR="003C660C">
        <w:rPr>
          <w:noProof/>
        </w:rPr>
        <w:t>18</w:t>
      </w:r>
      <w:r>
        <w:fldChar w:fldCharType="end"/>
      </w:r>
      <w:bookmarkEnd w:id="49"/>
      <w:r>
        <w:t xml:space="preserve"> Annual and PV of costs to 2050 </w:t>
      </w:r>
      <w:r w:rsidR="00A91B6B">
        <w:t xml:space="preserve">($m) </w:t>
      </w:r>
      <w:r>
        <w:t>– technological change assumptions (1% pa improvement)</w:t>
      </w:r>
    </w:p>
    <w:tbl>
      <w:tblPr>
        <w:tblStyle w:val="CovecTables"/>
        <w:tblW w:w="5000" w:type="pct"/>
        <w:tblInd w:w="0" w:type="dxa"/>
        <w:tblLayout w:type="fixed"/>
        <w:tblLook w:val="04E0" w:firstRow="1" w:lastRow="1" w:firstColumn="1" w:lastColumn="0" w:noHBand="0" w:noVBand="1"/>
      </w:tblPr>
      <w:tblGrid>
        <w:gridCol w:w="1275"/>
        <w:gridCol w:w="1157"/>
        <w:gridCol w:w="1157"/>
        <w:gridCol w:w="1158"/>
        <w:gridCol w:w="1158"/>
        <w:gridCol w:w="1158"/>
        <w:gridCol w:w="1158"/>
      </w:tblGrid>
      <w:tr w:rsidR="0045016A" w:rsidRPr="0045016A" w14:paraId="6D0BE8FE" w14:textId="77777777" w:rsidTr="0045016A">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76" w:type="pct"/>
            <w:noWrap/>
            <w:hideMark/>
          </w:tcPr>
          <w:p w14:paraId="3297D6B9" w14:textId="77777777" w:rsidR="0045016A" w:rsidRPr="0045016A" w:rsidRDefault="0045016A" w:rsidP="0045016A">
            <w:pPr>
              <w:pStyle w:val="TableText"/>
            </w:pPr>
            <w:r w:rsidRPr="0045016A">
              <w:t> </w:t>
            </w:r>
          </w:p>
        </w:tc>
        <w:tc>
          <w:tcPr>
            <w:tcW w:w="704" w:type="pct"/>
            <w:noWrap/>
            <w:hideMark/>
          </w:tcPr>
          <w:p w14:paraId="6D3B04CD" w14:textId="77777777" w:rsidR="00E2060A" w:rsidRDefault="0045016A" w:rsidP="0045016A">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 xml:space="preserve">Annual costs </w:t>
            </w:r>
          </w:p>
          <w:p w14:paraId="06154C7B" w14:textId="00F5B55B" w:rsidR="0045016A" w:rsidRPr="0045016A" w:rsidRDefault="00E2060A" w:rsidP="0045016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NPS-FM</w:t>
            </w:r>
          </w:p>
        </w:tc>
        <w:tc>
          <w:tcPr>
            <w:tcW w:w="704" w:type="pct"/>
            <w:noWrap/>
            <w:hideMark/>
          </w:tcPr>
          <w:p w14:paraId="450DCF50" w14:textId="77777777" w:rsidR="00E2060A" w:rsidRDefault="0045016A" w:rsidP="0045016A">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Annual costs</w:t>
            </w:r>
          </w:p>
          <w:p w14:paraId="7A23B2EB" w14:textId="0C3414C7" w:rsidR="0045016A" w:rsidRPr="0045016A" w:rsidRDefault="0045016A" w:rsidP="0045016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 xml:space="preserve"> </w:t>
            </w:r>
            <w:r w:rsidRPr="0045016A">
              <w:rPr>
                <w:lang w:eastAsia="en-NZ"/>
              </w:rPr>
              <w:t>EFW</w:t>
            </w:r>
          </w:p>
        </w:tc>
        <w:tc>
          <w:tcPr>
            <w:tcW w:w="704" w:type="pct"/>
            <w:noWrap/>
            <w:hideMark/>
          </w:tcPr>
          <w:p w14:paraId="4693CFF7" w14:textId="5E845B8C" w:rsidR="0045016A" w:rsidRPr="0045016A" w:rsidRDefault="0045016A" w:rsidP="0045016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Annual costs - d</w:t>
            </w:r>
            <w:r w:rsidRPr="0045016A">
              <w:rPr>
                <w:lang w:eastAsia="en-NZ"/>
              </w:rPr>
              <w:t>ifference</w:t>
            </w:r>
          </w:p>
        </w:tc>
        <w:tc>
          <w:tcPr>
            <w:tcW w:w="704" w:type="pct"/>
            <w:noWrap/>
            <w:hideMark/>
          </w:tcPr>
          <w:p w14:paraId="5E040B90" w14:textId="77777777" w:rsidR="00E2060A" w:rsidRDefault="0045016A" w:rsidP="0045016A">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sidRPr="0045016A">
              <w:rPr>
                <w:lang w:eastAsia="en-NZ"/>
              </w:rPr>
              <w:t>PV</w:t>
            </w:r>
            <w:r>
              <w:rPr>
                <w:lang w:eastAsia="en-NZ"/>
              </w:rPr>
              <w:t xml:space="preserve"> </w:t>
            </w:r>
          </w:p>
          <w:p w14:paraId="2F9E1478" w14:textId="01C78348" w:rsidR="0045016A" w:rsidRPr="0045016A" w:rsidRDefault="0045016A" w:rsidP="0045016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45016A">
              <w:rPr>
                <w:lang w:eastAsia="en-NZ"/>
              </w:rPr>
              <w:t>NPS</w:t>
            </w:r>
            <w:r w:rsidR="00E2060A">
              <w:rPr>
                <w:lang w:eastAsia="en-NZ"/>
              </w:rPr>
              <w:t>-FM</w:t>
            </w:r>
          </w:p>
        </w:tc>
        <w:tc>
          <w:tcPr>
            <w:tcW w:w="704" w:type="pct"/>
            <w:noWrap/>
            <w:hideMark/>
          </w:tcPr>
          <w:p w14:paraId="5D861760" w14:textId="77777777" w:rsidR="0045016A" w:rsidRDefault="0045016A" w:rsidP="0045016A">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sidRPr="0045016A">
              <w:rPr>
                <w:lang w:eastAsia="en-NZ"/>
              </w:rPr>
              <w:t>PV</w:t>
            </w:r>
          </w:p>
          <w:p w14:paraId="5E83FBFC" w14:textId="3351A079" w:rsidR="0045016A" w:rsidRPr="0045016A" w:rsidRDefault="0045016A" w:rsidP="0045016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 xml:space="preserve"> </w:t>
            </w:r>
            <w:r w:rsidRPr="0045016A">
              <w:rPr>
                <w:lang w:eastAsia="en-NZ"/>
              </w:rPr>
              <w:t>EFW</w:t>
            </w:r>
          </w:p>
        </w:tc>
        <w:tc>
          <w:tcPr>
            <w:tcW w:w="704" w:type="pct"/>
            <w:noWrap/>
            <w:hideMark/>
          </w:tcPr>
          <w:p w14:paraId="0866DBD3" w14:textId="73C642EA" w:rsidR="0045016A" w:rsidRPr="0045016A" w:rsidRDefault="0045016A" w:rsidP="0045016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PV d</w:t>
            </w:r>
            <w:r w:rsidRPr="0045016A">
              <w:rPr>
                <w:lang w:eastAsia="en-NZ"/>
              </w:rPr>
              <w:t>ifference</w:t>
            </w:r>
          </w:p>
        </w:tc>
      </w:tr>
      <w:tr w:rsidR="0045016A" w:rsidRPr="0045016A" w14:paraId="0D857604" w14:textId="77777777" w:rsidTr="0045016A">
        <w:trPr>
          <w:trHeight w:val="288"/>
        </w:trPr>
        <w:tc>
          <w:tcPr>
            <w:cnfStyle w:val="001000000000" w:firstRow="0" w:lastRow="0" w:firstColumn="1" w:lastColumn="0" w:oddVBand="0" w:evenVBand="0" w:oddHBand="0" w:evenHBand="0" w:firstRowFirstColumn="0" w:firstRowLastColumn="0" w:lastRowFirstColumn="0" w:lastRowLastColumn="0"/>
            <w:tcW w:w="776" w:type="pct"/>
            <w:noWrap/>
            <w:hideMark/>
          </w:tcPr>
          <w:p w14:paraId="7CF65314" w14:textId="77777777" w:rsidR="0045016A" w:rsidRPr="0045016A" w:rsidRDefault="0045016A" w:rsidP="0045016A">
            <w:pPr>
              <w:pStyle w:val="TableText"/>
            </w:pPr>
            <w:r w:rsidRPr="0045016A">
              <w:t>Dairy</w:t>
            </w:r>
          </w:p>
        </w:tc>
        <w:tc>
          <w:tcPr>
            <w:tcW w:w="704" w:type="pct"/>
            <w:noWrap/>
            <w:hideMark/>
          </w:tcPr>
          <w:p w14:paraId="10DE1B62"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$168</w:t>
            </w:r>
          </w:p>
        </w:tc>
        <w:tc>
          <w:tcPr>
            <w:tcW w:w="704" w:type="pct"/>
            <w:noWrap/>
            <w:hideMark/>
          </w:tcPr>
          <w:p w14:paraId="33CD2E7B"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$345</w:t>
            </w:r>
          </w:p>
        </w:tc>
        <w:tc>
          <w:tcPr>
            <w:tcW w:w="704" w:type="pct"/>
            <w:noWrap/>
            <w:hideMark/>
          </w:tcPr>
          <w:p w14:paraId="617D0125"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$177</w:t>
            </w:r>
          </w:p>
        </w:tc>
        <w:tc>
          <w:tcPr>
            <w:tcW w:w="704" w:type="pct"/>
            <w:noWrap/>
            <w:hideMark/>
          </w:tcPr>
          <w:p w14:paraId="13A1C7D4"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$1,529</w:t>
            </w:r>
          </w:p>
        </w:tc>
        <w:tc>
          <w:tcPr>
            <w:tcW w:w="704" w:type="pct"/>
            <w:noWrap/>
            <w:hideMark/>
          </w:tcPr>
          <w:p w14:paraId="407BCC42"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$2,939</w:t>
            </w:r>
          </w:p>
        </w:tc>
        <w:tc>
          <w:tcPr>
            <w:tcW w:w="704" w:type="pct"/>
            <w:noWrap/>
            <w:hideMark/>
          </w:tcPr>
          <w:p w14:paraId="6857DB50"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$1,410</w:t>
            </w:r>
          </w:p>
        </w:tc>
      </w:tr>
      <w:tr w:rsidR="0045016A" w:rsidRPr="0045016A" w14:paraId="593EC13C" w14:textId="77777777" w:rsidTr="0045016A">
        <w:trPr>
          <w:trHeight w:val="288"/>
        </w:trPr>
        <w:tc>
          <w:tcPr>
            <w:cnfStyle w:val="001000000000" w:firstRow="0" w:lastRow="0" w:firstColumn="1" w:lastColumn="0" w:oddVBand="0" w:evenVBand="0" w:oddHBand="0" w:evenHBand="0" w:firstRowFirstColumn="0" w:firstRowLastColumn="0" w:lastRowFirstColumn="0" w:lastRowLastColumn="0"/>
            <w:tcW w:w="776" w:type="pct"/>
            <w:noWrap/>
            <w:hideMark/>
          </w:tcPr>
          <w:p w14:paraId="540D24C9" w14:textId="77777777" w:rsidR="0045016A" w:rsidRPr="0045016A" w:rsidRDefault="0045016A" w:rsidP="0045016A">
            <w:pPr>
              <w:pStyle w:val="TableText"/>
            </w:pPr>
            <w:r w:rsidRPr="0045016A">
              <w:t>Sheep &amp; Beef</w:t>
            </w:r>
          </w:p>
        </w:tc>
        <w:tc>
          <w:tcPr>
            <w:tcW w:w="704" w:type="pct"/>
            <w:noWrap/>
            <w:hideMark/>
          </w:tcPr>
          <w:p w14:paraId="174908BE"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$19</w:t>
            </w:r>
          </w:p>
        </w:tc>
        <w:tc>
          <w:tcPr>
            <w:tcW w:w="704" w:type="pct"/>
            <w:noWrap/>
            <w:hideMark/>
          </w:tcPr>
          <w:p w14:paraId="67E10CB4"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$20</w:t>
            </w:r>
          </w:p>
        </w:tc>
        <w:tc>
          <w:tcPr>
            <w:tcW w:w="704" w:type="pct"/>
            <w:noWrap/>
            <w:hideMark/>
          </w:tcPr>
          <w:p w14:paraId="3FB1519F"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$1</w:t>
            </w:r>
          </w:p>
        </w:tc>
        <w:tc>
          <w:tcPr>
            <w:tcW w:w="704" w:type="pct"/>
            <w:noWrap/>
            <w:hideMark/>
          </w:tcPr>
          <w:p w14:paraId="109520C0"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$171</w:t>
            </w:r>
          </w:p>
        </w:tc>
        <w:tc>
          <w:tcPr>
            <w:tcW w:w="704" w:type="pct"/>
            <w:noWrap/>
            <w:hideMark/>
          </w:tcPr>
          <w:p w14:paraId="44160D03"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$177</w:t>
            </w:r>
          </w:p>
        </w:tc>
        <w:tc>
          <w:tcPr>
            <w:tcW w:w="704" w:type="pct"/>
            <w:noWrap/>
            <w:hideMark/>
          </w:tcPr>
          <w:p w14:paraId="1CFE0CD3"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$5</w:t>
            </w:r>
          </w:p>
        </w:tc>
      </w:tr>
      <w:tr w:rsidR="0045016A" w:rsidRPr="0045016A" w14:paraId="3E6405A0" w14:textId="77777777" w:rsidTr="0045016A">
        <w:trPr>
          <w:trHeight w:val="288"/>
        </w:trPr>
        <w:tc>
          <w:tcPr>
            <w:cnfStyle w:val="001000000000" w:firstRow="0" w:lastRow="0" w:firstColumn="1" w:lastColumn="0" w:oddVBand="0" w:evenVBand="0" w:oddHBand="0" w:evenHBand="0" w:firstRowFirstColumn="0" w:firstRowLastColumn="0" w:lastRowFirstColumn="0" w:lastRowLastColumn="0"/>
            <w:tcW w:w="776" w:type="pct"/>
            <w:noWrap/>
            <w:hideMark/>
          </w:tcPr>
          <w:p w14:paraId="5787F8AE" w14:textId="77777777" w:rsidR="0045016A" w:rsidRPr="0045016A" w:rsidRDefault="0045016A" w:rsidP="0045016A">
            <w:pPr>
              <w:pStyle w:val="TableText"/>
            </w:pPr>
            <w:r w:rsidRPr="0045016A">
              <w:t>Hort</w:t>
            </w:r>
          </w:p>
        </w:tc>
        <w:tc>
          <w:tcPr>
            <w:tcW w:w="704" w:type="pct"/>
            <w:noWrap/>
            <w:hideMark/>
          </w:tcPr>
          <w:p w14:paraId="165C1BE8"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$52</w:t>
            </w:r>
          </w:p>
        </w:tc>
        <w:tc>
          <w:tcPr>
            <w:tcW w:w="704" w:type="pct"/>
            <w:noWrap/>
            <w:hideMark/>
          </w:tcPr>
          <w:p w14:paraId="66A74DF3"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$72</w:t>
            </w:r>
          </w:p>
        </w:tc>
        <w:tc>
          <w:tcPr>
            <w:tcW w:w="704" w:type="pct"/>
            <w:noWrap/>
            <w:hideMark/>
          </w:tcPr>
          <w:p w14:paraId="3B6645BC"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$20</w:t>
            </w:r>
          </w:p>
        </w:tc>
        <w:tc>
          <w:tcPr>
            <w:tcW w:w="704" w:type="pct"/>
            <w:noWrap/>
            <w:hideMark/>
          </w:tcPr>
          <w:p w14:paraId="5D8E0AB2"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$475</w:t>
            </w:r>
          </w:p>
        </w:tc>
        <w:tc>
          <w:tcPr>
            <w:tcW w:w="704" w:type="pct"/>
            <w:noWrap/>
            <w:hideMark/>
          </w:tcPr>
          <w:p w14:paraId="2D3D40DB"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$627</w:t>
            </w:r>
          </w:p>
        </w:tc>
        <w:tc>
          <w:tcPr>
            <w:tcW w:w="704" w:type="pct"/>
            <w:noWrap/>
            <w:hideMark/>
          </w:tcPr>
          <w:p w14:paraId="21EDE482"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$152</w:t>
            </w:r>
          </w:p>
        </w:tc>
      </w:tr>
      <w:tr w:rsidR="0045016A" w:rsidRPr="0045016A" w14:paraId="0694311E" w14:textId="77777777" w:rsidTr="0045016A">
        <w:trPr>
          <w:trHeight w:val="288"/>
        </w:trPr>
        <w:tc>
          <w:tcPr>
            <w:cnfStyle w:val="001000000000" w:firstRow="0" w:lastRow="0" w:firstColumn="1" w:lastColumn="0" w:oddVBand="0" w:evenVBand="0" w:oddHBand="0" w:evenHBand="0" w:firstRowFirstColumn="0" w:firstRowLastColumn="0" w:lastRowFirstColumn="0" w:lastRowLastColumn="0"/>
            <w:tcW w:w="776" w:type="pct"/>
            <w:noWrap/>
            <w:hideMark/>
          </w:tcPr>
          <w:p w14:paraId="1E38A005" w14:textId="77777777" w:rsidR="0045016A" w:rsidRPr="0045016A" w:rsidRDefault="0045016A" w:rsidP="0045016A">
            <w:pPr>
              <w:pStyle w:val="TableText"/>
            </w:pPr>
            <w:r w:rsidRPr="0045016A">
              <w:t>Other</w:t>
            </w:r>
          </w:p>
        </w:tc>
        <w:tc>
          <w:tcPr>
            <w:tcW w:w="704" w:type="pct"/>
            <w:noWrap/>
            <w:hideMark/>
          </w:tcPr>
          <w:p w14:paraId="7D5FB1EF"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$115</w:t>
            </w:r>
          </w:p>
        </w:tc>
        <w:tc>
          <w:tcPr>
            <w:tcW w:w="704" w:type="pct"/>
            <w:noWrap/>
            <w:hideMark/>
          </w:tcPr>
          <w:p w14:paraId="5B3A2106"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$201</w:t>
            </w:r>
          </w:p>
        </w:tc>
        <w:tc>
          <w:tcPr>
            <w:tcW w:w="704" w:type="pct"/>
            <w:noWrap/>
            <w:hideMark/>
          </w:tcPr>
          <w:p w14:paraId="6011BF1D"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$86</w:t>
            </w:r>
          </w:p>
        </w:tc>
        <w:tc>
          <w:tcPr>
            <w:tcW w:w="704" w:type="pct"/>
            <w:noWrap/>
            <w:hideMark/>
          </w:tcPr>
          <w:p w14:paraId="23DDB6DF"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$1,041</w:t>
            </w:r>
          </w:p>
        </w:tc>
        <w:tc>
          <w:tcPr>
            <w:tcW w:w="704" w:type="pct"/>
            <w:noWrap/>
            <w:hideMark/>
          </w:tcPr>
          <w:p w14:paraId="0BBD3BBE"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$1,719</w:t>
            </w:r>
          </w:p>
        </w:tc>
        <w:tc>
          <w:tcPr>
            <w:tcW w:w="704" w:type="pct"/>
            <w:noWrap/>
            <w:hideMark/>
          </w:tcPr>
          <w:p w14:paraId="75A99A5F" w14:textId="77777777" w:rsidR="0045016A" w:rsidRPr="0045016A" w:rsidRDefault="0045016A" w:rsidP="0045016A">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45016A">
              <w:rPr>
                <w:lang w:eastAsia="en-NZ"/>
              </w:rPr>
              <w:t>$678</w:t>
            </w:r>
          </w:p>
        </w:tc>
      </w:tr>
      <w:tr w:rsidR="0045016A" w:rsidRPr="0045016A" w14:paraId="66BE79C8" w14:textId="77777777" w:rsidTr="0045016A">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776" w:type="pct"/>
            <w:noWrap/>
            <w:hideMark/>
          </w:tcPr>
          <w:p w14:paraId="7E2CF016" w14:textId="77777777" w:rsidR="0045016A" w:rsidRPr="0045016A" w:rsidRDefault="0045016A" w:rsidP="0045016A">
            <w:pPr>
              <w:pStyle w:val="TableText"/>
            </w:pPr>
            <w:r w:rsidRPr="0045016A">
              <w:t>Total</w:t>
            </w:r>
          </w:p>
        </w:tc>
        <w:tc>
          <w:tcPr>
            <w:tcW w:w="704" w:type="pct"/>
            <w:noWrap/>
            <w:hideMark/>
          </w:tcPr>
          <w:p w14:paraId="1D0371EF" w14:textId="77777777" w:rsidR="0045016A" w:rsidRPr="0045016A" w:rsidRDefault="0045016A" w:rsidP="0045016A">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45016A">
              <w:rPr>
                <w:lang w:eastAsia="en-NZ"/>
              </w:rPr>
              <w:t>$354</w:t>
            </w:r>
          </w:p>
        </w:tc>
        <w:tc>
          <w:tcPr>
            <w:tcW w:w="704" w:type="pct"/>
            <w:noWrap/>
            <w:hideMark/>
          </w:tcPr>
          <w:p w14:paraId="28368DB5" w14:textId="77777777" w:rsidR="0045016A" w:rsidRPr="0045016A" w:rsidRDefault="0045016A" w:rsidP="0045016A">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45016A">
              <w:rPr>
                <w:lang w:eastAsia="en-NZ"/>
              </w:rPr>
              <w:t>$638</w:t>
            </w:r>
          </w:p>
        </w:tc>
        <w:tc>
          <w:tcPr>
            <w:tcW w:w="704" w:type="pct"/>
            <w:noWrap/>
            <w:hideMark/>
          </w:tcPr>
          <w:p w14:paraId="4FE70EDA" w14:textId="77777777" w:rsidR="0045016A" w:rsidRPr="0045016A" w:rsidRDefault="0045016A" w:rsidP="0045016A">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45016A">
              <w:rPr>
                <w:lang w:eastAsia="en-NZ"/>
              </w:rPr>
              <w:t>$283</w:t>
            </w:r>
          </w:p>
        </w:tc>
        <w:tc>
          <w:tcPr>
            <w:tcW w:w="704" w:type="pct"/>
            <w:noWrap/>
            <w:hideMark/>
          </w:tcPr>
          <w:p w14:paraId="6E31A094" w14:textId="77777777" w:rsidR="0045016A" w:rsidRPr="0045016A" w:rsidRDefault="0045016A" w:rsidP="0045016A">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45016A">
              <w:rPr>
                <w:lang w:eastAsia="en-NZ"/>
              </w:rPr>
              <w:t>$3,216</w:t>
            </w:r>
          </w:p>
        </w:tc>
        <w:tc>
          <w:tcPr>
            <w:tcW w:w="704" w:type="pct"/>
            <w:noWrap/>
            <w:hideMark/>
          </w:tcPr>
          <w:p w14:paraId="00EA3060" w14:textId="77777777" w:rsidR="0045016A" w:rsidRPr="0045016A" w:rsidRDefault="0045016A" w:rsidP="0045016A">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45016A">
              <w:rPr>
                <w:lang w:eastAsia="en-NZ"/>
              </w:rPr>
              <w:t>$5,462</w:t>
            </w:r>
          </w:p>
        </w:tc>
        <w:tc>
          <w:tcPr>
            <w:tcW w:w="704" w:type="pct"/>
            <w:noWrap/>
            <w:hideMark/>
          </w:tcPr>
          <w:p w14:paraId="334E87DA" w14:textId="77777777" w:rsidR="0045016A" w:rsidRPr="0045016A" w:rsidRDefault="0045016A" w:rsidP="0045016A">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45016A">
              <w:rPr>
                <w:lang w:eastAsia="en-NZ"/>
              </w:rPr>
              <w:t>$2,246</w:t>
            </w:r>
          </w:p>
        </w:tc>
      </w:tr>
    </w:tbl>
    <w:p w14:paraId="571BFBB0" w14:textId="0422F3D2" w:rsidR="00F53551" w:rsidRDefault="00F53551" w:rsidP="004717C4"/>
    <w:p w14:paraId="6366CFC0" w14:textId="123ADB28" w:rsidR="006838ED" w:rsidRDefault="00B3612B" w:rsidP="006838ED">
      <w:r>
        <w:fldChar w:fldCharType="begin"/>
      </w:r>
      <w:r>
        <w:instrText xml:space="preserve"> REF _Ref38975067 \h </w:instrText>
      </w:r>
      <w:r>
        <w:fldChar w:fldCharType="separate"/>
      </w:r>
      <w:r w:rsidR="003C660C">
        <w:t xml:space="preserve">Table </w:t>
      </w:r>
      <w:r w:rsidR="003C660C">
        <w:rPr>
          <w:noProof/>
        </w:rPr>
        <w:t>19</w:t>
      </w:r>
      <w:r>
        <w:fldChar w:fldCharType="end"/>
      </w:r>
      <w:r>
        <w:t xml:space="preserve"> </w:t>
      </w:r>
      <w:r w:rsidR="006838ED">
        <w:t xml:space="preserve">shows the results for a 1.75% per annum improvement. Costs are slightly lower but not significantly, </w:t>
      </w:r>
      <w:r w:rsidR="003720EF">
        <w:t xml:space="preserve">again </w:t>
      </w:r>
      <w:r w:rsidR="006838ED">
        <w:t>because of the extent of land use change.</w:t>
      </w:r>
      <w:r w:rsidR="00AB1D6D">
        <w:t xml:space="preserve"> </w:t>
      </w:r>
    </w:p>
    <w:p w14:paraId="7A3CEF5C" w14:textId="7D09F627" w:rsidR="006838ED" w:rsidRDefault="006838ED" w:rsidP="00A91B6B">
      <w:pPr>
        <w:pStyle w:val="Caption"/>
        <w:spacing w:line="240" w:lineRule="auto"/>
      </w:pPr>
      <w:bookmarkStart w:id="50" w:name="_Ref38975067"/>
      <w:r>
        <w:t xml:space="preserve">Table </w:t>
      </w:r>
      <w:r>
        <w:fldChar w:fldCharType="begin"/>
      </w:r>
      <w:r>
        <w:instrText xml:space="preserve"> SEQ Table \* ARABIC </w:instrText>
      </w:r>
      <w:r>
        <w:fldChar w:fldCharType="separate"/>
      </w:r>
      <w:r w:rsidR="003C660C">
        <w:rPr>
          <w:noProof/>
        </w:rPr>
        <w:t>19</w:t>
      </w:r>
      <w:r>
        <w:fldChar w:fldCharType="end"/>
      </w:r>
      <w:bookmarkEnd w:id="50"/>
      <w:r>
        <w:t xml:space="preserve"> Annual and PV of costs to 2050</w:t>
      </w:r>
      <w:r w:rsidR="00E2060A">
        <w:t xml:space="preserve"> ($m)</w:t>
      </w:r>
      <w:r>
        <w:t xml:space="preserve"> – technological change assumptions (1.75% pa improvement)</w:t>
      </w:r>
    </w:p>
    <w:tbl>
      <w:tblPr>
        <w:tblStyle w:val="CovecTables"/>
        <w:tblW w:w="5000" w:type="pct"/>
        <w:tblInd w:w="0" w:type="dxa"/>
        <w:tblLayout w:type="fixed"/>
        <w:tblLook w:val="04E0" w:firstRow="1" w:lastRow="1" w:firstColumn="1" w:lastColumn="0" w:noHBand="0" w:noVBand="1"/>
      </w:tblPr>
      <w:tblGrid>
        <w:gridCol w:w="1273"/>
        <w:gridCol w:w="1158"/>
        <w:gridCol w:w="1158"/>
        <w:gridCol w:w="1158"/>
        <w:gridCol w:w="1158"/>
        <w:gridCol w:w="1158"/>
        <w:gridCol w:w="1158"/>
      </w:tblGrid>
      <w:tr w:rsidR="006838ED" w:rsidRPr="0045016A" w14:paraId="776FA08C" w14:textId="77777777" w:rsidTr="006838ED">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775" w:type="pct"/>
            <w:noWrap/>
            <w:hideMark/>
          </w:tcPr>
          <w:p w14:paraId="0EB78ADF" w14:textId="77777777" w:rsidR="006838ED" w:rsidRPr="0045016A" w:rsidRDefault="006838ED" w:rsidP="005B7138">
            <w:pPr>
              <w:pStyle w:val="TableText"/>
            </w:pPr>
            <w:r w:rsidRPr="0045016A">
              <w:t> </w:t>
            </w:r>
          </w:p>
        </w:tc>
        <w:tc>
          <w:tcPr>
            <w:tcW w:w="704" w:type="pct"/>
            <w:noWrap/>
            <w:hideMark/>
          </w:tcPr>
          <w:p w14:paraId="413A1FA9" w14:textId="77777777" w:rsidR="00E2060A" w:rsidRDefault="006838ED" w:rsidP="005B713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 xml:space="preserve">Annual costs </w:t>
            </w:r>
          </w:p>
          <w:p w14:paraId="32573699" w14:textId="4A94958D" w:rsidR="006838ED" w:rsidRPr="0045016A" w:rsidRDefault="006838ED" w:rsidP="005B713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45016A">
              <w:rPr>
                <w:lang w:eastAsia="en-NZ"/>
              </w:rPr>
              <w:t>NPS</w:t>
            </w:r>
            <w:r w:rsidR="00E2060A">
              <w:rPr>
                <w:lang w:eastAsia="en-NZ"/>
              </w:rPr>
              <w:t>-FM</w:t>
            </w:r>
          </w:p>
        </w:tc>
        <w:tc>
          <w:tcPr>
            <w:tcW w:w="704" w:type="pct"/>
            <w:noWrap/>
            <w:hideMark/>
          </w:tcPr>
          <w:p w14:paraId="374DCEDF" w14:textId="77777777" w:rsidR="00E2060A" w:rsidRDefault="006838ED" w:rsidP="005B713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 xml:space="preserve">Annual costs </w:t>
            </w:r>
          </w:p>
          <w:p w14:paraId="56D65E27" w14:textId="5760CAB8" w:rsidR="006838ED" w:rsidRPr="0045016A" w:rsidRDefault="006838ED" w:rsidP="005B713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45016A">
              <w:rPr>
                <w:lang w:eastAsia="en-NZ"/>
              </w:rPr>
              <w:t>EFW</w:t>
            </w:r>
          </w:p>
        </w:tc>
        <w:tc>
          <w:tcPr>
            <w:tcW w:w="704" w:type="pct"/>
            <w:noWrap/>
            <w:hideMark/>
          </w:tcPr>
          <w:p w14:paraId="78E6DE73" w14:textId="77777777" w:rsidR="006838ED" w:rsidRPr="0045016A" w:rsidRDefault="006838ED" w:rsidP="005B713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Annual costs - d</w:t>
            </w:r>
            <w:r w:rsidRPr="0045016A">
              <w:rPr>
                <w:lang w:eastAsia="en-NZ"/>
              </w:rPr>
              <w:t>ifference</w:t>
            </w:r>
          </w:p>
        </w:tc>
        <w:tc>
          <w:tcPr>
            <w:tcW w:w="704" w:type="pct"/>
            <w:noWrap/>
            <w:hideMark/>
          </w:tcPr>
          <w:p w14:paraId="60504030" w14:textId="77777777" w:rsidR="00E2060A" w:rsidRDefault="006838ED" w:rsidP="005B713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sidRPr="0045016A">
              <w:rPr>
                <w:lang w:eastAsia="en-NZ"/>
              </w:rPr>
              <w:t>PV</w:t>
            </w:r>
            <w:r>
              <w:rPr>
                <w:lang w:eastAsia="en-NZ"/>
              </w:rPr>
              <w:t xml:space="preserve"> </w:t>
            </w:r>
          </w:p>
          <w:p w14:paraId="4BF0CB47" w14:textId="2CCD346B" w:rsidR="006838ED" w:rsidRPr="0045016A" w:rsidRDefault="006838ED" w:rsidP="005B713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45016A">
              <w:rPr>
                <w:lang w:eastAsia="en-NZ"/>
              </w:rPr>
              <w:t>NPS</w:t>
            </w:r>
            <w:r w:rsidR="00E2060A">
              <w:rPr>
                <w:lang w:eastAsia="en-NZ"/>
              </w:rPr>
              <w:t>-FM</w:t>
            </w:r>
          </w:p>
        </w:tc>
        <w:tc>
          <w:tcPr>
            <w:tcW w:w="704" w:type="pct"/>
            <w:noWrap/>
            <w:hideMark/>
          </w:tcPr>
          <w:p w14:paraId="6FB3330A" w14:textId="77777777" w:rsidR="006838ED" w:rsidRDefault="006838ED" w:rsidP="005B713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sidRPr="0045016A">
              <w:rPr>
                <w:lang w:eastAsia="en-NZ"/>
              </w:rPr>
              <w:t>PV</w:t>
            </w:r>
          </w:p>
          <w:p w14:paraId="48B9F514" w14:textId="77777777" w:rsidR="006838ED" w:rsidRPr="0045016A" w:rsidRDefault="006838ED" w:rsidP="005B713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 xml:space="preserve"> </w:t>
            </w:r>
            <w:r w:rsidRPr="0045016A">
              <w:rPr>
                <w:lang w:eastAsia="en-NZ"/>
              </w:rPr>
              <w:t>EFW</w:t>
            </w:r>
          </w:p>
        </w:tc>
        <w:tc>
          <w:tcPr>
            <w:tcW w:w="704" w:type="pct"/>
            <w:noWrap/>
            <w:hideMark/>
          </w:tcPr>
          <w:p w14:paraId="20FBD037" w14:textId="77777777" w:rsidR="006838ED" w:rsidRPr="0045016A" w:rsidRDefault="006838ED" w:rsidP="005B713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PV d</w:t>
            </w:r>
            <w:r w:rsidRPr="0045016A">
              <w:rPr>
                <w:lang w:eastAsia="en-NZ"/>
              </w:rPr>
              <w:t>ifference</w:t>
            </w:r>
          </w:p>
        </w:tc>
      </w:tr>
      <w:tr w:rsidR="006838ED" w:rsidRPr="0045016A" w14:paraId="46C02D42" w14:textId="77777777" w:rsidTr="006838ED">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106F2182" w14:textId="77777777" w:rsidR="006838ED" w:rsidRPr="0045016A" w:rsidRDefault="006838ED" w:rsidP="006838ED">
            <w:pPr>
              <w:pStyle w:val="TableText"/>
            </w:pPr>
            <w:r w:rsidRPr="0045016A">
              <w:t>Dairy</w:t>
            </w:r>
          </w:p>
        </w:tc>
        <w:tc>
          <w:tcPr>
            <w:tcW w:w="704" w:type="pct"/>
            <w:noWrap/>
            <w:vAlign w:val="top"/>
            <w:hideMark/>
          </w:tcPr>
          <w:p w14:paraId="12653B71" w14:textId="6C4DCA90"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$166</w:t>
            </w:r>
          </w:p>
        </w:tc>
        <w:tc>
          <w:tcPr>
            <w:tcW w:w="704" w:type="pct"/>
            <w:noWrap/>
            <w:vAlign w:val="top"/>
            <w:hideMark/>
          </w:tcPr>
          <w:p w14:paraId="50A60EE7" w14:textId="43CFEF4B"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$343</w:t>
            </w:r>
          </w:p>
        </w:tc>
        <w:tc>
          <w:tcPr>
            <w:tcW w:w="704" w:type="pct"/>
            <w:noWrap/>
            <w:vAlign w:val="top"/>
            <w:hideMark/>
          </w:tcPr>
          <w:p w14:paraId="0D969E3F" w14:textId="16EAB6F2"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$177</w:t>
            </w:r>
          </w:p>
        </w:tc>
        <w:tc>
          <w:tcPr>
            <w:tcW w:w="704" w:type="pct"/>
            <w:noWrap/>
            <w:vAlign w:val="top"/>
            <w:hideMark/>
          </w:tcPr>
          <w:p w14:paraId="664180B2" w14:textId="53139988"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$1,511</w:t>
            </w:r>
          </w:p>
        </w:tc>
        <w:tc>
          <w:tcPr>
            <w:tcW w:w="704" w:type="pct"/>
            <w:noWrap/>
            <w:vAlign w:val="top"/>
            <w:hideMark/>
          </w:tcPr>
          <w:p w14:paraId="79F31423" w14:textId="3F28C836"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$2,919</w:t>
            </w:r>
          </w:p>
        </w:tc>
        <w:tc>
          <w:tcPr>
            <w:tcW w:w="704" w:type="pct"/>
            <w:noWrap/>
            <w:vAlign w:val="top"/>
            <w:hideMark/>
          </w:tcPr>
          <w:p w14:paraId="7D587CFF" w14:textId="7A71950C"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$1,408</w:t>
            </w:r>
          </w:p>
        </w:tc>
      </w:tr>
      <w:tr w:rsidR="006838ED" w:rsidRPr="0045016A" w14:paraId="4DA65CC9" w14:textId="77777777" w:rsidTr="006838ED">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55952919" w14:textId="77777777" w:rsidR="006838ED" w:rsidRPr="0045016A" w:rsidRDefault="006838ED" w:rsidP="006838ED">
            <w:pPr>
              <w:pStyle w:val="TableText"/>
            </w:pPr>
            <w:r w:rsidRPr="0045016A">
              <w:t>Sheep &amp; Beef</w:t>
            </w:r>
          </w:p>
        </w:tc>
        <w:tc>
          <w:tcPr>
            <w:tcW w:w="704" w:type="pct"/>
            <w:noWrap/>
            <w:vAlign w:val="top"/>
            <w:hideMark/>
          </w:tcPr>
          <w:p w14:paraId="5656820B" w14:textId="4CA2EBEB"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$17</w:t>
            </w:r>
          </w:p>
        </w:tc>
        <w:tc>
          <w:tcPr>
            <w:tcW w:w="704" w:type="pct"/>
            <w:noWrap/>
            <w:vAlign w:val="top"/>
            <w:hideMark/>
          </w:tcPr>
          <w:p w14:paraId="4FC7B14B" w14:textId="680D072E"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$17</w:t>
            </w:r>
          </w:p>
        </w:tc>
        <w:tc>
          <w:tcPr>
            <w:tcW w:w="704" w:type="pct"/>
            <w:noWrap/>
            <w:vAlign w:val="top"/>
            <w:hideMark/>
          </w:tcPr>
          <w:p w14:paraId="3AE96728" w14:textId="6E5C790A"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w:t>
            </w:r>
          </w:p>
        </w:tc>
        <w:tc>
          <w:tcPr>
            <w:tcW w:w="704" w:type="pct"/>
            <w:noWrap/>
            <w:vAlign w:val="top"/>
            <w:hideMark/>
          </w:tcPr>
          <w:p w14:paraId="27274C5D" w14:textId="47F915F9"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$150</w:t>
            </w:r>
          </w:p>
        </w:tc>
        <w:tc>
          <w:tcPr>
            <w:tcW w:w="704" w:type="pct"/>
            <w:noWrap/>
            <w:vAlign w:val="top"/>
            <w:hideMark/>
          </w:tcPr>
          <w:p w14:paraId="29A955AB" w14:textId="01CAE6D6"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$154</w:t>
            </w:r>
          </w:p>
        </w:tc>
        <w:tc>
          <w:tcPr>
            <w:tcW w:w="704" w:type="pct"/>
            <w:noWrap/>
            <w:vAlign w:val="top"/>
            <w:hideMark/>
          </w:tcPr>
          <w:p w14:paraId="60483857" w14:textId="6CA5292C"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$4</w:t>
            </w:r>
          </w:p>
        </w:tc>
      </w:tr>
      <w:tr w:rsidR="006838ED" w:rsidRPr="0045016A" w14:paraId="4ABE116F" w14:textId="77777777" w:rsidTr="006838ED">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02427C8A" w14:textId="77777777" w:rsidR="006838ED" w:rsidRPr="0045016A" w:rsidRDefault="006838ED" w:rsidP="006838ED">
            <w:pPr>
              <w:pStyle w:val="TableText"/>
            </w:pPr>
            <w:r w:rsidRPr="0045016A">
              <w:t>Hort</w:t>
            </w:r>
          </w:p>
        </w:tc>
        <w:tc>
          <w:tcPr>
            <w:tcW w:w="704" w:type="pct"/>
            <w:noWrap/>
            <w:vAlign w:val="top"/>
            <w:hideMark/>
          </w:tcPr>
          <w:p w14:paraId="4BB074BA" w14:textId="2BE5A115"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$42</w:t>
            </w:r>
          </w:p>
        </w:tc>
        <w:tc>
          <w:tcPr>
            <w:tcW w:w="704" w:type="pct"/>
            <w:noWrap/>
            <w:vAlign w:val="top"/>
            <w:hideMark/>
          </w:tcPr>
          <w:p w14:paraId="4B7ADF0F" w14:textId="6BE890AC"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$58</w:t>
            </w:r>
          </w:p>
        </w:tc>
        <w:tc>
          <w:tcPr>
            <w:tcW w:w="704" w:type="pct"/>
            <w:noWrap/>
            <w:vAlign w:val="top"/>
            <w:hideMark/>
          </w:tcPr>
          <w:p w14:paraId="43CC2AF9" w14:textId="1245B53F"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$16</w:t>
            </w:r>
          </w:p>
        </w:tc>
        <w:tc>
          <w:tcPr>
            <w:tcW w:w="704" w:type="pct"/>
            <w:noWrap/>
            <w:vAlign w:val="top"/>
            <w:hideMark/>
          </w:tcPr>
          <w:p w14:paraId="0A997B36" w14:textId="17470209"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$380</w:t>
            </w:r>
          </w:p>
        </w:tc>
        <w:tc>
          <w:tcPr>
            <w:tcW w:w="704" w:type="pct"/>
            <w:noWrap/>
            <w:vAlign w:val="top"/>
            <w:hideMark/>
          </w:tcPr>
          <w:p w14:paraId="3D18778C" w14:textId="3843282B"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$502</w:t>
            </w:r>
          </w:p>
        </w:tc>
        <w:tc>
          <w:tcPr>
            <w:tcW w:w="704" w:type="pct"/>
            <w:noWrap/>
            <w:vAlign w:val="top"/>
            <w:hideMark/>
          </w:tcPr>
          <w:p w14:paraId="6EAF00C9" w14:textId="675FC938"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$122</w:t>
            </w:r>
          </w:p>
        </w:tc>
      </w:tr>
      <w:tr w:rsidR="006838ED" w:rsidRPr="0045016A" w14:paraId="74DC8748" w14:textId="77777777" w:rsidTr="006838ED">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78AFB73F" w14:textId="77777777" w:rsidR="006838ED" w:rsidRPr="0045016A" w:rsidRDefault="006838ED" w:rsidP="006838ED">
            <w:pPr>
              <w:pStyle w:val="TableText"/>
            </w:pPr>
            <w:r w:rsidRPr="0045016A">
              <w:t>Other</w:t>
            </w:r>
          </w:p>
        </w:tc>
        <w:tc>
          <w:tcPr>
            <w:tcW w:w="704" w:type="pct"/>
            <w:noWrap/>
            <w:vAlign w:val="top"/>
            <w:hideMark/>
          </w:tcPr>
          <w:p w14:paraId="0815E99F" w14:textId="73CF7A44"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$107</w:t>
            </w:r>
          </w:p>
        </w:tc>
        <w:tc>
          <w:tcPr>
            <w:tcW w:w="704" w:type="pct"/>
            <w:noWrap/>
            <w:vAlign w:val="top"/>
            <w:hideMark/>
          </w:tcPr>
          <w:p w14:paraId="4BB02472" w14:textId="03B4FB9E"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$191</w:t>
            </w:r>
          </w:p>
        </w:tc>
        <w:tc>
          <w:tcPr>
            <w:tcW w:w="704" w:type="pct"/>
            <w:noWrap/>
            <w:vAlign w:val="top"/>
            <w:hideMark/>
          </w:tcPr>
          <w:p w14:paraId="3F72FF48" w14:textId="288EDBBD"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$84</w:t>
            </w:r>
          </w:p>
        </w:tc>
        <w:tc>
          <w:tcPr>
            <w:tcW w:w="704" w:type="pct"/>
            <w:noWrap/>
            <w:vAlign w:val="top"/>
            <w:hideMark/>
          </w:tcPr>
          <w:p w14:paraId="39B84D24" w14:textId="48D2420E"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$967</w:t>
            </w:r>
          </w:p>
        </w:tc>
        <w:tc>
          <w:tcPr>
            <w:tcW w:w="704" w:type="pct"/>
            <w:noWrap/>
            <w:vAlign w:val="top"/>
            <w:hideMark/>
          </w:tcPr>
          <w:p w14:paraId="6E742BB4" w14:textId="4B77277F"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$1,633</w:t>
            </w:r>
          </w:p>
        </w:tc>
        <w:tc>
          <w:tcPr>
            <w:tcW w:w="704" w:type="pct"/>
            <w:noWrap/>
            <w:vAlign w:val="top"/>
            <w:hideMark/>
          </w:tcPr>
          <w:p w14:paraId="79BD791F" w14:textId="02B9622B" w:rsidR="006838ED" w:rsidRPr="0045016A" w:rsidRDefault="006838ED" w:rsidP="006838ED">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449F6">
              <w:t>$666</w:t>
            </w:r>
          </w:p>
        </w:tc>
      </w:tr>
      <w:tr w:rsidR="006838ED" w:rsidRPr="0045016A" w14:paraId="1806424E" w14:textId="77777777" w:rsidTr="006838ED">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775" w:type="pct"/>
            <w:noWrap/>
            <w:hideMark/>
          </w:tcPr>
          <w:p w14:paraId="4B3EBA16" w14:textId="77777777" w:rsidR="006838ED" w:rsidRPr="0045016A" w:rsidRDefault="006838ED" w:rsidP="006838ED">
            <w:pPr>
              <w:pStyle w:val="TableText"/>
            </w:pPr>
            <w:r w:rsidRPr="0045016A">
              <w:t>Total</w:t>
            </w:r>
          </w:p>
        </w:tc>
        <w:tc>
          <w:tcPr>
            <w:tcW w:w="704" w:type="pct"/>
            <w:noWrap/>
            <w:vAlign w:val="top"/>
            <w:hideMark/>
          </w:tcPr>
          <w:p w14:paraId="4075AB3E" w14:textId="67BB7022" w:rsidR="006838ED" w:rsidRPr="0045016A" w:rsidRDefault="006838ED" w:rsidP="006838ED">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D449F6">
              <w:t>$331</w:t>
            </w:r>
          </w:p>
        </w:tc>
        <w:tc>
          <w:tcPr>
            <w:tcW w:w="704" w:type="pct"/>
            <w:noWrap/>
            <w:vAlign w:val="top"/>
            <w:hideMark/>
          </w:tcPr>
          <w:p w14:paraId="7D374DC6" w14:textId="01B5BD11" w:rsidR="006838ED" w:rsidRPr="0045016A" w:rsidRDefault="006838ED" w:rsidP="006838ED">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D449F6">
              <w:t>$609</w:t>
            </w:r>
          </w:p>
        </w:tc>
        <w:tc>
          <w:tcPr>
            <w:tcW w:w="704" w:type="pct"/>
            <w:noWrap/>
            <w:vAlign w:val="top"/>
            <w:hideMark/>
          </w:tcPr>
          <w:p w14:paraId="4DAFA67B" w14:textId="3ABFBAC8" w:rsidR="006838ED" w:rsidRPr="0045016A" w:rsidRDefault="006838ED" w:rsidP="006838ED">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D449F6">
              <w:t>$277</w:t>
            </w:r>
          </w:p>
        </w:tc>
        <w:tc>
          <w:tcPr>
            <w:tcW w:w="704" w:type="pct"/>
            <w:noWrap/>
            <w:vAlign w:val="top"/>
            <w:hideMark/>
          </w:tcPr>
          <w:p w14:paraId="669298C5" w14:textId="47872FE1" w:rsidR="006838ED" w:rsidRPr="0045016A" w:rsidRDefault="006838ED" w:rsidP="006838ED">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D449F6">
              <w:t>$3,009</w:t>
            </w:r>
          </w:p>
        </w:tc>
        <w:tc>
          <w:tcPr>
            <w:tcW w:w="704" w:type="pct"/>
            <w:noWrap/>
            <w:vAlign w:val="top"/>
            <w:hideMark/>
          </w:tcPr>
          <w:p w14:paraId="20FBA079" w14:textId="6ABB66D6" w:rsidR="006838ED" w:rsidRPr="0045016A" w:rsidRDefault="006838ED" w:rsidP="006838ED">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D449F6">
              <w:t>$5,209</w:t>
            </w:r>
          </w:p>
        </w:tc>
        <w:tc>
          <w:tcPr>
            <w:tcW w:w="704" w:type="pct"/>
            <w:noWrap/>
            <w:vAlign w:val="top"/>
            <w:hideMark/>
          </w:tcPr>
          <w:p w14:paraId="704812CD" w14:textId="675D1413" w:rsidR="006838ED" w:rsidRPr="0045016A" w:rsidRDefault="006838ED" w:rsidP="006838ED">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D449F6">
              <w:t>$2,200</w:t>
            </w:r>
          </w:p>
        </w:tc>
      </w:tr>
    </w:tbl>
    <w:p w14:paraId="432A5951" w14:textId="77777777" w:rsidR="006838ED" w:rsidRPr="004717C4" w:rsidRDefault="006838ED" w:rsidP="006838ED"/>
    <w:p w14:paraId="4BF07935" w14:textId="77777777" w:rsidR="006838ED" w:rsidRPr="004717C4" w:rsidRDefault="006838ED" w:rsidP="004717C4"/>
    <w:p w14:paraId="54DC01C5" w14:textId="765A99F3" w:rsidR="00F94B01" w:rsidRDefault="00F94B01" w:rsidP="001020AA">
      <w:pPr>
        <w:rPr>
          <w:sz w:val="36"/>
          <w:szCs w:val="36"/>
        </w:rPr>
      </w:pPr>
      <w:r>
        <w:br w:type="page"/>
      </w:r>
    </w:p>
    <w:p w14:paraId="36D179F6" w14:textId="13793CC3" w:rsidR="00F94B01" w:rsidRDefault="00F94B01" w:rsidP="0067639B">
      <w:pPr>
        <w:pStyle w:val="Heading1"/>
      </w:pPr>
      <w:bookmarkStart w:id="51" w:name="_Toc36390947"/>
      <w:bookmarkStart w:id="52" w:name="_Toc38975982"/>
      <w:r>
        <w:lastRenderedPageBreak/>
        <w:t>Other Policies</w:t>
      </w:r>
      <w:bookmarkEnd w:id="51"/>
      <w:bookmarkEnd w:id="52"/>
    </w:p>
    <w:p w14:paraId="2565D8F5" w14:textId="77777777" w:rsidR="00EB1D3A" w:rsidRDefault="00EB1D3A" w:rsidP="0067639B">
      <w:pPr>
        <w:pStyle w:val="Heading2"/>
      </w:pPr>
      <w:bookmarkStart w:id="53" w:name="_Toc36390948"/>
      <w:bookmarkStart w:id="54" w:name="_Toc38975983"/>
      <w:r>
        <w:t>Stock Exclusion</w:t>
      </w:r>
      <w:bookmarkEnd w:id="53"/>
      <w:bookmarkEnd w:id="54"/>
    </w:p>
    <w:p w14:paraId="5BD3B1C8" w14:textId="72EE051B" w:rsidR="005B35BC" w:rsidRPr="00DB5809" w:rsidRDefault="005B35BC" w:rsidP="0067639B">
      <w:r>
        <w:t xml:space="preserve">The </w:t>
      </w:r>
      <w:r w:rsidR="003B29C2">
        <w:t xml:space="preserve">requirements and </w:t>
      </w:r>
      <w:r>
        <w:t>costs of a new stock exclusion policy introduced as part of the EFW has been estimated by MfE</w:t>
      </w:r>
      <w:r w:rsidR="00DB5809">
        <w:t xml:space="preserve"> and MPI</w:t>
      </w:r>
      <w:r>
        <w:t xml:space="preserve">. </w:t>
      </w:r>
      <w:r w:rsidR="00DB5809">
        <w:t>It will require an increase in the lengths of waterways that are currently fenced to exclude, eg those fenced already under the Dairy Accord.</w:t>
      </w:r>
      <w:r w:rsidR="00DB5809">
        <w:rPr>
          <w:rStyle w:val="FootnoteReference"/>
        </w:rPr>
        <w:footnoteReference w:id="31"/>
      </w:r>
      <w:r w:rsidR="00DB5809">
        <w:t xml:space="preserve"> </w:t>
      </w:r>
      <w:r>
        <w:t xml:space="preserve">The costs </w:t>
      </w:r>
      <w:r w:rsidR="00DB5809">
        <w:t xml:space="preserve">below </w:t>
      </w:r>
      <w:r>
        <w:t>are based on the following assumptions:</w:t>
      </w:r>
    </w:p>
    <w:p w14:paraId="50E2CA7D" w14:textId="1E5F9A8D" w:rsidR="005B35BC" w:rsidRPr="005B35BC" w:rsidRDefault="005B35BC" w:rsidP="0067639B">
      <w:pPr>
        <w:pStyle w:val="ListParagraph"/>
        <w:numPr>
          <w:ilvl w:val="0"/>
          <w:numId w:val="19"/>
        </w:numPr>
      </w:pPr>
      <w:r w:rsidRPr="005B35BC">
        <w:t>Fencing associated with a 3 metre setback</w:t>
      </w:r>
    </w:p>
    <w:p w14:paraId="50277E28" w14:textId="4DC1E0E9" w:rsidR="005B35BC" w:rsidRDefault="005B35BC" w:rsidP="0067639B">
      <w:pPr>
        <w:pStyle w:val="ListParagraph"/>
        <w:numPr>
          <w:ilvl w:val="0"/>
          <w:numId w:val="19"/>
        </w:numPr>
      </w:pPr>
      <w:r>
        <w:t>$5/m for fencing dairy</w:t>
      </w:r>
      <w:r w:rsidR="00DB5809">
        <w:t xml:space="preserve"> farms and </w:t>
      </w:r>
      <w:r>
        <w:t>$14/m for fencing non-dairy</w:t>
      </w:r>
    </w:p>
    <w:p w14:paraId="161FB633" w14:textId="263C1251" w:rsidR="005B35BC" w:rsidRDefault="005B35BC" w:rsidP="0067639B">
      <w:pPr>
        <w:pStyle w:val="ListParagraph"/>
        <w:numPr>
          <w:ilvl w:val="0"/>
          <w:numId w:val="19"/>
        </w:numPr>
      </w:pPr>
      <w:r>
        <w:t>opportunity cost</w:t>
      </w:r>
      <w:r w:rsidR="00DB5809">
        <w:t>s</w:t>
      </w:r>
      <w:r>
        <w:t xml:space="preserve"> </w:t>
      </w:r>
      <w:r w:rsidR="00DB5809">
        <w:t xml:space="preserve">of </w:t>
      </w:r>
      <w:r>
        <w:t>$2</w:t>
      </w:r>
      <w:r w:rsidR="00DB5809">
        <w:t>,</w:t>
      </w:r>
      <w:r>
        <w:t>238</w:t>
      </w:r>
      <w:r w:rsidR="00DB5809">
        <w:t>/ha</w:t>
      </w:r>
      <w:r>
        <w:t xml:space="preserve"> for dairy farms</w:t>
      </w:r>
      <w:r w:rsidR="00DB5809">
        <w:t xml:space="preserve"> and </w:t>
      </w:r>
      <w:r>
        <w:t>$520</w:t>
      </w:r>
      <w:r w:rsidR="00DB5809">
        <w:t>/ha</w:t>
      </w:r>
      <w:r>
        <w:t xml:space="preserve"> for sheep and beef</w:t>
      </w:r>
      <w:r w:rsidR="00DB5809">
        <w:t>.</w:t>
      </w:r>
    </w:p>
    <w:p w14:paraId="6997829E" w14:textId="44204483" w:rsidR="00DB5809" w:rsidRDefault="00DB5809" w:rsidP="0067639B"/>
    <w:p w14:paraId="24F1381F" w14:textId="0078E63E" w:rsidR="00DB5809" w:rsidRDefault="00DB5809" w:rsidP="0067639B">
      <w:r>
        <w:t xml:space="preserve">The estimated </w:t>
      </w:r>
      <w:r w:rsidR="00A037E2">
        <w:t xml:space="preserve">fencing requirements are shown in </w:t>
      </w:r>
      <w:r w:rsidR="00A037E2">
        <w:fldChar w:fldCharType="begin"/>
      </w:r>
      <w:r w:rsidR="00A037E2">
        <w:instrText xml:space="preserve"> REF _Ref35446416 \h </w:instrText>
      </w:r>
      <w:r w:rsidR="00A037E2">
        <w:fldChar w:fldCharType="separate"/>
      </w:r>
      <w:r w:rsidR="003C660C">
        <w:t xml:space="preserve">Table </w:t>
      </w:r>
      <w:r w:rsidR="003C660C">
        <w:rPr>
          <w:noProof/>
        </w:rPr>
        <w:t>20</w:t>
      </w:r>
      <w:r w:rsidR="00A037E2">
        <w:fldChar w:fldCharType="end"/>
      </w:r>
      <w:r w:rsidR="00A037E2">
        <w:t xml:space="preserve">, alongside the estimated costs. </w:t>
      </w:r>
      <w:r w:rsidR="00A037E2">
        <w:fldChar w:fldCharType="begin"/>
      </w:r>
      <w:r w:rsidR="00A037E2">
        <w:instrText xml:space="preserve"> REF _Ref35446433 \h </w:instrText>
      </w:r>
      <w:r w:rsidR="00A037E2">
        <w:fldChar w:fldCharType="separate"/>
      </w:r>
      <w:r w:rsidR="003C660C">
        <w:t xml:space="preserve">Table </w:t>
      </w:r>
      <w:r w:rsidR="003C660C">
        <w:rPr>
          <w:noProof/>
        </w:rPr>
        <w:t>21</w:t>
      </w:r>
      <w:r w:rsidR="00A037E2">
        <w:fldChar w:fldCharType="end"/>
      </w:r>
      <w:r w:rsidR="00A037E2">
        <w:t xml:space="preserve"> shows the estimated area of land that will be lost from production and estimates of the opportunity costs of that land. </w:t>
      </w:r>
      <w:r w:rsidR="00A037E2">
        <w:fldChar w:fldCharType="begin"/>
      </w:r>
      <w:r w:rsidR="00A037E2">
        <w:instrText xml:space="preserve"> REF _Ref35446433 \h </w:instrText>
      </w:r>
      <w:r w:rsidR="00A037E2">
        <w:fldChar w:fldCharType="separate"/>
      </w:r>
      <w:r w:rsidR="003C660C">
        <w:t xml:space="preserve">Table </w:t>
      </w:r>
      <w:r w:rsidR="003C660C">
        <w:rPr>
          <w:noProof/>
        </w:rPr>
        <w:t>21</w:t>
      </w:r>
      <w:r w:rsidR="00A037E2">
        <w:fldChar w:fldCharType="end"/>
      </w:r>
      <w:r w:rsidR="00A037E2">
        <w:t xml:space="preserve"> also includes the total estimated costs, including fencing and land opportunity costs.</w:t>
      </w:r>
    </w:p>
    <w:p w14:paraId="71C05E43" w14:textId="5B299677" w:rsidR="005B35BC" w:rsidRDefault="003B29C2" w:rsidP="0067639B">
      <w:pPr>
        <w:pStyle w:val="Caption"/>
      </w:pPr>
      <w:bookmarkStart w:id="55" w:name="_Ref35446416"/>
      <w:r>
        <w:t xml:space="preserve">Table </w:t>
      </w:r>
      <w:r w:rsidR="00A516EF">
        <w:fldChar w:fldCharType="begin"/>
      </w:r>
      <w:r w:rsidR="00A516EF">
        <w:instrText xml:space="preserve"> SEQ Table \* ARABIC </w:instrText>
      </w:r>
      <w:r w:rsidR="00A516EF">
        <w:fldChar w:fldCharType="separate"/>
      </w:r>
      <w:r w:rsidR="003C660C">
        <w:rPr>
          <w:noProof/>
        </w:rPr>
        <w:t>20</w:t>
      </w:r>
      <w:r w:rsidR="00A516EF">
        <w:rPr>
          <w:noProof/>
        </w:rPr>
        <w:fldChar w:fldCharType="end"/>
      </w:r>
      <w:bookmarkEnd w:id="55"/>
      <w:r>
        <w:t xml:space="preserve"> Assumed fencing requirements and fencing costs</w:t>
      </w:r>
    </w:p>
    <w:tbl>
      <w:tblPr>
        <w:tblStyle w:val="CovecTables"/>
        <w:tblW w:w="5000" w:type="pct"/>
        <w:tblInd w:w="0" w:type="dxa"/>
        <w:tblLayout w:type="fixed"/>
        <w:tblLook w:val="04E0" w:firstRow="1" w:lastRow="1" w:firstColumn="1" w:lastColumn="0" w:noHBand="0" w:noVBand="1"/>
      </w:tblPr>
      <w:tblGrid>
        <w:gridCol w:w="1135"/>
        <w:gridCol w:w="885"/>
        <w:gridCol w:w="886"/>
        <w:gridCol w:w="886"/>
        <w:gridCol w:w="886"/>
        <w:gridCol w:w="886"/>
        <w:gridCol w:w="886"/>
        <w:gridCol w:w="886"/>
        <w:gridCol w:w="885"/>
      </w:tblGrid>
      <w:tr w:rsidR="00222F88" w:rsidRPr="005B35BC" w14:paraId="5DF99C11" w14:textId="77777777" w:rsidTr="001F53E6">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90" w:type="pct"/>
            <w:tcBorders>
              <w:bottom w:val="none" w:sz="0" w:space="0" w:color="auto"/>
            </w:tcBorders>
            <w:noWrap/>
          </w:tcPr>
          <w:p w14:paraId="793B5BC4" w14:textId="77777777" w:rsidR="00222F88" w:rsidRPr="005B35BC" w:rsidRDefault="00222F88" w:rsidP="003720EF">
            <w:pPr>
              <w:pStyle w:val="TableText"/>
              <w:jc w:val="center"/>
              <w:rPr>
                <w:lang w:eastAsia="en-NZ"/>
              </w:rPr>
            </w:pPr>
          </w:p>
        </w:tc>
        <w:tc>
          <w:tcPr>
            <w:tcW w:w="2155" w:type="pct"/>
            <w:gridSpan w:val="4"/>
            <w:tcBorders>
              <w:bottom w:val="none" w:sz="0" w:space="0" w:color="auto"/>
              <w:right w:val="single" w:sz="8" w:space="0" w:color="A6A6A6" w:themeColor="background1" w:themeShade="A6"/>
            </w:tcBorders>
            <w:noWrap/>
          </w:tcPr>
          <w:p w14:paraId="15FC9963" w14:textId="31C86929" w:rsidR="00222F88" w:rsidRPr="005B35BC" w:rsidRDefault="00222F88" w:rsidP="003720EF">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Km fencing</w:t>
            </w:r>
          </w:p>
        </w:tc>
        <w:tc>
          <w:tcPr>
            <w:tcW w:w="2155" w:type="pct"/>
            <w:gridSpan w:val="4"/>
            <w:tcBorders>
              <w:left w:val="single" w:sz="8" w:space="0" w:color="A6A6A6" w:themeColor="background1" w:themeShade="A6"/>
              <w:bottom w:val="none" w:sz="0" w:space="0" w:color="auto"/>
            </w:tcBorders>
            <w:noWrap/>
          </w:tcPr>
          <w:p w14:paraId="43242DB0" w14:textId="67981074" w:rsidR="00222F88" w:rsidRPr="00A037E2" w:rsidRDefault="00222F88" w:rsidP="003720EF">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Annualised costs</w:t>
            </w:r>
            <w:r w:rsidR="00E2060A">
              <w:rPr>
                <w:lang w:eastAsia="en-NZ"/>
              </w:rPr>
              <w:t xml:space="preserve"> ($ million)</w:t>
            </w:r>
            <w:r w:rsidR="00A037E2">
              <w:rPr>
                <w:vertAlign w:val="superscript"/>
                <w:lang w:eastAsia="en-NZ"/>
              </w:rPr>
              <w:t>1</w:t>
            </w:r>
          </w:p>
        </w:tc>
      </w:tr>
      <w:tr w:rsidR="00222F88" w:rsidRPr="005B35BC" w14:paraId="7F5FB05B"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tcBorders>
              <w:bottom w:val="single" w:sz="8" w:space="0" w:color="A6A6A6" w:themeColor="background1" w:themeShade="A6"/>
            </w:tcBorders>
            <w:noWrap/>
            <w:hideMark/>
          </w:tcPr>
          <w:p w14:paraId="155A6F21" w14:textId="38C4870E" w:rsidR="005B35BC" w:rsidRPr="003720EF" w:rsidRDefault="00222F88" w:rsidP="003720EF">
            <w:pPr>
              <w:pStyle w:val="TableText"/>
              <w:rPr>
                <w:b/>
                <w:color w:val="780000"/>
                <w:lang w:eastAsia="en-NZ"/>
              </w:rPr>
            </w:pPr>
            <w:r w:rsidRPr="003720EF">
              <w:rPr>
                <w:b/>
                <w:color w:val="780000"/>
                <w:lang w:eastAsia="en-NZ"/>
              </w:rPr>
              <w:t>Region</w:t>
            </w:r>
          </w:p>
        </w:tc>
        <w:tc>
          <w:tcPr>
            <w:tcW w:w="538" w:type="pct"/>
            <w:tcBorders>
              <w:bottom w:val="single" w:sz="8" w:space="0" w:color="A6A6A6" w:themeColor="background1" w:themeShade="A6"/>
            </w:tcBorders>
            <w:noWrap/>
            <w:hideMark/>
          </w:tcPr>
          <w:p w14:paraId="496609D9" w14:textId="77777777" w:rsidR="005B35BC" w:rsidRPr="003720EF" w:rsidRDefault="005B35BC"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Dairy</w:t>
            </w:r>
          </w:p>
        </w:tc>
        <w:tc>
          <w:tcPr>
            <w:tcW w:w="539" w:type="pct"/>
            <w:tcBorders>
              <w:bottom w:val="single" w:sz="8" w:space="0" w:color="A6A6A6" w:themeColor="background1" w:themeShade="A6"/>
            </w:tcBorders>
            <w:noWrap/>
            <w:hideMark/>
          </w:tcPr>
          <w:p w14:paraId="6A94A0E5" w14:textId="77777777" w:rsidR="005B35BC" w:rsidRPr="003720EF" w:rsidRDefault="005B35BC"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Sheep and Beef</w:t>
            </w:r>
          </w:p>
        </w:tc>
        <w:tc>
          <w:tcPr>
            <w:tcW w:w="539" w:type="pct"/>
            <w:tcBorders>
              <w:bottom w:val="single" w:sz="8" w:space="0" w:color="A6A6A6" w:themeColor="background1" w:themeShade="A6"/>
            </w:tcBorders>
            <w:noWrap/>
            <w:hideMark/>
          </w:tcPr>
          <w:p w14:paraId="62ED73F1" w14:textId="77777777" w:rsidR="005B35BC" w:rsidRPr="003720EF" w:rsidRDefault="005B35BC"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Deer</w:t>
            </w:r>
          </w:p>
        </w:tc>
        <w:tc>
          <w:tcPr>
            <w:tcW w:w="539" w:type="pct"/>
            <w:tcBorders>
              <w:bottom w:val="single" w:sz="8" w:space="0" w:color="A6A6A6" w:themeColor="background1" w:themeShade="A6"/>
              <w:right w:val="single" w:sz="8" w:space="0" w:color="A6A6A6" w:themeColor="background1" w:themeShade="A6"/>
            </w:tcBorders>
            <w:noWrap/>
            <w:hideMark/>
          </w:tcPr>
          <w:p w14:paraId="4A85BCF7" w14:textId="77777777" w:rsidR="005B35BC" w:rsidRPr="003720EF" w:rsidRDefault="005B35BC"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Total</w:t>
            </w:r>
          </w:p>
        </w:tc>
        <w:tc>
          <w:tcPr>
            <w:tcW w:w="539" w:type="pct"/>
            <w:tcBorders>
              <w:left w:val="single" w:sz="8" w:space="0" w:color="A6A6A6" w:themeColor="background1" w:themeShade="A6"/>
              <w:bottom w:val="single" w:sz="8" w:space="0" w:color="A6A6A6" w:themeColor="background1" w:themeShade="A6"/>
            </w:tcBorders>
            <w:noWrap/>
            <w:hideMark/>
          </w:tcPr>
          <w:p w14:paraId="07AF3676" w14:textId="77777777" w:rsidR="005B35BC" w:rsidRPr="003720EF" w:rsidRDefault="005B35BC"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Dairy</w:t>
            </w:r>
          </w:p>
        </w:tc>
        <w:tc>
          <w:tcPr>
            <w:tcW w:w="539" w:type="pct"/>
            <w:tcBorders>
              <w:bottom w:val="single" w:sz="8" w:space="0" w:color="A6A6A6" w:themeColor="background1" w:themeShade="A6"/>
            </w:tcBorders>
            <w:noWrap/>
            <w:hideMark/>
          </w:tcPr>
          <w:p w14:paraId="67C90177" w14:textId="77777777" w:rsidR="005B35BC" w:rsidRPr="003720EF" w:rsidRDefault="005B35BC"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Sheep and Beef</w:t>
            </w:r>
          </w:p>
        </w:tc>
        <w:tc>
          <w:tcPr>
            <w:tcW w:w="539" w:type="pct"/>
            <w:tcBorders>
              <w:bottom w:val="single" w:sz="8" w:space="0" w:color="A6A6A6" w:themeColor="background1" w:themeShade="A6"/>
            </w:tcBorders>
            <w:noWrap/>
            <w:hideMark/>
          </w:tcPr>
          <w:p w14:paraId="254A1FB4" w14:textId="77777777" w:rsidR="005B35BC" w:rsidRPr="003720EF" w:rsidRDefault="005B35BC"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Deer</w:t>
            </w:r>
          </w:p>
        </w:tc>
        <w:tc>
          <w:tcPr>
            <w:tcW w:w="538" w:type="pct"/>
            <w:tcBorders>
              <w:bottom w:val="single" w:sz="8" w:space="0" w:color="A6A6A6" w:themeColor="background1" w:themeShade="A6"/>
            </w:tcBorders>
            <w:noWrap/>
            <w:hideMark/>
          </w:tcPr>
          <w:p w14:paraId="27AEFE54" w14:textId="77777777" w:rsidR="005B35BC" w:rsidRPr="003720EF" w:rsidRDefault="005B35BC"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Total</w:t>
            </w:r>
          </w:p>
        </w:tc>
      </w:tr>
      <w:tr w:rsidR="003B29C2" w:rsidRPr="005B35BC" w14:paraId="38B37244"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tcBorders>
              <w:top w:val="single" w:sz="8" w:space="0" w:color="A6A6A6" w:themeColor="background1" w:themeShade="A6"/>
            </w:tcBorders>
            <w:noWrap/>
            <w:vAlign w:val="top"/>
            <w:hideMark/>
          </w:tcPr>
          <w:p w14:paraId="14FD9D14" w14:textId="375BDDEA" w:rsidR="003B29C2" w:rsidRPr="005B35BC" w:rsidRDefault="003B29C2" w:rsidP="003720EF">
            <w:pPr>
              <w:pStyle w:val="TableText"/>
              <w:rPr>
                <w:lang w:eastAsia="en-NZ"/>
              </w:rPr>
            </w:pPr>
            <w:r w:rsidRPr="00E02A83">
              <w:t>Northland</w:t>
            </w:r>
          </w:p>
        </w:tc>
        <w:tc>
          <w:tcPr>
            <w:tcW w:w="538" w:type="pct"/>
            <w:tcBorders>
              <w:top w:val="single" w:sz="8" w:space="0" w:color="A6A6A6" w:themeColor="background1" w:themeShade="A6"/>
            </w:tcBorders>
            <w:noWrap/>
            <w:vAlign w:val="top"/>
            <w:hideMark/>
          </w:tcPr>
          <w:p w14:paraId="607FD238" w14:textId="667E026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740</w:t>
            </w:r>
          </w:p>
        </w:tc>
        <w:tc>
          <w:tcPr>
            <w:tcW w:w="539" w:type="pct"/>
            <w:tcBorders>
              <w:top w:val="single" w:sz="8" w:space="0" w:color="A6A6A6" w:themeColor="background1" w:themeShade="A6"/>
            </w:tcBorders>
            <w:noWrap/>
            <w:vAlign w:val="top"/>
            <w:hideMark/>
          </w:tcPr>
          <w:p w14:paraId="22B092E6" w14:textId="0B2FB703"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1,110</w:t>
            </w:r>
          </w:p>
        </w:tc>
        <w:tc>
          <w:tcPr>
            <w:tcW w:w="539" w:type="pct"/>
            <w:tcBorders>
              <w:top w:val="single" w:sz="8" w:space="0" w:color="A6A6A6" w:themeColor="background1" w:themeShade="A6"/>
            </w:tcBorders>
            <w:noWrap/>
            <w:vAlign w:val="top"/>
            <w:hideMark/>
          </w:tcPr>
          <w:p w14:paraId="6B005240" w14:textId="408CB665"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5</w:t>
            </w:r>
          </w:p>
        </w:tc>
        <w:tc>
          <w:tcPr>
            <w:tcW w:w="539" w:type="pct"/>
            <w:tcBorders>
              <w:top w:val="single" w:sz="8" w:space="0" w:color="A6A6A6" w:themeColor="background1" w:themeShade="A6"/>
              <w:right w:val="single" w:sz="8" w:space="0" w:color="A6A6A6" w:themeColor="background1" w:themeShade="A6"/>
            </w:tcBorders>
            <w:noWrap/>
            <w:vAlign w:val="top"/>
            <w:hideMark/>
          </w:tcPr>
          <w:p w14:paraId="06605325" w14:textId="713E2564"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1,855</w:t>
            </w:r>
          </w:p>
        </w:tc>
        <w:tc>
          <w:tcPr>
            <w:tcW w:w="539" w:type="pct"/>
            <w:tcBorders>
              <w:top w:val="single" w:sz="8" w:space="0" w:color="A6A6A6" w:themeColor="background1" w:themeShade="A6"/>
              <w:left w:val="single" w:sz="8" w:space="0" w:color="A6A6A6" w:themeColor="background1" w:themeShade="A6"/>
            </w:tcBorders>
            <w:noWrap/>
            <w:vAlign w:val="top"/>
            <w:hideMark/>
          </w:tcPr>
          <w:p w14:paraId="38626984" w14:textId="2DE1A966"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$0.4</w:t>
            </w:r>
          </w:p>
        </w:tc>
        <w:tc>
          <w:tcPr>
            <w:tcW w:w="539" w:type="pct"/>
            <w:tcBorders>
              <w:top w:val="single" w:sz="8" w:space="0" w:color="A6A6A6" w:themeColor="background1" w:themeShade="A6"/>
            </w:tcBorders>
            <w:noWrap/>
            <w:vAlign w:val="top"/>
            <w:hideMark/>
          </w:tcPr>
          <w:p w14:paraId="3276B3D6" w14:textId="5380E640"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$1.7</w:t>
            </w:r>
          </w:p>
        </w:tc>
        <w:tc>
          <w:tcPr>
            <w:tcW w:w="539" w:type="pct"/>
            <w:tcBorders>
              <w:top w:val="single" w:sz="8" w:space="0" w:color="A6A6A6" w:themeColor="background1" w:themeShade="A6"/>
            </w:tcBorders>
            <w:noWrap/>
            <w:vAlign w:val="top"/>
            <w:hideMark/>
          </w:tcPr>
          <w:p w14:paraId="0EDDEC24" w14:textId="19FD32A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8" w:type="pct"/>
            <w:tcBorders>
              <w:top w:val="single" w:sz="8" w:space="0" w:color="A6A6A6" w:themeColor="background1" w:themeShade="A6"/>
            </w:tcBorders>
            <w:noWrap/>
            <w:vAlign w:val="top"/>
            <w:hideMark/>
          </w:tcPr>
          <w:p w14:paraId="72B8DAEC" w14:textId="4FDDFCCD"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$2.2</w:t>
            </w:r>
          </w:p>
        </w:tc>
      </w:tr>
      <w:tr w:rsidR="003B29C2" w:rsidRPr="005B35BC" w14:paraId="4899AF45"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noWrap/>
            <w:vAlign w:val="top"/>
            <w:hideMark/>
          </w:tcPr>
          <w:p w14:paraId="57336F25" w14:textId="0D547BB9" w:rsidR="003B29C2" w:rsidRPr="005B35BC" w:rsidRDefault="003B29C2" w:rsidP="003720EF">
            <w:pPr>
              <w:pStyle w:val="TableText"/>
              <w:rPr>
                <w:lang w:eastAsia="en-NZ"/>
              </w:rPr>
            </w:pPr>
            <w:r w:rsidRPr="00E02A83">
              <w:t>Auckland</w:t>
            </w:r>
          </w:p>
        </w:tc>
        <w:tc>
          <w:tcPr>
            <w:tcW w:w="538" w:type="pct"/>
            <w:noWrap/>
            <w:vAlign w:val="top"/>
            <w:hideMark/>
          </w:tcPr>
          <w:p w14:paraId="6B3BD37A" w14:textId="782D7253"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213</w:t>
            </w:r>
          </w:p>
        </w:tc>
        <w:tc>
          <w:tcPr>
            <w:tcW w:w="539" w:type="pct"/>
            <w:noWrap/>
            <w:vAlign w:val="top"/>
            <w:hideMark/>
          </w:tcPr>
          <w:p w14:paraId="712CE4E1" w14:textId="0287C3E1"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275</w:t>
            </w:r>
          </w:p>
        </w:tc>
        <w:tc>
          <w:tcPr>
            <w:tcW w:w="539" w:type="pct"/>
            <w:noWrap/>
            <w:vAlign w:val="top"/>
            <w:hideMark/>
          </w:tcPr>
          <w:p w14:paraId="62558BCA" w14:textId="2D724D9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5</w:t>
            </w:r>
          </w:p>
        </w:tc>
        <w:tc>
          <w:tcPr>
            <w:tcW w:w="539" w:type="pct"/>
            <w:tcBorders>
              <w:right w:val="single" w:sz="8" w:space="0" w:color="A6A6A6" w:themeColor="background1" w:themeShade="A6"/>
            </w:tcBorders>
            <w:noWrap/>
            <w:vAlign w:val="top"/>
            <w:hideMark/>
          </w:tcPr>
          <w:p w14:paraId="06E0AE8F" w14:textId="1517F600"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493</w:t>
            </w:r>
          </w:p>
        </w:tc>
        <w:tc>
          <w:tcPr>
            <w:tcW w:w="539" w:type="pct"/>
            <w:tcBorders>
              <w:left w:val="single" w:sz="8" w:space="0" w:color="A6A6A6" w:themeColor="background1" w:themeShade="A6"/>
            </w:tcBorders>
            <w:noWrap/>
            <w:vAlign w:val="top"/>
            <w:hideMark/>
          </w:tcPr>
          <w:p w14:paraId="7495662F" w14:textId="3CF4D7A1"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$0.1</w:t>
            </w:r>
          </w:p>
        </w:tc>
        <w:tc>
          <w:tcPr>
            <w:tcW w:w="539" w:type="pct"/>
            <w:noWrap/>
            <w:vAlign w:val="top"/>
            <w:hideMark/>
          </w:tcPr>
          <w:p w14:paraId="227E08CB" w14:textId="79A52B54"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$0.4</w:t>
            </w:r>
          </w:p>
        </w:tc>
        <w:tc>
          <w:tcPr>
            <w:tcW w:w="539" w:type="pct"/>
            <w:noWrap/>
            <w:vAlign w:val="top"/>
            <w:hideMark/>
          </w:tcPr>
          <w:p w14:paraId="582426FE" w14:textId="446590C9"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8" w:type="pct"/>
            <w:noWrap/>
            <w:vAlign w:val="top"/>
            <w:hideMark/>
          </w:tcPr>
          <w:p w14:paraId="7DF8B08B" w14:textId="79EFCE5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$0.6</w:t>
            </w:r>
          </w:p>
        </w:tc>
      </w:tr>
      <w:tr w:rsidR="003B29C2" w:rsidRPr="005B35BC" w14:paraId="31313E0D"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noWrap/>
            <w:vAlign w:val="top"/>
            <w:hideMark/>
          </w:tcPr>
          <w:p w14:paraId="4AE5BDC3" w14:textId="64125D1D" w:rsidR="003B29C2" w:rsidRPr="005B35BC" w:rsidRDefault="003B29C2" w:rsidP="003720EF">
            <w:pPr>
              <w:pStyle w:val="TableText"/>
              <w:rPr>
                <w:lang w:eastAsia="en-NZ"/>
              </w:rPr>
            </w:pPr>
            <w:r w:rsidRPr="00E02A83">
              <w:t>Waikato</w:t>
            </w:r>
          </w:p>
        </w:tc>
        <w:tc>
          <w:tcPr>
            <w:tcW w:w="538" w:type="pct"/>
            <w:noWrap/>
            <w:vAlign w:val="top"/>
            <w:hideMark/>
          </w:tcPr>
          <w:p w14:paraId="6AADB78E" w14:textId="53451B71"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2,295</w:t>
            </w:r>
          </w:p>
        </w:tc>
        <w:tc>
          <w:tcPr>
            <w:tcW w:w="539" w:type="pct"/>
            <w:noWrap/>
            <w:vAlign w:val="top"/>
            <w:hideMark/>
          </w:tcPr>
          <w:p w14:paraId="2567BAFF" w14:textId="1D3A95C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1,257</w:t>
            </w:r>
          </w:p>
        </w:tc>
        <w:tc>
          <w:tcPr>
            <w:tcW w:w="539" w:type="pct"/>
            <w:noWrap/>
            <w:vAlign w:val="top"/>
            <w:hideMark/>
          </w:tcPr>
          <w:p w14:paraId="177D9E82" w14:textId="6B915B1E"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39</w:t>
            </w:r>
          </w:p>
        </w:tc>
        <w:tc>
          <w:tcPr>
            <w:tcW w:w="539" w:type="pct"/>
            <w:tcBorders>
              <w:right w:val="single" w:sz="8" w:space="0" w:color="A6A6A6" w:themeColor="background1" w:themeShade="A6"/>
            </w:tcBorders>
            <w:noWrap/>
            <w:vAlign w:val="top"/>
            <w:hideMark/>
          </w:tcPr>
          <w:p w14:paraId="49369AD9" w14:textId="42618DF3"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3,592</w:t>
            </w:r>
          </w:p>
        </w:tc>
        <w:tc>
          <w:tcPr>
            <w:tcW w:w="539" w:type="pct"/>
            <w:tcBorders>
              <w:left w:val="single" w:sz="8" w:space="0" w:color="A6A6A6" w:themeColor="background1" w:themeShade="A6"/>
            </w:tcBorders>
            <w:noWrap/>
            <w:vAlign w:val="top"/>
            <w:hideMark/>
          </w:tcPr>
          <w:p w14:paraId="4EDF4475" w14:textId="7ABA0796"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$1.3</w:t>
            </w:r>
          </w:p>
        </w:tc>
        <w:tc>
          <w:tcPr>
            <w:tcW w:w="539" w:type="pct"/>
            <w:noWrap/>
            <w:vAlign w:val="top"/>
            <w:hideMark/>
          </w:tcPr>
          <w:p w14:paraId="66521D3C" w14:textId="267879F7"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$2.0</w:t>
            </w:r>
          </w:p>
        </w:tc>
        <w:tc>
          <w:tcPr>
            <w:tcW w:w="539" w:type="pct"/>
            <w:noWrap/>
            <w:vAlign w:val="top"/>
            <w:hideMark/>
          </w:tcPr>
          <w:p w14:paraId="773873BD" w14:textId="4A87DB6F"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$0.1</w:t>
            </w:r>
          </w:p>
        </w:tc>
        <w:tc>
          <w:tcPr>
            <w:tcW w:w="538" w:type="pct"/>
            <w:noWrap/>
            <w:vAlign w:val="top"/>
            <w:hideMark/>
          </w:tcPr>
          <w:p w14:paraId="4BBD1DE9" w14:textId="0C0F55FC"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$3.3</w:t>
            </w:r>
          </w:p>
        </w:tc>
      </w:tr>
      <w:tr w:rsidR="003B29C2" w:rsidRPr="005B35BC" w14:paraId="0FF11596"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noWrap/>
            <w:vAlign w:val="top"/>
            <w:hideMark/>
          </w:tcPr>
          <w:p w14:paraId="49263A5C" w14:textId="2F1CACC0" w:rsidR="003B29C2" w:rsidRPr="005B35BC" w:rsidRDefault="003B29C2" w:rsidP="003720EF">
            <w:pPr>
              <w:pStyle w:val="TableText"/>
              <w:rPr>
                <w:lang w:eastAsia="en-NZ"/>
              </w:rPr>
            </w:pPr>
            <w:r w:rsidRPr="00E02A83">
              <w:t>Bay of Plenty</w:t>
            </w:r>
          </w:p>
        </w:tc>
        <w:tc>
          <w:tcPr>
            <w:tcW w:w="538" w:type="pct"/>
            <w:noWrap/>
            <w:vAlign w:val="top"/>
            <w:hideMark/>
          </w:tcPr>
          <w:p w14:paraId="5A99B9C1" w14:textId="338F8D74"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275</w:t>
            </w:r>
          </w:p>
        </w:tc>
        <w:tc>
          <w:tcPr>
            <w:tcW w:w="539" w:type="pct"/>
            <w:noWrap/>
            <w:vAlign w:val="top"/>
            <w:hideMark/>
          </w:tcPr>
          <w:p w14:paraId="56781540" w14:textId="25325D61"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293</w:t>
            </w:r>
          </w:p>
        </w:tc>
        <w:tc>
          <w:tcPr>
            <w:tcW w:w="539" w:type="pct"/>
            <w:noWrap/>
            <w:vAlign w:val="top"/>
            <w:hideMark/>
          </w:tcPr>
          <w:p w14:paraId="57D426EB" w14:textId="18351B99"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22</w:t>
            </w:r>
          </w:p>
        </w:tc>
        <w:tc>
          <w:tcPr>
            <w:tcW w:w="539" w:type="pct"/>
            <w:tcBorders>
              <w:right w:val="single" w:sz="8" w:space="0" w:color="A6A6A6" w:themeColor="background1" w:themeShade="A6"/>
            </w:tcBorders>
            <w:noWrap/>
            <w:vAlign w:val="top"/>
            <w:hideMark/>
          </w:tcPr>
          <w:p w14:paraId="00E5EA14" w14:textId="48706964"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589</w:t>
            </w:r>
          </w:p>
        </w:tc>
        <w:tc>
          <w:tcPr>
            <w:tcW w:w="539" w:type="pct"/>
            <w:tcBorders>
              <w:left w:val="single" w:sz="8" w:space="0" w:color="A6A6A6" w:themeColor="background1" w:themeShade="A6"/>
            </w:tcBorders>
            <w:noWrap/>
            <w:vAlign w:val="top"/>
            <w:hideMark/>
          </w:tcPr>
          <w:p w14:paraId="0F51B98A" w14:textId="30AB3DE9"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$0.2</w:t>
            </w:r>
          </w:p>
        </w:tc>
        <w:tc>
          <w:tcPr>
            <w:tcW w:w="539" w:type="pct"/>
            <w:noWrap/>
            <w:vAlign w:val="top"/>
            <w:hideMark/>
          </w:tcPr>
          <w:p w14:paraId="4D47A66B" w14:textId="33C09140"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$0.5</w:t>
            </w:r>
          </w:p>
        </w:tc>
        <w:tc>
          <w:tcPr>
            <w:tcW w:w="539" w:type="pct"/>
            <w:noWrap/>
            <w:vAlign w:val="top"/>
            <w:hideMark/>
          </w:tcPr>
          <w:p w14:paraId="50C8408F" w14:textId="43FCC15D"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8" w:type="pct"/>
            <w:noWrap/>
            <w:vAlign w:val="top"/>
            <w:hideMark/>
          </w:tcPr>
          <w:p w14:paraId="2D617C7A" w14:textId="6775A781"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$0.7</w:t>
            </w:r>
          </w:p>
        </w:tc>
      </w:tr>
      <w:tr w:rsidR="003B29C2" w:rsidRPr="005B35BC" w14:paraId="52EE1AA3"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noWrap/>
            <w:vAlign w:val="top"/>
            <w:hideMark/>
          </w:tcPr>
          <w:p w14:paraId="2ED5D6FD" w14:textId="6F7F873B" w:rsidR="003B29C2" w:rsidRPr="005B35BC" w:rsidRDefault="003B29C2" w:rsidP="003720EF">
            <w:pPr>
              <w:pStyle w:val="TableText"/>
              <w:rPr>
                <w:lang w:eastAsia="en-NZ"/>
              </w:rPr>
            </w:pPr>
            <w:r w:rsidRPr="00E02A83">
              <w:t>Gisborne</w:t>
            </w:r>
          </w:p>
        </w:tc>
        <w:tc>
          <w:tcPr>
            <w:tcW w:w="538" w:type="pct"/>
            <w:noWrap/>
            <w:vAlign w:val="top"/>
            <w:hideMark/>
          </w:tcPr>
          <w:p w14:paraId="5CA563ED" w14:textId="1B87ECA2"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w:t>
            </w:r>
          </w:p>
        </w:tc>
        <w:tc>
          <w:tcPr>
            <w:tcW w:w="539" w:type="pct"/>
            <w:noWrap/>
            <w:vAlign w:val="top"/>
            <w:hideMark/>
          </w:tcPr>
          <w:p w14:paraId="4FF767E5" w14:textId="488DCB62"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153</w:t>
            </w:r>
          </w:p>
        </w:tc>
        <w:tc>
          <w:tcPr>
            <w:tcW w:w="539" w:type="pct"/>
            <w:noWrap/>
            <w:vAlign w:val="top"/>
            <w:hideMark/>
          </w:tcPr>
          <w:p w14:paraId="61598C23" w14:textId="02C041DA"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w:t>
            </w:r>
          </w:p>
        </w:tc>
        <w:tc>
          <w:tcPr>
            <w:tcW w:w="539" w:type="pct"/>
            <w:tcBorders>
              <w:right w:val="single" w:sz="8" w:space="0" w:color="A6A6A6" w:themeColor="background1" w:themeShade="A6"/>
            </w:tcBorders>
            <w:noWrap/>
            <w:vAlign w:val="top"/>
            <w:hideMark/>
          </w:tcPr>
          <w:p w14:paraId="436213A6" w14:textId="24AAF41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155</w:t>
            </w:r>
          </w:p>
        </w:tc>
        <w:tc>
          <w:tcPr>
            <w:tcW w:w="539" w:type="pct"/>
            <w:tcBorders>
              <w:left w:val="single" w:sz="8" w:space="0" w:color="A6A6A6" w:themeColor="background1" w:themeShade="A6"/>
            </w:tcBorders>
            <w:noWrap/>
            <w:vAlign w:val="top"/>
            <w:hideMark/>
          </w:tcPr>
          <w:p w14:paraId="2498A797" w14:textId="50628BFC"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9" w:type="pct"/>
            <w:noWrap/>
            <w:vAlign w:val="top"/>
            <w:hideMark/>
          </w:tcPr>
          <w:p w14:paraId="0F620EFF" w14:textId="15547669"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$0.2</w:t>
            </w:r>
          </w:p>
        </w:tc>
        <w:tc>
          <w:tcPr>
            <w:tcW w:w="539" w:type="pct"/>
            <w:noWrap/>
            <w:vAlign w:val="top"/>
            <w:hideMark/>
          </w:tcPr>
          <w:p w14:paraId="3FE5F686" w14:textId="5577EF5C"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8" w:type="pct"/>
            <w:noWrap/>
            <w:vAlign w:val="top"/>
            <w:hideMark/>
          </w:tcPr>
          <w:p w14:paraId="742F3AC2" w14:textId="5EED0183"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$0.2</w:t>
            </w:r>
          </w:p>
        </w:tc>
      </w:tr>
      <w:tr w:rsidR="003B29C2" w:rsidRPr="005B35BC" w14:paraId="3C0D8D3A"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noWrap/>
            <w:vAlign w:val="top"/>
            <w:hideMark/>
          </w:tcPr>
          <w:p w14:paraId="1380CA4A" w14:textId="0A40B727" w:rsidR="003B29C2" w:rsidRPr="005B35BC" w:rsidRDefault="003B29C2" w:rsidP="003720EF">
            <w:pPr>
              <w:pStyle w:val="TableText"/>
              <w:rPr>
                <w:lang w:eastAsia="en-NZ"/>
              </w:rPr>
            </w:pPr>
            <w:r w:rsidRPr="00E02A83">
              <w:t>Taranaki</w:t>
            </w:r>
          </w:p>
        </w:tc>
        <w:tc>
          <w:tcPr>
            <w:tcW w:w="538" w:type="pct"/>
            <w:noWrap/>
            <w:vAlign w:val="top"/>
            <w:hideMark/>
          </w:tcPr>
          <w:p w14:paraId="4EDD4203" w14:textId="4D637438"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1,122</w:t>
            </w:r>
          </w:p>
        </w:tc>
        <w:tc>
          <w:tcPr>
            <w:tcW w:w="539" w:type="pct"/>
            <w:noWrap/>
            <w:vAlign w:val="top"/>
            <w:hideMark/>
          </w:tcPr>
          <w:p w14:paraId="193A51B9" w14:textId="7B6E72F7"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353</w:t>
            </w:r>
          </w:p>
        </w:tc>
        <w:tc>
          <w:tcPr>
            <w:tcW w:w="539" w:type="pct"/>
            <w:noWrap/>
            <w:vAlign w:val="top"/>
            <w:hideMark/>
          </w:tcPr>
          <w:p w14:paraId="6D5DD782" w14:textId="573D59C7"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4</w:t>
            </w:r>
          </w:p>
        </w:tc>
        <w:tc>
          <w:tcPr>
            <w:tcW w:w="539" w:type="pct"/>
            <w:tcBorders>
              <w:right w:val="single" w:sz="8" w:space="0" w:color="A6A6A6" w:themeColor="background1" w:themeShade="A6"/>
            </w:tcBorders>
            <w:noWrap/>
            <w:vAlign w:val="top"/>
            <w:hideMark/>
          </w:tcPr>
          <w:p w14:paraId="442183FF" w14:textId="67A9FE6F"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1,479</w:t>
            </w:r>
          </w:p>
        </w:tc>
        <w:tc>
          <w:tcPr>
            <w:tcW w:w="539" w:type="pct"/>
            <w:tcBorders>
              <w:left w:val="single" w:sz="8" w:space="0" w:color="A6A6A6" w:themeColor="background1" w:themeShade="A6"/>
            </w:tcBorders>
            <w:noWrap/>
            <w:vAlign w:val="top"/>
            <w:hideMark/>
          </w:tcPr>
          <w:p w14:paraId="54D1AB85" w14:textId="1749F8C9"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$0.6</w:t>
            </w:r>
          </w:p>
        </w:tc>
        <w:tc>
          <w:tcPr>
            <w:tcW w:w="539" w:type="pct"/>
            <w:noWrap/>
            <w:vAlign w:val="top"/>
            <w:hideMark/>
          </w:tcPr>
          <w:p w14:paraId="0AADFE03" w14:textId="44DA3B38"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$0.6</w:t>
            </w:r>
          </w:p>
        </w:tc>
        <w:tc>
          <w:tcPr>
            <w:tcW w:w="539" w:type="pct"/>
            <w:noWrap/>
            <w:vAlign w:val="top"/>
            <w:hideMark/>
          </w:tcPr>
          <w:p w14:paraId="4FF673C2" w14:textId="4A6DFB2D"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8" w:type="pct"/>
            <w:noWrap/>
            <w:vAlign w:val="top"/>
            <w:hideMark/>
          </w:tcPr>
          <w:p w14:paraId="3CC3BBEF" w14:textId="444B4401"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$1.2</w:t>
            </w:r>
          </w:p>
        </w:tc>
      </w:tr>
      <w:tr w:rsidR="003B29C2" w:rsidRPr="005B35BC" w14:paraId="04DC65A0"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noWrap/>
            <w:vAlign w:val="top"/>
            <w:hideMark/>
          </w:tcPr>
          <w:p w14:paraId="6EEFB5E5" w14:textId="061E530C" w:rsidR="003B29C2" w:rsidRPr="005B35BC" w:rsidRDefault="003B29C2" w:rsidP="003720EF">
            <w:pPr>
              <w:pStyle w:val="TableText"/>
              <w:rPr>
                <w:lang w:eastAsia="en-NZ"/>
              </w:rPr>
            </w:pPr>
            <w:r w:rsidRPr="00E02A83">
              <w:t>M</w:t>
            </w:r>
            <w:r w:rsidR="001F53E6">
              <w:t>WT</w:t>
            </w:r>
            <w:r w:rsidRPr="00E02A83">
              <w:t>-W</w:t>
            </w:r>
            <w:r w:rsidR="001F53E6">
              <w:t>NG</w:t>
            </w:r>
          </w:p>
        </w:tc>
        <w:tc>
          <w:tcPr>
            <w:tcW w:w="538" w:type="pct"/>
            <w:noWrap/>
            <w:vAlign w:val="top"/>
            <w:hideMark/>
          </w:tcPr>
          <w:p w14:paraId="7D220B7F" w14:textId="7F92CBAD"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639</w:t>
            </w:r>
          </w:p>
        </w:tc>
        <w:tc>
          <w:tcPr>
            <w:tcW w:w="539" w:type="pct"/>
            <w:noWrap/>
            <w:vAlign w:val="top"/>
            <w:hideMark/>
          </w:tcPr>
          <w:p w14:paraId="1E200A57" w14:textId="3D9CA681"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2,561</w:t>
            </w:r>
          </w:p>
        </w:tc>
        <w:tc>
          <w:tcPr>
            <w:tcW w:w="539" w:type="pct"/>
            <w:noWrap/>
            <w:vAlign w:val="top"/>
            <w:hideMark/>
          </w:tcPr>
          <w:p w14:paraId="4E39612E" w14:textId="3DAC8A0A"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41</w:t>
            </w:r>
          </w:p>
        </w:tc>
        <w:tc>
          <w:tcPr>
            <w:tcW w:w="539" w:type="pct"/>
            <w:tcBorders>
              <w:right w:val="single" w:sz="8" w:space="0" w:color="A6A6A6" w:themeColor="background1" w:themeShade="A6"/>
            </w:tcBorders>
            <w:noWrap/>
            <w:vAlign w:val="top"/>
            <w:hideMark/>
          </w:tcPr>
          <w:p w14:paraId="0A51F6AF" w14:textId="1F38800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3,241</w:t>
            </w:r>
          </w:p>
        </w:tc>
        <w:tc>
          <w:tcPr>
            <w:tcW w:w="539" w:type="pct"/>
            <w:tcBorders>
              <w:left w:val="single" w:sz="8" w:space="0" w:color="A6A6A6" w:themeColor="background1" w:themeShade="A6"/>
            </w:tcBorders>
            <w:noWrap/>
            <w:vAlign w:val="top"/>
            <w:hideMark/>
          </w:tcPr>
          <w:p w14:paraId="05714A4E" w14:textId="6249461C"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$0.4</w:t>
            </w:r>
          </w:p>
        </w:tc>
        <w:tc>
          <w:tcPr>
            <w:tcW w:w="539" w:type="pct"/>
            <w:noWrap/>
            <w:vAlign w:val="top"/>
            <w:hideMark/>
          </w:tcPr>
          <w:p w14:paraId="663C44B0" w14:textId="78E8B7F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$4.0</w:t>
            </w:r>
          </w:p>
        </w:tc>
        <w:tc>
          <w:tcPr>
            <w:tcW w:w="539" w:type="pct"/>
            <w:noWrap/>
            <w:vAlign w:val="top"/>
            <w:hideMark/>
          </w:tcPr>
          <w:p w14:paraId="3123F02D" w14:textId="434C85FE"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$0.1</w:t>
            </w:r>
          </w:p>
        </w:tc>
        <w:tc>
          <w:tcPr>
            <w:tcW w:w="538" w:type="pct"/>
            <w:noWrap/>
            <w:vAlign w:val="top"/>
            <w:hideMark/>
          </w:tcPr>
          <w:p w14:paraId="4AC1B8D3" w14:textId="1B60BB68"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$4.4</w:t>
            </w:r>
          </w:p>
        </w:tc>
      </w:tr>
      <w:tr w:rsidR="003B29C2" w:rsidRPr="005B35BC" w14:paraId="3D74A132"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noWrap/>
            <w:vAlign w:val="top"/>
            <w:hideMark/>
          </w:tcPr>
          <w:p w14:paraId="16335EFA" w14:textId="19E3B7B9" w:rsidR="003B29C2" w:rsidRPr="005B35BC" w:rsidRDefault="003B29C2" w:rsidP="003720EF">
            <w:pPr>
              <w:pStyle w:val="TableText"/>
              <w:rPr>
                <w:lang w:eastAsia="en-NZ"/>
              </w:rPr>
            </w:pPr>
            <w:r w:rsidRPr="00E02A83">
              <w:t>Hawke's Bay</w:t>
            </w:r>
          </w:p>
        </w:tc>
        <w:tc>
          <w:tcPr>
            <w:tcW w:w="538" w:type="pct"/>
            <w:noWrap/>
            <w:vAlign w:val="top"/>
            <w:hideMark/>
          </w:tcPr>
          <w:p w14:paraId="4BCF6AF8" w14:textId="5594FABD"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87</w:t>
            </w:r>
          </w:p>
        </w:tc>
        <w:tc>
          <w:tcPr>
            <w:tcW w:w="539" w:type="pct"/>
            <w:noWrap/>
            <w:vAlign w:val="top"/>
            <w:hideMark/>
          </w:tcPr>
          <w:p w14:paraId="6F47973D" w14:textId="4F640F35"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1,498</w:t>
            </w:r>
          </w:p>
        </w:tc>
        <w:tc>
          <w:tcPr>
            <w:tcW w:w="539" w:type="pct"/>
            <w:noWrap/>
            <w:vAlign w:val="top"/>
            <w:hideMark/>
          </w:tcPr>
          <w:p w14:paraId="2881F5A0" w14:textId="4CA84955"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18</w:t>
            </w:r>
          </w:p>
        </w:tc>
        <w:tc>
          <w:tcPr>
            <w:tcW w:w="539" w:type="pct"/>
            <w:tcBorders>
              <w:right w:val="single" w:sz="8" w:space="0" w:color="A6A6A6" w:themeColor="background1" w:themeShade="A6"/>
            </w:tcBorders>
            <w:noWrap/>
            <w:vAlign w:val="top"/>
            <w:hideMark/>
          </w:tcPr>
          <w:p w14:paraId="1CB8B559" w14:textId="6F121CFD"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1,603</w:t>
            </w:r>
          </w:p>
        </w:tc>
        <w:tc>
          <w:tcPr>
            <w:tcW w:w="539" w:type="pct"/>
            <w:tcBorders>
              <w:left w:val="single" w:sz="8" w:space="0" w:color="A6A6A6" w:themeColor="background1" w:themeShade="A6"/>
            </w:tcBorders>
            <w:noWrap/>
            <w:vAlign w:val="top"/>
            <w:hideMark/>
          </w:tcPr>
          <w:p w14:paraId="7511CFFA" w14:textId="62437057"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9" w:type="pct"/>
            <w:noWrap/>
            <w:vAlign w:val="top"/>
            <w:hideMark/>
          </w:tcPr>
          <w:p w14:paraId="47648FF3" w14:textId="4CD742B4"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$2.3</w:t>
            </w:r>
          </w:p>
        </w:tc>
        <w:tc>
          <w:tcPr>
            <w:tcW w:w="539" w:type="pct"/>
            <w:noWrap/>
            <w:vAlign w:val="top"/>
            <w:hideMark/>
          </w:tcPr>
          <w:p w14:paraId="77F326EE" w14:textId="63AFBEA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8" w:type="pct"/>
            <w:noWrap/>
            <w:vAlign w:val="top"/>
            <w:hideMark/>
          </w:tcPr>
          <w:p w14:paraId="46296781" w14:textId="77942D4F"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$2.4</w:t>
            </w:r>
          </w:p>
        </w:tc>
      </w:tr>
      <w:tr w:rsidR="003B29C2" w:rsidRPr="005B35BC" w14:paraId="7E4AF646"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tcBorders>
              <w:bottom w:val="single" w:sz="8" w:space="0" w:color="A6A6A6" w:themeColor="background1" w:themeShade="A6"/>
            </w:tcBorders>
            <w:noWrap/>
            <w:vAlign w:val="top"/>
            <w:hideMark/>
          </w:tcPr>
          <w:p w14:paraId="3E58D321" w14:textId="7B8CE510" w:rsidR="003B29C2" w:rsidRPr="005B35BC" w:rsidRDefault="003B29C2" w:rsidP="003720EF">
            <w:pPr>
              <w:pStyle w:val="TableText"/>
              <w:rPr>
                <w:lang w:eastAsia="en-NZ"/>
              </w:rPr>
            </w:pPr>
            <w:r w:rsidRPr="00E02A83">
              <w:t>Wellington</w:t>
            </w:r>
          </w:p>
        </w:tc>
        <w:tc>
          <w:tcPr>
            <w:tcW w:w="538" w:type="pct"/>
            <w:tcBorders>
              <w:bottom w:val="single" w:sz="8" w:space="0" w:color="A6A6A6" w:themeColor="background1" w:themeShade="A6"/>
            </w:tcBorders>
            <w:noWrap/>
            <w:vAlign w:val="top"/>
            <w:hideMark/>
          </w:tcPr>
          <w:p w14:paraId="70A87C44" w14:textId="24EF1152"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118</w:t>
            </w:r>
          </w:p>
        </w:tc>
        <w:tc>
          <w:tcPr>
            <w:tcW w:w="539" w:type="pct"/>
            <w:tcBorders>
              <w:bottom w:val="single" w:sz="8" w:space="0" w:color="A6A6A6" w:themeColor="background1" w:themeShade="A6"/>
            </w:tcBorders>
            <w:noWrap/>
            <w:vAlign w:val="top"/>
            <w:hideMark/>
          </w:tcPr>
          <w:p w14:paraId="0AB43065" w14:textId="02783090"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822</w:t>
            </w:r>
          </w:p>
        </w:tc>
        <w:tc>
          <w:tcPr>
            <w:tcW w:w="539" w:type="pct"/>
            <w:tcBorders>
              <w:bottom w:val="single" w:sz="8" w:space="0" w:color="A6A6A6" w:themeColor="background1" w:themeShade="A6"/>
            </w:tcBorders>
            <w:noWrap/>
            <w:vAlign w:val="top"/>
            <w:hideMark/>
          </w:tcPr>
          <w:p w14:paraId="3DB1578D" w14:textId="57EBB983"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4</w:t>
            </w:r>
          </w:p>
        </w:tc>
        <w:tc>
          <w:tcPr>
            <w:tcW w:w="539" w:type="pct"/>
            <w:tcBorders>
              <w:bottom w:val="single" w:sz="8" w:space="0" w:color="A6A6A6" w:themeColor="background1" w:themeShade="A6"/>
              <w:right w:val="single" w:sz="8" w:space="0" w:color="A6A6A6" w:themeColor="background1" w:themeShade="A6"/>
            </w:tcBorders>
            <w:noWrap/>
            <w:vAlign w:val="top"/>
            <w:hideMark/>
          </w:tcPr>
          <w:p w14:paraId="5778934A" w14:textId="0938AF16"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944</w:t>
            </w:r>
          </w:p>
        </w:tc>
        <w:tc>
          <w:tcPr>
            <w:tcW w:w="539" w:type="pct"/>
            <w:tcBorders>
              <w:left w:val="single" w:sz="8" w:space="0" w:color="A6A6A6" w:themeColor="background1" w:themeShade="A6"/>
              <w:bottom w:val="single" w:sz="8" w:space="0" w:color="A6A6A6" w:themeColor="background1" w:themeShade="A6"/>
            </w:tcBorders>
            <w:noWrap/>
            <w:vAlign w:val="top"/>
            <w:hideMark/>
          </w:tcPr>
          <w:p w14:paraId="47B75A45" w14:textId="23771242"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$0.1</w:t>
            </w:r>
          </w:p>
        </w:tc>
        <w:tc>
          <w:tcPr>
            <w:tcW w:w="539" w:type="pct"/>
            <w:tcBorders>
              <w:bottom w:val="single" w:sz="8" w:space="0" w:color="A6A6A6" w:themeColor="background1" w:themeShade="A6"/>
            </w:tcBorders>
            <w:noWrap/>
            <w:vAlign w:val="top"/>
            <w:hideMark/>
          </w:tcPr>
          <w:p w14:paraId="600EE17B" w14:textId="7F780349"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$1.3</w:t>
            </w:r>
          </w:p>
        </w:tc>
        <w:tc>
          <w:tcPr>
            <w:tcW w:w="539" w:type="pct"/>
            <w:tcBorders>
              <w:bottom w:val="single" w:sz="8" w:space="0" w:color="A6A6A6" w:themeColor="background1" w:themeShade="A6"/>
            </w:tcBorders>
            <w:noWrap/>
            <w:vAlign w:val="top"/>
            <w:hideMark/>
          </w:tcPr>
          <w:p w14:paraId="35ED1269" w14:textId="6DEECA50"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8" w:type="pct"/>
            <w:tcBorders>
              <w:bottom w:val="single" w:sz="8" w:space="0" w:color="A6A6A6" w:themeColor="background1" w:themeShade="A6"/>
            </w:tcBorders>
            <w:noWrap/>
            <w:vAlign w:val="top"/>
            <w:hideMark/>
          </w:tcPr>
          <w:p w14:paraId="62E8211B" w14:textId="777A865A"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$1.4</w:t>
            </w:r>
          </w:p>
        </w:tc>
      </w:tr>
      <w:tr w:rsidR="003B29C2" w:rsidRPr="005B35BC" w14:paraId="0FC46AFE"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tcBorders>
              <w:top w:val="single" w:sz="8" w:space="0" w:color="A6A6A6" w:themeColor="background1" w:themeShade="A6"/>
            </w:tcBorders>
            <w:noWrap/>
            <w:vAlign w:val="top"/>
            <w:hideMark/>
          </w:tcPr>
          <w:p w14:paraId="1CD6EA18" w14:textId="2F1108E6" w:rsidR="003B29C2" w:rsidRPr="005B35BC" w:rsidRDefault="003B29C2" w:rsidP="003720EF">
            <w:pPr>
              <w:pStyle w:val="TableText"/>
              <w:rPr>
                <w:lang w:eastAsia="en-NZ"/>
              </w:rPr>
            </w:pPr>
            <w:r w:rsidRPr="00E02A83">
              <w:t>Tas</w:t>
            </w:r>
            <w:r>
              <w:t>/Nelson</w:t>
            </w:r>
          </w:p>
        </w:tc>
        <w:tc>
          <w:tcPr>
            <w:tcW w:w="538" w:type="pct"/>
            <w:tcBorders>
              <w:top w:val="single" w:sz="8" w:space="0" w:color="A6A6A6" w:themeColor="background1" w:themeShade="A6"/>
            </w:tcBorders>
            <w:noWrap/>
            <w:vAlign w:val="top"/>
            <w:hideMark/>
          </w:tcPr>
          <w:p w14:paraId="7BDF6E8F" w14:textId="5EA196F6"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100</w:t>
            </w:r>
          </w:p>
        </w:tc>
        <w:tc>
          <w:tcPr>
            <w:tcW w:w="539" w:type="pct"/>
            <w:tcBorders>
              <w:top w:val="single" w:sz="8" w:space="0" w:color="A6A6A6" w:themeColor="background1" w:themeShade="A6"/>
            </w:tcBorders>
            <w:noWrap/>
            <w:vAlign w:val="top"/>
            <w:hideMark/>
          </w:tcPr>
          <w:p w14:paraId="45A16DF8" w14:textId="78294F81"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217</w:t>
            </w:r>
          </w:p>
        </w:tc>
        <w:tc>
          <w:tcPr>
            <w:tcW w:w="539" w:type="pct"/>
            <w:tcBorders>
              <w:top w:val="single" w:sz="8" w:space="0" w:color="A6A6A6" w:themeColor="background1" w:themeShade="A6"/>
            </w:tcBorders>
            <w:noWrap/>
            <w:vAlign w:val="top"/>
            <w:hideMark/>
          </w:tcPr>
          <w:p w14:paraId="5D048D0C" w14:textId="63DBF688"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11</w:t>
            </w:r>
          </w:p>
        </w:tc>
        <w:tc>
          <w:tcPr>
            <w:tcW w:w="539" w:type="pct"/>
            <w:tcBorders>
              <w:top w:val="single" w:sz="8" w:space="0" w:color="A6A6A6" w:themeColor="background1" w:themeShade="A6"/>
              <w:right w:val="single" w:sz="8" w:space="0" w:color="A6A6A6" w:themeColor="background1" w:themeShade="A6"/>
            </w:tcBorders>
            <w:noWrap/>
            <w:vAlign w:val="top"/>
            <w:hideMark/>
          </w:tcPr>
          <w:p w14:paraId="12A3E9EB" w14:textId="088DA430"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328</w:t>
            </w:r>
          </w:p>
        </w:tc>
        <w:tc>
          <w:tcPr>
            <w:tcW w:w="539" w:type="pct"/>
            <w:tcBorders>
              <w:top w:val="single" w:sz="8" w:space="0" w:color="A6A6A6" w:themeColor="background1" w:themeShade="A6"/>
              <w:left w:val="single" w:sz="8" w:space="0" w:color="A6A6A6" w:themeColor="background1" w:themeShade="A6"/>
            </w:tcBorders>
            <w:noWrap/>
            <w:vAlign w:val="top"/>
            <w:hideMark/>
          </w:tcPr>
          <w:p w14:paraId="355186B5" w14:textId="3ED96B70"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$0.1</w:t>
            </w:r>
          </w:p>
        </w:tc>
        <w:tc>
          <w:tcPr>
            <w:tcW w:w="539" w:type="pct"/>
            <w:tcBorders>
              <w:top w:val="single" w:sz="8" w:space="0" w:color="A6A6A6" w:themeColor="background1" w:themeShade="A6"/>
            </w:tcBorders>
            <w:noWrap/>
            <w:vAlign w:val="top"/>
            <w:hideMark/>
          </w:tcPr>
          <w:p w14:paraId="13A99949" w14:textId="09E4A967"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$0.3</w:t>
            </w:r>
          </w:p>
        </w:tc>
        <w:tc>
          <w:tcPr>
            <w:tcW w:w="539" w:type="pct"/>
            <w:tcBorders>
              <w:top w:val="single" w:sz="8" w:space="0" w:color="A6A6A6" w:themeColor="background1" w:themeShade="A6"/>
            </w:tcBorders>
            <w:noWrap/>
            <w:vAlign w:val="top"/>
            <w:hideMark/>
          </w:tcPr>
          <w:p w14:paraId="6C6A3C97" w14:textId="4F84798F"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8" w:type="pct"/>
            <w:tcBorders>
              <w:top w:val="single" w:sz="8" w:space="0" w:color="A6A6A6" w:themeColor="background1" w:themeShade="A6"/>
            </w:tcBorders>
            <w:noWrap/>
            <w:vAlign w:val="top"/>
            <w:hideMark/>
          </w:tcPr>
          <w:p w14:paraId="42A35A1A" w14:textId="1135FAE9"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$0.4</w:t>
            </w:r>
          </w:p>
        </w:tc>
      </w:tr>
      <w:tr w:rsidR="003B29C2" w:rsidRPr="005B35BC" w14:paraId="61B9599A"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noWrap/>
            <w:vAlign w:val="top"/>
            <w:hideMark/>
          </w:tcPr>
          <w:p w14:paraId="7D495A0D" w14:textId="7109F851" w:rsidR="003B29C2" w:rsidRPr="005B35BC" w:rsidRDefault="003B29C2" w:rsidP="003720EF">
            <w:pPr>
              <w:pStyle w:val="TableText"/>
              <w:rPr>
                <w:lang w:eastAsia="en-NZ"/>
              </w:rPr>
            </w:pPr>
            <w:r w:rsidRPr="00E02A83">
              <w:t>Marlborough</w:t>
            </w:r>
          </w:p>
        </w:tc>
        <w:tc>
          <w:tcPr>
            <w:tcW w:w="538" w:type="pct"/>
            <w:noWrap/>
            <w:vAlign w:val="top"/>
            <w:hideMark/>
          </w:tcPr>
          <w:p w14:paraId="0210A561" w14:textId="3CE084AD"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34</w:t>
            </w:r>
          </w:p>
        </w:tc>
        <w:tc>
          <w:tcPr>
            <w:tcW w:w="539" w:type="pct"/>
            <w:noWrap/>
            <w:vAlign w:val="top"/>
            <w:hideMark/>
          </w:tcPr>
          <w:p w14:paraId="53A52911" w14:textId="0C4EC661"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183</w:t>
            </w:r>
          </w:p>
        </w:tc>
        <w:tc>
          <w:tcPr>
            <w:tcW w:w="539" w:type="pct"/>
            <w:noWrap/>
            <w:vAlign w:val="top"/>
            <w:hideMark/>
          </w:tcPr>
          <w:p w14:paraId="02255F2D" w14:textId="451D2F6F"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5</w:t>
            </w:r>
          </w:p>
        </w:tc>
        <w:tc>
          <w:tcPr>
            <w:tcW w:w="539" w:type="pct"/>
            <w:tcBorders>
              <w:right w:val="single" w:sz="8" w:space="0" w:color="A6A6A6" w:themeColor="background1" w:themeShade="A6"/>
            </w:tcBorders>
            <w:noWrap/>
            <w:vAlign w:val="top"/>
            <w:hideMark/>
          </w:tcPr>
          <w:p w14:paraId="6EC0FE56" w14:textId="0BB19802"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222</w:t>
            </w:r>
          </w:p>
        </w:tc>
        <w:tc>
          <w:tcPr>
            <w:tcW w:w="539" w:type="pct"/>
            <w:tcBorders>
              <w:left w:val="single" w:sz="8" w:space="0" w:color="A6A6A6" w:themeColor="background1" w:themeShade="A6"/>
            </w:tcBorders>
            <w:noWrap/>
            <w:vAlign w:val="top"/>
            <w:hideMark/>
          </w:tcPr>
          <w:p w14:paraId="7CEA23E6" w14:textId="6B563526"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9" w:type="pct"/>
            <w:noWrap/>
            <w:vAlign w:val="top"/>
            <w:hideMark/>
          </w:tcPr>
          <w:p w14:paraId="3D702CA9" w14:textId="28DEA17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$0.3</w:t>
            </w:r>
          </w:p>
        </w:tc>
        <w:tc>
          <w:tcPr>
            <w:tcW w:w="539" w:type="pct"/>
            <w:noWrap/>
            <w:vAlign w:val="top"/>
            <w:hideMark/>
          </w:tcPr>
          <w:p w14:paraId="136E1DD9" w14:textId="2CEB9673"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8" w:type="pct"/>
            <w:noWrap/>
            <w:vAlign w:val="top"/>
            <w:hideMark/>
          </w:tcPr>
          <w:p w14:paraId="027BC821" w14:textId="0485D883"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$0.3</w:t>
            </w:r>
          </w:p>
        </w:tc>
      </w:tr>
      <w:tr w:rsidR="003B29C2" w:rsidRPr="005B35BC" w14:paraId="725AC3F1"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noWrap/>
            <w:vAlign w:val="top"/>
            <w:hideMark/>
          </w:tcPr>
          <w:p w14:paraId="1EAF4AF5" w14:textId="474E5E9B" w:rsidR="003B29C2" w:rsidRPr="005B35BC" w:rsidRDefault="003B29C2" w:rsidP="003720EF">
            <w:pPr>
              <w:pStyle w:val="TableText"/>
              <w:rPr>
                <w:lang w:eastAsia="en-NZ"/>
              </w:rPr>
            </w:pPr>
            <w:r w:rsidRPr="00E02A83">
              <w:t>West Coast</w:t>
            </w:r>
          </w:p>
        </w:tc>
        <w:tc>
          <w:tcPr>
            <w:tcW w:w="538" w:type="pct"/>
            <w:noWrap/>
            <w:vAlign w:val="top"/>
            <w:hideMark/>
          </w:tcPr>
          <w:p w14:paraId="45DB5399" w14:textId="372140AC"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229</w:t>
            </w:r>
          </w:p>
        </w:tc>
        <w:tc>
          <w:tcPr>
            <w:tcW w:w="539" w:type="pct"/>
            <w:noWrap/>
            <w:vAlign w:val="top"/>
            <w:hideMark/>
          </w:tcPr>
          <w:p w14:paraId="0A22F013" w14:textId="11BAC5F4"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454</w:t>
            </w:r>
          </w:p>
        </w:tc>
        <w:tc>
          <w:tcPr>
            <w:tcW w:w="539" w:type="pct"/>
            <w:noWrap/>
            <w:vAlign w:val="top"/>
            <w:hideMark/>
          </w:tcPr>
          <w:p w14:paraId="7960B40F" w14:textId="4548CF59"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22</w:t>
            </w:r>
          </w:p>
        </w:tc>
        <w:tc>
          <w:tcPr>
            <w:tcW w:w="539" w:type="pct"/>
            <w:tcBorders>
              <w:right w:val="single" w:sz="8" w:space="0" w:color="A6A6A6" w:themeColor="background1" w:themeShade="A6"/>
            </w:tcBorders>
            <w:noWrap/>
            <w:vAlign w:val="top"/>
            <w:hideMark/>
          </w:tcPr>
          <w:p w14:paraId="0DE89545" w14:textId="15475B88"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706</w:t>
            </w:r>
          </w:p>
        </w:tc>
        <w:tc>
          <w:tcPr>
            <w:tcW w:w="539" w:type="pct"/>
            <w:tcBorders>
              <w:left w:val="single" w:sz="8" w:space="0" w:color="A6A6A6" w:themeColor="background1" w:themeShade="A6"/>
            </w:tcBorders>
            <w:noWrap/>
            <w:vAlign w:val="top"/>
            <w:hideMark/>
          </w:tcPr>
          <w:p w14:paraId="2EB3283F" w14:textId="55CE9AC5"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$0.1</w:t>
            </w:r>
          </w:p>
        </w:tc>
        <w:tc>
          <w:tcPr>
            <w:tcW w:w="539" w:type="pct"/>
            <w:noWrap/>
            <w:vAlign w:val="top"/>
            <w:hideMark/>
          </w:tcPr>
          <w:p w14:paraId="2A1BCADC" w14:textId="1391B148"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$0.7</w:t>
            </w:r>
          </w:p>
        </w:tc>
        <w:tc>
          <w:tcPr>
            <w:tcW w:w="539" w:type="pct"/>
            <w:noWrap/>
            <w:vAlign w:val="top"/>
            <w:hideMark/>
          </w:tcPr>
          <w:p w14:paraId="074228D3" w14:textId="69FF0986"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$0.0</w:t>
            </w:r>
          </w:p>
        </w:tc>
        <w:tc>
          <w:tcPr>
            <w:tcW w:w="538" w:type="pct"/>
            <w:noWrap/>
            <w:vAlign w:val="top"/>
            <w:hideMark/>
          </w:tcPr>
          <w:p w14:paraId="1024E466" w14:textId="15E3693F"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$0.9</w:t>
            </w:r>
          </w:p>
        </w:tc>
      </w:tr>
      <w:tr w:rsidR="003B29C2" w:rsidRPr="005B35BC" w14:paraId="779B4D2E"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noWrap/>
            <w:vAlign w:val="top"/>
            <w:hideMark/>
          </w:tcPr>
          <w:p w14:paraId="1F1BD8CF" w14:textId="282E33D6" w:rsidR="003B29C2" w:rsidRPr="005B35BC" w:rsidRDefault="003B29C2" w:rsidP="003720EF">
            <w:pPr>
              <w:pStyle w:val="TableText"/>
              <w:rPr>
                <w:lang w:eastAsia="en-NZ"/>
              </w:rPr>
            </w:pPr>
            <w:r w:rsidRPr="00E02A83">
              <w:t>Canterbury</w:t>
            </w:r>
          </w:p>
        </w:tc>
        <w:tc>
          <w:tcPr>
            <w:tcW w:w="538" w:type="pct"/>
            <w:noWrap/>
            <w:vAlign w:val="top"/>
            <w:hideMark/>
          </w:tcPr>
          <w:p w14:paraId="0A59322D" w14:textId="6D8F2DD8"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585</w:t>
            </w:r>
          </w:p>
        </w:tc>
        <w:tc>
          <w:tcPr>
            <w:tcW w:w="539" w:type="pct"/>
            <w:noWrap/>
            <w:vAlign w:val="top"/>
            <w:hideMark/>
          </w:tcPr>
          <w:p w14:paraId="1AE6ABF0" w14:textId="28DEB593"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5,111</w:t>
            </w:r>
          </w:p>
        </w:tc>
        <w:tc>
          <w:tcPr>
            <w:tcW w:w="539" w:type="pct"/>
            <w:noWrap/>
            <w:vAlign w:val="top"/>
            <w:hideMark/>
          </w:tcPr>
          <w:p w14:paraId="1E5EC386" w14:textId="02E896D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321</w:t>
            </w:r>
          </w:p>
        </w:tc>
        <w:tc>
          <w:tcPr>
            <w:tcW w:w="539" w:type="pct"/>
            <w:tcBorders>
              <w:right w:val="single" w:sz="8" w:space="0" w:color="A6A6A6" w:themeColor="background1" w:themeShade="A6"/>
            </w:tcBorders>
            <w:noWrap/>
            <w:vAlign w:val="top"/>
            <w:hideMark/>
          </w:tcPr>
          <w:p w14:paraId="347F9B09" w14:textId="2FF009D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6,016</w:t>
            </w:r>
          </w:p>
        </w:tc>
        <w:tc>
          <w:tcPr>
            <w:tcW w:w="539" w:type="pct"/>
            <w:tcBorders>
              <w:left w:val="single" w:sz="8" w:space="0" w:color="A6A6A6" w:themeColor="background1" w:themeShade="A6"/>
            </w:tcBorders>
            <w:noWrap/>
            <w:vAlign w:val="top"/>
            <w:hideMark/>
          </w:tcPr>
          <w:p w14:paraId="1E6B7A52" w14:textId="5406C85E"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$0.3</w:t>
            </w:r>
          </w:p>
        </w:tc>
        <w:tc>
          <w:tcPr>
            <w:tcW w:w="539" w:type="pct"/>
            <w:noWrap/>
            <w:vAlign w:val="top"/>
            <w:hideMark/>
          </w:tcPr>
          <w:p w14:paraId="1C404B4C" w14:textId="257F2173"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$8.0</w:t>
            </w:r>
          </w:p>
        </w:tc>
        <w:tc>
          <w:tcPr>
            <w:tcW w:w="539" w:type="pct"/>
            <w:noWrap/>
            <w:vAlign w:val="top"/>
            <w:hideMark/>
          </w:tcPr>
          <w:p w14:paraId="69955C3A" w14:textId="51AF8A82"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$0.7</w:t>
            </w:r>
          </w:p>
        </w:tc>
        <w:tc>
          <w:tcPr>
            <w:tcW w:w="538" w:type="pct"/>
            <w:noWrap/>
            <w:vAlign w:val="top"/>
            <w:hideMark/>
          </w:tcPr>
          <w:p w14:paraId="22001110" w14:textId="761B8215"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$9.0</w:t>
            </w:r>
          </w:p>
        </w:tc>
      </w:tr>
      <w:tr w:rsidR="003B29C2" w:rsidRPr="005B35BC" w14:paraId="38292559"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noWrap/>
            <w:vAlign w:val="top"/>
            <w:hideMark/>
          </w:tcPr>
          <w:p w14:paraId="1BECCAA9" w14:textId="5E93FAB1" w:rsidR="003B29C2" w:rsidRPr="005B35BC" w:rsidRDefault="003B29C2" w:rsidP="003720EF">
            <w:pPr>
              <w:pStyle w:val="TableText"/>
              <w:rPr>
                <w:lang w:eastAsia="en-NZ"/>
              </w:rPr>
            </w:pPr>
            <w:r w:rsidRPr="00E02A83">
              <w:t>Otago</w:t>
            </w:r>
          </w:p>
        </w:tc>
        <w:tc>
          <w:tcPr>
            <w:tcW w:w="538" w:type="pct"/>
            <w:noWrap/>
            <w:vAlign w:val="top"/>
            <w:hideMark/>
          </w:tcPr>
          <w:p w14:paraId="66276D10" w14:textId="26B6D62D"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451</w:t>
            </w:r>
          </w:p>
        </w:tc>
        <w:tc>
          <w:tcPr>
            <w:tcW w:w="539" w:type="pct"/>
            <w:noWrap/>
            <w:vAlign w:val="top"/>
            <w:hideMark/>
          </w:tcPr>
          <w:p w14:paraId="118FFD72" w14:textId="4F434EFE"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4,826</w:t>
            </w:r>
          </w:p>
        </w:tc>
        <w:tc>
          <w:tcPr>
            <w:tcW w:w="539" w:type="pct"/>
            <w:noWrap/>
            <w:vAlign w:val="top"/>
            <w:hideMark/>
          </w:tcPr>
          <w:p w14:paraId="5BFAB0D7" w14:textId="643A4D86"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54</w:t>
            </w:r>
          </w:p>
        </w:tc>
        <w:tc>
          <w:tcPr>
            <w:tcW w:w="539" w:type="pct"/>
            <w:tcBorders>
              <w:right w:val="single" w:sz="8" w:space="0" w:color="A6A6A6" w:themeColor="background1" w:themeShade="A6"/>
            </w:tcBorders>
            <w:noWrap/>
            <w:vAlign w:val="top"/>
            <w:hideMark/>
          </w:tcPr>
          <w:p w14:paraId="3B5F0B50" w14:textId="2BBCF30F"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5,332</w:t>
            </w:r>
          </w:p>
        </w:tc>
        <w:tc>
          <w:tcPr>
            <w:tcW w:w="539" w:type="pct"/>
            <w:tcBorders>
              <w:left w:val="single" w:sz="8" w:space="0" w:color="A6A6A6" w:themeColor="background1" w:themeShade="A6"/>
            </w:tcBorders>
            <w:noWrap/>
            <w:vAlign w:val="top"/>
            <w:hideMark/>
          </w:tcPr>
          <w:p w14:paraId="4841C26C" w14:textId="4266C922"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$0.3</w:t>
            </w:r>
          </w:p>
        </w:tc>
        <w:tc>
          <w:tcPr>
            <w:tcW w:w="539" w:type="pct"/>
            <w:noWrap/>
            <w:vAlign w:val="top"/>
            <w:hideMark/>
          </w:tcPr>
          <w:p w14:paraId="1DCC7238" w14:textId="14FA375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$7.5</w:t>
            </w:r>
          </w:p>
        </w:tc>
        <w:tc>
          <w:tcPr>
            <w:tcW w:w="539" w:type="pct"/>
            <w:noWrap/>
            <w:vAlign w:val="top"/>
            <w:hideMark/>
          </w:tcPr>
          <w:p w14:paraId="47467EAC" w14:textId="1C6399F5"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$0.1</w:t>
            </w:r>
          </w:p>
        </w:tc>
        <w:tc>
          <w:tcPr>
            <w:tcW w:w="538" w:type="pct"/>
            <w:noWrap/>
            <w:vAlign w:val="top"/>
            <w:hideMark/>
          </w:tcPr>
          <w:p w14:paraId="76766C64" w14:textId="4B2AA107"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$7.9</w:t>
            </w:r>
          </w:p>
        </w:tc>
      </w:tr>
      <w:tr w:rsidR="003B29C2" w:rsidRPr="005B35BC" w14:paraId="3A8C1DAD" w14:textId="77777777" w:rsidTr="001F53E6">
        <w:trPr>
          <w:trHeight w:val="170"/>
        </w:trPr>
        <w:tc>
          <w:tcPr>
            <w:cnfStyle w:val="001000000000" w:firstRow="0" w:lastRow="0" w:firstColumn="1" w:lastColumn="0" w:oddVBand="0" w:evenVBand="0" w:oddHBand="0" w:evenHBand="0" w:firstRowFirstColumn="0" w:firstRowLastColumn="0" w:lastRowFirstColumn="0" w:lastRowLastColumn="0"/>
            <w:tcW w:w="690" w:type="pct"/>
            <w:tcBorders>
              <w:bottom w:val="single" w:sz="8" w:space="0" w:color="A6A6A6" w:themeColor="background1" w:themeShade="A6"/>
            </w:tcBorders>
            <w:noWrap/>
            <w:vAlign w:val="top"/>
            <w:hideMark/>
          </w:tcPr>
          <w:p w14:paraId="1D8AAC43" w14:textId="1BF1F4A8" w:rsidR="003B29C2" w:rsidRPr="005B35BC" w:rsidRDefault="003B29C2" w:rsidP="003720EF">
            <w:pPr>
              <w:pStyle w:val="TableText"/>
              <w:rPr>
                <w:lang w:eastAsia="en-NZ"/>
              </w:rPr>
            </w:pPr>
            <w:r w:rsidRPr="00E02A83">
              <w:t>Southland</w:t>
            </w:r>
          </w:p>
        </w:tc>
        <w:tc>
          <w:tcPr>
            <w:tcW w:w="538" w:type="pct"/>
            <w:tcBorders>
              <w:bottom w:val="single" w:sz="8" w:space="0" w:color="A6A6A6" w:themeColor="background1" w:themeShade="A6"/>
            </w:tcBorders>
            <w:noWrap/>
            <w:vAlign w:val="top"/>
            <w:hideMark/>
          </w:tcPr>
          <w:p w14:paraId="6BFF5383" w14:textId="0AC55713"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602</w:t>
            </w:r>
          </w:p>
        </w:tc>
        <w:tc>
          <w:tcPr>
            <w:tcW w:w="539" w:type="pct"/>
            <w:tcBorders>
              <w:bottom w:val="single" w:sz="8" w:space="0" w:color="A6A6A6" w:themeColor="background1" w:themeShade="A6"/>
            </w:tcBorders>
            <w:noWrap/>
            <w:vAlign w:val="top"/>
            <w:hideMark/>
          </w:tcPr>
          <w:p w14:paraId="3D33CC3D" w14:textId="4FAA3876"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4,753</w:t>
            </w:r>
          </w:p>
        </w:tc>
        <w:tc>
          <w:tcPr>
            <w:tcW w:w="539" w:type="pct"/>
            <w:tcBorders>
              <w:bottom w:val="single" w:sz="8" w:space="0" w:color="A6A6A6" w:themeColor="background1" w:themeShade="A6"/>
            </w:tcBorders>
            <w:noWrap/>
            <w:vAlign w:val="top"/>
            <w:hideMark/>
          </w:tcPr>
          <w:p w14:paraId="072F1F8C" w14:textId="5044E86C"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205</w:t>
            </w:r>
          </w:p>
        </w:tc>
        <w:tc>
          <w:tcPr>
            <w:tcW w:w="539" w:type="pct"/>
            <w:tcBorders>
              <w:bottom w:val="single" w:sz="8" w:space="0" w:color="A6A6A6" w:themeColor="background1" w:themeShade="A6"/>
              <w:right w:val="single" w:sz="8" w:space="0" w:color="A6A6A6" w:themeColor="background1" w:themeShade="A6"/>
            </w:tcBorders>
            <w:noWrap/>
            <w:vAlign w:val="top"/>
            <w:hideMark/>
          </w:tcPr>
          <w:p w14:paraId="35D9FA1A" w14:textId="7E95641A"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46286">
              <w:t>5,560</w:t>
            </w:r>
          </w:p>
        </w:tc>
        <w:tc>
          <w:tcPr>
            <w:tcW w:w="539" w:type="pct"/>
            <w:tcBorders>
              <w:left w:val="single" w:sz="8" w:space="0" w:color="A6A6A6" w:themeColor="background1" w:themeShade="A6"/>
              <w:bottom w:val="single" w:sz="8" w:space="0" w:color="A6A6A6" w:themeColor="background1" w:themeShade="A6"/>
            </w:tcBorders>
            <w:noWrap/>
            <w:vAlign w:val="top"/>
            <w:hideMark/>
          </w:tcPr>
          <w:p w14:paraId="065C92C9" w14:textId="0048FB38"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$0.3</w:t>
            </w:r>
          </w:p>
        </w:tc>
        <w:tc>
          <w:tcPr>
            <w:tcW w:w="539" w:type="pct"/>
            <w:tcBorders>
              <w:bottom w:val="single" w:sz="8" w:space="0" w:color="A6A6A6" w:themeColor="background1" w:themeShade="A6"/>
            </w:tcBorders>
            <w:noWrap/>
            <w:vAlign w:val="top"/>
            <w:hideMark/>
          </w:tcPr>
          <w:p w14:paraId="2877EC9B" w14:textId="7265DD43"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$7.4</w:t>
            </w:r>
          </w:p>
        </w:tc>
        <w:tc>
          <w:tcPr>
            <w:tcW w:w="539" w:type="pct"/>
            <w:tcBorders>
              <w:bottom w:val="single" w:sz="8" w:space="0" w:color="A6A6A6" w:themeColor="background1" w:themeShade="A6"/>
            </w:tcBorders>
            <w:noWrap/>
            <w:vAlign w:val="top"/>
            <w:hideMark/>
          </w:tcPr>
          <w:p w14:paraId="1BBCCA02" w14:textId="45C960B2"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$0.5</w:t>
            </w:r>
          </w:p>
        </w:tc>
        <w:tc>
          <w:tcPr>
            <w:tcW w:w="538" w:type="pct"/>
            <w:tcBorders>
              <w:bottom w:val="single" w:sz="8" w:space="0" w:color="A6A6A6" w:themeColor="background1" w:themeShade="A6"/>
            </w:tcBorders>
            <w:noWrap/>
            <w:vAlign w:val="top"/>
            <w:hideMark/>
          </w:tcPr>
          <w:p w14:paraId="349E5E15" w14:textId="6DD20F3B" w:rsidR="003B29C2" w:rsidRPr="005B35BC"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E02A83">
              <w:t>$8.2</w:t>
            </w:r>
          </w:p>
        </w:tc>
      </w:tr>
      <w:tr w:rsidR="003B29C2" w:rsidRPr="005B35BC" w14:paraId="408464DA" w14:textId="77777777" w:rsidTr="001F53E6">
        <w:trPr>
          <w:cnfStyle w:val="010000000000" w:firstRow="0" w:lastRow="1" w:firstColumn="0" w:lastColumn="0" w:oddVBand="0" w:evenVBand="0" w:oddHBand="0" w:evenHBand="0" w:firstRowFirstColumn="0" w:firstRowLastColumn="0" w:lastRowFirstColumn="0" w:lastRowLastColumn="0"/>
          <w:trHeight w:val="170"/>
        </w:trPr>
        <w:tc>
          <w:tcPr>
            <w:cnfStyle w:val="001000000001" w:firstRow="0" w:lastRow="0" w:firstColumn="1" w:lastColumn="0" w:oddVBand="0" w:evenVBand="0" w:oddHBand="0" w:evenHBand="0" w:firstRowFirstColumn="0" w:firstRowLastColumn="0" w:lastRowFirstColumn="1" w:lastRowLastColumn="0"/>
            <w:tcW w:w="690" w:type="pct"/>
            <w:tcBorders>
              <w:top w:val="single" w:sz="8" w:space="0" w:color="A6A6A6" w:themeColor="background1" w:themeShade="A6"/>
            </w:tcBorders>
            <w:noWrap/>
            <w:vAlign w:val="top"/>
            <w:hideMark/>
          </w:tcPr>
          <w:p w14:paraId="2C5B4BB8" w14:textId="2D9ADC96" w:rsidR="003B29C2" w:rsidRPr="00222F88" w:rsidRDefault="003B29C2" w:rsidP="003720EF">
            <w:pPr>
              <w:pStyle w:val="TableText"/>
              <w:rPr>
                <w:lang w:eastAsia="en-NZ"/>
              </w:rPr>
            </w:pPr>
            <w:r w:rsidRPr="00222F88">
              <w:t>Total</w:t>
            </w:r>
          </w:p>
        </w:tc>
        <w:tc>
          <w:tcPr>
            <w:tcW w:w="538" w:type="pct"/>
            <w:tcBorders>
              <w:top w:val="single" w:sz="8" w:space="0" w:color="A6A6A6" w:themeColor="background1" w:themeShade="A6"/>
            </w:tcBorders>
            <w:noWrap/>
            <w:vAlign w:val="top"/>
            <w:hideMark/>
          </w:tcPr>
          <w:p w14:paraId="45748B77" w14:textId="442E36BA"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t>7,492</w:t>
            </w:r>
          </w:p>
        </w:tc>
        <w:tc>
          <w:tcPr>
            <w:tcW w:w="539" w:type="pct"/>
            <w:tcBorders>
              <w:top w:val="single" w:sz="8" w:space="0" w:color="A6A6A6" w:themeColor="background1" w:themeShade="A6"/>
            </w:tcBorders>
            <w:noWrap/>
            <w:vAlign w:val="top"/>
            <w:hideMark/>
          </w:tcPr>
          <w:p w14:paraId="231721DC" w14:textId="3BF64C05"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t>23,867</w:t>
            </w:r>
          </w:p>
        </w:tc>
        <w:tc>
          <w:tcPr>
            <w:tcW w:w="539" w:type="pct"/>
            <w:tcBorders>
              <w:top w:val="single" w:sz="8" w:space="0" w:color="A6A6A6" w:themeColor="background1" w:themeShade="A6"/>
            </w:tcBorders>
            <w:noWrap/>
            <w:vAlign w:val="top"/>
            <w:hideMark/>
          </w:tcPr>
          <w:p w14:paraId="497AAF4A" w14:textId="72CF3C79"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t>756</w:t>
            </w:r>
          </w:p>
        </w:tc>
        <w:tc>
          <w:tcPr>
            <w:tcW w:w="539" w:type="pct"/>
            <w:tcBorders>
              <w:top w:val="single" w:sz="8" w:space="0" w:color="A6A6A6" w:themeColor="background1" w:themeShade="A6"/>
              <w:right w:val="single" w:sz="8" w:space="0" w:color="A6A6A6" w:themeColor="background1" w:themeShade="A6"/>
            </w:tcBorders>
            <w:noWrap/>
            <w:vAlign w:val="top"/>
            <w:hideMark/>
          </w:tcPr>
          <w:p w14:paraId="02A396D5" w14:textId="134FD3F0"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t>32,115</w:t>
            </w:r>
          </w:p>
        </w:tc>
        <w:tc>
          <w:tcPr>
            <w:tcW w:w="539" w:type="pct"/>
            <w:tcBorders>
              <w:top w:val="single" w:sz="8" w:space="0" w:color="A6A6A6" w:themeColor="background1" w:themeShade="A6"/>
              <w:left w:val="single" w:sz="8" w:space="0" w:color="A6A6A6" w:themeColor="background1" w:themeShade="A6"/>
            </w:tcBorders>
            <w:noWrap/>
            <w:vAlign w:val="top"/>
            <w:hideMark/>
          </w:tcPr>
          <w:p w14:paraId="58DE20E6" w14:textId="0C514E4A" w:rsidR="003B29C2" w:rsidRPr="00222F88"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222F88">
              <w:t>$4.2</w:t>
            </w:r>
          </w:p>
        </w:tc>
        <w:tc>
          <w:tcPr>
            <w:tcW w:w="539" w:type="pct"/>
            <w:tcBorders>
              <w:top w:val="single" w:sz="8" w:space="0" w:color="A6A6A6" w:themeColor="background1" w:themeShade="A6"/>
            </w:tcBorders>
            <w:noWrap/>
            <w:vAlign w:val="top"/>
            <w:hideMark/>
          </w:tcPr>
          <w:p w14:paraId="5CA1083F" w14:textId="5DABCC2A" w:rsidR="003B29C2" w:rsidRPr="00222F88"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222F88">
              <w:t>$37.3</w:t>
            </w:r>
          </w:p>
        </w:tc>
        <w:tc>
          <w:tcPr>
            <w:tcW w:w="539" w:type="pct"/>
            <w:tcBorders>
              <w:top w:val="single" w:sz="8" w:space="0" w:color="A6A6A6" w:themeColor="background1" w:themeShade="A6"/>
            </w:tcBorders>
            <w:noWrap/>
            <w:vAlign w:val="top"/>
            <w:hideMark/>
          </w:tcPr>
          <w:p w14:paraId="28C650EC" w14:textId="5EF962A1" w:rsidR="003B29C2" w:rsidRPr="00222F88"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222F88">
              <w:t>$1.7</w:t>
            </w:r>
          </w:p>
        </w:tc>
        <w:tc>
          <w:tcPr>
            <w:tcW w:w="538" w:type="pct"/>
            <w:tcBorders>
              <w:top w:val="single" w:sz="8" w:space="0" w:color="A6A6A6" w:themeColor="background1" w:themeShade="A6"/>
            </w:tcBorders>
            <w:noWrap/>
            <w:vAlign w:val="top"/>
            <w:hideMark/>
          </w:tcPr>
          <w:p w14:paraId="5B1B471F" w14:textId="461BFA87" w:rsidR="003B29C2" w:rsidRPr="00222F88"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222F88">
              <w:t>$43.1</w:t>
            </w:r>
          </w:p>
        </w:tc>
      </w:tr>
    </w:tbl>
    <w:p w14:paraId="535CBDF1" w14:textId="1E934A8E" w:rsidR="005B35BC" w:rsidRPr="003720EF" w:rsidRDefault="00A037E2" w:rsidP="003720EF">
      <w:pPr>
        <w:spacing w:line="240" w:lineRule="auto"/>
        <w:rPr>
          <w:sz w:val="18"/>
          <w:szCs w:val="18"/>
        </w:rPr>
      </w:pPr>
      <w:r w:rsidRPr="003720EF">
        <w:rPr>
          <w:sz w:val="18"/>
          <w:szCs w:val="18"/>
          <w:vertAlign w:val="superscript"/>
        </w:rPr>
        <w:t>1</w:t>
      </w:r>
      <w:r w:rsidRPr="003720EF">
        <w:rPr>
          <w:sz w:val="18"/>
          <w:szCs w:val="18"/>
        </w:rPr>
        <w:t xml:space="preserve"> Costs are amortised over 25 years at 3%</w:t>
      </w:r>
    </w:p>
    <w:p w14:paraId="139FFC3C" w14:textId="4AB60072" w:rsidR="00A037E2" w:rsidRPr="003720EF" w:rsidRDefault="00A037E2" w:rsidP="003720EF">
      <w:pPr>
        <w:spacing w:line="240" w:lineRule="auto"/>
        <w:rPr>
          <w:sz w:val="18"/>
          <w:szCs w:val="18"/>
        </w:rPr>
      </w:pPr>
      <w:r w:rsidRPr="003720EF">
        <w:rPr>
          <w:sz w:val="18"/>
          <w:szCs w:val="18"/>
        </w:rPr>
        <w:t>Source: MfE</w:t>
      </w:r>
    </w:p>
    <w:p w14:paraId="67B632FD" w14:textId="0F547E80" w:rsidR="005B35BC" w:rsidRDefault="005B35BC" w:rsidP="0067639B"/>
    <w:p w14:paraId="3785AA69" w14:textId="1DE75F4B" w:rsidR="003B29C2" w:rsidRDefault="003B29C2" w:rsidP="0067639B"/>
    <w:p w14:paraId="503F73A5" w14:textId="2D447202" w:rsidR="003B29C2" w:rsidRDefault="003B29C2" w:rsidP="0067639B"/>
    <w:p w14:paraId="35D6943D" w14:textId="0401B604" w:rsidR="003B29C2" w:rsidRDefault="003B29C2" w:rsidP="0067639B"/>
    <w:p w14:paraId="50B0605D" w14:textId="196DB05F" w:rsidR="003B29C2" w:rsidRDefault="003B29C2" w:rsidP="0067639B"/>
    <w:p w14:paraId="2013E529" w14:textId="364B15A9" w:rsidR="003B29C2" w:rsidRDefault="003B29C2" w:rsidP="0067639B"/>
    <w:p w14:paraId="798ABDF9" w14:textId="5AA6E188" w:rsidR="003B29C2" w:rsidRDefault="003B29C2" w:rsidP="0067639B"/>
    <w:p w14:paraId="25EADC4D" w14:textId="5B5AEF81" w:rsidR="003B29C2" w:rsidRDefault="003B29C2" w:rsidP="0067639B">
      <w:pPr>
        <w:pStyle w:val="Caption"/>
      </w:pPr>
      <w:bookmarkStart w:id="56" w:name="_Ref35446433"/>
      <w:r>
        <w:lastRenderedPageBreak/>
        <w:t xml:space="preserve">Table </w:t>
      </w:r>
      <w:r w:rsidR="00A516EF">
        <w:fldChar w:fldCharType="begin"/>
      </w:r>
      <w:r w:rsidR="00A516EF">
        <w:instrText xml:space="preserve"> SEQ Table \* ARABIC </w:instrText>
      </w:r>
      <w:r w:rsidR="00A516EF">
        <w:fldChar w:fldCharType="separate"/>
      </w:r>
      <w:r w:rsidR="003C660C">
        <w:rPr>
          <w:noProof/>
        </w:rPr>
        <w:t>21</w:t>
      </w:r>
      <w:r w:rsidR="00A516EF">
        <w:rPr>
          <w:noProof/>
        </w:rPr>
        <w:fldChar w:fldCharType="end"/>
      </w:r>
      <w:bookmarkEnd w:id="56"/>
      <w:r>
        <w:t xml:space="preserve"> Assumed land lost from production, opportunity costs and total costs including fencing</w:t>
      </w:r>
    </w:p>
    <w:tbl>
      <w:tblPr>
        <w:tblStyle w:val="CovecTables"/>
        <w:tblW w:w="5000" w:type="pct"/>
        <w:tblInd w:w="0" w:type="dxa"/>
        <w:tblLayout w:type="fixed"/>
        <w:tblLook w:val="04E0" w:firstRow="1" w:lastRow="1" w:firstColumn="1" w:lastColumn="0" w:noHBand="0" w:noVBand="1"/>
      </w:tblPr>
      <w:tblGrid>
        <w:gridCol w:w="1275"/>
        <w:gridCol w:w="710"/>
        <w:gridCol w:w="993"/>
        <w:gridCol w:w="613"/>
        <w:gridCol w:w="773"/>
        <w:gridCol w:w="598"/>
        <w:gridCol w:w="945"/>
        <w:gridCol w:w="773"/>
        <w:gridCol w:w="773"/>
        <w:gridCol w:w="768"/>
      </w:tblGrid>
      <w:tr w:rsidR="003B29C2" w:rsidRPr="003B29C2" w14:paraId="2BACC665" w14:textId="77777777" w:rsidTr="003720E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775" w:type="pct"/>
            <w:tcBorders>
              <w:bottom w:val="none" w:sz="0" w:space="0" w:color="auto"/>
            </w:tcBorders>
            <w:noWrap/>
          </w:tcPr>
          <w:p w14:paraId="51B70374" w14:textId="77777777" w:rsidR="003B29C2" w:rsidRPr="003B29C2" w:rsidRDefault="003B29C2" w:rsidP="0067639B">
            <w:pPr>
              <w:pStyle w:val="TableText"/>
              <w:rPr>
                <w:lang w:eastAsia="en-NZ"/>
              </w:rPr>
            </w:pPr>
          </w:p>
        </w:tc>
        <w:tc>
          <w:tcPr>
            <w:tcW w:w="1879" w:type="pct"/>
            <w:gridSpan w:val="4"/>
            <w:tcBorders>
              <w:right w:val="single" w:sz="8" w:space="0" w:color="A6A6A6" w:themeColor="background1" w:themeShade="A6"/>
            </w:tcBorders>
            <w:noWrap/>
          </w:tcPr>
          <w:p w14:paraId="45F0975F" w14:textId="472E1DD8" w:rsidR="003B29C2" w:rsidRPr="003B29C2" w:rsidRDefault="003B29C2" w:rsidP="00E2060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Land lost to production (km</w:t>
            </w:r>
            <w:r>
              <w:rPr>
                <w:vertAlign w:val="superscript"/>
                <w:lang w:eastAsia="en-NZ"/>
              </w:rPr>
              <w:t>2</w:t>
            </w:r>
            <w:r>
              <w:rPr>
                <w:lang w:eastAsia="en-NZ"/>
              </w:rPr>
              <w:t>)</w:t>
            </w:r>
          </w:p>
        </w:tc>
        <w:tc>
          <w:tcPr>
            <w:tcW w:w="1879" w:type="pct"/>
            <w:gridSpan w:val="4"/>
            <w:tcBorders>
              <w:left w:val="single" w:sz="8" w:space="0" w:color="A6A6A6" w:themeColor="background1" w:themeShade="A6"/>
              <w:right w:val="single" w:sz="8" w:space="0" w:color="A6A6A6" w:themeColor="background1" w:themeShade="A6"/>
            </w:tcBorders>
            <w:noWrap/>
          </w:tcPr>
          <w:p w14:paraId="4810D833" w14:textId="784EC7E1" w:rsidR="003B29C2" w:rsidRPr="003B29C2" w:rsidRDefault="003B29C2" w:rsidP="00E2060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Opportunity costs ($m)</w:t>
            </w:r>
          </w:p>
        </w:tc>
        <w:tc>
          <w:tcPr>
            <w:tcW w:w="467" w:type="pct"/>
            <w:tcBorders>
              <w:left w:val="single" w:sz="8" w:space="0" w:color="A6A6A6" w:themeColor="background1" w:themeShade="A6"/>
              <w:bottom w:val="none" w:sz="0" w:space="0" w:color="auto"/>
            </w:tcBorders>
            <w:noWrap/>
          </w:tcPr>
          <w:p w14:paraId="49430893" w14:textId="77777777" w:rsidR="003B29C2" w:rsidRPr="003B29C2" w:rsidRDefault="003B29C2" w:rsidP="0067639B">
            <w:pPr>
              <w:pStyle w:val="TableText"/>
              <w:cnfStyle w:val="100000000000" w:firstRow="1" w:lastRow="0" w:firstColumn="0" w:lastColumn="0" w:oddVBand="0" w:evenVBand="0" w:oddHBand="0" w:evenHBand="0" w:firstRowFirstColumn="0" w:firstRowLastColumn="0" w:lastRowFirstColumn="0" w:lastRowLastColumn="0"/>
              <w:rPr>
                <w:lang w:eastAsia="en-NZ"/>
              </w:rPr>
            </w:pPr>
          </w:p>
        </w:tc>
      </w:tr>
      <w:tr w:rsidR="003B29C2" w:rsidRPr="003B29C2" w14:paraId="52BF8282"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tcBorders>
              <w:bottom w:val="single" w:sz="8" w:space="0" w:color="A6A6A6" w:themeColor="background1" w:themeShade="A6"/>
            </w:tcBorders>
            <w:noWrap/>
            <w:hideMark/>
          </w:tcPr>
          <w:p w14:paraId="5F7C083A" w14:textId="77777777" w:rsidR="003B29C2" w:rsidRPr="003B29C2" w:rsidRDefault="003B29C2" w:rsidP="0067639B">
            <w:pPr>
              <w:pStyle w:val="TableText"/>
              <w:rPr>
                <w:lang w:eastAsia="en-NZ"/>
              </w:rPr>
            </w:pPr>
            <w:r w:rsidRPr="003B29C2">
              <w:rPr>
                <w:lang w:eastAsia="en-NZ"/>
              </w:rPr>
              <w:t> </w:t>
            </w:r>
          </w:p>
        </w:tc>
        <w:tc>
          <w:tcPr>
            <w:tcW w:w="432" w:type="pct"/>
            <w:tcBorders>
              <w:top w:val="single" w:sz="8" w:space="0" w:color="A6A6A6" w:themeColor="background1" w:themeShade="A6"/>
              <w:bottom w:val="single" w:sz="8" w:space="0" w:color="A6A6A6" w:themeColor="background1" w:themeShade="A6"/>
            </w:tcBorders>
            <w:noWrap/>
            <w:hideMark/>
          </w:tcPr>
          <w:p w14:paraId="345481C0" w14:textId="77777777" w:rsidR="003B29C2" w:rsidRPr="003720EF"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Dairy</w:t>
            </w:r>
          </w:p>
        </w:tc>
        <w:tc>
          <w:tcPr>
            <w:tcW w:w="604" w:type="pct"/>
            <w:tcBorders>
              <w:top w:val="single" w:sz="8" w:space="0" w:color="A6A6A6" w:themeColor="background1" w:themeShade="A6"/>
              <w:bottom w:val="single" w:sz="8" w:space="0" w:color="A6A6A6" w:themeColor="background1" w:themeShade="A6"/>
            </w:tcBorders>
            <w:noWrap/>
            <w:hideMark/>
          </w:tcPr>
          <w:p w14:paraId="290263B7" w14:textId="77777777" w:rsidR="003B29C2" w:rsidRPr="003720EF"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Sheep and Beef</w:t>
            </w:r>
          </w:p>
        </w:tc>
        <w:tc>
          <w:tcPr>
            <w:tcW w:w="373" w:type="pct"/>
            <w:tcBorders>
              <w:top w:val="single" w:sz="8" w:space="0" w:color="A6A6A6" w:themeColor="background1" w:themeShade="A6"/>
              <w:bottom w:val="single" w:sz="8" w:space="0" w:color="A6A6A6" w:themeColor="background1" w:themeShade="A6"/>
            </w:tcBorders>
            <w:noWrap/>
            <w:hideMark/>
          </w:tcPr>
          <w:p w14:paraId="5BB82976" w14:textId="77777777" w:rsidR="003B29C2" w:rsidRPr="003720EF"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Deer</w:t>
            </w:r>
          </w:p>
        </w:tc>
        <w:tc>
          <w:tcPr>
            <w:tcW w:w="470" w:type="pct"/>
            <w:tcBorders>
              <w:top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431B86BB" w14:textId="77777777" w:rsidR="003B29C2" w:rsidRPr="003720EF"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Total</w:t>
            </w:r>
          </w:p>
        </w:tc>
        <w:tc>
          <w:tcPr>
            <w:tcW w:w="364" w:type="pct"/>
            <w:tcBorders>
              <w:top w:val="single" w:sz="8" w:space="0" w:color="A6A6A6" w:themeColor="background1" w:themeShade="A6"/>
              <w:left w:val="single" w:sz="8" w:space="0" w:color="A6A6A6" w:themeColor="background1" w:themeShade="A6"/>
              <w:bottom w:val="single" w:sz="8" w:space="0" w:color="A6A6A6" w:themeColor="background1" w:themeShade="A6"/>
            </w:tcBorders>
            <w:noWrap/>
            <w:hideMark/>
          </w:tcPr>
          <w:p w14:paraId="120C9F3C" w14:textId="77777777" w:rsidR="003B29C2" w:rsidRPr="003720EF"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Dairy</w:t>
            </w:r>
          </w:p>
        </w:tc>
        <w:tc>
          <w:tcPr>
            <w:tcW w:w="575" w:type="pct"/>
            <w:tcBorders>
              <w:top w:val="single" w:sz="8" w:space="0" w:color="A6A6A6" w:themeColor="background1" w:themeShade="A6"/>
              <w:bottom w:val="single" w:sz="8" w:space="0" w:color="A6A6A6" w:themeColor="background1" w:themeShade="A6"/>
            </w:tcBorders>
            <w:noWrap/>
            <w:hideMark/>
          </w:tcPr>
          <w:p w14:paraId="09457879" w14:textId="77777777" w:rsidR="003B29C2" w:rsidRPr="003720EF"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Sheep and Beef</w:t>
            </w:r>
          </w:p>
        </w:tc>
        <w:tc>
          <w:tcPr>
            <w:tcW w:w="470" w:type="pct"/>
            <w:tcBorders>
              <w:top w:val="single" w:sz="8" w:space="0" w:color="A6A6A6" w:themeColor="background1" w:themeShade="A6"/>
              <w:bottom w:val="single" w:sz="8" w:space="0" w:color="A6A6A6" w:themeColor="background1" w:themeShade="A6"/>
            </w:tcBorders>
            <w:noWrap/>
            <w:hideMark/>
          </w:tcPr>
          <w:p w14:paraId="492B6BDC" w14:textId="77777777" w:rsidR="003B29C2" w:rsidRPr="003720EF"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Deer</w:t>
            </w:r>
          </w:p>
        </w:tc>
        <w:tc>
          <w:tcPr>
            <w:tcW w:w="470" w:type="pct"/>
            <w:tcBorders>
              <w:top w:val="single" w:sz="8" w:space="0" w:color="A6A6A6" w:themeColor="background1" w:themeShade="A6"/>
              <w:bottom w:val="single" w:sz="8" w:space="0" w:color="A6A6A6" w:themeColor="background1" w:themeShade="A6"/>
              <w:right w:val="single" w:sz="8" w:space="0" w:color="A6A6A6" w:themeColor="background1" w:themeShade="A6"/>
            </w:tcBorders>
            <w:noWrap/>
            <w:hideMark/>
          </w:tcPr>
          <w:p w14:paraId="21D5AFB7" w14:textId="77777777" w:rsidR="003B29C2" w:rsidRPr="003720EF" w:rsidRDefault="003B29C2" w:rsidP="00E2060A">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Total</w:t>
            </w:r>
          </w:p>
        </w:tc>
        <w:tc>
          <w:tcPr>
            <w:tcW w:w="467" w:type="pct"/>
            <w:tcBorders>
              <w:left w:val="single" w:sz="8" w:space="0" w:color="A6A6A6" w:themeColor="background1" w:themeShade="A6"/>
              <w:bottom w:val="single" w:sz="8" w:space="0" w:color="A6A6A6" w:themeColor="background1" w:themeShade="A6"/>
            </w:tcBorders>
            <w:noWrap/>
            <w:hideMark/>
          </w:tcPr>
          <w:p w14:paraId="1DC2BC53" w14:textId="77777777" w:rsidR="003B29C2" w:rsidRPr="003720EF"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b/>
                <w:color w:val="780000"/>
                <w:lang w:eastAsia="en-NZ"/>
              </w:rPr>
            </w:pPr>
            <w:r w:rsidRPr="003720EF">
              <w:rPr>
                <w:b/>
                <w:color w:val="780000"/>
                <w:lang w:eastAsia="en-NZ"/>
              </w:rPr>
              <w:t>Total costs</w:t>
            </w:r>
          </w:p>
        </w:tc>
      </w:tr>
      <w:tr w:rsidR="003B29C2" w:rsidRPr="003B29C2" w14:paraId="6181E492"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A6A6A6" w:themeColor="background1" w:themeShade="A6"/>
            </w:tcBorders>
            <w:noWrap/>
            <w:hideMark/>
          </w:tcPr>
          <w:p w14:paraId="17FEA493" w14:textId="77777777" w:rsidR="003B29C2" w:rsidRPr="003B29C2" w:rsidRDefault="003B29C2" w:rsidP="0067639B">
            <w:pPr>
              <w:pStyle w:val="TableText"/>
              <w:rPr>
                <w:lang w:eastAsia="en-NZ"/>
              </w:rPr>
            </w:pPr>
            <w:r w:rsidRPr="003B29C2">
              <w:rPr>
                <w:lang w:eastAsia="en-NZ"/>
              </w:rPr>
              <w:t>Northland</w:t>
            </w:r>
          </w:p>
        </w:tc>
        <w:tc>
          <w:tcPr>
            <w:tcW w:w="432" w:type="pct"/>
            <w:tcBorders>
              <w:top w:val="single" w:sz="8" w:space="0" w:color="A6A6A6" w:themeColor="background1" w:themeShade="A6"/>
            </w:tcBorders>
            <w:noWrap/>
            <w:hideMark/>
          </w:tcPr>
          <w:p w14:paraId="1EFC4BBC" w14:textId="5A8F1B15"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4.4</w:t>
            </w:r>
          </w:p>
        </w:tc>
        <w:tc>
          <w:tcPr>
            <w:tcW w:w="604" w:type="pct"/>
            <w:tcBorders>
              <w:top w:val="single" w:sz="8" w:space="0" w:color="A6A6A6" w:themeColor="background1" w:themeShade="A6"/>
            </w:tcBorders>
            <w:noWrap/>
            <w:hideMark/>
          </w:tcPr>
          <w:p w14:paraId="4FF224D7" w14:textId="3F0EC866"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6.7</w:t>
            </w:r>
          </w:p>
        </w:tc>
        <w:tc>
          <w:tcPr>
            <w:tcW w:w="373" w:type="pct"/>
            <w:tcBorders>
              <w:top w:val="single" w:sz="8" w:space="0" w:color="A6A6A6" w:themeColor="background1" w:themeShade="A6"/>
            </w:tcBorders>
            <w:noWrap/>
            <w:hideMark/>
          </w:tcPr>
          <w:p w14:paraId="177C3921" w14:textId="352ACDBE"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top w:val="single" w:sz="8" w:space="0" w:color="A6A6A6" w:themeColor="background1" w:themeShade="A6"/>
              <w:right w:val="single" w:sz="8" w:space="0" w:color="A6A6A6" w:themeColor="background1" w:themeShade="A6"/>
            </w:tcBorders>
            <w:noWrap/>
            <w:hideMark/>
          </w:tcPr>
          <w:p w14:paraId="13A8657B" w14:textId="4623BFF3"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11.1</w:t>
            </w:r>
          </w:p>
        </w:tc>
        <w:tc>
          <w:tcPr>
            <w:tcW w:w="364" w:type="pct"/>
            <w:tcBorders>
              <w:top w:val="single" w:sz="8" w:space="0" w:color="A6A6A6" w:themeColor="background1" w:themeShade="A6"/>
              <w:left w:val="single" w:sz="8" w:space="0" w:color="A6A6A6" w:themeColor="background1" w:themeShade="A6"/>
            </w:tcBorders>
            <w:noWrap/>
            <w:hideMark/>
          </w:tcPr>
          <w:p w14:paraId="3E49E5E4"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$1.0</w:t>
            </w:r>
          </w:p>
        </w:tc>
        <w:tc>
          <w:tcPr>
            <w:tcW w:w="575" w:type="pct"/>
            <w:tcBorders>
              <w:top w:val="single" w:sz="8" w:space="0" w:color="A6A6A6" w:themeColor="background1" w:themeShade="A6"/>
            </w:tcBorders>
            <w:noWrap/>
            <w:hideMark/>
          </w:tcPr>
          <w:p w14:paraId="34053D3C"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$0.3</w:t>
            </w:r>
          </w:p>
        </w:tc>
        <w:tc>
          <w:tcPr>
            <w:tcW w:w="470" w:type="pct"/>
            <w:tcBorders>
              <w:top w:val="single" w:sz="8" w:space="0" w:color="A6A6A6" w:themeColor="background1" w:themeShade="A6"/>
            </w:tcBorders>
            <w:noWrap/>
            <w:hideMark/>
          </w:tcPr>
          <w:p w14:paraId="480B05BB"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top w:val="single" w:sz="8" w:space="0" w:color="A6A6A6" w:themeColor="background1" w:themeShade="A6"/>
              <w:right w:val="single" w:sz="8" w:space="0" w:color="A6A6A6" w:themeColor="background1" w:themeShade="A6"/>
            </w:tcBorders>
            <w:noWrap/>
            <w:hideMark/>
          </w:tcPr>
          <w:p w14:paraId="69E7B617"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$1.3</w:t>
            </w:r>
          </w:p>
        </w:tc>
        <w:tc>
          <w:tcPr>
            <w:tcW w:w="467" w:type="pct"/>
            <w:tcBorders>
              <w:top w:val="single" w:sz="8" w:space="0" w:color="A6A6A6" w:themeColor="background1" w:themeShade="A6"/>
              <w:left w:val="single" w:sz="8" w:space="0" w:color="A6A6A6" w:themeColor="background1" w:themeShade="A6"/>
            </w:tcBorders>
            <w:noWrap/>
            <w:hideMark/>
          </w:tcPr>
          <w:p w14:paraId="7941846B"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$3.5</w:t>
            </w:r>
          </w:p>
        </w:tc>
      </w:tr>
      <w:tr w:rsidR="003B29C2" w:rsidRPr="003B29C2" w14:paraId="14AEB017"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4F2A9DDD" w14:textId="77777777" w:rsidR="003B29C2" w:rsidRPr="003B29C2" w:rsidRDefault="003B29C2" w:rsidP="0067639B">
            <w:pPr>
              <w:pStyle w:val="TableText"/>
              <w:rPr>
                <w:lang w:eastAsia="en-NZ"/>
              </w:rPr>
            </w:pPr>
            <w:r w:rsidRPr="003B29C2">
              <w:rPr>
                <w:lang w:eastAsia="en-NZ"/>
              </w:rPr>
              <w:t>Auckland</w:t>
            </w:r>
          </w:p>
        </w:tc>
        <w:tc>
          <w:tcPr>
            <w:tcW w:w="432" w:type="pct"/>
            <w:noWrap/>
            <w:hideMark/>
          </w:tcPr>
          <w:p w14:paraId="30F7058C" w14:textId="6487A385"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1.3</w:t>
            </w:r>
          </w:p>
        </w:tc>
        <w:tc>
          <w:tcPr>
            <w:tcW w:w="604" w:type="pct"/>
            <w:noWrap/>
            <w:hideMark/>
          </w:tcPr>
          <w:p w14:paraId="0F9C92AB" w14:textId="429901C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1.7</w:t>
            </w:r>
          </w:p>
        </w:tc>
        <w:tc>
          <w:tcPr>
            <w:tcW w:w="373" w:type="pct"/>
            <w:noWrap/>
            <w:hideMark/>
          </w:tcPr>
          <w:p w14:paraId="04B3768D" w14:textId="02E60EAE"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73D7BD2F" w14:textId="4ECDE574"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3.0</w:t>
            </w:r>
          </w:p>
        </w:tc>
        <w:tc>
          <w:tcPr>
            <w:tcW w:w="364" w:type="pct"/>
            <w:tcBorders>
              <w:left w:val="single" w:sz="8" w:space="0" w:color="A6A6A6" w:themeColor="background1" w:themeShade="A6"/>
            </w:tcBorders>
            <w:noWrap/>
            <w:hideMark/>
          </w:tcPr>
          <w:p w14:paraId="3681BC98"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$0.3</w:t>
            </w:r>
          </w:p>
        </w:tc>
        <w:tc>
          <w:tcPr>
            <w:tcW w:w="575" w:type="pct"/>
            <w:noWrap/>
            <w:hideMark/>
          </w:tcPr>
          <w:p w14:paraId="2A2CEB43"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70" w:type="pct"/>
            <w:noWrap/>
            <w:hideMark/>
          </w:tcPr>
          <w:p w14:paraId="184A2D3A"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70B5D346"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$0.4</w:t>
            </w:r>
          </w:p>
        </w:tc>
        <w:tc>
          <w:tcPr>
            <w:tcW w:w="467" w:type="pct"/>
            <w:tcBorders>
              <w:left w:val="single" w:sz="8" w:space="0" w:color="A6A6A6" w:themeColor="background1" w:themeShade="A6"/>
            </w:tcBorders>
            <w:noWrap/>
            <w:hideMark/>
          </w:tcPr>
          <w:p w14:paraId="0A771008"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$0.9</w:t>
            </w:r>
          </w:p>
        </w:tc>
      </w:tr>
      <w:tr w:rsidR="003B29C2" w:rsidRPr="003B29C2" w14:paraId="6C4EA6DD"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0CA62A24" w14:textId="77777777" w:rsidR="003B29C2" w:rsidRPr="003B29C2" w:rsidRDefault="003B29C2" w:rsidP="0067639B">
            <w:pPr>
              <w:pStyle w:val="TableText"/>
              <w:rPr>
                <w:lang w:eastAsia="en-NZ"/>
              </w:rPr>
            </w:pPr>
            <w:r w:rsidRPr="003B29C2">
              <w:rPr>
                <w:lang w:eastAsia="en-NZ"/>
              </w:rPr>
              <w:t>Waikato</w:t>
            </w:r>
          </w:p>
        </w:tc>
        <w:tc>
          <w:tcPr>
            <w:tcW w:w="432" w:type="pct"/>
            <w:noWrap/>
            <w:hideMark/>
          </w:tcPr>
          <w:p w14:paraId="5DAB5B00" w14:textId="4BE86E7B"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13.8</w:t>
            </w:r>
          </w:p>
        </w:tc>
        <w:tc>
          <w:tcPr>
            <w:tcW w:w="604" w:type="pct"/>
            <w:noWrap/>
            <w:hideMark/>
          </w:tcPr>
          <w:p w14:paraId="11CF0A7C" w14:textId="2EE33F46"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7.5</w:t>
            </w:r>
          </w:p>
        </w:tc>
        <w:tc>
          <w:tcPr>
            <w:tcW w:w="373" w:type="pct"/>
            <w:noWrap/>
            <w:hideMark/>
          </w:tcPr>
          <w:p w14:paraId="4ED1F7B6" w14:textId="5EFF2B0F"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0.2</w:t>
            </w:r>
          </w:p>
        </w:tc>
        <w:tc>
          <w:tcPr>
            <w:tcW w:w="470" w:type="pct"/>
            <w:tcBorders>
              <w:right w:val="single" w:sz="8" w:space="0" w:color="A6A6A6" w:themeColor="background1" w:themeShade="A6"/>
            </w:tcBorders>
            <w:noWrap/>
            <w:hideMark/>
          </w:tcPr>
          <w:p w14:paraId="6818D197" w14:textId="7E23B4FD"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21.6</w:t>
            </w:r>
          </w:p>
        </w:tc>
        <w:tc>
          <w:tcPr>
            <w:tcW w:w="364" w:type="pct"/>
            <w:tcBorders>
              <w:left w:val="single" w:sz="8" w:space="0" w:color="A6A6A6" w:themeColor="background1" w:themeShade="A6"/>
            </w:tcBorders>
            <w:noWrap/>
            <w:hideMark/>
          </w:tcPr>
          <w:p w14:paraId="1B2D6AD8"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$3.1</w:t>
            </w:r>
          </w:p>
        </w:tc>
        <w:tc>
          <w:tcPr>
            <w:tcW w:w="575" w:type="pct"/>
            <w:noWrap/>
            <w:hideMark/>
          </w:tcPr>
          <w:p w14:paraId="3868A3E8"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$0.4</w:t>
            </w:r>
          </w:p>
        </w:tc>
        <w:tc>
          <w:tcPr>
            <w:tcW w:w="470" w:type="pct"/>
            <w:noWrap/>
            <w:hideMark/>
          </w:tcPr>
          <w:p w14:paraId="2164C10B"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314E7A98"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$3.5</w:t>
            </w:r>
          </w:p>
        </w:tc>
        <w:tc>
          <w:tcPr>
            <w:tcW w:w="467" w:type="pct"/>
            <w:tcBorders>
              <w:left w:val="single" w:sz="8" w:space="0" w:color="A6A6A6" w:themeColor="background1" w:themeShade="A6"/>
            </w:tcBorders>
            <w:noWrap/>
            <w:hideMark/>
          </w:tcPr>
          <w:p w14:paraId="2AC1EA84"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$6.8</w:t>
            </w:r>
          </w:p>
        </w:tc>
      </w:tr>
      <w:tr w:rsidR="003B29C2" w:rsidRPr="003B29C2" w14:paraId="5656B354"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20644F1E" w14:textId="77777777" w:rsidR="003B29C2" w:rsidRPr="003B29C2" w:rsidRDefault="003B29C2" w:rsidP="0067639B">
            <w:pPr>
              <w:pStyle w:val="TableText"/>
              <w:rPr>
                <w:lang w:eastAsia="en-NZ"/>
              </w:rPr>
            </w:pPr>
            <w:r w:rsidRPr="003B29C2">
              <w:rPr>
                <w:lang w:eastAsia="en-NZ"/>
              </w:rPr>
              <w:t>Bay of Plenty</w:t>
            </w:r>
          </w:p>
        </w:tc>
        <w:tc>
          <w:tcPr>
            <w:tcW w:w="432" w:type="pct"/>
            <w:noWrap/>
            <w:hideMark/>
          </w:tcPr>
          <w:p w14:paraId="433BFBDA" w14:textId="3AE3463F"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1.6</w:t>
            </w:r>
          </w:p>
        </w:tc>
        <w:tc>
          <w:tcPr>
            <w:tcW w:w="604" w:type="pct"/>
            <w:noWrap/>
            <w:hideMark/>
          </w:tcPr>
          <w:p w14:paraId="6F39BEBF" w14:textId="3C0AADF0"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1.8</w:t>
            </w:r>
          </w:p>
        </w:tc>
        <w:tc>
          <w:tcPr>
            <w:tcW w:w="373" w:type="pct"/>
            <w:noWrap/>
            <w:hideMark/>
          </w:tcPr>
          <w:p w14:paraId="15579C73" w14:textId="00BF9BDF"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70" w:type="pct"/>
            <w:tcBorders>
              <w:right w:val="single" w:sz="8" w:space="0" w:color="A6A6A6" w:themeColor="background1" w:themeShade="A6"/>
            </w:tcBorders>
            <w:noWrap/>
            <w:hideMark/>
          </w:tcPr>
          <w:p w14:paraId="5D19B361" w14:textId="51CB58A8"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3.5</w:t>
            </w:r>
          </w:p>
        </w:tc>
        <w:tc>
          <w:tcPr>
            <w:tcW w:w="364" w:type="pct"/>
            <w:tcBorders>
              <w:left w:val="single" w:sz="8" w:space="0" w:color="A6A6A6" w:themeColor="background1" w:themeShade="A6"/>
            </w:tcBorders>
            <w:noWrap/>
            <w:hideMark/>
          </w:tcPr>
          <w:p w14:paraId="3E0374A5"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$0.4</w:t>
            </w:r>
          </w:p>
        </w:tc>
        <w:tc>
          <w:tcPr>
            <w:tcW w:w="575" w:type="pct"/>
            <w:noWrap/>
            <w:hideMark/>
          </w:tcPr>
          <w:p w14:paraId="259EA0B4"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70" w:type="pct"/>
            <w:noWrap/>
            <w:hideMark/>
          </w:tcPr>
          <w:p w14:paraId="5187ED29"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66A21A94"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$0.5</w:t>
            </w:r>
          </w:p>
        </w:tc>
        <w:tc>
          <w:tcPr>
            <w:tcW w:w="467" w:type="pct"/>
            <w:tcBorders>
              <w:left w:val="single" w:sz="8" w:space="0" w:color="A6A6A6" w:themeColor="background1" w:themeShade="A6"/>
            </w:tcBorders>
            <w:noWrap/>
            <w:hideMark/>
          </w:tcPr>
          <w:p w14:paraId="73E2940D"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$1.1</w:t>
            </w:r>
          </w:p>
        </w:tc>
      </w:tr>
      <w:tr w:rsidR="003B29C2" w:rsidRPr="003B29C2" w14:paraId="67DBD31E"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572A7A0D" w14:textId="77777777" w:rsidR="003B29C2" w:rsidRPr="003B29C2" w:rsidRDefault="003B29C2" w:rsidP="0067639B">
            <w:pPr>
              <w:pStyle w:val="TableText"/>
              <w:rPr>
                <w:lang w:eastAsia="en-NZ"/>
              </w:rPr>
            </w:pPr>
            <w:r w:rsidRPr="003B29C2">
              <w:rPr>
                <w:lang w:eastAsia="en-NZ"/>
              </w:rPr>
              <w:t>Gisborne</w:t>
            </w:r>
          </w:p>
        </w:tc>
        <w:tc>
          <w:tcPr>
            <w:tcW w:w="432" w:type="pct"/>
            <w:noWrap/>
            <w:hideMark/>
          </w:tcPr>
          <w:p w14:paraId="13992B14" w14:textId="01150A0A"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604" w:type="pct"/>
            <w:noWrap/>
            <w:hideMark/>
          </w:tcPr>
          <w:p w14:paraId="76165662" w14:textId="1F2EDAE1"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0.9</w:t>
            </w:r>
          </w:p>
        </w:tc>
        <w:tc>
          <w:tcPr>
            <w:tcW w:w="373" w:type="pct"/>
            <w:noWrap/>
            <w:hideMark/>
          </w:tcPr>
          <w:p w14:paraId="51FCEFAD" w14:textId="638FBAE3"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6F83A646" w14:textId="1C0170F1"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0.9</w:t>
            </w:r>
          </w:p>
        </w:tc>
        <w:tc>
          <w:tcPr>
            <w:tcW w:w="364" w:type="pct"/>
            <w:tcBorders>
              <w:left w:val="single" w:sz="8" w:space="0" w:color="A6A6A6" w:themeColor="background1" w:themeShade="A6"/>
            </w:tcBorders>
            <w:noWrap/>
            <w:hideMark/>
          </w:tcPr>
          <w:p w14:paraId="288EB0E2"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575" w:type="pct"/>
            <w:noWrap/>
            <w:hideMark/>
          </w:tcPr>
          <w:p w14:paraId="0524A5D9"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noWrap/>
            <w:hideMark/>
          </w:tcPr>
          <w:p w14:paraId="69FB1DD7"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61B4C128"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67" w:type="pct"/>
            <w:tcBorders>
              <w:left w:val="single" w:sz="8" w:space="0" w:color="A6A6A6" w:themeColor="background1" w:themeShade="A6"/>
            </w:tcBorders>
            <w:noWrap/>
            <w:hideMark/>
          </w:tcPr>
          <w:p w14:paraId="6E6305A1"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$0.3</w:t>
            </w:r>
          </w:p>
        </w:tc>
      </w:tr>
      <w:tr w:rsidR="003B29C2" w:rsidRPr="003B29C2" w14:paraId="72DBA65E"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773F19CF" w14:textId="77777777" w:rsidR="003B29C2" w:rsidRPr="003B29C2" w:rsidRDefault="003B29C2" w:rsidP="0067639B">
            <w:pPr>
              <w:pStyle w:val="TableText"/>
              <w:rPr>
                <w:lang w:eastAsia="en-NZ"/>
              </w:rPr>
            </w:pPr>
            <w:r w:rsidRPr="003B29C2">
              <w:rPr>
                <w:lang w:eastAsia="en-NZ"/>
              </w:rPr>
              <w:t>Taranaki</w:t>
            </w:r>
          </w:p>
        </w:tc>
        <w:tc>
          <w:tcPr>
            <w:tcW w:w="432" w:type="pct"/>
            <w:noWrap/>
            <w:hideMark/>
          </w:tcPr>
          <w:p w14:paraId="4ACE1A54" w14:textId="7E56A0DE"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6.7</w:t>
            </w:r>
          </w:p>
        </w:tc>
        <w:tc>
          <w:tcPr>
            <w:tcW w:w="604" w:type="pct"/>
            <w:noWrap/>
            <w:hideMark/>
          </w:tcPr>
          <w:p w14:paraId="5FD4D35E" w14:textId="5C666440"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2.1</w:t>
            </w:r>
          </w:p>
        </w:tc>
        <w:tc>
          <w:tcPr>
            <w:tcW w:w="373" w:type="pct"/>
            <w:noWrap/>
            <w:hideMark/>
          </w:tcPr>
          <w:p w14:paraId="02BDA89A" w14:textId="5F20D1FA"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40F9BB31" w14:textId="09243EC9"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8.9</w:t>
            </w:r>
          </w:p>
        </w:tc>
        <w:tc>
          <w:tcPr>
            <w:tcW w:w="364" w:type="pct"/>
            <w:tcBorders>
              <w:left w:val="single" w:sz="8" w:space="0" w:color="A6A6A6" w:themeColor="background1" w:themeShade="A6"/>
            </w:tcBorders>
            <w:noWrap/>
            <w:hideMark/>
          </w:tcPr>
          <w:p w14:paraId="478F16D4"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$1.5</w:t>
            </w:r>
          </w:p>
        </w:tc>
        <w:tc>
          <w:tcPr>
            <w:tcW w:w="575" w:type="pct"/>
            <w:noWrap/>
            <w:hideMark/>
          </w:tcPr>
          <w:p w14:paraId="576B8D32"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70" w:type="pct"/>
            <w:noWrap/>
            <w:hideMark/>
          </w:tcPr>
          <w:p w14:paraId="54148A42"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3308F0AD"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$1.6</w:t>
            </w:r>
          </w:p>
        </w:tc>
        <w:tc>
          <w:tcPr>
            <w:tcW w:w="467" w:type="pct"/>
            <w:tcBorders>
              <w:left w:val="single" w:sz="8" w:space="0" w:color="A6A6A6" w:themeColor="background1" w:themeShade="A6"/>
            </w:tcBorders>
            <w:noWrap/>
            <w:hideMark/>
          </w:tcPr>
          <w:p w14:paraId="7905E97F"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$2.8</w:t>
            </w:r>
          </w:p>
        </w:tc>
      </w:tr>
      <w:tr w:rsidR="003B29C2" w:rsidRPr="003B29C2" w14:paraId="2AE27FB5"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6F8A6074" w14:textId="77777777" w:rsidR="003B29C2" w:rsidRPr="003B29C2" w:rsidRDefault="003B29C2" w:rsidP="0067639B">
            <w:pPr>
              <w:pStyle w:val="TableText"/>
              <w:rPr>
                <w:lang w:eastAsia="en-NZ"/>
              </w:rPr>
            </w:pPr>
            <w:r w:rsidRPr="003B29C2">
              <w:rPr>
                <w:lang w:eastAsia="en-NZ"/>
              </w:rPr>
              <w:t>Manawatu-Wanganui</w:t>
            </w:r>
          </w:p>
        </w:tc>
        <w:tc>
          <w:tcPr>
            <w:tcW w:w="432" w:type="pct"/>
            <w:noWrap/>
            <w:hideMark/>
          </w:tcPr>
          <w:p w14:paraId="2AA3292B" w14:textId="4E896C20"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3.8</w:t>
            </w:r>
          </w:p>
        </w:tc>
        <w:tc>
          <w:tcPr>
            <w:tcW w:w="604" w:type="pct"/>
            <w:noWrap/>
            <w:hideMark/>
          </w:tcPr>
          <w:p w14:paraId="506F272B" w14:textId="0905EFEE"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15.4</w:t>
            </w:r>
          </w:p>
        </w:tc>
        <w:tc>
          <w:tcPr>
            <w:tcW w:w="373" w:type="pct"/>
            <w:noWrap/>
            <w:hideMark/>
          </w:tcPr>
          <w:p w14:paraId="533E8093" w14:textId="43D22AF1"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0.2</w:t>
            </w:r>
          </w:p>
        </w:tc>
        <w:tc>
          <w:tcPr>
            <w:tcW w:w="470" w:type="pct"/>
            <w:tcBorders>
              <w:right w:val="single" w:sz="8" w:space="0" w:color="A6A6A6" w:themeColor="background1" w:themeShade="A6"/>
            </w:tcBorders>
            <w:noWrap/>
            <w:hideMark/>
          </w:tcPr>
          <w:p w14:paraId="1FD76D15" w14:textId="70C64334"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19.4</w:t>
            </w:r>
          </w:p>
        </w:tc>
        <w:tc>
          <w:tcPr>
            <w:tcW w:w="364" w:type="pct"/>
            <w:tcBorders>
              <w:left w:val="single" w:sz="8" w:space="0" w:color="A6A6A6" w:themeColor="background1" w:themeShade="A6"/>
            </w:tcBorders>
            <w:noWrap/>
            <w:hideMark/>
          </w:tcPr>
          <w:p w14:paraId="268084C3"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$0.9</w:t>
            </w:r>
          </w:p>
        </w:tc>
        <w:tc>
          <w:tcPr>
            <w:tcW w:w="575" w:type="pct"/>
            <w:noWrap/>
            <w:hideMark/>
          </w:tcPr>
          <w:p w14:paraId="2B720748"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$0.8</w:t>
            </w:r>
          </w:p>
        </w:tc>
        <w:tc>
          <w:tcPr>
            <w:tcW w:w="470" w:type="pct"/>
            <w:noWrap/>
            <w:hideMark/>
          </w:tcPr>
          <w:p w14:paraId="508E11D9"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754F909D"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$1.7</w:t>
            </w:r>
          </w:p>
        </w:tc>
        <w:tc>
          <w:tcPr>
            <w:tcW w:w="467" w:type="pct"/>
            <w:tcBorders>
              <w:left w:val="single" w:sz="8" w:space="0" w:color="A6A6A6" w:themeColor="background1" w:themeShade="A6"/>
            </w:tcBorders>
            <w:noWrap/>
            <w:hideMark/>
          </w:tcPr>
          <w:p w14:paraId="086BCEA0"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$6.1</w:t>
            </w:r>
          </w:p>
        </w:tc>
      </w:tr>
      <w:tr w:rsidR="003B29C2" w:rsidRPr="003B29C2" w14:paraId="481E6BF2"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4E4A0357" w14:textId="77777777" w:rsidR="003B29C2" w:rsidRPr="003B29C2" w:rsidRDefault="003B29C2" w:rsidP="0067639B">
            <w:pPr>
              <w:pStyle w:val="TableText"/>
              <w:rPr>
                <w:lang w:eastAsia="en-NZ"/>
              </w:rPr>
            </w:pPr>
            <w:r w:rsidRPr="003B29C2">
              <w:rPr>
                <w:lang w:eastAsia="en-NZ"/>
              </w:rPr>
              <w:t>Hawke's Bay</w:t>
            </w:r>
          </w:p>
        </w:tc>
        <w:tc>
          <w:tcPr>
            <w:tcW w:w="432" w:type="pct"/>
            <w:noWrap/>
            <w:hideMark/>
          </w:tcPr>
          <w:p w14:paraId="086F107A" w14:textId="010D1210"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0.5</w:t>
            </w:r>
          </w:p>
        </w:tc>
        <w:tc>
          <w:tcPr>
            <w:tcW w:w="604" w:type="pct"/>
            <w:noWrap/>
            <w:hideMark/>
          </w:tcPr>
          <w:p w14:paraId="27D7D311" w14:textId="6D7AA024"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9.0</w:t>
            </w:r>
          </w:p>
        </w:tc>
        <w:tc>
          <w:tcPr>
            <w:tcW w:w="373" w:type="pct"/>
            <w:noWrap/>
            <w:hideMark/>
          </w:tcPr>
          <w:p w14:paraId="1DC8F63D" w14:textId="145E64FE"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70" w:type="pct"/>
            <w:tcBorders>
              <w:right w:val="single" w:sz="8" w:space="0" w:color="A6A6A6" w:themeColor="background1" w:themeShade="A6"/>
            </w:tcBorders>
            <w:noWrap/>
            <w:hideMark/>
          </w:tcPr>
          <w:p w14:paraId="419B4B71" w14:textId="0455101C"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9.6</w:t>
            </w:r>
          </w:p>
        </w:tc>
        <w:tc>
          <w:tcPr>
            <w:tcW w:w="364" w:type="pct"/>
            <w:tcBorders>
              <w:left w:val="single" w:sz="8" w:space="0" w:color="A6A6A6" w:themeColor="background1" w:themeShade="A6"/>
            </w:tcBorders>
            <w:noWrap/>
            <w:hideMark/>
          </w:tcPr>
          <w:p w14:paraId="7DA9FA40"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575" w:type="pct"/>
            <w:noWrap/>
            <w:hideMark/>
          </w:tcPr>
          <w:p w14:paraId="7CF25F09"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$0.5</w:t>
            </w:r>
          </w:p>
        </w:tc>
        <w:tc>
          <w:tcPr>
            <w:tcW w:w="470" w:type="pct"/>
            <w:noWrap/>
            <w:hideMark/>
          </w:tcPr>
          <w:p w14:paraId="7934CAC9"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79547E39"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$0.6</w:t>
            </w:r>
          </w:p>
        </w:tc>
        <w:tc>
          <w:tcPr>
            <w:tcW w:w="467" w:type="pct"/>
            <w:tcBorders>
              <w:left w:val="single" w:sz="8" w:space="0" w:color="A6A6A6" w:themeColor="background1" w:themeShade="A6"/>
            </w:tcBorders>
            <w:noWrap/>
            <w:hideMark/>
          </w:tcPr>
          <w:p w14:paraId="397B3EA1"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$3.0</w:t>
            </w:r>
          </w:p>
        </w:tc>
      </w:tr>
      <w:tr w:rsidR="003B29C2" w:rsidRPr="003B29C2" w14:paraId="4E67B4EF"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tcBorders>
              <w:bottom w:val="single" w:sz="8" w:space="0" w:color="A6A6A6" w:themeColor="background1" w:themeShade="A6"/>
            </w:tcBorders>
            <w:noWrap/>
            <w:hideMark/>
          </w:tcPr>
          <w:p w14:paraId="52200B5D" w14:textId="77777777" w:rsidR="003B29C2" w:rsidRPr="003B29C2" w:rsidRDefault="003B29C2" w:rsidP="0067639B">
            <w:pPr>
              <w:pStyle w:val="TableText"/>
              <w:rPr>
                <w:lang w:eastAsia="en-NZ"/>
              </w:rPr>
            </w:pPr>
            <w:r w:rsidRPr="003B29C2">
              <w:rPr>
                <w:lang w:eastAsia="en-NZ"/>
              </w:rPr>
              <w:t>Wellington</w:t>
            </w:r>
          </w:p>
        </w:tc>
        <w:tc>
          <w:tcPr>
            <w:tcW w:w="432" w:type="pct"/>
            <w:tcBorders>
              <w:bottom w:val="single" w:sz="8" w:space="0" w:color="A6A6A6" w:themeColor="background1" w:themeShade="A6"/>
            </w:tcBorders>
            <w:noWrap/>
            <w:hideMark/>
          </w:tcPr>
          <w:p w14:paraId="3260D091" w14:textId="4E57BF9D"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0.7</w:t>
            </w:r>
          </w:p>
        </w:tc>
        <w:tc>
          <w:tcPr>
            <w:tcW w:w="604" w:type="pct"/>
            <w:tcBorders>
              <w:bottom w:val="single" w:sz="8" w:space="0" w:color="A6A6A6" w:themeColor="background1" w:themeShade="A6"/>
            </w:tcBorders>
            <w:noWrap/>
            <w:hideMark/>
          </w:tcPr>
          <w:p w14:paraId="472E2617" w14:textId="175EC1C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4.9</w:t>
            </w:r>
          </w:p>
        </w:tc>
        <w:tc>
          <w:tcPr>
            <w:tcW w:w="373" w:type="pct"/>
            <w:tcBorders>
              <w:bottom w:val="single" w:sz="8" w:space="0" w:color="A6A6A6" w:themeColor="background1" w:themeShade="A6"/>
            </w:tcBorders>
            <w:noWrap/>
            <w:hideMark/>
          </w:tcPr>
          <w:p w14:paraId="50780AE9" w14:textId="293CBDAB"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bottom w:val="single" w:sz="8" w:space="0" w:color="A6A6A6" w:themeColor="background1" w:themeShade="A6"/>
              <w:right w:val="single" w:sz="8" w:space="0" w:color="A6A6A6" w:themeColor="background1" w:themeShade="A6"/>
            </w:tcBorders>
            <w:noWrap/>
            <w:hideMark/>
          </w:tcPr>
          <w:p w14:paraId="28475C38" w14:textId="1A4522D0"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5.7</w:t>
            </w:r>
          </w:p>
        </w:tc>
        <w:tc>
          <w:tcPr>
            <w:tcW w:w="364" w:type="pct"/>
            <w:tcBorders>
              <w:left w:val="single" w:sz="8" w:space="0" w:color="A6A6A6" w:themeColor="background1" w:themeShade="A6"/>
              <w:bottom w:val="single" w:sz="8" w:space="0" w:color="A6A6A6" w:themeColor="background1" w:themeShade="A6"/>
            </w:tcBorders>
            <w:noWrap/>
            <w:hideMark/>
          </w:tcPr>
          <w:p w14:paraId="54A9A66F"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$0.2</w:t>
            </w:r>
          </w:p>
        </w:tc>
        <w:tc>
          <w:tcPr>
            <w:tcW w:w="575" w:type="pct"/>
            <w:tcBorders>
              <w:bottom w:val="single" w:sz="8" w:space="0" w:color="A6A6A6" w:themeColor="background1" w:themeShade="A6"/>
            </w:tcBorders>
            <w:noWrap/>
            <w:hideMark/>
          </w:tcPr>
          <w:p w14:paraId="0B62E537"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$0.3</w:t>
            </w:r>
          </w:p>
        </w:tc>
        <w:tc>
          <w:tcPr>
            <w:tcW w:w="470" w:type="pct"/>
            <w:tcBorders>
              <w:bottom w:val="single" w:sz="8" w:space="0" w:color="A6A6A6" w:themeColor="background1" w:themeShade="A6"/>
            </w:tcBorders>
            <w:noWrap/>
            <w:hideMark/>
          </w:tcPr>
          <w:p w14:paraId="6C00303E"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bottom w:val="single" w:sz="8" w:space="0" w:color="A6A6A6" w:themeColor="background1" w:themeShade="A6"/>
              <w:right w:val="single" w:sz="8" w:space="0" w:color="A6A6A6" w:themeColor="background1" w:themeShade="A6"/>
            </w:tcBorders>
            <w:noWrap/>
            <w:hideMark/>
          </w:tcPr>
          <w:p w14:paraId="5E479C61"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$0.4</w:t>
            </w:r>
          </w:p>
        </w:tc>
        <w:tc>
          <w:tcPr>
            <w:tcW w:w="467" w:type="pct"/>
            <w:tcBorders>
              <w:left w:val="single" w:sz="8" w:space="0" w:color="A6A6A6" w:themeColor="background1" w:themeShade="A6"/>
              <w:bottom w:val="single" w:sz="8" w:space="0" w:color="A6A6A6" w:themeColor="background1" w:themeShade="A6"/>
            </w:tcBorders>
            <w:noWrap/>
            <w:hideMark/>
          </w:tcPr>
          <w:p w14:paraId="7C4717C4"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$1.8</w:t>
            </w:r>
          </w:p>
        </w:tc>
      </w:tr>
      <w:tr w:rsidR="003B29C2" w:rsidRPr="003B29C2" w14:paraId="1BEA09D5"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tcBorders>
              <w:top w:val="single" w:sz="8" w:space="0" w:color="A6A6A6" w:themeColor="background1" w:themeShade="A6"/>
            </w:tcBorders>
            <w:noWrap/>
            <w:hideMark/>
          </w:tcPr>
          <w:p w14:paraId="7B95230A" w14:textId="77777777" w:rsidR="003B29C2" w:rsidRPr="003B29C2" w:rsidRDefault="003B29C2" w:rsidP="0067639B">
            <w:pPr>
              <w:pStyle w:val="TableText"/>
              <w:rPr>
                <w:lang w:eastAsia="en-NZ"/>
              </w:rPr>
            </w:pPr>
            <w:r w:rsidRPr="003B29C2">
              <w:rPr>
                <w:lang w:eastAsia="en-NZ"/>
              </w:rPr>
              <w:t>Tasman</w:t>
            </w:r>
          </w:p>
        </w:tc>
        <w:tc>
          <w:tcPr>
            <w:tcW w:w="432" w:type="pct"/>
            <w:tcBorders>
              <w:top w:val="single" w:sz="8" w:space="0" w:color="A6A6A6" w:themeColor="background1" w:themeShade="A6"/>
            </w:tcBorders>
            <w:noWrap/>
            <w:hideMark/>
          </w:tcPr>
          <w:p w14:paraId="236E3E41" w14:textId="6955494C"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0.6</w:t>
            </w:r>
          </w:p>
        </w:tc>
        <w:tc>
          <w:tcPr>
            <w:tcW w:w="604" w:type="pct"/>
            <w:tcBorders>
              <w:top w:val="single" w:sz="8" w:space="0" w:color="A6A6A6" w:themeColor="background1" w:themeShade="A6"/>
            </w:tcBorders>
            <w:noWrap/>
            <w:hideMark/>
          </w:tcPr>
          <w:p w14:paraId="575714C2" w14:textId="07E9CA3F"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1.3</w:t>
            </w:r>
          </w:p>
        </w:tc>
        <w:tc>
          <w:tcPr>
            <w:tcW w:w="373" w:type="pct"/>
            <w:tcBorders>
              <w:top w:val="single" w:sz="8" w:space="0" w:color="A6A6A6" w:themeColor="background1" w:themeShade="A6"/>
            </w:tcBorders>
            <w:noWrap/>
            <w:hideMark/>
          </w:tcPr>
          <w:p w14:paraId="42C44BD0" w14:textId="2F007A00"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70" w:type="pct"/>
            <w:tcBorders>
              <w:top w:val="single" w:sz="8" w:space="0" w:color="A6A6A6" w:themeColor="background1" w:themeShade="A6"/>
              <w:right w:val="single" w:sz="8" w:space="0" w:color="A6A6A6" w:themeColor="background1" w:themeShade="A6"/>
            </w:tcBorders>
            <w:noWrap/>
            <w:hideMark/>
          </w:tcPr>
          <w:p w14:paraId="7F9D55A2" w14:textId="405524CC"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2.0</w:t>
            </w:r>
          </w:p>
        </w:tc>
        <w:tc>
          <w:tcPr>
            <w:tcW w:w="364" w:type="pct"/>
            <w:tcBorders>
              <w:top w:val="single" w:sz="8" w:space="0" w:color="A6A6A6" w:themeColor="background1" w:themeShade="A6"/>
              <w:left w:val="single" w:sz="8" w:space="0" w:color="A6A6A6" w:themeColor="background1" w:themeShade="A6"/>
            </w:tcBorders>
            <w:noWrap/>
            <w:hideMark/>
          </w:tcPr>
          <w:p w14:paraId="51EB1758"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575" w:type="pct"/>
            <w:tcBorders>
              <w:top w:val="single" w:sz="8" w:space="0" w:color="A6A6A6" w:themeColor="background1" w:themeShade="A6"/>
            </w:tcBorders>
            <w:noWrap/>
            <w:hideMark/>
          </w:tcPr>
          <w:p w14:paraId="42EB6F99"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70" w:type="pct"/>
            <w:tcBorders>
              <w:top w:val="single" w:sz="8" w:space="0" w:color="A6A6A6" w:themeColor="background1" w:themeShade="A6"/>
            </w:tcBorders>
            <w:noWrap/>
            <w:hideMark/>
          </w:tcPr>
          <w:p w14:paraId="5D25183F"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top w:val="single" w:sz="8" w:space="0" w:color="A6A6A6" w:themeColor="background1" w:themeShade="A6"/>
              <w:right w:val="single" w:sz="8" w:space="0" w:color="A6A6A6" w:themeColor="background1" w:themeShade="A6"/>
            </w:tcBorders>
            <w:noWrap/>
            <w:hideMark/>
          </w:tcPr>
          <w:p w14:paraId="732016A7"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$0.2</w:t>
            </w:r>
          </w:p>
        </w:tc>
        <w:tc>
          <w:tcPr>
            <w:tcW w:w="467" w:type="pct"/>
            <w:tcBorders>
              <w:top w:val="single" w:sz="8" w:space="0" w:color="A6A6A6" w:themeColor="background1" w:themeShade="A6"/>
              <w:left w:val="single" w:sz="8" w:space="0" w:color="A6A6A6" w:themeColor="background1" w:themeShade="A6"/>
            </w:tcBorders>
            <w:noWrap/>
            <w:hideMark/>
          </w:tcPr>
          <w:p w14:paraId="311208D8"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$0.6</w:t>
            </w:r>
          </w:p>
        </w:tc>
      </w:tr>
      <w:tr w:rsidR="003B29C2" w:rsidRPr="003B29C2" w14:paraId="44BD494B"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7C87EF2A" w14:textId="77777777" w:rsidR="003B29C2" w:rsidRPr="003B29C2" w:rsidRDefault="003B29C2" w:rsidP="0067639B">
            <w:pPr>
              <w:pStyle w:val="TableText"/>
              <w:rPr>
                <w:lang w:eastAsia="en-NZ"/>
              </w:rPr>
            </w:pPr>
            <w:r w:rsidRPr="003B29C2">
              <w:rPr>
                <w:lang w:eastAsia="en-NZ"/>
              </w:rPr>
              <w:t>Marlborough</w:t>
            </w:r>
          </w:p>
        </w:tc>
        <w:tc>
          <w:tcPr>
            <w:tcW w:w="432" w:type="pct"/>
            <w:noWrap/>
            <w:hideMark/>
          </w:tcPr>
          <w:p w14:paraId="05EF26B5" w14:textId="1D7174F0"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0.2</w:t>
            </w:r>
          </w:p>
        </w:tc>
        <w:tc>
          <w:tcPr>
            <w:tcW w:w="604" w:type="pct"/>
            <w:noWrap/>
            <w:hideMark/>
          </w:tcPr>
          <w:p w14:paraId="42AC9863" w14:textId="249FD1F6"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1.1</w:t>
            </w:r>
          </w:p>
        </w:tc>
        <w:tc>
          <w:tcPr>
            <w:tcW w:w="373" w:type="pct"/>
            <w:noWrap/>
            <w:hideMark/>
          </w:tcPr>
          <w:p w14:paraId="725EF55D" w14:textId="22469BBE"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3FF7E41A" w14:textId="09D1858B"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1.3</w:t>
            </w:r>
          </w:p>
        </w:tc>
        <w:tc>
          <w:tcPr>
            <w:tcW w:w="364" w:type="pct"/>
            <w:tcBorders>
              <w:left w:val="single" w:sz="8" w:space="0" w:color="A6A6A6" w:themeColor="background1" w:themeShade="A6"/>
            </w:tcBorders>
            <w:noWrap/>
            <w:hideMark/>
          </w:tcPr>
          <w:p w14:paraId="23F681E7"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575" w:type="pct"/>
            <w:noWrap/>
            <w:hideMark/>
          </w:tcPr>
          <w:p w14:paraId="42E24732"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70" w:type="pct"/>
            <w:noWrap/>
            <w:hideMark/>
          </w:tcPr>
          <w:p w14:paraId="7DD21F8E"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011174FD"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67" w:type="pct"/>
            <w:tcBorders>
              <w:left w:val="single" w:sz="8" w:space="0" w:color="A6A6A6" w:themeColor="background1" w:themeShade="A6"/>
            </w:tcBorders>
            <w:noWrap/>
            <w:hideMark/>
          </w:tcPr>
          <w:p w14:paraId="15C1BEB1"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$0.4</w:t>
            </w:r>
          </w:p>
        </w:tc>
      </w:tr>
      <w:tr w:rsidR="003B29C2" w:rsidRPr="003B29C2" w14:paraId="26B12B1C"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2CB1A20B" w14:textId="77777777" w:rsidR="003B29C2" w:rsidRPr="003B29C2" w:rsidRDefault="003B29C2" w:rsidP="0067639B">
            <w:pPr>
              <w:pStyle w:val="TableText"/>
              <w:rPr>
                <w:lang w:eastAsia="en-NZ"/>
              </w:rPr>
            </w:pPr>
            <w:r w:rsidRPr="003B29C2">
              <w:rPr>
                <w:lang w:eastAsia="en-NZ"/>
              </w:rPr>
              <w:t>West Coast</w:t>
            </w:r>
          </w:p>
        </w:tc>
        <w:tc>
          <w:tcPr>
            <w:tcW w:w="432" w:type="pct"/>
            <w:noWrap/>
            <w:hideMark/>
          </w:tcPr>
          <w:p w14:paraId="35A24F6C" w14:textId="45FCDDD8"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1.4</w:t>
            </w:r>
          </w:p>
        </w:tc>
        <w:tc>
          <w:tcPr>
            <w:tcW w:w="604" w:type="pct"/>
            <w:noWrap/>
            <w:hideMark/>
          </w:tcPr>
          <w:p w14:paraId="2ECDAA64" w14:textId="10D771BA"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2.7</w:t>
            </w:r>
          </w:p>
        </w:tc>
        <w:tc>
          <w:tcPr>
            <w:tcW w:w="373" w:type="pct"/>
            <w:noWrap/>
            <w:hideMark/>
          </w:tcPr>
          <w:p w14:paraId="230E9519" w14:textId="3432A046"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70" w:type="pct"/>
            <w:tcBorders>
              <w:right w:val="single" w:sz="8" w:space="0" w:color="A6A6A6" w:themeColor="background1" w:themeShade="A6"/>
            </w:tcBorders>
            <w:noWrap/>
            <w:hideMark/>
          </w:tcPr>
          <w:p w14:paraId="017AA099" w14:textId="153B5DA5"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4.2</w:t>
            </w:r>
          </w:p>
        </w:tc>
        <w:tc>
          <w:tcPr>
            <w:tcW w:w="364" w:type="pct"/>
            <w:tcBorders>
              <w:left w:val="single" w:sz="8" w:space="0" w:color="A6A6A6" w:themeColor="background1" w:themeShade="A6"/>
            </w:tcBorders>
            <w:noWrap/>
            <w:hideMark/>
          </w:tcPr>
          <w:p w14:paraId="586FD01E"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$0.3</w:t>
            </w:r>
          </w:p>
        </w:tc>
        <w:tc>
          <w:tcPr>
            <w:tcW w:w="575" w:type="pct"/>
            <w:noWrap/>
            <w:hideMark/>
          </w:tcPr>
          <w:p w14:paraId="548FF420"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70" w:type="pct"/>
            <w:noWrap/>
            <w:hideMark/>
          </w:tcPr>
          <w:p w14:paraId="31956424"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4B2F7DDD"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$0.5</w:t>
            </w:r>
          </w:p>
        </w:tc>
        <w:tc>
          <w:tcPr>
            <w:tcW w:w="467" w:type="pct"/>
            <w:tcBorders>
              <w:left w:val="single" w:sz="8" w:space="0" w:color="A6A6A6" w:themeColor="background1" w:themeShade="A6"/>
            </w:tcBorders>
            <w:noWrap/>
            <w:hideMark/>
          </w:tcPr>
          <w:p w14:paraId="77FC5761"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$1.3</w:t>
            </w:r>
          </w:p>
        </w:tc>
      </w:tr>
      <w:tr w:rsidR="003B29C2" w:rsidRPr="003B29C2" w14:paraId="76FF3BD2"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75CFA936" w14:textId="77777777" w:rsidR="003B29C2" w:rsidRPr="003B29C2" w:rsidRDefault="003B29C2" w:rsidP="0067639B">
            <w:pPr>
              <w:pStyle w:val="TableText"/>
              <w:rPr>
                <w:lang w:eastAsia="en-NZ"/>
              </w:rPr>
            </w:pPr>
            <w:r w:rsidRPr="003B29C2">
              <w:rPr>
                <w:lang w:eastAsia="en-NZ"/>
              </w:rPr>
              <w:t>Canterbury</w:t>
            </w:r>
          </w:p>
        </w:tc>
        <w:tc>
          <w:tcPr>
            <w:tcW w:w="432" w:type="pct"/>
            <w:noWrap/>
            <w:hideMark/>
          </w:tcPr>
          <w:p w14:paraId="3A9B66DE" w14:textId="21844FF8"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3.5</w:t>
            </w:r>
          </w:p>
        </w:tc>
        <w:tc>
          <w:tcPr>
            <w:tcW w:w="604" w:type="pct"/>
            <w:noWrap/>
            <w:hideMark/>
          </w:tcPr>
          <w:p w14:paraId="76C61C00" w14:textId="6BFCAC71"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30.7</w:t>
            </w:r>
          </w:p>
        </w:tc>
        <w:tc>
          <w:tcPr>
            <w:tcW w:w="373" w:type="pct"/>
            <w:noWrap/>
            <w:hideMark/>
          </w:tcPr>
          <w:p w14:paraId="292D2589" w14:textId="5770529A"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1.9</w:t>
            </w:r>
          </w:p>
        </w:tc>
        <w:tc>
          <w:tcPr>
            <w:tcW w:w="470" w:type="pct"/>
            <w:tcBorders>
              <w:right w:val="single" w:sz="8" w:space="0" w:color="A6A6A6" w:themeColor="background1" w:themeShade="A6"/>
            </w:tcBorders>
            <w:noWrap/>
            <w:hideMark/>
          </w:tcPr>
          <w:p w14:paraId="4405C439" w14:textId="0B1DB8FD"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36.1</w:t>
            </w:r>
          </w:p>
        </w:tc>
        <w:tc>
          <w:tcPr>
            <w:tcW w:w="364" w:type="pct"/>
            <w:tcBorders>
              <w:left w:val="single" w:sz="8" w:space="0" w:color="A6A6A6" w:themeColor="background1" w:themeShade="A6"/>
            </w:tcBorders>
            <w:noWrap/>
            <w:hideMark/>
          </w:tcPr>
          <w:p w14:paraId="2C45952D"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$0.8</w:t>
            </w:r>
          </w:p>
        </w:tc>
        <w:tc>
          <w:tcPr>
            <w:tcW w:w="575" w:type="pct"/>
            <w:noWrap/>
            <w:hideMark/>
          </w:tcPr>
          <w:p w14:paraId="0478AA5B"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$1.6</w:t>
            </w:r>
          </w:p>
        </w:tc>
        <w:tc>
          <w:tcPr>
            <w:tcW w:w="470" w:type="pct"/>
            <w:noWrap/>
            <w:hideMark/>
          </w:tcPr>
          <w:p w14:paraId="242C11B8"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70" w:type="pct"/>
            <w:tcBorders>
              <w:right w:val="single" w:sz="8" w:space="0" w:color="A6A6A6" w:themeColor="background1" w:themeShade="A6"/>
            </w:tcBorders>
            <w:noWrap/>
            <w:hideMark/>
          </w:tcPr>
          <w:p w14:paraId="49B07D36"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$2.5</w:t>
            </w:r>
          </w:p>
        </w:tc>
        <w:tc>
          <w:tcPr>
            <w:tcW w:w="467" w:type="pct"/>
            <w:tcBorders>
              <w:left w:val="single" w:sz="8" w:space="0" w:color="A6A6A6" w:themeColor="background1" w:themeShade="A6"/>
            </w:tcBorders>
            <w:noWrap/>
            <w:hideMark/>
          </w:tcPr>
          <w:p w14:paraId="12C05165"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$11.5</w:t>
            </w:r>
          </w:p>
        </w:tc>
      </w:tr>
      <w:tr w:rsidR="003B29C2" w:rsidRPr="003B29C2" w14:paraId="20294822"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noWrap/>
            <w:hideMark/>
          </w:tcPr>
          <w:p w14:paraId="38A6E6F8" w14:textId="77777777" w:rsidR="003B29C2" w:rsidRPr="003B29C2" w:rsidRDefault="003B29C2" w:rsidP="0067639B">
            <w:pPr>
              <w:pStyle w:val="TableText"/>
              <w:rPr>
                <w:lang w:eastAsia="en-NZ"/>
              </w:rPr>
            </w:pPr>
            <w:r w:rsidRPr="003B29C2">
              <w:rPr>
                <w:lang w:eastAsia="en-NZ"/>
              </w:rPr>
              <w:t>Otago</w:t>
            </w:r>
          </w:p>
        </w:tc>
        <w:tc>
          <w:tcPr>
            <w:tcW w:w="432" w:type="pct"/>
            <w:noWrap/>
            <w:hideMark/>
          </w:tcPr>
          <w:p w14:paraId="75F77F59" w14:textId="0E4E69A0"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2.7</w:t>
            </w:r>
          </w:p>
        </w:tc>
        <w:tc>
          <w:tcPr>
            <w:tcW w:w="604" w:type="pct"/>
            <w:noWrap/>
            <w:hideMark/>
          </w:tcPr>
          <w:p w14:paraId="32DD6F92" w14:textId="7136DCF0"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29.0</w:t>
            </w:r>
          </w:p>
        </w:tc>
        <w:tc>
          <w:tcPr>
            <w:tcW w:w="373" w:type="pct"/>
            <w:noWrap/>
            <w:hideMark/>
          </w:tcPr>
          <w:p w14:paraId="740DFFCA" w14:textId="60C6DDC5"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0.3</w:t>
            </w:r>
          </w:p>
        </w:tc>
        <w:tc>
          <w:tcPr>
            <w:tcW w:w="470" w:type="pct"/>
            <w:tcBorders>
              <w:right w:val="single" w:sz="8" w:space="0" w:color="A6A6A6" w:themeColor="background1" w:themeShade="A6"/>
            </w:tcBorders>
            <w:noWrap/>
            <w:hideMark/>
          </w:tcPr>
          <w:p w14:paraId="581ADAB9" w14:textId="4836AEB3"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32.0</w:t>
            </w:r>
          </w:p>
        </w:tc>
        <w:tc>
          <w:tcPr>
            <w:tcW w:w="364" w:type="pct"/>
            <w:tcBorders>
              <w:left w:val="single" w:sz="8" w:space="0" w:color="A6A6A6" w:themeColor="background1" w:themeShade="A6"/>
            </w:tcBorders>
            <w:noWrap/>
            <w:hideMark/>
          </w:tcPr>
          <w:p w14:paraId="1945CC3E"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$0.6</w:t>
            </w:r>
          </w:p>
        </w:tc>
        <w:tc>
          <w:tcPr>
            <w:tcW w:w="575" w:type="pct"/>
            <w:noWrap/>
            <w:hideMark/>
          </w:tcPr>
          <w:p w14:paraId="25B9229E"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$1.5</w:t>
            </w:r>
          </w:p>
        </w:tc>
        <w:tc>
          <w:tcPr>
            <w:tcW w:w="470" w:type="pct"/>
            <w:noWrap/>
            <w:hideMark/>
          </w:tcPr>
          <w:p w14:paraId="4A71D4CD"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$0.0</w:t>
            </w:r>
          </w:p>
        </w:tc>
        <w:tc>
          <w:tcPr>
            <w:tcW w:w="470" w:type="pct"/>
            <w:tcBorders>
              <w:right w:val="single" w:sz="8" w:space="0" w:color="A6A6A6" w:themeColor="background1" w:themeShade="A6"/>
            </w:tcBorders>
            <w:noWrap/>
            <w:hideMark/>
          </w:tcPr>
          <w:p w14:paraId="0BFD884E"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$2.1</w:t>
            </w:r>
          </w:p>
        </w:tc>
        <w:tc>
          <w:tcPr>
            <w:tcW w:w="467" w:type="pct"/>
            <w:tcBorders>
              <w:left w:val="single" w:sz="8" w:space="0" w:color="A6A6A6" w:themeColor="background1" w:themeShade="A6"/>
            </w:tcBorders>
            <w:noWrap/>
            <w:hideMark/>
          </w:tcPr>
          <w:p w14:paraId="1862C4EC"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$10.0</w:t>
            </w:r>
          </w:p>
        </w:tc>
      </w:tr>
      <w:tr w:rsidR="003B29C2" w:rsidRPr="003B29C2" w14:paraId="6A8E9987" w14:textId="77777777" w:rsidTr="003720EF">
        <w:trPr>
          <w:trHeight w:val="288"/>
        </w:trPr>
        <w:tc>
          <w:tcPr>
            <w:cnfStyle w:val="001000000000" w:firstRow="0" w:lastRow="0" w:firstColumn="1" w:lastColumn="0" w:oddVBand="0" w:evenVBand="0" w:oddHBand="0" w:evenHBand="0" w:firstRowFirstColumn="0" w:firstRowLastColumn="0" w:lastRowFirstColumn="0" w:lastRowLastColumn="0"/>
            <w:tcW w:w="775" w:type="pct"/>
            <w:tcBorders>
              <w:bottom w:val="single" w:sz="8" w:space="0" w:color="A6A6A6" w:themeColor="background1" w:themeShade="A6"/>
            </w:tcBorders>
            <w:noWrap/>
            <w:hideMark/>
          </w:tcPr>
          <w:p w14:paraId="6AC1153E" w14:textId="77777777" w:rsidR="003B29C2" w:rsidRPr="003B29C2" w:rsidRDefault="003B29C2" w:rsidP="0067639B">
            <w:pPr>
              <w:pStyle w:val="TableText"/>
              <w:rPr>
                <w:lang w:eastAsia="en-NZ"/>
              </w:rPr>
            </w:pPr>
            <w:r w:rsidRPr="003B29C2">
              <w:rPr>
                <w:lang w:eastAsia="en-NZ"/>
              </w:rPr>
              <w:t>Southland</w:t>
            </w:r>
          </w:p>
        </w:tc>
        <w:tc>
          <w:tcPr>
            <w:tcW w:w="432" w:type="pct"/>
            <w:tcBorders>
              <w:bottom w:val="single" w:sz="8" w:space="0" w:color="A6A6A6" w:themeColor="background1" w:themeShade="A6"/>
            </w:tcBorders>
            <w:noWrap/>
            <w:hideMark/>
          </w:tcPr>
          <w:p w14:paraId="0C58E403" w14:textId="74D8E496"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3.6</w:t>
            </w:r>
          </w:p>
        </w:tc>
        <w:tc>
          <w:tcPr>
            <w:tcW w:w="604" w:type="pct"/>
            <w:tcBorders>
              <w:bottom w:val="single" w:sz="8" w:space="0" w:color="A6A6A6" w:themeColor="background1" w:themeShade="A6"/>
            </w:tcBorders>
            <w:noWrap/>
            <w:hideMark/>
          </w:tcPr>
          <w:p w14:paraId="492FFD90" w14:textId="3FC64D59"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28.5</w:t>
            </w:r>
          </w:p>
        </w:tc>
        <w:tc>
          <w:tcPr>
            <w:tcW w:w="373" w:type="pct"/>
            <w:tcBorders>
              <w:bottom w:val="single" w:sz="8" w:space="0" w:color="A6A6A6" w:themeColor="background1" w:themeShade="A6"/>
            </w:tcBorders>
            <w:noWrap/>
            <w:hideMark/>
          </w:tcPr>
          <w:p w14:paraId="511F592D" w14:textId="359216BD"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1.2</w:t>
            </w:r>
          </w:p>
        </w:tc>
        <w:tc>
          <w:tcPr>
            <w:tcW w:w="470" w:type="pct"/>
            <w:tcBorders>
              <w:bottom w:val="single" w:sz="8" w:space="0" w:color="A6A6A6" w:themeColor="background1" w:themeShade="A6"/>
              <w:right w:val="single" w:sz="8" w:space="0" w:color="A6A6A6" w:themeColor="background1" w:themeShade="A6"/>
            </w:tcBorders>
            <w:noWrap/>
            <w:hideMark/>
          </w:tcPr>
          <w:p w14:paraId="3AACE159" w14:textId="407F2E78"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33.4</w:t>
            </w:r>
          </w:p>
        </w:tc>
        <w:tc>
          <w:tcPr>
            <w:tcW w:w="364" w:type="pct"/>
            <w:tcBorders>
              <w:left w:val="single" w:sz="8" w:space="0" w:color="A6A6A6" w:themeColor="background1" w:themeShade="A6"/>
              <w:bottom w:val="single" w:sz="8" w:space="0" w:color="A6A6A6" w:themeColor="background1" w:themeShade="A6"/>
            </w:tcBorders>
            <w:noWrap/>
            <w:hideMark/>
          </w:tcPr>
          <w:p w14:paraId="154DF08C"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$0.8</w:t>
            </w:r>
          </w:p>
        </w:tc>
        <w:tc>
          <w:tcPr>
            <w:tcW w:w="575" w:type="pct"/>
            <w:tcBorders>
              <w:bottom w:val="single" w:sz="8" w:space="0" w:color="A6A6A6" w:themeColor="background1" w:themeShade="A6"/>
            </w:tcBorders>
            <w:noWrap/>
            <w:hideMark/>
          </w:tcPr>
          <w:p w14:paraId="6A11DCD6"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$1.5</w:t>
            </w:r>
          </w:p>
        </w:tc>
        <w:tc>
          <w:tcPr>
            <w:tcW w:w="470" w:type="pct"/>
            <w:tcBorders>
              <w:bottom w:val="single" w:sz="8" w:space="0" w:color="A6A6A6" w:themeColor="background1" w:themeShade="A6"/>
            </w:tcBorders>
            <w:noWrap/>
            <w:hideMark/>
          </w:tcPr>
          <w:p w14:paraId="4A51DD80"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$0.1</w:t>
            </w:r>
          </w:p>
        </w:tc>
        <w:tc>
          <w:tcPr>
            <w:tcW w:w="470" w:type="pct"/>
            <w:tcBorders>
              <w:bottom w:val="single" w:sz="8" w:space="0" w:color="A6A6A6" w:themeColor="background1" w:themeShade="A6"/>
              <w:right w:val="single" w:sz="8" w:space="0" w:color="A6A6A6" w:themeColor="background1" w:themeShade="A6"/>
            </w:tcBorders>
            <w:noWrap/>
            <w:hideMark/>
          </w:tcPr>
          <w:p w14:paraId="41AB5696"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$2.4</w:t>
            </w:r>
          </w:p>
        </w:tc>
        <w:tc>
          <w:tcPr>
            <w:tcW w:w="467" w:type="pct"/>
            <w:tcBorders>
              <w:left w:val="single" w:sz="8" w:space="0" w:color="A6A6A6" w:themeColor="background1" w:themeShade="A6"/>
              <w:bottom w:val="single" w:sz="8" w:space="0" w:color="A6A6A6" w:themeColor="background1" w:themeShade="A6"/>
            </w:tcBorders>
            <w:noWrap/>
            <w:hideMark/>
          </w:tcPr>
          <w:p w14:paraId="65257F39" w14:textId="77777777" w:rsidR="003B29C2" w:rsidRPr="003B29C2" w:rsidRDefault="003B29C2" w:rsidP="003720EF">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3B29C2">
              <w:rPr>
                <w:lang w:eastAsia="en-NZ"/>
              </w:rPr>
              <w:t>$10.6</w:t>
            </w:r>
          </w:p>
        </w:tc>
      </w:tr>
      <w:tr w:rsidR="003B29C2" w:rsidRPr="003B29C2" w14:paraId="0C27DD74" w14:textId="77777777" w:rsidTr="003720EF">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775" w:type="pct"/>
            <w:tcBorders>
              <w:top w:val="single" w:sz="8" w:space="0" w:color="A6A6A6" w:themeColor="background1" w:themeShade="A6"/>
            </w:tcBorders>
            <w:noWrap/>
            <w:hideMark/>
          </w:tcPr>
          <w:p w14:paraId="7BA4B87D" w14:textId="77777777" w:rsidR="003B29C2" w:rsidRPr="003B29C2" w:rsidRDefault="003B29C2" w:rsidP="0067639B">
            <w:pPr>
              <w:pStyle w:val="TableText"/>
              <w:rPr>
                <w:lang w:eastAsia="en-NZ"/>
              </w:rPr>
            </w:pPr>
            <w:r w:rsidRPr="003B29C2">
              <w:rPr>
                <w:lang w:eastAsia="en-NZ"/>
              </w:rPr>
              <w:t>Total</w:t>
            </w:r>
          </w:p>
        </w:tc>
        <w:tc>
          <w:tcPr>
            <w:tcW w:w="432" w:type="pct"/>
            <w:tcBorders>
              <w:top w:val="single" w:sz="8" w:space="0" w:color="A6A6A6" w:themeColor="background1" w:themeShade="A6"/>
            </w:tcBorders>
            <w:noWrap/>
            <w:hideMark/>
          </w:tcPr>
          <w:p w14:paraId="79469B8D" w14:textId="6A269B51"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rPr>
                <w:lang w:eastAsia="en-NZ"/>
              </w:rPr>
              <w:t>44.9</w:t>
            </w:r>
          </w:p>
        </w:tc>
        <w:tc>
          <w:tcPr>
            <w:tcW w:w="604" w:type="pct"/>
            <w:tcBorders>
              <w:top w:val="single" w:sz="8" w:space="0" w:color="A6A6A6" w:themeColor="background1" w:themeShade="A6"/>
            </w:tcBorders>
            <w:noWrap/>
            <w:hideMark/>
          </w:tcPr>
          <w:p w14:paraId="24CA7213" w14:textId="66215794"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rPr>
                <w:lang w:eastAsia="en-NZ"/>
              </w:rPr>
              <w:t>143.2</w:t>
            </w:r>
          </w:p>
        </w:tc>
        <w:tc>
          <w:tcPr>
            <w:tcW w:w="373" w:type="pct"/>
            <w:tcBorders>
              <w:top w:val="single" w:sz="8" w:space="0" w:color="A6A6A6" w:themeColor="background1" w:themeShade="A6"/>
            </w:tcBorders>
            <w:noWrap/>
            <w:hideMark/>
          </w:tcPr>
          <w:p w14:paraId="05871481" w14:textId="2829AAD9"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rPr>
                <w:lang w:eastAsia="en-NZ"/>
              </w:rPr>
              <w:t>4.5</w:t>
            </w:r>
          </w:p>
        </w:tc>
        <w:tc>
          <w:tcPr>
            <w:tcW w:w="470" w:type="pct"/>
            <w:tcBorders>
              <w:top w:val="single" w:sz="8" w:space="0" w:color="A6A6A6" w:themeColor="background1" w:themeShade="A6"/>
              <w:right w:val="single" w:sz="8" w:space="0" w:color="A6A6A6" w:themeColor="background1" w:themeShade="A6"/>
            </w:tcBorders>
            <w:noWrap/>
            <w:hideMark/>
          </w:tcPr>
          <w:p w14:paraId="2A2A44EC" w14:textId="618C17C1"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rPr>
                <w:lang w:eastAsia="en-NZ"/>
              </w:rPr>
              <w:t>192.7</w:t>
            </w:r>
          </w:p>
        </w:tc>
        <w:tc>
          <w:tcPr>
            <w:tcW w:w="364" w:type="pct"/>
            <w:tcBorders>
              <w:top w:val="single" w:sz="8" w:space="0" w:color="A6A6A6" w:themeColor="background1" w:themeShade="A6"/>
              <w:left w:val="single" w:sz="8" w:space="0" w:color="A6A6A6" w:themeColor="background1" w:themeShade="A6"/>
            </w:tcBorders>
            <w:noWrap/>
            <w:hideMark/>
          </w:tcPr>
          <w:p w14:paraId="32A2E415" w14:textId="77777777"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rPr>
                <w:lang w:eastAsia="en-NZ"/>
              </w:rPr>
              <w:t>$10.1</w:t>
            </w:r>
          </w:p>
        </w:tc>
        <w:tc>
          <w:tcPr>
            <w:tcW w:w="575" w:type="pct"/>
            <w:tcBorders>
              <w:top w:val="single" w:sz="8" w:space="0" w:color="A6A6A6" w:themeColor="background1" w:themeShade="A6"/>
            </w:tcBorders>
            <w:noWrap/>
            <w:hideMark/>
          </w:tcPr>
          <w:p w14:paraId="2E14C502" w14:textId="77777777"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rPr>
                <w:lang w:eastAsia="en-NZ"/>
              </w:rPr>
              <w:t>$7.4</w:t>
            </w:r>
          </w:p>
        </w:tc>
        <w:tc>
          <w:tcPr>
            <w:tcW w:w="470" w:type="pct"/>
            <w:tcBorders>
              <w:top w:val="single" w:sz="8" w:space="0" w:color="A6A6A6" w:themeColor="background1" w:themeShade="A6"/>
            </w:tcBorders>
            <w:noWrap/>
            <w:hideMark/>
          </w:tcPr>
          <w:p w14:paraId="6DD6AD39" w14:textId="77777777"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rPr>
                <w:lang w:eastAsia="en-NZ"/>
              </w:rPr>
              <w:t>$0.2</w:t>
            </w:r>
          </w:p>
        </w:tc>
        <w:tc>
          <w:tcPr>
            <w:tcW w:w="470" w:type="pct"/>
            <w:tcBorders>
              <w:top w:val="single" w:sz="8" w:space="0" w:color="A6A6A6" w:themeColor="background1" w:themeShade="A6"/>
              <w:right w:val="single" w:sz="8" w:space="0" w:color="A6A6A6" w:themeColor="background1" w:themeShade="A6"/>
            </w:tcBorders>
            <w:noWrap/>
            <w:hideMark/>
          </w:tcPr>
          <w:p w14:paraId="5FC05931" w14:textId="77777777"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rPr>
                <w:lang w:eastAsia="en-NZ"/>
              </w:rPr>
              <w:t>$17.7</w:t>
            </w:r>
          </w:p>
        </w:tc>
        <w:tc>
          <w:tcPr>
            <w:tcW w:w="467" w:type="pct"/>
            <w:tcBorders>
              <w:top w:val="single" w:sz="8" w:space="0" w:color="A6A6A6" w:themeColor="background1" w:themeShade="A6"/>
              <w:left w:val="single" w:sz="8" w:space="0" w:color="A6A6A6" w:themeColor="background1" w:themeShade="A6"/>
            </w:tcBorders>
            <w:noWrap/>
            <w:hideMark/>
          </w:tcPr>
          <w:p w14:paraId="712AA5CF" w14:textId="77777777" w:rsidR="003B29C2" w:rsidRPr="003B29C2" w:rsidRDefault="003B29C2" w:rsidP="003720EF">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3B29C2">
              <w:rPr>
                <w:lang w:eastAsia="en-NZ"/>
              </w:rPr>
              <w:t>$60.9</w:t>
            </w:r>
          </w:p>
        </w:tc>
      </w:tr>
    </w:tbl>
    <w:p w14:paraId="5C25B76B" w14:textId="3B9EF1EF" w:rsidR="003B29C2" w:rsidRPr="003720EF" w:rsidRDefault="00A037E2" w:rsidP="0067639B">
      <w:pPr>
        <w:rPr>
          <w:sz w:val="18"/>
          <w:szCs w:val="18"/>
        </w:rPr>
      </w:pPr>
      <w:r w:rsidRPr="003720EF">
        <w:rPr>
          <w:sz w:val="18"/>
          <w:szCs w:val="18"/>
        </w:rPr>
        <w:t>Source: MfE</w:t>
      </w:r>
    </w:p>
    <w:p w14:paraId="2CF0591C" w14:textId="6F03ECEB" w:rsidR="00A037E2" w:rsidRDefault="00A037E2" w:rsidP="0067639B"/>
    <w:p w14:paraId="04A4F227" w14:textId="1D01A770" w:rsidR="003720EF" w:rsidRDefault="003720EF" w:rsidP="0067639B">
      <w:r>
        <w:t>The PV of costs</w:t>
      </w:r>
      <w:r w:rsidR="00334058">
        <w:t xml:space="preserve"> at 3%</w:t>
      </w:r>
      <w:r>
        <w:t xml:space="preserve">, using the profile of implementation as used for the </w:t>
      </w:r>
      <w:r w:rsidR="00334058">
        <w:t>EFW</w:t>
      </w:r>
      <w:r>
        <w:t>, is estimated at</w:t>
      </w:r>
      <w:r w:rsidR="00334058">
        <w:t xml:space="preserve"> $522 million.</w:t>
      </w:r>
    </w:p>
    <w:p w14:paraId="3CAC4A34" w14:textId="29591926" w:rsidR="00EB1D3A" w:rsidRDefault="00EB1D3A" w:rsidP="0067639B">
      <w:pPr>
        <w:pStyle w:val="Heading2"/>
      </w:pPr>
      <w:bookmarkStart w:id="57" w:name="_Toc36390949"/>
      <w:bookmarkStart w:id="58" w:name="_Toc38975984"/>
      <w:r>
        <w:t xml:space="preserve">Sediment </w:t>
      </w:r>
      <w:r w:rsidR="00A037E2">
        <w:t>Bottom Lines</w:t>
      </w:r>
      <w:bookmarkEnd w:id="57"/>
      <w:bookmarkEnd w:id="58"/>
    </w:p>
    <w:p w14:paraId="5E7D2ECA" w14:textId="19E3D73F" w:rsidR="00A037E2" w:rsidRDefault="00EB1D3A" w:rsidP="0067639B">
      <w:r>
        <w:t>An analysis of the costs and benefits of sediment bottom lines was undertaken by Landcare Research,</w:t>
      </w:r>
      <w:r>
        <w:rPr>
          <w:rStyle w:val="FootnoteReference"/>
        </w:rPr>
        <w:footnoteReference w:id="32"/>
      </w:r>
      <w:r>
        <w:t xml:space="preserve"> building on physical modelling by NIWA.</w:t>
      </w:r>
      <w:r>
        <w:rPr>
          <w:rStyle w:val="FootnoteReference"/>
        </w:rPr>
        <w:footnoteReference w:id="33"/>
      </w:r>
      <w:r w:rsidR="00073E9D">
        <w:t xml:space="preserve"> </w:t>
      </w:r>
      <w:r w:rsidR="00DC6BAB">
        <w:t xml:space="preserve">The sediment policy </w:t>
      </w:r>
      <w:r w:rsidR="00073E9D">
        <w:t xml:space="preserve">was estimated to </w:t>
      </w:r>
      <w:r w:rsidR="00A037E2">
        <w:t xml:space="preserve">result in </w:t>
      </w:r>
      <w:r w:rsidR="00DC6BAB">
        <w:t xml:space="preserve">significant additional afforestation (an estimated </w:t>
      </w:r>
      <w:r w:rsidRPr="00BC7067">
        <w:t>1.06 million ha</w:t>
      </w:r>
      <w:r w:rsidR="00A037E2">
        <w:t xml:space="preserve"> - </w:t>
      </w:r>
      <w:r w:rsidR="00A037E2">
        <w:fldChar w:fldCharType="begin"/>
      </w:r>
      <w:r w:rsidR="00A037E2">
        <w:instrText xml:space="preserve"> REF _Ref35446685 \h </w:instrText>
      </w:r>
      <w:r w:rsidR="00A037E2">
        <w:fldChar w:fldCharType="separate"/>
      </w:r>
      <w:r w:rsidR="003C660C">
        <w:t xml:space="preserve">Table </w:t>
      </w:r>
      <w:r w:rsidR="003C660C">
        <w:rPr>
          <w:noProof/>
        </w:rPr>
        <w:t>22</w:t>
      </w:r>
      <w:r w:rsidR="00A037E2">
        <w:fldChar w:fldCharType="end"/>
      </w:r>
      <w:r w:rsidR="00DC6BAB">
        <w:t>)</w:t>
      </w:r>
      <w:r w:rsidR="00A037E2">
        <w:t>,</w:t>
      </w:r>
      <w:r w:rsidR="00C420FC">
        <w:rPr>
          <w:rStyle w:val="FootnoteReference"/>
        </w:rPr>
        <w:footnoteReference w:id="34"/>
      </w:r>
      <w:r w:rsidR="00A037E2">
        <w:t xml:space="preserve"> in addition to requirements for riparian exclusion</w:t>
      </w:r>
      <w:r w:rsidR="001F53E6">
        <w:t xml:space="preserve"> (RE)</w:t>
      </w:r>
      <w:r w:rsidR="00DC6BAB">
        <w:t xml:space="preserve">. </w:t>
      </w:r>
      <w:r w:rsidR="005D2596">
        <w:t>Landcare estimate significant benefits from the additional carbon sequestration that results from the policy</w:t>
      </w:r>
      <w:r w:rsidR="00073E9D">
        <w:t>.</w:t>
      </w:r>
    </w:p>
    <w:p w14:paraId="35639E1D" w14:textId="49B5898A" w:rsidR="00C420FC" w:rsidRDefault="00C420FC" w:rsidP="0067639B"/>
    <w:p w14:paraId="45E3EC35" w14:textId="062E22D9" w:rsidR="001F53E6" w:rsidRDefault="00334058" w:rsidP="0067639B">
      <w:r>
        <w:t xml:space="preserve">The annualised costs (see </w:t>
      </w:r>
      <w:r>
        <w:fldChar w:fldCharType="begin"/>
      </w:r>
      <w:r>
        <w:instrText xml:space="preserve"> REF _Ref35616247 \h </w:instrText>
      </w:r>
      <w:r>
        <w:fldChar w:fldCharType="separate"/>
      </w:r>
      <w:r w:rsidR="003C660C">
        <w:t xml:space="preserve">Figure </w:t>
      </w:r>
      <w:r w:rsidR="003C660C">
        <w:rPr>
          <w:noProof/>
        </w:rPr>
        <w:t>6</w:t>
      </w:r>
      <w:r>
        <w:fldChar w:fldCharType="end"/>
      </w:r>
      <w:r>
        <w:t>) are estimated to sum to $316 million and the PV of costs, usin</w:t>
      </w:r>
      <w:r w:rsidRPr="00334058">
        <w:t>g the profile of implementation as used for the other policy elements, is estimated at $2,710</w:t>
      </w:r>
      <w:r>
        <w:t xml:space="preserve"> million. However, </w:t>
      </w:r>
      <w:r w:rsidR="001F53E6">
        <w:t>Landcare estimated net benefits from implementing the sediment bottom lines</w:t>
      </w:r>
      <w:r>
        <w:t>, taking account of the benefits of carbon credits</w:t>
      </w:r>
      <w:r w:rsidR="001F53E6">
        <w:t xml:space="preserve">. MfE suggests that there will be considerable overlap between the effects of the sediment policy and climate change policy, consistent with the </w:t>
      </w:r>
      <w:r w:rsidR="001F53E6" w:rsidRPr="001F53E6">
        <w:t>Climate Change Response (Zero Carbon) Amendment Act 2019</w:t>
      </w:r>
      <w:r w:rsidR="001F53E6">
        <w:t xml:space="preserve">, such that neither the costs nor the benefits may be </w:t>
      </w:r>
      <w:r w:rsidR="005D65E5">
        <w:t>as modelled.</w:t>
      </w:r>
      <w:r>
        <w:t xml:space="preserve"> We ignore the costs in this analysis.</w:t>
      </w:r>
    </w:p>
    <w:p w14:paraId="3EA5988D" w14:textId="77777777" w:rsidR="00E033C0" w:rsidRDefault="00E033C0" w:rsidP="0067639B"/>
    <w:p w14:paraId="6A93E9BB" w14:textId="6463367E" w:rsidR="005D65E5" w:rsidRDefault="005D65E5" w:rsidP="0067639B">
      <w:r>
        <w:br w:type="page"/>
      </w:r>
    </w:p>
    <w:p w14:paraId="67A3128A" w14:textId="2F40AB1F" w:rsidR="00EB1D3A" w:rsidRDefault="00EB1D3A" w:rsidP="0067639B">
      <w:pPr>
        <w:pStyle w:val="Caption"/>
      </w:pPr>
      <w:bookmarkStart w:id="59" w:name="_Ref35446685"/>
      <w:r>
        <w:lastRenderedPageBreak/>
        <w:t xml:space="preserve">Table </w:t>
      </w:r>
      <w:r w:rsidR="00A516EF">
        <w:fldChar w:fldCharType="begin"/>
      </w:r>
      <w:r w:rsidR="00A516EF">
        <w:instrText xml:space="preserve"> SEQ Table \* ARABIC </w:instrText>
      </w:r>
      <w:r w:rsidR="00A516EF">
        <w:fldChar w:fldCharType="separate"/>
      </w:r>
      <w:r w:rsidR="003C660C">
        <w:rPr>
          <w:noProof/>
        </w:rPr>
        <w:t>22</w:t>
      </w:r>
      <w:r w:rsidR="00A516EF">
        <w:rPr>
          <w:noProof/>
        </w:rPr>
        <w:fldChar w:fldCharType="end"/>
      </w:r>
      <w:bookmarkEnd w:id="59"/>
      <w:r>
        <w:t xml:space="preserve"> Land use and fencing impacts of sediment policy</w:t>
      </w:r>
    </w:p>
    <w:tbl>
      <w:tblPr>
        <w:tblStyle w:val="CovecTables"/>
        <w:tblW w:w="5000" w:type="pct"/>
        <w:tblInd w:w="0" w:type="dxa"/>
        <w:tblLook w:val="04E0" w:firstRow="1" w:lastRow="1" w:firstColumn="1" w:lastColumn="0" w:noHBand="0" w:noVBand="1"/>
      </w:tblPr>
      <w:tblGrid>
        <w:gridCol w:w="1746"/>
        <w:gridCol w:w="925"/>
        <w:gridCol w:w="925"/>
        <w:gridCol w:w="926"/>
        <w:gridCol w:w="926"/>
        <w:gridCol w:w="926"/>
        <w:gridCol w:w="926"/>
        <w:gridCol w:w="921"/>
      </w:tblGrid>
      <w:tr w:rsidR="00EB1D3A" w:rsidRPr="00F44740" w14:paraId="4E0A6905" w14:textId="77777777" w:rsidTr="00EB1D3A">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760B16EA" w14:textId="77777777" w:rsidR="00EB1D3A" w:rsidRPr="00F44740" w:rsidRDefault="00EB1D3A" w:rsidP="0067639B">
            <w:pPr>
              <w:pStyle w:val="TableText"/>
              <w:rPr>
                <w:lang w:eastAsia="en-NZ"/>
              </w:rPr>
            </w:pPr>
            <w:r w:rsidRPr="00F44740">
              <w:rPr>
                <w:lang w:eastAsia="en-NZ"/>
              </w:rPr>
              <w:t> </w:t>
            </w:r>
          </w:p>
        </w:tc>
        <w:tc>
          <w:tcPr>
            <w:tcW w:w="563" w:type="pct"/>
            <w:hideMark/>
          </w:tcPr>
          <w:p w14:paraId="227B0698" w14:textId="3AE7B5B1" w:rsidR="00EB1D3A" w:rsidRDefault="00EB1D3A" w:rsidP="0033405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sidRPr="00F44740">
              <w:rPr>
                <w:lang w:eastAsia="en-NZ"/>
              </w:rPr>
              <w:t>WFPs</w:t>
            </w:r>
          </w:p>
          <w:p w14:paraId="64B8CB29" w14:textId="77777777" w:rsidR="00EB1D3A" w:rsidRPr="00F44740" w:rsidRDefault="00EB1D3A" w:rsidP="0033405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F44740">
              <w:rPr>
                <w:lang w:eastAsia="en-NZ"/>
              </w:rPr>
              <w:t>(000 ha)</w:t>
            </w:r>
          </w:p>
        </w:tc>
        <w:tc>
          <w:tcPr>
            <w:tcW w:w="563" w:type="pct"/>
            <w:hideMark/>
          </w:tcPr>
          <w:p w14:paraId="2056CAD9" w14:textId="66320D48" w:rsidR="00EB1D3A" w:rsidRDefault="00EB1D3A" w:rsidP="0033405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sidRPr="00F44740">
              <w:rPr>
                <w:lang w:eastAsia="en-NZ"/>
              </w:rPr>
              <w:t>Afforest</w:t>
            </w:r>
            <w:r>
              <w:rPr>
                <w:lang w:eastAsia="en-NZ"/>
              </w:rPr>
              <w:t>-</w:t>
            </w:r>
            <w:r w:rsidRPr="00F44740">
              <w:rPr>
                <w:lang w:eastAsia="en-NZ"/>
              </w:rPr>
              <w:t>ation</w:t>
            </w:r>
          </w:p>
          <w:p w14:paraId="3CB0B056" w14:textId="77777777" w:rsidR="00EB1D3A" w:rsidRPr="00F44740" w:rsidRDefault="00EB1D3A" w:rsidP="0033405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sidRPr="00F44740">
              <w:rPr>
                <w:lang w:eastAsia="en-NZ"/>
              </w:rPr>
              <w:t>(000 ha)</w:t>
            </w:r>
          </w:p>
        </w:tc>
        <w:tc>
          <w:tcPr>
            <w:tcW w:w="563" w:type="pct"/>
          </w:tcPr>
          <w:p w14:paraId="6169B459" w14:textId="77777777" w:rsidR="00EB1D3A" w:rsidRDefault="00EB1D3A" w:rsidP="0033405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Fencing</w:t>
            </w:r>
          </w:p>
          <w:p w14:paraId="2F38A3C2" w14:textId="77777777" w:rsidR="00EB1D3A" w:rsidRDefault="00EB1D3A" w:rsidP="0033405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(000 km)</w:t>
            </w:r>
          </w:p>
        </w:tc>
        <w:tc>
          <w:tcPr>
            <w:tcW w:w="563" w:type="pct"/>
          </w:tcPr>
          <w:p w14:paraId="2AEF12C2" w14:textId="29347606" w:rsidR="00EB1D3A" w:rsidRDefault="00EB1D3A" w:rsidP="0033405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Riparian planting</w:t>
            </w:r>
          </w:p>
          <w:p w14:paraId="30AF68AE" w14:textId="77777777" w:rsidR="00EB1D3A" w:rsidRPr="00F44740" w:rsidRDefault="00EB1D3A" w:rsidP="0033405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(000 ha)</w:t>
            </w:r>
          </w:p>
        </w:tc>
        <w:tc>
          <w:tcPr>
            <w:tcW w:w="563" w:type="pct"/>
          </w:tcPr>
          <w:p w14:paraId="544FAAA2" w14:textId="77777777" w:rsidR="00EB1D3A" w:rsidRDefault="00EB1D3A" w:rsidP="0033405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RE already in place (%)</w:t>
            </w:r>
          </w:p>
        </w:tc>
        <w:tc>
          <w:tcPr>
            <w:tcW w:w="563" w:type="pct"/>
          </w:tcPr>
          <w:p w14:paraId="0F51F760" w14:textId="77777777" w:rsidR="00EB1D3A" w:rsidRDefault="00EB1D3A" w:rsidP="00334058">
            <w:pPr>
              <w:pStyle w:val="TableText"/>
              <w:jc w:val="center"/>
              <w:cnfStyle w:val="100000000000" w:firstRow="1" w:lastRow="0" w:firstColumn="0" w:lastColumn="0" w:oddVBand="0" w:evenVBand="0" w:oddHBand="0" w:evenHBand="0" w:firstRowFirstColumn="0" w:firstRowLastColumn="0" w:lastRowFirstColumn="0" w:lastRowLastColumn="0"/>
              <w:rPr>
                <w:b w:val="0"/>
                <w:lang w:eastAsia="en-NZ"/>
              </w:rPr>
            </w:pPr>
            <w:r>
              <w:rPr>
                <w:lang w:eastAsia="en-NZ"/>
              </w:rPr>
              <w:t>Revised RE fencing</w:t>
            </w:r>
          </w:p>
          <w:p w14:paraId="568BCE47" w14:textId="77777777" w:rsidR="00EB1D3A" w:rsidRDefault="00EB1D3A" w:rsidP="0033405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(000 km)</w:t>
            </w:r>
          </w:p>
        </w:tc>
        <w:tc>
          <w:tcPr>
            <w:tcW w:w="560" w:type="pct"/>
          </w:tcPr>
          <w:p w14:paraId="4C7560AB" w14:textId="77777777" w:rsidR="00EB1D3A" w:rsidRDefault="00EB1D3A" w:rsidP="00334058">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Revised RE planting (000 ha)</w:t>
            </w:r>
          </w:p>
        </w:tc>
      </w:tr>
      <w:tr w:rsidR="00EB1D3A" w:rsidRPr="00F44740" w14:paraId="7759DA08"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006BCA0C" w14:textId="77777777" w:rsidR="00EB1D3A" w:rsidRPr="00F44740" w:rsidRDefault="00EB1D3A" w:rsidP="0067639B">
            <w:pPr>
              <w:pStyle w:val="TableText"/>
              <w:rPr>
                <w:lang w:eastAsia="en-NZ"/>
              </w:rPr>
            </w:pPr>
            <w:r w:rsidRPr="00F44740">
              <w:rPr>
                <w:lang w:eastAsia="en-NZ"/>
              </w:rPr>
              <w:t>Northland</w:t>
            </w:r>
          </w:p>
        </w:tc>
        <w:tc>
          <w:tcPr>
            <w:tcW w:w="563" w:type="pct"/>
            <w:noWrap/>
            <w:hideMark/>
          </w:tcPr>
          <w:p w14:paraId="4232F10C"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0.0</w:t>
            </w:r>
          </w:p>
        </w:tc>
        <w:tc>
          <w:tcPr>
            <w:tcW w:w="563" w:type="pct"/>
            <w:noWrap/>
            <w:hideMark/>
          </w:tcPr>
          <w:p w14:paraId="3756262A"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22.3</w:t>
            </w:r>
          </w:p>
        </w:tc>
        <w:tc>
          <w:tcPr>
            <w:tcW w:w="563" w:type="pct"/>
            <w:vAlign w:val="top"/>
          </w:tcPr>
          <w:p w14:paraId="7F02DF2A"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10.1</w:t>
            </w:r>
          </w:p>
        </w:tc>
        <w:tc>
          <w:tcPr>
            <w:tcW w:w="563" w:type="pct"/>
            <w:vAlign w:val="top"/>
          </w:tcPr>
          <w:p w14:paraId="2C383A28"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5.1</w:t>
            </w:r>
          </w:p>
        </w:tc>
        <w:tc>
          <w:tcPr>
            <w:tcW w:w="563" w:type="pct"/>
            <w:vAlign w:val="top"/>
          </w:tcPr>
          <w:p w14:paraId="041BD997"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71%</w:t>
            </w:r>
          </w:p>
        </w:tc>
        <w:tc>
          <w:tcPr>
            <w:tcW w:w="563" w:type="pct"/>
            <w:vAlign w:val="top"/>
          </w:tcPr>
          <w:p w14:paraId="3B772D27"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2.9</w:t>
            </w:r>
          </w:p>
        </w:tc>
        <w:tc>
          <w:tcPr>
            <w:tcW w:w="560" w:type="pct"/>
            <w:vAlign w:val="top"/>
          </w:tcPr>
          <w:p w14:paraId="660C0CF4"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1.5</w:t>
            </w:r>
          </w:p>
        </w:tc>
      </w:tr>
      <w:tr w:rsidR="00EB1D3A" w:rsidRPr="00F44740" w14:paraId="637D6BBD"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4D0E6C9A" w14:textId="77777777" w:rsidR="00EB1D3A" w:rsidRPr="00F44740" w:rsidRDefault="00EB1D3A" w:rsidP="0067639B">
            <w:pPr>
              <w:pStyle w:val="TableText"/>
              <w:rPr>
                <w:lang w:eastAsia="en-NZ"/>
              </w:rPr>
            </w:pPr>
            <w:r w:rsidRPr="00F44740">
              <w:rPr>
                <w:lang w:eastAsia="en-NZ"/>
              </w:rPr>
              <w:t>Auckland</w:t>
            </w:r>
          </w:p>
        </w:tc>
        <w:tc>
          <w:tcPr>
            <w:tcW w:w="563" w:type="pct"/>
            <w:noWrap/>
            <w:hideMark/>
          </w:tcPr>
          <w:p w14:paraId="3D6927FD"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0.0</w:t>
            </w:r>
          </w:p>
        </w:tc>
        <w:tc>
          <w:tcPr>
            <w:tcW w:w="563" w:type="pct"/>
            <w:noWrap/>
            <w:hideMark/>
          </w:tcPr>
          <w:p w14:paraId="062FD8CD"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2.3</w:t>
            </w:r>
          </w:p>
        </w:tc>
        <w:tc>
          <w:tcPr>
            <w:tcW w:w="563" w:type="pct"/>
            <w:vAlign w:val="top"/>
          </w:tcPr>
          <w:p w14:paraId="749CD350"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1.3</w:t>
            </w:r>
          </w:p>
        </w:tc>
        <w:tc>
          <w:tcPr>
            <w:tcW w:w="563" w:type="pct"/>
            <w:vAlign w:val="top"/>
          </w:tcPr>
          <w:p w14:paraId="3F638FA9"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0.7</w:t>
            </w:r>
          </w:p>
        </w:tc>
        <w:tc>
          <w:tcPr>
            <w:tcW w:w="563" w:type="pct"/>
            <w:vAlign w:val="top"/>
          </w:tcPr>
          <w:p w14:paraId="698B19F0"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64%</w:t>
            </w:r>
          </w:p>
        </w:tc>
        <w:tc>
          <w:tcPr>
            <w:tcW w:w="563" w:type="pct"/>
            <w:vAlign w:val="top"/>
          </w:tcPr>
          <w:p w14:paraId="186EFA56"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0.5</w:t>
            </w:r>
          </w:p>
        </w:tc>
        <w:tc>
          <w:tcPr>
            <w:tcW w:w="560" w:type="pct"/>
            <w:vAlign w:val="top"/>
          </w:tcPr>
          <w:p w14:paraId="7486692A"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0.2</w:t>
            </w:r>
          </w:p>
        </w:tc>
      </w:tr>
      <w:tr w:rsidR="00EB1D3A" w:rsidRPr="00F44740" w14:paraId="5DA1DC36"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5D9B18AF" w14:textId="77777777" w:rsidR="00EB1D3A" w:rsidRPr="00F44740" w:rsidRDefault="00EB1D3A" w:rsidP="0067639B">
            <w:pPr>
              <w:pStyle w:val="TableText"/>
              <w:rPr>
                <w:lang w:eastAsia="en-NZ"/>
              </w:rPr>
            </w:pPr>
            <w:r w:rsidRPr="00F44740">
              <w:rPr>
                <w:lang w:eastAsia="en-NZ"/>
              </w:rPr>
              <w:t>Waikato</w:t>
            </w:r>
          </w:p>
        </w:tc>
        <w:tc>
          <w:tcPr>
            <w:tcW w:w="563" w:type="pct"/>
            <w:noWrap/>
            <w:hideMark/>
          </w:tcPr>
          <w:p w14:paraId="220EE86A"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1.1</w:t>
            </w:r>
          </w:p>
        </w:tc>
        <w:tc>
          <w:tcPr>
            <w:tcW w:w="563" w:type="pct"/>
            <w:noWrap/>
            <w:hideMark/>
          </w:tcPr>
          <w:p w14:paraId="30F6E122"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123.3</w:t>
            </w:r>
          </w:p>
        </w:tc>
        <w:tc>
          <w:tcPr>
            <w:tcW w:w="563" w:type="pct"/>
            <w:vAlign w:val="top"/>
          </w:tcPr>
          <w:p w14:paraId="0A2798CA"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55.1</w:t>
            </w:r>
          </w:p>
        </w:tc>
        <w:tc>
          <w:tcPr>
            <w:tcW w:w="563" w:type="pct"/>
            <w:vAlign w:val="top"/>
          </w:tcPr>
          <w:p w14:paraId="2C1D4325"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27.5</w:t>
            </w:r>
          </w:p>
        </w:tc>
        <w:tc>
          <w:tcPr>
            <w:tcW w:w="563" w:type="pct"/>
            <w:vAlign w:val="top"/>
          </w:tcPr>
          <w:p w14:paraId="79A59A09"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80%</w:t>
            </w:r>
          </w:p>
        </w:tc>
        <w:tc>
          <w:tcPr>
            <w:tcW w:w="563" w:type="pct"/>
            <w:vAlign w:val="top"/>
          </w:tcPr>
          <w:p w14:paraId="611342EE"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11.0</w:t>
            </w:r>
          </w:p>
        </w:tc>
        <w:tc>
          <w:tcPr>
            <w:tcW w:w="560" w:type="pct"/>
            <w:vAlign w:val="top"/>
          </w:tcPr>
          <w:p w14:paraId="3AFB8173"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5.5</w:t>
            </w:r>
          </w:p>
        </w:tc>
      </w:tr>
      <w:tr w:rsidR="00EB1D3A" w:rsidRPr="00F44740" w14:paraId="2F6483EC"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2589EFBE" w14:textId="77777777" w:rsidR="00EB1D3A" w:rsidRPr="00F44740" w:rsidRDefault="00EB1D3A" w:rsidP="0067639B">
            <w:pPr>
              <w:pStyle w:val="TableText"/>
              <w:rPr>
                <w:lang w:eastAsia="en-NZ"/>
              </w:rPr>
            </w:pPr>
            <w:r w:rsidRPr="00F44740">
              <w:rPr>
                <w:lang w:eastAsia="en-NZ"/>
              </w:rPr>
              <w:t>Bay of Plenty</w:t>
            </w:r>
          </w:p>
        </w:tc>
        <w:tc>
          <w:tcPr>
            <w:tcW w:w="563" w:type="pct"/>
            <w:noWrap/>
            <w:hideMark/>
          </w:tcPr>
          <w:p w14:paraId="37BF039F"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0.4</w:t>
            </w:r>
          </w:p>
        </w:tc>
        <w:tc>
          <w:tcPr>
            <w:tcW w:w="563" w:type="pct"/>
            <w:noWrap/>
            <w:hideMark/>
          </w:tcPr>
          <w:p w14:paraId="35FABC0F"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9.4</w:t>
            </w:r>
          </w:p>
        </w:tc>
        <w:tc>
          <w:tcPr>
            <w:tcW w:w="563" w:type="pct"/>
            <w:vAlign w:val="top"/>
          </w:tcPr>
          <w:p w14:paraId="6F0D685C"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13.5</w:t>
            </w:r>
          </w:p>
        </w:tc>
        <w:tc>
          <w:tcPr>
            <w:tcW w:w="563" w:type="pct"/>
            <w:vAlign w:val="top"/>
          </w:tcPr>
          <w:p w14:paraId="70697440"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6.8</w:t>
            </w:r>
          </w:p>
        </w:tc>
        <w:tc>
          <w:tcPr>
            <w:tcW w:w="563" w:type="pct"/>
            <w:vAlign w:val="top"/>
          </w:tcPr>
          <w:p w14:paraId="189DAB92"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83%</w:t>
            </w:r>
          </w:p>
        </w:tc>
        <w:tc>
          <w:tcPr>
            <w:tcW w:w="563" w:type="pct"/>
            <w:vAlign w:val="top"/>
          </w:tcPr>
          <w:p w14:paraId="73CBBE4D"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2.3</w:t>
            </w:r>
          </w:p>
        </w:tc>
        <w:tc>
          <w:tcPr>
            <w:tcW w:w="560" w:type="pct"/>
            <w:vAlign w:val="top"/>
          </w:tcPr>
          <w:p w14:paraId="6A508E00"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1.1</w:t>
            </w:r>
          </w:p>
        </w:tc>
      </w:tr>
      <w:tr w:rsidR="00EB1D3A" w:rsidRPr="00F44740" w14:paraId="13C87F70"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3E25BA1E" w14:textId="77777777" w:rsidR="00EB1D3A" w:rsidRPr="00F44740" w:rsidRDefault="00EB1D3A" w:rsidP="0067639B">
            <w:pPr>
              <w:pStyle w:val="TableText"/>
              <w:rPr>
                <w:lang w:eastAsia="en-NZ"/>
              </w:rPr>
            </w:pPr>
            <w:r w:rsidRPr="00F44740">
              <w:rPr>
                <w:lang w:eastAsia="en-NZ"/>
              </w:rPr>
              <w:t>Gisborne</w:t>
            </w:r>
          </w:p>
        </w:tc>
        <w:tc>
          <w:tcPr>
            <w:tcW w:w="563" w:type="pct"/>
            <w:noWrap/>
            <w:hideMark/>
          </w:tcPr>
          <w:p w14:paraId="4861F261"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0.0</w:t>
            </w:r>
          </w:p>
        </w:tc>
        <w:tc>
          <w:tcPr>
            <w:tcW w:w="563" w:type="pct"/>
            <w:noWrap/>
            <w:hideMark/>
          </w:tcPr>
          <w:p w14:paraId="709C5923"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45.0</w:t>
            </w:r>
          </w:p>
        </w:tc>
        <w:tc>
          <w:tcPr>
            <w:tcW w:w="563" w:type="pct"/>
            <w:vAlign w:val="top"/>
          </w:tcPr>
          <w:p w14:paraId="3914951E"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9.1</w:t>
            </w:r>
          </w:p>
        </w:tc>
        <w:tc>
          <w:tcPr>
            <w:tcW w:w="563" w:type="pct"/>
            <w:vAlign w:val="top"/>
          </w:tcPr>
          <w:p w14:paraId="65A96E0C"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4.5</w:t>
            </w:r>
          </w:p>
        </w:tc>
        <w:tc>
          <w:tcPr>
            <w:tcW w:w="563" w:type="pct"/>
            <w:vAlign w:val="top"/>
          </w:tcPr>
          <w:p w14:paraId="2FEFAD82"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29%</w:t>
            </w:r>
          </w:p>
        </w:tc>
        <w:tc>
          <w:tcPr>
            <w:tcW w:w="563" w:type="pct"/>
            <w:vAlign w:val="top"/>
          </w:tcPr>
          <w:p w14:paraId="18E02454"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6.4</w:t>
            </w:r>
          </w:p>
        </w:tc>
        <w:tc>
          <w:tcPr>
            <w:tcW w:w="560" w:type="pct"/>
            <w:vAlign w:val="top"/>
          </w:tcPr>
          <w:p w14:paraId="69DE64A8"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3.2</w:t>
            </w:r>
          </w:p>
        </w:tc>
      </w:tr>
      <w:tr w:rsidR="00EB1D3A" w:rsidRPr="00F44740" w14:paraId="5DB9E390"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0DCDAF93" w14:textId="77777777" w:rsidR="00EB1D3A" w:rsidRPr="00F44740" w:rsidRDefault="00EB1D3A" w:rsidP="0067639B">
            <w:pPr>
              <w:pStyle w:val="TableText"/>
              <w:rPr>
                <w:lang w:eastAsia="en-NZ"/>
              </w:rPr>
            </w:pPr>
            <w:r w:rsidRPr="00F44740">
              <w:rPr>
                <w:lang w:eastAsia="en-NZ"/>
              </w:rPr>
              <w:t>Taranaki</w:t>
            </w:r>
          </w:p>
        </w:tc>
        <w:tc>
          <w:tcPr>
            <w:tcW w:w="563" w:type="pct"/>
            <w:noWrap/>
            <w:hideMark/>
          </w:tcPr>
          <w:p w14:paraId="26D5639C"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0.7</w:t>
            </w:r>
          </w:p>
        </w:tc>
        <w:tc>
          <w:tcPr>
            <w:tcW w:w="563" w:type="pct"/>
            <w:noWrap/>
            <w:hideMark/>
          </w:tcPr>
          <w:p w14:paraId="635B1CE7"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1.3</w:t>
            </w:r>
          </w:p>
        </w:tc>
        <w:tc>
          <w:tcPr>
            <w:tcW w:w="563" w:type="pct"/>
            <w:vAlign w:val="top"/>
          </w:tcPr>
          <w:p w14:paraId="3970C3D4"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2.4</w:t>
            </w:r>
          </w:p>
        </w:tc>
        <w:tc>
          <w:tcPr>
            <w:tcW w:w="563" w:type="pct"/>
            <w:vAlign w:val="top"/>
          </w:tcPr>
          <w:p w14:paraId="361563CC"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1.2</w:t>
            </w:r>
          </w:p>
        </w:tc>
        <w:tc>
          <w:tcPr>
            <w:tcW w:w="563" w:type="pct"/>
            <w:vAlign w:val="top"/>
          </w:tcPr>
          <w:p w14:paraId="6DA26365"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77%</w:t>
            </w:r>
          </w:p>
        </w:tc>
        <w:tc>
          <w:tcPr>
            <w:tcW w:w="563" w:type="pct"/>
            <w:vAlign w:val="top"/>
          </w:tcPr>
          <w:p w14:paraId="09CC152D"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0.5</w:t>
            </w:r>
          </w:p>
        </w:tc>
        <w:tc>
          <w:tcPr>
            <w:tcW w:w="560" w:type="pct"/>
            <w:vAlign w:val="top"/>
          </w:tcPr>
          <w:p w14:paraId="75552002"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0.3</w:t>
            </w:r>
          </w:p>
        </w:tc>
      </w:tr>
      <w:tr w:rsidR="00EB1D3A" w:rsidRPr="00F44740" w14:paraId="63B5490E"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3F5BE873" w14:textId="77777777" w:rsidR="00EB1D3A" w:rsidRPr="00F44740" w:rsidRDefault="00EB1D3A" w:rsidP="0067639B">
            <w:pPr>
              <w:pStyle w:val="TableText"/>
              <w:rPr>
                <w:lang w:eastAsia="en-NZ"/>
              </w:rPr>
            </w:pPr>
            <w:r w:rsidRPr="00F44740">
              <w:rPr>
                <w:lang w:eastAsia="en-NZ"/>
              </w:rPr>
              <w:t>Manawatu-Wanganui</w:t>
            </w:r>
          </w:p>
        </w:tc>
        <w:tc>
          <w:tcPr>
            <w:tcW w:w="563" w:type="pct"/>
            <w:noWrap/>
            <w:hideMark/>
          </w:tcPr>
          <w:p w14:paraId="43F15526"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0.0</w:t>
            </w:r>
          </w:p>
        </w:tc>
        <w:tc>
          <w:tcPr>
            <w:tcW w:w="563" w:type="pct"/>
            <w:noWrap/>
            <w:hideMark/>
          </w:tcPr>
          <w:p w14:paraId="1C5C76B0"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5.1</w:t>
            </w:r>
          </w:p>
        </w:tc>
        <w:tc>
          <w:tcPr>
            <w:tcW w:w="563" w:type="pct"/>
            <w:vAlign w:val="top"/>
          </w:tcPr>
          <w:p w14:paraId="2241F649"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1.9</w:t>
            </w:r>
          </w:p>
        </w:tc>
        <w:tc>
          <w:tcPr>
            <w:tcW w:w="563" w:type="pct"/>
            <w:vAlign w:val="top"/>
          </w:tcPr>
          <w:p w14:paraId="579218C6"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0.9</w:t>
            </w:r>
          </w:p>
        </w:tc>
        <w:tc>
          <w:tcPr>
            <w:tcW w:w="563" w:type="pct"/>
            <w:vAlign w:val="top"/>
          </w:tcPr>
          <w:p w14:paraId="1ACD3DFF"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62%</w:t>
            </w:r>
          </w:p>
        </w:tc>
        <w:tc>
          <w:tcPr>
            <w:tcW w:w="563" w:type="pct"/>
            <w:vAlign w:val="top"/>
          </w:tcPr>
          <w:p w14:paraId="4ED01FDA"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0.7</w:t>
            </w:r>
          </w:p>
        </w:tc>
        <w:tc>
          <w:tcPr>
            <w:tcW w:w="560" w:type="pct"/>
            <w:vAlign w:val="top"/>
          </w:tcPr>
          <w:p w14:paraId="2162BB39"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0.4</w:t>
            </w:r>
          </w:p>
        </w:tc>
      </w:tr>
      <w:tr w:rsidR="00EB1D3A" w:rsidRPr="00F44740" w14:paraId="57136D7A"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3CC085A3" w14:textId="77777777" w:rsidR="00EB1D3A" w:rsidRPr="00F44740" w:rsidRDefault="00EB1D3A" w:rsidP="0067639B">
            <w:pPr>
              <w:pStyle w:val="TableText"/>
              <w:rPr>
                <w:lang w:eastAsia="en-NZ"/>
              </w:rPr>
            </w:pPr>
            <w:r w:rsidRPr="00F44740">
              <w:rPr>
                <w:lang w:eastAsia="en-NZ"/>
              </w:rPr>
              <w:t>Hawke's Bay</w:t>
            </w:r>
          </w:p>
        </w:tc>
        <w:tc>
          <w:tcPr>
            <w:tcW w:w="563" w:type="pct"/>
            <w:noWrap/>
            <w:hideMark/>
          </w:tcPr>
          <w:p w14:paraId="40D3991A"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0.0</w:t>
            </w:r>
          </w:p>
        </w:tc>
        <w:tc>
          <w:tcPr>
            <w:tcW w:w="563" w:type="pct"/>
            <w:noWrap/>
            <w:hideMark/>
          </w:tcPr>
          <w:p w14:paraId="10A560F3"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29.7</w:t>
            </w:r>
          </w:p>
        </w:tc>
        <w:tc>
          <w:tcPr>
            <w:tcW w:w="563" w:type="pct"/>
            <w:vAlign w:val="top"/>
          </w:tcPr>
          <w:p w14:paraId="33851056"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22.2</w:t>
            </w:r>
          </w:p>
        </w:tc>
        <w:tc>
          <w:tcPr>
            <w:tcW w:w="563" w:type="pct"/>
            <w:vAlign w:val="top"/>
          </w:tcPr>
          <w:p w14:paraId="12D086B7"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11.1</w:t>
            </w:r>
          </w:p>
        </w:tc>
        <w:tc>
          <w:tcPr>
            <w:tcW w:w="563" w:type="pct"/>
            <w:vAlign w:val="top"/>
          </w:tcPr>
          <w:p w14:paraId="64CCDB4B"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45%</w:t>
            </w:r>
          </w:p>
        </w:tc>
        <w:tc>
          <w:tcPr>
            <w:tcW w:w="563" w:type="pct"/>
            <w:vAlign w:val="top"/>
          </w:tcPr>
          <w:p w14:paraId="2205AAA8"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12.2</w:t>
            </w:r>
          </w:p>
        </w:tc>
        <w:tc>
          <w:tcPr>
            <w:tcW w:w="560" w:type="pct"/>
            <w:vAlign w:val="top"/>
          </w:tcPr>
          <w:p w14:paraId="4E70C3C6"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6.1</w:t>
            </w:r>
          </w:p>
        </w:tc>
      </w:tr>
      <w:tr w:rsidR="00EB1D3A" w:rsidRPr="00F44740" w14:paraId="5B55B6E2"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1F5BC667" w14:textId="77777777" w:rsidR="00EB1D3A" w:rsidRPr="00F44740" w:rsidRDefault="00EB1D3A" w:rsidP="0067639B">
            <w:pPr>
              <w:pStyle w:val="TableText"/>
              <w:rPr>
                <w:lang w:eastAsia="en-NZ"/>
              </w:rPr>
            </w:pPr>
            <w:r w:rsidRPr="00F44740">
              <w:rPr>
                <w:lang w:eastAsia="en-NZ"/>
              </w:rPr>
              <w:t>Wellington</w:t>
            </w:r>
          </w:p>
        </w:tc>
        <w:tc>
          <w:tcPr>
            <w:tcW w:w="563" w:type="pct"/>
            <w:noWrap/>
            <w:hideMark/>
          </w:tcPr>
          <w:p w14:paraId="1ED7122B"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0.2</w:t>
            </w:r>
          </w:p>
        </w:tc>
        <w:tc>
          <w:tcPr>
            <w:tcW w:w="563" w:type="pct"/>
            <w:noWrap/>
            <w:hideMark/>
          </w:tcPr>
          <w:p w14:paraId="3BE0D0AA"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24.6</w:t>
            </w:r>
          </w:p>
        </w:tc>
        <w:tc>
          <w:tcPr>
            <w:tcW w:w="563" w:type="pct"/>
            <w:vAlign w:val="top"/>
          </w:tcPr>
          <w:p w14:paraId="3AB1E9D1"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13.1</w:t>
            </w:r>
          </w:p>
        </w:tc>
        <w:tc>
          <w:tcPr>
            <w:tcW w:w="563" w:type="pct"/>
            <w:vAlign w:val="top"/>
          </w:tcPr>
          <w:p w14:paraId="5663CB85"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6.5</w:t>
            </w:r>
          </w:p>
        </w:tc>
        <w:tc>
          <w:tcPr>
            <w:tcW w:w="563" w:type="pct"/>
            <w:vAlign w:val="top"/>
          </w:tcPr>
          <w:p w14:paraId="4D8389ED"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52%</w:t>
            </w:r>
          </w:p>
        </w:tc>
        <w:tc>
          <w:tcPr>
            <w:tcW w:w="563" w:type="pct"/>
            <w:vAlign w:val="top"/>
          </w:tcPr>
          <w:p w14:paraId="4A4F366B"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6.3</w:t>
            </w:r>
          </w:p>
        </w:tc>
        <w:tc>
          <w:tcPr>
            <w:tcW w:w="560" w:type="pct"/>
            <w:vAlign w:val="top"/>
          </w:tcPr>
          <w:p w14:paraId="5BE7813C"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3.1</w:t>
            </w:r>
          </w:p>
        </w:tc>
      </w:tr>
      <w:tr w:rsidR="00EB1D3A" w:rsidRPr="00F44740" w14:paraId="38DD82CE"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0255DF03" w14:textId="77777777" w:rsidR="00EB1D3A" w:rsidRPr="00F44740" w:rsidRDefault="00EB1D3A" w:rsidP="0067639B">
            <w:pPr>
              <w:pStyle w:val="TableText"/>
              <w:rPr>
                <w:lang w:eastAsia="en-NZ"/>
              </w:rPr>
            </w:pPr>
            <w:r w:rsidRPr="00F44740">
              <w:rPr>
                <w:lang w:eastAsia="en-NZ"/>
              </w:rPr>
              <w:t>Tasman</w:t>
            </w:r>
          </w:p>
        </w:tc>
        <w:tc>
          <w:tcPr>
            <w:tcW w:w="563" w:type="pct"/>
            <w:noWrap/>
            <w:hideMark/>
          </w:tcPr>
          <w:p w14:paraId="33592093"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0.0</w:t>
            </w:r>
          </w:p>
        </w:tc>
        <w:tc>
          <w:tcPr>
            <w:tcW w:w="563" w:type="pct"/>
            <w:noWrap/>
            <w:hideMark/>
          </w:tcPr>
          <w:p w14:paraId="7D4380DE"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0.5</w:t>
            </w:r>
          </w:p>
        </w:tc>
        <w:tc>
          <w:tcPr>
            <w:tcW w:w="563" w:type="pct"/>
            <w:vAlign w:val="top"/>
          </w:tcPr>
          <w:p w14:paraId="21B3B0D9"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12.3</w:t>
            </w:r>
          </w:p>
        </w:tc>
        <w:tc>
          <w:tcPr>
            <w:tcW w:w="563" w:type="pct"/>
            <w:vAlign w:val="top"/>
          </w:tcPr>
          <w:p w14:paraId="05943367"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6.2</w:t>
            </w:r>
          </w:p>
        </w:tc>
        <w:tc>
          <w:tcPr>
            <w:tcW w:w="563" w:type="pct"/>
            <w:vAlign w:val="top"/>
          </w:tcPr>
          <w:p w14:paraId="21849D3C"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59%</w:t>
            </w:r>
          </w:p>
        </w:tc>
        <w:tc>
          <w:tcPr>
            <w:tcW w:w="563" w:type="pct"/>
            <w:vAlign w:val="top"/>
          </w:tcPr>
          <w:p w14:paraId="7790BDB7"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5.1</w:t>
            </w:r>
          </w:p>
        </w:tc>
        <w:tc>
          <w:tcPr>
            <w:tcW w:w="560" w:type="pct"/>
            <w:vAlign w:val="top"/>
          </w:tcPr>
          <w:p w14:paraId="06CB1B28"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2.5</w:t>
            </w:r>
          </w:p>
        </w:tc>
      </w:tr>
      <w:tr w:rsidR="00EB1D3A" w:rsidRPr="00F44740" w14:paraId="1210AE11"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24EFF84C" w14:textId="77777777" w:rsidR="00EB1D3A" w:rsidRPr="00F44740" w:rsidRDefault="00EB1D3A" w:rsidP="0067639B">
            <w:pPr>
              <w:pStyle w:val="TableText"/>
              <w:rPr>
                <w:lang w:eastAsia="en-NZ"/>
              </w:rPr>
            </w:pPr>
            <w:r w:rsidRPr="00F44740">
              <w:rPr>
                <w:lang w:eastAsia="en-NZ"/>
              </w:rPr>
              <w:t>Nelson</w:t>
            </w:r>
          </w:p>
        </w:tc>
        <w:tc>
          <w:tcPr>
            <w:tcW w:w="563" w:type="pct"/>
            <w:noWrap/>
            <w:hideMark/>
          </w:tcPr>
          <w:p w14:paraId="25153ED2"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0.0</w:t>
            </w:r>
          </w:p>
        </w:tc>
        <w:tc>
          <w:tcPr>
            <w:tcW w:w="563" w:type="pct"/>
            <w:noWrap/>
            <w:hideMark/>
          </w:tcPr>
          <w:p w14:paraId="3B17D582"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0.0</w:t>
            </w:r>
          </w:p>
        </w:tc>
        <w:tc>
          <w:tcPr>
            <w:tcW w:w="563" w:type="pct"/>
            <w:vAlign w:val="top"/>
          </w:tcPr>
          <w:p w14:paraId="1C66A030"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0.0</w:t>
            </w:r>
          </w:p>
        </w:tc>
        <w:tc>
          <w:tcPr>
            <w:tcW w:w="563" w:type="pct"/>
            <w:vAlign w:val="top"/>
          </w:tcPr>
          <w:p w14:paraId="281C219D"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0.0</w:t>
            </w:r>
          </w:p>
        </w:tc>
        <w:tc>
          <w:tcPr>
            <w:tcW w:w="563" w:type="pct"/>
            <w:vAlign w:val="top"/>
          </w:tcPr>
          <w:p w14:paraId="5A424526"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0%</w:t>
            </w:r>
          </w:p>
        </w:tc>
        <w:tc>
          <w:tcPr>
            <w:tcW w:w="563" w:type="pct"/>
            <w:vAlign w:val="top"/>
          </w:tcPr>
          <w:p w14:paraId="3B6396BA"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0.0</w:t>
            </w:r>
          </w:p>
        </w:tc>
        <w:tc>
          <w:tcPr>
            <w:tcW w:w="560" w:type="pct"/>
            <w:vAlign w:val="top"/>
          </w:tcPr>
          <w:p w14:paraId="769A21D4"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0.0</w:t>
            </w:r>
          </w:p>
        </w:tc>
      </w:tr>
      <w:tr w:rsidR="00EB1D3A" w:rsidRPr="00F44740" w14:paraId="70CA59BA"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24F272F5" w14:textId="77777777" w:rsidR="00EB1D3A" w:rsidRPr="00F44740" w:rsidRDefault="00EB1D3A" w:rsidP="0067639B">
            <w:pPr>
              <w:pStyle w:val="TableText"/>
              <w:rPr>
                <w:lang w:eastAsia="en-NZ"/>
              </w:rPr>
            </w:pPr>
            <w:r w:rsidRPr="00F44740">
              <w:rPr>
                <w:lang w:eastAsia="en-NZ"/>
              </w:rPr>
              <w:t>Marlborough</w:t>
            </w:r>
          </w:p>
        </w:tc>
        <w:tc>
          <w:tcPr>
            <w:tcW w:w="563" w:type="pct"/>
            <w:noWrap/>
            <w:hideMark/>
          </w:tcPr>
          <w:p w14:paraId="0430DE00"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0.0</w:t>
            </w:r>
          </w:p>
        </w:tc>
        <w:tc>
          <w:tcPr>
            <w:tcW w:w="563" w:type="pct"/>
            <w:noWrap/>
            <w:hideMark/>
          </w:tcPr>
          <w:p w14:paraId="61C153EE"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25.3</w:t>
            </w:r>
          </w:p>
        </w:tc>
        <w:tc>
          <w:tcPr>
            <w:tcW w:w="563" w:type="pct"/>
            <w:vAlign w:val="top"/>
          </w:tcPr>
          <w:p w14:paraId="50BDB890"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11.5</w:t>
            </w:r>
          </w:p>
        </w:tc>
        <w:tc>
          <w:tcPr>
            <w:tcW w:w="563" w:type="pct"/>
            <w:vAlign w:val="top"/>
          </w:tcPr>
          <w:p w14:paraId="195E43C2"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5.8</w:t>
            </w:r>
          </w:p>
        </w:tc>
        <w:tc>
          <w:tcPr>
            <w:tcW w:w="563" w:type="pct"/>
            <w:vAlign w:val="top"/>
          </w:tcPr>
          <w:p w14:paraId="505A1BFA"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34%</w:t>
            </w:r>
          </w:p>
        </w:tc>
        <w:tc>
          <w:tcPr>
            <w:tcW w:w="563" w:type="pct"/>
            <w:vAlign w:val="top"/>
          </w:tcPr>
          <w:p w14:paraId="2BF02FFF"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7.6</w:t>
            </w:r>
          </w:p>
        </w:tc>
        <w:tc>
          <w:tcPr>
            <w:tcW w:w="560" w:type="pct"/>
            <w:vAlign w:val="top"/>
          </w:tcPr>
          <w:p w14:paraId="386E0BE0"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3.8</w:t>
            </w:r>
          </w:p>
        </w:tc>
      </w:tr>
      <w:tr w:rsidR="00EB1D3A" w:rsidRPr="00F44740" w14:paraId="3481321A"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1DE12E1B" w14:textId="77777777" w:rsidR="00EB1D3A" w:rsidRPr="00F44740" w:rsidRDefault="00EB1D3A" w:rsidP="0067639B">
            <w:pPr>
              <w:pStyle w:val="TableText"/>
              <w:rPr>
                <w:lang w:eastAsia="en-NZ"/>
              </w:rPr>
            </w:pPr>
            <w:r w:rsidRPr="00F44740">
              <w:rPr>
                <w:lang w:eastAsia="en-NZ"/>
              </w:rPr>
              <w:t>West Coast</w:t>
            </w:r>
          </w:p>
        </w:tc>
        <w:tc>
          <w:tcPr>
            <w:tcW w:w="563" w:type="pct"/>
            <w:noWrap/>
            <w:hideMark/>
          </w:tcPr>
          <w:p w14:paraId="62B28D42"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0.0</w:t>
            </w:r>
          </w:p>
        </w:tc>
        <w:tc>
          <w:tcPr>
            <w:tcW w:w="563" w:type="pct"/>
            <w:noWrap/>
            <w:hideMark/>
          </w:tcPr>
          <w:p w14:paraId="76E219CE"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1.5</w:t>
            </w:r>
          </w:p>
        </w:tc>
        <w:tc>
          <w:tcPr>
            <w:tcW w:w="563" w:type="pct"/>
            <w:vAlign w:val="top"/>
          </w:tcPr>
          <w:p w14:paraId="5B04E533"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39.3</w:t>
            </w:r>
          </w:p>
        </w:tc>
        <w:tc>
          <w:tcPr>
            <w:tcW w:w="563" w:type="pct"/>
            <w:vAlign w:val="top"/>
          </w:tcPr>
          <w:p w14:paraId="65D9CEFC"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19.6</w:t>
            </w:r>
          </w:p>
        </w:tc>
        <w:tc>
          <w:tcPr>
            <w:tcW w:w="563" w:type="pct"/>
            <w:vAlign w:val="top"/>
          </w:tcPr>
          <w:p w14:paraId="6FE6843E"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65%</w:t>
            </w:r>
          </w:p>
        </w:tc>
        <w:tc>
          <w:tcPr>
            <w:tcW w:w="563" w:type="pct"/>
            <w:vAlign w:val="top"/>
          </w:tcPr>
          <w:p w14:paraId="796C3189"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13.8</w:t>
            </w:r>
          </w:p>
        </w:tc>
        <w:tc>
          <w:tcPr>
            <w:tcW w:w="560" w:type="pct"/>
            <w:vAlign w:val="top"/>
          </w:tcPr>
          <w:p w14:paraId="46B54E14"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6.9</w:t>
            </w:r>
          </w:p>
        </w:tc>
      </w:tr>
      <w:tr w:rsidR="00EB1D3A" w:rsidRPr="00F44740" w14:paraId="0389B007"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5B6BEB4E" w14:textId="77777777" w:rsidR="00EB1D3A" w:rsidRPr="00F44740" w:rsidRDefault="00EB1D3A" w:rsidP="0067639B">
            <w:pPr>
              <w:pStyle w:val="TableText"/>
              <w:rPr>
                <w:lang w:eastAsia="en-NZ"/>
              </w:rPr>
            </w:pPr>
            <w:r w:rsidRPr="00F44740">
              <w:rPr>
                <w:lang w:eastAsia="en-NZ"/>
              </w:rPr>
              <w:t>Canterbury</w:t>
            </w:r>
          </w:p>
        </w:tc>
        <w:tc>
          <w:tcPr>
            <w:tcW w:w="563" w:type="pct"/>
            <w:noWrap/>
            <w:hideMark/>
          </w:tcPr>
          <w:p w14:paraId="562F03B3"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0.2</w:t>
            </w:r>
          </w:p>
        </w:tc>
        <w:tc>
          <w:tcPr>
            <w:tcW w:w="563" w:type="pct"/>
            <w:noWrap/>
            <w:hideMark/>
          </w:tcPr>
          <w:p w14:paraId="64ADC73C"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256.4</w:t>
            </w:r>
          </w:p>
        </w:tc>
        <w:tc>
          <w:tcPr>
            <w:tcW w:w="563" w:type="pct"/>
            <w:vAlign w:val="top"/>
          </w:tcPr>
          <w:p w14:paraId="79C1477F"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71.8</w:t>
            </w:r>
          </w:p>
        </w:tc>
        <w:tc>
          <w:tcPr>
            <w:tcW w:w="563" w:type="pct"/>
            <w:vAlign w:val="top"/>
          </w:tcPr>
          <w:p w14:paraId="06E0D943"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35.9</w:t>
            </w:r>
          </w:p>
        </w:tc>
        <w:tc>
          <w:tcPr>
            <w:tcW w:w="563" w:type="pct"/>
            <w:vAlign w:val="top"/>
          </w:tcPr>
          <w:p w14:paraId="7AFB9835"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62%</w:t>
            </w:r>
          </w:p>
        </w:tc>
        <w:tc>
          <w:tcPr>
            <w:tcW w:w="563" w:type="pct"/>
            <w:vAlign w:val="top"/>
          </w:tcPr>
          <w:p w14:paraId="210B244A"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27.3</w:t>
            </w:r>
          </w:p>
        </w:tc>
        <w:tc>
          <w:tcPr>
            <w:tcW w:w="560" w:type="pct"/>
            <w:vAlign w:val="top"/>
          </w:tcPr>
          <w:p w14:paraId="437BE840"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13.6</w:t>
            </w:r>
          </w:p>
        </w:tc>
      </w:tr>
      <w:tr w:rsidR="00EB1D3A" w:rsidRPr="00F44740" w14:paraId="1F9CB762"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noWrap/>
            <w:hideMark/>
          </w:tcPr>
          <w:p w14:paraId="5432A8AD" w14:textId="77777777" w:rsidR="00EB1D3A" w:rsidRPr="00F44740" w:rsidRDefault="00EB1D3A" w:rsidP="0067639B">
            <w:pPr>
              <w:pStyle w:val="TableText"/>
              <w:rPr>
                <w:lang w:eastAsia="en-NZ"/>
              </w:rPr>
            </w:pPr>
            <w:r w:rsidRPr="00F44740">
              <w:rPr>
                <w:lang w:eastAsia="en-NZ"/>
              </w:rPr>
              <w:t>Otago</w:t>
            </w:r>
          </w:p>
        </w:tc>
        <w:tc>
          <w:tcPr>
            <w:tcW w:w="563" w:type="pct"/>
            <w:noWrap/>
            <w:hideMark/>
          </w:tcPr>
          <w:p w14:paraId="367DCE2A"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0.5</w:t>
            </w:r>
          </w:p>
        </w:tc>
        <w:tc>
          <w:tcPr>
            <w:tcW w:w="563" w:type="pct"/>
            <w:noWrap/>
            <w:hideMark/>
          </w:tcPr>
          <w:p w14:paraId="135AE885"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428.5</w:t>
            </w:r>
          </w:p>
        </w:tc>
        <w:tc>
          <w:tcPr>
            <w:tcW w:w="563" w:type="pct"/>
            <w:vAlign w:val="top"/>
          </w:tcPr>
          <w:p w14:paraId="2196DFD4"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54.6</w:t>
            </w:r>
          </w:p>
        </w:tc>
        <w:tc>
          <w:tcPr>
            <w:tcW w:w="563" w:type="pct"/>
            <w:vAlign w:val="top"/>
          </w:tcPr>
          <w:p w14:paraId="3415939F"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27.3</w:t>
            </w:r>
          </w:p>
        </w:tc>
        <w:tc>
          <w:tcPr>
            <w:tcW w:w="563" w:type="pct"/>
            <w:vAlign w:val="top"/>
          </w:tcPr>
          <w:p w14:paraId="3ACCF8CE"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48%</w:t>
            </w:r>
          </w:p>
        </w:tc>
        <w:tc>
          <w:tcPr>
            <w:tcW w:w="563" w:type="pct"/>
            <w:vAlign w:val="top"/>
          </w:tcPr>
          <w:p w14:paraId="6471B998"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28.4</w:t>
            </w:r>
          </w:p>
        </w:tc>
        <w:tc>
          <w:tcPr>
            <w:tcW w:w="560" w:type="pct"/>
            <w:vAlign w:val="top"/>
          </w:tcPr>
          <w:p w14:paraId="79E9F659"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14.2</w:t>
            </w:r>
          </w:p>
        </w:tc>
      </w:tr>
      <w:tr w:rsidR="00EB1D3A" w:rsidRPr="00F44740" w14:paraId="3D74136F" w14:textId="77777777" w:rsidTr="00EB1D3A">
        <w:trPr>
          <w:trHeight w:val="170"/>
        </w:trPr>
        <w:tc>
          <w:tcPr>
            <w:cnfStyle w:val="001000000000" w:firstRow="0" w:lastRow="0" w:firstColumn="1" w:lastColumn="0" w:oddVBand="0" w:evenVBand="0" w:oddHBand="0" w:evenHBand="0" w:firstRowFirstColumn="0" w:firstRowLastColumn="0" w:lastRowFirstColumn="0" w:lastRowLastColumn="0"/>
            <w:tcW w:w="1062" w:type="pct"/>
            <w:tcBorders>
              <w:bottom w:val="single" w:sz="8" w:space="0" w:color="A6A6A6" w:themeColor="background1" w:themeShade="A6"/>
            </w:tcBorders>
            <w:noWrap/>
            <w:hideMark/>
          </w:tcPr>
          <w:p w14:paraId="5A33F89A" w14:textId="77777777" w:rsidR="00EB1D3A" w:rsidRPr="00F44740" w:rsidRDefault="00EB1D3A" w:rsidP="0067639B">
            <w:pPr>
              <w:pStyle w:val="TableText"/>
              <w:rPr>
                <w:lang w:eastAsia="en-NZ"/>
              </w:rPr>
            </w:pPr>
            <w:r w:rsidRPr="00F44740">
              <w:rPr>
                <w:lang w:eastAsia="en-NZ"/>
              </w:rPr>
              <w:t>Southland</w:t>
            </w:r>
          </w:p>
        </w:tc>
        <w:tc>
          <w:tcPr>
            <w:tcW w:w="563" w:type="pct"/>
            <w:tcBorders>
              <w:bottom w:val="single" w:sz="8" w:space="0" w:color="A6A6A6" w:themeColor="background1" w:themeShade="A6"/>
            </w:tcBorders>
            <w:noWrap/>
            <w:hideMark/>
          </w:tcPr>
          <w:p w14:paraId="16D50929"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2.8</w:t>
            </w:r>
          </w:p>
        </w:tc>
        <w:tc>
          <w:tcPr>
            <w:tcW w:w="563" w:type="pct"/>
            <w:tcBorders>
              <w:bottom w:val="single" w:sz="8" w:space="0" w:color="A6A6A6" w:themeColor="background1" w:themeShade="A6"/>
            </w:tcBorders>
            <w:noWrap/>
            <w:hideMark/>
          </w:tcPr>
          <w:p w14:paraId="05CD1BE0"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F44740">
              <w:rPr>
                <w:lang w:eastAsia="en-NZ"/>
              </w:rPr>
              <w:t>80.3</w:t>
            </w:r>
          </w:p>
        </w:tc>
        <w:tc>
          <w:tcPr>
            <w:tcW w:w="563" w:type="pct"/>
            <w:tcBorders>
              <w:bottom w:val="single" w:sz="8" w:space="0" w:color="A6A6A6" w:themeColor="background1" w:themeShade="A6"/>
            </w:tcBorders>
            <w:vAlign w:val="top"/>
          </w:tcPr>
          <w:p w14:paraId="28B319C6"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7B6699">
              <w:t>47.8</w:t>
            </w:r>
          </w:p>
        </w:tc>
        <w:tc>
          <w:tcPr>
            <w:tcW w:w="563" w:type="pct"/>
            <w:tcBorders>
              <w:bottom w:val="single" w:sz="8" w:space="0" w:color="A6A6A6" w:themeColor="background1" w:themeShade="A6"/>
            </w:tcBorders>
            <w:vAlign w:val="top"/>
          </w:tcPr>
          <w:p w14:paraId="79F079A6" w14:textId="77777777" w:rsidR="00EB1D3A" w:rsidRPr="00F44740"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A7096">
              <w:t>23.9</w:t>
            </w:r>
          </w:p>
        </w:tc>
        <w:tc>
          <w:tcPr>
            <w:tcW w:w="563" w:type="pct"/>
            <w:tcBorders>
              <w:bottom w:val="single" w:sz="8" w:space="0" w:color="A6A6A6" w:themeColor="background1" w:themeShade="A6"/>
            </w:tcBorders>
            <w:vAlign w:val="top"/>
          </w:tcPr>
          <w:p w14:paraId="1977C267" w14:textId="77777777" w:rsidR="00EB1D3A" w:rsidRPr="00DA7096"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356D97">
              <w:t>76%</w:t>
            </w:r>
          </w:p>
        </w:tc>
        <w:tc>
          <w:tcPr>
            <w:tcW w:w="563" w:type="pct"/>
            <w:tcBorders>
              <w:bottom w:val="single" w:sz="8" w:space="0" w:color="A6A6A6" w:themeColor="background1" w:themeShade="A6"/>
            </w:tcBorders>
            <w:vAlign w:val="top"/>
          </w:tcPr>
          <w:p w14:paraId="2269AEE1"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11.5</w:t>
            </w:r>
          </w:p>
        </w:tc>
        <w:tc>
          <w:tcPr>
            <w:tcW w:w="560" w:type="pct"/>
            <w:tcBorders>
              <w:bottom w:val="single" w:sz="8" w:space="0" w:color="A6A6A6" w:themeColor="background1" w:themeShade="A6"/>
            </w:tcBorders>
            <w:vAlign w:val="top"/>
          </w:tcPr>
          <w:p w14:paraId="4B66AFD3" w14:textId="77777777" w:rsidR="00EB1D3A" w:rsidRPr="00356D97" w:rsidRDefault="00EB1D3A" w:rsidP="00334058">
            <w:pPr>
              <w:pStyle w:val="TableText"/>
              <w:jc w:val="center"/>
              <w:cnfStyle w:val="000000000000" w:firstRow="0" w:lastRow="0" w:firstColumn="0" w:lastColumn="0" w:oddVBand="0" w:evenVBand="0" w:oddHBand="0" w:evenHBand="0" w:firstRowFirstColumn="0" w:firstRowLastColumn="0" w:lastRowFirstColumn="0" w:lastRowLastColumn="0"/>
            </w:pPr>
            <w:r w:rsidRPr="00E252E2">
              <w:t>5.7</w:t>
            </w:r>
          </w:p>
        </w:tc>
      </w:tr>
      <w:tr w:rsidR="00EB1D3A" w:rsidRPr="00F44740" w14:paraId="31F4C8C7" w14:textId="77777777" w:rsidTr="00EB1D3A">
        <w:trPr>
          <w:cnfStyle w:val="010000000000" w:firstRow="0" w:lastRow="1" w:firstColumn="0" w:lastColumn="0" w:oddVBand="0" w:evenVBand="0" w:oddHBand="0" w:evenHBand="0" w:firstRowFirstColumn="0" w:firstRowLastColumn="0" w:lastRowFirstColumn="0" w:lastRowLastColumn="0"/>
          <w:trHeight w:val="170"/>
        </w:trPr>
        <w:tc>
          <w:tcPr>
            <w:cnfStyle w:val="001000000001" w:firstRow="0" w:lastRow="0" w:firstColumn="1" w:lastColumn="0" w:oddVBand="0" w:evenVBand="0" w:oddHBand="0" w:evenHBand="0" w:firstRowFirstColumn="0" w:firstRowLastColumn="0" w:lastRowFirstColumn="1" w:lastRowLastColumn="0"/>
            <w:tcW w:w="1062" w:type="pct"/>
            <w:tcBorders>
              <w:top w:val="single" w:sz="8" w:space="0" w:color="A6A6A6" w:themeColor="background1" w:themeShade="A6"/>
            </w:tcBorders>
            <w:noWrap/>
            <w:hideMark/>
          </w:tcPr>
          <w:p w14:paraId="291A64BD" w14:textId="77777777" w:rsidR="00EB1D3A" w:rsidRPr="00F44740" w:rsidRDefault="00EB1D3A" w:rsidP="0067639B">
            <w:pPr>
              <w:pStyle w:val="TableText"/>
              <w:rPr>
                <w:lang w:eastAsia="en-NZ"/>
              </w:rPr>
            </w:pPr>
            <w:r w:rsidRPr="00F44740">
              <w:rPr>
                <w:lang w:eastAsia="en-NZ"/>
              </w:rPr>
              <w:t>Total</w:t>
            </w:r>
          </w:p>
        </w:tc>
        <w:tc>
          <w:tcPr>
            <w:tcW w:w="563" w:type="pct"/>
            <w:tcBorders>
              <w:top w:val="single" w:sz="8" w:space="0" w:color="A6A6A6" w:themeColor="background1" w:themeShade="A6"/>
            </w:tcBorders>
            <w:noWrap/>
            <w:hideMark/>
          </w:tcPr>
          <w:p w14:paraId="74977136" w14:textId="77777777" w:rsidR="00EB1D3A" w:rsidRPr="00F44740" w:rsidRDefault="00EB1D3A" w:rsidP="00334058">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Pr>
                <w:lang w:eastAsia="en-NZ"/>
              </w:rPr>
              <w:t>6.1</w:t>
            </w:r>
          </w:p>
        </w:tc>
        <w:tc>
          <w:tcPr>
            <w:tcW w:w="563" w:type="pct"/>
            <w:tcBorders>
              <w:top w:val="single" w:sz="8" w:space="0" w:color="A6A6A6" w:themeColor="background1" w:themeShade="A6"/>
            </w:tcBorders>
            <w:noWrap/>
            <w:hideMark/>
          </w:tcPr>
          <w:p w14:paraId="70DF1A8D" w14:textId="77777777" w:rsidR="00EB1D3A" w:rsidRPr="00F44740" w:rsidRDefault="00EB1D3A" w:rsidP="00334058">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F44740">
              <w:rPr>
                <w:lang w:eastAsia="en-NZ"/>
              </w:rPr>
              <w:t>1,055.5</w:t>
            </w:r>
          </w:p>
        </w:tc>
        <w:tc>
          <w:tcPr>
            <w:tcW w:w="563" w:type="pct"/>
            <w:tcBorders>
              <w:top w:val="single" w:sz="8" w:space="0" w:color="A6A6A6" w:themeColor="background1" w:themeShade="A6"/>
            </w:tcBorders>
            <w:vAlign w:val="top"/>
          </w:tcPr>
          <w:p w14:paraId="3A0A8FD4" w14:textId="77777777" w:rsidR="00EB1D3A" w:rsidRPr="00DA7096" w:rsidRDefault="00EB1D3A" w:rsidP="00334058">
            <w:pPr>
              <w:pStyle w:val="TableText"/>
              <w:jc w:val="center"/>
              <w:cnfStyle w:val="010000000000" w:firstRow="0" w:lastRow="1" w:firstColumn="0" w:lastColumn="0" w:oddVBand="0" w:evenVBand="0" w:oddHBand="0" w:evenHBand="0" w:firstRowFirstColumn="0" w:firstRowLastColumn="0" w:lastRowFirstColumn="0" w:lastRowLastColumn="0"/>
            </w:pPr>
            <w:r w:rsidRPr="007B6699">
              <w:t>365.9</w:t>
            </w:r>
          </w:p>
        </w:tc>
        <w:tc>
          <w:tcPr>
            <w:tcW w:w="563" w:type="pct"/>
            <w:tcBorders>
              <w:top w:val="single" w:sz="8" w:space="0" w:color="A6A6A6" w:themeColor="background1" w:themeShade="A6"/>
            </w:tcBorders>
            <w:vAlign w:val="top"/>
          </w:tcPr>
          <w:p w14:paraId="423C948D" w14:textId="77777777" w:rsidR="00EB1D3A" w:rsidRPr="00F44740" w:rsidRDefault="00EB1D3A" w:rsidP="00334058">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DA7096">
              <w:t>183.0</w:t>
            </w:r>
          </w:p>
        </w:tc>
        <w:tc>
          <w:tcPr>
            <w:tcW w:w="563" w:type="pct"/>
            <w:tcBorders>
              <w:top w:val="single" w:sz="8" w:space="0" w:color="A6A6A6" w:themeColor="background1" w:themeShade="A6"/>
            </w:tcBorders>
            <w:vAlign w:val="top"/>
          </w:tcPr>
          <w:p w14:paraId="291BCB94" w14:textId="77777777" w:rsidR="00EB1D3A" w:rsidRPr="00DA7096" w:rsidRDefault="00EB1D3A" w:rsidP="00334058">
            <w:pPr>
              <w:pStyle w:val="TableText"/>
              <w:jc w:val="center"/>
              <w:cnfStyle w:val="010000000000" w:firstRow="0" w:lastRow="1" w:firstColumn="0" w:lastColumn="0" w:oddVBand="0" w:evenVBand="0" w:oddHBand="0" w:evenHBand="0" w:firstRowFirstColumn="0" w:firstRowLastColumn="0" w:lastRowFirstColumn="0" w:lastRowLastColumn="0"/>
            </w:pPr>
            <w:r w:rsidRPr="00356D97">
              <w:t>62%</w:t>
            </w:r>
          </w:p>
        </w:tc>
        <w:tc>
          <w:tcPr>
            <w:tcW w:w="563" w:type="pct"/>
            <w:tcBorders>
              <w:top w:val="single" w:sz="8" w:space="0" w:color="A6A6A6" w:themeColor="background1" w:themeShade="A6"/>
            </w:tcBorders>
            <w:vAlign w:val="top"/>
          </w:tcPr>
          <w:p w14:paraId="2A5DA4E3" w14:textId="77777777" w:rsidR="00EB1D3A" w:rsidRPr="00356D97" w:rsidRDefault="00EB1D3A" w:rsidP="00334058">
            <w:pPr>
              <w:pStyle w:val="TableText"/>
              <w:jc w:val="center"/>
              <w:cnfStyle w:val="010000000000" w:firstRow="0" w:lastRow="1" w:firstColumn="0" w:lastColumn="0" w:oddVBand="0" w:evenVBand="0" w:oddHBand="0" w:evenHBand="0" w:firstRowFirstColumn="0" w:firstRowLastColumn="0" w:lastRowFirstColumn="0" w:lastRowLastColumn="0"/>
            </w:pPr>
            <w:r w:rsidRPr="00E252E2">
              <w:t>11.5</w:t>
            </w:r>
          </w:p>
        </w:tc>
        <w:tc>
          <w:tcPr>
            <w:tcW w:w="560" w:type="pct"/>
            <w:tcBorders>
              <w:top w:val="single" w:sz="8" w:space="0" w:color="A6A6A6" w:themeColor="background1" w:themeShade="A6"/>
            </w:tcBorders>
            <w:vAlign w:val="top"/>
          </w:tcPr>
          <w:p w14:paraId="658B742D" w14:textId="77777777" w:rsidR="00EB1D3A" w:rsidRPr="00356D97" w:rsidRDefault="00EB1D3A" w:rsidP="00334058">
            <w:pPr>
              <w:pStyle w:val="TableText"/>
              <w:jc w:val="center"/>
              <w:cnfStyle w:val="010000000000" w:firstRow="0" w:lastRow="1" w:firstColumn="0" w:lastColumn="0" w:oddVBand="0" w:evenVBand="0" w:oddHBand="0" w:evenHBand="0" w:firstRowFirstColumn="0" w:firstRowLastColumn="0" w:lastRowFirstColumn="0" w:lastRowLastColumn="0"/>
            </w:pPr>
            <w:r w:rsidRPr="00E252E2">
              <w:t>69.0</w:t>
            </w:r>
          </w:p>
        </w:tc>
      </w:tr>
    </w:tbl>
    <w:p w14:paraId="16C73963" w14:textId="77777777" w:rsidR="00EB1D3A" w:rsidRPr="00334058" w:rsidRDefault="00EB1D3A" w:rsidP="0067639B">
      <w:pPr>
        <w:rPr>
          <w:sz w:val="18"/>
          <w:szCs w:val="18"/>
        </w:rPr>
      </w:pPr>
      <w:r w:rsidRPr="00334058">
        <w:rPr>
          <w:sz w:val="18"/>
          <w:szCs w:val="18"/>
        </w:rPr>
        <w:t xml:space="preserve">Source: Neverman </w:t>
      </w:r>
      <w:r w:rsidRPr="00334058">
        <w:rPr>
          <w:i/>
          <w:iCs/>
          <w:sz w:val="18"/>
          <w:szCs w:val="18"/>
        </w:rPr>
        <w:t>et al</w:t>
      </w:r>
      <w:r w:rsidRPr="00334058">
        <w:rPr>
          <w:sz w:val="18"/>
          <w:szCs w:val="18"/>
        </w:rPr>
        <w:t xml:space="preserve"> (2019)</w:t>
      </w:r>
    </w:p>
    <w:p w14:paraId="1D1D70F0" w14:textId="41EE0C26" w:rsidR="00EB1D3A" w:rsidRDefault="00EB1D3A" w:rsidP="0067639B"/>
    <w:p w14:paraId="6454F188" w14:textId="6F37168C" w:rsidR="005D65E5" w:rsidRDefault="005D65E5" w:rsidP="0067639B">
      <w:pPr>
        <w:pStyle w:val="Caption"/>
      </w:pPr>
      <w:bookmarkStart w:id="60" w:name="_Ref35616247"/>
      <w:r>
        <w:t xml:space="preserve">Figure </w:t>
      </w:r>
      <w:r w:rsidR="00A516EF">
        <w:fldChar w:fldCharType="begin"/>
      </w:r>
      <w:r w:rsidR="00A516EF">
        <w:instrText xml:space="preserve"> SEQ Figure \* ARABIC </w:instrText>
      </w:r>
      <w:r w:rsidR="00A516EF">
        <w:fldChar w:fldCharType="separate"/>
      </w:r>
      <w:r w:rsidR="003C660C">
        <w:rPr>
          <w:noProof/>
        </w:rPr>
        <w:t>6</w:t>
      </w:r>
      <w:r w:rsidR="00A516EF">
        <w:rPr>
          <w:noProof/>
        </w:rPr>
        <w:fldChar w:fldCharType="end"/>
      </w:r>
      <w:bookmarkEnd w:id="60"/>
      <w:r>
        <w:t xml:space="preserve"> Annualised costs of sediment policy</w:t>
      </w:r>
    </w:p>
    <w:p w14:paraId="02C5810B" w14:textId="00F6C61B" w:rsidR="005D65E5" w:rsidRDefault="005D65E5" w:rsidP="0067639B">
      <w:r w:rsidRPr="005D65E5">
        <w:rPr>
          <w:noProof/>
          <w:lang w:eastAsia="en-NZ"/>
        </w:rPr>
        <w:drawing>
          <wp:inline distT="0" distB="0" distL="0" distR="0" wp14:anchorId="29E1714D" wp14:editId="481947A4">
            <wp:extent cx="4876800" cy="2910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76800" cy="2910840"/>
                    </a:xfrm>
                    <a:prstGeom prst="rect">
                      <a:avLst/>
                    </a:prstGeom>
                    <a:noFill/>
                    <a:ln>
                      <a:noFill/>
                    </a:ln>
                  </pic:spPr>
                </pic:pic>
              </a:graphicData>
            </a:graphic>
          </wp:inline>
        </w:drawing>
      </w:r>
    </w:p>
    <w:p w14:paraId="79E47EEB" w14:textId="77777777" w:rsidR="00E033C0" w:rsidRPr="00334058" w:rsidRDefault="00E033C0" w:rsidP="0067639B">
      <w:pPr>
        <w:rPr>
          <w:sz w:val="18"/>
          <w:szCs w:val="18"/>
        </w:rPr>
      </w:pPr>
      <w:r w:rsidRPr="00334058">
        <w:rPr>
          <w:sz w:val="18"/>
          <w:szCs w:val="18"/>
        </w:rPr>
        <w:t xml:space="preserve">Source: Neverman </w:t>
      </w:r>
      <w:r w:rsidRPr="00334058">
        <w:rPr>
          <w:i/>
          <w:iCs/>
          <w:sz w:val="18"/>
          <w:szCs w:val="18"/>
        </w:rPr>
        <w:t>et al</w:t>
      </w:r>
      <w:r w:rsidRPr="00334058">
        <w:rPr>
          <w:sz w:val="18"/>
          <w:szCs w:val="18"/>
        </w:rPr>
        <w:t xml:space="preserve"> (2019)</w:t>
      </w:r>
    </w:p>
    <w:p w14:paraId="161AA439" w14:textId="4DE5F9A4" w:rsidR="00E033C0" w:rsidRDefault="00E033C0" w:rsidP="0067639B"/>
    <w:p w14:paraId="6328E7E9" w14:textId="39CD1915" w:rsidR="00073E9D" w:rsidRDefault="00073E9D" w:rsidP="0067639B">
      <w:r>
        <w:br w:type="page"/>
      </w:r>
    </w:p>
    <w:p w14:paraId="0C47FD65" w14:textId="57A19F34" w:rsidR="00F94B01" w:rsidRDefault="00073E9D" w:rsidP="0067639B">
      <w:pPr>
        <w:pStyle w:val="Heading1"/>
      </w:pPr>
      <w:bookmarkStart w:id="61" w:name="_Toc36390950"/>
      <w:bookmarkStart w:id="62" w:name="_Toc38975985"/>
      <w:r>
        <w:lastRenderedPageBreak/>
        <w:t>Summary</w:t>
      </w:r>
      <w:bookmarkEnd w:id="61"/>
      <w:r w:rsidR="00D011C4">
        <w:t xml:space="preserve"> and Conclusions</w:t>
      </w:r>
      <w:bookmarkEnd w:id="62"/>
    </w:p>
    <w:p w14:paraId="46515FB0" w14:textId="6CF53DED" w:rsidR="00D011C4" w:rsidRDefault="00D011C4" w:rsidP="00D011C4">
      <w:pPr>
        <w:pStyle w:val="Heading2"/>
      </w:pPr>
      <w:bookmarkStart w:id="63" w:name="_Toc38975986"/>
      <w:r>
        <w:t>Modelling Approach</w:t>
      </w:r>
      <w:bookmarkEnd w:id="63"/>
    </w:p>
    <w:p w14:paraId="77B87349" w14:textId="6E657BF5" w:rsidR="00073E9D" w:rsidRDefault="00334058" w:rsidP="0067639B">
      <w:r>
        <w:t xml:space="preserve">In this report we have described a model developed to analyse the costs of the proposed freshwater policies under the EFW package, relative to the costs that will result anyway from the </w:t>
      </w:r>
      <w:r w:rsidR="00E2060A">
        <w:t>NPS-FM</w:t>
      </w:r>
      <w:r>
        <w:t>.</w:t>
      </w:r>
    </w:p>
    <w:p w14:paraId="3D58810F" w14:textId="0C490DE4" w:rsidR="00631021" w:rsidRDefault="00631021" w:rsidP="0067639B"/>
    <w:p w14:paraId="69A68E03" w14:textId="649C0FE8" w:rsidR="00631021" w:rsidRDefault="00631021" w:rsidP="0067639B">
      <w:r>
        <w:t>The model used for analysis constructs cost curves for reducing discharges in each of 11,186 catchments. The cost curves comprise:</w:t>
      </w:r>
    </w:p>
    <w:p w14:paraId="521B27D3" w14:textId="76D39CBF" w:rsidR="00631021" w:rsidRDefault="00631021" w:rsidP="0067639B"/>
    <w:p w14:paraId="2F313616" w14:textId="524BA6D8" w:rsidR="00631021" w:rsidRDefault="00631021" w:rsidP="00631021">
      <w:pPr>
        <w:pStyle w:val="ListParagraph"/>
        <w:numPr>
          <w:ilvl w:val="0"/>
          <w:numId w:val="27"/>
        </w:numPr>
      </w:pPr>
      <w:r>
        <w:t>The costs and effectiveness of mitigation bundles using assumptions provided by MfE. These are based on a combination of cost estimates from a study by Landcare Research, Motu and NIWA,</w:t>
      </w:r>
      <w:r>
        <w:rPr>
          <w:rStyle w:val="FootnoteReference"/>
        </w:rPr>
        <w:footnoteReference w:id="35"/>
      </w:r>
      <w:r>
        <w:t xml:space="preserve"> and estimates of mitigation bundle effectiveness assumptions from research by AgResearch.</w:t>
      </w:r>
      <w:r>
        <w:rPr>
          <w:rStyle w:val="FootnoteReference"/>
        </w:rPr>
        <w:footnoteReference w:id="36"/>
      </w:r>
      <w:r>
        <w:br/>
        <w:t xml:space="preserve"> </w:t>
      </w:r>
    </w:p>
    <w:p w14:paraId="17340EA3" w14:textId="14B5813C" w:rsidR="00631021" w:rsidRDefault="00631021" w:rsidP="00631021">
      <w:pPr>
        <w:pStyle w:val="ListParagraph"/>
        <w:numPr>
          <w:ilvl w:val="0"/>
          <w:numId w:val="27"/>
        </w:numPr>
      </w:pPr>
      <w:r>
        <w:t>The costs and effectiveness of land use change which uses differences in average profits as the basis for costs and differences in regional average discharge rates of N &amp; P as the basis for effectiveness.</w:t>
      </w:r>
    </w:p>
    <w:p w14:paraId="122BA5E1" w14:textId="68D9A7A0" w:rsidR="00631021" w:rsidRDefault="00631021" w:rsidP="00631021"/>
    <w:p w14:paraId="01008A22" w14:textId="71013CE2" w:rsidR="00631021" w:rsidRDefault="00631021" w:rsidP="00631021">
      <w:r>
        <w:t xml:space="preserve">The model </w:t>
      </w:r>
      <w:r w:rsidR="00AB1D6D">
        <w:t>takes a relatively simplistic approach to land use change</w:t>
      </w:r>
      <w:r>
        <w:t>. It does not restrict land use change (apart from preventing land use change from dairy to forestry in Canterbury) to reflect an</w:t>
      </w:r>
      <w:r w:rsidR="00485A01">
        <w:t>y</w:t>
      </w:r>
      <w:r>
        <w:t xml:space="preserve"> local circumstances </w:t>
      </w:r>
      <w:r w:rsidR="00485A01">
        <w:t xml:space="preserve">or owner-specific preferences, </w:t>
      </w:r>
      <w:r>
        <w:t>but assumes changes will occur consistent with least cost discharge reduction.</w:t>
      </w:r>
      <w:r>
        <w:rPr>
          <w:rStyle w:val="FootnoteReference"/>
        </w:rPr>
        <w:footnoteReference w:id="37"/>
      </w:r>
      <w:r>
        <w:t xml:space="preserve"> </w:t>
      </w:r>
    </w:p>
    <w:p w14:paraId="68A6FEF3" w14:textId="6964774A" w:rsidR="00D66FE0" w:rsidRDefault="00D011C4" w:rsidP="00D011C4">
      <w:pPr>
        <w:pStyle w:val="Heading2"/>
      </w:pPr>
      <w:bookmarkStart w:id="64" w:name="_Toc38975987"/>
      <w:r>
        <w:t>Summary of Results</w:t>
      </w:r>
      <w:bookmarkEnd w:id="64"/>
    </w:p>
    <w:p w14:paraId="484CD209" w14:textId="74E89FD9" w:rsidR="00D66FE0" w:rsidRDefault="00D66FE0" w:rsidP="0067639B">
      <w:r>
        <w:t xml:space="preserve">The costs under the different assumptions are shown in </w:t>
      </w:r>
      <w:r>
        <w:fldChar w:fldCharType="begin"/>
      </w:r>
      <w:r>
        <w:instrText xml:space="preserve"> REF _Ref36445343 \h </w:instrText>
      </w:r>
      <w:r>
        <w:fldChar w:fldCharType="separate"/>
      </w:r>
      <w:r w:rsidR="003C660C">
        <w:t xml:space="preserve">Table </w:t>
      </w:r>
      <w:r w:rsidR="003C660C">
        <w:rPr>
          <w:noProof/>
        </w:rPr>
        <w:t>23</w:t>
      </w:r>
      <w:r>
        <w:fldChar w:fldCharType="end"/>
      </w:r>
      <w:r>
        <w:t>. The base case results are shown in the first row.</w:t>
      </w:r>
      <w:r w:rsidR="008462DE">
        <w:t xml:space="preserve"> The change in periphyton spatial exceedance </w:t>
      </w:r>
      <w:r w:rsidR="00406E66">
        <w:t xml:space="preserve">(PSEC) </w:t>
      </w:r>
      <w:r w:rsidR="008462DE">
        <w:t xml:space="preserve">criteria (from 20% to 10% or 30%) has a small impact on the results; a </w:t>
      </w:r>
      <w:r w:rsidR="00325848">
        <w:t>more</w:t>
      </w:r>
      <w:r w:rsidR="008462DE">
        <w:t xml:space="preserve"> significant change is from the change to the DIN bottom line. Assumptions on technological change (which affect the future costs of mitigation options) have comparatively little impact on the PV of costs, largely because of the significance of land use change.</w:t>
      </w:r>
      <w:r w:rsidR="00512B1B">
        <w:t xml:space="preserve"> </w:t>
      </w:r>
      <w:r w:rsidR="00512B1B">
        <w:fldChar w:fldCharType="begin"/>
      </w:r>
      <w:r w:rsidR="00512B1B">
        <w:instrText xml:space="preserve"> REF _Ref36445343 \h </w:instrText>
      </w:r>
      <w:r w:rsidR="00512B1B">
        <w:fldChar w:fldCharType="separate"/>
      </w:r>
      <w:r w:rsidR="003C660C">
        <w:t xml:space="preserve">Table </w:t>
      </w:r>
      <w:r w:rsidR="003C660C">
        <w:rPr>
          <w:noProof/>
        </w:rPr>
        <w:t>23</w:t>
      </w:r>
      <w:r w:rsidR="00512B1B">
        <w:fldChar w:fldCharType="end"/>
      </w:r>
      <w:r w:rsidR="00512B1B">
        <w:t xml:space="preserve"> also shows the expected costs of the stock exclusion policy at different discount rates.</w:t>
      </w:r>
    </w:p>
    <w:p w14:paraId="46B59EBA" w14:textId="56428128" w:rsidR="00D011C4" w:rsidRDefault="00D011C4" w:rsidP="0067639B"/>
    <w:p w14:paraId="7FA82BCC" w14:textId="0F414E22" w:rsidR="00D011C4" w:rsidRDefault="00D011C4" w:rsidP="00D011C4">
      <w:r>
        <w:fldChar w:fldCharType="begin"/>
      </w:r>
      <w:r>
        <w:instrText xml:space="preserve"> REF _Ref36446681 \h </w:instrText>
      </w:r>
      <w:r>
        <w:fldChar w:fldCharType="separate"/>
      </w:r>
      <w:r w:rsidR="003C660C">
        <w:t xml:space="preserve">Table </w:t>
      </w:r>
      <w:r w:rsidR="003C660C">
        <w:rPr>
          <w:noProof/>
        </w:rPr>
        <w:t>24</w:t>
      </w:r>
      <w:r>
        <w:fldChar w:fldCharType="end"/>
      </w:r>
      <w:r>
        <w:t xml:space="preserve"> summarises the modelled changes in land areas. The differences in land use change between the PSEC assumptions are more significant than the changes in costs, particularly under the 10% criterion. Changes in technology costs has no measurable difference on the extent of land use change.</w:t>
      </w:r>
    </w:p>
    <w:p w14:paraId="5061AE7A" w14:textId="71A5344E" w:rsidR="00D011C4" w:rsidRDefault="00D011C4" w:rsidP="0067639B"/>
    <w:p w14:paraId="69D496A2" w14:textId="2BBD21DD" w:rsidR="00D011C4" w:rsidRDefault="00D011C4" w:rsidP="0067639B"/>
    <w:p w14:paraId="11C8F7F9" w14:textId="354EECEE" w:rsidR="00D011C4" w:rsidRDefault="00D011C4" w:rsidP="0067639B"/>
    <w:p w14:paraId="2FE445D9" w14:textId="2764D41C" w:rsidR="00D011C4" w:rsidRDefault="00D011C4" w:rsidP="0067639B"/>
    <w:p w14:paraId="622A09DD" w14:textId="77777777" w:rsidR="00D011C4" w:rsidRDefault="00D011C4" w:rsidP="0067639B"/>
    <w:p w14:paraId="0D3FCEA7" w14:textId="355E76E4" w:rsidR="00334058" w:rsidRDefault="00D66FE0" w:rsidP="00D66FE0">
      <w:pPr>
        <w:pStyle w:val="Caption"/>
      </w:pPr>
      <w:bookmarkStart w:id="65" w:name="_Ref36445343"/>
      <w:r>
        <w:lastRenderedPageBreak/>
        <w:t xml:space="preserve">Table </w:t>
      </w:r>
      <w:r>
        <w:fldChar w:fldCharType="begin"/>
      </w:r>
      <w:r>
        <w:instrText xml:space="preserve"> SEQ Table \* ARABIC </w:instrText>
      </w:r>
      <w:r>
        <w:fldChar w:fldCharType="separate"/>
      </w:r>
      <w:r w:rsidR="003C660C">
        <w:rPr>
          <w:noProof/>
        </w:rPr>
        <w:t>23</w:t>
      </w:r>
      <w:r>
        <w:fldChar w:fldCharType="end"/>
      </w:r>
      <w:bookmarkEnd w:id="65"/>
      <w:r>
        <w:t xml:space="preserve"> Results Summary - 2050 Costs and PV of Costs to 2050 ($ million)</w:t>
      </w:r>
      <w:r w:rsidR="00360826">
        <w:t xml:space="preserve"> of N &amp; P bottom lines</w:t>
      </w:r>
    </w:p>
    <w:tbl>
      <w:tblPr>
        <w:tblStyle w:val="CovecTables"/>
        <w:tblW w:w="4990" w:type="pct"/>
        <w:tblInd w:w="0" w:type="dxa"/>
        <w:tblLayout w:type="fixed"/>
        <w:tblLook w:val="04E0" w:firstRow="1" w:lastRow="1" w:firstColumn="1" w:lastColumn="0" w:noHBand="0" w:noVBand="1"/>
      </w:tblPr>
      <w:tblGrid>
        <w:gridCol w:w="429"/>
        <w:gridCol w:w="191"/>
        <w:gridCol w:w="520"/>
        <w:gridCol w:w="712"/>
        <w:gridCol w:w="907"/>
        <w:gridCol w:w="909"/>
        <w:gridCol w:w="909"/>
        <w:gridCol w:w="909"/>
        <w:gridCol w:w="909"/>
        <w:gridCol w:w="909"/>
        <w:gridCol w:w="901"/>
      </w:tblGrid>
      <w:tr w:rsidR="00D66FE0" w:rsidRPr="00D66FE0" w14:paraId="31FC9791" w14:textId="77777777" w:rsidTr="00512B1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77" w:type="pct"/>
            <w:gridSpan w:val="2"/>
            <w:tcBorders>
              <w:bottom w:val="none" w:sz="0" w:space="0" w:color="auto"/>
            </w:tcBorders>
            <w:noWrap/>
          </w:tcPr>
          <w:p w14:paraId="69C31B2C" w14:textId="77777777" w:rsidR="00D66FE0" w:rsidRPr="00D66FE0" w:rsidRDefault="00D66FE0" w:rsidP="00D66FE0">
            <w:pPr>
              <w:pStyle w:val="TableText"/>
            </w:pPr>
          </w:p>
        </w:tc>
        <w:tc>
          <w:tcPr>
            <w:tcW w:w="317" w:type="pct"/>
            <w:tcBorders>
              <w:bottom w:val="none" w:sz="0" w:space="0" w:color="auto"/>
            </w:tcBorders>
            <w:noWrap/>
          </w:tcPr>
          <w:p w14:paraId="7CF65B1F" w14:textId="77777777" w:rsidR="00D66FE0" w:rsidRPr="00D66FE0" w:rsidRDefault="00D66FE0" w:rsidP="00D66FE0">
            <w:pPr>
              <w:pStyle w:val="TableText"/>
              <w:cnfStyle w:val="100000000000" w:firstRow="1" w:lastRow="0" w:firstColumn="0" w:lastColumn="0" w:oddVBand="0" w:evenVBand="0" w:oddHBand="0" w:evenHBand="0" w:firstRowFirstColumn="0" w:firstRowLastColumn="0" w:lastRowFirstColumn="0" w:lastRowLastColumn="0"/>
            </w:pPr>
          </w:p>
        </w:tc>
        <w:tc>
          <w:tcPr>
            <w:tcW w:w="434" w:type="pct"/>
            <w:tcBorders>
              <w:bottom w:val="none" w:sz="0" w:space="0" w:color="auto"/>
            </w:tcBorders>
            <w:noWrap/>
          </w:tcPr>
          <w:p w14:paraId="1212A2EF" w14:textId="77777777" w:rsidR="00D66FE0" w:rsidRPr="00D66FE0" w:rsidRDefault="00D66FE0" w:rsidP="00D66FE0">
            <w:pPr>
              <w:pStyle w:val="TableText"/>
              <w:cnfStyle w:val="100000000000" w:firstRow="1" w:lastRow="0" w:firstColumn="0" w:lastColumn="0" w:oddVBand="0" w:evenVBand="0" w:oddHBand="0" w:evenHBand="0" w:firstRowFirstColumn="0" w:firstRowLastColumn="0" w:lastRowFirstColumn="0" w:lastRowLastColumn="0"/>
            </w:pPr>
          </w:p>
        </w:tc>
        <w:tc>
          <w:tcPr>
            <w:tcW w:w="1661" w:type="pct"/>
            <w:gridSpan w:val="3"/>
            <w:tcBorders>
              <w:bottom w:val="none" w:sz="0" w:space="0" w:color="auto"/>
            </w:tcBorders>
            <w:noWrap/>
          </w:tcPr>
          <w:p w14:paraId="0A21D45F" w14:textId="7C3DA798" w:rsidR="00D66FE0" w:rsidRPr="00D66FE0" w:rsidRDefault="00D66FE0" w:rsidP="00D66FE0">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t>Annual costs</w:t>
            </w:r>
          </w:p>
        </w:tc>
        <w:tc>
          <w:tcPr>
            <w:tcW w:w="2212" w:type="pct"/>
            <w:gridSpan w:val="4"/>
            <w:tcBorders>
              <w:bottom w:val="none" w:sz="0" w:space="0" w:color="auto"/>
            </w:tcBorders>
            <w:noWrap/>
          </w:tcPr>
          <w:p w14:paraId="63A45277" w14:textId="2AC2D0DE" w:rsidR="00D66FE0" w:rsidRPr="00D66FE0" w:rsidRDefault="00D66FE0" w:rsidP="00D66FE0">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Present Value</w:t>
            </w:r>
          </w:p>
        </w:tc>
      </w:tr>
      <w:tr w:rsidR="00D66FE0" w:rsidRPr="00D66FE0" w14:paraId="3A70B4C5" w14:textId="77777777" w:rsidTr="00512B1B">
        <w:trPr>
          <w:trHeight w:val="288"/>
        </w:trPr>
        <w:tc>
          <w:tcPr>
            <w:cnfStyle w:val="001000000000" w:firstRow="0" w:lastRow="0" w:firstColumn="1" w:lastColumn="0" w:oddVBand="0" w:evenVBand="0" w:oddHBand="0" w:evenHBand="0" w:firstRowFirstColumn="0" w:firstRowLastColumn="0" w:lastRowFirstColumn="0" w:lastRowLastColumn="0"/>
            <w:tcW w:w="261" w:type="pct"/>
            <w:tcBorders>
              <w:bottom w:val="single" w:sz="8" w:space="0" w:color="A6A6A6" w:themeColor="background1" w:themeShade="A6"/>
            </w:tcBorders>
            <w:noWrap/>
            <w:hideMark/>
          </w:tcPr>
          <w:p w14:paraId="608AC38E" w14:textId="77777777" w:rsidR="00D66FE0" w:rsidRPr="00D66FE0" w:rsidRDefault="00D66FE0" w:rsidP="00D66FE0">
            <w:pPr>
              <w:pStyle w:val="TableText"/>
              <w:rPr>
                <w:b/>
                <w:color w:val="780000"/>
              </w:rPr>
            </w:pPr>
            <w:r w:rsidRPr="00D66FE0">
              <w:rPr>
                <w:b/>
                <w:color w:val="780000"/>
              </w:rPr>
              <w:t>DIN</w:t>
            </w:r>
          </w:p>
        </w:tc>
        <w:tc>
          <w:tcPr>
            <w:tcW w:w="432" w:type="pct"/>
            <w:gridSpan w:val="2"/>
            <w:tcBorders>
              <w:bottom w:val="single" w:sz="8" w:space="0" w:color="A6A6A6" w:themeColor="background1" w:themeShade="A6"/>
            </w:tcBorders>
            <w:noWrap/>
            <w:hideMark/>
          </w:tcPr>
          <w:p w14:paraId="467D12BA" w14:textId="50E14317"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PSEC</w:t>
            </w:r>
          </w:p>
        </w:tc>
        <w:tc>
          <w:tcPr>
            <w:tcW w:w="434" w:type="pct"/>
            <w:tcBorders>
              <w:bottom w:val="single" w:sz="8" w:space="0" w:color="A6A6A6" w:themeColor="background1" w:themeShade="A6"/>
            </w:tcBorders>
            <w:noWrap/>
            <w:hideMark/>
          </w:tcPr>
          <w:p w14:paraId="474431E0" w14:textId="77777777"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Tech change</w:t>
            </w:r>
          </w:p>
        </w:tc>
        <w:tc>
          <w:tcPr>
            <w:tcW w:w="553" w:type="pct"/>
            <w:tcBorders>
              <w:bottom w:val="single" w:sz="8" w:space="0" w:color="A6A6A6" w:themeColor="background1" w:themeShade="A6"/>
            </w:tcBorders>
            <w:noWrap/>
            <w:hideMark/>
          </w:tcPr>
          <w:p w14:paraId="1E3A4315" w14:textId="16764B18"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NPS</w:t>
            </w:r>
            <w:r w:rsidR="00E2060A">
              <w:rPr>
                <w:b/>
                <w:color w:val="780000"/>
              </w:rPr>
              <w:t>-FM</w:t>
            </w:r>
          </w:p>
        </w:tc>
        <w:tc>
          <w:tcPr>
            <w:tcW w:w="554" w:type="pct"/>
            <w:tcBorders>
              <w:bottom w:val="single" w:sz="8" w:space="0" w:color="A6A6A6" w:themeColor="background1" w:themeShade="A6"/>
            </w:tcBorders>
            <w:noWrap/>
            <w:hideMark/>
          </w:tcPr>
          <w:p w14:paraId="3C2C34E7"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EFW</w:t>
            </w:r>
          </w:p>
        </w:tc>
        <w:tc>
          <w:tcPr>
            <w:tcW w:w="554" w:type="pct"/>
            <w:tcBorders>
              <w:bottom w:val="single" w:sz="8" w:space="0" w:color="A6A6A6" w:themeColor="background1" w:themeShade="A6"/>
            </w:tcBorders>
            <w:noWrap/>
            <w:hideMark/>
          </w:tcPr>
          <w:p w14:paraId="06F64535" w14:textId="159A1F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Diffe-rence</w:t>
            </w:r>
          </w:p>
        </w:tc>
        <w:tc>
          <w:tcPr>
            <w:tcW w:w="554" w:type="pct"/>
            <w:tcBorders>
              <w:bottom w:val="single" w:sz="8" w:space="0" w:color="A6A6A6" w:themeColor="background1" w:themeShade="A6"/>
            </w:tcBorders>
            <w:noWrap/>
            <w:hideMark/>
          </w:tcPr>
          <w:p w14:paraId="30C9BA14"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PV @3%</w:t>
            </w:r>
          </w:p>
        </w:tc>
        <w:tc>
          <w:tcPr>
            <w:tcW w:w="554" w:type="pct"/>
            <w:tcBorders>
              <w:bottom w:val="single" w:sz="8" w:space="0" w:color="A6A6A6" w:themeColor="background1" w:themeShade="A6"/>
            </w:tcBorders>
            <w:noWrap/>
            <w:hideMark/>
          </w:tcPr>
          <w:p w14:paraId="45F4511B"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PV @0%</w:t>
            </w:r>
          </w:p>
        </w:tc>
        <w:tc>
          <w:tcPr>
            <w:tcW w:w="554" w:type="pct"/>
            <w:tcBorders>
              <w:bottom w:val="single" w:sz="8" w:space="0" w:color="A6A6A6" w:themeColor="background1" w:themeShade="A6"/>
            </w:tcBorders>
            <w:noWrap/>
            <w:hideMark/>
          </w:tcPr>
          <w:p w14:paraId="48D8495B" w14:textId="77777777" w:rsidR="00D66FE0" w:rsidRPr="00D66FE0" w:rsidRDefault="003C660C" w:rsidP="00D66FE0">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hyperlink r:id="rId19" w:history="1">
              <w:r w:rsidR="00D66FE0" w:rsidRPr="00D66FE0">
                <w:rPr>
                  <w:b/>
                  <w:color w:val="780000"/>
                </w:rPr>
                <w:t>PV@1%</w:t>
              </w:r>
            </w:hyperlink>
          </w:p>
        </w:tc>
        <w:tc>
          <w:tcPr>
            <w:tcW w:w="550" w:type="pct"/>
            <w:tcBorders>
              <w:bottom w:val="single" w:sz="8" w:space="0" w:color="A6A6A6" w:themeColor="background1" w:themeShade="A6"/>
            </w:tcBorders>
            <w:noWrap/>
            <w:hideMark/>
          </w:tcPr>
          <w:p w14:paraId="2C830C04" w14:textId="77777777" w:rsidR="00D66FE0" w:rsidRPr="00D66FE0" w:rsidRDefault="003C660C" w:rsidP="00D66FE0">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hyperlink r:id="rId20" w:history="1">
              <w:r w:rsidR="00D66FE0" w:rsidRPr="00D66FE0">
                <w:rPr>
                  <w:b/>
                  <w:color w:val="780000"/>
                </w:rPr>
                <w:t>PV@6%</w:t>
              </w:r>
            </w:hyperlink>
          </w:p>
        </w:tc>
      </w:tr>
      <w:tr w:rsidR="00D66FE0" w:rsidRPr="00D66FE0" w14:paraId="590E7808" w14:textId="77777777" w:rsidTr="00512B1B">
        <w:trPr>
          <w:trHeight w:val="288"/>
        </w:trPr>
        <w:tc>
          <w:tcPr>
            <w:cnfStyle w:val="001000000000" w:firstRow="0" w:lastRow="0" w:firstColumn="1" w:lastColumn="0" w:oddVBand="0" w:evenVBand="0" w:oddHBand="0" w:evenHBand="0" w:firstRowFirstColumn="0" w:firstRowLastColumn="0" w:lastRowFirstColumn="0" w:lastRowLastColumn="0"/>
            <w:tcW w:w="261" w:type="pct"/>
            <w:tcBorders>
              <w:top w:val="single" w:sz="8" w:space="0" w:color="A6A6A6" w:themeColor="background1" w:themeShade="A6"/>
              <w:bottom w:val="single" w:sz="8" w:space="0" w:color="A6A6A6" w:themeColor="background1" w:themeShade="A6"/>
            </w:tcBorders>
            <w:noWrap/>
            <w:hideMark/>
          </w:tcPr>
          <w:p w14:paraId="10D3AFB4" w14:textId="77777777" w:rsidR="00D66FE0" w:rsidRPr="00D66FE0" w:rsidRDefault="00D66FE0" w:rsidP="00D66FE0">
            <w:pPr>
              <w:pStyle w:val="TableText"/>
              <w:rPr>
                <w:lang w:eastAsia="en-NZ"/>
              </w:rPr>
            </w:pPr>
            <w:r w:rsidRPr="00D66FE0">
              <w:rPr>
                <w:lang w:eastAsia="en-NZ"/>
              </w:rPr>
              <w:t>1.0</w:t>
            </w:r>
          </w:p>
        </w:tc>
        <w:tc>
          <w:tcPr>
            <w:tcW w:w="432" w:type="pct"/>
            <w:gridSpan w:val="2"/>
            <w:tcBorders>
              <w:top w:val="single" w:sz="8" w:space="0" w:color="A6A6A6" w:themeColor="background1" w:themeShade="A6"/>
              <w:bottom w:val="single" w:sz="8" w:space="0" w:color="A6A6A6" w:themeColor="background1" w:themeShade="A6"/>
            </w:tcBorders>
            <w:noWrap/>
            <w:hideMark/>
          </w:tcPr>
          <w:p w14:paraId="24084078" w14:textId="46E2C558"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20</w:t>
            </w:r>
            <w:r w:rsidR="008462DE">
              <w:rPr>
                <w:lang w:eastAsia="en-NZ"/>
              </w:rPr>
              <w:t>%</w:t>
            </w:r>
          </w:p>
        </w:tc>
        <w:tc>
          <w:tcPr>
            <w:tcW w:w="434" w:type="pct"/>
            <w:tcBorders>
              <w:top w:val="single" w:sz="8" w:space="0" w:color="A6A6A6" w:themeColor="background1" w:themeShade="A6"/>
              <w:bottom w:val="single" w:sz="8" w:space="0" w:color="A6A6A6" w:themeColor="background1" w:themeShade="A6"/>
            </w:tcBorders>
            <w:noWrap/>
            <w:hideMark/>
          </w:tcPr>
          <w:p w14:paraId="6B9DF849" w14:textId="77777777"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Static</w:t>
            </w:r>
          </w:p>
        </w:tc>
        <w:tc>
          <w:tcPr>
            <w:tcW w:w="553" w:type="pct"/>
            <w:tcBorders>
              <w:top w:val="single" w:sz="8" w:space="0" w:color="A6A6A6" w:themeColor="background1" w:themeShade="A6"/>
              <w:bottom w:val="single" w:sz="8" w:space="0" w:color="A6A6A6" w:themeColor="background1" w:themeShade="A6"/>
            </w:tcBorders>
            <w:noWrap/>
            <w:hideMark/>
          </w:tcPr>
          <w:p w14:paraId="264AE74E"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$394</w:t>
            </w:r>
          </w:p>
        </w:tc>
        <w:tc>
          <w:tcPr>
            <w:tcW w:w="554" w:type="pct"/>
            <w:tcBorders>
              <w:top w:val="single" w:sz="8" w:space="0" w:color="A6A6A6" w:themeColor="background1" w:themeShade="A6"/>
              <w:bottom w:val="single" w:sz="8" w:space="0" w:color="A6A6A6" w:themeColor="background1" w:themeShade="A6"/>
            </w:tcBorders>
            <w:noWrap/>
            <w:hideMark/>
          </w:tcPr>
          <w:p w14:paraId="22986CA3"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$688</w:t>
            </w:r>
          </w:p>
        </w:tc>
        <w:tc>
          <w:tcPr>
            <w:tcW w:w="554" w:type="pct"/>
            <w:tcBorders>
              <w:top w:val="single" w:sz="8" w:space="0" w:color="A6A6A6" w:themeColor="background1" w:themeShade="A6"/>
              <w:bottom w:val="single" w:sz="8" w:space="0" w:color="A6A6A6" w:themeColor="background1" w:themeShade="A6"/>
            </w:tcBorders>
            <w:noWrap/>
            <w:hideMark/>
          </w:tcPr>
          <w:p w14:paraId="4C8C5FC3"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$294</w:t>
            </w:r>
          </w:p>
        </w:tc>
        <w:tc>
          <w:tcPr>
            <w:tcW w:w="554" w:type="pct"/>
            <w:tcBorders>
              <w:top w:val="single" w:sz="8" w:space="0" w:color="A6A6A6" w:themeColor="background1" w:themeShade="A6"/>
              <w:bottom w:val="single" w:sz="8" w:space="0" w:color="A6A6A6" w:themeColor="background1" w:themeShade="A6"/>
            </w:tcBorders>
            <w:noWrap/>
            <w:hideMark/>
          </w:tcPr>
          <w:p w14:paraId="40429EAC"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$2,326</w:t>
            </w:r>
          </w:p>
        </w:tc>
        <w:tc>
          <w:tcPr>
            <w:tcW w:w="554" w:type="pct"/>
            <w:tcBorders>
              <w:top w:val="single" w:sz="8" w:space="0" w:color="A6A6A6" w:themeColor="background1" w:themeShade="A6"/>
              <w:bottom w:val="single" w:sz="8" w:space="0" w:color="A6A6A6" w:themeColor="background1" w:themeShade="A6"/>
            </w:tcBorders>
            <w:noWrap/>
            <w:hideMark/>
          </w:tcPr>
          <w:p w14:paraId="56CDF65D"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pPr>
            <w:r w:rsidRPr="00D66FE0">
              <w:t>$4,296</w:t>
            </w:r>
          </w:p>
        </w:tc>
        <w:tc>
          <w:tcPr>
            <w:tcW w:w="554" w:type="pct"/>
            <w:tcBorders>
              <w:top w:val="single" w:sz="8" w:space="0" w:color="A6A6A6" w:themeColor="background1" w:themeShade="A6"/>
              <w:bottom w:val="single" w:sz="8" w:space="0" w:color="A6A6A6" w:themeColor="background1" w:themeShade="A6"/>
            </w:tcBorders>
            <w:noWrap/>
            <w:hideMark/>
          </w:tcPr>
          <w:p w14:paraId="36712B5F"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pPr>
            <w:r w:rsidRPr="00D66FE0">
              <w:t>$3,481</w:t>
            </w:r>
          </w:p>
        </w:tc>
        <w:tc>
          <w:tcPr>
            <w:tcW w:w="550" w:type="pct"/>
            <w:tcBorders>
              <w:top w:val="single" w:sz="8" w:space="0" w:color="A6A6A6" w:themeColor="background1" w:themeShade="A6"/>
              <w:bottom w:val="single" w:sz="8" w:space="0" w:color="A6A6A6" w:themeColor="background1" w:themeShade="A6"/>
            </w:tcBorders>
            <w:noWrap/>
            <w:hideMark/>
          </w:tcPr>
          <w:p w14:paraId="2E99B055"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pPr>
            <w:r w:rsidRPr="00D66FE0">
              <w:t>$1,326</w:t>
            </w:r>
          </w:p>
        </w:tc>
      </w:tr>
      <w:tr w:rsidR="00D66FE0" w:rsidRPr="00D66FE0" w14:paraId="5ABB9BA6" w14:textId="77777777" w:rsidTr="00512B1B">
        <w:trPr>
          <w:trHeight w:val="288"/>
        </w:trPr>
        <w:tc>
          <w:tcPr>
            <w:cnfStyle w:val="001000000000" w:firstRow="0" w:lastRow="0" w:firstColumn="1" w:lastColumn="0" w:oddVBand="0" w:evenVBand="0" w:oddHBand="0" w:evenHBand="0" w:firstRowFirstColumn="0" w:firstRowLastColumn="0" w:lastRowFirstColumn="0" w:lastRowLastColumn="0"/>
            <w:tcW w:w="261" w:type="pct"/>
            <w:tcBorders>
              <w:top w:val="single" w:sz="8" w:space="0" w:color="A6A6A6" w:themeColor="background1" w:themeShade="A6"/>
            </w:tcBorders>
            <w:noWrap/>
            <w:hideMark/>
          </w:tcPr>
          <w:p w14:paraId="1B1FABDE" w14:textId="77777777" w:rsidR="00D66FE0" w:rsidRPr="00D66FE0" w:rsidRDefault="00D66FE0" w:rsidP="00D66FE0">
            <w:pPr>
              <w:pStyle w:val="TableText"/>
              <w:rPr>
                <w:lang w:eastAsia="en-NZ"/>
              </w:rPr>
            </w:pPr>
            <w:r w:rsidRPr="00D66FE0">
              <w:rPr>
                <w:lang w:eastAsia="en-NZ"/>
              </w:rPr>
              <w:t>1.0</w:t>
            </w:r>
          </w:p>
        </w:tc>
        <w:tc>
          <w:tcPr>
            <w:tcW w:w="432" w:type="pct"/>
            <w:gridSpan w:val="2"/>
            <w:tcBorders>
              <w:top w:val="single" w:sz="8" w:space="0" w:color="A6A6A6" w:themeColor="background1" w:themeShade="A6"/>
            </w:tcBorders>
            <w:noWrap/>
            <w:hideMark/>
          </w:tcPr>
          <w:p w14:paraId="291118C6" w14:textId="04B99591"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10</w:t>
            </w:r>
            <w:r w:rsidR="008462DE">
              <w:rPr>
                <w:lang w:eastAsia="en-NZ"/>
              </w:rPr>
              <w:t>%</w:t>
            </w:r>
          </w:p>
        </w:tc>
        <w:tc>
          <w:tcPr>
            <w:tcW w:w="434" w:type="pct"/>
            <w:tcBorders>
              <w:top w:val="single" w:sz="8" w:space="0" w:color="A6A6A6" w:themeColor="background1" w:themeShade="A6"/>
            </w:tcBorders>
            <w:noWrap/>
            <w:hideMark/>
          </w:tcPr>
          <w:p w14:paraId="0FF03574" w14:textId="77777777"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Static</w:t>
            </w:r>
          </w:p>
        </w:tc>
        <w:tc>
          <w:tcPr>
            <w:tcW w:w="553" w:type="pct"/>
            <w:tcBorders>
              <w:top w:val="single" w:sz="8" w:space="0" w:color="A6A6A6" w:themeColor="background1" w:themeShade="A6"/>
            </w:tcBorders>
            <w:noWrap/>
            <w:hideMark/>
          </w:tcPr>
          <w:p w14:paraId="0D3F6E99"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$1,628</w:t>
            </w:r>
          </w:p>
        </w:tc>
        <w:tc>
          <w:tcPr>
            <w:tcW w:w="554" w:type="pct"/>
            <w:tcBorders>
              <w:top w:val="single" w:sz="8" w:space="0" w:color="A6A6A6" w:themeColor="background1" w:themeShade="A6"/>
            </w:tcBorders>
            <w:noWrap/>
            <w:hideMark/>
          </w:tcPr>
          <w:p w14:paraId="558293AF"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$1,901</w:t>
            </w:r>
          </w:p>
        </w:tc>
        <w:tc>
          <w:tcPr>
            <w:tcW w:w="554" w:type="pct"/>
            <w:tcBorders>
              <w:top w:val="single" w:sz="8" w:space="0" w:color="A6A6A6" w:themeColor="background1" w:themeShade="A6"/>
            </w:tcBorders>
            <w:noWrap/>
            <w:hideMark/>
          </w:tcPr>
          <w:p w14:paraId="0D6891F2"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$272</w:t>
            </w:r>
          </w:p>
        </w:tc>
        <w:tc>
          <w:tcPr>
            <w:tcW w:w="554" w:type="pct"/>
            <w:tcBorders>
              <w:top w:val="single" w:sz="8" w:space="0" w:color="A6A6A6" w:themeColor="background1" w:themeShade="A6"/>
            </w:tcBorders>
            <w:noWrap/>
            <w:hideMark/>
          </w:tcPr>
          <w:p w14:paraId="7FB39D91"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$2,058</w:t>
            </w:r>
          </w:p>
        </w:tc>
        <w:tc>
          <w:tcPr>
            <w:tcW w:w="554" w:type="pct"/>
            <w:tcBorders>
              <w:top w:val="single" w:sz="8" w:space="0" w:color="A6A6A6" w:themeColor="background1" w:themeShade="A6"/>
            </w:tcBorders>
            <w:noWrap/>
            <w:hideMark/>
          </w:tcPr>
          <w:p w14:paraId="28B0CDC5"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$3,855</w:t>
            </w:r>
          </w:p>
        </w:tc>
        <w:tc>
          <w:tcPr>
            <w:tcW w:w="554" w:type="pct"/>
            <w:tcBorders>
              <w:top w:val="single" w:sz="8" w:space="0" w:color="A6A6A6" w:themeColor="background1" w:themeShade="A6"/>
            </w:tcBorders>
            <w:noWrap/>
            <w:hideMark/>
          </w:tcPr>
          <w:p w14:paraId="21D2CF6B"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$3,110</w:t>
            </w:r>
          </w:p>
        </w:tc>
        <w:tc>
          <w:tcPr>
            <w:tcW w:w="550" w:type="pct"/>
            <w:tcBorders>
              <w:top w:val="single" w:sz="8" w:space="0" w:color="A6A6A6" w:themeColor="background1" w:themeShade="A6"/>
            </w:tcBorders>
            <w:noWrap/>
            <w:hideMark/>
          </w:tcPr>
          <w:p w14:paraId="2F6BEEF9"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$1,153</w:t>
            </w:r>
          </w:p>
        </w:tc>
      </w:tr>
      <w:tr w:rsidR="00D66FE0" w:rsidRPr="00D66FE0" w14:paraId="24C80A83" w14:textId="77777777" w:rsidTr="00512B1B">
        <w:trPr>
          <w:trHeight w:val="288"/>
        </w:trPr>
        <w:tc>
          <w:tcPr>
            <w:cnfStyle w:val="001000000000" w:firstRow="0" w:lastRow="0" w:firstColumn="1" w:lastColumn="0" w:oddVBand="0" w:evenVBand="0" w:oddHBand="0" w:evenHBand="0" w:firstRowFirstColumn="0" w:firstRowLastColumn="0" w:lastRowFirstColumn="0" w:lastRowLastColumn="0"/>
            <w:tcW w:w="261" w:type="pct"/>
            <w:tcBorders>
              <w:bottom w:val="single" w:sz="8" w:space="0" w:color="A6A6A6" w:themeColor="background1" w:themeShade="A6"/>
            </w:tcBorders>
            <w:noWrap/>
            <w:hideMark/>
          </w:tcPr>
          <w:p w14:paraId="6A4F1D4C" w14:textId="77777777" w:rsidR="00D66FE0" w:rsidRPr="00D66FE0" w:rsidRDefault="00D66FE0" w:rsidP="00D66FE0">
            <w:pPr>
              <w:pStyle w:val="TableText"/>
              <w:rPr>
                <w:lang w:eastAsia="en-NZ"/>
              </w:rPr>
            </w:pPr>
            <w:r w:rsidRPr="00D66FE0">
              <w:rPr>
                <w:lang w:eastAsia="en-NZ"/>
              </w:rPr>
              <w:t>1.0</w:t>
            </w:r>
          </w:p>
        </w:tc>
        <w:tc>
          <w:tcPr>
            <w:tcW w:w="432" w:type="pct"/>
            <w:gridSpan w:val="2"/>
            <w:tcBorders>
              <w:bottom w:val="single" w:sz="8" w:space="0" w:color="A6A6A6" w:themeColor="background1" w:themeShade="A6"/>
            </w:tcBorders>
            <w:noWrap/>
            <w:hideMark/>
          </w:tcPr>
          <w:p w14:paraId="7823DF52" w14:textId="5EAB91EC"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30</w:t>
            </w:r>
            <w:r w:rsidR="008462DE">
              <w:rPr>
                <w:lang w:eastAsia="en-NZ"/>
              </w:rPr>
              <w:t>%</w:t>
            </w:r>
          </w:p>
        </w:tc>
        <w:tc>
          <w:tcPr>
            <w:tcW w:w="434" w:type="pct"/>
            <w:tcBorders>
              <w:bottom w:val="single" w:sz="8" w:space="0" w:color="A6A6A6" w:themeColor="background1" w:themeShade="A6"/>
            </w:tcBorders>
            <w:noWrap/>
            <w:hideMark/>
          </w:tcPr>
          <w:p w14:paraId="133B5084" w14:textId="77777777"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Static</w:t>
            </w:r>
          </w:p>
        </w:tc>
        <w:tc>
          <w:tcPr>
            <w:tcW w:w="553" w:type="pct"/>
            <w:tcBorders>
              <w:bottom w:val="single" w:sz="8" w:space="0" w:color="A6A6A6" w:themeColor="background1" w:themeShade="A6"/>
            </w:tcBorders>
            <w:noWrap/>
            <w:hideMark/>
          </w:tcPr>
          <w:p w14:paraId="658C9804"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$206</w:t>
            </w:r>
          </w:p>
        </w:tc>
        <w:tc>
          <w:tcPr>
            <w:tcW w:w="554" w:type="pct"/>
            <w:tcBorders>
              <w:bottom w:val="single" w:sz="8" w:space="0" w:color="A6A6A6" w:themeColor="background1" w:themeShade="A6"/>
            </w:tcBorders>
            <w:noWrap/>
            <w:hideMark/>
          </w:tcPr>
          <w:p w14:paraId="5DB0B6E8"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$537</w:t>
            </w:r>
          </w:p>
        </w:tc>
        <w:tc>
          <w:tcPr>
            <w:tcW w:w="554" w:type="pct"/>
            <w:tcBorders>
              <w:bottom w:val="single" w:sz="8" w:space="0" w:color="A6A6A6" w:themeColor="background1" w:themeShade="A6"/>
            </w:tcBorders>
            <w:noWrap/>
            <w:hideMark/>
          </w:tcPr>
          <w:p w14:paraId="5F65B9DF"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$331</w:t>
            </w:r>
          </w:p>
        </w:tc>
        <w:tc>
          <w:tcPr>
            <w:tcW w:w="554" w:type="pct"/>
            <w:tcBorders>
              <w:bottom w:val="single" w:sz="8" w:space="0" w:color="A6A6A6" w:themeColor="background1" w:themeShade="A6"/>
            </w:tcBorders>
            <w:noWrap/>
            <w:hideMark/>
          </w:tcPr>
          <w:p w14:paraId="5C9886D0"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$2,671</w:t>
            </w:r>
          </w:p>
        </w:tc>
        <w:tc>
          <w:tcPr>
            <w:tcW w:w="554" w:type="pct"/>
            <w:tcBorders>
              <w:bottom w:val="single" w:sz="8" w:space="0" w:color="A6A6A6" w:themeColor="background1" w:themeShade="A6"/>
            </w:tcBorders>
            <w:noWrap/>
            <w:hideMark/>
          </w:tcPr>
          <w:p w14:paraId="6278BB7E"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$4,904</w:t>
            </w:r>
          </w:p>
        </w:tc>
        <w:tc>
          <w:tcPr>
            <w:tcW w:w="554" w:type="pct"/>
            <w:tcBorders>
              <w:bottom w:val="single" w:sz="8" w:space="0" w:color="A6A6A6" w:themeColor="background1" w:themeShade="A6"/>
            </w:tcBorders>
            <w:noWrap/>
            <w:hideMark/>
          </w:tcPr>
          <w:p w14:paraId="4CBDBA1F"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$3,981</w:t>
            </w:r>
          </w:p>
        </w:tc>
        <w:tc>
          <w:tcPr>
            <w:tcW w:w="550" w:type="pct"/>
            <w:tcBorders>
              <w:bottom w:val="single" w:sz="8" w:space="0" w:color="A6A6A6" w:themeColor="background1" w:themeShade="A6"/>
            </w:tcBorders>
            <w:noWrap/>
            <w:hideMark/>
          </w:tcPr>
          <w:p w14:paraId="259A1FF0"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$1,534</w:t>
            </w:r>
          </w:p>
        </w:tc>
      </w:tr>
      <w:tr w:rsidR="00D66FE0" w:rsidRPr="00D66FE0" w14:paraId="4D36CDDE" w14:textId="77777777" w:rsidTr="00512B1B">
        <w:trPr>
          <w:trHeight w:val="288"/>
        </w:trPr>
        <w:tc>
          <w:tcPr>
            <w:cnfStyle w:val="001000000000" w:firstRow="0" w:lastRow="0" w:firstColumn="1" w:lastColumn="0" w:oddVBand="0" w:evenVBand="0" w:oddHBand="0" w:evenHBand="0" w:firstRowFirstColumn="0" w:firstRowLastColumn="0" w:lastRowFirstColumn="0" w:lastRowLastColumn="0"/>
            <w:tcW w:w="261" w:type="pct"/>
            <w:noWrap/>
            <w:hideMark/>
          </w:tcPr>
          <w:p w14:paraId="1B8A9D00" w14:textId="77777777" w:rsidR="00D66FE0" w:rsidRPr="00D66FE0" w:rsidRDefault="00D66FE0" w:rsidP="00D66FE0">
            <w:pPr>
              <w:pStyle w:val="TableText"/>
              <w:rPr>
                <w:lang w:eastAsia="en-NZ"/>
              </w:rPr>
            </w:pPr>
            <w:r w:rsidRPr="00D66FE0">
              <w:rPr>
                <w:lang w:eastAsia="en-NZ"/>
              </w:rPr>
              <w:t>2.4</w:t>
            </w:r>
          </w:p>
        </w:tc>
        <w:tc>
          <w:tcPr>
            <w:tcW w:w="432" w:type="pct"/>
            <w:gridSpan w:val="2"/>
            <w:noWrap/>
            <w:hideMark/>
          </w:tcPr>
          <w:p w14:paraId="2FB5BC1A" w14:textId="7709F80D"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10</w:t>
            </w:r>
            <w:r w:rsidR="008462DE">
              <w:rPr>
                <w:lang w:eastAsia="en-NZ"/>
              </w:rPr>
              <w:t>%</w:t>
            </w:r>
          </w:p>
        </w:tc>
        <w:tc>
          <w:tcPr>
            <w:tcW w:w="434" w:type="pct"/>
            <w:noWrap/>
            <w:hideMark/>
          </w:tcPr>
          <w:p w14:paraId="69FE06A3" w14:textId="77777777"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Static</w:t>
            </w:r>
          </w:p>
        </w:tc>
        <w:tc>
          <w:tcPr>
            <w:tcW w:w="553" w:type="pct"/>
            <w:noWrap/>
            <w:hideMark/>
          </w:tcPr>
          <w:p w14:paraId="51518935"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$1,628</w:t>
            </w:r>
          </w:p>
        </w:tc>
        <w:tc>
          <w:tcPr>
            <w:tcW w:w="554" w:type="pct"/>
            <w:noWrap/>
            <w:hideMark/>
          </w:tcPr>
          <w:p w14:paraId="4009A8F8"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$1,657</w:t>
            </w:r>
          </w:p>
        </w:tc>
        <w:tc>
          <w:tcPr>
            <w:tcW w:w="554" w:type="pct"/>
            <w:noWrap/>
            <w:hideMark/>
          </w:tcPr>
          <w:p w14:paraId="4DA40F74"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$28</w:t>
            </w:r>
          </w:p>
        </w:tc>
        <w:tc>
          <w:tcPr>
            <w:tcW w:w="554" w:type="pct"/>
            <w:noWrap/>
            <w:hideMark/>
          </w:tcPr>
          <w:p w14:paraId="29F1BB6B"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$167</w:t>
            </w:r>
          </w:p>
        </w:tc>
        <w:tc>
          <w:tcPr>
            <w:tcW w:w="554" w:type="pct"/>
            <w:noWrap/>
            <w:hideMark/>
          </w:tcPr>
          <w:p w14:paraId="39AFCF63"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$325</w:t>
            </w:r>
          </w:p>
        </w:tc>
        <w:tc>
          <w:tcPr>
            <w:tcW w:w="554" w:type="pct"/>
            <w:noWrap/>
            <w:hideMark/>
          </w:tcPr>
          <w:p w14:paraId="28B3E8CD"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$259</w:t>
            </w:r>
          </w:p>
        </w:tc>
        <w:tc>
          <w:tcPr>
            <w:tcW w:w="550" w:type="pct"/>
            <w:noWrap/>
            <w:hideMark/>
          </w:tcPr>
          <w:p w14:paraId="18F6C02A"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$90</w:t>
            </w:r>
          </w:p>
        </w:tc>
      </w:tr>
      <w:tr w:rsidR="00D66FE0" w:rsidRPr="00D66FE0" w14:paraId="39986B56" w14:textId="77777777" w:rsidTr="00512B1B">
        <w:trPr>
          <w:trHeight w:val="288"/>
        </w:trPr>
        <w:tc>
          <w:tcPr>
            <w:cnfStyle w:val="001000000000" w:firstRow="0" w:lastRow="0" w:firstColumn="1" w:lastColumn="0" w:oddVBand="0" w:evenVBand="0" w:oddHBand="0" w:evenHBand="0" w:firstRowFirstColumn="0" w:firstRowLastColumn="0" w:lastRowFirstColumn="0" w:lastRowLastColumn="0"/>
            <w:tcW w:w="261" w:type="pct"/>
            <w:noWrap/>
          </w:tcPr>
          <w:p w14:paraId="2592435B" w14:textId="39237410" w:rsidR="00D66FE0" w:rsidRPr="00D66FE0" w:rsidRDefault="00D66FE0" w:rsidP="00D66FE0">
            <w:pPr>
              <w:pStyle w:val="TableText"/>
              <w:rPr>
                <w:lang w:eastAsia="en-NZ"/>
              </w:rPr>
            </w:pPr>
            <w:r w:rsidRPr="00D66FE0">
              <w:rPr>
                <w:lang w:eastAsia="en-NZ"/>
              </w:rPr>
              <w:t>2.4</w:t>
            </w:r>
          </w:p>
        </w:tc>
        <w:tc>
          <w:tcPr>
            <w:tcW w:w="432" w:type="pct"/>
            <w:gridSpan w:val="2"/>
            <w:noWrap/>
          </w:tcPr>
          <w:p w14:paraId="772EBFF7" w14:textId="547E0B73"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20</w:t>
            </w:r>
            <w:r w:rsidR="008462DE">
              <w:rPr>
                <w:lang w:eastAsia="en-NZ"/>
              </w:rPr>
              <w:t>%</w:t>
            </w:r>
          </w:p>
        </w:tc>
        <w:tc>
          <w:tcPr>
            <w:tcW w:w="434" w:type="pct"/>
            <w:noWrap/>
          </w:tcPr>
          <w:p w14:paraId="578752A0" w14:textId="4921E83A"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Static</w:t>
            </w:r>
          </w:p>
        </w:tc>
        <w:tc>
          <w:tcPr>
            <w:tcW w:w="553" w:type="pct"/>
            <w:noWrap/>
          </w:tcPr>
          <w:p w14:paraId="7D79B38A" w14:textId="34D6D5FB"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$394</w:t>
            </w:r>
          </w:p>
        </w:tc>
        <w:tc>
          <w:tcPr>
            <w:tcW w:w="554" w:type="pct"/>
            <w:noWrap/>
          </w:tcPr>
          <w:p w14:paraId="40E9B928" w14:textId="30DBE104"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$424</w:t>
            </w:r>
          </w:p>
        </w:tc>
        <w:tc>
          <w:tcPr>
            <w:tcW w:w="554" w:type="pct"/>
            <w:noWrap/>
          </w:tcPr>
          <w:p w14:paraId="61710F77" w14:textId="7E542054"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$30</w:t>
            </w:r>
          </w:p>
        </w:tc>
        <w:tc>
          <w:tcPr>
            <w:tcW w:w="554" w:type="pct"/>
            <w:noWrap/>
          </w:tcPr>
          <w:p w14:paraId="496B4390" w14:textId="7C693A76"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$218</w:t>
            </w:r>
          </w:p>
        </w:tc>
        <w:tc>
          <w:tcPr>
            <w:tcW w:w="554" w:type="pct"/>
            <w:noWrap/>
          </w:tcPr>
          <w:p w14:paraId="330BC467" w14:textId="6BF4BC1F"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$411</w:t>
            </w:r>
          </w:p>
        </w:tc>
        <w:tc>
          <w:tcPr>
            <w:tcW w:w="554" w:type="pct"/>
            <w:noWrap/>
          </w:tcPr>
          <w:p w14:paraId="657A7C22" w14:textId="26E1E9D3"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$331</w:t>
            </w:r>
          </w:p>
        </w:tc>
        <w:tc>
          <w:tcPr>
            <w:tcW w:w="550" w:type="pct"/>
            <w:noWrap/>
          </w:tcPr>
          <w:p w14:paraId="26F90097" w14:textId="43D4012B"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$121</w:t>
            </w:r>
          </w:p>
        </w:tc>
      </w:tr>
      <w:tr w:rsidR="00D66FE0" w:rsidRPr="00D66FE0" w14:paraId="1A2D429D" w14:textId="77777777" w:rsidTr="00512B1B">
        <w:trPr>
          <w:trHeight w:val="288"/>
        </w:trPr>
        <w:tc>
          <w:tcPr>
            <w:cnfStyle w:val="001000000000" w:firstRow="0" w:lastRow="0" w:firstColumn="1" w:lastColumn="0" w:oddVBand="0" w:evenVBand="0" w:oddHBand="0" w:evenHBand="0" w:firstRowFirstColumn="0" w:firstRowLastColumn="0" w:lastRowFirstColumn="0" w:lastRowLastColumn="0"/>
            <w:tcW w:w="261" w:type="pct"/>
            <w:tcBorders>
              <w:bottom w:val="single" w:sz="8" w:space="0" w:color="A6A6A6" w:themeColor="background1" w:themeShade="A6"/>
            </w:tcBorders>
            <w:noWrap/>
            <w:hideMark/>
          </w:tcPr>
          <w:p w14:paraId="4A84A9D8" w14:textId="77777777" w:rsidR="00D66FE0" w:rsidRPr="00D66FE0" w:rsidRDefault="00D66FE0" w:rsidP="00D66FE0">
            <w:pPr>
              <w:pStyle w:val="TableText"/>
              <w:rPr>
                <w:lang w:eastAsia="en-NZ"/>
              </w:rPr>
            </w:pPr>
            <w:r w:rsidRPr="00D66FE0">
              <w:rPr>
                <w:lang w:eastAsia="en-NZ"/>
              </w:rPr>
              <w:t>2.4</w:t>
            </w:r>
          </w:p>
        </w:tc>
        <w:tc>
          <w:tcPr>
            <w:tcW w:w="432" w:type="pct"/>
            <w:gridSpan w:val="2"/>
            <w:tcBorders>
              <w:bottom w:val="single" w:sz="8" w:space="0" w:color="A6A6A6" w:themeColor="background1" w:themeShade="A6"/>
            </w:tcBorders>
            <w:noWrap/>
            <w:hideMark/>
          </w:tcPr>
          <w:p w14:paraId="5E74A865" w14:textId="028A1705"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30</w:t>
            </w:r>
            <w:r w:rsidR="008462DE">
              <w:rPr>
                <w:lang w:eastAsia="en-NZ"/>
              </w:rPr>
              <w:t>%</w:t>
            </w:r>
          </w:p>
        </w:tc>
        <w:tc>
          <w:tcPr>
            <w:tcW w:w="434" w:type="pct"/>
            <w:tcBorders>
              <w:bottom w:val="single" w:sz="8" w:space="0" w:color="A6A6A6" w:themeColor="background1" w:themeShade="A6"/>
            </w:tcBorders>
            <w:noWrap/>
            <w:hideMark/>
          </w:tcPr>
          <w:p w14:paraId="3C6D1E3B" w14:textId="77777777"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Static</w:t>
            </w:r>
          </w:p>
        </w:tc>
        <w:tc>
          <w:tcPr>
            <w:tcW w:w="553" w:type="pct"/>
            <w:tcBorders>
              <w:bottom w:val="single" w:sz="8" w:space="0" w:color="A6A6A6" w:themeColor="background1" w:themeShade="A6"/>
            </w:tcBorders>
            <w:noWrap/>
            <w:hideMark/>
          </w:tcPr>
          <w:p w14:paraId="412D9AB8"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$206</w:t>
            </w:r>
          </w:p>
        </w:tc>
        <w:tc>
          <w:tcPr>
            <w:tcW w:w="554" w:type="pct"/>
            <w:tcBorders>
              <w:bottom w:val="single" w:sz="8" w:space="0" w:color="A6A6A6" w:themeColor="background1" w:themeShade="A6"/>
            </w:tcBorders>
            <w:noWrap/>
            <w:hideMark/>
          </w:tcPr>
          <w:p w14:paraId="0D956428"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$227</w:t>
            </w:r>
          </w:p>
        </w:tc>
        <w:tc>
          <w:tcPr>
            <w:tcW w:w="554" w:type="pct"/>
            <w:tcBorders>
              <w:bottom w:val="single" w:sz="8" w:space="0" w:color="A6A6A6" w:themeColor="background1" w:themeShade="A6"/>
            </w:tcBorders>
            <w:noWrap/>
            <w:hideMark/>
          </w:tcPr>
          <w:p w14:paraId="373007CE"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$21</w:t>
            </w:r>
          </w:p>
        </w:tc>
        <w:tc>
          <w:tcPr>
            <w:tcW w:w="554" w:type="pct"/>
            <w:tcBorders>
              <w:bottom w:val="single" w:sz="8" w:space="0" w:color="A6A6A6" w:themeColor="background1" w:themeShade="A6"/>
            </w:tcBorders>
            <w:noWrap/>
            <w:hideMark/>
          </w:tcPr>
          <w:p w14:paraId="48A8494B"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$150</w:t>
            </w:r>
          </w:p>
        </w:tc>
        <w:tc>
          <w:tcPr>
            <w:tcW w:w="554" w:type="pct"/>
            <w:tcBorders>
              <w:bottom w:val="single" w:sz="8" w:space="0" w:color="A6A6A6" w:themeColor="background1" w:themeShade="A6"/>
            </w:tcBorders>
            <w:noWrap/>
            <w:hideMark/>
          </w:tcPr>
          <w:p w14:paraId="7B10ABD1"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$283</w:t>
            </w:r>
          </w:p>
        </w:tc>
        <w:tc>
          <w:tcPr>
            <w:tcW w:w="554" w:type="pct"/>
            <w:tcBorders>
              <w:bottom w:val="single" w:sz="8" w:space="0" w:color="A6A6A6" w:themeColor="background1" w:themeShade="A6"/>
            </w:tcBorders>
            <w:noWrap/>
            <w:hideMark/>
          </w:tcPr>
          <w:p w14:paraId="499C6E81"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$228</w:t>
            </w:r>
          </w:p>
        </w:tc>
        <w:tc>
          <w:tcPr>
            <w:tcW w:w="550" w:type="pct"/>
            <w:tcBorders>
              <w:bottom w:val="single" w:sz="8" w:space="0" w:color="A6A6A6" w:themeColor="background1" w:themeShade="A6"/>
            </w:tcBorders>
            <w:noWrap/>
            <w:hideMark/>
          </w:tcPr>
          <w:p w14:paraId="11483531"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$84</w:t>
            </w:r>
          </w:p>
        </w:tc>
      </w:tr>
      <w:tr w:rsidR="00D66FE0" w:rsidRPr="00D66FE0" w14:paraId="57A6548E" w14:textId="77777777" w:rsidTr="00512B1B">
        <w:trPr>
          <w:trHeight w:val="288"/>
        </w:trPr>
        <w:tc>
          <w:tcPr>
            <w:cnfStyle w:val="001000000000" w:firstRow="0" w:lastRow="0" w:firstColumn="1" w:lastColumn="0" w:oddVBand="0" w:evenVBand="0" w:oddHBand="0" w:evenHBand="0" w:firstRowFirstColumn="0" w:firstRowLastColumn="0" w:lastRowFirstColumn="0" w:lastRowLastColumn="0"/>
            <w:tcW w:w="261" w:type="pct"/>
            <w:tcBorders>
              <w:top w:val="single" w:sz="8" w:space="0" w:color="A6A6A6" w:themeColor="background1" w:themeShade="A6"/>
            </w:tcBorders>
            <w:noWrap/>
            <w:hideMark/>
          </w:tcPr>
          <w:p w14:paraId="55614226" w14:textId="77777777" w:rsidR="00D66FE0" w:rsidRPr="00D66FE0" w:rsidRDefault="00D66FE0" w:rsidP="00D66FE0">
            <w:pPr>
              <w:pStyle w:val="TableText"/>
              <w:rPr>
                <w:lang w:eastAsia="en-NZ"/>
              </w:rPr>
            </w:pPr>
            <w:r w:rsidRPr="00D66FE0">
              <w:rPr>
                <w:lang w:eastAsia="en-NZ"/>
              </w:rPr>
              <w:t>1.0</w:t>
            </w:r>
          </w:p>
        </w:tc>
        <w:tc>
          <w:tcPr>
            <w:tcW w:w="432" w:type="pct"/>
            <w:gridSpan w:val="2"/>
            <w:tcBorders>
              <w:top w:val="single" w:sz="8" w:space="0" w:color="A6A6A6" w:themeColor="background1" w:themeShade="A6"/>
            </w:tcBorders>
            <w:noWrap/>
            <w:hideMark/>
          </w:tcPr>
          <w:p w14:paraId="0F337FBA" w14:textId="06A1BEF0"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20</w:t>
            </w:r>
            <w:r w:rsidR="008462DE">
              <w:rPr>
                <w:lang w:eastAsia="en-NZ"/>
              </w:rPr>
              <w:t>%</w:t>
            </w:r>
          </w:p>
        </w:tc>
        <w:tc>
          <w:tcPr>
            <w:tcW w:w="434" w:type="pct"/>
            <w:tcBorders>
              <w:top w:val="single" w:sz="8" w:space="0" w:color="A6A6A6" w:themeColor="background1" w:themeShade="A6"/>
            </w:tcBorders>
            <w:noWrap/>
            <w:hideMark/>
          </w:tcPr>
          <w:p w14:paraId="45B7C6D4" w14:textId="77777777"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w:t>
            </w:r>
          </w:p>
        </w:tc>
        <w:tc>
          <w:tcPr>
            <w:tcW w:w="553" w:type="pct"/>
            <w:tcBorders>
              <w:top w:val="single" w:sz="8" w:space="0" w:color="A6A6A6" w:themeColor="background1" w:themeShade="A6"/>
            </w:tcBorders>
            <w:noWrap/>
            <w:hideMark/>
          </w:tcPr>
          <w:p w14:paraId="36539F10"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$354</w:t>
            </w:r>
          </w:p>
        </w:tc>
        <w:tc>
          <w:tcPr>
            <w:tcW w:w="554" w:type="pct"/>
            <w:tcBorders>
              <w:top w:val="single" w:sz="8" w:space="0" w:color="A6A6A6" w:themeColor="background1" w:themeShade="A6"/>
            </w:tcBorders>
            <w:noWrap/>
            <w:hideMark/>
          </w:tcPr>
          <w:p w14:paraId="4109FFCE"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$638</w:t>
            </w:r>
          </w:p>
        </w:tc>
        <w:tc>
          <w:tcPr>
            <w:tcW w:w="554" w:type="pct"/>
            <w:tcBorders>
              <w:top w:val="single" w:sz="8" w:space="0" w:color="A6A6A6" w:themeColor="background1" w:themeShade="A6"/>
            </w:tcBorders>
            <w:noWrap/>
            <w:hideMark/>
          </w:tcPr>
          <w:p w14:paraId="37A75741"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$283</w:t>
            </w:r>
          </w:p>
        </w:tc>
        <w:tc>
          <w:tcPr>
            <w:tcW w:w="554" w:type="pct"/>
            <w:tcBorders>
              <w:top w:val="single" w:sz="8" w:space="0" w:color="A6A6A6" w:themeColor="background1" w:themeShade="A6"/>
            </w:tcBorders>
            <w:noWrap/>
            <w:hideMark/>
          </w:tcPr>
          <w:p w14:paraId="29CB3527"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$2,246</w:t>
            </w:r>
          </w:p>
        </w:tc>
        <w:tc>
          <w:tcPr>
            <w:tcW w:w="554" w:type="pct"/>
            <w:tcBorders>
              <w:top w:val="single" w:sz="8" w:space="0" w:color="A6A6A6" w:themeColor="background1" w:themeShade="A6"/>
            </w:tcBorders>
            <w:noWrap/>
            <w:hideMark/>
          </w:tcPr>
          <w:p w14:paraId="73C2D927"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$4,145</w:t>
            </w:r>
          </w:p>
        </w:tc>
        <w:tc>
          <w:tcPr>
            <w:tcW w:w="554" w:type="pct"/>
            <w:tcBorders>
              <w:top w:val="single" w:sz="8" w:space="0" w:color="A6A6A6" w:themeColor="background1" w:themeShade="A6"/>
            </w:tcBorders>
            <w:noWrap/>
            <w:hideMark/>
          </w:tcPr>
          <w:p w14:paraId="1511B205"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$3,360</w:t>
            </w:r>
          </w:p>
        </w:tc>
        <w:tc>
          <w:tcPr>
            <w:tcW w:w="550" w:type="pct"/>
            <w:tcBorders>
              <w:top w:val="single" w:sz="8" w:space="0" w:color="A6A6A6" w:themeColor="background1" w:themeShade="A6"/>
            </w:tcBorders>
            <w:noWrap/>
            <w:hideMark/>
          </w:tcPr>
          <w:p w14:paraId="62E71F3D"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$1,281</w:t>
            </w:r>
          </w:p>
        </w:tc>
      </w:tr>
      <w:tr w:rsidR="00D66FE0" w:rsidRPr="00D66FE0" w14:paraId="4590A310" w14:textId="77777777" w:rsidTr="00512B1B">
        <w:trPr>
          <w:trHeight w:val="288"/>
        </w:trPr>
        <w:tc>
          <w:tcPr>
            <w:cnfStyle w:val="001000000000" w:firstRow="0" w:lastRow="0" w:firstColumn="1" w:lastColumn="0" w:oddVBand="0" w:evenVBand="0" w:oddHBand="0" w:evenHBand="0" w:firstRowFirstColumn="0" w:firstRowLastColumn="0" w:lastRowFirstColumn="0" w:lastRowLastColumn="0"/>
            <w:tcW w:w="261" w:type="pct"/>
            <w:tcBorders>
              <w:bottom w:val="single" w:sz="8" w:space="0" w:color="A6A6A6" w:themeColor="background1" w:themeShade="A6"/>
            </w:tcBorders>
            <w:noWrap/>
            <w:hideMark/>
          </w:tcPr>
          <w:p w14:paraId="2306ACEB" w14:textId="77777777" w:rsidR="00D66FE0" w:rsidRPr="00D66FE0" w:rsidRDefault="00D66FE0" w:rsidP="00D66FE0">
            <w:pPr>
              <w:pStyle w:val="TableText"/>
              <w:rPr>
                <w:lang w:eastAsia="en-NZ"/>
              </w:rPr>
            </w:pPr>
            <w:r w:rsidRPr="00D66FE0">
              <w:rPr>
                <w:lang w:eastAsia="en-NZ"/>
              </w:rPr>
              <w:t>1.0</w:t>
            </w:r>
          </w:p>
        </w:tc>
        <w:tc>
          <w:tcPr>
            <w:tcW w:w="432" w:type="pct"/>
            <w:gridSpan w:val="2"/>
            <w:tcBorders>
              <w:bottom w:val="single" w:sz="8" w:space="0" w:color="A6A6A6" w:themeColor="background1" w:themeShade="A6"/>
            </w:tcBorders>
            <w:noWrap/>
            <w:hideMark/>
          </w:tcPr>
          <w:p w14:paraId="52248B56" w14:textId="06269F70"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20</w:t>
            </w:r>
            <w:r w:rsidR="008462DE">
              <w:rPr>
                <w:lang w:eastAsia="en-NZ"/>
              </w:rPr>
              <w:t>%</w:t>
            </w:r>
          </w:p>
        </w:tc>
        <w:tc>
          <w:tcPr>
            <w:tcW w:w="434" w:type="pct"/>
            <w:tcBorders>
              <w:bottom w:val="single" w:sz="8" w:space="0" w:color="A6A6A6" w:themeColor="background1" w:themeShade="A6"/>
            </w:tcBorders>
            <w:noWrap/>
            <w:hideMark/>
          </w:tcPr>
          <w:p w14:paraId="5F024585" w14:textId="77777777" w:rsidR="00D66FE0" w:rsidRPr="00D66FE0" w:rsidRDefault="00D66FE0" w:rsidP="008462DE">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1.75%</w:t>
            </w:r>
          </w:p>
        </w:tc>
        <w:tc>
          <w:tcPr>
            <w:tcW w:w="553" w:type="pct"/>
            <w:tcBorders>
              <w:bottom w:val="single" w:sz="8" w:space="0" w:color="A6A6A6" w:themeColor="background1" w:themeShade="A6"/>
            </w:tcBorders>
            <w:noWrap/>
            <w:hideMark/>
          </w:tcPr>
          <w:p w14:paraId="7531F301"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$331</w:t>
            </w:r>
          </w:p>
        </w:tc>
        <w:tc>
          <w:tcPr>
            <w:tcW w:w="554" w:type="pct"/>
            <w:tcBorders>
              <w:bottom w:val="single" w:sz="8" w:space="0" w:color="A6A6A6" w:themeColor="background1" w:themeShade="A6"/>
            </w:tcBorders>
            <w:noWrap/>
            <w:hideMark/>
          </w:tcPr>
          <w:p w14:paraId="18445897"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$609</w:t>
            </w:r>
          </w:p>
        </w:tc>
        <w:tc>
          <w:tcPr>
            <w:tcW w:w="554" w:type="pct"/>
            <w:tcBorders>
              <w:bottom w:val="single" w:sz="8" w:space="0" w:color="A6A6A6" w:themeColor="background1" w:themeShade="A6"/>
            </w:tcBorders>
            <w:noWrap/>
            <w:hideMark/>
          </w:tcPr>
          <w:p w14:paraId="110749A3"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$277</w:t>
            </w:r>
          </w:p>
        </w:tc>
        <w:tc>
          <w:tcPr>
            <w:tcW w:w="554" w:type="pct"/>
            <w:tcBorders>
              <w:bottom w:val="single" w:sz="8" w:space="0" w:color="A6A6A6" w:themeColor="background1" w:themeShade="A6"/>
            </w:tcBorders>
            <w:noWrap/>
            <w:hideMark/>
          </w:tcPr>
          <w:p w14:paraId="5FA0AF34"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$2,200</w:t>
            </w:r>
          </w:p>
        </w:tc>
        <w:tc>
          <w:tcPr>
            <w:tcW w:w="554" w:type="pct"/>
            <w:tcBorders>
              <w:bottom w:val="single" w:sz="8" w:space="0" w:color="A6A6A6" w:themeColor="background1" w:themeShade="A6"/>
            </w:tcBorders>
            <w:noWrap/>
            <w:hideMark/>
          </w:tcPr>
          <w:p w14:paraId="326E588D"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$4,060</w:t>
            </w:r>
          </w:p>
        </w:tc>
        <w:tc>
          <w:tcPr>
            <w:tcW w:w="554" w:type="pct"/>
            <w:tcBorders>
              <w:bottom w:val="single" w:sz="8" w:space="0" w:color="A6A6A6" w:themeColor="background1" w:themeShade="A6"/>
            </w:tcBorders>
            <w:noWrap/>
            <w:hideMark/>
          </w:tcPr>
          <w:p w14:paraId="4E47D9F6"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$3,290</w:t>
            </w:r>
          </w:p>
        </w:tc>
        <w:tc>
          <w:tcPr>
            <w:tcW w:w="550" w:type="pct"/>
            <w:tcBorders>
              <w:bottom w:val="single" w:sz="8" w:space="0" w:color="A6A6A6" w:themeColor="background1" w:themeShade="A6"/>
            </w:tcBorders>
            <w:noWrap/>
            <w:hideMark/>
          </w:tcPr>
          <w:p w14:paraId="358189CF" w14:textId="77777777" w:rsidR="00D66FE0" w:rsidRPr="00D66FE0" w:rsidRDefault="00D66FE0" w:rsidP="00D66FE0">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$1,256</w:t>
            </w:r>
          </w:p>
        </w:tc>
      </w:tr>
      <w:tr w:rsidR="00512B1B" w:rsidRPr="00D66FE0" w14:paraId="5B2AB061" w14:textId="77777777" w:rsidTr="00512B1B">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1127" w:type="pct"/>
            <w:gridSpan w:val="4"/>
            <w:tcBorders>
              <w:top w:val="single" w:sz="8" w:space="0" w:color="A6A6A6" w:themeColor="background1" w:themeShade="A6"/>
            </w:tcBorders>
            <w:noWrap/>
          </w:tcPr>
          <w:p w14:paraId="294A453B" w14:textId="4650C415" w:rsidR="00512B1B" w:rsidRPr="00D66FE0" w:rsidRDefault="00512B1B" w:rsidP="00512B1B">
            <w:pPr>
              <w:pStyle w:val="TableText"/>
              <w:jc w:val="center"/>
              <w:rPr>
                <w:lang w:eastAsia="en-NZ"/>
              </w:rPr>
            </w:pPr>
            <w:r>
              <w:rPr>
                <w:lang w:eastAsia="en-NZ"/>
              </w:rPr>
              <w:t>Stock exclusion policy</w:t>
            </w:r>
          </w:p>
        </w:tc>
        <w:tc>
          <w:tcPr>
            <w:tcW w:w="553" w:type="pct"/>
            <w:tcBorders>
              <w:top w:val="single" w:sz="8" w:space="0" w:color="A6A6A6" w:themeColor="background1" w:themeShade="A6"/>
            </w:tcBorders>
            <w:noWrap/>
          </w:tcPr>
          <w:p w14:paraId="214EC20D" w14:textId="77777777" w:rsidR="00512B1B" w:rsidRPr="00D66FE0" w:rsidRDefault="00512B1B" w:rsidP="00512B1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p>
        </w:tc>
        <w:tc>
          <w:tcPr>
            <w:tcW w:w="554" w:type="pct"/>
            <w:tcBorders>
              <w:top w:val="single" w:sz="8" w:space="0" w:color="A6A6A6" w:themeColor="background1" w:themeShade="A6"/>
            </w:tcBorders>
            <w:noWrap/>
          </w:tcPr>
          <w:p w14:paraId="6577297D" w14:textId="77777777" w:rsidR="00512B1B" w:rsidRPr="00D66FE0" w:rsidRDefault="00512B1B" w:rsidP="00512B1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p>
        </w:tc>
        <w:tc>
          <w:tcPr>
            <w:tcW w:w="554" w:type="pct"/>
            <w:tcBorders>
              <w:top w:val="single" w:sz="8" w:space="0" w:color="A6A6A6" w:themeColor="background1" w:themeShade="A6"/>
            </w:tcBorders>
            <w:noWrap/>
          </w:tcPr>
          <w:p w14:paraId="277F862A" w14:textId="77777777" w:rsidR="00512B1B" w:rsidRPr="00D66FE0" w:rsidRDefault="00512B1B" w:rsidP="00512B1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p>
        </w:tc>
        <w:tc>
          <w:tcPr>
            <w:tcW w:w="554" w:type="pct"/>
            <w:tcBorders>
              <w:top w:val="single" w:sz="8" w:space="0" w:color="A6A6A6" w:themeColor="background1" w:themeShade="A6"/>
            </w:tcBorders>
            <w:noWrap/>
          </w:tcPr>
          <w:p w14:paraId="624AC65B" w14:textId="3245B822" w:rsidR="00512B1B" w:rsidRPr="00D66FE0" w:rsidRDefault="00512B1B" w:rsidP="00512B1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Pr>
                <w:lang w:eastAsia="en-NZ"/>
              </w:rPr>
              <w:t>$522</w:t>
            </w:r>
          </w:p>
        </w:tc>
        <w:tc>
          <w:tcPr>
            <w:tcW w:w="554" w:type="pct"/>
            <w:tcBorders>
              <w:top w:val="single" w:sz="8" w:space="0" w:color="A6A6A6" w:themeColor="background1" w:themeShade="A6"/>
            </w:tcBorders>
            <w:noWrap/>
            <w:vAlign w:val="top"/>
          </w:tcPr>
          <w:p w14:paraId="69A88DBD" w14:textId="1917509C" w:rsidR="00512B1B" w:rsidRPr="00D66FE0" w:rsidRDefault="00512B1B" w:rsidP="00512B1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B07D8D">
              <w:t>$938</w:t>
            </w:r>
          </w:p>
        </w:tc>
        <w:tc>
          <w:tcPr>
            <w:tcW w:w="554" w:type="pct"/>
            <w:tcBorders>
              <w:top w:val="single" w:sz="8" w:space="0" w:color="A6A6A6" w:themeColor="background1" w:themeShade="A6"/>
            </w:tcBorders>
            <w:noWrap/>
            <w:vAlign w:val="top"/>
          </w:tcPr>
          <w:p w14:paraId="02526F18" w14:textId="2E7C3BE7" w:rsidR="00512B1B" w:rsidRPr="00D66FE0" w:rsidRDefault="00512B1B" w:rsidP="00512B1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B07D8D">
              <w:t>$766</w:t>
            </w:r>
          </w:p>
        </w:tc>
        <w:tc>
          <w:tcPr>
            <w:tcW w:w="550" w:type="pct"/>
            <w:tcBorders>
              <w:top w:val="single" w:sz="8" w:space="0" w:color="A6A6A6" w:themeColor="background1" w:themeShade="A6"/>
            </w:tcBorders>
            <w:noWrap/>
            <w:vAlign w:val="top"/>
          </w:tcPr>
          <w:p w14:paraId="2F7CA09F" w14:textId="6F12CE7A" w:rsidR="00512B1B" w:rsidRPr="00D66FE0" w:rsidRDefault="00512B1B" w:rsidP="00512B1B">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B07D8D">
              <w:t>$309</w:t>
            </w:r>
          </w:p>
        </w:tc>
      </w:tr>
    </w:tbl>
    <w:p w14:paraId="465DC3EE" w14:textId="3FB78D25" w:rsidR="00334058" w:rsidRDefault="008462DE" w:rsidP="0067639B">
      <w:pPr>
        <w:rPr>
          <w:sz w:val="18"/>
          <w:szCs w:val="18"/>
        </w:rPr>
      </w:pPr>
      <w:r>
        <w:rPr>
          <w:sz w:val="18"/>
          <w:szCs w:val="18"/>
        </w:rPr>
        <w:t>PSEC = Periphyton Spatial Exceedance Criteria</w:t>
      </w:r>
    </w:p>
    <w:p w14:paraId="7FAEA1E0" w14:textId="77777777" w:rsidR="008B2512" w:rsidRPr="008462DE" w:rsidRDefault="008B2512" w:rsidP="0067639B">
      <w:pPr>
        <w:rPr>
          <w:sz w:val="18"/>
          <w:szCs w:val="18"/>
        </w:rPr>
      </w:pPr>
    </w:p>
    <w:p w14:paraId="649285D0" w14:textId="2332D048" w:rsidR="008462DE" w:rsidRDefault="008462DE" w:rsidP="008462DE">
      <w:pPr>
        <w:pStyle w:val="Caption"/>
      </w:pPr>
      <w:bookmarkStart w:id="66" w:name="_Ref36446681"/>
      <w:r>
        <w:t xml:space="preserve">Table </w:t>
      </w:r>
      <w:r>
        <w:fldChar w:fldCharType="begin"/>
      </w:r>
      <w:r>
        <w:instrText xml:space="preserve"> SEQ Table \* ARABIC </w:instrText>
      </w:r>
      <w:r>
        <w:fldChar w:fldCharType="separate"/>
      </w:r>
      <w:r w:rsidR="003C660C">
        <w:rPr>
          <w:noProof/>
        </w:rPr>
        <w:t>24</w:t>
      </w:r>
      <w:r>
        <w:fldChar w:fldCharType="end"/>
      </w:r>
      <w:bookmarkEnd w:id="66"/>
      <w:r>
        <w:t xml:space="preserve"> Results Summary </w:t>
      </w:r>
      <w:r w:rsidR="00406E66">
        <w:t>–</w:t>
      </w:r>
      <w:r>
        <w:t xml:space="preserve"> </w:t>
      </w:r>
      <w:r w:rsidR="00406E66">
        <w:t>Change in land area</w:t>
      </w:r>
    </w:p>
    <w:tbl>
      <w:tblPr>
        <w:tblStyle w:val="CovecTables"/>
        <w:tblW w:w="5000" w:type="pct"/>
        <w:tblInd w:w="0" w:type="dxa"/>
        <w:tblLook w:val="04E0" w:firstRow="1" w:lastRow="1" w:firstColumn="1" w:lastColumn="0" w:noHBand="0" w:noVBand="1"/>
      </w:tblPr>
      <w:tblGrid>
        <w:gridCol w:w="412"/>
        <w:gridCol w:w="139"/>
        <w:gridCol w:w="374"/>
        <w:gridCol w:w="1146"/>
        <w:gridCol w:w="1107"/>
        <w:gridCol w:w="835"/>
        <w:gridCol w:w="1049"/>
        <w:gridCol w:w="1292"/>
        <w:gridCol w:w="881"/>
        <w:gridCol w:w="986"/>
      </w:tblGrid>
      <w:tr w:rsidR="00406E66" w:rsidRPr="00D66FE0" w14:paraId="495A8D1E" w14:textId="77777777" w:rsidTr="00406E66">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5" w:type="pct"/>
            <w:gridSpan w:val="2"/>
            <w:tcBorders>
              <w:bottom w:val="none" w:sz="0" w:space="0" w:color="auto"/>
            </w:tcBorders>
            <w:noWrap/>
          </w:tcPr>
          <w:p w14:paraId="64246503" w14:textId="77777777" w:rsidR="00406E66" w:rsidRPr="00D66FE0" w:rsidRDefault="00406E66" w:rsidP="004F195A">
            <w:pPr>
              <w:pStyle w:val="TableText"/>
            </w:pPr>
          </w:p>
        </w:tc>
        <w:tc>
          <w:tcPr>
            <w:tcW w:w="228" w:type="pct"/>
            <w:tcBorders>
              <w:bottom w:val="none" w:sz="0" w:space="0" w:color="auto"/>
            </w:tcBorders>
            <w:noWrap/>
          </w:tcPr>
          <w:p w14:paraId="634405DF" w14:textId="77777777" w:rsidR="00406E66" w:rsidRPr="00D66FE0" w:rsidRDefault="00406E66" w:rsidP="004F195A">
            <w:pPr>
              <w:pStyle w:val="TableText"/>
              <w:cnfStyle w:val="100000000000" w:firstRow="1" w:lastRow="0" w:firstColumn="0" w:lastColumn="0" w:oddVBand="0" w:evenVBand="0" w:oddHBand="0" w:evenHBand="0" w:firstRowFirstColumn="0" w:firstRowLastColumn="0" w:lastRowFirstColumn="0" w:lastRowLastColumn="0"/>
            </w:pPr>
          </w:p>
        </w:tc>
        <w:tc>
          <w:tcPr>
            <w:tcW w:w="697" w:type="pct"/>
            <w:tcBorders>
              <w:bottom w:val="none" w:sz="0" w:space="0" w:color="auto"/>
            </w:tcBorders>
            <w:noWrap/>
          </w:tcPr>
          <w:p w14:paraId="43A2176D" w14:textId="77777777" w:rsidR="00406E66" w:rsidRPr="00D66FE0" w:rsidRDefault="00406E66" w:rsidP="004F195A">
            <w:pPr>
              <w:pStyle w:val="TableText"/>
              <w:cnfStyle w:val="100000000000" w:firstRow="1" w:lastRow="0" w:firstColumn="0" w:lastColumn="0" w:oddVBand="0" w:evenVBand="0" w:oddHBand="0" w:evenHBand="0" w:firstRowFirstColumn="0" w:firstRowLastColumn="0" w:lastRowFirstColumn="0" w:lastRowLastColumn="0"/>
            </w:pPr>
          </w:p>
        </w:tc>
        <w:tc>
          <w:tcPr>
            <w:tcW w:w="1819" w:type="pct"/>
            <w:gridSpan w:val="3"/>
            <w:tcBorders>
              <w:bottom w:val="none" w:sz="0" w:space="0" w:color="auto"/>
            </w:tcBorders>
            <w:noWrap/>
          </w:tcPr>
          <w:p w14:paraId="3C697B27" w14:textId="5C3CE44D" w:rsidR="00406E66" w:rsidRPr="00D66FE0" w:rsidRDefault="00406E66" w:rsidP="004F195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t>Change in Dairy land Area</w:t>
            </w:r>
          </w:p>
        </w:tc>
        <w:tc>
          <w:tcPr>
            <w:tcW w:w="1922" w:type="pct"/>
            <w:gridSpan w:val="3"/>
            <w:tcBorders>
              <w:bottom w:val="none" w:sz="0" w:space="0" w:color="auto"/>
            </w:tcBorders>
            <w:noWrap/>
          </w:tcPr>
          <w:p w14:paraId="35A656BE" w14:textId="5914C20F" w:rsidR="00406E66" w:rsidRPr="00D66FE0" w:rsidRDefault="00406E66" w:rsidP="004F195A">
            <w:pPr>
              <w:pStyle w:val="TableText"/>
              <w:jc w:val="center"/>
              <w:cnfStyle w:val="100000000000" w:firstRow="1" w:lastRow="0" w:firstColumn="0" w:lastColumn="0" w:oddVBand="0" w:evenVBand="0" w:oddHBand="0" w:evenHBand="0" w:firstRowFirstColumn="0" w:firstRowLastColumn="0" w:lastRowFirstColumn="0" w:lastRowLastColumn="0"/>
              <w:rPr>
                <w:lang w:eastAsia="en-NZ"/>
              </w:rPr>
            </w:pPr>
            <w:r>
              <w:rPr>
                <w:lang w:eastAsia="en-NZ"/>
              </w:rPr>
              <w:t>Change in Forestry Land Area</w:t>
            </w:r>
          </w:p>
        </w:tc>
      </w:tr>
      <w:tr w:rsidR="00406E66" w:rsidRPr="00D66FE0" w14:paraId="3BEE6252" w14:textId="77777777" w:rsidTr="00406E66">
        <w:trPr>
          <w:trHeight w:val="288"/>
        </w:trPr>
        <w:tc>
          <w:tcPr>
            <w:cnfStyle w:val="001000000000" w:firstRow="0" w:lastRow="0" w:firstColumn="1" w:lastColumn="0" w:oddVBand="0" w:evenVBand="0" w:oddHBand="0" w:evenHBand="0" w:firstRowFirstColumn="0" w:firstRowLastColumn="0" w:lastRowFirstColumn="0" w:lastRowLastColumn="0"/>
            <w:tcW w:w="251" w:type="pct"/>
            <w:tcBorders>
              <w:bottom w:val="single" w:sz="8" w:space="0" w:color="A6A6A6" w:themeColor="background1" w:themeShade="A6"/>
            </w:tcBorders>
            <w:noWrap/>
            <w:hideMark/>
          </w:tcPr>
          <w:p w14:paraId="31E4866D" w14:textId="77777777" w:rsidR="00406E66" w:rsidRPr="00D66FE0" w:rsidRDefault="00406E66" w:rsidP="00406E66">
            <w:pPr>
              <w:pStyle w:val="TableText"/>
              <w:rPr>
                <w:b/>
                <w:color w:val="780000"/>
              </w:rPr>
            </w:pPr>
            <w:r w:rsidRPr="00D66FE0">
              <w:rPr>
                <w:b/>
                <w:color w:val="780000"/>
              </w:rPr>
              <w:t>DIN</w:t>
            </w:r>
          </w:p>
        </w:tc>
        <w:tc>
          <w:tcPr>
            <w:tcW w:w="312" w:type="pct"/>
            <w:gridSpan w:val="2"/>
            <w:tcBorders>
              <w:bottom w:val="single" w:sz="8" w:space="0" w:color="A6A6A6" w:themeColor="background1" w:themeShade="A6"/>
            </w:tcBorders>
            <w:noWrap/>
            <w:hideMark/>
          </w:tcPr>
          <w:p w14:paraId="2705C4DD"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PSEC</w:t>
            </w:r>
          </w:p>
        </w:tc>
        <w:tc>
          <w:tcPr>
            <w:tcW w:w="697" w:type="pct"/>
            <w:tcBorders>
              <w:bottom w:val="single" w:sz="8" w:space="0" w:color="A6A6A6" w:themeColor="background1" w:themeShade="A6"/>
            </w:tcBorders>
            <w:noWrap/>
            <w:hideMark/>
          </w:tcPr>
          <w:p w14:paraId="34E7E3FE" w14:textId="77777777" w:rsidR="00406E66"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 xml:space="preserve">Tech </w:t>
            </w:r>
          </w:p>
          <w:p w14:paraId="235E0DC8" w14:textId="68418713"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change</w:t>
            </w:r>
          </w:p>
        </w:tc>
        <w:tc>
          <w:tcPr>
            <w:tcW w:w="673" w:type="pct"/>
            <w:tcBorders>
              <w:bottom w:val="single" w:sz="8" w:space="0" w:color="A6A6A6" w:themeColor="background1" w:themeShade="A6"/>
            </w:tcBorders>
            <w:noWrap/>
            <w:hideMark/>
          </w:tcPr>
          <w:p w14:paraId="6A436DAC" w14:textId="3110881F"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NPS</w:t>
            </w:r>
            <w:r w:rsidR="00A91B6B">
              <w:rPr>
                <w:b/>
                <w:color w:val="780000"/>
              </w:rPr>
              <w:t>-FM</w:t>
            </w:r>
          </w:p>
        </w:tc>
        <w:tc>
          <w:tcPr>
            <w:tcW w:w="508" w:type="pct"/>
            <w:tcBorders>
              <w:bottom w:val="single" w:sz="8" w:space="0" w:color="A6A6A6" w:themeColor="background1" w:themeShade="A6"/>
            </w:tcBorders>
            <w:noWrap/>
            <w:hideMark/>
          </w:tcPr>
          <w:p w14:paraId="37D34C48"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EFW</w:t>
            </w:r>
          </w:p>
        </w:tc>
        <w:tc>
          <w:tcPr>
            <w:tcW w:w="638" w:type="pct"/>
            <w:tcBorders>
              <w:bottom w:val="single" w:sz="8" w:space="0" w:color="A6A6A6" w:themeColor="background1" w:themeShade="A6"/>
            </w:tcBorders>
            <w:noWrap/>
            <w:hideMark/>
          </w:tcPr>
          <w:p w14:paraId="4022361B" w14:textId="0C658FB2"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Difference</w:t>
            </w:r>
          </w:p>
        </w:tc>
        <w:tc>
          <w:tcPr>
            <w:tcW w:w="786" w:type="pct"/>
            <w:tcBorders>
              <w:bottom w:val="single" w:sz="8" w:space="0" w:color="A6A6A6" w:themeColor="background1" w:themeShade="A6"/>
            </w:tcBorders>
            <w:noWrap/>
            <w:hideMark/>
          </w:tcPr>
          <w:p w14:paraId="7B827C60" w14:textId="56C518D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NPS</w:t>
            </w:r>
            <w:r w:rsidR="00A91B6B">
              <w:rPr>
                <w:b/>
                <w:color w:val="780000"/>
              </w:rPr>
              <w:t>-FM</w:t>
            </w:r>
          </w:p>
        </w:tc>
        <w:tc>
          <w:tcPr>
            <w:tcW w:w="536" w:type="pct"/>
            <w:tcBorders>
              <w:bottom w:val="single" w:sz="8" w:space="0" w:color="A6A6A6" w:themeColor="background1" w:themeShade="A6"/>
            </w:tcBorders>
            <w:noWrap/>
            <w:hideMark/>
          </w:tcPr>
          <w:p w14:paraId="57EA7585" w14:textId="3DA5170D"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EFW</w:t>
            </w:r>
          </w:p>
        </w:tc>
        <w:tc>
          <w:tcPr>
            <w:tcW w:w="600" w:type="pct"/>
            <w:tcBorders>
              <w:bottom w:val="single" w:sz="8" w:space="0" w:color="A6A6A6" w:themeColor="background1" w:themeShade="A6"/>
            </w:tcBorders>
            <w:noWrap/>
            <w:hideMark/>
          </w:tcPr>
          <w:p w14:paraId="407DFA0C" w14:textId="150B2971"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b/>
                <w:color w:val="780000"/>
              </w:rPr>
            </w:pPr>
            <w:r w:rsidRPr="00D66FE0">
              <w:rPr>
                <w:b/>
                <w:color w:val="780000"/>
              </w:rPr>
              <w:t>Difference</w:t>
            </w:r>
          </w:p>
        </w:tc>
      </w:tr>
      <w:tr w:rsidR="00406E66" w:rsidRPr="00D66FE0" w14:paraId="4305978F" w14:textId="77777777" w:rsidTr="00406E66">
        <w:trPr>
          <w:trHeight w:val="288"/>
        </w:trPr>
        <w:tc>
          <w:tcPr>
            <w:cnfStyle w:val="001000000000" w:firstRow="0" w:lastRow="0" w:firstColumn="1" w:lastColumn="0" w:oddVBand="0" w:evenVBand="0" w:oddHBand="0" w:evenHBand="0" w:firstRowFirstColumn="0" w:firstRowLastColumn="0" w:lastRowFirstColumn="0" w:lastRowLastColumn="0"/>
            <w:tcW w:w="251" w:type="pct"/>
            <w:tcBorders>
              <w:top w:val="single" w:sz="8" w:space="0" w:color="A6A6A6" w:themeColor="background1" w:themeShade="A6"/>
              <w:bottom w:val="single" w:sz="8" w:space="0" w:color="A6A6A6" w:themeColor="background1" w:themeShade="A6"/>
            </w:tcBorders>
            <w:noWrap/>
            <w:hideMark/>
          </w:tcPr>
          <w:p w14:paraId="433EB3F6" w14:textId="77777777" w:rsidR="00406E66" w:rsidRPr="00D66FE0" w:rsidRDefault="00406E66" w:rsidP="00406E66">
            <w:pPr>
              <w:pStyle w:val="TableText"/>
              <w:rPr>
                <w:lang w:eastAsia="en-NZ"/>
              </w:rPr>
            </w:pPr>
            <w:r w:rsidRPr="00D66FE0">
              <w:rPr>
                <w:lang w:eastAsia="en-NZ"/>
              </w:rPr>
              <w:t>1.0</w:t>
            </w:r>
          </w:p>
        </w:tc>
        <w:tc>
          <w:tcPr>
            <w:tcW w:w="312" w:type="pct"/>
            <w:gridSpan w:val="2"/>
            <w:tcBorders>
              <w:top w:val="single" w:sz="8" w:space="0" w:color="A6A6A6" w:themeColor="background1" w:themeShade="A6"/>
              <w:bottom w:val="single" w:sz="8" w:space="0" w:color="A6A6A6" w:themeColor="background1" w:themeShade="A6"/>
            </w:tcBorders>
            <w:noWrap/>
            <w:hideMark/>
          </w:tcPr>
          <w:p w14:paraId="578ACBD8"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20</w:t>
            </w:r>
            <w:r>
              <w:rPr>
                <w:lang w:eastAsia="en-NZ"/>
              </w:rPr>
              <w:t>%</w:t>
            </w:r>
          </w:p>
        </w:tc>
        <w:tc>
          <w:tcPr>
            <w:tcW w:w="697" w:type="pct"/>
            <w:tcBorders>
              <w:top w:val="single" w:sz="8" w:space="0" w:color="A6A6A6" w:themeColor="background1" w:themeShade="A6"/>
              <w:bottom w:val="single" w:sz="8" w:space="0" w:color="A6A6A6" w:themeColor="background1" w:themeShade="A6"/>
            </w:tcBorders>
            <w:noWrap/>
            <w:hideMark/>
          </w:tcPr>
          <w:p w14:paraId="02BAF164"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Static</w:t>
            </w:r>
          </w:p>
        </w:tc>
        <w:tc>
          <w:tcPr>
            <w:tcW w:w="673" w:type="pct"/>
            <w:tcBorders>
              <w:top w:val="single" w:sz="8" w:space="0" w:color="A6A6A6" w:themeColor="background1" w:themeShade="A6"/>
              <w:bottom w:val="single" w:sz="8" w:space="0" w:color="A6A6A6" w:themeColor="background1" w:themeShade="A6"/>
            </w:tcBorders>
            <w:noWrap/>
            <w:vAlign w:val="top"/>
          </w:tcPr>
          <w:p w14:paraId="58CB4D96" w14:textId="0CE50CB1"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-6.8%</w:t>
            </w:r>
          </w:p>
        </w:tc>
        <w:tc>
          <w:tcPr>
            <w:tcW w:w="508" w:type="pct"/>
            <w:tcBorders>
              <w:top w:val="single" w:sz="8" w:space="0" w:color="A6A6A6" w:themeColor="background1" w:themeShade="A6"/>
              <w:bottom w:val="single" w:sz="8" w:space="0" w:color="A6A6A6" w:themeColor="background1" w:themeShade="A6"/>
            </w:tcBorders>
            <w:noWrap/>
            <w:vAlign w:val="top"/>
          </w:tcPr>
          <w:p w14:paraId="0A6C5F8B" w14:textId="4A249E05"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-13.8%</w:t>
            </w:r>
          </w:p>
        </w:tc>
        <w:tc>
          <w:tcPr>
            <w:tcW w:w="638" w:type="pct"/>
            <w:tcBorders>
              <w:top w:val="single" w:sz="8" w:space="0" w:color="A6A6A6" w:themeColor="background1" w:themeShade="A6"/>
              <w:bottom w:val="single" w:sz="8" w:space="0" w:color="A6A6A6" w:themeColor="background1" w:themeShade="A6"/>
            </w:tcBorders>
            <w:noWrap/>
            <w:vAlign w:val="top"/>
          </w:tcPr>
          <w:p w14:paraId="7A9A1F20" w14:textId="79CEF6BC"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-7.1%</w:t>
            </w:r>
          </w:p>
        </w:tc>
        <w:tc>
          <w:tcPr>
            <w:tcW w:w="786" w:type="pct"/>
            <w:tcBorders>
              <w:top w:val="single" w:sz="8" w:space="0" w:color="A6A6A6" w:themeColor="background1" w:themeShade="A6"/>
              <w:bottom w:val="single" w:sz="8" w:space="0" w:color="A6A6A6" w:themeColor="background1" w:themeShade="A6"/>
            </w:tcBorders>
            <w:noWrap/>
            <w:vAlign w:val="top"/>
            <w:hideMark/>
          </w:tcPr>
          <w:p w14:paraId="05A90158" w14:textId="0FB716DF"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3.9%</w:t>
            </w:r>
          </w:p>
        </w:tc>
        <w:tc>
          <w:tcPr>
            <w:tcW w:w="536" w:type="pct"/>
            <w:tcBorders>
              <w:top w:val="single" w:sz="8" w:space="0" w:color="A6A6A6" w:themeColor="background1" w:themeShade="A6"/>
              <w:bottom w:val="single" w:sz="8" w:space="0" w:color="A6A6A6" w:themeColor="background1" w:themeShade="A6"/>
            </w:tcBorders>
            <w:noWrap/>
            <w:vAlign w:val="top"/>
            <w:hideMark/>
          </w:tcPr>
          <w:p w14:paraId="3FA5440B" w14:textId="3DB1EBD6"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pPr>
            <w:r w:rsidRPr="005844B2">
              <w:t>9.0%</w:t>
            </w:r>
          </w:p>
        </w:tc>
        <w:tc>
          <w:tcPr>
            <w:tcW w:w="600" w:type="pct"/>
            <w:tcBorders>
              <w:top w:val="single" w:sz="8" w:space="0" w:color="A6A6A6" w:themeColor="background1" w:themeShade="A6"/>
              <w:bottom w:val="single" w:sz="8" w:space="0" w:color="A6A6A6" w:themeColor="background1" w:themeShade="A6"/>
            </w:tcBorders>
            <w:noWrap/>
            <w:vAlign w:val="top"/>
            <w:hideMark/>
          </w:tcPr>
          <w:p w14:paraId="4B6A2B22" w14:textId="4308E483"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pPr>
            <w:r w:rsidRPr="005844B2">
              <w:t>5.2%</w:t>
            </w:r>
          </w:p>
        </w:tc>
      </w:tr>
      <w:tr w:rsidR="00406E66" w:rsidRPr="00D66FE0" w14:paraId="48F5B937" w14:textId="77777777" w:rsidTr="00406E66">
        <w:trPr>
          <w:trHeight w:val="288"/>
        </w:trPr>
        <w:tc>
          <w:tcPr>
            <w:cnfStyle w:val="001000000000" w:firstRow="0" w:lastRow="0" w:firstColumn="1" w:lastColumn="0" w:oddVBand="0" w:evenVBand="0" w:oddHBand="0" w:evenHBand="0" w:firstRowFirstColumn="0" w:firstRowLastColumn="0" w:lastRowFirstColumn="0" w:lastRowLastColumn="0"/>
            <w:tcW w:w="251" w:type="pct"/>
            <w:tcBorders>
              <w:top w:val="single" w:sz="8" w:space="0" w:color="A6A6A6" w:themeColor="background1" w:themeShade="A6"/>
            </w:tcBorders>
            <w:noWrap/>
            <w:hideMark/>
          </w:tcPr>
          <w:p w14:paraId="48942B7B" w14:textId="77777777" w:rsidR="00406E66" w:rsidRPr="00D66FE0" w:rsidRDefault="00406E66" w:rsidP="00406E66">
            <w:pPr>
              <w:pStyle w:val="TableText"/>
              <w:rPr>
                <w:lang w:eastAsia="en-NZ"/>
              </w:rPr>
            </w:pPr>
            <w:r w:rsidRPr="00D66FE0">
              <w:rPr>
                <w:lang w:eastAsia="en-NZ"/>
              </w:rPr>
              <w:t>1.0</w:t>
            </w:r>
          </w:p>
        </w:tc>
        <w:tc>
          <w:tcPr>
            <w:tcW w:w="312" w:type="pct"/>
            <w:gridSpan w:val="2"/>
            <w:tcBorders>
              <w:top w:val="single" w:sz="8" w:space="0" w:color="A6A6A6" w:themeColor="background1" w:themeShade="A6"/>
            </w:tcBorders>
            <w:noWrap/>
            <w:hideMark/>
          </w:tcPr>
          <w:p w14:paraId="7754E20D"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10</w:t>
            </w:r>
            <w:r>
              <w:rPr>
                <w:lang w:eastAsia="en-NZ"/>
              </w:rPr>
              <w:t>%</w:t>
            </w:r>
          </w:p>
        </w:tc>
        <w:tc>
          <w:tcPr>
            <w:tcW w:w="697" w:type="pct"/>
            <w:tcBorders>
              <w:top w:val="single" w:sz="8" w:space="0" w:color="A6A6A6" w:themeColor="background1" w:themeShade="A6"/>
            </w:tcBorders>
            <w:noWrap/>
            <w:hideMark/>
          </w:tcPr>
          <w:p w14:paraId="0E70FACC"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Static</w:t>
            </w:r>
          </w:p>
        </w:tc>
        <w:tc>
          <w:tcPr>
            <w:tcW w:w="673" w:type="pct"/>
            <w:tcBorders>
              <w:top w:val="single" w:sz="8" w:space="0" w:color="A6A6A6" w:themeColor="background1" w:themeShade="A6"/>
            </w:tcBorders>
            <w:noWrap/>
            <w:vAlign w:val="top"/>
          </w:tcPr>
          <w:p w14:paraId="1F521125" w14:textId="47334923"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-35.6%</w:t>
            </w:r>
          </w:p>
        </w:tc>
        <w:tc>
          <w:tcPr>
            <w:tcW w:w="508" w:type="pct"/>
            <w:tcBorders>
              <w:top w:val="single" w:sz="8" w:space="0" w:color="A6A6A6" w:themeColor="background1" w:themeShade="A6"/>
            </w:tcBorders>
            <w:noWrap/>
            <w:vAlign w:val="top"/>
          </w:tcPr>
          <w:p w14:paraId="2A68724A" w14:textId="15898B80"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-42.0%</w:t>
            </w:r>
          </w:p>
        </w:tc>
        <w:tc>
          <w:tcPr>
            <w:tcW w:w="638" w:type="pct"/>
            <w:tcBorders>
              <w:top w:val="single" w:sz="8" w:space="0" w:color="A6A6A6" w:themeColor="background1" w:themeShade="A6"/>
            </w:tcBorders>
            <w:noWrap/>
            <w:vAlign w:val="top"/>
          </w:tcPr>
          <w:p w14:paraId="03F53D0E" w14:textId="58B9616D"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-6.4%</w:t>
            </w:r>
          </w:p>
        </w:tc>
        <w:tc>
          <w:tcPr>
            <w:tcW w:w="786" w:type="pct"/>
            <w:tcBorders>
              <w:top w:val="single" w:sz="8" w:space="0" w:color="A6A6A6" w:themeColor="background1" w:themeShade="A6"/>
            </w:tcBorders>
            <w:noWrap/>
            <w:vAlign w:val="top"/>
            <w:hideMark/>
          </w:tcPr>
          <w:p w14:paraId="7233F017" w14:textId="2E26BE82"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20.7%</w:t>
            </w:r>
          </w:p>
        </w:tc>
        <w:tc>
          <w:tcPr>
            <w:tcW w:w="536" w:type="pct"/>
            <w:tcBorders>
              <w:top w:val="single" w:sz="8" w:space="0" w:color="A6A6A6" w:themeColor="background1" w:themeShade="A6"/>
            </w:tcBorders>
            <w:noWrap/>
            <w:vAlign w:val="top"/>
            <w:hideMark/>
          </w:tcPr>
          <w:p w14:paraId="4D8E906D" w14:textId="59B61D03"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25.3%</w:t>
            </w:r>
          </w:p>
        </w:tc>
        <w:tc>
          <w:tcPr>
            <w:tcW w:w="600" w:type="pct"/>
            <w:tcBorders>
              <w:top w:val="single" w:sz="8" w:space="0" w:color="A6A6A6" w:themeColor="background1" w:themeShade="A6"/>
            </w:tcBorders>
            <w:noWrap/>
            <w:vAlign w:val="top"/>
            <w:hideMark/>
          </w:tcPr>
          <w:p w14:paraId="5DF9887B" w14:textId="71172195"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4.5%</w:t>
            </w:r>
          </w:p>
        </w:tc>
      </w:tr>
      <w:tr w:rsidR="00406E66" w:rsidRPr="00D66FE0" w14:paraId="651BC494" w14:textId="77777777" w:rsidTr="00406E66">
        <w:trPr>
          <w:trHeight w:val="288"/>
        </w:trPr>
        <w:tc>
          <w:tcPr>
            <w:cnfStyle w:val="001000000000" w:firstRow="0" w:lastRow="0" w:firstColumn="1" w:lastColumn="0" w:oddVBand="0" w:evenVBand="0" w:oddHBand="0" w:evenHBand="0" w:firstRowFirstColumn="0" w:firstRowLastColumn="0" w:lastRowFirstColumn="0" w:lastRowLastColumn="0"/>
            <w:tcW w:w="251" w:type="pct"/>
            <w:tcBorders>
              <w:bottom w:val="single" w:sz="8" w:space="0" w:color="A6A6A6" w:themeColor="background1" w:themeShade="A6"/>
            </w:tcBorders>
            <w:noWrap/>
            <w:hideMark/>
          </w:tcPr>
          <w:p w14:paraId="15CF475A" w14:textId="77777777" w:rsidR="00406E66" w:rsidRPr="00D66FE0" w:rsidRDefault="00406E66" w:rsidP="00406E66">
            <w:pPr>
              <w:pStyle w:val="TableText"/>
              <w:rPr>
                <w:lang w:eastAsia="en-NZ"/>
              </w:rPr>
            </w:pPr>
            <w:r w:rsidRPr="00D66FE0">
              <w:rPr>
                <w:lang w:eastAsia="en-NZ"/>
              </w:rPr>
              <w:t>1.0</w:t>
            </w:r>
          </w:p>
        </w:tc>
        <w:tc>
          <w:tcPr>
            <w:tcW w:w="312" w:type="pct"/>
            <w:gridSpan w:val="2"/>
            <w:tcBorders>
              <w:bottom w:val="single" w:sz="8" w:space="0" w:color="A6A6A6" w:themeColor="background1" w:themeShade="A6"/>
            </w:tcBorders>
            <w:noWrap/>
            <w:hideMark/>
          </w:tcPr>
          <w:p w14:paraId="4BF10F67"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30</w:t>
            </w:r>
            <w:r>
              <w:rPr>
                <w:lang w:eastAsia="en-NZ"/>
              </w:rPr>
              <w:t>%</w:t>
            </w:r>
          </w:p>
        </w:tc>
        <w:tc>
          <w:tcPr>
            <w:tcW w:w="697" w:type="pct"/>
            <w:tcBorders>
              <w:bottom w:val="single" w:sz="8" w:space="0" w:color="A6A6A6" w:themeColor="background1" w:themeShade="A6"/>
            </w:tcBorders>
            <w:noWrap/>
            <w:hideMark/>
          </w:tcPr>
          <w:p w14:paraId="79E8B5BC"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Static</w:t>
            </w:r>
          </w:p>
        </w:tc>
        <w:tc>
          <w:tcPr>
            <w:tcW w:w="673" w:type="pct"/>
            <w:tcBorders>
              <w:bottom w:val="single" w:sz="8" w:space="0" w:color="A6A6A6" w:themeColor="background1" w:themeShade="A6"/>
            </w:tcBorders>
            <w:noWrap/>
            <w:vAlign w:val="top"/>
          </w:tcPr>
          <w:p w14:paraId="6F90ECE6" w14:textId="1F705574"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-3.1%</w:t>
            </w:r>
          </w:p>
        </w:tc>
        <w:tc>
          <w:tcPr>
            <w:tcW w:w="508" w:type="pct"/>
            <w:tcBorders>
              <w:bottom w:val="single" w:sz="8" w:space="0" w:color="A6A6A6" w:themeColor="background1" w:themeShade="A6"/>
            </w:tcBorders>
            <w:noWrap/>
            <w:vAlign w:val="top"/>
          </w:tcPr>
          <w:p w14:paraId="25DD1A49" w14:textId="338B149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-11.1%</w:t>
            </w:r>
          </w:p>
        </w:tc>
        <w:tc>
          <w:tcPr>
            <w:tcW w:w="638" w:type="pct"/>
            <w:tcBorders>
              <w:bottom w:val="single" w:sz="8" w:space="0" w:color="A6A6A6" w:themeColor="background1" w:themeShade="A6"/>
            </w:tcBorders>
            <w:noWrap/>
            <w:vAlign w:val="top"/>
          </w:tcPr>
          <w:p w14:paraId="2E461732" w14:textId="79A1A956"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-8.0%</w:t>
            </w:r>
          </w:p>
        </w:tc>
        <w:tc>
          <w:tcPr>
            <w:tcW w:w="786" w:type="pct"/>
            <w:tcBorders>
              <w:bottom w:val="single" w:sz="8" w:space="0" w:color="A6A6A6" w:themeColor="background1" w:themeShade="A6"/>
            </w:tcBorders>
            <w:noWrap/>
            <w:vAlign w:val="top"/>
            <w:hideMark/>
          </w:tcPr>
          <w:p w14:paraId="51F4A73D" w14:textId="3C06CDDE"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1.0%</w:t>
            </w:r>
          </w:p>
        </w:tc>
        <w:tc>
          <w:tcPr>
            <w:tcW w:w="536" w:type="pct"/>
            <w:tcBorders>
              <w:bottom w:val="single" w:sz="8" w:space="0" w:color="A6A6A6" w:themeColor="background1" w:themeShade="A6"/>
            </w:tcBorders>
            <w:noWrap/>
            <w:vAlign w:val="top"/>
            <w:hideMark/>
          </w:tcPr>
          <w:p w14:paraId="31C0B357" w14:textId="6D9141BE"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7.0%</w:t>
            </w:r>
          </w:p>
        </w:tc>
        <w:tc>
          <w:tcPr>
            <w:tcW w:w="600" w:type="pct"/>
            <w:tcBorders>
              <w:bottom w:val="single" w:sz="8" w:space="0" w:color="A6A6A6" w:themeColor="background1" w:themeShade="A6"/>
            </w:tcBorders>
            <w:noWrap/>
            <w:vAlign w:val="top"/>
            <w:hideMark/>
          </w:tcPr>
          <w:p w14:paraId="2BD352C9" w14:textId="629312EC"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6.0%</w:t>
            </w:r>
          </w:p>
        </w:tc>
      </w:tr>
      <w:tr w:rsidR="00406E66" w:rsidRPr="00D66FE0" w14:paraId="6CA69F71" w14:textId="77777777" w:rsidTr="00406E66">
        <w:trPr>
          <w:trHeight w:val="288"/>
        </w:trPr>
        <w:tc>
          <w:tcPr>
            <w:cnfStyle w:val="001000000000" w:firstRow="0" w:lastRow="0" w:firstColumn="1" w:lastColumn="0" w:oddVBand="0" w:evenVBand="0" w:oddHBand="0" w:evenHBand="0" w:firstRowFirstColumn="0" w:firstRowLastColumn="0" w:lastRowFirstColumn="0" w:lastRowLastColumn="0"/>
            <w:tcW w:w="251" w:type="pct"/>
            <w:noWrap/>
            <w:hideMark/>
          </w:tcPr>
          <w:p w14:paraId="7551609E" w14:textId="77777777" w:rsidR="00406E66" w:rsidRPr="00D66FE0" w:rsidRDefault="00406E66" w:rsidP="00406E66">
            <w:pPr>
              <w:pStyle w:val="TableText"/>
              <w:rPr>
                <w:lang w:eastAsia="en-NZ"/>
              </w:rPr>
            </w:pPr>
            <w:r w:rsidRPr="00D66FE0">
              <w:rPr>
                <w:lang w:eastAsia="en-NZ"/>
              </w:rPr>
              <w:t>2.4</w:t>
            </w:r>
          </w:p>
        </w:tc>
        <w:tc>
          <w:tcPr>
            <w:tcW w:w="312" w:type="pct"/>
            <w:gridSpan w:val="2"/>
            <w:noWrap/>
            <w:hideMark/>
          </w:tcPr>
          <w:p w14:paraId="4DF47B18"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10</w:t>
            </w:r>
            <w:r>
              <w:rPr>
                <w:lang w:eastAsia="en-NZ"/>
              </w:rPr>
              <w:t>%</w:t>
            </w:r>
          </w:p>
        </w:tc>
        <w:tc>
          <w:tcPr>
            <w:tcW w:w="697" w:type="pct"/>
            <w:noWrap/>
            <w:hideMark/>
          </w:tcPr>
          <w:p w14:paraId="37231E90"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Static</w:t>
            </w:r>
          </w:p>
        </w:tc>
        <w:tc>
          <w:tcPr>
            <w:tcW w:w="673" w:type="pct"/>
            <w:noWrap/>
            <w:vAlign w:val="top"/>
          </w:tcPr>
          <w:p w14:paraId="595841CB" w14:textId="3F49C9AB"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-35.6%</w:t>
            </w:r>
          </w:p>
        </w:tc>
        <w:tc>
          <w:tcPr>
            <w:tcW w:w="508" w:type="pct"/>
            <w:noWrap/>
            <w:vAlign w:val="top"/>
          </w:tcPr>
          <w:p w14:paraId="29E0ED87" w14:textId="0CCA681C"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-35.9%</w:t>
            </w:r>
          </w:p>
        </w:tc>
        <w:tc>
          <w:tcPr>
            <w:tcW w:w="638" w:type="pct"/>
            <w:noWrap/>
            <w:vAlign w:val="top"/>
          </w:tcPr>
          <w:p w14:paraId="35051349" w14:textId="4C08BC7C"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-0.3%</w:t>
            </w:r>
          </w:p>
        </w:tc>
        <w:tc>
          <w:tcPr>
            <w:tcW w:w="786" w:type="pct"/>
            <w:noWrap/>
            <w:vAlign w:val="top"/>
            <w:hideMark/>
          </w:tcPr>
          <w:p w14:paraId="1EC196B0" w14:textId="08285891"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20.7%</w:t>
            </w:r>
          </w:p>
        </w:tc>
        <w:tc>
          <w:tcPr>
            <w:tcW w:w="536" w:type="pct"/>
            <w:noWrap/>
            <w:vAlign w:val="top"/>
            <w:hideMark/>
          </w:tcPr>
          <w:p w14:paraId="03BE9623" w14:textId="696E7048"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20.8%</w:t>
            </w:r>
          </w:p>
        </w:tc>
        <w:tc>
          <w:tcPr>
            <w:tcW w:w="600" w:type="pct"/>
            <w:noWrap/>
            <w:vAlign w:val="top"/>
            <w:hideMark/>
          </w:tcPr>
          <w:p w14:paraId="2B3A0A37" w14:textId="570D7C0A"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0.1%</w:t>
            </w:r>
          </w:p>
        </w:tc>
      </w:tr>
      <w:tr w:rsidR="00406E66" w:rsidRPr="00D66FE0" w14:paraId="28C7D54A" w14:textId="77777777" w:rsidTr="00406E66">
        <w:trPr>
          <w:trHeight w:val="288"/>
        </w:trPr>
        <w:tc>
          <w:tcPr>
            <w:cnfStyle w:val="001000000000" w:firstRow="0" w:lastRow="0" w:firstColumn="1" w:lastColumn="0" w:oddVBand="0" w:evenVBand="0" w:oddHBand="0" w:evenHBand="0" w:firstRowFirstColumn="0" w:firstRowLastColumn="0" w:lastRowFirstColumn="0" w:lastRowLastColumn="0"/>
            <w:tcW w:w="251" w:type="pct"/>
            <w:noWrap/>
          </w:tcPr>
          <w:p w14:paraId="4F3FAC7C" w14:textId="77777777" w:rsidR="00406E66" w:rsidRPr="00D66FE0" w:rsidRDefault="00406E66" w:rsidP="00406E66">
            <w:pPr>
              <w:pStyle w:val="TableText"/>
              <w:rPr>
                <w:lang w:eastAsia="en-NZ"/>
              </w:rPr>
            </w:pPr>
            <w:r w:rsidRPr="00D66FE0">
              <w:rPr>
                <w:lang w:eastAsia="en-NZ"/>
              </w:rPr>
              <w:t>2.4</w:t>
            </w:r>
          </w:p>
        </w:tc>
        <w:tc>
          <w:tcPr>
            <w:tcW w:w="312" w:type="pct"/>
            <w:gridSpan w:val="2"/>
            <w:noWrap/>
          </w:tcPr>
          <w:p w14:paraId="58C8E364"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20</w:t>
            </w:r>
            <w:r>
              <w:rPr>
                <w:lang w:eastAsia="en-NZ"/>
              </w:rPr>
              <w:t>%</w:t>
            </w:r>
          </w:p>
        </w:tc>
        <w:tc>
          <w:tcPr>
            <w:tcW w:w="697" w:type="pct"/>
            <w:noWrap/>
          </w:tcPr>
          <w:p w14:paraId="2DC86512"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Static</w:t>
            </w:r>
          </w:p>
        </w:tc>
        <w:tc>
          <w:tcPr>
            <w:tcW w:w="673" w:type="pct"/>
            <w:noWrap/>
            <w:vAlign w:val="top"/>
          </w:tcPr>
          <w:p w14:paraId="7BDA3309" w14:textId="3B5C64CC"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-6.8%</w:t>
            </w:r>
          </w:p>
        </w:tc>
        <w:tc>
          <w:tcPr>
            <w:tcW w:w="508" w:type="pct"/>
            <w:noWrap/>
            <w:vAlign w:val="top"/>
          </w:tcPr>
          <w:p w14:paraId="7CE4D5C1" w14:textId="6293C5CB"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-7.1%</w:t>
            </w:r>
          </w:p>
        </w:tc>
        <w:tc>
          <w:tcPr>
            <w:tcW w:w="638" w:type="pct"/>
            <w:noWrap/>
            <w:vAlign w:val="top"/>
          </w:tcPr>
          <w:p w14:paraId="71E9461F" w14:textId="5A17D4DC"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-0.3%</w:t>
            </w:r>
          </w:p>
        </w:tc>
        <w:tc>
          <w:tcPr>
            <w:tcW w:w="786" w:type="pct"/>
            <w:noWrap/>
            <w:vAlign w:val="top"/>
          </w:tcPr>
          <w:p w14:paraId="1D33FA97" w14:textId="4B8F4329"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3.9%</w:t>
            </w:r>
          </w:p>
        </w:tc>
        <w:tc>
          <w:tcPr>
            <w:tcW w:w="536" w:type="pct"/>
            <w:noWrap/>
            <w:vAlign w:val="top"/>
          </w:tcPr>
          <w:p w14:paraId="6E2138E9" w14:textId="5A6D7FAC"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4.0%</w:t>
            </w:r>
          </w:p>
        </w:tc>
        <w:tc>
          <w:tcPr>
            <w:tcW w:w="600" w:type="pct"/>
            <w:noWrap/>
            <w:vAlign w:val="top"/>
          </w:tcPr>
          <w:p w14:paraId="5DC9FBA5" w14:textId="4B91995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0.1%</w:t>
            </w:r>
          </w:p>
        </w:tc>
      </w:tr>
      <w:tr w:rsidR="00406E66" w:rsidRPr="00D66FE0" w14:paraId="3F89348C" w14:textId="77777777" w:rsidTr="00406E66">
        <w:trPr>
          <w:trHeight w:val="288"/>
        </w:trPr>
        <w:tc>
          <w:tcPr>
            <w:cnfStyle w:val="001000000000" w:firstRow="0" w:lastRow="0" w:firstColumn="1" w:lastColumn="0" w:oddVBand="0" w:evenVBand="0" w:oddHBand="0" w:evenHBand="0" w:firstRowFirstColumn="0" w:firstRowLastColumn="0" w:lastRowFirstColumn="0" w:lastRowLastColumn="0"/>
            <w:tcW w:w="251" w:type="pct"/>
            <w:tcBorders>
              <w:bottom w:val="single" w:sz="8" w:space="0" w:color="A6A6A6" w:themeColor="background1" w:themeShade="A6"/>
            </w:tcBorders>
            <w:noWrap/>
            <w:hideMark/>
          </w:tcPr>
          <w:p w14:paraId="154E4463" w14:textId="77777777" w:rsidR="00406E66" w:rsidRPr="00D66FE0" w:rsidRDefault="00406E66" w:rsidP="00406E66">
            <w:pPr>
              <w:pStyle w:val="TableText"/>
              <w:rPr>
                <w:lang w:eastAsia="en-NZ"/>
              </w:rPr>
            </w:pPr>
            <w:r w:rsidRPr="00D66FE0">
              <w:rPr>
                <w:lang w:eastAsia="en-NZ"/>
              </w:rPr>
              <w:t>2.4</w:t>
            </w:r>
          </w:p>
        </w:tc>
        <w:tc>
          <w:tcPr>
            <w:tcW w:w="312" w:type="pct"/>
            <w:gridSpan w:val="2"/>
            <w:tcBorders>
              <w:bottom w:val="single" w:sz="8" w:space="0" w:color="A6A6A6" w:themeColor="background1" w:themeShade="A6"/>
            </w:tcBorders>
            <w:noWrap/>
            <w:hideMark/>
          </w:tcPr>
          <w:p w14:paraId="76A24EE5"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30</w:t>
            </w:r>
            <w:r>
              <w:rPr>
                <w:lang w:eastAsia="en-NZ"/>
              </w:rPr>
              <w:t>%</w:t>
            </w:r>
          </w:p>
        </w:tc>
        <w:tc>
          <w:tcPr>
            <w:tcW w:w="697" w:type="pct"/>
            <w:tcBorders>
              <w:bottom w:val="single" w:sz="8" w:space="0" w:color="A6A6A6" w:themeColor="background1" w:themeShade="A6"/>
            </w:tcBorders>
            <w:noWrap/>
            <w:hideMark/>
          </w:tcPr>
          <w:p w14:paraId="4BB9AB97"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Static</w:t>
            </w:r>
          </w:p>
        </w:tc>
        <w:tc>
          <w:tcPr>
            <w:tcW w:w="673" w:type="pct"/>
            <w:tcBorders>
              <w:bottom w:val="single" w:sz="8" w:space="0" w:color="A6A6A6" w:themeColor="background1" w:themeShade="A6"/>
            </w:tcBorders>
            <w:noWrap/>
            <w:vAlign w:val="top"/>
          </w:tcPr>
          <w:p w14:paraId="2CF89833" w14:textId="2BB4887B"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-3.1%</w:t>
            </w:r>
          </w:p>
        </w:tc>
        <w:tc>
          <w:tcPr>
            <w:tcW w:w="508" w:type="pct"/>
            <w:tcBorders>
              <w:bottom w:val="single" w:sz="8" w:space="0" w:color="A6A6A6" w:themeColor="background1" w:themeShade="A6"/>
            </w:tcBorders>
            <w:noWrap/>
            <w:vAlign w:val="top"/>
          </w:tcPr>
          <w:p w14:paraId="57F395EC" w14:textId="47E4A369"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-3.4%</w:t>
            </w:r>
          </w:p>
        </w:tc>
        <w:tc>
          <w:tcPr>
            <w:tcW w:w="638" w:type="pct"/>
            <w:tcBorders>
              <w:bottom w:val="single" w:sz="8" w:space="0" w:color="A6A6A6" w:themeColor="background1" w:themeShade="A6"/>
            </w:tcBorders>
            <w:noWrap/>
            <w:vAlign w:val="top"/>
          </w:tcPr>
          <w:p w14:paraId="36CB5DD2" w14:textId="295DCCFC"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-0.3%</w:t>
            </w:r>
          </w:p>
        </w:tc>
        <w:tc>
          <w:tcPr>
            <w:tcW w:w="786" w:type="pct"/>
            <w:tcBorders>
              <w:bottom w:val="single" w:sz="8" w:space="0" w:color="A6A6A6" w:themeColor="background1" w:themeShade="A6"/>
            </w:tcBorders>
            <w:noWrap/>
            <w:vAlign w:val="top"/>
            <w:hideMark/>
          </w:tcPr>
          <w:p w14:paraId="32DB0806" w14:textId="6CD48ABB"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1.0%</w:t>
            </w:r>
          </w:p>
        </w:tc>
        <w:tc>
          <w:tcPr>
            <w:tcW w:w="536" w:type="pct"/>
            <w:tcBorders>
              <w:bottom w:val="single" w:sz="8" w:space="0" w:color="A6A6A6" w:themeColor="background1" w:themeShade="A6"/>
            </w:tcBorders>
            <w:noWrap/>
            <w:vAlign w:val="top"/>
            <w:hideMark/>
          </w:tcPr>
          <w:p w14:paraId="17CF93A4" w14:textId="60E20C6E"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1.1%</w:t>
            </w:r>
          </w:p>
        </w:tc>
        <w:tc>
          <w:tcPr>
            <w:tcW w:w="600" w:type="pct"/>
            <w:tcBorders>
              <w:bottom w:val="single" w:sz="8" w:space="0" w:color="A6A6A6" w:themeColor="background1" w:themeShade="A6"/>
            </w:tcBorders>
            <w:noWrap/>
            <w:vAlign w:val="top"/>
            <w:hideMark/>
          </w:tcPr>
          <w:p w14:paraId="20D5A78B" w14:textId="3B74CCDB"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0.1%</w:t>
            </w:r>
          </w:p>
        </w:tc>
      </w:tr>
      <w:tr w:rsidR="00406E66" w:rsidRPr="00D66FE0" w14:paraId="488D1ED1" w14:textId="77777777" w:rsidTr="00406E66">
        <w:trPr>
          <w:trHeight w:val="288"/>
        </w:trPr>
        <w:tc>
          <w:tcPr>
            <w:cnfStyle w:val="001000000000" w:firstRow="0" w:lastRow="0" w:firstColumn="1" w:lastColumn="0" w:oddVBand="0" w:evenVBand="0" w:oddHBand="0" w:evenHBand="0" w:firstRowFirstColumn="0" w:firstRowLastColumn="0" w:lastRowFirstColumn="0" w:lastRowLastColumn="0"/>
            <w:tcW w:w="251" w:type="pct"/>
            <w:tcBorders>
              <w:top w:val="single" w:sz="8" w:space="0" w:color="A6A6A6" w:themeColor="background1" w:themeShade="A6"/>
            </w:tcBorders>
            <w:noWrap/>
            <w:hideMark/>
          </w:tcPr>
          <w:p w14:paraId="0DB1A96B" w14:textId="77777777" w:rsidR="00406E66" w:rsidRPr="00D66FE0" w:rsidRDefault="00406E66" w:rsidP="00406E66">
            <w:pPr>
              <w:pStyle w:val="TableText"/>
              <w:rPr>
                <w:lang w:eastAsia="en-NZ"/>
              </w:rPr>
            </w:pPr>
            <w:r w:rsidRPr="00D66FE0">
              <w:rPr>
                <w:lang w:eastAsia="en-NZ"/>
              </w:rPr>
              <w:t>1.0</w:t>
            </w:r>
          </w:p>
        </w:tc>
        <w:tc>
          <w:tcPr>
            <w:tcW w:w="312" w:type="pct"/>
            <w:gridSpan w:val="2"/>
            <w:tcBorders>
              <w:top w:val="single" w:sz="8" w:space="0" w:color="A6A6A6" w:themeColor="background1" w:themeShade="A6"/>
            </w:tcBorders>
            <w:noWrap/>
            <w:hideMark/>
          </w:tcPr>
          <w:p w14:paraId="73BD1714"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20</w:t>
            </w:r>
            <w:r>
              <w:rPr>
                <w:lang w:eastAsia="en-NZ"/>
              </w:rPr>
              <w:t>%</w:t>
            </w:r>
          </w:p>
        </w:tc>
        <w:tc>
          <w:tcPr>
            <w:tcW w:w="697" w:type="pct"/>
            <w:tcBorders>
              <w:top w:val="single" w:sz="8" w:space="0" w:color="A6A6A6" w:themeColor="background1" w:themeShade="A6"/>
            </w:tcBorders>
            <w:noWrap/>
            <w:hideMark/>
          </w:tcPr>
          <w:p w14:paraId="382B56B9" w14:textId="7777777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D66FE0">
              <w:rPr>
                <w:lang w:eastAsia="en-NZ"/>
              </w:rPr>
              <w:t>1%</w:t>
            </w:r>
          </w:p>
        </w:tc>
        <w:tc>
          <w:tcPr>
            <w:tcW w:w="673" w:type="pct"/>
            <w:tcBorders>
              <w:top w:val="single" w:sz="8" w:space="0" w:color="A6A6A6" w:themeColor="background1" w:themeShade="A6"/>
            </w:tcBorders>
            <w:noWrap/>
            <w:vAlign w:val="top"/>
          </w:tcPr>
          <w:p w14:paraId="71AAC5CE" w14:textId="0AE3C215"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-6.8%</w:t>
            </w:r>
          </w:p>
        </w:tc>
        <w:tc>
          <w:tcPr>
            <w:tcW w:w="508" w:type="pct"/>
            <w:tcBorders>
              <w:top w:val="single" w:sz="8" w:space="0" w:color="A6A6A6" w:themeColor="background1" w:themeShade="A6"/>
            </w:tcBorders>
            <w:noWrap/>
            <w:vAlign w:val="top"/>
          </w:tcPr>
          <w:p w14:paraId="3F735E6E" w14:textId="5E994EE8"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-13.8%</w:t>
            </w:r>
          </w:p>
        </w:tc>
        <w:tc>
          <w:tcPr>
            <w:tcW w:w="638" w:type="pct"/>
            <w:tcBorders>
              <w:top w:val="single" w:sz="8" w:space="0" w:color="A6A6A6" w:themeColor="background1" w:themeShade="A6"/>
            </w:tcBorders>
            <w:noWrap/>
            <w:vAlign w:val="top"/>
          </w:tcPr>
          <w:p w14:paraId="47FA7FB2" w14:textId="3A750BB9"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-7.1%</w:t>
            </w:r>
          </w:p>
        </w:tc>
        <w:tc>
          <w:tcPr>
            <w:tcW w:w="786" w:type="pct"/>
            <w:tcBorders>
              <w:top w:val="single" w:sz="8" w:space="0" w:color="A6A6A6" w:themeColor="background1" w:themeShade="A6"/>
            </w:tcBorders>
            <w:noWrap/>
            <w:vAlign w:val="top"/>
            <w:hideMark/>
          </w:tcPr>
          <w:p w14:paraId="7001B26B" w14:textId="02A867C7"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3.9%</w:t>
            </w:r>
          </w:p>
        </w:tc>
        <w:tc>
          <w:tcPr>
            <w:tcW w:w="536" w:type="pct"/>
            <w:tcBorders>
              <w:top w:val="single" w:sz="8" w:space="0" w:color="A6A6A6" w:themeColor="background1" w:themeShade="A6"/>
            </w:tcBorders>
            <w:noWrap/>
            <w:vAlign w:val="top"/>
            <w:hideMark/>
          </w:tcPr>
          <w:p w14:paraId="0C269C26" w14:textId="0B51163F"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9.0%</w:t>
            </w:r>
          </w:p>
        </w:tc>
        <w:tc>
          <w:tcPr>
            <w:tcW w:w="600" w:type="pct"/>
            <w:tcBorders>
              <w:top w:val="single" w:sz="8" w:space="0" w:color="A6A6A6" w:themeColor="background1" w:themeShade="A6"/>
            </w:tcBorders>
            <w:noWrap/>
            <w:vAlign w:val="top"/>
            <w:hideMark/>
          </w:tcPr>
          <w:p w14:paraId="1C717B1F" w14:textId="65ADF839" w:rsidR="00406E66" w:rsidRPr="00D66FE0" w:rsidRDefault="00406E66" w:rsidP="00406E66">
            <w:pPr>
              <w:pStyle w:val="TableText"/>
              <w:jc w:val="center"/>
              <w:cnfStyle w:val="000000000000" w:firstRow="0" w:lastRow="0" w:firstColumn="0" w:lastColumn="0" w:oddVBand="0" w:evenVBand="0" w:oddHBand="0" w:evenHBand="0" w:firstRowFirstColumn="0" w:firstRowLastColumn="0" w:lastRowFirstColumn="0" w:lastRowLastColumn="0"/>
              <w:rPr>
                <w:lang w:eastAsia="en-NZ"/>
              </w:rPr>
            </w:pPr>
            <w:r w:rsidRPr="005844B2">
              <w:t>5.2%</w:t>
            </w:r>
          </w:p>
        </w:tc>
      </w:tr>
      <w:tr w:rsidR="00406E66" w:rsidRPr="00D66FE0" w14:paraId="1394B5A1" w14:textId="77777777" w:rsidTr="00406E66">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251" w:type="pct"/>
            <w:noWrap/>
            <w:hideMark/>
          </w:tcPr>
          <w:p w14:paraId="68E4077F" w14:textId="77777777" w:rsidR="00406E66" w:rsidRPr="00D66FE0" w:rsidRDefault="00406E66" w:rsidP="00406E66">
            <w:pPr>
              <w:pStyle w:val="TableText"/>
              <w:rPr>
                <w:lang w:eastAsia="en-NZ"/>
              </w:rPr>
            </w:pPr>
            <w:r w:rsidRPr="00D66FE0">
              <w:rPr>
                <w:lang w:eastAsia="en-NZ"/>
              </w:rPr>
              <w:t>1.0</w:t>
            </w:r>
          </w:p>
        </w:tc>
        <w:tc>
          <w:tcPr>
            <w:tcW w:w="312" w:type="pct"/>
            <w:gridSpan w:val="2"/>
            <w:noWrap/>
            <w:hideMark/>
          </w:tcPr>
          <w:p w14:paraId="0F008F99" w14:textId="77777777" w:rsidR="00406E66" w:rsidRPr="00D66FE0" w:rsidRDefault="00406E66" w:rsidP="00406E66">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D66FE0">
              <w:rPr>
                <w:lang w:eastAsia="en-NZ"/>
              </w:rPr>
              <w:t>20</w:t>
            </w:r>
            <w:r>
              <w:rPr>
                <w:lang w:eastAsia="en-NZ"/>
              </w:rPr>
              <w:t>%</w:t>
            </w:r>
          </w:p>
        </w:tc>
        <w:tc>
          <w:tcPr>
            <w:tcW w:w="697" w:type="pct"/>
            <w:noWrap/>
            <w:hideMark/>
          </w:tcPr>
          <w:p w14:paraId="239188BF" w14:textId="77777777" w:rsidR="00406E66" w:rsidRPr="00D66FE0" w:rsidRDefault="00406E66" w:rsidP="00406E66">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D66FE0">
              <w:rPr>
                <w:lang w:eastAsia="en-NZ"/>
              </w:rPr>
              <w:t>1.75%</w:t>
            </w:r>
          </w:p>
        </w:tc>
        <w:tc>
          <w:tcPr>
            <w:tcW w:w="673" w:type="pct"/>
            <w:noWrap/>
            <w:vAlign w:val="top"/>
          </w:tcPr>
          <w:p w14:paraId="2137C8A7" w14:textId="5E188829" w:rsidR="00406E66" w:rsidRPr="00D66FE0" w:rsidRDefault="00406E66" w:rsidP="00406E66">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844B2">
              <w:t>-6.8%</w:t>
            </w:r>
          </w:p>
        </w:tc>
        <w:tc>
          <w:tcPr>
            <w:tcW w:w="508" w:type="pct"/>
            <w:noWrap/>
            <w:vAlign w:val="top"/>
          </w:tcPr>
          <w:p w14:paraId="74196A28" w14:textId="6E2C647C" w:rsidR="00406E66" w:rsidRPr="00D66FE0" w:rsidRDefault="00406E66" w:rsidP="00406E66">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844B2">
              <w:t>-13.8%</w:t>
            </w:r>
          </w:p>
        </w:tc>
        <w:tc>
          <w:tcPr>
            <w:tcW w:w="638" w:type="pct"/>
            <w:noWrap/>
            <w:vAlign w:val="top"/>
          </w:tcPr>
          <w:p w14:paraId="0E0A8947" w14:textId="3817CFD9" w:rsidR="00406E66" w:rsidRPr="00D66FE0" w:rsidRDefault="00406E66" w:rsidP="00406E66">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844B2">
              <w:t>-7.1%</w:t>
            </w:r>
          </w:p>
        </w:tc>
        <w:tc>
          <w:tcPr>
            <w:tcW w:w="786" w:type="pct"/>
            <w:noWrap/>
            <w:vAlign w:val="top"/>
            <w:hideMark/>
          </w:tcPr>
          <w:p w14:paraId="45412F4D" w14:textId="4750B730" w:rsidR="00406E66" w:rsidRPr="00D66FE0" w:rsidRDefault="00406E66" w:rsidP="00406E66">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844B2">
              <w:t>3.9%</w:t>
            </w:r>
          </w:p>
        </w:tc>
        <w:tc>
          <w:tcPr>
            <w:tcW w:w="536" w:type="pct"/>
            <w:noWrap/>
            <w:vAlign w:val="top"/>
            <w:hideMark/>
          </w:tcPr>
          <w:p w14:paraId="70C073E3" w14:textId="0BB549DD" w:rsidR="00406E66" w:rsidRPr="00D66FE0" w:rsidRDefault="00406E66" w:rsidP="00406E66">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844B2">
              <w:t>9.0%</w:t>
            </w:r>
          </w:p>
        </w:tc>
        <w:tc>
          <w:tcPr>
            <w:tcW w:w="600" w:type="pct"/>
            <w:noWrap/>
            <w:vAlign w:val="top"/>
            <w:hideMark/>
          </w:tcPr>
          <w:p w14:paraId="5D1F4486" w14:textId="45725B22" w:rsidR="00406E66" w:rsidRPr="00D66FE0" w:rsidRDefault="00406E66" w:rsidP="00406E66">
            <w:pPr>
              <w:pStyle w:val="TableText"/>
              <w:jc w:val="center"/>
              <w:cnfStyle w:val="010000000000" w:firstRow="0" w:lastRow="1" w:firstColumn="0" w:lastColumn="0" w:oddVBand="0" w:evenVBand="0" w:oddHBand="0" w:evenHBand="0" w:firstRowFirstColumn="0" w:firstRowLastColumn="0" w:lastRowFirstColumn="0" w:lastRowLastColumn="0"/>
              <w:rPr>
                <w:lang w:eastAsia="en-NZ"/>
              </w:rPr>
            </w:pPr>
            <w:r w:rsidRPr="005844B2">
              <w:t>5.2%</w:t>
            </w:r>
          </w:p>
        </w:tc>
      </w:tr>
    </w:tbl>
    <w:p w14:paraId="4B089903" w14:textId="365493D4" w:rsidR="008462DE" w:rsidRDefault="008462DE" w:rsidP="008462DE">
      <w:pPr>
        <w:rPr>
          <w:sz w:val="18"/>
          <w:szCs w:val="18"/>
        </w:rPr>
      </w:pPr>
      <w:r>
        <w:rPr>
          <w:sz w:val="18"/>
          <w:szCs w:val="18"/>
        </w:rPr>
        <w:t>PSC = Periphyton Spatial Exceedance Criteria</w:t>
      </w:r>
    </w:p>
    <w:p w14:paraId="76484377" w14:textId="76626ED1" w:rsidR="00631021" w:rsidRDefault="00D011C4" w:rsidP="00D011C4">
      <w:pPr>
        <w:pStyle w:val="Heading2"/>
      </w:pPr>
      <w:bookmarkStart w:id="67" w:name="_Toc38975988"/>
      <w:bookmarkStart w:id="68" w:name="_Toc36390951"/>
      <w:r>
        <w:t>Regional Distribution</w:t>
      </w:r>
      <w:bookmarkEnd w:id="67"/>
    </w:p>
    <w:p w14:paraId="3942341F" w14:textId="7E1E7700" w:rsidR="00D011C4" w:rsidRDefault="00241894" w:rsidP="00D011C4">
      <w:r>
        <w:t xml:space="preserve">The </w:t>
      </w:r>
      <w:r w:rsidR="003268DA">
        <w:t>highest estimated discharge reduction requirements (</w:t>
      </w:r>
      <w:r w:rsidR="003268DA">
        <w:fldChar w:fldCharType="begin"/>
      </w:r>
      <w:r w:rsidR="003268DA">
        <w:instrText xml:space="preserve"> REF _Ref34914582 \h </w:instrText>
      </w:r>
      <w:r w:rsidR="003268DA">
        <w:fldChar w:fldCharType="separate"/>
      </w:r>
      <w:r w:rsidR="003C660C">
        <w:t xml:space="preserve">Table </w:t>
      </w:r>
      <w:r w:rsidR="003C660C">
        <w:rPr>
          <w:noProof/>
        </w:rPr>
        <w:t>1</w:t>
      </w:r>
      <w:r w:rsidR="003268DA">
        <w:fldChar w:fldCharType="end"/>
      </w:r>
      <w:r w:rsidR="003268DA">
        <w:t>) and costs of implementing the EFW are in the Waikato and Canterbury regions</w:t>
      </w:r>
      <w:r w:rsidR="00D14CF9">
        <w:t>; costs in these regions comprise 40% and 41% of total costs respectively, with Southland (6%) and Manawatu-Whanganui (4%) contributing an additional 10% of total costs</w:t>
      </w:r>
      <w:r w:rsidR="003268DA">
        <w:t>. These regions also see the most significant estimated levels of land use change.</w:t>
      </w:r>
    </w:p>
    <w:p w14:paraId="468BAEC3" w14:textId="77BC40BC" w:rsidR="00D14CF9" w:rsidRDefault="00D14CF9" w:rsidP="00D011C4"/>
    <w:p w14:paraId="0C0C5A98" w14:textId="305D1889" w:rsidR="00D14CF9" w:rsidRPr="00D011C4" w:rsidRDefault="00D14CF9" w:rsidP="00D011C4">
      <w:r>
        <w:t>There are likely to be significant distributional differences across individual farms within all regions, but the modelling in this analysis has used average costs so these effects are not identified.</w:t>
      </w:r>
    </w:p>
    <w:p w14:paraId="3C706386" w14:textId="77777777" w:rsidR="00631021" w:rsidRDefault="00631021">
      <w:pPr>
        <w:spacing w:line="240" w:lineRule="auto"/>
        <w:rPr>
          <w:rFonts w:ascii="Century Gothic" w:hAnsi="Century Gothic" w:cs="Arial"/>
          <w:b/>
          <w:bCs/>
          <w:sz w:val="36"/>
          <w:szCs w:val="36"/>
        </w:rPr>
      </w:pPr>
      <w:r>
        <w:br w:type="page"/>
      </w:r>
    </w:p>
    <w:p w14:paraId="0D82659B" w14:textId="4D51211E" w:rsidR="00EB1D3A" w:rsidRDefault="00EB1D3A" w:rsidP="0067639B">
      <w:pPr>
        <w:pStyle w:val="Heading1"/>
      </w:pPr>
      <w:bookmarkStart w:id="69" w:name="_Toc38975989"/>
      <w:r>
        <w:lastRenderedPageBreak/>
        <w:t>References</w:t>
      </w:r>
      <w:bookmarkEnd w:id="68"/>
      <w:bookmarkEnd w:id="69"/>
    </w:p>
    <w:p w14:paraId="63EED222" w14:textId="692FF311" w:rsidR="00017AEC" w:rsidRDefault="00017AEC" w:rsidP="00D14847">
      <w:pPr>
        <w:spacing w:after="60"/>
        <w:ind w:left="284" w:hanging="284"/>
        <w:rPr>
          <w:sz w:val="20"/>
          <w:szCs w:val="24"/>
        </w:rPr>
      </w:pPr>
      <w:r w:rsidRPr="00017AEC">
        <w:rPr>
          <w:sz w:val="20"/>
          <w:szCs w:val="24"/>
        </w:rPr>
        <w:t xml:space="preserve">Brown Glassford and Co Ltd (2018) </w:t>
      </w:r>
      <w:r w:rsidRPr="00017AEC">
        <w:rPr>
          <w:i/>
          <w:iCs/>
          <w:sz w:val="20"/>
          <w:szCs w:val="24"/>
        </w:rPr>
        <w:t>Farm Statistical Survey 2018</w:t>
      </w:r>
      <w:r w:rsidRPr="00017AEC">
        <w:rPr>
          <w:sz w:val="20"/>
          <w:szCs w:val="24"/>
        </w:rPr>
        <w:t>.</w:t>
      </w:r>
    </w:p>
    <w:p w14:paraId="3D93B266" w14:textId="1C2C20B0" w:rsidR="000545FF" w:rsidRPr="00D14847" w:rsidRDefault="000545FF" w:rsidP="00D14847">
      <w:pPr>
        <w:spacing w:after="60"/>
        <w:ind w:left="284" w:hanging="284"/>
        <w:rPr>
          <w:sz w:val="20"/>
          <w:szCs w:val="24"/>
        </w:rPr>
      </w:pPr>
      <w:r w:rsidRPr="00D14847">
        <w:rPr>
          <w:sz w:val="20"/>
          <w:szCs w:val="24"/>
        </w:rPr>
        <w:t xml:space="preserve">Castalia (2006) </w:t>
      </w:r>
      <w:r w:rsidRPr="000B2FBC">
        <w:rPr>
          <w:i/>
          <w:iCs/>
          <w:sz w:val="20"/>
          <w:szCs w:val="24"/>
        </w:rPr>
        <w:t>Discount Rate for the Grid Investment Test</w:t>
      </w:r>
      <w:r w:rsidRPr="00D14847">
        <w:rPr>
          <w:sz w:val="20"/>
          <w:szCs w:val="24"/>
        </w:rPr>
        <w:t>. Report to Transpower.</w:t>
      </w:r>
    </w:p>
    <w:p w14:paraId="60A21649" w14:textId="20229CEE" w:rsidR="00A55716" w:rsidRPr="00D14847" w:rsidRDefault="00A55716" w:rsidP="00D14847">
      <w:pPr>
        <w:spacing w:after="60"/>
        <w:ind w:left="284" w:hanging="284"/>
        <w:rPr>
          <w:sz w:val="20"/>
          <w:szCs w:val="24"/>
        </w:rPr>
      </w:pPr>
      <w:r w:rsidRPr="00D14847">
        <w:rPr>
          <w:sz w:val="20"/>
          <w:szCs w:val="24"/>
        </w:rPr>
        <w:t xml:space="preserve">Chief Economist Unit (2013) </w:t>
      </w:r>
      <w:r w:rsidRPr="000B2FBC">
        <w:rPr>
          <w:i/>
          <w:iCs/>
          <w:sz w:val="20"/>
          <w:szCs w:val="24"/>
        </w:rPr>
        <w:t>Auckland Council Cost Benefit Analysis Primer</w:t>
      </w:r>
      <w:r w:rsidRPr="00D14847">
        <w:rPr>
          <w:sz w:val="20"/>
          <w:szCs w:val="24"/>
        </w:rPr>
        <w:t>. Auckland Council.</w:t>
      </w:r>
    </w:p>
    <w:p w14:paraId="636E7C8A" w14:textId="2D243215" w:rsidR="00E956FE" w:rsidRPr="00D14847" w:rsidRDefault="00E956FE" w:rsidP="00D14847">
      <w:pPr>
        <w:spacing w:after="60"/>
        <w:ind w:left="284" w:hanging="284"/>
        <w:rPr>
          <w:sz w:val="20"/>
          <w:szCs w:val="24"/>
        </w:rPr>
      </w:pPr>
      <w:r w:rsidRPr="00D14847">
        <w:rPr>
          <w:sz w:val="20"/>
          <w:szCs w:val="24"/>
        </w:rPr>
        <w:t xml:space="preserve">Daigneault A, Elliot S, Greenhalgh S, Kerr S, Lou E, Murphy L, Timar L and Wadhwa S (2016) </w:t>
      </w:r>
      <w:r w:rsidRPr="000B2FBC">
        <w:rPr>
          <w:i/>
          <w:iCs/>
          <w:sz w:val="20"/>
          <w:szCs w:val="24"/>
        </w:rPr>
        <w:t>Modelling the potential impact of New Zealand’s freshwater reforms on land-based Greenhouse Gas emissions</w:t>
      </w:r>
      <w:r w:rsidRPr="00D14847">
        <w:rPr>
          <w:sz w:val="20"/>
          <w:szCs w:val="24"/>
        </w:rPr>
        <w:t>. MPI Technical Paper No: 2017/22.</w:t>
      </w:r>
    </w:p>
    <w:p w14:paraId="19979A24" w14:textId="501F7F96" w:rsidR="00C14E76" w:rsidRPr="00D14847" w:rsidRDefault="00C14E76" w:rsidP="00D14847">
      <w:pPr>
        <w:spacing w:after="60"/>
        <w:ind w:left="284" w:hanging="284"/>
        <w:rPr>
          <w:sz w:val="20"/>
          <w:szCs w:val="24"/>
        </w:rPr>
      </w:pPr>
      <w:r w:rsidRPr="00D14847">
        <w:rPr>
          <w:sz w:val="20"/>
          <w:szCs w:val="24"/>
        </w:rPr>
        <w:t xml:space="preserve">Daigneault A, Samarasinghe O and Lilburne L (2013) </w:t>
      </w:r>
      <w:r w:rsidRPr="000B2FBC">
        <w:rPr>
          <w:i/>
          <w:iCs/>
          <w:sz w:val="20"/>
          <w:szCs w:val="24"/>
        </w:rPr>
        <w:t>Modelling Economic Impacts of Nutrient Allocation Policies in Canterbury: Hinds Catchment</w:t>
      </w:r>
      <w:r w:rsidRPr="00D14847">
        <w:rPr>
          <w:sz w:val="20"/>
          <w:szCs w:val="24"/>
        </w:rPr>
        <w:t>. Prepared for: Ministry for the Environment. Landcare Research.</w:t>
      </w:r>
    </w:p>
    <w:p w14:paraId="5E80AA8C" w14:textId="59F082BC" w:rsidR="00EB1D3A" w:rsidRDefault="00EB1D3A" w:rsidP="00D14847">
      <w:pPr>
        <w:spacing w:after="60"/>
        <w:ind w:left="284" w:hanging="284"/>
        <w:rPr>
          <w:sz w:val="20"/>
          <w:szCs w:val="24"/>
        </w:rPr>
      </w:pPr>
      <w:r w:rsidRPr="00D14847">
        <w:rPr>
          <w:sz w:val="20"/>
          <w:szCs w:val="24"/>
        </w:rPr>
        <w:t xml:space="preserve">Dairy NZ (2015) </w:t>
      </w:r>
      <w:r w:rsidRPr="000B2FBC">
        <w:rPr>
          <w:i/>
          <w:iCs/>
          <w:sz w:val="20"/>
          <w:szCs w:val="24"/>
        </w:rPr>
        <w:t>Sustainable Dairying: Water Accord A Commitment to New Zealand by the Dairy Sector</w:t>
      </w:r>
      <w:r w:rsidRPr="00D14847">
        <w:rPr>
          <w:sz w:val="20"/>
          <w:szCs w:val="24"/>
        </w:rPr>
        <w:t>. Updated edition.</w:t>
      </w:r>
    </w:p>
    <w:p w14:paraId="7AD4521E" w14:textId="4DF5AB1A" w:rsidR="00CC33C9" w:rsidRDefault="00CC33C9" w:rsidP="00D14847">
      <w:pPr>
        <w:spacing w:after="60"/>
        <w:ind w:left="284" w:hanging="284"/>
        <w:rPr>
          <w:sz w:val="20"/>
          <w:szCs w:val="24"/>
        </w:rPr>
      </w:pPr>
      <w:r>
        <w:rPr>
          <w:sz w:val="20"/>
          <w:szCs w:val="24"/>
        </w:rPr>
        <w:t xml:space="preserve">Denne T (2020) </w:t>
      </w:r>
      <w:r w:rsidRPr="000B2FBC">
        <w:rPr>
          <w:i/>
          <w:iCs/>
          <w:sz w:val="20"/>
          <w:szCs w:val="24"/>
        </w:rPr>
        <w:t>Essential Freshwater Package: Benefits Analysis</w:t>
      </w:r>
      <w:r>
        <w:rPr>
          <w:sz w:val="20"/>
          <w:szCs w:val="24"/>
        </w:rPr>
        <w:t>. Report prepared for Ministry for the Environment. Resource Economics.</w:t>
      </w:r>
    </w:p>
    <w:p w14:paraId="4CF4EB64" w14:textId="73D469D7" w:rsidR="007D4272" w:rsidRPr="00D14847" w:rsidRDefault="007D4272" w:rsidP="007D4272">
      <w:pPr>
        <w:spacing w:after="60"/>
        <w:ind w:left="284" w:hanging="284"/>
        <w:rPr>
          <w:sz w:val="20"/>
          <w:szCs w:val="24"/>
        </w:rPr>
      </w:pPr>
      <w:r>
        <w:rPr>
          <w:sz w:val="20"/>
          <w:szCs w:val="24"/>
        </w:rPr>
        <w:t xml:space="preserve">Doole G (2019) </w:t>
      </w:r>
      <w:r w:rsidRPr="000B2FBC">
        <w:rPr>
          <w:i/>
          <w:iCs/>
          <w:sz w:val="20"/>
          <w:szCs w:val="24"/>
        </w:rPr>
        <w:t>Economic impacts of the Essential Freshwater proposals on New Zealand dairy farms</w:t>
      </w:r>
      <w:r>
        <w:rPr>
          <w:sz w:val="20"/>
          <w:szCs w:val="24"/>
        </w:rPr>
        <w:t xml:space="preserve">. </w:t>
      </w:r>
    </w:p>
    <w:p w14:paraId="635E67F3" w14:textId="4B6E92AB" w:rsidR="00360947" w:rsidRDefault="00360947" w:rsidP="00D14847">
      <w:pPr>
        <w:spacing w:after="60"/>
        <w:ind w:left="284" w:hanging="284"/>
        <w:rPr>
          <w:sz w:val="20"/>
          <w:szCs w:val="24"/>
        </w:rPr>
      </w:pPr>
      <w:r w:rsidRPr="00D14847">
        <w:rPr>
          <w:sz w:val="20"/>
          <w:szCs w:val="24"/>
        </w:rPr>
        <w:t xml:space="preserve">Elliot S, Semadeni-Davies A and Shankar U (2011) </w:t>
      </w:r>
      <w:r w:rsidRPr="000B2FBC">
        <w:rPr>
          <w:i/>
          <w:iCs/>
          <w:sz w:val="20"/>
          <w:szCs w:val="24"/>
        </w:rPr>
        <w:t>CLUES Catchment Modelling - Lessons from Recent Applications</w:t>
      </w:r>
      <w:r w:rsidRPr="00D14847">
        <w:rPr>
          <w:sz w:val="20"/>
          <w:szCs w:val="24"/>
        </w:rPr>
        <w:t>. NIWA.</w:t>
      </w:r>
    </w:p>
    <w:p w14:paraId="6BFD9245" w14:textId="6075CFAC" w:rsidR="00CB1CEA" w:rsidRPr="00D14847" w:rsidRDefault="00CB1CEA" w:rsidP="00D14847">
      <w:pPr>
        <w:spacing w:after="60"/>
        <w:ind w:left="284" w:hanging="284"/>
        <w:rPr>
          <w:sz w:val="20"/>
          <w:szCs w:val="24"/>
        </w:rPr>
      </w:pPr>
      <w:r w:rsidRPr="00CB1CEA">
        <w:rPr>
          <w:sz w:val="20"/>
          <w:szCs w:val="24"/>
        </w:rPr>
        <w:t xml:space="preserve">Graham E, Woodward B, Dudley B, Stevens L, Verburg P, Zeldis J, Hofstra D, Matheson F and Elliott S (2020) </w:t>
      </w:r>
      <w:r w:rsidRPr="00CB1CEA">
        <w:rPr>
          <w:i/>
          <w:iCs/>
          <w:sz w:val="20"/>
          <w:szCs w:val="24"/>
        </w:rPr>
        <w:t>Consequences of Inaction. Potential ramifications of delaying proposed nutrient limitations on New Zealand lakes, rivers, and estuaries</w:t>
      </w:r>
      <w:r w:rsidRPr="00CB1CEA">
        <w:rPr>
          <w:sz w:val="20"/>
          <w:szCs w:val="24"/>
        </w:rPr>
        <w:t>. Report prepared for Ministry for the Environment. NIWA.</w:t>
      </w:r>
    </w:p>
    <w:p w14:paraId="091BA264" w14:textId="28E987A5" w:rsidR="00EB1D3A" w:rsidRPr="00D14847" w:rsidRDefault="00EB1D3A" w:rsidP="00D14847">
      <w:pPr>
        <w:spacing w:after="60"/>
        <w:ind w:left="284" w:hanging="284"/>
        <w:rPr>
          <w:sz w:val="20"/>
          <w:szCs w:val="24"/>
        </w:rPr>
      </w:pPr>
      <w:r w:rsidRPr="00D14847">
        <w:rPr>
          <w:sz w:val="20"/>
          <w:szCs w:val="24"/>
        </w:rPr>
        <w:t xml:space="preserve">Grinter J and White J (2016) </w:t>
      </w:r>
      <w:r w:rsidRPr="000B2FBC">
        <w:rPr>
          <w:i/>
          <w:iCs/>
          <w:sz w:val="20"/>
          <w:szCs w:val="24"/>
        </w:rPr>
        <w:t>National Stock Exclusion Study: analysis of the costs and benefits of excluding stock from New Zealand waterways</w:t>
      </w:r>
      <w:r w:rsidRPr="00D14847">
        <w:rPr>
          <w:sz w:val="20"/>
          <w:szCs w:val="24"/>
        </w:rPr>
        <w:t>. MPI.</w:t>
      </w:r>
    </w:p>
    <w:p w14:paraId="22059531" w14:textId="51F38A07" w:rsidR="00D14847" w:rsidRPr="00D14847" w:rsidRDefault="00D14847" w:rsidP="00D14847">
      <w:pPr>
        <w:spacing w:after="60"/>
        <w:ind w:left="284" w:hanging="284"/>
        <w:rPr>
          <w:sz w:val="20"/>
          <w:szCs w:val="24"/>
        </w:rPr>
      </w:pPr>
      <w:r w:rsidRPr="00D14847">
        <w:rPr>
          <w:sz w:val="20"/>
          <w:szCs w:val="24"/>
        </w:rPr>
        <w:t xml:space="preserve">Hicks M (2020) </w:t>
      </w:r>
      <w:r w:rsidRPr="000B2FBC">
        <w:rPr>
          <w:i/>
          <w:iCs/>
          <w:sz w:val="20"/>
          <w:szCs w:val="24"/>
        </w:rPr>
        <w:t>Effect of stock exclusion Scenario 3b on sediment load reduction and visual clarity</w:t>
      </w:r>
      <w:r w:rsidRPr="00D14847">
        <w:rPr>
          <w:sz w:val="20"/>
          <w:szCs w:val="24"/>
        </w:rPr>
        <w:t>. NIWA Memo prepared for Ministry for the Environment, 9 March 2020.</w:t>
      </w:r>
    </w:p>
    <w:p w14:paraId="04318E87" w14:textId="0713A022" w:rsidR="00EB1D3A" w:rsidRPr="00D14847" w:rsidRDefault="00EB1D3A" w:rsidP="00D14847">
      <w:pPr>
        <w:spacing w:after="60"/>
        <w:ind w:left="284" w:hanging="284"/>
        <w:rPr>
          <w:sz w:val="20"/>
          <w:szCs w:val="24"/>
        </w:rPr>
      </w:pPr>
      <w:r w:rsidRPr="00D14847">
        <w:rPr>
          <w:sz w:val="20"/>
          <w:szCs w:val="24"/>
        </w:rPr>
        <w:t xml:space="preserve">Hicks DM, Haddadchi A, Whitehead A and Shankar U (2019) </w:t>
      </w:r>
      <w:r w:rsidRPr="000B2FBC">
        <w:rPr>
          <w:i/>
          <w:iCs/>
          <w:sz w:val="20"/>
          <w:szCs w:val="24"/>
        </w:rPr>
        <w:t>Sediment load reductions to meet suspended and deposited sediment thresholds</w:t>
      </w:r>
      <w:r w:rsidRPr="00D14847">
        <w:rPr>
          <w:sz w:val="20"/>
          <w:szCs w:val="24"/>
        </w:rPr>
        <w:t>. Report prepared for Ministry for the Environment.</w:t>
      </w:r>
    </w:p>
    <w:p w14:paraId="0DE1DC48" w14:textId="05B0172F" w:rsidR="0052769D" w:rsidRPr="00D14847" w:rsidRDefault="0052769D" w:rsidP="00D14847">
      <w:pPr>
        <w:spacing w:after="60"/>
        <w:ind w:left="284" w:hanging="284"/>
        <w:rPr>
          <w:sz w:val="20"/>
          <w:szCs w:val="24"/>
        </w:rPr>
      </w:pPr>
      <w:r w:rsidRPr="00D14847">
        <w:rPr>
          <w:sz w:val="20"/>
          <w:szCs w:val="24"/>
        </w:rPr>
        <w:t>Matheson L, Djanibekov U, Bird B and Greenhalgh S (2018a</w:t>
      </w:r>
      <w:r w:rsidRPr="000B2FBC">
        <w:rPr>
          <w:i/>
          <w:iCs/>
          <w:sz w:val="20"/>
          <w:szCs w:val="24"/>
        </w:rPr>
        <w:t>) Economic and contaminant loss impacts on farm and orchard systems of mitigation bundles to address sediment and other freshwater</w:t>
      </w:r>
      <w:r w:rsidR="00C14E76" w:rsidRPr="000B2FBC">
        <w:rPr>
          <w:i/>
          <w:iCs/>
          <w:sz w:val="20"/>
          <w:szCs w:val="24"/>
        </w:rPr>
        <w:t xml:space="preserve"> </w:t>
      </w:r>
      <w:r w:rsidRPr="000B2FBC">
        <w:rPr>
          <w:i/>
          <w:iCs/>
          <w:sz w:val="20"/>
          <w:szCs w:val="24"/>
        </w:rPr>
        <w:t>contaminants in the Rangitāiki and Kaituna-Pongakawa-Waitahanui water management areas</w:t>
      </w:r>
      <w:r w:rsidRPr="00D14847">
        <w:rPr>
          <w:sz w:val="20"/>
          <w:szCs w:val="24"/>
        </w:rPr>
        <w:t>. Perrin Ag Consultants Ltd &amp; Manaaki Whenua Landcare Research.</w:t>
      </w:r>
    </w:p>
    <w:p w14:paraId="16F2E5C3" w14:textId="2CCC5D0C" w:rsidR="0052769D" w:rsidRPr="00D14847" w:rsidRDefault="0052769D" w:rsidP="00D14847">
      <w:pPr>
        <w:spacing w:after="60"/>
        <w:ind w:left="284" w:hanging="284"/>
        <w:rPr>
          <w:sz w:val="20"/>
          <w:szCs w:val="24"/>
        </w:rPr>
      </w:pPr>
      <w:r w:rsidRPr="00D14847">
        <w:rPr>
          <w:sz w:val="20"/>
          <w:szCs w:val="24"/>
        </w:rPr>
        <w:t xml:space="preserve">Matheson L, Djanibekov U and Greenhalgh S (2018b) </w:t>
      </w:r>
      <w:r w:rsidRPr="000B2FBC">
        <w:rPr>
          <w:i/>
          <w:iCs/>
          <w:sz w:val="20"/>
          <w:szCs w:val="24"/>
        </w:rPr>
        <w:t>Recommended mitigation bundles for cost analysis of mitigation of sediment and other freshwater contaminants in the Rangitāiki and Kaituna-Pongakawa-Waitahanui water management areas</w:t>
      </w:r>
      <w:r w:rsidRPr="00D14847">
        <w:rPr>
          <w:sz w:val="20"/>
          <w:szCs w:val="24"/>
        </w:rPr>
        <w:t>. Perrin Ag Consultants Ltd &amp; Manaaki Whenua Landcare Research.</w:t>
      </w:r>
    </w:p>
    <w:p w14:paraId="60FA52D3" w14:textId="1937F45B" w:rsidR="009D6E5A" w:rsidRPr="00D14847" w:rsidRDefault="009D6E5A" w:rsidP="00D14847">
      <w:pPr>
        <w:spacing w:after="60"/>
        <w:ind w:left="284" w:hanging="284"/>
        <w:rPr>
          <w:sz w:val="20"/>
          <w:szCs w:val="24"/>
        </w:rPr>
      </w:pPr>
      <w:r w:rsidRPr="00D14847">
        <w:rPr>
          <w:sz w:val="20"/>
          <w:szCs w:val="24"/>
        </w:rPr>
        <w:t xml:space="preserve">McDowell RW, Monaghan RM, Smith LC, Manderson A, Basher L, Burger DF, Laurenson S, Pletnyakov P, Spiekermann R and Depree C (In prep) </w:t>
      </w:r>
      <w:r w:rsidRPr="000B2FBC">
        <w:rPr>
          <w:i/>
          <w:iCs/>
          <w:sz w:val="20"/>
          <w:szCs w:val="24"/>
        </w:rPr>
        <w:t>Mitigating the impacts of pastoral livestock farming on New Zealand’s water quality: III. What could be achieved by 2035?</w:t>
      </w:r>
    </w:p>
    <w:p w14:paraId="12A60148" w14:textId="3C9179B4" w:rsidR="000545FF" w:rsidRPr="00D14847" w:rsidRDefault="000545FF" w:rsidP="00D14847">
      <w:pPr>
        <w:spacing w:after="60"/>
        <w:ind w:left="284" w:hanging="284"/>
        <w:rPr>
          <w:sz w:val="20"/>
          <w:szCs w:val="24"/>
        </w:rPr>
      </w:pPr>
      <w:r w:rsidRPr="00D14847">
        <w:rPr>
          <w:sz w:val="20"/>
          <w:szCs w:val="24"/>
        </w:rPr>
        <w:t xml:space="preserve">Ministry of Economic Development (2005) </w:t>
      </w:r>
      <w:r w:rsidRPr="000B2FBC">
        <w:rPr>
          <w:i/>
          <w:iCs/>
          <w:sz w:val="20"/>
          <w:szCs w:val="24"/>
        </w:rPr>
        <w:t>Choice of Discount Rate for the New Zealand Energy Strategy</w:t>
      </w:r>
      <w:r w:rsidRPr="00D14847">
        <w:rPr>
          <w:sz w:val="20"/>
          <w:szCs w:val="24"/>
        </w:rPr>
        <w:t>. POL/1/39/1/1.</w:t>
      </w:r>
    </w:p>
    <w:p w14:paraId="6E4C9E77" w14:textId="77777777" w:rsidR="00D1279B" w:rsidRPr="00D14847" w:rsidRDefault="00D1279B" w:rsidP="00D14847">
      <w:pPr>
        <w:spacing w:after="60"/>
        <w:ind w:left="284" w:hanging="284"/>
        <w:rPr>
          <w:sz w:val="20"/>
          <w:szCs w:val="24"/>
        </w:rPr>
      </w:pPr>
      <w:r w:rsidRPr="00D14847">
        <w:rPr>
          <w:sz w:val="20"/>
          <w:szCs w:val="24"/>
        </w:rPr>
        <w:t xml:space="preserve">Ministry for the Environment (2019a) </w:t>
      </w:r>
      <w:r w:rsidRPr="000B2FBC">
        <w:rPr>
          <w:i/>
          <w:iCs/>
          <w:sz w:val="20"/>
          <w:szCs w:val="24"/>
        </w:rPr>
        <w:t>Essential Freshwater: Impact of existing periphyton and proposed dissolved inorganic nitrogen bottom lines</w:t>
      </w:r>
      <w:r w:rsidRPr="00D14847">
        <w:rPr>
          <w:sz w:val="20"/>
          <w:szCs w:val="24"/>
        </w:rPr>
        <w:t>. Wellington: Ministry for the Environment.</w:t>
      </w:r>
    </w:p>
    <w:p w14:paraId="0C682449" w14:textId="77777777" w:rsidR="00D1279B" w:rsidRPr="00D14847" w:rsidRDefault="00D1279B" w:rsidP="00D14847">
      <w:pPr>
        <w:spacing w:after="60"/>
        <w:ind w:left="284" w:hanging="284"/>
        <w:rPr>
          <w:sz w:val="20"/>
          <w:szCs w:val="24"/>
        </w:rPr>
      </w:pPr>
      <w:r w:rsidRPr="00D14847">
        <w:rPr>
          <w:sz w:val="20"/>
          <w:szCs w:val="24"/>
        </w:rPr>
        <w:lastRenderedPageBreak/>
        <w:t xml:space="preserve">Ministry for the Environment (2019b) </w:t>
      </w:r>
      <w:r w:rsidRPr="000B2FBC">
        <w:rPr>
          <w:i/>
          <w:iCs/>
          <w:sz w:val="20"/>
          <w:szCs w:val="24"/>
        </w:rPr>
        <w:t>Essential Freshwater: Impact of existing periphyton and proposed dissolved inorganic nitrogen bottom lines</w:t>
      </w:r>
      <w:r w:rsidRPr="00D14847">
        <w:rPr>
          <w:sz w:val="20"/>
          <w:szCs w:val="24"/>
        </w:rPr>
        <w:t>. Wellington: Ministry for the Environment</w:t>
      </w:r>
    </w:p>
    <w:p w14:paraId="1244AB1C" w14:textId="77777777" w:rsidR="00D1279B" w:rsidRPr="00D14847" w:rsidRDefault="00D1279B" w:rsidP="00D14847">
      <w:pPr>
        <w:spacing w:after="60"/>
        <w:ind w:left="284" w:hanging="284"/>
        <w:rPr>
          <w:sz w:val="20"/>
          <w:szCs w:val="24"/>
        </w:rPr>
      </w:pPr>
      <w:r w:rsidRPr="00D14847">
        <w:rPr>
          <w:sz w:val="20"/>
          <w:szCs w:val="24"/>
        </w:rPr>
        <w:t xml:space="preserve">Ministry for the Environment (2019c) </w:t>
      </w:r>
      <w:r w:rsidRPr="000B2FBC">
        <w:rPr>
          <w:i/>
          <w:iCs/>
          <w:sz w:val="20"/>
          <w:szCs w:val="24"/>
        </w:rPr>
        <w:t>Interim Regulatory Impact Analysis for Consultation: Essential Freshwater Part I: Summary and Overview</w:t>
      </w:r>
      <w:r w:rsidRPr="00D14847">
        <w:rPr>
          <w:sz w:val="20"/>
          <w:szCs w:val="24"/>
        </w:rPr>
        <w:t>.</w:t>
      </w:r>
    </w:p>
    <w:p w14:paraId="33F6C456" w14:textId="6F65198D" w:rsidR="00D1279B" w:rsidRPr="00D14847" w:rsidRDefault="00D1279B" w:rsidP="00D14847">
      <w:pPr>
        <w:spacing w:after="60"/>
        <w:ind w:left="284" w:hanging="284"/>
        <w:rPr>
          <w:sz w:val="20"/>
          <w:szCs w:val="24"/>
        </w:rPr>
      </w:pPr>
      <w:r w:rsidRPr="00D14847">
        <w:rPr>
          <w:sz w:val="20"/>
          <w:szCs w:val="24"/>
        </w:rPr>
        <w:t xml:space="preserve">Ministry for the Environment (2019d) </w:t>
      </w:r>
      <w:r w:rsidRPr="000B2FBC">
        <w:rPr>
          <w:i/>
          <w:iCs/>
          <w:sz w:val="20"/>
          <w:szCs w:val="24"/>
        </w:rPr>
        <w:t>Interim Regulatory Impact Analysis for Consultation: Essential Freshwater Part II: Detailed Analysis</w:t>
      </w:r>
      <w:r w:rsidRPr="00D14847">
        <w:rPr>
          <w:sz w:val="20"/>
          <w:szCs w:val="24"/>
        </w:rPr>
        <w:t>.</w:t>
      </w:r>
    </w:p>
    <w:p w14:paraId="7C358D5B" w14:textId="1507AAED" w:rsidR="00EB1D3A" w:rsidRPr="00D14847" w:rsidRDefault="00EB1D3A" w:rsidP="00D14847">
      <w:pPr>
        <w:spacing w:after="60"/>
        <w:ind w:left="284" w:hanging="284"/>
        <w:rPr>
          <w:sz w:val="20"/>
          <w:szCs w:val="24"/>
        </w:rPr>
      </w:pPr>
      <w:r w:rsidRPr="00D14847">
        <w:rPr>
          <w:sz w:val="20"/>
          <w:szCs w:val="24"/>
        </w:rPr>
        <w:t xml:space="preserve">Neverman A, Djanibekov U, Soliman T, Walsh P, Spiekermann R and Basher L (2019) </w:t>
      </w:r>
      <w:r w:rsidRPr="000B2FBC">
        <w:rPr>
          <w:i/>
          <w:iCs/>
          <w:sz w:val="20"/>
          <w:szCs w:val="24"/>
        </w:rPr>
        <w:t>Impact testing of a proposed sediment attribute: identifying erosion and sediment control mitigations to meet proposed sediment attribute bottom lines and the costs and benefits of those mitigations</w:t>
      </w:r>
      <w:r w:rsidRPr="00D14847">
        <w:rPr>
          <w:sz w:val="20"/>
          <w:szCs w:val="24"/>
        </w:rPr>
        <w:t>. Landcare Research Contract Report: LC3574. Prepared for the Ministry for the Environment.</w:t>
      </w:r>
    </w:p>
    <w:p w14:paraId="53F69FCC" w14:textId="77777777" w:rsidR="000545FF" w:rsidRPr="00D14847" w:rsidRDefault="000545FF" w:rsidP="00D14847">
      <w:pPr>
        <w:spacing w:after="60"/>
        <w:ind w:left="284" w:hanging="284"/>
        <w:rPr>
          <w:sz w:val="20"/>
          <w:szCs w:val="24"/>
        </w:rPr>
      </w:pPr>
      <w:r w:rsidRPr="00D14847">
        <w:rPr>
          <w:sz w:val="20"/>
          <w:szCs w:val="24"/>
        </w:rPr>
        <w:t xml:space="preserve">NZ Treasury (2015) </w:t>
      </w:r>
      <w:r w:rsidRPr="000B2FBC">
        <w:rPr>
          <w:i/>
          <w:iCs/>
          <w:sz w:val="20"/>
          <w:szCs w:val="24"/>
        </w:rPr>
        <w:t>Guide to Social Cost Benefit Analysis</w:t>
      </w:r>
      <w:r w:rsidRPr="00D14847">
        <w:rPr>
          <w:sz w:val="20"/>
          <w:szCs w:val="24"/>
        </w:rPr>
        <w:t xml:space="preserve">.  </w:t>
      </w:r>
    </w:p>
    <w:p w14:paraId="6234FB98" w14:textId="00EB0A4B" w:rsidR="000545FF" w:rsidRPr="00D14847" w:rsidRDefault="000545FF" w:rsidP="00D14847">
      <w:pPr>
        <w:spacing w:after="60"/>
        <w:ind w:left="284" w:hanging="284"/>
        <w:rPr>
          <w:sz w:val="20"/>
          <w:szCs w:val="24"/>
        </w:rPr>
      </w:pPr>
      <w:r w:rsidRPr="00D14847">
        <w:rPr>
          <w:sz w:val="20"/>
          <w:szCs w:val="24"/>
        </w:rPr>
        <w:t xml:space="preserve">NZ Treasury (2019) </w:t>
      </w:r>
      <w:r w:rsidRPr="000B2FBC">
        <w:rPr>
          <w:i/>
          <w:iCs/>
          <w:sz w:val="20"/>
          <w:szCs w:val="24"/>
        </w:rPr>
        <w:t>CBAx Tool User Guidance. Guide for departments and agencies using Treasury’s CBAx tool for cost benefit analysis</w:t>
      </w:r>
      <w:r w:rsidRPr="00D14847">
        <w:rPr>
          <w:sz w:val="20"/>
          <w:szCs w:val="24"/>
        </w:rPr>
        <w:t>.</w:t>
      </w:r>
    </w:p>
    <w:p w14:paraId="70BD00C3" w14:textId="44B24BC1" w:rsidR="00C14E76" w:rsidRPr="00D14847" w:rsidRDefault="00C14E76" w:rsidP="00D14847">
      <w:pPr>
        <w:spacing w:after="60"/>
        <w:ind w:left="284" w:hanging="284"/>
        <w:rPr>
          <w:sz w:val="20"/>
          <w:szCs w:val="24"/>
        </w:rPr>
      </w:pPr>
      <w:r w:rsidRPr="00D14847">
        <w:rPr>
          <w:sz w:val="20"/>
          <w:szCs w:val="24"/>
        </w:rPr>
        <w:t xml:space="preserve">Olubode-Awosola F, Palmer J, Webby R &amp; Jamieson I (2014) </w:t>
      </w:r>
      <w:r w:rsidRPr="000B2FBC">
        <w:rPr>
          <w:i/>
          <w:iCs/>
          <w:sz w:val="20"/>
          <w:szCs w:val="24"/>
        </w:rPr>
        <w:t>Improving water quality in Waikato-Waipa Catchment: Options for dry stock and dairy support farms</w:t>
      </w:r>
      <w:r w:rsidRPr="00D14847">
        <w:rPr>
          <w:sz w:val="20"/>
          <w:szCs w:val="24"/>
        </w:rPr>
        <w:t>. Paper presented at the 2014 NZARES Conference, Nelson. August 28-29, 2014.</w:t>
      </w:r>
    </w:p>
    <w:p w14:paraId="0710F4FF" w14:textId="3B758EF1" w:rsidR="00E17A23" w:rsidRPr="00D14847" w:rsidRDefault="00E17A23" w:rsidP="00D14847">
      <w:pPr>
        <w:spacing w:after="60"/>
        <w:ind w:left="284" w:hanging="284"/>
        <w:rPr>
          <w:sz w:val="20"/>
          <w:szCs w:val="24"/>
        </w:rPr>
      </w:pPr>
      <w:r w:rsidRPr="00D14847">
        <w:rPr>
          <w:sz w:val="20"/>
          <w:szCs w:val="24"/>
        </w:rPr>
        <w:t xml:space="preserve">Parker C (2009) </w:t>
      </w:r>
      <w:r w:rsidRPr="000B2FBC">
        <w:rPr>
          <w:i/>
          <w:iCs/>
          <w:sz w:val="20"/>
          <w:szCs w:val="24"/>
        </w:rPr>
        <w:t>The implications of discount rate reductions on transport investments and sustainable transport futures</w:t>
      </w:r>
      <w:r w:rsidRPr="00D14847">
        <w:rPr>
          <w:sz w:val="20"/>
          <w:szCs w:val="24"/>
        </w:rPr>
        <w:t>. NZ Transport Agency research report 392. 154pp.</w:t>
      </w:r>
    </w:p>
    <w:p w14:paraId="7EB99F2B" w14:textId="6DB8250A" w:rsidR="00C14E76" w:rsidRDefault="00C14E76" w:rsidP="0067639B"/>
    <w:p w14:paraId="0D78F78D" w14:textId="77777777" w:rsidR="00593AEA" w:rsidRDefault="00593AEA" w:rsidP="0067639B">
      <w:pPr>
        <w:sectPr w:rsidR="00593AEA" w:rsidSect="007F7C24">
          <w:footerReference w:type="first" r:id="rId21"/>
          <w:pgSz w:w="11907" w:h="16840" w:code="9"/>
          <w:pgMar w:top="1678" w:right="1701" w:bottom="1418" w:left="1985" w:header="720" w:footer="828" w:gutter="0"/>
          <w:pgNumType w:start="1"/>
          <w:cols w:space="720"/>
          <w:titlePg/>
          <w:docGrid w:linePitch="360"/>
        </w:sectPr>
      </w:pPr>
    </w:p>
    <w:p w14:paraId="6BB34898" w14:textId="77777777" w:rsidR="00E20723" w:rsidRDefault="00E20723" w:rsidP="00E20723">
      <w:pPr>
        <w:pStyle w:val="Heading1"/>
      </w:pPr>
      <w:bookmarkStart w:id="70" w:name="_Toc36390952"/>
      <w:bookmarkStart w:id="71" w:name="_Toc38975990"/>
      <w:r>
        <w:lastRenderedPageBreak/>
        <w:t>Annex A: Land Use and Base Case Discharges</w:t>
      </w:r>
      <w:bookmarkEnd w:id="70"/>
      <w:bookmarkEnd w:id="71"/>
    </w:p>
    <w:p w14:paraId="46E61102" w14:textId="327D26C7" w:rsidR="00E20723" w:rsidRDefault="00E20723" w:rsidP="00E20723">
      <w:pPr>
        <w:pStyle w:val="Heading2"/>
      </w:pPr>
      <w:bookmarkStart w:id="72" w:name="_Toc36390953"/>
      <w:bookmarkStart w:id="73" w:name="_Toc36391049"/>
      <w:bookmarkStart w:id="74" w:name="_Toc36392437"/>
      <w:bookmarkStart w:id="75" w:name="_Toc37246700"/>
      <w:bookmarkStart w:id="76" w:name="_Toc38975991"/>
      <w:r>
        <w:t>Land use</w:t>
      </w:r>
      <w:r w:rsidR="005535DD">
        <w:t xml:space="preserve"> by Region (km</w:t>
      </w:r>
      <w:r w:rsidR="005535DD">
        <w:rPr>
          <w:vertAlign w:val="superscript"/>
        </w:rPr>
        <w:t>2</w:t>
      </w:r>
      <w:r w:rsidR="005535DD">
        <w:t>)</w:t>
      </w:r>
      <w:bookmarkEnd w:id="72"/>
      <w:bookmarkEnd w:id="73"/>
      <w:bookmarkEnd w:id="74"/>
      <w:bookmarkEnd w:id="75"/>
      <w:bookmarkEnd w:id="76"/>
    </w:p>
    <w:tbl>
      <w:tblPr>
        <w:tblW w:w="4686"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06"/>
        <w:gridCol w:w="783"/>
        <w:gridCol w:w="783"/>
        <w:gridCol w:w="783"/>
        <w:gridCol w:w="682"/>
        <w:gridCol w:w="522"/>
        <w:gridCol w:w="522"/>
        <w:gridCol w:w="682"/>
        <w:gridCol w:w="682"/>
        <w:gridCol w:w="682"/>
        <w:gridCol w:w="783"/>
        <w:gridCol w:w="783"/>
        <w:gridCol w:w="682"/>
        <w:gridCol w:w="783"/>
        <w:gridCol w:w="682"/>
        <w:gridCol w:w="682"/>
        <w:gridCol w:w="783"/>
      </w:tblGrid>
      <w:tr w:rsidR="00E20723" w:rsidRPr="00E20723" w14:paraId="5996AEB2" w14:textId="77777777" w:rsidTr="00E20723">
        <w:trPr>
          <w:cantSplit/>
          <w:trHeight w:val="1134"/>
        </w:trPr>
        <w:tc>
          <w:tcPr>
            <w:tcW w:w="717" w:type="pct"/>
            <w:shd w:val="clear" w:color="auto" w:fill="auto"/>
            <w:noWrap/>
            <w:vAlign w:val="bottom"/>
            <w:hideMark/>
          </w:tcPr>
          <w:p w14:paraId="1B3A0123" w14:textId="77777777" w:rsidR="00E20723" w:rsidRPr="00E20723" w:rsidRDefault="00E20723" w:rsidP="00E20723">
            <w:pPr>
              <w:pStyle w:val="TableText"/>
              <w:rPr>
                <w:lang w:eastAsia="en-NZ"/>
              </w:rPr>
            </w:pPr>
            <w:r w:rsidRPr="00E20723">
              <w:rPr>
                <w:lang w:eastAsia="en-NZ"/>
              </w:rPr>
              <w:t>Region</w:t>
            </w:r>
          </w:p>
        </w:tc>
        <w:tc>
          <w:tcPr>
            <w:tcW w:w="297" w:type="pct"/>
            <w:shd w:val="clear" w:color="auto" w:fill="auto"/>
            <w:noWrap/>
            <w:textDirection w:val="btLr"/>
            <w:vAlign w:val="center"/>
            <w:hideMark/>
          </w:tcPr>
          <w:p w14:paraId="1B4A503E" w14:textId="77777777" w:rsidR="00E20723" w:rsidRPr="00E20723" w:rsidRDefault="00E20723" w:rsidP="00E20723">
            <w:pPr>
              <w:pStyle w:val="TableText"/>
              <w:ind w:left="113" w:right="113"/>
              <w:jc w:val="center"/>
              <w:rPr>
                <w:lang w:eastAsia="en-NZ"/>
              </w:rPr>
            </w:pPr>
            <w:r w:rsidRPr="00E20723">
              <w:rPr>
                <w:lang w:eastAsia="en-NZ"/>
              </w:rPr>
              <w:t>DAIRY</w:t>
            </w:r>
          </w:p>
        </w:tc>
        <w:tc>
          <w:tcPr>
            <w:tcW w:w="297" w:type="pct"/>
            <w:shd w:val="clear" w:color="auto" w:fill="auto"/>
            <w:noWrap/>
            <w:textDirection w:val="btLr"/>
            <w:vAlign w:val="center"/>
            <w:hideMark/>
          </w:tcPr>
          <w:p w14:paraId="0CF51AAA" w14:textId="77777777" w:rsidR="00E20723" w:rsidRPr="00E20723" w:rsidRDefault="00E20723" w:rsidP="00E20723">
            <w:pPr>
              <w:pStyle w:val="TableText"/>
              <w:ind w:left="113" w:right="113"/>
              <w:jc w:val="center"/>
              <w:rPr>
                <w:lang w:eastAsia="en-NZ"/>
              </w:rPr>
            </w:pPr>
            <w:r w:rsidRPr="00E20723">
              <w:rPr>
                <w:lang w:eastAsia="en-NZ"/>
              </w:rPr>
              <w:t>SBINTEN</w:t>
            </w:r>
          </w:p>
        </w:tc>
        <w:tc>
          <w:tcPr>
            <w:tcW w:w="297" w:type="pct"/>
            <w:shd w:val="clear" w:color="auto" w:fill="auto"/>
            <w:noWrap/>
            <w:textDirection w:val="btLr"/>
            <w:vAlign w:val="center"/>
            <w:hideMark/>
          </w:tcPr>
          <w:p w14:paraId="320CB1D1" w14:textId="77777777" w:rsidR="00E20723" w:rsidRPr="00E20723" w:rsidRDefault="00E20723" w:rsidP="00E20723">
            <w:pPr>
              <w:pStyle w:val="TableText"/>
              <w:ind w:left="113" w:right="113"/>
              <w:jc w:val="center"/>
              <w:rPr>
                <w:lang w:eastAsia="en-NZ"/>
              </w:rPr>
            </w:pPr>
            <w:r w:rsidRPr="00E20723">
              <w:rPr>
                <w:lang w:eastAsia="en-NZ"/>
              </w:rPr>
              <w:t>SBHILL</w:t>
            </w:r>
          </w:p>
        </w:tc>
        <w:tc>
          <w:tcPr>
            <w:tcW w:w="259" w:type="pct"/>
            <w:shd w:val="clear" w:color="auto" w:fill="auto"/>
            <w:noWrap/>
            <w:textDirection w:val="btLr"/>
            <w:vAlign w:val="center"/>
            <w:hideMark/>
          </w:tcPr>
          <w:p w14:paraId="2C0E7266" w14:textId="77777777" w:rsidR="00E20723" w:rsidRPr="00E20723" w:rsidRDefault="00E20723" w:rsidP="00E20723">
            <w:pPr>
              <w:pStyle w:val="TableText"/>
              <w:ind w:left="113" w:right="113"/>
              <w:jc w:val="center"/>
              <w:rPr>
                <w:lang w:eastAsia="en-NZ"/>
              </w:rPr>
            </w:pPr>
            <w:r w:rsidRPr="00E20723">
              <w:rPr>
                <w:lang w:eastAsia="en-NZ"/>
              </w:rPr>
              <w:t>SBHIGH</w:t>
            </w:r>
          </w:p>
        </w:tc>
        <w:tc>
          <w:tcPr>
            <w:tcW w:w="199" w:type="pct"/>
            <w:shd w:val="clear" w:color="auto" w:fill="auto"/>
            <w:noWrap/>
            <w:textDirection w:val="btLr"/>
            <w:vAlign w:val="center"/>
            <w:hideMark/>
          </w:tcPr>
          <w:p w14:paraId="414773DE" w14:textId="77777777" w:rsidR="00E20723" w:rsidRPr="00E20723" w:rsidRDefault="00E20723" w:rsidP="00E20723">
            <w:pPr>
              <w:pStyle w:val="TableText"/>
              <w:ind w:left="113" w:right="113"/>
              <w:jc w:val="center"/>
              <w:rPr>
                <w:lang w:eastAsia="en-NZ"/>
              </w:rPr>
            </w:pPr>
            <w:r w:rsidRPr="00E20723">
              <w:rPr>
                <w:lang w:eastAsia="en-NZ"/>
              </w:rPr>
              <w:t>DEER</w:t>
            </w:r>
          </w:p>
        </w:tc>
        <w:tc>
          <w:tcPr>
            <w:tcW w:w="199" w:type="pct"/>
            <w:shd w:val="clear" w:color="auto" w:fill="auto"/>
            <w:noWrap/>
            <w:textDirection w:val="btLr"/>
            <w:vAlign w:val="center"/>
            <w:hideMark/>
          </w:tcPr>
          <w:p w14:paraId="6D34EA0E" w14:textId="77777777" w:rsidR="00E20723" w:rsidRPr="00E20723" w:rsidRDefault="00E20723" w:rsidP="00E20723">
            <w:pPr>
              <w:pStyle w:val="TableText"/>
              <w:ind w:left="113" w:right="113"/>
              <w:jc w:val="center"/>
              <w:rPr>
                <w:lang w:eastAsia="en-NZ"/>
              </w:rPr>
            </w:pPr>
            <w:r w:rsidRPr="00E20723">
              <w:rPr>
                <w:lang w:eastAsia="en-NZ"/>
              </w:rPr>
              <w:t>OTHER_ANIM</w:t>
            </w:r>
          </w:p>
        </w:tc>
        <w:tc>
          <w:tcPr>
            <w:tcW w:w="259" w:type="pct"/>
            <w:shd w:val="clear" w:color="auto" w:fill="auto"/>
            <w:noWrap/>
            <w:textDirection w:val="btLr"/>
            <w:vAlign w:val="center"/>
            <w:hideMark/>
          </w:tcPr>
          <w:p w14:paraId="22041632" w14:textId="77777777" w:rsidR="00E20723" w:rsidRPr="00E20723" w:rsidRDefault="00E20723" w:rsidP="00E20723">
            <w:pPr>
              <w:pStyle w:val="TableText"/>
              <w:ind w:left="113" w:right="113"/>
              <w:jc w:val="center"/>
              <w:rPr>
                <w:lang w:eastAsia="en-NZ"/>
              </w:rPr>
            </w:pPr>
            <w:r w:rsidRPr="00E20723">
              <w:rPr>
                <w:lang w:eastAsia="en-NZ"/>
              </w:rPr>
              <w:t>ARABLE</w:t>
            </w:r>
          </w:p>
        </w:tc>
        <w:tc>
          <w:tcPr>
            <w:tcW w:w="259" w:type="pct"/>
            <w:shd w:val="clear" w:color="auto" w:fill="auto"/>
            <w:noWrap/>
            <w:textDirection w:val="btLr"/>
            <w:vAlign w:val="center"/>
            <w:hideMark/>
          </w:tcPr>
          <w:p w14:paraId="11D4406D" w14:textId="77777777" w:rsidR="00E20723" w:rsidRPr="00E20723" w:rsidRDefault="00E20723" w:rsidP="00E20723">
            <w:pPr>
              <w:pStyle w:val="TableText"/>
              <w:ind w:left="113" w:right="113"/>
              <w:jc w:val="center"/>
              <w:rPr>
                <w:lang w:eastAsia="en-NZ"/>
              </w:rPr>
            </w:pPr>
            <w:r w:rsidRPr="00E20723">
              <w:rPr>
                <w:lang w:eastAsia="en-NZ"/>
              </w:rPr>
              <w:t>LIFESTYLE</w:t>
            </w:r>
          </w:p>
        </w:tc>
        <w:tc>
          <w:tcPr>
            <w:tcW w:w="259" w:type="pct"/>
            <w:shd w:val="clear" w:color="auto" w:fill="auto"/>
            <w:noWrap/>
            <w:textDirection w:val="btLr"/>
            <w:vAlign w:val="center"/>
            <w:hideMark/>
          </w:tcPr>
          <w:p w14:paraId="16B85B49" w14:textId="77777777" w:rsidR="00E20723" w:rsidRPr="00E20723" w:rsidRDefault="00E20723" w:rsidP="00E20723">
            <w:pPr>
              <w:pStyle w:val="TableText"/>
              <w:ind w:left="113" w:right="113"/>
              <w:jc w:val="center"/>
              <w:rPr>
                <w:lang w:eastAsia="en-NZ"/>
              </w:rPr>
            </w:pPr>
            <w:r w:rsidRPr="00E20723">
              <w:rPr>
                <w:lang w:eastAsia="en-NZ"/>
              </w:rPr>
              <w:t>OTHER_PASTURE</w:t>
            </w:r>
          </w:p>
        </w:tc>
        <w:tc>
          <w:tcPr>
            <w:tcW w:w="297" w:type="pct"/>
            <w:shd w:val="clear" w:color="auto" w:fill="auto"/>
            <w:noWrap/>
            <w:textDirection w:val="btLr"/>
            <w:vAlign w:val="center"/>
            <w:hideMark/>
          </w:tcPr>
          <w:p w14:paraId="3992B026" w14:textId="77777777" w:rsidR="00E20723" w:rsidRPr="00E20723" w:rsidRDefault="00E20723" w:rsidP="00E20723">
            <w:pPr>
              <w:pStyle w:val="TableText"/>
              <w:ind w:left="113" w:right="113"/>
              <w:jc w:val="center"/>
              <w:rPr>
                <w:lang w:eastAsia="en-NZ"/>
              </w:rPr>
            </w:pPr>
            <w:r w:rsidRPr="00E20723">
              <w:rPr>
                <w:lang w:eastAsia="en-NZ"/>
              </w:rPr>
              <w:t>SCRUB_NAT_FOR</w:t>
            </w:r>
          </w:p>
        </w:tc>
        <w:tc>
          <w:tcPr>
            <w:tcW w:w="297" w:type="pct"/>
            <w:shd w:val="clear" w:color="auto" w:fill="auto"/>
            <w:noWrap/>
            <w:textDirection w:val="btLr"/>
            <w:vAlign w:val="center"/>
            <w:hideMark/>
          </w:tcPr>
          <w:p w14:paraId="4B7C7739" w14:textId="77777777" w:rsidR="00E20723" w:rsidRPr="00E20723" w:rsidRDefault="00E20723" w:rsidP="00E20723">
            <w:pPr>
              <w:pStyle w:val="TableText"/>
              <w:ind w:left="113" w:right="113"/>
              <w:jc w:val="center"/>
              <w:rPr>
                <w:lang w:eastAsia="en-NZ"/>
              </w:rPr>
            </w:pPr>
            <w:r w:rsidRPr="00E20723">
              <w:rPr>
                <w:lang w:eastAsia="en-NZ"/>
              </w:rPr>
              <w:t>TUSSOCK</w:t>
            </w:r>
          </w:p>
        </w:tc>
        <w:tc>
          <w:tcPr>
            <w:tcW w:w="259" w:type="pct"/>
            <w:shd w:val="clear" w:color="auto" w:fill="auto"/>
            <w:noWrap/>
            <w:textDirection w:val="btLr"/>
            <w:vAlign w:val="center"/>
            <w:hideMark/>
          </w:tcPr>
          <w:p w14:paraId="00F6A23F" w14:textId="77777777" w:rsidR="00E20723" w:rsidRPr="00E20723" w:rsidRDefault="00E20723" w:rsidP="00E20723">
            <w:pPr>
              <w:pStyle w:val="TableText"/>
              <w:ind w:left="113" w:right="113"/>
              <w:jc w:val="center"/>
              <w:rPr>
                <w:lang w:eastAsia="en-NZ"/>
              </w:rPr>
            </w:pPr>
            <w:r w:rsidRPr="00E20723">
              <w:rPr>
                <w:lang w:eastAsia="en-NZ"/>
              </w:rPr>
              <w:t>URBAN</w:t>
            </w:r>
          </w:p>
        </w:tc>
        <w:tc>
          <w:tcPr>
            <w:tcW w:w="297" w:type="pct"/>
            <w:shd w:val="clear" w:color="auto" w:fill="auto"/>
            <w:noWrap/>
            <w:textDirection w:val="btLr"/>
            <w:vAlign w:val="center"/>
            <w:hideMark/>
          </w:tcPr>
          <w:p w14:paraId="10BB0AE1" w14:textId="77777777" w:rsidR="00E20723" w:rsidRPr="00E20723" w:rsidRDefault="00E20723" w:rsidP="00E20723">
            <w:pPr>
              <w:pStyle w:val="TableText"/>
              <w:ind w:left="113" w:right="113"/>
              <w:jc w:val="center"/>
              <w:rPr>
                <w:lang w:eastAsia="en-NZ"/>
              </w:rPr>
            </w:pPr>
            <w:r w:rsidRPr="00E20723">
              <w:rPr>
                <w:lang w:eastAsia="en-NZ"/>
              </w:rPr>
              <w:t>PLANT_FOR</w:t>
            </w:r>
          </w:p>
        </w:tc>
        <w:tc>
          <w:tcPr>
            <w:tcW w:w="259" w:type="pct"/>
            <w:shd w:val="clear" w:color="auto" w:fill="auto"/>
            <w:noWrap/>
            <w:textDirection w:val="btLr"/>
            <w:vAlign w:val="center"/>
            <w:hideMark/>
          </w:tcPr>
          <w:p w14:paraId="729D11DC" w14:textId="77777777" w:rsidR="00E20723" w:rsidRPr="00E20723" w:rsidRDefault="00E20723" w:rsidP="00E20723">
            <w:pPr>
              <w:pStyle w:val="TableText"/>
              <w:ind w:left="113" w:right="113"/>
              <w:jc w:val="center"/>
              <w:rPr>
                <w:lang w:eastAsia="en-NZ"/>
              </w:rPr>
            </w:pPr>
            <w:r w:rsidRPr="00E20723">
              <w:rPr>
                <w:lang w:eastAsia="en-NZ"/>
              </w:rPr>
              <w:t>HORT</w:t>
            </w:r>
          </w:p>
        </w:tc>
        <w:tc>
          <w:tcPr>
            <w:tcW w:w="259" w:type="pct"/>
            <w:shd w:val="clear" w:color="auto" w:fill="auto"/>
            <w:noWrap/>
            <w:textDirection w:val="btLr"/>
            <w:vAlign w:val="center"/>
            <w:hideMark/>
          </w:tcPr>
          <w:p w14:paraId="0EC30C24" w14:textId="77777777" w:rsidR="00E20723" w:rsidRPr="00E20723" w:rsidRDefault="00E20723" w:rsidP="00E20723">
            <w:pPr>
              <w:pStyle w:val="TableText"/>
              <w:ind w:left="113" w:right="113"/>
              <w:jc w:val="center"/>
              <w:rPr>
                <w:lang w:eastAsia="en-NZ"/>
              </w:rPr>
            </w:pPr>
            <w:r w:rsidRPr="00E20723">
              <w:rPr>
                <w:lang w:eastAsia="en-NZ"/>
              </w:rPr>
              <w:t>WATER</w:t>
            </w:r>
          </w:p>
        </w:tc>
        <w:tc>
          <w:tcPr>
            <w:tcW w:w="297" w:type="pct"/>
            <w:shd w:val="clear" w:color="auto" w:fill="auto"/>
            <w:noWrap/>
            <w:textDirection w:val="btLr"/>
            <w:vAlign w:val="center"/>
            <w:hideMark/>
          </w:tcPr>
          <w:p w14:paraId="6BB56976" w14:textId="77777777" w:rsidR="00E20723" w:rsidRPr="00E20723" w:rsidRDefault="00E20723" w:rsidP="00E20723">
            <w:pPr>
              <w:pStyle w:val="TableText"/>
              <w:ind w:left="113" w:right="113"/>
              <w:jc w:val="center"/>
              <w:rPr>
                <w:lang w:eastAsia="en-NZ"/>
              </w:rPr>
            </w:pPr>
            <w:r w:rsidRPr="00E20723">
              <w:rPr>
                <w:lang w:eastAsia="en-NZ"/>
              </w:rPr>
              <w:t>OTHER</w:t>
            </w:r>
          </w:p>
        </w:tc>
      </w:tr>
      <w:tr w:rsidR="00E20723" w:rsidRPr="00E20723" w14:paraId="6465492B" w14:textId="77777777" w:rsidTr="00E20723">
        <w:trPr>
          <w:trHeight w:val="288"/>
        </w:trPr>
        <w:tc>
          <w:tcPr>
            <w:tcW w:w="717" w:type="pct"/>
            <w:shd w:val="clear" w:color="auto" w:fill="auto"/>
            <w:noWrap/>
            <w:vAlign w:val="bottom"/>
            <w:hideMark/>
          </w:tcPr>
          <w:p w14:paraId="04B8D41C" w14:textId="77777777" w:rsidR="00E20723" w:rsidRPr="00E20723" w:rsidRDefault="00E20723" w:rsidP="00E20723">
            <w:pPr>
              <w:pStyle w:val="TableText"/>
              <w:rPr>
                <w:lang w:eastAsia="en-NZ"/>
              </w:rPr>
            </w:pPr>
            <w:r w:rsidRPr="00E20723">
              <w:rPr>
                <w:lang w:eastAsia="en-NZ"/>
              </w:rPr>
              <w:t>Northland</w:t>
            </w:r>
          </w:p>
        </w:tc>
        <w:tc>
          <w:tcPr>
            <w:tcW w:w="297" w:type="pct"/>
            <w:shd w:val="clear" w:color="auto" w:fill="auto"/>
            <w:noWrap/>
            <w:vAlign w:val="bottom"/>
            <w:hideMark/>
          </w:tcPr>
          <w:p w14:paraId="41ADE9CC" w14:textId="4A5FD895" w:rsidR="00E20723" w:rsidRPr="00E20723" w:rsidRDefault="00E20723" w:rsidP="00E20723">
            <w:pPr>
              <w:pStyle w:val="TableText"/>
              <w:jc w:val="center"/>
              <w:rPr>
                <w:lang w:eastAsia="en-NZ"/>
              </w:rPr>
            </w:pPr>
            <w:r w:rsidRPr="00E20723">
              <w:rPr>
                <w:lang w:eastAsia="en-NZ"/>
              </w:rPr>
              <w:t>1,713</w:t>
            </w:r>
          </w:p>
        </w:tc>
        <w:tc>
          <w:tcPr>
            <w:tcW w:w="297" w:type="pct"/>
            <w:shd w:val="clear" w:color="auto" w:fill="auto"/>
            <w:noWrap/>
            <w:vAlign w:val="bottom"/>
            <w:hideMark/>
          </w:tcPr>
          <w:p w14:paraId="47EF16B8" w14:textId="5A04B22E" w:rsidR="00E20723" w:rsidRPr="00E20723" w:rsidRDefault="00E20723" w:rsidP="00E20723">
            <w:pPr>
              <w:pStyle w:val="TableText"/>
              <w:jc w:val="center"/>
              <w:rPr>
                <w:lang w:eastAsia="en-NZ"/>
              </w:rPr>
            </w:pPr>
            <w:r w:rsidRPr="00E20723">
              <w:rPr>
                <w:lang w:eastAsia="en-NZ"/>
              </w:rPr>
              <w:t>2,730</w:t>
            </w:r>
          </w:p>
        </w:tc>
        <w:tc>
          <w:tcPr>
            <w:tcW w:w="297" w:type="pct"/>
            <w:shd w:val="clear" w:color="auto" w:fill="auto"/>
            <w:noWrap/>
            <w:vAlign w:val="bottom"/>
            <w:hideMark/>
          </w:tcPr>
          <w:p w14:paraId="3A4761FE" w14:textId="013477B1" w:rsidR="00E20723" w:rsidRPr="00E20723" w:rsidRDefault="00E20723" w:rsidP="00E20723">
            <w:pPr>
              <w:pStyle w:val="TableText"/>
              <w:jc w:val="center"/>
              <w:rPr>
                <w:lang w:eastAsia="en-NZ"/>
              </w:rPr>
            </w:pPr>
            <w:r w:rsidRPr="00E20723">
              <w:rPr>
                <w:lang w:eastAsia="en-NZ"/>
              </w:rPr>
              <w:t>400</w:t>
            </w:r>
          </w:p>
        </w:tc>
        <w:tc>
          <w:tcPr>
            <w:tcW w:w="259" w:type="pct"/>
            <w:shd w:val="clear" w:color="auto" w:fill="auto"/>
            <w:noWrap/>
            <w:vAlign w:val="bottom"/>
            <w:hideMark/>
          </w:tcPr>
          <w:p w14:paraId="5F871C3F" w14:textId="54E060C5" w:rsidR="00E20723" w:rsidRPr="00E20723" w:rsidRDefault="00E20723" w:rsidP="00E20723">
            <w:pPr>
              <w:pStyle w:val="TableText"/>
              <w:jc w:val="center"/>
              <w:rPr>
                <w:lang w:eastAsia="en-NZ"/>
              </w:rPr>
            </w:pPr>
            <w:r w:rsidRPr="00E20723">
              <w:rPr>
                <w:lang w:eastAsia="en-NZ"/>
              </w:rPr>
              <w:t>0</w:t>
            </w:r>
          </w:p>
        </w:tc>
        <w:tc>
          <w:tcPr>
            <w:tcW w:w="199" w:type="pct"/>
            <w:shd w:val="clear" w:color="auto" w:fill="auto"/>
            <w:noWrap/>
            <w:vAlign w:val="bottom"/>
            <w:hideMark/>
          </w:tcPr>
          <w:p w14:paraId="5D5387F5" w14:textId="3EED4A7F" w:rsidR="00E20723" w:rsidRPr="00E20723" w:rsidRDefault="00E20723" w:rsidP="00E20723">
            <w:pPr>
              <w:pStyle w:val="TableText"/>
              <w:jc w:val="center"/>
              <w:rPr>
                <w:lang w:eastAsia="en-NZ"/>
              </w:rPr>
            </w:pPr>
            <w:r w:rsidRPr="00E20723">
              <w:rPr>
                <w:lang w:eastAsia="en-NZ"/>
              </w:rPr>
              <w:t>7</w:t>
            </w:r>
          </w:p>
        </w:tc>
        <w:tc>
          <w:tcPr>
            <w:tcW w:w="199" w:type="pct"/>
            <w:shd w:val="clear" w:color="auto" w:fill="auto"/>
            <w:noWrap/>
            <w:vAlign w:val="bottom"/>
            <w:hideMark/>
          </w:tcPr>
          <w:p w14:paraId="6893B17F" w14:textId="304FC2C7" w:rsidR="00E20723" w:rsidRPr="00E20723" w:rsidRDefault="00E20723" w:rsidP="00E20723">
            <w:pPr>
              <w:pStyle w:val="TableText"/>
              <w:jc w:val="center"/>
              <w:rPr>
                <w:lang w:eastAsia="en-NZ"/>
              </w:rPr>
            </w:pPr>
            <w:r w:rsidRPr="00E20723">
              <w:rPr>
                <w:lang w:eastAsia="en-NZ"/>
              </w:rPr>
              <w:t>4</w:t>
            </w:r>
          </w:p>
        </w:tc>
        <w:tc>
          <w:tcPr>
            <w:tcW w:w="259" w:type="pct"/>
            <w:shd w:val="clear" w:color="auto" w:fill="auto"/>
            <w:noWrap/>
            <w:vAlign w:val="bottom"/>
            <w:hideMark/>
          </w:tcPr>
          <w:p w14:paraId="050D39C5" w14:textId="7EF0218F" w:rsidR="00E20723" w:rsidRPr="00E20723" w:rsidRDefault="00E20723" w:rsidP="00E20723">
            <w:pPr>
              <w:pStyle w:val="TableText"/>
              <w:jc w:val="center"/>
              <w:rPr>
                <w:lang w:eastAsia="en-NZ"/>
              </w:rPr>
            </w:pPr>
            <w:r w:rsidRPr="00E20723">
              <w:rPr>
                <w:lang w:eastAsia="en-NZ"/>
              </w:rPr>
              <w:t>0.0</w:t>
            </w:r>
          </w:p>
        </w:tc>
        <w:tc>
          <w:tcPr>
            <w:tcW w:w="259" w:type="pct"/>
            <w:shd w:val="clear" w:color="auto" w:fill="auto"/>
            <w:noWrap/>
            <w:vAlign w:val="bottom"/>
            <w:hideMark/>
          </w:tcPr>
          <w:p w14:paraId="676DEBDE" w14:textId="5D445FE9" w:rsidR="00E20723" w:rsidRPr="00E20723" w:rsidRDefault="00E20723" w:rsidP="00E20723">
            <w:pPr>
              <w:pStyle w:val="TableText"/>
              <w:jc w:val="center"/>
              <w:rPr>
                <w:lang w:eastAsia="en-NZ"/>
              </w:rPr>
            </w:pPr>
            <w:r w:rsidRPr="00E20723">
              <w:rPr>
                <w:lang w:eastAsia="en-NZ"/>
              </w:rPr>
              <w:t>475</w:t>
            </w:r>
          </w:p>
        </w:tc>
        <w:tc>
          <w:tcPr>
            <w:tcW w:w="259" w:type="pct"/>
            <w:shd w:val="clear" w:color="auto" w:fill="auto"/>
            <w:noWrap/>
            <w:vAlign w:val="bottom"/>
            <w:hideMark/>
          </w:tcPr>
          <w:p w14:paraId="7EFE916A" w14:textId="23205C51" w:rsidR="00E20723" w:rsidRPr="00E20723" w:rsidRDefault="00E20723" w:rsidP="00E20723">
            <w:pPr>
              <w:pStyle w:val="TableText"/>
              <w:jc w:val="center"/>
              <w:rPr>
                <w:lang w:eastAsia="en-NZ"/>
              </w:rPr>
            </w:pPr>
            <w:r w:rsidRPr="00E20723">
              <w:rPr>
                <w:lang w:eastAsia="en-NZ"/>
              </w:rPr>
              <w:t>510</w:t>
            </w:r>
          </w:p>
        </w:tc>
        <w:tc>
          <w:tcPr>
            <w:tcW w:w="297" w:type="pct"/>
            <w:shd w:val="clear" w:color="auto" w:fill="auto"/>
            <w:noWrap/>
            <w:vAlign w:val="bottom"/>
            <w:hideMark/>
          </w:tcPr>
          <w:p w14:paraId="071D93AF" w14:textId="2B824DC5" w:rsidR="00E20723" w:rsidRPr="00E20723" w:rsidRDefault="00E20723" w:rsidP="00E20723">
            <w:pPr>
              <w:pStyle w:val="TableText"/>
              <w:jc w:val="center"/>
              <w:rPr>
                <w:lang w:eastAsia="en-NZ"/>
              </w:rPr>
            </w:pPr>
            <w:r w:rsidRPr="00E20723">
              <w:rPr>
                <w:lang w:eastAsia="en-NZ"/>
              </w:rPr>
              <w:t>3,849</w:t>
            </w:r>
          </w:p>
        </w:tc>
        <w:tc>
          <w:tcPr>
            <w:tcW w:w="297" w:type="pct"/>
            <w:shd w:val="clear" w:color="auto" w:fill="auto"/>
            <w:noWrap/>
            <w:vAlign w:val="bottom"/>
            <w:hideMark/>
          </w:tcPr>
          <w:p w14:paraId="14B763F0" w14:textId="40EE36D6" w:rsidR="00E20723" w:rsidRPr="00E20723" w:rsidRDefault="00E20723" w:rsidP="00E20723">
            <w:pPr>
              <w:pStyle w:val="TableText"/>
              <w:jc w:val="center"/>
              <w:rPr>
                <w:lang w:eastAsia="en-NZ"/>
              </w:rPr>
            </w:pPr>
            <w:r w:rsidRPr="00E20723">
              <w:rPr>
                <w:lang w:eastAsia="en-NZ"/>
              </w:rPr>
              <w:t>0</w:t>
            </w:r>
          </w:p>
        </w:tc>
        <w:tc>
          <w:tcPr>
            <w:tcW w:w="259" w:type="pct"/>
            <w:shd w:val="clear" w:color="auto" w:fill="auto"/>
            <w:noWrap/>
            <w:vAlign w:val="bottom"/>
            <w:hideMark/>
          </w:tcPr>
          <w:p w14:paraId="5A81ACFA" w14:textId="0DBA9965" w:rsidR="00E20723" w:rsidRPr="00E20723" w:rsidRDefault="00E20723" w:rsidP="00E20723">
            <w:pPr>
              <w:pStyle w:val="TableText"/>
              <w:jc w:val="center"/>
              <w:rPr>
                <w:lang w:eastAsia="en-NZ"/>
              </w:rPr>
            </w:pPr>
            <w:r w:rsidRPr="00E20723">
              <w:rPr>
                <w:lang w:eastAsia="en-NZ"/>
              </w:rPr>
              <w:t>79</w:t>
            </w:r>
          </w:p>
        </w:tc>
        <w:tc>
          <w:tcPr>
            <w:tcW w:w="297" w:type="pct"/>
            <w:shd w:val="clear" w:color="auto" w:fill="auto"/>
            <w:noWrap/>
            <w:vAlign w:val="bottom"/>
            <w:hideMark/>
          </w:tcPr>
          <w:p w14:paraId="3BD5D4E7" w14:textId="4A9B6F83" w:rsidR="00E20723" w:rsidRPr="00E20723" w:rsidRDefault="00E20723" w:rsidP="00E20723">
            <w:pPr>
              <w:pStyle w:val="TableText"/>
              <w:jc w:val="center"/>
              <w:rPr>
                <w:lang w:eastAsia="en-NZ"/>
              </w:rPr>
            </w:pPr>
            <w:r w:rsidRPr="00E20723">
              <w:rPr>
                <w:lang w:eastAsia="en-NZ"/>
              </w:rPr>
              <w:t>1,842</w:t>
            </w:r>
          </w:p>
        </w:tc>
        <w:tc>
          <w:tcPr>
            <w:tcW w:w="259" w:type="pct"/>
            <w:shd w:val="clear" w:color="auto" w:fill="auto"/>
            <w:noWrap/>
            <w:vAlign w:val="bottom"/>
            <w:hideMark/>
          </w:tcPr>
          <w:p w14:paraId="155572D8" w14:textId="4811DACB" w:rsidR="00E20723" w:rsidRPr="00E20723" w:rsidRDefault="00E20723" w:rsidP="00E20723">
            <w:pPr>
              <w:pStyle w:val="TableText"/>
              <w:jc w:val="center"/>
              <w:rPr>
                <w:lang w:eastAsia="en-NZ"/>
              </w:rPr>
            </w:pPr>
            <w:r w:rsidRPr="00E20723">
              <w:rPr>
                <w:lang w:eastAsia="en-NZ"/>
              </w:rPr>
              <w:t>94</w:t>
            </w:r>
          </w:p>
        </w:tc>
        <w:tc>
          <w:tcPr>
            <w:tcW w:w="259" w:type="pct"/>
            <w:shd w:val="clear" w:color="auto" w:fill="auto"/>
            <w:noWrap/>
            <w:vAlign w:val="bottom"/>
            <w:hideMark/>
          </w:tcPr>
          <w:p w14:paraId="0A23828B" w14:textId="70036E4B" w:rsidR="00E20723" w:rsidRPr="00E20723" w:rsidRDefault="00E20723" w:rsidP="00E20723">
            <w:pPr>
              <w:pStyle w:val="TableText"/>
              <w:jc w:val="center"/>
              <w:rPr>
                <w:lang w:eastAsia="en-NZ"/>
              </w:rPr>
            </w:pPr>
            <w:r w:rsidRPr="00E20723">
              <w:rPr>
                <w:lang w:eastAsia="en-NZ"/>
              </w:rPr>
              <w:t>56</w:t>
            </w:r>
          </w:p>
        </w:tc>
        <w:tc>
          <w:tcPr>
            <w:tcW w:w="297" w:type="pct"/>
            <w:shd w:val="clear" w:color="auto" w:fill="auto"/>
            <w:noWrap/>
            <w:vAlign w:val="bottom"/>
            <w:hideMark/>
          </w:tcPr>
          <w:p w14:paraId="0F53B935" w14:textId="4EAB1733" w:rsidR="00E20723" w:rsidRPr="00E20723" w:rsidRDefault="00E20723" w:rsidP="00E20723">
            <w:pPr>
              <w:pStyle w:val="TableText"/>
              <w:jc w:val="center"/>
              <w:rPr>
                <w:lang w:eastAsia="en-NZ"/>
              </w:rPr>
            </w:pPr>
            <w:r w:rsidRPr="00E20723">
              <w:rPr>
                <w:lang w:eastAsia="en-NZ"/>
              </w:rPr>
              <w:t>213</w:t>
            </w:r>
          </w:p>
        </w:tc>
      </w:tr>
      <w:tr w:rsidR="00E20723" w:rsidRPr="00E20723" w14:paraId="11EEC6BE" w14:textId="77777777" w:rsidTr="00E20723">
        <w:trPr>
          <w:trHeight w:val="288"/>
        </w:trPr>
        <w:tc>
          <w:tcPr>
            <w:tcW w:w="717" w:type="pct"/>
            <w:shd w:val="clear" w:color="auto" w:fill="auto"/>
            <w:noWrap/>
            <w:vAlign w:val="bottom"/>
            <w:hideMark/>
          </w:tcPr>
          <w:p w14:paraId="1CB4E5BE" w14:textId="77777777" w:rsidR="00E20723" w:rsidRPr="00E20723" w:rsidRDefault="00E20723" w:rsidP="00E20723">
            <w:pPr>
              <w:pStyle w:val="TableText"/>
              <w:rPr>
                <w:lang w:eastAsia="en-NZ"/>
              </w:rPr>
            </w:pPr>
            <w:r w:rsidRPr="00E20723">
              <w:rPr>
                <w:lang w:eastAsia="en-NZ"/>
              </w:rPr>
              <w:t>Auckland</w:t>
            </w:r>
          </w:p>
        </w:tc>
        <w:tc>
          <w:tcPr>
            <w:tcW w:w="297" w:type="pct"/>
            <w:shd w:val="clear" w:color="auto" w:fill="auto"/>
            <w:noWrap/>
            <w:vAlign w:val="bottom"/>
            <w:hideMark/>
          </w:tcPr>
          <w:p w14:paraId="62DE6BCF" w14:textId="14A5E55C" w:rsidR="00E20723" w:rsidRPr="00E20723" w:rsidRDefault="00E20723" w:rsidP="00E20723">
            <w:pPr>
              <w:pStyle w:val="TableText"/>
              <w:jc w:val="center"/>
              <w:rPr>
                <w:lang w:eastAsia="en-NZ"/>
              </w:rPr>
            </w:pPr>
            <w:r w:rsidRPr="00E20723">
              <w:rPr>
                <w:lang w:eastAsia="en-NZ"/>
              </w:rPr>
              <w:t>462</w:t>
            </w:r>
          </w:p>
        </w:tc>
        <w:tc>
          <w:tcPr>
            <w:tcW w:w="297" w:type="pct"/>
            <w:shd w:val="clear" w:color="auto" w:fill="auto"/>
            <w:noWrap/>
            <w:vAlign w:val="bottom"/>
            <w:hideMark/>
          </w:tcPr>
          <w:p w14:paraId="09DAD079" w14:textId="3B5CA821" w:rsidR="00E20723" w:rsidRPr="00E20723" w:rsidRDefault="00E20723" w:rsidP="00E20723">
            <w:pPr>
              <w:pStyle w:val="TableText"/>
              <w:jc w:val="center"/>
              <w:rPr>
                <w:lang w:eastAsia="en-NZ"/>
              </w:rPr>
            </w:pPr>
            <w:r w:rsidRPr="00E20723">
              <w:rPr>
                <w:lang w:eastAsia="en-NZ"/>
              </w:rPr>
              <w:t>822</w:t>
            </w:r>
          </w:p>
        </w:tc>
        <w:tc>
          <w:tcPr>
            <w:tcW w:w="297" w:type="pct"/>
            <w:shd w:val="clear" w:color="auto" w:fill="auto"/>
            <w:noWrap/>
            <w:vAlign w:val="bottom"/>
            <w:hideMark/>
          </w:tcPr>
          <w:p w14:paraId="2A7C777E" w14:textId="6CAACC2F" w:rsidR="00E20723" w:rsidRPr="00E20723" w:rsidRDefault="00E20723" w:rsidP="00E20723">
            <w:pPr>
              <w:pStyle w:val="TableText"/>
              <w:jc w:val="center"/>
              <w:rPr>
                <w:lang w:eastAsia="en-NZ"/>
              </w:rPr>
            </w:pPr>
            <w:r w:rsidRPr="00E20723">
              <w:rPr>
                <w:lang w:eastAsia="en-NZ"/>
              </w:rPr>
              <w:t>55</w:t>
            </w:r>
          </w:p>
        </w:tc>
        <w:tc>
          <w:tcPr>
            <w:tcW w:w="259" w:type="pct"/>
            <w:shd w:val="clear" w:color="auto" w:fill="auto"/>
            <w:noWrap/>
            <w:vAlign w:val="bottom"/>
            <w:hideMark/>
          </w:tcPr>
          <w:p w14:paraId="0400E5D5" w14:textId="6F680AE0" w:rsidR="00E20723" w:rsidRPr="00E20723" w:rsidRDefault="00E20723" w:rsidP="00E20723">
            <w:pPr>
              <w:pStyle w:val="TableText"/>
              <w:jc w:val="center"/>
              <w:rPr>
                <w:lang w:eastAsia="en-NZ"/>
              </w:rPr>
            </w:pPr>
            <w:r w:rsidRPr="00E20723">
              <w:rPr>
                <w:lang w:eastAsia="en-NZ"/>
              </w:rPr>
              <w:t>0</w:t>
            </w:r>
          </w:p>
        </w:tc>
        <w:tc>
          <w:tcPr>
            <w:tcW w:w="199" w:type="pct"/>
            <w:shd w:val="clear" w:color="auto" w:fill="auto"/>
            <w:noWrap/>
            <w:vAlign w:val="bottom"/>
            <w:hideMark/>
          </w:tcPr>
          <w:p w14:paraId="317DD3AD" w14:textId="0576317C" w:rsidR="00E20723" w:rsidRPr="00E20723" w:rsidRDefault="00E20723" w:rsidP="00E20723">
            <w:pPr>
              <w:pStyle w:val="TableText"/>
              <w:jc w:val="center"/>
              <w:rPr>
                <w:lang w:eastAsia="en-NZ"/>
              </w:rPr>
            </w:pPr>
            <w:r w:rsidRPr="00E20723">
              <w:rPr>
                <w:lang w:eastAsia="en-NZ"/>
              </w:rPr>
              <w:t>6</w:t>
            </w:r>
          </w:p>
        </w:tc>
        <w:tc>
          <w:tcPr>
            <w:tcW w:w="199" w:type="pct"/>
            <w:shd w:val="clear" w:color="auto" w:fill="auto"/>
            <w:noWrap/>
            <w:vAlign w:val="bottom"/>
            <w:hideMark/>
          </w:tcPr>
          <w:p w14:paraId="432E6FA3" w14:textId="22550A23" w:rsidR="00E20723" w:rsidRPr="00E20723" w:rsidRDefault="00E20723" w:rsidP="00E20723">
            <w:pPr>
              <w:pStyle w:val="TableText"/>
              <w:jc w:val="center"/>
              <w:rPr>
                <w:lang w:eastAsia="en-NZ"/>
              </w:rPr>
            </w:pPr>
            <w:r w:rsidRPr="00E20723">
              <w:rPr>
                <w:lang w:eastAsia="en-NZ"/>
              </w:rPr>
              <w:t>25</w:t>
            </w:r>
          </w:p>
        </w:tc>
        <w:tc>
          <w:tcPr>
            <w:tcW w:w="259" w:type="pct"/>
            <w:shd w:val="clear" w:color="auto" w:fill="auto"/>
            <w:noWrap/>
            <w:vAlign w:val="bottom"/>
            <w:hideMark/>
          </w:tcPr>
          <w:p w14:paraId="677D873F" w14:textId="33729B03" w:rsidR="00E20723" w:rsidRPr="00E20723" w:rsidRDefault="00E20723" w:rsidP="00E20723">
            <w:pPr>
              <w:pStyle w:val="TableText"/>
              <w:jc w:val="center"/>
              <w:rPr>
                <w:lang w:eastAsia="en-NZ"/>
              </w:rPr>
            </w:pPr>
            <w:r w:rsidRPr="00E20723">
              <w:rPr>
                <w:lang w:eastAsia="en-NZ"/>
              </w:rPr>
              <w:t>0.0</w:t>
            </w:r>
          </w:p>
        </w:tc>
        <w:tc>
          <w:tcPr>
            <w:tcW w:w="259" w:type="pct"/>
            <w:shd w:val="clear" w:color="auto" w:fill="auto"/>
            <w:noWrap/>
            <w:vAlign w:val="bottom"/>
            <w:hideMark/>
          </w:tcPr>
          <w:p w14:paraId="55BA5D38" w14:textId="4EB181B4" w:rsidR="00E20723" w:rsidRPr="00E20723" w:rsidRDefault="00E20723" w:rsidP="00E20723">
            <w:pPr>
              <w:pStyle w:val="TableText"/>
              <w:jc w:val="center"/>
              <w:rPr>
                <w:lang w:eastAsia="en-NZ"/>
              </w:rPr>
            </w:pPr>
            <w:r w:rsidRPr="00E20723">
              <w:rPr>
                <w:lang w:eastAsia="en-NZ"/>
              </w:rPr>
              <w:t>574</w:t>
            </w:r>
          </w:p>
        </w:tc>
        <w:tc>
          <w:tcPr>
            <w:tcW w:w="259" w:type="pct"/>
            <w:shd w:val="clear" w:color="auto" w:fill="auto"/>
            <w:noWrap/>
            <w:vAlign w:val="bottom"/>
            <w:hideMark/>
          </w:tcPr>
          <w:p w14:paraId="6997054F" w14:textId="0AC9B867" w:rsidR="00E20723" w:rsidRPr="00E20723" w:rsidRDefault="00E20723" w:rsidP="00E20723">
            <w:pPr>
              <w:pStyle w:val="TableText"/>
              <w:jc w:val="center"/>
              <w:rPr>
                <w:lang w:eastAsia="en-NZ"/>
              </w:rPr>
            </w:pPr>
            <w:r w:rsidRPr="00E20723">
              <w:rPr>
                <w:lang w:eastAsia="en-NZ"/>
              </w:rPr>
              <w:t>229</w:t>
            </w:r>
          </w:p>
        </w:tc>
        <w:tc>
          <w:tcPr>
            <w:tcW w:w="297" w:type="pct"/>
            <w:shd w:val="clear" w:color="auto" w:fill="auto"/>
            <w:noWrap/>
            <w:vAlign w:val="bottom"/>
            <w:hideMark/>
          </w:tcPr>
          <w:p w14:paraId="61B38AFA" w14:textId="77B3EB01" w:rsidR="00E20723" w:rsidRPr="00E20723" w:rsidRDefault="00E20723" w:rsidP="00E20723">
            <w:pPr>
              <w:pStyle w:val="TableText"/>
              <w:jc w:val="center"/>
              <w:rPr>
                <w:lang w:eastAsia="en-NZ"/>
              </w:rPr>
            </w:pPr>
            <w:r w:rsidRPr="00E20723">
              <w:rPr>
                <w:lang w:eastAsia="en-NZ"/>
              </w:rPr>
              <w:t>1,133</w:t>
            </w:r>
          </w:p>
        </w:tc>
        <w:tc>
          <w:tcPr>
            <w:tcW w:w="297" w:type="pct"/>
            <w:shd w:val="clear" w:color="auto" w:fill="auto"/>
            <w:noWrap/>
            <w:vAlign w:val="bottom"/>
            <w:hideMark/>
          </w:tcPr>
          <w:p w14:paraId="3FE78C83" w14:textId="4C4B9048" w:rsidR="00E20723" w:rsidRPr="00E20723" w:rsidRDefault="00E20723" w:rsidP="00E20723">
            <w:pPr>
              <w:pStyle w:val="TableText"/>
              <w:jc w:val="center"/>
              <w:rPr>
                <w:lang w:eastAsia="en-NZ"/>
              </w:rPr>
            </w:pPr>
            <w:r w:rsidRPr="00E20723">
              <w:rPr>
                <w:lang w:eastAsia="en-NZ"/>
              </w:rPr>
              <w:t>0</w:t>
            </w:r>
          </w:p>
        </w:tc>
        <w:tc>
          <w:tcPr>
            <w:tcW w:w="259" w:type="pct"/>
            <w:shd w:val="clear" w:color="auto" w:fill="auto"/>
            <w:noWrap/>
            <w:vAlign w:val="bottom"/>
            <w:hideMark/>
          </w:tcPr>
          <w:p w14:paraId="31064273" w14:textId="09EAEB02" w:rsidR="00E20723" w:rsidRPr="00E20723" w:rsidRDefault="00E20723" w:rsidP="00E20723">
            <w:pPr>
              <w:pStyle w:val="TableText"/>
              <w:jc w:val="center"/>
              <w:rPr>
                <w:lang w:eastAsia="en-NZ"/>
              </w:rPr>
            </w:pPr>
            <w:r w:rsidRPr="00E20723">
              <w:rPr>
                <w:lang w:eastAsia="en-NZ"/>
              </w:rPr>
              <w:t>453</w:t>
            </w:r>
          </w:p>
        </w:tc>
        <w:tc>
          <w:tcPr>
            <w:tcW w:w="297" w:type="pct"/>
            <w:shd w:val="clear" w:color="auto" w:fill="auto"/>
            <w:noWrap/>
            <w:vAlign w:val="bottom"/>
            <w:hideMark/>
          </w:tcPr>
          <w:p w14:paraId="58300CD8" w14:textId="14465ED5" w:rsidR="00E20723" w:rsidRPr="00E20723" w:rsidRDefault="00E20723" w:rsidP="00E20723">
            <w:pPr>
              <w:pStyle w:val="TableText"/>
              <w:jc w:val="center"/>
              <w:rPr>
                <w:lang w:eastAsia="en-NZ"/>
              </w:rPr>
            </w:pPr>
            <w:r w:rsidRPr="00E20723">
              <w:rPr>
                <w:lang w:eastAsia="en-NZ"/>
              </w:rPr>
              <w:t>514</w:t>
            </w:r>
          </w:p>
        </w:tc>
        <w:tc>
          <w:tcPr>
            <w:tcW w:w="259" w:type="pct"/>
            <w:shd w:val="clear" w:color="auto" w:fill="auto"/>
            <w:noWrap/>
            <w:vAlign w:val="bottom"/>
            <w:hideMark/>
          </w:tcPr>
          <w:p w14:paraId="466996DB" w14:textId="6AB0C035" w:rsidR="00E20723" w:rsidRPr="00E20723" w:rsidRDefault="00E20723" w:rsidP="00E20723">
            <w:pPr>
              <w:pStyle w:val="TableText"/>
              <w:jc w:val="center"/>
              <w:rPr>
                <w:lang w:eastAsia="en-NZ"/>
              </w:rPr>
            </w:pPr>
            <w:r w:rsidRPr="00E20723">
              <w:rPr>
                <w:lang w:eastAsia="en-NZ"/>
              </w:rPr>
              <w:t>112</w:t>
            </w:r>
          </w:p>
        </w:tc>
        <w:tc>
          <w:tcPr>
            <w:tcW w:w="259" w:type="pct"/>
            <w:shd w:val="clear" w:color="auto" w:fill="auto"/>
            <w:noWrap/>
            <w:vAlign w:val="bottom"/>
            <w:hideMark/>
          </w:tcPr>
          <w:p w14:paraId="5BCD27F9" w14:textId="19CA9F40" w:rsidR="00E20723" w:rsidRPr="00E20723" w:rsidRDefault="00E20723" w:rsidP="00E20723">
            <w:pPr>
              <w:pStyle w:val="TableText"/>
              <w:jc w:val="center"/>
              <w:rPr>
                <w:lang w:eastAsia="en-NZ"/>
              </w:rPr>
            </w:pPr>
            <w:r w:rsidRPr="00E20723">
              <w:rPr>
                <w:lang w:eastAsia="en-NZ"/>
              </w:rPr>
              <w:t>13</w:t>
            </w:r>
          </w:p>
        </w:tc>
        <w:tc>
          <w:tcPr>
            <w:tcW w:w="297" w:type="pct"/>
            <w:shd w:val="clear" w:color="auto" w:fill="auto"/>
            <w:noWrap/>
            <w:vAlign w:val="bottom"/>
            <w:hideMark/>
          </w:tcPr>
          <w:p w14:paraId="6883622E" w14:textId="0D4C269B" w:rsidR="00E20723" w:rsidRPr="00E20723" w:rsidRDefault="00E20723" w:rsidP="00E20723">
            <w:pPr>
              <w:pStyle w:val="TableText"/>
              <w:jc w:val="center"/>
              <w:rPr>
                <w:lang w:eastAsia="en-NZ"/>
              </w:rPr>
            </w:pPr>
            <w:r w:rsidRPr="00E20723">
              <w:rPr>
                <w:lang w:eastAsia="en-NZ"/>
              </w:rPr>
              <w:t>50</w:t>
            </w:r>
          </w:p>
        </w:tc>
      </w:tr>
      <w:tr w:rsidR="00E20723" w:rsidRPr="00E20723" w14:paraId="474B654A" w14:textId="77777777" w:rsidTr="00E20723">
        <w:trPr>
          <w:trHeight w:val="288"/>
        </w:trPr>
        <w:tc>
          <w:tcPr>
            <w:tcW w:w="717" w:type="pct"/>
            <w:shd w:val="clear" w:color="auto" w:fill="auto"/>
            <w:noWrap/>
            <w:vAlign w:val="bottom"/>
            <w:hideMark/>
          </w:tcPr>
          <w:p w14:paraId="104B28F7" w14:textId="77777777" w:rsidR="00E20723" w:rsidRPr="00E20723" w:rsidRDefault="00E20723" w:rsidP="00E20723">
            <w:pPr>
              <w:pStyle w:val="TableText"/>
              <w:rPr>
                <w:lang w:eastAsia="en-NZ"/>
              </w:rPr>
            </w:pPr>
            <w:r w:rsidRPr="00E20723">
              <w:rPr>
                <w:lang w:eastAsia="en-NZ"/>
              </w:rPr>
              <w:t>Waikato</w:t>
            </w:r>
          </w:p>
        </w:tc>
        <w:tc>
          <w:tcPr>
            <w:tcW w:w="297" w:type="pct"/>
            <w:shd w:val="clear" w:color="auto" w:fill="auto"/>
            <w:noWrap/>
            <w:vAlign w:val="bottom"/>
            <w:hideMark/>
          </w:tcPr>
          <w:p w14:paraId="2E6F3937" w14:textId="3D71BF4E" w:rsidR="00E20723" w:rsidRPr="00E20723" w:rsidRDefault="00E20723" w:rsidP="00E20723">
            <w:pPr>
              <w:pStyle w:val="TableText"/>
              <w:jc w:val="center"/>
              <w:rPr>
                <w:lang w:eastAsia="en-NZ"/>
              </w:rPr>
            </w:pPr>
            <w:r w:rsidRPr="00E20723">
              <w:rPr>
                <w:lang w:eastAsia="en-NZ"/>
              </w:rPr>
              <w:t>5,932</w:t>
            </w:r>
          </w:p>
        </w:tc>
        <w:tc>
          <w:tcPr>
            <w:tcW w:w="297" w:type="pct"/>
            <w:shd w:val="clear" w:color="auto" w:fill="auto"/>
            <w:noWrap/>
            <w:vAlign w:val="bottom"/>
            <w:hideMark/>
          </w:tcPr>
          <w:p w14:paraId="7BF2B045" w14:textId="4FC4F99D" w:rsidR="00E20723" w:rsidRPr="00E20723" w:rsidRDefault="00E20723" w:rsidP="00E20723">
            <w:pPr>
              <w:pStyle w:val="TableText"/>
              <w:jc w:val="center"/>
              <w:rPr>
                <w:lang w:eastAsia="en-NZ"/>
              </w:rPr>
            </w:pPr>
            <w:r w:rsidRPr="00E20723">
              <w:rPr>
                <w:lang w:eastAsia="en-NZ"/>
              </w:rPr>
              <w:t>1,488</w:t>
            </w:r>
          </w:p>
        </w:tc>
        <w:tc>
          <w:tcPr>
            <w:tcW w:w="297" w:type="pct"/>
            <w:shd w:val="clear" w:color="auto" w:fill="auto"/>
            <w:noWrap/>
            <w:vAlign w:val="bottom"/>
            <w:hideMark/>
          </w:tcPr>
          <w:p w14:paraId="2861373C" w14:textId="52A8D38D" w:rsidR="00E20723" w:rsidRPr="00E20723" w:rsidRDefault="00E20723" w:rsidP="00E20723">
            <w:pPr>
              <w:pStyle w:val="TableText"/>
              <w:jc w:val="center"/>
              <w:rPr>
                <w:lang w:eastAsia="en-NZ"/>
              </w:rPr>
            </w:pPr>
            <w:r w:rsidRPr="00E20723">
              <w:rPr>
                <w:lang w:eastAsia="en-NZ"/>
              </w:rPr>
              <w:t>3,599</w:t>
            </w:r>
          </w:p>
        </w:tc>
        <w:tc>
          <w:tcPr>
            <w:tcW w:w="259" w:type="pct"/>
            <w:shd w:val="clear" w:color="auto" w:fill="auto"/>
            <w:noWrap/>
            <w:vAlign w:val="bottom"/>
            <w:hideMark/>
          </w:tcPr>
          <w:p w14:paraId="3490CF7D" w14:textId="31C8A80F" w:rsidR="00E20723" w:rsidRPr="00E20723" w:rsidRDefault="00E20723" w:rsidP="00E20723">
            <w:pPr>
              <w:pStyle w:val="TableText"/>
              <w:jc w:val="center"/>
              <w:rPr>
                <w:lang w:eastAsia="en-NZ"/>
              </w:rPr>
            </w:pPr>
            <w:r w:rsidRPr="00E20723">
              <w:rPr>
                <w:lang w:eastAsia="en-NZ"/>
              </w:rPr>
              <w:t>40</w:t>
            </w:r>
          </w:p>
        </w:tc>
        <w:tc>
          <w:tcPr>
            <w:tcW w:w="199" w:type="pct"/>
            <w:shd w:val="clear" w:color="auto" w:fill="auto"/>
            <w:noWrap/>
            <w:vAlign w:val="bottom"/>
            <w:hideMark/>
          </w:tcPr>
          <w:p w14:paraId="3274CE52" w14:textId="79E40723" w:rsidR="00E20723" w:rsidRPr="00E20723" w:rsidRDefault="00E20723" w:rsidP="00E20723">
            <w:pPr>
              <w:pStyle w:val="TableText"/>
              <w:jc w:val="center"/>
              <w:rPr>
                <w:lang w:eastAsia="en-NZ"/>
              </w:rPr>
            </w:pPr>
            <w:r w:rsidRPr="00E20723">
              <w:rPr>
                <w:lang w:eastAsia="en-NZ"/>
              </w:rPr>
              <w:t>66</w:t>
            </w:r>
          </w:p>
        </w:tc>
        <w:tc>
          <w:tcPr>
            <w:tcW w:w="199" w:type="pct"/>
            <w:shd w:val="clear" w:color="auto" w:fill="auto"/>
            <w:noWrap/>
            <w:vAlign w:val="bottom"/>
            <w:hideMark/>
          </w:tcPr>
          <w:p w14:paraId="461BE672" w14:textId="3BF2B2B1" w:rsidR="00E20723" w:rsidRPr="00E20723" w:rsidRDefault="00E20723" w:rsidP="00E20723">
            <w:pPr>
              <w:pStyle w:val="TableText"/>
              <w:jc w:val="center"/>
              <w:rPr>
                <w:lang w:eastAsia="en-NZ"/>
              </w:rPr>
            </w:pPr>
            <w:r w:rsidRPr="00E20723">
              <w:rPr>
                <w:lang w:eastAsia="en-NZ"/>
              </w:rPr>
              <w:t>63</w:t>
            </w:r>
          </w:p>
        </w:tc>
        <w:tc>
          <w:tcPr>
            <w:tcW w:w="259" w:type="pct"/>
            <w:shd w:val="clear" w:color="auto" w:fill="auto"/>
            <w:noWrap/>
            <w:vAlign w:val="bottom"/>
            <w:hideMark/>
          </w:tcPr>
          <w:p w14:paraId="37648845" w14:textId="68BDF635" w:rsidR="00E20723" w:rsidRPr="00E20723" w:rsidRDefault="00E20723" w:rsidP="00E20723">
            <w:pPr>
              <w:pStyle w:val="TableText"/>
              <w:jc w:val="center"/>
              <w:rPr>
                <w:lang w:eastAsia="en-NZ"/>
              </w:rPr>
            </w:pPr>
            <w:r w:rsidRPr="00E20723">
              <w:rPr>
                <w:lang w:eastAsia="en-NZ"/>
              </w:rPr>
              <w:t>1.4</w:t>
            </w:r>
          </w:p>
        </w:tc>
        <w:tc>
          <w:tcPr>
            <w:tcW w:w="259" w:type="pct"/>
            <w:shd w:val="clear" w:color="auto" w:fill="auto"/>
            <w:noWrap/>
            <w:vAlign w:val="bottom"/>
            <w:hideMark/>
          </w:tcPr>
          <w:p w14:paraId="26CC8547" w14:textId="5A9B3B26" w:rsidR="00E20723" w:rsidRPr="00E20723" w:rsidRDefault="00E20723" w:rsidP="00E20723">
            <w:pPr>
              <w:pStyle w:val="TableText"/>
              <w:jc w:val="center"/>
              <w:rPr>
                <w:lang w:eastAsia="en-NZ"/>
              </w:rPr>
            </w:pPr>
            <w:r w:rsidRPr="00E20723">
              <w:rPr>
                <w:lang w:eastAsia="en-NZ"/>
              </w:rPr>
              <w:t>753</w:t>
            </w:r>
          </w:p>
        </w:tc>
        <w:tc>
          <w:tcPr>
            <w:tcW w:w="259" w:type="pct"/>
            <w:shd w:val="clear" w:color="auto" w:fill="auto"/>
            <w:noWrap/>
            <w:vAlign w:val="bottom"/>
            <w:hideMark/>
          </w:tcPr>
          <w:p w14:paraId="0F21AFD7" w14:textId="1039103A" w:rsidR="00E20723" w:rsidRPr="00E20723" w:rsidRDefault="00E20723" w:rsidP="00E20723">
            <w:pPr>
              <w:pStyle w:val="TableText"/>
              <w:jc w:val="center"/>
              <w:rPr>
                <w:lang w:eastAsia="en-NZ"/>
              </w:rPr>
            </w:pPr>
            <w:r w:rsidRPr="00E20723">
              <w:rPr>
                <w:lang w:eastAsia="en-NZ"/>
              </w:rPr>
              <w:t>1,017</w:t>
            </w:r>
          </w:p>
        </w:tc>
        <w:tc>
          <w:tcPr>
            <w:tcW w:w="297" w:type="pct"/>
            <w:shd w:val="clear" w:color="auto" w:fill="auto"/>
            <w:noWrap/>
            <w:vAlign w:val="bottom"/>
            <w:hideMark/>
          </w:tcPr>
          <w:p w14:paraId="1A6383AE" w14:textId="7830385D" w:rsidR="00E20723" w:rsidRPr="00E20723" w:rsidRDefault="00E20723" w:rsidP="00E20723">
            <w:pPr>
              <w:pStyle w:val="TableText"/>
              <w:jc w:val="center"/>
              <w:rPr>
                <w:lang w:eastAsia="en-NZ"/>
              </w:rPr>
            </w:pPr>
            <w:r w:rsidRPr="00E20723">
              <w:rPr>
                <w:lang w:eastAsia="en-NZ"/>
              </w:rPr>
              <w:t>6,455</w:t>
            </w:r>
          </w:p>
        </w:tc>
        <w:tc>
          <w:tcPr>
            <w:tcW w:w="297" w:type="pct"/>
            <w:shd w:val="clear" w:color="auto" w:fill="auto"/>
            <w:noWrap/>
            <w:vAlign w:val="bottom"/>
            <w:hideMark/>
          </w:tcPr>
          <w:p w14:paraId="76BF6301" w14:textId="6CEF49EF" w:rsidR="00E20723" w:rsidRPr="00E20723" w:rsidRDefault="00E20723" w:rsidP="00E20723">
            <w:pPr>
              <w:pStyle w:val="TableText"/>
              <w:jc w:val="center"/>
              <w:rPr>
                <w:lang w:eastAsia="en-NZ"/>
              </w:rPr>
            </w:pPr>
            <w:r w:rsidRPr="00E20723">
              <w:rPr>
                <w:lang w:eastAsia="en-NZ"/>
              </w:rPr>
              <w:t>82</w:t>
            </w:r>
          </w:p>
        </w:tc>
        <w:tc>
          <w:tcPr>
            <w:tcW w:w="259" w:type="pct"/>
            <w:shd w:val="clear" w:color="auto" w:fill="auto"/>
            <w:noWrap/>
            <w:vAlign w:val="bottom"/>
            <w:hideMark/>
          </w:tcPr>
          <w:p w14:paraId="2746116E" w14:textId="32F4434C" w:rsidR="00E20723" w:rsidRPr="00E20723" w:rsidRDefault="00E20723" w:rsidP="00E20723">
            <w:pPr>
              <w:pStyle w:val="TableText"/>
              <w:jc w:val="center"/>
              <w:rPr>
                <w:lang w:eastAsia="en-NZ"/>
              </w:rPr>
            </w:pPr>
            <w:r w:rsidRPr="00E20723">
              <w:rPr>
                <w:lang w:eastAsia="en-NZ"/>
              </w:rPr>
              <w:t>268</w:t>
            </w:r>
          </w:p>
        </w:tc>
        <w:tc>
          <w:tcPr>
            <w:tcW w:w="297" w:type="pct"/>
            <w:shd w:val="clear" w:color="auto" w:fill="auto"/>
            <w:noWrap/>
            <w:vAlign w:val="bottom"/>
            <w:hideMark/>
          </w:tcPr>
          <w:p w14:paraId="46176A60" w14:textId="5FC67C9F" w:rsidR="00E20723" w:rsidRPr="00E20723" w:rsidRDefault="00E20723" w:rsidP="00E20723">
            <w:pPr>
              <w:pStyle w:val="TableText"/>
              <w:jc w:val="center"/>
              <w:rPr>
                <w:lang w:eastAsia="en-NZ"/>
              </w:rPr>
            </w:pPr>
            <w:r w:rsidRPr="00E20723">
              <w:rPr>
                <w:lang w:eastAsia="en-NZ"/>
              </w:rPr>
              <w:t>3,277</w:t>
            </w:r>
          </w:p>
        </w:tc>
        <w:tc>
          <w:tcPr>
            <w:tcW w:w="259" w:type="pct"/>
            <w:shd w:val="clear" w:color="auto" w:fill="auto"/>
            <w:noWrap/>
            <w:vAlign w:val="bottom"/>
            <w:hideMark/>
          </w:tcPr>
          <w:p w14:paraId="0B58AE4F" w14:textId="5CA7BA93" w:rsidR="00E20723" w:rsidRPr="00E20723" w:rsidRDefault="00E20723" w:rsidP="00E20723">
            <w:pPr>
              <w:pStyle w:val="TableText"/>
              <w:jc w:val="center"/>
              <w:rPr>
                <w:lang w:eastAsia="en-NZ"/>
              </w:rPr>
            </w:pPr>
            <w:r w:rsidRPr="00E20723">
              <w:rPr>
                <w:lang w:eastAsia="en-NZ"/>
              </w:rPr>
              <w:t>193</w:t>
            </w:r>
          </w:p>
        </w:tc>
        <w:tc>
          <w:tcPr>
            <w:tcW w:w="259" w:type="pct"/>
            <w:shd w:val="clear" w:color="auto" w:fill="auto"/>
            <w:noWrap/>
            <w:vAlign w:val="bottom"/>
            <w:hideMark/>
          </w:tcPr>
          <w:p w14:paraId="6423C079" w14:textId="29AD78F0" w:rsidR="00E20723" w:rsidRPr="00E20723" w:rsidRDefault="00E20723" w:rsidP="00E20723">
            <w:pPr>
              <w:pStyle w:val="TableText"/>
              <w:jc w:val="center"/>
              <w:rPr>
                <w:lang w:eastAsia="en-NZ"/>
              </w:rPr>
            </w:pPr>
            <w:r w:rsidRPr="00E20723">
              <w:rPr>
                <w:lang w:eastAsia="en-NZ"/>
              </w:rPr>
              <w:t>818</w:t>
            </w:r>
          </w:p>
        </w:tc>
        <w:tc>
          <w:tcPr>
            <w:tcW w:w="297" w:type="pct"/>
            <w:shd w:val="clear" w:color="auto" w:fill="auto"/>
            <w:noWrap/>
            <w:vAlign w:val="bottom"/>
            <w:hideMark/>
          </w:tcPr>
          <w:p w14:paraId="4A9BCF80" w14:textId="7F05595D" w:rsidR="00E20723" w:rsidRPr="00E20723" w:rsidRDefault="00E20723" w:rsidP="00E20723">
            <w:pPr>
              <w:pStyle w:val="TableText"/>
              <w:jc w:val="center"/>
              <w:rPr>
                <w:lang w:eastAsia="en-NZ"/>
              </w:rPr>
            </w:pPr>
            <w:r w:rsidRPr="00E20723">
              <w:rPr>
                <w:lang w:eastAsia="en-NZ"/>
              </w:rPr>
              <w:t>377</w:t>
            </w:r>
          </w:p>
        </w:tc>
      </w:tr>
      <w:tr w:rsidR="00E20723" w:rsidRPr="00E20723" w14:paraId="55C0CAF5" w14:textId="77777777" w:rsidTr="00E20723">
        <w:trPr>
          <w:trHeight w:val="288"/>
        </w:trPr>
        <w:tc>
          <w:tcPr>
            <w:tcW w:w="717" w:type="pct"/>
            <w:shd w:val="clear" w:color="auto" w:fill="auto"/>
            <w:noWrap/>
            <w:vAlign w:val="bottom"/>
            <w:hideMark/>
          </w:tcPr>
          <w:p w14:paraId="3279ABEA" w14:textId="77777777" w:rsidR="00E20723" w:rsidRPr="00E20723" w:rsidRDefault="00E20723" w:rsidP="00E20723">
            <w:pPr>
              <w:pStyle w:val="TableText"/>
              <w:rPr>
                <w:lang w:eastAsia="en-NZ"/>
              </w:rPr>
            </w:pPr>
            <w:r w:rsidRPr="00E20723">
              <w:rPr>
                <w:lang w:eastAsia="en-NZ"/>
              </w:rPr>
              <w:t>Bay of Plenty</w:t>
            </w:r>
          </w:p>
        </w:tc>
        <w:tc>
          <w:tcPr>
            <w:tcW w:w="297" w:type="pct"/>
            <w:shd w:val="clear" w:color="auto" w:fill="auto"/>
            <w:noWrap/>
            <w:vAlign w:val="bottom"/>
            <w:hideMark/>
          </w:tcPr>
          <w:p w14:paraId="00C4F64B" w14:textId="0B423E3F" w:rsidR="00E20723" w:rsidRPr="00E20723" w:rsidRDefault="00E20723" w:rsidP="00E20723">
            <w:pPr>
              <w:pStyle w:val="TableText"/>
              <w:jc w:val="center"/>
              <w:rPr>
                <w:lang w:eastAsia="en-NZ"/>
              </w:rPr>
            </w:pPr>
            <w:r w:rsidRPr="00E20723">
              <w:rPr>
                <w:lang w:eastAsia="en-NZ"/>
              </w:rPr>
              <w:t>1,010</w:t>
            </w:r>
          </w:p>
        </w:tc>
        <w:tc>
          <w:tcPr>
            <w:tcW w:w="297" w:type="pct"/>
            <w:shd w:val="clear" w:color="auto" w:fill="auto"/>
            <w:noWrap/>
            <w:vAlign w:val="bottom"/>
            <w:hideMark/>
          </w:tcPr>
          <w:p w14:paraId="1F295D43" w14:textId="075ABB4D" w:rsidR="00E20723" w:rsidRPr="00E20723" w:rsidRDefault="00E20723" w:rsidP="00E20723">
            <w:pPr>
              <w:pStyle w:val="TableText"/>
              <w:jc w:val="center"/>
              <w:rPr>
                <w:lang w:eastAsia="en-NZ"/>
              </w:rPr>
            </w:pPr>
            <w:r w:rsidRPr="00E20723">
              <w:rPr>
                <w:lang w:eastAsia="en-NZ"/>
              </w:rPr>
              <w:t>301</w:t>
            </w:r>
          </w:p>
        </w:tc>
        <w:tc>
          <w:tcPr>
            <w:tcW w:w="297" w:type="pct"/>
            <w:shd w:val="clear" w:color="auto" w:fill="auto"/>
            <w:noWrap/>
            <w:vAlign w:val="bottom"/>
            <w:hideMark/>
          </w:tcPr>
          <w:p w14:paraId="10EB87CB" w14:textId="3ED0263B" w:rsidR="00E20723" w:rsidRPr="00E20723" w:rsidRDefault="00E20723" w:rsidP="00E20723">
            <w:pPr>
              <w:pStyle w:val="TableText"/>
              <w:jc w:val="center"/>
              <w:rPr>
                <w:lang w:eastAsia="en-NZ"/>
              </w:rPr>
            </w:pPr>
            <w:r w:rsidRPr="00E20723">
              <w:rPr>
                <w:lang w:eastAsia="en-NZ"/>
              </w:rPr>
              <w:t>785</w:t>
            </w:r>
          </w:p>
        </w:tc>
        <w:tc>
          <w:tcPr>
            <w:tcW w:w="259" w:type="pct"/>
            <w:shd w:val="clear" w:color="auto" w:fill="auto"/>
            <w:noWrap/>
            <w:vAlign w:val="bottom"/>
            <w:hideMark/>
          </w:tcPr>
          <w:p w14:paraId="36C53B6B" w14:textId="5257742F" w:rsidR="00E20723" w:rsidRPr="00E20723" w:rsidRDefault="00E20723" w:rsidP="00E20723">
            <w:pPr>
              <w:pStyle w:val="TableText"/>
              <w:jc w:val="center"/>
              <w:rPr>
                <w:lang w:eastAsia="en-NZ"/>
              </w:rPr>
            </w:pPr>
            <w:r w:rsidRPr="00E20723">
              <w:rPr>
                <w:lang w:eastAsia="en-NZ"/>
              </w:rPr>
              <w:t>105</w:t>
            </w:r>
          </w:p>
        </w:tc>
        <w:tc>
          <w:tcPr>
            <w:tcW w:w="199" w:type="pct"/>
            <w:shd w:val="clear" w:color="auto" w:fill="auto"/>
            <w:noWrap/>
            <w:vAlign w:val="bottom"/>
            <w:hideMark/>
          </w:tcPr>
          <w:p w14:paraId="478550B3" w14:textId="0011053F" w:rsidR="00E20723" w:rsidRPr="00E20723" w:rsidRDefault="00E20723" w:rsidP="00E20723">
            <w:pPr>
              <w:pStyle w:val="TableText"/>
              <w:jc w:val="center"/>
              <w:rPr>
                <w:lang w:eastAsia="en-NZ"/>
              </w:rPr>
            </w:pPr>
            <w:r w:rsidRPr="00E20723">
              <w:rPr>
                <w:lang w:eastAsia="en-NZ"/>
              </w:rPr>
              <w:t>57</w:t>
            </w:r>
          </w:p>
        </w:tc>
        <w:tc>
          <w:tcPr>
            <w:tcW w:w="199" w:type="pct"/>
            <w:shd w:val="clear" w:color="auto" w:fill="auto"/>
            <w:noWrap/>
            <w:vAlign w:val="bottom"/>
            <w:hideMark/>
          </w:tcPr>
          <w:p w14:paraId="6075B67F" w14:textId="2802F105" w:rsidR="00E20723" w:rsidRPr="00E20723" w:rsidRDefault="00E20723" w:rsidP="00E20723">
            <w:pPr>
              <w:pStyle w:val="TableText"/>
              <w:jc w:val="center"/>
              <w:rPr>
                <w:lang w:eastAsia="en-NZ"/>
              </w:rPr>
            </w:pPr>
            <w:r w:rsidRPr="00E20723">
              <w:rPr>
                <w:lang w:eastAsia="en-NZ"/>
              </w:rPr>
              <w:t>4</w:t>
            </w:r>
          </w:p>
        </w:tc>
        <w:tc>
          <w:tcPr>
            <w:tcW w:w="259" w:type="pct"/>
            <w:shd w:val="clear" w:color="auto" w:fill="auto"/>
            <w:noWrap/>
            <w:vAlign w:val="bottom"/>
            <w:hideMark/>
          </w:tcPr>
          <w:p w14:paraId="1EE70D51" w14:textId="13E509F6" w:rsidR="00E20723" w:rsidRPr="00E20723" w:rsidRDefault="00E20723" w:rsidP="00E20723">
            <w:pPr>
              <w:pStyle w:val="TableText"/>
              <w:jc w:val="center"/>
              <w:rPr>
                <w:lang w:eastAsia="en-NZ"/>
              </w:rPr>
            </w:pPr>
            <w:r w:rsidRPr="00E20723">
              <w:rPr>
                <w:lang w:eastAsia="en-NZ"/>
              </w:rPr>
              <w:t>0.0</w:t>
            </w:r>
          </w:p>
        </w:tc>
        <w:tc>
          <w:tcPr>
            <w:tcW w:w="259" w:type="pct"/>
            <w:shd w:val="clear" w:color="auto" w:fill="auto"/>
            <w:noWrap/>
            <w:vAlign w:val="bottom"/>
            <w:hideMark/>
          </w:tcPr>
          <w:p w14:paraId="20F69479" w14:textId="54BBEBDF" w:rsidR="00E20723" w:rsidRPr="00E20723" w:rsidRDefault="00E20723" w:rsidP="00E20723">
            <w:pPr>
              <w:pStyle w:val="TableText"/>
              <w:jc w:val="center"/>
              <w:rPr>
                <w:lang w:eastAsia="en-NZ"/>
              </w:rPr>
            </w:pPr>
            <w:r w:rsidRPr="00E20723">
              <w:rPr>
                <w:lang w:eastAsia="en-NZ"/>
              </w:rPr>
              <w:t>303</w:t>
            </w:r>
          </w:p>
        </w:tc>
        <w:tc>
          <w:tcPr>
            <w:tcW w:w="259" w:type="pct"/>
            <w:shd w:val="clear" w:color="auto" w:fill="auto"/>
            <w:noWrap/>
            <w:vAlign w:val="bottom"/>
            <w:hideMark/>
          </w:tcPr>
          <w:p w14:paraId="2EAABAB4" w14:textId="4854AB1E" w:rsidR="00E20723" w:rsidRPr="00E20723" w:rsidRDefault="00E20723" w:rsidP="00E20723">
            <w:pPr>
              <w:pStyle w:val="TableText"/>
              <w:jc w:val="center"/>
              <w:rPr>
                <w:lang w:eastAsia="en-NZ"/>
              </w:rPr>
            </w:pPr>
            <w:r w:rsidRPr="00E20723">
              <w:rPr>
                <w:lang w:eastAsia="en-NZ"/>
              </w:rPr>
              <w:t>384</w:t>
            </w:r>
          </w:p>
        </w:tc>
        <w:tc>
          <w:tcPr>
            <w:tcW w:w="297" w:type="pct"/>
            <w:shd w:val="clear" w:color="auto" w:fill="auto"/>
            <w:noWrap/>
            <w:vAlign w:val="bottom"/>
            <w:hideMark/>
          </w:tcPr>
          <w:p w14:paraId="66C94F93" w14:textId="73358752" w:rsidR="00E20723" w:rsidRPr="00E20723" w:rsidRDefault="00E20723" w:rsidP="00E20723">
            <w:pPr>
              <w:pStyle w:val="TableText"/>
              <w:jc w:val="center"/>
              <w:rPr>
                <w:lang w:eastAsia="en-NZ"/>
              </w:rPr>
            </w:pPr>
            <w:r w:rsidRPr="00E20723">
              <w:rPr>
                <w:lang w:eastAsia="en-NZ"/>
              </w:rPr>
              <w:t>6,694</w:t>
            </w:r>
          </w:p>
        </w:tc>
        <w:tc>
          <w:tcPr>
            <w:tcW w:w="297" w:type="pct"/>
            <w:shd w:val="clear" w:color="auto" w:fill="auto"/>
            <w:noWrap/>
            <w:vAlign w:val="bottom"/>
            <w:hideMark/>
          </w:tcPr>
          <w:p w14:paraId="53FE9F7B" w14:textId="6795446E" w:rsidR="00E20723" w:rsidRPr="00E20723" w:rsidRDefault="00E20723" w:rsidP="00E20723">
            <w:pPr>
              <w:pStyle w:val="TableText"/>
              <w:jc w:val="center"/>
              <w:rPr>
                <w:lang w:eastAsia="en-NZ"/>
              </w:rPr>
            </w:pPr>
            <w:r w:rsidRPr="00E20723">
              <w:rPr>
                <w:lang w:eastAsia="en-NZ"/>
              </w:rPr>
              <w:t>6</w:t>
            </w:r>
          </w:p>
        </w:tc>
        <w:tc>
          <w:tcPr>
            <w:tcW w:w="259" w:type="pct"/>
            <w:shd w:val="clear" w:color="auto" w:fill="auto"/>
            <w:noWrap/>
            <w:vAlign w:val="bottom"/>
            <w:hideMark/>
          </w:tcPr>
          <w:p w14:paraId="6A390CCB" w14:textId="646F22AD" w:rsidR="00E20723" w:rsidRPr="00E20723" w:rsidRDefault="00E20723" w:rsidP="00E20723">
            <w:pPr>
              <w:pStyle w:val="TableText"/>
              <w:jc w:val="center"/>
              <w:rPr>
                <w:lang w:eastAsia="en-NZ"/>
              </w:rPr>
            </w:pPr>
            <w:r w:rsidRPr="00E20723">
              <w:rPr>
                <w:lang w:eastAsia="en-NZ"/>
              </w:rPr>
              <w:t>143</w:t>
            </w:r>
          </w:p>
        </w:tc>
        <w:tc>
          <w:tcPr>
            <w:tcW w:w="297" w:type="pct"/>
            <w:shd w:val="clear" w:color="auto" w:fill="auto"/>
            <w:noWrap/>
            <w:vAlign w:val="bottom"/>
            <w:hideMark/>
          </w:tcPr>
          <w:p w14:paraId="29ACC328" w14:textId="16922436" w:rsidR="00E20723" w:rsidRPr="00E20723" w:rsidRDefault="00E20723" w:rsidP="00E20723">
            <w:pPr>
              <w:pStyle w:val="TableText"/>
              <w:jc w:val="center"/>
              <w:rPr>
                <w:lang w:eastAsia="en-NZ"/>
              </w:rPr>
            </w:pPr>
            <w:r w:rsidRPr="00E20723">
              <w:rPr>
                <w:lang w:eastAsia="en-NZ"/>
              </w:rPr>
              <w:t>2,847</w:t>
            </w:r>
          </w:p>
        </w:tc>
        <w:tc>
          <w:tcPr>
            <w:tcW w:w="259" w:type="pct"/>
            <w:shd w:val="clear" w:color="auto" w:fill="auto"/>
            <w:noWrap/>
            <w:vAlign w:val="bottom"/>
            <w:hideMark/>
          </w:tcPr>
          <w:p w14:paraId="63C78F39" w14:textId="7F83EB87" w:rsidR="00E20723" w:rsidRPr="00E20723" w:rsidRDefault="00E20723" w:rsidP="00E20723">
            <w:pPr>
              <w:pStyle w:val="TableText"/>
              <w:jc w:val="center"/>
              <w:rPr>
                <w:lang w:eastAsia="en-NZ"/>
              </w:rPr>
            </w:pPr>
            <w:r w:rsidRPr="00E20723">
              <w:rPr>
                <w:lang w:eastAsia="en-NZ"/>
              </w:rPr>
              <w:t>294</w:t>
            </w:r>
          </w:p>
        </w:tc>
        <w:tc>
          <w:tcPr>
            <w:tcW w:w="259" w:type="pct"/>
            <w:shd w:val="clear" w:color="auto" w:fill="auto"/>
            <w:noWrap/>
            <w:vAlign w:val="bottom"/>
            <w:hideMark/>
          </w:tcPr>
          <w:p w14:paraId="79CE78A9" w14:textId="02EF97ED" w:rsidR="00E20723" w:rsidRPr="00E20723" w:rsidRDefault="00E20723" w:rsidP="00E20723">
            <w:pPr>
              <w:pStyle w:val="TableText"/>
              <w:jc w:val="center"/>
              <w:rPr>
                <w:lang w:eastAsia="en-NZ"/>
              </w:rPr>
            </w:pPr>
            <w:r w:rsidRPr="00E20723">
              <w:rPr>
                <w:lang w:eastAsia="en-NZ"/>
              </w:rPr>
              <w:t>243</w:t>
            </w:r>
          </w:p>
        </w:tc>
        <w:tc>
          <w:tcPr>
            <w:tcW w:w="297" w:type="pct"/>
            <w:shd w:val="clear" w:color="auto" w:fill="auto"/>
            <w:noWrap/>
            <w:vAlign w:val="bottom"/>
            <w:hideMark/>
          </w:tcPr>
          <w:p w14:paraId="00F7EE60" w14:textId="3CA41891" w:rsidR="00E20723" w:rsidRPr="00E20723" w:rsidRDefault="00E20723" w:rsidP="00E20723">
            <w:pPr>
              <w:pStyle w:val="TableText"/>
              <w:jc w:val="center"/>
              <w:rPr>
                <w:lang w:eastAsia="en-NZ"/>
              </w:rPr>
            </w:pPr>
            <w:r w:rsidRPr="00E20723">
              <w:rPr>
                <w:lang w:eastAsia="en-NZ"/>
              </w:rPr>
              <w:t>83</w:t>
            </w:r>
          </w:p>
        </w:tc>
      </w:tr>
      <w:tr w:rsidR="00E20723" w:rsidRPr="00E20723" w14:paraId="274A5947" w14:textId="77777777" w:rsidTr="00E20723">
        <w:trPr>
          <w:trHeight w:val="288"/>
        </w:trPr>
        <w:tc>
          <w:tcPr>
            <w:tcW w:w="717" w:type="pct"/>
            <w:shd w:val="clear" w:color="auto" w:fill="auto"/>
            <w:noWrap/>
            <w:vAlign w:val="bottom"/>
            <w:hideMark/>
          </w:tcPr>
          <w:p w14:paraId="6037008E" w14:textId="77777777" w:rsidR="00E20723" w:rsidRPr="00E20723" w:rsidRDefault="00E20723" w:rsidP="00E20723">
            <w:pPr>
              <w:pStyle w:val="TableText"/>
              <w:rPr>
                <w:lang w:eastAsia="en-NZ"/>
              </w:rPr>
            </w:pPr>
            <w:r w:rsidRPr="00E20723">
              <w:rPr>
                <w:lang w:eastAsia="en-NZ"/>
              </w:rPr>
              <w:t>Gisborne</w:t>
            </w:r>
          </w:p>
        </w:tc>
        <w:tc>
          <w:tcPr>
            <w:tcW w:w="297" w:type="pct"/>
            <w:shd w:val="clear" w:color="auto" w:fill="auto"/>
            <w:noWrap/>
            <w:vAlign w:val="bottom"/>
            <w:hideMark/>
          </w:tcPr>
          <w:p w14:paraId="391D227A" w14:textId="7E4F58BA" w:rsidR="00E20723" w:rsidRPr="00E20723" w:rsidRDefault="00E20723" w:rsidP="00E20723">
            <w:pPr>
              <w:pStyle w:val="TableText"/>
              <w:jc w:val="center"/>
              <w:rPr>
                <w:lang w:eastAsia="en-NZ"/>
              </w:rPr>
            </w:pPr>
            <w:r w:rsidRPr="00E20723">
              <w:rPr>
                <w:lang w:eastAsia="en-NZ"/>
              </w:rPr>
              <w:t>11</w:t>
            </w:r>
          </w:p>
        </w:tc>
        <w:tc>
          <w:tcPr>
            <w:tcW w:w="297" w:type="pct"/>
            <w:shd w:val="clear" w:color="auto" w:fill="auto"/>
            <w:noWrap/>
            <w:vAlign w:val="bottom"/>
            <w:hideMark/>
          </w:tcPr>
          <w:p w14:paraId="2DC06276" w14:textId="450BD78C" w:rsidR="00E20723" w:rsidRPr="00E20723" w:rsidRDefault="00E20723" w:rsidP="00E20723">
            <w:pPr>
              <w:pStyle w:val="TableText"/>
              <w:jc w:val="center"/>
              <w:rPr>
                <w:lang w:eastAsia="en-NZ"/>
              </w:rPr>
            </w:pPr>
            <w:r w:rsidRPr="00E20723">
              <w:rPr>
                <w:lang w:eastAsia="en-NZ"/>
              </w:rPr>
              <w:t>265</w:t>
            </w:r>
          </w:p>
        </w:tc>
        <w:tc>
          <w:tcPr>
            <w:tcW w:w="297" w:type="pct"/>
            <w:shd w:val="clear" w:color="auto" w:fill="auto"/>
            <w:noWrap/>
            <w:vAlign w:val="bottom"/>
            <w:hideMark/>
          </w:tcPr>
          <w:p w14:paraId="488E0EED" w14:textId="7258F8FD" w:rsidR="00E20723" w:rsidRPr="00E20723" w:rsidRDefault="00E20723" w:rsidP="00E20723">
            <w:pPr>
              <w:pStyle w:val="TableText"/>
              <w:jc w:val="center"/>
              <w:rPr>
                <w:lang w:eastAsia="en-NZ"/>
              </w:rPr>
            </w:pPr>
            <w:r w:rsidRPr="00E20723">
              <w:rPr>
                <w:lang w:eastAsia="en-NZ"/>
              </w:rPr>
              <w:t>1,963</w:t>
            </w:r>
          </w:p>
        </w:tc>
        <w:tc>
          <w:tcPr>
            <w:tcW w:w="259" w:type="pct"/>
            <w:shd w:val="clear" w:color="auto" w:fill="auto"/>
            <w:noWrap/>
            <w:vAlign w:val="bottom"/>
            <w:hideMark/>
          </w:tcPr>
          <w:p w14:paraId="0CDF6D92" w14:textId="5A54E7A9" w:rsidR="00E20723" w:rsidRPr="00E20723" w:rsidRDefault="00E20723" w:rsidP="00E20723">
            <w:pPr>
              <w:pStyle w:val="TableText"/>
              <w:jc w:val="center"/>
              <w:rPr>
                <w:lang w:eastAsia="en-NZ"/>
              </w:rPr>
            </w:pPr>
            <w:r w:rsidRPr="00E20723">
              <w:rPr>
                <w:lang w:eastAsia="en-NZ"/>
              </w:rPr>
              <w:t>10</w:t>
            </w:r>
          </w:p>
        </w:tc>
        <w:tc>
          <w:tcPr>
            <w:tcW w:w="199" w:type="pct"/>
            <w:shd w:val="clear" w:color="auto" w:fill="auto"/>
            <w:noWrap/>
            <w:vAlign w:val="bottom"/>
            <w:hideMark/>
          </w:tcPr>
          <w:p w14:paraId="727B3AD9" w14:textId="06483203" w:rsidR="00E20723" w:rsidRPr="00E20723" w:rsidRDefault="00E20723" w:rsidP="00E20723">
            <w:pPr>
              <w:pStyle w:val="TableText"/>
              <w:jc w:val="center"/>
              <w:rPr>
                <w:lang w:eastAsia="en-NZ"/>
              </w:rPr>
            </w:pPr>
            <w:r w:rsidRPr="00E20723">
              <w:rPr>
                <w:lang w:eastAsia="en-NZ"/>
              </w:rPr>
              <w:t>1</w:t>
            </w:r>
          </w:p>
        </w:tc>
        <w:tc>
          <w:tcPr>
            <w:tcW w:w="199" w:type="pct"/>
            <w:shd w:val="clear" w:color="auto" w:fill="auto"/>
            <w:noWrap/>
            <w:vAlign w:val="bottom"/>
            <w:hideMark/>
          </w:tcPr>
          <w:p w14:paraId="7C8D9B9A" w14:textId="1AB35AFC" w:rsidR="00E20723" w:rsidRPr="00E20723" w:rsidRDefault="00E20723" w:rsidP="00E20723">
            <w:pPr>
              <w:pStyle w:val="TableText"/>
              <w:jc w:val="center"/>
              <w:rPr>
                <w:lang w:eastAsia="en-NZ"/>
              </w:rPr>
            </w:pPr>
            <w:r w:rsidRPr="00E20723">
              <w:rPr>
                <w:lang w:eastAsia="en-NZ"/>
              </w:rPr>
              <w:t>0</w:t>
            </w:r>
          </w:p>
        </w:tc>
        <w:tc>
          <w:tcPr>
            <w:tcW w:w="259" w:type="pct"/>
            <w:shd w:val="clear" w:color="auto" w:fill="auto"/>
            <w:noWrap/>
            <w:vAlign w:val="bottom"/>
            <w:hideMark/>
          </w:tcPr>
          <w:p w14:paraId="5F975E0D" w14:textId="6DB62A5E" w:rsidR="00E20723" w:rsidRPr="00E20723" w:rsidRDefault="00E20723" w:rsidP="00E20723">
            <w:pPr>
              <w:pStyle w:val="TableText"/>
              <w:jc w:val="center"/>
              <w:rPr>
                <w:lang w:eastAsia="en-NZ"/>
              </w:rPr>
            </w:pPr>
            <w:r w:rsidRPr="00E20723">
              <w:rPr>
                <w:lang w:eastAsia="en-NZ"/>
              </w:rPr>
              <w:t>12.5</w:t>
            </w:r>
          </w:p>
        </w:tc>
        <w:tc>
          <w:tcPr>
            <w:tcW w:w="259" w:type="pct"/>
            <w:shd w:val="clear" w:color="auto" w:fill="auto"/>
            <w:noWrap/>
            <w:vAlign w:val="bottom"/>
            <w:hideMark/>
          </w:tcPr>
          <w:p w14:paraId="4D000358" w14:textId="00845A87" w:rsidR="00E20723" w:rsidRPr="00E20723" w:rsidRDefault="00E20723" w:rsidP="00E20723">
            <w:pPr>
              <w:pStyle w:val="TableText"/>
              <w:jc w:val="center"/>
              <w:rPr>
                <w:lang w:eastAsia="en-NZ"/>
              </w:rPr>
            </w:pPr>
            <w:r w:rsidRPr="00E20723">
              <w:rPr>
                <w:lang w:eastAsia="en-NZ"/>
              </w:rPr>
              <w:t>70</w:t>
            </w:r>
          </w:p>
        </w:tc>
        <w:tc>
          <w:tcPr>
            <w:tcW w:w="259" w:type="pct"/>
            <w:shd w:val="clear" w:color="auto" w:fill="auto"/>
            <w:noWrap/>
            <w:vAlign w:val="bottom"/>
            <w:hideMark/>
          </w:tcPr>
          <w:p w14:paraId="148D3305" w14:textId="7091A29D" w:rsidR="00E20723" w:rsidRPr="00E20723" w:rsidRDefault="00E20723" w:rsidP="00E20723">
            <w:pPr>
              <w:pStyle w:val="TableText"/>
              <w:jc w:val="center"/>
              <w:rPr>
                <w:lang w:eastAsia="en-NZ"/>
              </w:rPr>
            </w:pPr>
            <w:r w:rsidRPr="00E20723">
              <w:rPr>
                <w:lang w:eastAsia="en-NZ"/>
              </w:rPr>
              <w:t>238</w:t>
            </w:r>
          </w:p>
        </w:tc>
        <w:tc>
          <w:tcPr>
            <w:tcW w:w="297" w:type="pct"/>
            <w:shd w:val="clear" w:color="auto" w:fill="auto"/>
            <w:noWrap/>
            <w:vAlign w:val="bottom"/>
            <w:hideMark/>
          </w:tcPr>
          <w:p w14:paraId="07EAF773" w14:textId="1E185C5F" w:rsidR="00E20723" w:rsidRPr="00E20723" w:rsidRDefault="00E20723" w:rsidP="00E20723">
            <w:pPr>
              <w:pStyle w:val="TableText"/>
              <w:jc w:val="center"/>
              <w:rPr>
                <w:lang w:eastAsia="en-NZ"/>
              </w:rPr>
            </w:pPr>
            <w:r w:rsidRPr="00E20723">
              <w:rPr>
                <w:lang w:eastAsia="en-NZ"/>
              </w:rPr>
              <w:t>1,664</w:t>
            </w:r>
          </w:p>
        </w:tc>
        <w:tc>
          <w:tcPr>
            <w:tcW w:w="297" w:type="pct"/>
            <w:shd w:val="clear" w:color="auto" w:fill="auto"/>
            <w:noWrap/>
            <w:vAlign w:val="bottom"/>
            <w:hideMark/>
          </w:tcPr>
          <w:p w14:paraId="5C23A5D5" w14:textId="279C66C7" w:rsidR="00E20723" w:rsidRPr="00E20723" w:rsidRDefault="00E20723" w:rsidP="00E20723">
            <w:pPr>
              <w:pStyle w:val="TableText"/>
              <w:jc w:val="center"/>
              <w:rPr>
                <w:lang w:eastAsia="en-NZ"/>
              </w:rPr>
            </w:pPr>
            <w:r w:rsidRPr="00E20723">
              <w:rPr>
                <w:lang w:eastAsia="en-NZ"/>
              </w:rPr>
              <w:t>2</w:t>
            </w:r>
          </w:p>
        </w:tc>
        <w:tc>
          <w:tcPr>
            <w:tcW w:w="259" w:type="pct"/>
            <w:shd w:val="clear" w:color="auto" w:fill="auto"/>
            <w:noWrap/>
            <w:vAlign w:val="bottom"/>
            <w:hideMark/>
          </w:tcPr>
          <w:p w14:paraId="5E9DB8EA" w14:textId="361FB7F6" w:rsidR="00E20723" w:rsidRPr="00E20723" w:rsidRDefault="00E20723" w:rsidP="00E20723">
            <w:pPr>
              <w:pStyle w:val="TableText"/>
              <w:jc w:val="center"/>
              <w:rPr>
                <w:lang w:eastAsia="en-NZ"/>
              </w:rPr>
            </w:pPr>
            <w:r w:rsidRPr="00E20723">
              <w:rPr>
                <w:lang w:eastAsia="en-NZ"/>
              </w:rPr>
              <w:t>28</w:t>
            </w:r>
          </w:p>
        </w:tc>
        <w:tc>
          <w:tcPr>
            <w:tcW w:w="297" w:type="pct"/>
            <w:shd w:val="clear" w:color="auto" w:fill="auto"/>
            <w:noWrap/>
            <w:vAlign w:val="bottom"/>
            <w:hideMark/>
          </w:tcPr>
          <w:p w14:paraId="63CBCF5C" w14:textId="79E11FC5" w:rsidR="00E20723" w:rsidRPr="00E20723" w:rsidRDefault="00E20723" w:rsidP="00E20723">
            <w:pPr>
              <w:pStyle w:val="TableText"/>
              <w:jc w:val="center"/>
              <w:rPr>
                <w:lang w:eastAsia="en-NZ"/>
              </w:rPr>
            </w:pPr>
            <w:r w:rsidRPr="00E20723">
              <w:rPr>
                <w:lang w:eastAsia="en-NZ"/>
              </w:rPr>
              <w:t>1,562</w:t>
            </w:r>
          </w:p>
        </w:tc>
        <w:tc>
          <w:tcPr>
            <w:tcW w:w="259" w:type="pct"/>
            <w:shd w:val="clear" w:color="auto" w:fill="auto"/>
            <w:noWrap/>
            <w:vAlign w:val="bottom"/>
            <w:hideMark/>
          </w:tcPr>
          <w:p w14:paraId="1CDEDAE9" w14:textId="4C8CCCBD" w:rsidR="00E20723" w:rsidRPr="00E20723" w:rsidRDefault="00E20723" w:rsidP="00E20723">
            <w:pPr>
              <w:pStyle w:val="TableText"/>
              <w:jc w:val="center"/>
              <w:rPr>
                <w:lang w:eastAsia="en-NZ"/>
              </w:rPr>
            </w:pPr>
            <w:r w:rsidRPr="00E20723">
              <w:rPr>
                <w:lang w:eastAsia="en-NZ"/>
              </w:rPr>
              <w:t>167</w:t>
            </w:r>
          </w:p>
        </w:tc>
        <w:tc>
          <w:tcPr>
            <w:tcW w:w="259" w:type="pct"/>
            <w:shd w:val="clear" w:color="auto" w:fill="auto"/>
            <w:noWrap/>
            <w:vAlign w:val="bottom"/>
            <w:hideMark/>
          </w:tcPr>
          <w:p w14:paraId="2C80D1FF" w14:textId="50975862" w:rsidR="00E20723" w:rsidRPr="00E20723" w:rsidRDefault="00E20723" w:rsidP="00E20723">
            <w:pPr>
              <w:pStyle w:val="TableText"/>
              <w:jc w:val="center"/>
              <w:rPr>
                <w:lang w:eastAsia="en-NZ"/>
              </w:rPr>
            </w:pPr>
            <w:r w:rsidRPr="00E20723">
              <w:rPr>
                <w:lang w:eastAsia="en-NZ"/>
              </w:rPr>
              <w:t>24</w:t>
            </w:r>
          </w:p>
        </w:tc>
        <w:tc>
          <w:tcPr>
            <w:tcW w:w="297" w:type="pct"/>
            <w:shd w:val="clear" w:color="auto" w:fill="auto"/>
            <w:noWrap/>
            <w:vAlign w:val="bottom"/>
            <w:hideMark/>
          </w:tcPr>
          <w:p w14:paraId="6504E3B3" w14:textId="59268CC1" w:rsidR="00E20723" w:rsidRPr="00E20723" w:rsidRDefault="00E20723" w:rsidP="00E20723">
            <w:pPr>
              <w:pStyle w:val="TableText"/>
              <w:jc w:val="center"/>
              <w:rPr>
                <w:lang w:eastAsia="en-NZ"/>
              </w:rPr>
            </w:pPr>
            <w:r w:rsidRPr="00E20723">
              <w:rPr>
                <w:lang w:eastAsia="en-NZ"/>
              </w:rPr>
              <w:t>111</w:t>
            </w:r>
          </w:p>
        </w:tc>
      </w:tr>
      <w:tr w:rsidR="00E20723" w:rsidRPr="00E20723" w14:paraId="57E5020E" w14:textId="77777777" w:rsidTr="00E20723">
        <w:trPr>
          <w:trHeight w:val="288"/>
        </w:trPr>
        <w:tc>
          <w:tcPr>
            <w:tcW w:w="717" w:type="pct"/>
            <w:shd w:val="clear" w:color="auto" w:fill="auto"/>
            <w:noWrap/>
            <w:vAlign w:val="bottom"/>
            <w:hideMark/>
          </w:tcPr>
          <w:p w14:paraId="6A4FB93B" w14:textId="77777777" w:rsidR="00E20723" w:rsidRPr="00E20723" w:rsidRDefault="00E20723" w:rsidP="00E20723">
            <w:pPr>
              <w:pStyle w:val="TableText"/>
              <w:rPr>
                <w:lang w:eastAsia="en-NZ"/>
              </w:rPr>
            </w:pPr>
            <w:r w:rsidRPr="00E20723">
              <w:rPr>
                <w:lang w:eastAsia="en-NZ"/>
              </w:rPr>
              <w:t>Taranaki</w:t>
            </w:r>
          </w:p>
        </w:tc>
        <w:tc>
          <w:tcPr>
            <w:tcW w:w="297" w:type="pct"/>
            <w:shd w:val="clear" w:color="auto" w:fill="auto"/>
            <w:noWrap/>
            <w:vAlign w:val="bottom"/>
            <w:hideMark/>
          </w:tcPr>
          <w:p w14:paraId="0F81EE5E" w14:textId="36F2AA32" w:rsidR="00E20723" w:rsidRPr="00E20723" w:rsidRDefault="00E20723" w:rsidP="00E20723">
            <w:pPr>
              <w:pStyle w:val="TableText"/>
              <w:jc w:val="center"/>
              <w:rPr>
                <w:lang w:eastAsia="en-NZ"/>
              </w:rPr>
            </w:pPr>
            <w:r w:rsidRPr="00E20723">
              <w:rPr>
                <w:lang w:eastAsia="en-NZ"/>
              </w:rPr>
              <w:t>2,150</w:t>
            </w:r>
          </w:p>
        </w:tc>
        <w:tc>
          <w:tcPr>
            <w:tcW w:w="297" w:type="pct"/>
            <w:shd w:val="clear" w:color="auto" w:fill="auto"/>
            <w:noWrap/>
            <w:vAlign w:val="bottom"/>
            <w:hideMark/>
          </w:tcPr>
          <w:p w14:paraId="06A24F23" w14:textId="16781117" w:rsidR="00E20723" w:rsidRPr="00E20723" w:rsidRDefault="00E20723" w:rsidP="00E20723">
            <w:pPr>
              <w:pStyle w:val="TableText"/>
              <w:jc w:val="center"/>
              <w:rPr>
                <w:lang w:eastAsia="en-NZ"/>
              </w:rPr>
            </w:pPr>
            <w:r w:rsidRPr="00E20723">
              <w:rPr>
                <w:lang w:eastAsia="en-NZ"/>
              </w:rPr>
              <w:t>435</w:t>
            </w:r>
          </w:p>
        </w:tc>
        <w:tc>
          <w:tcPr>
            <w:tcW w:w="297" w:type="pct"/>
            <w:shd w:val="clear" w:color="auto" w:fill="auto"/>
            <w:noWrap/>
            <w:vAlign w:val="bottom"/>
            <w:hideMark/>
          </w:tcPr>
          <w:p w14:paraId="1BC2B407" w14:textId="1734596D" w:rsidR="00E20723" w:rsidRPr="00E20723" w:rsidRDefault="00E20723" w:rsidP="00E20723">
            <w:pPr>
              <w:pStyle w:val="TableText"/>
              <w:jc w:val="center"/>
              <w:rPr>
                <w:lang w:eastAsia="en-NZ"/>
              </w:rPr>
            </w:pPr>
            <w:r w:rsidRPr="00E20723">
              <w:rPr>
                <w:lang w:eastAsia="en-NZ"/>
              </w:rPr>
              <w:t>864</w:t>
            </w:r>
          </w:p>
        </w:tc>
        <w:tc>
          <w:tcPr>
            <w:tcW w:w="259" w:type="pct"/>
            <w:shd w:val="clear" w:color="auto" w:fill="auto"/>
            <w:noWrap/>
            <w:vAlign w:val="bottom"/>
            <w:hideMark/>
          </w:tcPr>
          <w:p w14:paraId="178140DE" w14:textId="4E577BAB" w:rsidR="00E20723" w:rsidRPr="00E20723" w:rsidRDefault="00E20723" w:rsidP="00E20723">
            <w:pPr>
              <w:pStyle w:val="TableText"/>
              <w:jc w:val="center"/>
              <w:rPr>
                <w:lang w:eastAsia="en-NZ"/>
              </w:rPr>
            </w:pPr>
            <w:r w:rsidRPr="00E20723">
              <w:rPr>
                <w:lang w:eastAsia="en-NZ"/>
              </w:rPr>
              <w:t>35</w:t>
            </w:r>
          </w:p>
        </w:tc>
        <w:tc>
          <w:tcPr>
            <w:tcW w:w="199" w:type="pct"/>
            <w:shd w:val="clear" w:color="auto" w:fill="auto"/>
            <w:noWrap/>
            <w:vAlign w:val="bottom"/>
            <w:hideMark/>
          </w:tcPr>
          <w:p w14:paraId="54A253B2" w14:textId="0D303D7E" w:rsidR="00E20723" w:rsidRPr="00E20723" w:rsidRDefault="00E20723" w:rsidP="00E20723">
            <w:pPr>
              <w:pStyle w:val="TableText"/>
              <w:jc w:val="center"/>
              <w:rPr>
                <w:lang w:eastAsia="en-NZ"/>
              </w:rPr>
            </w:pPr>
            <w:r w:rsidRPr="00E20723">
              <w:rPr>
                <w:lang w:eastAsia="en-NZ"/>
              </w:rPr>
              <w:t>16</w:t>
            </w:r>
          </w:p>
        </w:tc>
        <w:tc>
          <w:tcPr>
            <w:tcW w:w="199" w:type="pct"/>
            <w:shd w:val="clear" w:color="auto" w:fill="auto"/>
            <w:noWrap/>
            <w:vAlign w:val="bottom"/>
            <w:hideMark/>
          </w:tcPr>
          <w:p w14:paraId="7271C5B4" w14:textId="0EB3D39B" w:rsidR="00E20723" w:rsidRPr="00E20723" w:rsidRDefault="00E20723" w:rsidP="00E20723">
            <w:pPr>
              <w:pStyle w:val="TableText"/>
              <w:jc w:val="center"/>
              <w:rPr>
                <w:lang w:eastAsia="en-NZ"/>
              </w:rPr>
            </w:pPr>
            <w:r w:rsidRPr="00E20723">
              <w:rPr>
                <w:lang w:eastAsia="en-NZ"/>
              </w:rPr>
              <w:t>7</w:t>
            </w:r>
          </w:p>
        </w:tc>
        <w:tc>
          <w:tcPr>
            <w:tcW w:w="259" w:type="pct"/>
            <w:shd w:val="clear" w:color="auto" w:fill="auto"/>
            <w:noWrap/>
            <w:vAlign w:val="bottom"/>
            <w:hideMark/>
          </w:tcPr>
          <w:p w14:paraId="11BA75C4" w14:textId="23C9AA11" w:rsidR="00E20723" w:rsidRPr="00E20723" w:rsidRDefault="00E20723" w:rsidP="00E20723">
            <w:pPr>
              <w:pStyle w:val="TableText"/>
              <w:jc w:val="center"/>
              <w:rPr>
                <w:lang w:eastAsia="en-NZ"/>
              </w:rPr>
            </w:pPr>
            <w:r w:rsidRPr="00E20723">
              <w:rPr>
                <w:lang w:eastAsia="en-NZ"/>
              </w:rPr>
              <w:t>0.0</w:t>
            </w:r>
          </w:p>
        </w:tc>
        <w:tc>
          <w:tcPr>
            <w:tcW w:w="259" w:type="pct"/>
            <w:shd w:val="clear" w:color="auto" w:fill="auto"/>
            <w:noWrap/>
            <w:vAlign w:val="bottom"/>
            <w:hideMark/>
          </w:tcPr>
          <w:p w14:paraId="39449EEB" w14:textId="0A8E0FF7" w:rsidR="00E20723" w:rsidRPr="00E20723" w:rsidRDefault="00E20723" w:rsidP="00E20723">
            <w:pPr>
              <w:pStyle w:val="TableText"/>
              <w:jc w:val="center"/>
              <w:rPr>
                <w:lang w:eastAsia="en-NZ"/>
              </w:rPr>
            </w:pPr>
            <w:r w:rsidRPr="00E20723">
              <w:rPr>
                <w:lang w:eastAsia="en-NZ"/>
              </w:rPr>
              <w:t>130</w:t>
            </w:r>
          </w:p>
        </w:tc>
        <w:tc>
          <w:tcPr>
            <w:tcW w:w="259" w:type="pct"/>
            <w:shd w:val="clear" w:color="auto" w:fill="auto"/>
            <w:noWrap/>
            <w:vAlign w:val="bottom"/>
            <w:hideMark/>
          </w:tcPr>
          <w:p w14:paraId="1891787D" w14:textId="07073CA4" w:rsidR="00E20723" w:rsidRPr="00E20723" w:rsidRDefault="00E20723" w:rsidP="00E20723">
            <w:pPr>
              <w:pStyle w:val="TableText"/>
              <w:jc w:val="center"/>
              <w:rPr>
                <w:lang w:eastAsia="en-NZ"/>
              </w:rPr>
            </w:pPr>
            <w:r w:rsidRPr="00E20723">
              <w:rPr>
                <w:lang w:eastAsia="en-NZ"/>
              </w:rPr>
              <w:t>241</w:t>
            </w:r>
          </w:p>
        </w:tc>
        <w:tc>
          <w:tcPr>
            <w:tcW w:w="297" w:type="pct"/>
            <w:shd w:val="clear" w:color="auto" w:fill="auto"/>
            <w:noWrap/>
            <w:vAlign w:val="bottom"/>
            <w:hideMark/>
          </w:tcPr>
          <w:p w14:paraId="1FC80218" w14:textId="3BAE251D" w:rsidR="00E20723" w:rsidRPr="00E20723" w:rsidRDefault="00E20723" w:rsidP="00E20723">
            <w:pPr>
              <w:pStyle w:val="TableText"/>
              <w:jc w:val="center"/>
              <w:rPr>
                <w:lang w:eastAsia="en-NZ"/>
              </w:rPr>
            </w:pPr>
            <w:r w:rsidRPr="00E20723">
              <w:rPr>
                <w:lang w:eastAsia="en-NZ"/>
              </w:rPr>
              <w:t>2,881</w:t>
            </w:r>
          </w:p>
        </w:tc>
        <w:tc>
          <w:tcPr>
            <w:tcW w:w="297" w:type="pct"/>
            <w:shd w:val="clear" w:color="auto" w:fill="auto"/>
            <w:noWrap/>
            <w:vAlign w:val="bottom"/>
            <w:hideMark/>
          </w:tcPr>
          <w:p w14:paraId="57050C6A" w14:textId="22D29298" w:rsidR="00E20723" w:rsidRPr="00E20723" w:rsidRDefault="00E20723" w:rsidP="00E20723">
            <w:pPr>
              <w:pStyle w:val="TableText"/>
              <w:jc w:val="center"/>
              <w:rPr>
                <w:lang w:eastAsia="en-NZ"/>
              </w:rPr>
            </w:pPr>
            <w:r w:rsidRPr="00E20723">
              <w:rPr>
                <w:lang w:eastAsia="en-NZ"/>
              </w:rPr>
              <w:t>7</w:t>
            </w:r>
          </w:p>
        </w:tc>
        <w:tc>
          <w:tcPr>
            <w:tcW w:w="259" w:type="pct"/>
            <w:shd w:val="clear" w:color="auto" w:fill="auto"/>
            <w:noWrap/>
            <w:vAlign w:val="bottom"/>
            <w:hideMark/>
          </w:tcPr>
          <w:p w14:paraId="77BA1319" w14:textId="034E8885" w:rsidR="00E20723" w:rsidRPr="00E20723" w:rsidRDefault="00E20723" w:rsidP="00E20723">
            <w:pPr>
              <w:pStyle w:val="TableText"/>
              <w:jc w:val="center"/>
              <w:rPr>
                <w:lang w:eastAsia="en-NZ"/>
              </w:rPr>
            </w:pPr>
            <w:r w:rsidRPr="00E20723">
              <w:rPr>
                <w:lang w:eastAsia="en-NZ"/>
              </w:rPr>
              <w:t>68</w:t>
            </w:r>
          </w:p>
        </w:tc>
        <w:tc>
          <w:tcPr>
            <w:tcW w:w="297" w:type="pct"/>
            <w:shd w:val="clear" w:color="auto" w:fill="auto"/>
            <w:noWrap/>
            <w:vAlign w:val="bottom"/>
            <w:hideMark/>
          </w:tcPr>
          <w:p w14:paraId="387BA90F" w14:textId="76D80BBD" w:rsidR="00E20723" w:rsidRPr="00E20723" w:rsidRDefault="00E20723" w:rsidP="00E20723">
            <w:pPr>
              <w:pStyle w:val="TableText"/>
              <w:jc w:val="center"/>
              <w:rPr>
                <w:lang w:eastAsia="en-NZ"/>
              </w:rPr>
            </w:pPr>
            <w:r w:rsidRPr="00E20723">
              <w:rPr>
                <w:lang w:eastAsia="en-NZ"/>
              </w:rPr>
              <w:t>300</w:t>
            </w:r>
          </w:p>
        </w:tc>
        <w:tc>
          <w:tcPr>
            <w:tcW w:w="259" w:type="pct"/>
            <w:shd w:val="clear" w:color="auto" w:fill="auto"/>
            <w:noWrap/>
            <w:vAlign w:val="bottom"/>
            <w:hideMark/>
          </w:tcPr>
          <w:p w14:paraId="7B116B67" w14:textId="59473F0E" w:rsidR="00E20723" w:rsidRPr="00E20723" w:rsidRDefault="00E20723" w:rsidP="00E20723">
            <w:pPr>
              <w:pStyle w:val="TableText"/>
              <w:jc w:val="center"/>
              <w:rPr>
                <w:lang w:eastAsia="en-NZ"/>
              </w:rPr>
            </w:pPr>
            <w:r w:rsidRPr="00E20723">
              <w:rPr>
                <w:lang w:eastAsia="en-NZ"/>
              </w:rPr>
              <w:t>17</w:t>
            </w:r>
          </w:p>
        </w:tc>
        <w:tc>
          <w:tcPr>
            <w:tcW w:w="259" w:type="pct"/>
            <w:shd w:val="clear" w:color="auto" w:fill="auto"/>
            <w:noWrap/>
            <w:vAlign w:val="bottom"/>
            <w:hideMark/>
          </w:tcPr>
          <w:p w14:paraId="66524F25" w14:textId="1D4AF480" w:rsidR="00E20723" w:rsidRPr="00E20723" w:rsidRDefault="00E20723" w:rsidP="00E20723">
            <w:pPr>
              <w:pStyle w:val="TableText"/>
              <w:jc w:val="center"/>
              <w:rPr>
                <w:lang w:eastAsia="en-NZ"/>
              </w:rPr>
            </w:pPr>
            <w:r w:rsidRPr="00E20723">
              <w:rPr>
                <w:lang w:eastAsia="en-NZ"/>
              </w:rPr>
              <w:t>27</w:t>
            </w:r>
          </w:p>
        </w:tc>
        <w:tc>
          <w:tcPr>
            <w:tcW w:w="297" w:type="pct"/>
            <w:shd w:val="clear" w:color="auto" w:fill="auto"/>
            <w:noWrap/>
            <w:vAlign w:val="bottom"/>
            <w:hideMark/>
          </w:tcPr>
          <w:p w14:paraId="7EB31AAD" w14:textId="5F928201" w:rsidR="00E20723" w:rsidRPr="00E20723" w:rsidRDefault="00E20723" w:rsidP="00E20723">
            <w:pPr>
              <w:pStyle w:val="TableText"/>
              <w:jc w:val="center"/>
              <w:rPr>
                <w:lang w:eastAsia="en-NZ"/>
              </w:rPr>
            </w:pPr>
            <w:r w:rsidRPr="00E20723">
              <w:rPr>
                <w:lang w:eastAsia="en-NZ"/>
              </w:rPr>
              <w:t>39</w:t>
            </w:r>
          </w:p>
        </w:tc>
      </w:tr>
      <w:tr w:rsidR="00E20723" w:rsidRPr="00E20723" w14:paraId="7C61D6F8" w14:textId="77777777" w:rsidTr="00E20723">
        <w:trPr>
          <w:trHeight w:val="288"/>
        </w:trPr>
        <w:tc>
          <w:tcPr>
            <w:tcW w:w="717" w:type="pct"/>
            <w:shd w:val="clear" w:color="auto" w:fill="auto"/>
            <w:noWrap/>
            <w:vAlign w:val="bottom"/>
            <w:hideMark/>
          </w:tcPr>
          <w:p w14:paraId="078CBB3D" w14:textId="77777777" w:rsidR="00E20723" w:rsidRPr="00E20723" w:rsidRDefault="00E20723" w:rsidP="00E20723">
            <w:pPr>
              <w:pStyle w:val="TableText"/>
              <w:rPr>
                <w:lang w:eastAsia="en-NZ"/>
              </w:rPr>
            </w:pPr>
            <w:r w:rsidRPr="00E20723">
              <w:rPr>
                <w:lang w:eastAsia="en-NZ"/>
              </w:rPr>
              <w:t>Manawatu-Wanganui</w:t>
            </w:r>
          </w:p>
        </w:tc>
        <w:tc>
          <w:tcPr>
            <w:tcW w:w="297" w:type="pct"/>
            <w:shd w:val="clear" w:color="auto" w:fill="auto"/>
            <w:noWrap/>
            <w:vAlign w:val="bottom"/>
            <w:hideMark/>
          </w:tcPr>
          <w:p w14:paraId="3CF7D912" w14:textId="12924059" w:rsidR="00E20723" w:rsidRPr="00E20723" w:rsidRDefault="00E20723" w:rsidP="00E20723">
            <w:pPr>
              <w:pStyle w:val="TableText"/>
              <w:jc w:val="center"/>
              <w:rPr>
                <w:lang w:eastAsia="en-NZ"/>
              </w:rPr>
            </w:pPr>
            <w:r w:rsidRPr="00E20723">
              <w:rPr>
                <w:lang w:eastAsia="en-NZ"/>
              </w:rPr>
              <w:t>1,641</w:t>
            </w:r>
          </w:p>
        </w:tc>
        <w:tc>
          <w:tcPr>
            <w:tcW w:w="297" w:type="pct"/>
            <w:shd w:val="clear" w:color="auto" w:fill="auto"/>
            <w:noWrap/>
            <w:vAlign w:val="bottom"/>
            <w:hideMark/>
          </w:tcPr>
          <w:p w14:paraId="0B4F4D13" w14:textId="0FBB63F6" w:rsidR="00E20723" w:rsidRPr="00E20723" w:rsidRDefault="00E20723" w:rsidP="00E20723">
            <w:pPr>
              <w:pStyle w:val="TableText"/>
              <w:jc w:val="center"/>
              <w:rPr>
                <w:lang w:eastAsia="en-NZ"/>
              </w:rPr>
            </w:pPr>
            <w:r w:rsidRPr="00E20723">
              <w:rPr>
                <w:lang w:eastAsia="en-NZ"/>
              </w:rPr>
              <w:t>2,107</w:t>
            </w:r>
          </w:p>
        </w:tc>
        <w:tc>
          <w:tcPr>
            <w:tcW w:w="297" w:type="pct"/>
            <w:shd w:val="clear" w:color="auto" w:fill="auto"/>
            <w:noWrap/>
            <w:vAlign w:val="bottom"/>
            <w:hideMark/>
          </w:tcPr>
          <w:p w14:paraId="7C4C9AF4" w14:textId="22F68EBD" w:rsidR="00E20723" w:rsidRPr="00E20723" w:rsidRDefault="00E20723" w:rsidP="00E20723">
            <w:pPr>
              <w:pStyle w:val="TableText"/>
              <w:jc w:val="center"/>
              <w:rPr>
                <w:lang w:eastAsia="en-NZ"/>
              </w:rPr>
            </w:pPr>
            <w:r w:rsidRPr="00E20723">
              <w:rPr>
                <w:lang w:eastAsia="en-NZ"/>
              </w:rPr>
              <w:t>7,436</w:t>
            </w:r>
          </w:p>
        </w:tc>
        <w:tc>
          <w:tcPr>
            <w:tcW w:w="259" w:type="pct"/>
            <w:shd w:val="clear" w:color="auto" w:fill="auto"/>
            <w:noWrap/>
            <w:vAlign w:val="bottom"/>
            <w:hideMark/>
          </w:tcPr>
          <w:p w14:paraId="21E186AB" w14:textId="67CEAF3E" w:rsidR="00E20723" w:rsidRPr="00E20723" w:rsidRDefault="00E20723" w:rsidP="00E20723">
            <w:pPr>
              <w:pStyle w:val="TableText"/>
              <w:jc w:val="center"/>
              <w:rPr>
                <w:lang w:eastAsia="en-NZ"/>
              </w:rPr>
            </w:pPr>
            <w:r w:rsidRPr="00E20723">
              <w:rPr>
                <w:lang w:eastAsia="en-NZ"/>
              </w:rPr>
              <w:t>85</w:t>
            </w:r>
          </w:p>
        </w:tc>
        <w:tc>
          <w:tcPr>
            <w:tcW w:w="199" w:type="pct"/>
            <w:shd w:val="clear" w:color="auto" w:fill="auto"/>
            <w:noWrap/>
            <w:vAlign w:val="bottom"/>
            <w:hideMark/>
          </w:tcPr>
          <w:p w14:paraId="63F803B1" w14:textId="7F25BB68" w:rsidR="00E20723" w:rsidRPr="00E20723" w:rsidRDefault="00E20723" w:rsidP="00E20723">
            <w:pPr>
              <w:pStyle w:val="TableText"/>
              <w:jc w:val="center"/>
              <w:rPr>
                <w:lang w:eastAsia="en-NZ"/>
              </w:rPr>
            </w:pPr>
            <w:r w:rsidRPr="00E20723">
              <w:rPr>
                <w:lang w:eastAsia="en-NZ"/>
              </w:rPr>
              <w:t>68</w:t>
            </w:r>
          </w:p>
        </w:tc>
        <w:tc>
          <w:tcPr>
            <w:tcW w:w="199" w:type="pct"/>
            <w:shd w:val="clear" w:color="auto" w:fill="auto"/>
            <w:noWrap/>
            <w:vAlign w:val="bottom"/>
            <w:hideMark/>
          </w:tcPr>
          <w:p w14:paraId="3CB298A2" w14:textId="65937579" w:rsidR="00E20723" w:rsidRPr="00E20723" w:rsidRDefault="00E20723" w:rsidP="00E20723">
            <w:pPr>
              <w:pStyle w:val="TableText"/>
              <w:jc w:val="center"/>
              <w:rPr>
                <w:lang w:eastAsia="en-NZ"/>
              </w:rPr>
            </w:pPr>
            <w:r w:rsidRPr="00E20723">
              <w:rPr>
                <w:lang w:eastAsia="en-NZ"/>
              </w:rPr>
              <w:t>19</w:t>
            </w:r>
          </w:p>
        </w:tc>
        <w:tc>
          <w:tcPr>
            <w:tcW w:w="259" w:type="pct"/>
            <w:shd w:val="clear" w:color="auto" w:fill="auto"/>
            <w:noWrap/>
            <w:vAlign w:val="bottom"/>
            <w:hideMark/>
          </w:tcPr>
          <w:p w14:paraId="2A9657F1" w14:textId="650E83FD" w:rsidR="00E20723" w:rsidRPr="00E20723" w:rsidRDefault="00E20723" w:rsidP="00E20723">
            <w:pPr>
              <w:pStyle w:val="TableText"/>
              <w:jc w:val="center"/>
              <w:rPr>
                <w:lang w:eastAsia="en-NZ"/>
              </w:rPr>
            </w:pPr>
            <w:r w:rsidRPr="00E20723">
              <w:rPr>
                <w:lang w:eastAsia="en-NZ"/>
              </w:rPr>
              <w:t>38.7</w:t>
            </w:r>
          </w:p>
        </w:tc>
        <w:tc>
          <w:tcPr>
            <w:tcW w:w="259" w:type="pct"/>
            <w:shd w:val="clear" w:color="auto" w:fill="auto"/>
            <w:noWrap/>
            <w:vAlign w:val="bottom"/>
            <w:hideMark/>
          </w:tcPr>
          <w:p w14:paraId="64B89144" w14:textId="78EA635D" w:rsidR="00E20723" w:rsidRPr="00E20723" w:rsidRDefault="00E20723" w:rsidP="00E20723">
            <w:pPr>
              <w:pStyle w:val="TableText"/>
              <w:jc w:val="center"/>
              <w:rPr>
                <w:lang w:eastAsia="en-NZ"/>
              </w:rPr>
            </w:pPr>
            <w:r w:rsidRPr="00E20723">
              <w:rPr>
                <w:lang w:eastAsia="en-NZ"/>
              </w:rPr>
              <w:t>307</w:t>
            </w:r>
          </w:p>
        </w:tc>
        <w:tc>
          <w:tcPr>
            <w:tcW w:w="259" w:type="pct"/>
            <w:shd w:val="clear" w:color="auto" w:fill="auto"/>
            <w:noWrap/>
            <w:vAlign w:val="bottom"/>
            <w:hideMark/>
          </w:tcPr>
          <w:p w14:paraId="17A9B9F1" w14:textId="52F2DA8C" w:rsidR="00E20723" w:rsidRPr="00E20723" w:rsidRDefault="00E20723" w:rsidP="00E20723">
            <w:pPr>
              <w:pStyle w:val="TableText"/>
              <w:jc w:val="center"/>
              <w:rPr>
                <w:lang w:eastAsia="en-NZ"/>
              </w:rPr>
            </w:pPr>
            <w:r w:rsidRPr="00E20723">
              <w:rPr>
                <w:lang w:eastAsia="en-NZ"/>
              </w:rPr>
              <w:t>832</w:t>
            </w:r>
          </w:p>
        </w:tc>
        <w:tc>
          <w:tcPr>
            <w:tcW w:w="297" w:type="pct"/>
            <w:shd w:val="clear" w:color="auto" w:fill="auto"/>
            <w:noWrap/>
            <w:vAlign w:val="bottom"/>
            <w:hideMark/>
          </w:tcPr>
          <w:p w14:paraId="654F1D07" w14:textId="49B71F20" w:rsidR="00E20723" w:rsidRPr="00E20723" w:rsidRDefault="00E20723" w:rsidP="00E20723">
            <w:pPr>
              <w:pStyle w:val="TableText"/>
              <w:jc w:val="center"/>
              <w:rPr>
                <w:lang w:eastAsia="en-NZ"/>
              </w:rPr>
            </w:pPr>
            <w:r w:rsidRPr="00E20723">
              <w:rPr>
                <w:lang w:eastAsia="en-NZ"/>
              </w:rPr>
              <w:t>6,789</w:t>
            </w:r>
          </w:p>
        </w:tc>
        <w:tc>
          <w:tcPr>
            <w:tcW w:w="297" w:type="pct"/>
            <w:shd w:val="clear" w:color="auto" w:fill="auto"/>
            <w:noWrap/>
            <w:vAlign w:val="bottom"/>
            <w:hideMark/>
          </w:tcPr>
          <w:p w14:paraId="27198483" w14:textId="1131E88B" w:rsidR="00E20723" w:rsidRPr="00E20723" w:rsidRDefault="00E20723" w:rsidP="00E20723">
            <w:pPr>
              <w:pStyle w:val="TableText"/>
              <w:jc w:val="center"/>
              <w:rPr>
                <w:lang w:eastAsia="en-NZ"/>
              </w:rPr>
            </w:pPr>
            <w:r w:rsidRPr="00E20723">
              <w:rPr>
                <w:lang w:eastAsia="en-NZ"/>
              </w:rPr>
              <w:t>576</w:t>
            </w:r>
          </w:p>
        </w:tc>
        <w:tc>
          <w:tcPr>
            <w:tcW w:w="259" w:type="pct"/>
            <w:shd w:val="clear" w:color="auto" w:fill="auto"/>
            <w:noWrap/>
            <w:vAlign w:val="bottom"/>
            <w:hideMark/>
          </w:tcPr>
          <w:p w14:paraId="18FD6FCE" w14:textId="42B2CEC6" w:rsidR="00E20723" w:rsidRPr="00E20723" w:rsidRDefault="00E20723" w:rsidP="00E20723">
            <w:pPr>
              <w:pStyle w:val="TableText"/>
              <w:jc w:val="center"/>
              <w:rPr>
                <w:lang w:eastAsia="en-NZ"/>
              </w:rPr>
            </w:pPr>
            <w:r w:rsidRPr="00E20723">
              <w:rPr>
                <w:lang w:eastAsia="en-NZ"/>
              </w:rPr>
              <w:t>145</w:t>
            </w:r>
          </w:p>
        </w:tc>
        <w:tc>
          <w:tcPr>
            <w:tcW w:w="297" w:type="pct"/>
            <w:shd w:val="clear" w:color="auto" w:fill="auto"/>
            <w:noWrap/>
            <w:vAlign w:val="bottom"/>
            <w:hideMark/>
          </w:tcPr>
          <w:p w14:paraId="4DB6FFFC" w14:textId="60B35732" w:rsidR="00E20723" w:rsidRPr="00E20723" w:rsidRDefault="00E20723" w:rsidP="00E20723">
            <w:pPr>
              <w:pStyle w:val="TableText"/>
              <w:jc w:val="center"/>
              <w:rPr>
                <w:lang w:eastAsia="en-NZ"/>
              </w:rPr>
            </w:pPr>
            <w:r w:rsidRPr="00E20723">
              <w:rPr>
                <w:lang w:eastAsia="en-NZ"/>
              </w:rPr>
              <w:t>1,589</w:t>
            </w:r>
          </w:p>
        </w:tc>
        <w:tc>
          <w:tcPr>
            <w:tcW w:w="259" w:type="pct"/>
            <w:shd w:val="clear" w:color="auto" w:fill="auto"/>
            <w:noWrap/>
            <w:vAlign w:val="bottom"/>
            <w:hideMark/>
          </w:tcPr>
          <w:p w14:paraId="008751B3" w14:textId="5B250E20" w:rsidR="00E20723" w:rsidRPr="00E20723" w:rsidRDefault="00E20723" w:rsidP="00E20723">
            <w:pPr>
              <w:pStyle w:val="TableText"/>
              <w:jc w:val="center"/>
              <w:rPr>
                <w:lang w:eastAsia="en-NZ"/>
              </w:rPr>
            </w:pPr>
            <w:r w:rsidRPr="00E20723">
              <w:rPr>
                <w:lang w:eastAsia="en-NZ"/>
              </w:rPr>
              <w:t>177</w:t>
            </w:r>
          </w:p>
        </w:tc>
        <w:tc>
          <w:tcPr>
            <w:tcW w:w="259" w:type="pct"/>
            <w:shd w:val="clear" w:color="auto" w:fill="auto"/>
            <w:noWrap/>
            <w:vAlign w:val="bottom"/>
            <w:hideMark/>
          </w:tcPr>
          <w:p w14:paraId="6255E9C3" w14:textId="379BD038" w:rsidR="00E20723" w:rsidRPr="00E20723" w:rsidRDefault="00E20723" w:rsidP="00E20723">
            <w:pPr>
              <w:pStyle w:val="TableText"/>
              <w:jc w:val="center"/>
              <w:rPr>
                <w:lang w:eastAsia="en-NZ"/>
              </w:rPr>
            </w:pPr>
            <w:r w:rsidRPr="00E20723">
              <w:rPr>
                <w:lang w:eastAsia="en-NZ"/>
              </w:rPr>
              <w:t>98</w:t>
            </w:r>
          </w:p>
        </w:tc>
        <w:tc>
          <w:tcPr>
            <w:tcW w:w="297" w:type="pct"/>
            <w:shd w:val="clear" w:color="auto" w:fill="auto"/>
            <w:noWrap/>
            <w:vAlign w:val="bottom"/>
            <w:hideMark/>
          </w:tcPr>
          <w:p w14:paraId="14F5BE5A" w14:textId="6F8FD214" w:rsidR="00E20723" w:rsidRPr="00E20723" w:rsidRDefault="00E20723" w:rsidP="00E20723">
            <w:pPr>
              <w:pStyle w:val="TableText"/>
              <w:jc w:val="center"/>
              <w:rPr>
                <w:lang w:eastAsia="en-NZ"/>
              </w:rPr>
            </w:pPr>
            <w:r w:rsidRPr="00E20723">
              <w:rPr>
                <w:lang w:eastAsia="en-NZ"/>
              </w:rPr>
              <w:t>294</w:t>
            </w:r>
          </w:p>
        </w:tc>
      </w:tr>
      <w:tr w:rsidR="00E20723" w:rsidRPr="00E20723" w14:paraId="5C2F1EB7" w14:textId="77777777" w:rsidTr="00E20723">
        <w:trPr>
          <w:trHeight w:val="288"/>
        </w:trPr>
        <w:tc>
          <w:tcPr>
            <w:tcW w:w="717" w:type="pct"/>
            <w:shd w:val="clear" w:color="auto" w:fill="auto"/>
            <w:noWrap/>
            <w:vAlign w:val="bottom"/>
            <w:hideMark/>
          </w:tcPr>
          <w:p w14:paraId="5080ED51" w14:textId="77777777" w:rsidR="00E20723" w:rsidRPr="00E20723" w:rsidRDefault="00E20723" w:rsidP="00E20723">
            <w:pPr>
              <w:pStyle w:val="TableText"/>
              <w:rPr>
                <w:lang w:eastAsia="en-NZ"/>
              </w:rPr>
            </w:pPr>
            <w:r w:rsidRPr="00E20723">
              <w:rPr>
                <w:lang w:eastAsia="en-NZ"/>
              </w:rPr>
              <w:t>Hawke's Bay</w:t>
            </w:r>
          </w:p>
        </w:tc>
        <w:tc>
          <w:tcPr>
            <w:tcW w:w="297" w:type="pct"/>
            <w:shd w:val="clear" w:color="auto" w:fill="auto"/>
            <w:noWrap/>
            <w:vAlign w:val="bottom"/>
            <w:hideMark/>
          </w:tcPr>
          <w:p w14:paraId="7D1D14C3" w14:textId="7B7B2C05" w:rsidR="00E20723" w:rsidRPr="00E20723" w:rsidRDefault="00E20723" w:rsidP="00E20723">
            <w:pPr>
              <w:pStyle w:val="TableText"/>
              <w:jc w:val="center"/>
              <w:rPr>
                <w:lang w:eastAsia="en-NZ"/>
              </w:rPr>
            </w:pPr>
            <w:r w:rsidRPr="00E20723">
              <w:rPr>
                <w:lang w:eastAsia="en-NZ"/>
              </w:rPr>
              <w:t>284</w:t>
            </w:r>
          </w:p>
        </w:tc>
        <w:tc>
          <w:tcPr>
            <w:tcW w:w="297" w:type="pct"/>
            <w:shd w:val="clear" w:color="auto" w:fill="auto"/>
            <w:noWrap/>
            <w:vAlign w:val="bottom"/>
            <w:hideMark/>
          </w:tcPr>
          <w:p w14:paraId="5FB282F6" w14:textId="3F54A53E" w:rsidR="00E20723" w:rsidRPr="00E20723" w:rsidRDefault="00E20723" w:rsidP="00E20723">
            <w:pPr>
              <w:pStyle w:val="TableText"/>
              <w:jc w:val="center"/>
              <w:rPr>
                <w:lang w:eastAsia="en-NZ"/>
              </w:rPr>
            </w:pPr>
            <w:r w:rsidRPr="00E20723">
              <w:rPr>
                <w:lang w:eastAsia="en-NZ"/>
              </w:rPr>
              <w:t>2,243</w:t>
            </w:r>
          </w:p>
        </w:tc>
        <w:tc>
          <w:tcPr>
            <w:tcW w:w="297" w:type="pct"/>
            <w:shd w:val="clear" w:color="auto" w:fill="auto"/>
            <w:noWrap/>
            <w:vAlign w:val="bottom"/>
            <w:hideMark/>
          </w:tcPr>
          <w:p w14:paraId="5E56F699" w14:textId="2D5404E1" w:rsidR="00E20723" w:rsidRPr="00E20723" w:rsidRDefault="00E20723" w:rsidP="00E20723">
            <w:pPr>
              <w:pStyle w:val="TableText"/>
              <w:jc w:val="center"/>
              <w:rPr>
                <w:lang w:eastAsia="en-NZ"/>
              </w:rPr>
            </w:pPr>
            <w:r w:rsidRPr="00E20723">
              <w:rPr>
                <w:lang w:eastAsia="en-NZ"/>
              </w:rPr>
              <w:t>4,112</w:t>
            </w:r>
          </w:p>
        </w:tc>
        <w:tc>
          <w:tcPr>
            <w:tcW w:w="259" w:type="pct"/>
            <w:shd w:val="clear" w:color="auto" w:fill="auto"/>
            <w:noWrap/>
            <w:vAlign w:val="bottom"/>
            <w:hideMark/>
          </w:tcPr>
          <w:p w14:paraId="493F469D" w14:textId="0B4BFEEA" w:rsidR="00E20723" w:rsidRPr="00E20723" w:rsidRDefault="00E20723" w:rsidP="00E20723">
            <w:pPr>
              <w:pStyle w:val="TableText"/>
              <w:jc w:val="center"/>
              <w:rPr>
                <w:lang w:eastAsia="en-NZ"/>
              </w:rPr>
            </w:pPr>
            <w:r w:rsidRPr="00E20723">
              <w:rPr>
                <w:lang w:eastAsia="en-NZ"/>
              </w:rPr>
              <w:t>151</w:t>
            </w:r>
          </w:p>
        </w:tc>
        <w:tc>
          <w:tcPr>
            <w:tcW w:w="199" w:type="pct"/>
            <w:shd w:val="clear" w:color="auto" w:fill="auto"/>
            <w:noWrap/>
            <w:vAlign w:val="bottom"/>
            <w:hideMark/>
          </w:tcPr>
          <w:p w14:paraId="1B84D89E" w14:textId="7D7EFBF2" w:rsidR="00E20723" w:rsidRPr="00E20723" w:rsidRDefault="00E20723" w:rsidP="00E20723">
            <w:pPr>
              <w:pStyle w:val="TableText"/>
              <w:jc w:val="center"/>
              <w:rPr>
                <w:lang w:eastAsia="en-NZ"/>
              </w:rPr>
            </w:pPr>
            <w:r w:rsidRPr="00E20723">
              <w:rPr>
                <w:lang w:eastAsia="en-NZ"/>
              </w:rPr>
              <w:t>37</w:t>
            </w:r>
          </w:p>
        </w:tc>
        <w:tc>
          <w:tcPr>
            <w:tcW w:w="199" w:type="pct"/>
            <w:shd w:val="clear" w:color="auto" w:fill="auto"/>
            <w:noWrap/>
            <w:vAlign w:val="bottom"/>
            <w:hideMark/>
          </w:tcPr>
          <w:p w14:paraId="5276E83C" w14:textId="0B9461D0" w:rsidR="00E20723" w:rsidRPr="00E20723" w:rsidRDefault="00E20723" w:rsidP="00E20723">
            <w:pPr>
              <w:pStyle w:val="TableText"/>
              <w:jc w:val="center"/>
              <w:rPr>
                <w:lang w:eastAsia="en-NZ"/>
              </w:rPr>
            </w:pPr>
            <w:r w:rsidRPr="00E20723">
              <w:rPr>
                <w:lang w:eastAsia="en-NZ"/>
              </w:rPr>
              <w:t>1</w:t>
            </w:r>
          </w:p>
        </w:tc>
        <w:tc>
          <w:tcPr>
            <w:tcW w:w="259" w:type="pct"/>
            <w:shd w:val="clear" w:color="auto" w:fill="auto"/>
            <w:noWrap/>
            <w:vAlign w:val="bottom"/>
            <w:hideMark/>
          </w:tcPr>
          <w:p w14:paraId="36B82089" w14:textId="56791572" w:rsidR="00E20723" w:rsidRPr="00E20723" w:rsidRDefault="00E20723" w:rsidP="00E20723">
            <w:pPr>
              <w:pStyle w:val="TableText"/>
              <w:jc w:val="center"/>
              <w:rPr>
                <w:lang w:eastAsia="en-NZ"/>
              </w:rPr>
            </w:pPr>
            <w:r w:rsidRPr="00E20723">
              <w:rPr>
                <w:lang w:eastAsia="en-NZ"/>
              </w:rPr>
              <w:t>0.0</w:t>
            </w:r>
          </w:p>
        </w:tc>
        <w:tc>
          <w:tcPr>
            <w:tcW w:w="259" w:type="pct"/>
            <w:shd w:val="clear" w:color="auto" w:fill="auto"/>
            <w:noWrap/>
            <w:vAlign w:val="bottom"/>
            <w:hideMark/>
          </w:tcPr>
          <w:p w14:paraId="50C50056" w14:textId="7E3888AF" w:rsidR="00E20723" w:rsidRPr="00E20723" w:rsidRDefault="00E20723" w:rsidP="00E20723">
            <w:pPr>
              <w:pStyle w:val="TableText"/>
              <w:jc w:val="center"/>
              <w:rPr>
                <w:lang w:eastAsia="en-NZ"/>
              </w:rPr>
            </w:pPr>
            <w:r w:rsidRPr="00E20723">
              <w:rPr>
                <w:lang w:eastAsia="en-NZ"/>
              </w:rPr>
              <w:t>144</w:t>
            </w:r>
          </w:p>
        </w:tc>
        <w:tc>
          <w:tcPr>
            <w:tcW w:w="259" w:type="pct"/>
            <w:shd w:val="clear" w:color="auto" w:fill="auto"/>
            <w:noWrap/>
            <w:vAlign w:val="bottom"/>
            <w:hideMark/>
          </w:tcPr>
          <w:p w14:paraId="30AAB18B" w14:textId="59E08C59" w:rsidR="00E20723" w:rsidRPr="00E20723" w:rsidRDefault="00E20723" w:rsidP="00E20723">
            <w:pPr>
              <w:pStyle w:val="TableText"/>
              <w:jc w:val="center"/>
              <w:rPr>
                <w:lang w:eastAsia="en-NZ"/>
              </w:rPr>
            </w:pPr>
            <w:r w:rsidRPr="00E20723">
              <w:rPr>
                <w:lang w:eastAsia="en-NZ"/>
              </w:rPr>
              <w:t>527</w:t>
            </w:r>
          </w:p>
        </w:tc>
        <w:tc>
          <w:tcPr>
            <w:tcW w:w="297" w:type="pct"/>
            <w:shd w:val="clear" w:color="auto" w:fill="auto"/>
            <w:noWrap/>
            <w:vAlign w:val="bottom"/>
            <w:hideMark/>
          </w:tcPr>
          <w:p w14:paraId="1F69F438" w14:textId="16750608" w:rsidR="00E20723" w:rsidRPr="00E20723" w:rsidRDefault="00E20723" w:rsidP="00E20723">
            <w:pPr>
              <w:pStyle w:val="TableText"/>
              <w:jc w:val="center"/>
              <w:rPr>
                <w:lang w:eastAsia="en-NZ"/>
              </w:rPr>
            </w:pPr>
            <w:r w:rsidRPr="00E20723">
              <w:rPr>
                <w:lang w:eastAsia="en-NZ"/>
              </w:rPr>
              <w:t>4,988</w:t>
            </w:r>
          </w:p>
        </w:tc>
        <w:tc>
          <w:tcPr>
            <w:tcW w:w="297" w:type="pct"/>
            <w:shd w:val="clear" w:color="auto" w:fill="auto"/>
            <w:noWrap/>
            <w:vAlign w:val="bottom"/>
            <w:hideMark/>
          </w:tcPr>
          <w:p w14:paraId="3ECAD033" w14:textId="22751043" w:rsidR="00E20723" w:rsidRPr="00E20723" w:rsidRDefault="00E20723" w:rsidP="00E20723">
            <w:pPr>
              <w:pStyle w:val="TableText"/>
              <w:jc w:val="center"/>
              <w:rPr>
                <w:lang w:eastAsia="en-NZ"/>
              </w:rPr>
            </w:pPr>
            <w:r w:rsidRPr="00E20723">
              <w:rPr>
                <w:lang w:eastAsia="en-NZ"/>
              </w:rPr>
              <w:t>232</w:t>
            </w:r>
          </w:p>
        </w:tc>
        <w:tc>
          <w:tcPr>
            <w:tcW w:w="259" w:type="pct"/>
            <w:shd w:val="clear" w:color="auto" w:fill="auto"/>
            <w:noWrap/>
            <w:vAlign w:val="bottom"/>
            <w:hideMark/>
          </w:tcPr>
          <w:p w14:paraId="05A215CA" w14:textId="7FFDAC62" w:rsidR="00E20723" w:rsidRPr="00E20723" w:rsidRDefault="00E20723" w:rsidP="00E20723">
            <w:pPr>
              <w:pStyle w:val="TableText"/>
              <w:jc w:val="center"/>
              <w:rPr>
                <w:lang w:eastAsia="en-NZ"/>
              </w:rPr>
            </w:pPr>
            <w:r w:rsidRPr="00E20723">
              <w:rPr>
                <w:lang w:eastAsia="en-NZ"/>
              </w:rPr>
              <w:t>83</w:t>
            </w:r>
          </w:p>
        </w:tc>
        <w:tc>
          <w:tcPr>
            <w:tcW w:w="297" w:type="pct"/>
            <w:shd w:val="clear" w:color="auto" w:fill="auto"/>
            <w:noWrap/>
            <w:vAlign w:val="bottom"/>
            <w:hideMark/>
          </w:tcPr>
          <w:p w14:paraId="362A9105" w14:textId="41CB27D5" w:rsidR="00E20723" w:rsidRPr="00E20723" w:rsidRDefault="00E20723" w:rsidP="00E20723">
            <w:pPr>
              <w:pStyle w:val="TableText"/>
              <w:jc w:val="center"/>
              <w:rPr>
                <w:lang w:eastAsia="en-NZ"/>
              </w:rPr>
            </w:pPr>
            <w:r w:rsidRPr="00E20723">
              <w:rPr>
                <w:lang w:eastAsia="en-NZ"/>
              </w:rPr>
              <w:t>1,862</w:t>
            </w:r>
          </w:p>
        </w:tc>
        <w:tc>
          <w:tcPr>
            <w:tcW w:w="259" w:type="pct"/>
            <w:shd w:val="clear" w:color="auto" w:fill="auto"/>
            <w:noWrap/>
            <w:vAlign w:val="bottom"/>
            <w:hideMark/>
          </w:tcPr>
          <w:p w14:paraId="1A0A2DDB" w14:textId="29C3F683" w:rsidR="00E20723" w:rsidRPr="00E20723" w:rsidRDefault="00E20723" w:rsidP="00E20723">
            <w:pPr>
              <w:pStyle w:val="TableText"/>
              <w:jc w:val="center"/>
              <w:rPr>
                <w:lang w:eastAsia="en-NZ"/>
              </w:rPr>
            </w:pPr>
            <w:r w:rsidRPr="00E20723">
              <w:rPr>
                <w:lang w:eastAsia="en-NZ"/>
              </w:rPr>
              <w:t>345</w:t>
            </w:r>
          </w:p>
        </w:tc>
        <w:tc>
          <w:tcPr>
            <w:tcW w:w="259" w:type="pct"/>
            <w:shd w:val="clear" w:color="auto" w:fill="auto"/>
            <w:noWrap/>
            <w:vAlign w:val="bottom"/>
            <w:hideMark/>
          </w:tcPr>
          <w:p w14:paraId="138DF783" w14:textId="5DD4DB27" w:rsidR="00E20723" w:rsidRPr="00E20723" w:rsidRDefault="00E20723" w:rsidP="00E20723">
            <w:pPr>
              <w:pStyle w:val="TableText"/>
              <w:jc w:val="center"/>
              <w:rPr>
                <w:lang w:eastAsia="en-NZ"/>
              </w:rPr>
            </w:pPr>
            <w:r w:rsidRPr="00E20723">
              <w:rPr>
                <w:lang w:eastAsia="en-NZ"/>
              </w:rPr>
              <w:t>127</w:t>
            </w:r>
          </w:p>
        </w:tc>
        <w:tc>
          <w:tcPr>
            <w:tcW w:w="297" w:type="pct"/>
            <w:shd w:val="clear" w:color="auto" w:fill="auto"/>
            <w:noWrap/>
            <w:vAlign w:val="bottom"/>
            <w:hideMark/>
          </w:tcPr>
          <w:p w14:paraId="485D24F8" w14:textId="49E83FA8" w:rsidR="00E20723" w:rsidRPr="00E20723" w:rsidRDefault="00E20723" w:rsidP="00E20723">
            <w:pPr>
              <w:pStyle w:val="TableText"/>
              <w:jc w:val="center"/>
              <w:rPr>
                <w:lang w:eastAsia="en-NZ"/>
              </w:rPr>
            </w:pPr>
            <w:r w:rsidRPr="00E20723">
              <w:rPr>
                <w:lang w:eastAsia="en-NZ"/>
              </w:rPr>
              <w:t>116</w:t>
            </w:r>
          </w:p>
        </w:tc>
      </w:tr>
      <w:tr w:rsidR="00E20723" w:rsidRPr="00E20723" w14:paraId="6831E0AF" w14:textId="77777777" w:rsidTr="00E20723">
        <w:trPr>
          <w:trHeight w:val="288"/>
        </w:trPr>
        <w:tc>
          <w:tcPr>
            <w:tcW w:w="717" w:type="pct"/>
            <w:shd w:val="clear" w:color="auto" w:fill="auto"/>
            <w:noWrap/>
            <w:vAlign w:val="bottom"/>
            <w:hideMark/>
          </w:tcPr>
          <w:p w14:paraId="16BA3C82" w14:textId="77777777" w:rsidR="00E20723" w:rsidRPr="00E20723" w:rsidRDefault="00E20723" w:rsidP="00E20723">
            <w:pPr>
              <w:pStyle w:val="TableText"/>
              <w:rPr>
                <w:lang w:eastAsia="en-NZ"/>
              </w:rPr>
            </w:pPr>
            <w:r w:rsidRPr="00E20723">
              <w:rPr>
                <w:lang w:eastAsia="en-NZ"/>
              </w:rPr>
              <w:t>Wellington</w:t>
            </w:r>
          </w:p>
        </w:tc>
        <w:tc>
          <w:tcPr>
            <w:tcW w:w="297" w:type="pct"/>
            <w:shd w:val="clear" w:color="auto" w:fill="auto"/>
            <w:noWrap/>
            <w:vAlign w:val="bottom"/>
            <w:hideMark/>
          </w:tcPr>
          <w:p w14:paraId="01AFFB88" w14:textId="6DDEFDB9" w:rsidR="00E20723" w:rsidRPr="00E20723" w:rsidRDefault="00E20723" w:rsidP="00E20723">
            <w:pPr>
              <w:pStyle w:val="TableText"/>
              <w:jc w:val="center"/>
              <w:rPr>
                <w:lang w:eastAsia="en-NZ"/>
              </w:rPr>
            </w:pPr>
            <w:r w:rsidRPr="00E20723">
              <w:rPr>
                <w:lang w:eastAsia="en-NZ"/>
              </w:rPr>
              <w:t>397</w:t>
            </w:r>
          </w:p>
        </w:tc>
        <w:tc>
          <w:tcPr>
            <w:tcW w:w="297" w:type="pct"/>
            <w:shd w:val="clear" w:color="auto" w:fill="auto"/>
            <w:noWrap/>
            <w:vAlign w:val="bottom"/>
            <w:hideMark/>
          </w:tcPr>
          <w:p w14:paraId="57513BA4" w14:textId="1EB89F6A" w:rsidR="00E20723" w:rsidRPr="00E20723" w:rsidRDefault="00E20723" w:rsidP="00E20723">
            <w:pPr>
              <w:pStyle w:val="TableText"/>
              <w:jc w:val="center"/>
              <w:rPr>
                <w:lang w:eastAsia="en-NZ"/>
              </w:rPr>
            </w:pPr>
            <w:r w:rsidRPr="00E20723">
              <w:rPr>
                <w:lang w:eastAsia="en-NZ"/>
              </w:rPr>
              <w:t>614</w:t>
            </w:r>
          </w:p>
        </w:tc>
        <w:tc>
          <w:tcPr>
            <w:tcW w:w="297" w:type="pct"/>
            <w:shd w:val="clear" w:color="auto" w:fill="auto"/>
            <w:noWrap/>
            <w:vAlign w:val="bottom"/>
            <w:hideMark/>
          </w:tcPr>
          <w:p w14:paraId="6269D500" w14:textId="2BC86D11" w:rsidR="00E20723" w:rsidRPr="00E20723" w:rsidRDefault="00E20723" w:rsidP="00E20723">
            <w:pPr>
              <w:pStyle w:val="TableText"/>
              <w:jc w:val="center"/>
              <w:rPr>
                <w:lang w:eastAsia="en-NZ"/>
              </w:rPr>
            </w:pPr>
            <w:r w:rsidRPr="00E20723">
              <w:rPr>
                <w:lang w:eastAsia="en-NZ"/>
              </w:rPr>
              <w:t>2,042</w:t>
            </w:r>
          </w:p>
        </w:tc>
        <w:tc>
          <w:tcPr>
            <w:tcW w:w="259" w:type="pct"/>
            <w:shd w:val="clear" w:color="auto" w:fill="auto"/>
            <w:noWrap/>
            <w:vAlign w:val="bottom"/>
            <w:hideMark/>
          </w:tcPr>
          <w:p w14:paraId="111D4A5A" w14:textId="430CEA8F" w:rsidR="00E20723" w:rsidRPr="00E20723" w:rsidRDefault="00E20723" w:rsidP="00E20723">
            <w:pPr>
              <w:pStyle w:val="TableText"/>
              <w:jc w:val="center"/>
              <w:rPr>
                <w:lang w:eastAsia="en-NZ"/>
              </w:rPr>
            </w:pPr>
            <w:r w:rsidRPr="00E20723">
              <w:rPr>
                <w:lang w:eastAsia="en-NZ"/>
              </w:rPr>
              <w:t>27</w:t>
            </w:r>
          </w:p>
        </w:tc>
        <w:tc>
          <w:tcPr>
            <w:tcW w:w="199" w:type="pct"/>
            <w:shd w:val="clear" w:color="auto" w:fill="auto"/>
            <w:noWrap/>
            <w:vAlign w:val="bottom"/>
            <w:hideMark/>
          </w:tcPr>
          <w:p w14:paraId="2BBA2102" w14:textId="618F516E" w:rsidR="00E20723" w:rsidRPr="00E20723" w:rsidRDefault="00E20723" w:rsidP="00E20723">
            <w:pPr>
              <w:pStyle w:val="TableText"/>
              <w:jc w:val="center"/>
              <w:rPr>
                <w:lang w:eastAsia="en-NZ"/>
              </w:rPr>
            </w:pPr>
            <w:r w:rsidRPr="00E20723">
              <w:rPr>
                <w:lang w:eastAsia="en-NZ"/>
              </w:rPr>
              <w:t>10</w:t>
            </w:r>
          </w:p>
        </w:tc>
        <w:tc>
          <w:tcPr>
            <w:tcW w:w="199" w:type="pct"/>
            <w:shd w:val="clear" w:color="auto" w:fill="auto"/>
            <w:noWrap/>
            <w:vAlign w:val="bottom"/>
            <w:hideMark/>
          </w:tcPr>
          <w:p w14:paraId="1E911A0D" w14:textId="5233CEDD" w:rsidR="00E20723" w:rsidRPr="00E20723" w:rsidRDefault="00E20723" w:rsidP="00E20723">
            <w:pPr>
              <w:pStyle w:val="TableText"/>
              <w:jc w:val="center"/>
              <w:rPr>
                <w:lang w:eastAsia="en-NZ"/>
              </w:rPr>
            </w:pPr>
            <w:r w:rsidRPr="00E20723">
              <w:rPr>
                <w:lang w:eastAsia="en-NZ"/>
              </w:rPr>
              <w:t>6</w:t>
            </w:r>
          </w:p>
        </w:tc>
        <w:tc>
          <w:tcPr>
            <w:tcW w:w="259" w:type="pct"/>
            <w:shd w:val="clear" w:color="auto" w:fill="auto"/>
            <w:noWrap/>
            <w:vAlign w:val="bottom"/>
            <w:hideMark/>
          </w:tcPr>
          <w:p w14:paraId="3FA133C6" w14:textId="2893CF53" w:rsidR="00E20723" w:rsidRPr="00E20723" w:rsidRDefault="00E20723" w:rsidP="00E20723">
            <w:pPr>
              <w:pStyle w:val="TableText"/>
              <w:jc w:val="center"/>
              <w:rPr>
                <w:lang w:eastAsia="en-NZ"/>
              </w:rPr>
            </w:pPr>
            <w:r w:rsidRPr="00E20723">
              <w:rPr>
                <w:lang w:eastAsia="en-NZ"/>
              </w:rPr>
              <w:t>0.0</w:t>
            </w:r>
          </w:p>
        </w:tc>
        <w:tc>
          <w:tcPr>
            <w:tcW w:w="259" w:type="pct"/>
            <w:shd w:val="clear" w:color="auto" w:fill="auto"/>
            <w:noWrap/>
            <w:vAlign w:val="bottom"/>
            <w:hideMark/>
          </w:tcPr>
          <w:p w14:paraId="264BFE9C" w14:textId="4985713A" w:rsidR="00E20723" w:rsidRPr="00E20723" w:rsidRDefault="00E20723" w:rsidP="00E20723">
            <w:pPr>
              <w:pStyle w:val="TableText"/>
              <w:jc w:val="center"/>
              <w:rPr>
                <w:lang w:eastAsia="en-NZ"/>
              </w:rPr>
            </w:pPr>
            <w:r w:rsidRPr="00E20723">
              <w:rPr>
                <w:lang w:eastAsia="en-NZ"/>
              </w:rPr>
              <w:t>223</w:t>
            </w:r>
          </w:p>
        </w:tc>
        <w:tc>
          <w:tcPr>
            <w:tcW w:w="259" w:type="pct"/>
            <w:shd w:val="clear" w:color="auto" w:fill="auto"/>
            <w:noWrap/>
            <w:vAlign w:val="bottom"/>
            <w:hideMark/>
          </w:tcPr>
          <w:p w14:paraId="4C736BAE" w14:textId="1F55A240" w:rsidR="00E20723" w:rsidRPr="00E20723" w:rsidRDefault="00E20723" w:rsidP="00E20723">
            <w:pPr>
              <w:pStyle w:val="TableText"/>
              <w:jc w:val="center"/>
              <w:rPr>
                <w:lang w:eastAsia="en-NZ"/>
              </w:rPr>
            </w:pPr>
            <w:r w:rsidRPr="00E20723">
              <w:rPr>
                <w:lang w:eastAsia="en-NZ"/>
              </w:rPr>
              <w:t>297</w:t>
            </w:r>
          </w:p>
        </w:tc>
        <w:tc>
          <w:tcPr>
            <w:tcW w:w="297" w:type="pct"/>
            <w:shd w:val="clear" w:color="auto" w:fill="auto"/>
            <w:noWrap/>
            <w:vAlign w:val="bottom"/>
            <w:hideMark/>
          </w:tcPr>
          <w:p w14:paraId="02F6D738" w14:textId="333E4578" w:rsidR="00E20723" w:rsidRPr="00E20723" w:rsidRDefault="00E20723" w:rsidP="00E20723">
            <w:pPr>
              <w:pStyle w:val="TableText"/>
              <w:jc w:val="center"/>
              <w:rPr>
                <w:lang w:eastAsia="en-NZ"/>
              </w:rPr>
            </w:pPr>
            <w:r w:rsidRPr="00E20723">
              <w:rPr>
                <w:lang w:eastAsia="en-NZ"/>
              </w:rPr>
              <w:t>3,124</w:t>
            </w:r>
          </w:p>
        </w:tc>
        <w:tc>
          <w:tcPr>
            <w:tcW w:w="297" w:type="pct"/>
            <w:shd w:val="clear" w:color="auto" w:fill="auto"/>
            <w:noWrap/>
            <w:vAlign w:val="bottom"/>
            <w:hideMark/>
          </w:tcPr>
          <w:p w14:paraId="52AB2D20" w14:textId="76FBECB9" w:rsidR="00E20723" w:rsidRPr="00E20723" w:rsidRDefault="00E20723" w:rsidP="00E20723">
            <w:pPr>
              <w:pStyle w:val="TableText"/>
              <w:jc w:val="center"/>
              <w:rPr>
                <w:lang w:eastAsia="en-NZ"/>
              </w:rPr>
            </w:pPr>
            <w:r w:rsidRPr="00E20723">
              <w:rPr>
                <w:lang w:eastAsia="en-NZ"/>
              </w:rPr>
              <w:t>43</w:t>
            </w:r>
          </w:p>
        </w:tc>
        <w:tc>
          <w:tcPr>
            <w:tcW w:w="259" w:type="pct"/>
            <w:shd w:val="clear" w:color="auto" w:fill="auto"/>
            <w:noWrap/>
            <w:vAlign w:val="bottom"/>
            <w:hideMark/>
          </w:tcPr>
          <w:p w14:paraId="0BEEFDCC" w14:textId="39B57722" w:rsidR="00E20723" w:rsidRPr="00E20723" w:rsidRDefault="00E20723" w:rsidP="00E20723">
            <w:pPr>
              <w:pStyle w:val="TableText"/>
              <w:jc w:val="center"/>
              <w:rPr>
                <w:lang w:eastAsia="en-NZ"/>
              </w:rPr>
            </w:pPr>
            <w:r w:rsidRPr="00E20723">
              <w:rPr>
                <w:lang w:eastAsia="en-NZ"/>
              </w:rPr>
              <w:t>194</w:t>
            </w:r>
          </w:p>
        </w:tc>
        <w:tc>
          <w:tcPr>
            <w:tcW w:w="297" w:type="pct"/>
            <w:shd w:val="clear" w:color="auto" w:fill="auto"/>
            <w:noWrap/>
            <w:vAlign w:val="bottom"/>
            <w:hideMark/>
          </w:tcPr>
          <w:p w14:paraId="6A8B2511" w14:textId="01A82BFF" w:rsidR="00E20723" w:rsidRPr="00E20723" w:rsidRDefault="00E20723" w:rsidP="00E20723">
            <w:pPr>
              <w:pStyle w:val="TableText"/>
              <w:jc w:val="center"/>
              <w:rPr>
                <w:lang w:eastAsia="en-NZ"/>
              </w:rPr>
            </w:pPr>
            <w:r w:rsidRPr="00E20723">
              <w:rPr>
                <w:lang w:eastAsia="en-NZ"/>
              </w:rPr>
              <w:t>805</w:t>
            </w:r>
          </w:p>
        </w:tc>
        <w:tc>
          <w:tcPr>
            <w:tcW w:w="259" w:type="pct"/>
            <w:shd w:val="clear" w:color="auto" w:fill="auto"/>
            <w:noWrap/>
            <w:vAlign w:val="bottom"/>
            <w:hideMark/>
          </w:tcPr>
          <w:p w14:paraId="7719F296" w14:textId="2BAC848B" w:rsidR="00E20723" w:rsidRPr="00E20723" w:rsidRDefault="00E20723" w:rsidP="00E20723">
            <w:pPr>
              <w:pStyle w:val="TableText"/>
              <w:jc w:val="center"/>
              <w:rPr>
                <w:lang w:eastAsia="en-NZ"/>
              </w:rPr>
            </w:pPr>
            <w:r w:rsidRPr="00E20723">
              <w:rPr>
                <w:lang w:eastAsia="en-NZ"/>
              </w:rPr>
              <w:t>81</w:t>
            </w:r>
          </w:p>
        </w:tc>
        <w:tc>
          <w:tcPr>
            <w:tcW w:w="259" w:type="pct"/>
            <w:shd w:val="clear" w:color="auto" w:fill="auto"/>
            <w:noWrap/>
            <w:vAlign w:val="bottom"/>
            <w:hideMark/>
          </w:tcPr>
          <w:p w14:paraId="397C5689" w14:textId="1465971A" w:rsidR="00E20723" w:rsidRPr="00E20723" w:rsidRDefault="00E20723" w:rsidP="00E20723">
            <w:pPr>
              <w:pStyle w:val="TableText"/>
              <w:jc w:val="center"/>
              <w:rPr>
                <w:lang w:eastAsia="en-NZ"/>
              </w:rPr>
            </w:pPr>
            <w:r w:rsidRPr="00E20723">
              <w:rPr>
                <w:lang w:eastAsia="en-NZ"/>
              </w:rPr>
              <w:t>97</w:t>
            </w:r>
          </w:p>
        </w:tc>
        <w:tc>
          <w:tcPr>
            <w:tcW w:w="297" w:type="pct"/>
            <w:shd w:val="clear" w:color="auto" w:fill="auto"/>
            <w:noWrap/>
            <w:vAlign w:val="bottom"/>
            <w:hideMark/>
          </w:tcPr>
          <w:p w14:paraId="72108AED" w14:textId="18626DD1" w:rsidR="00E20723" w:rsidRPr="00E20723" w:rsidRDefault="00E20723" w:rsidP="00E20723">
            <w:pPr>
              <w:pStyle w:val="TableText"/>
              <w:jc w:val="center"/>
              <w:rPr>
                <w:lang w:eastAsia="en-NZ"/>
              </w:rPr>
            </w:pPr>
            <w:r w:rsidRPr="00E20723">
              <w:rPr>
                <w:lang w:eastAsia="en-NZ"/>
              </w:rPr>
              <w:t>81</w:t>
            </w:r>
          </w:p>
        </w:tc>
      </w:tr>
      <w:tr w:rsidR="00E20723" w:rsidRPr="00E20723" w14:paraId="03FCE852" w14:textId="77777777" w:rsidTr="00E20723">
        <w:trPr>
          <w:trHeight w:val="288"/>
        </w:trPr>
        <w:tc>
          <w:tcPr>
            <w:tcW w:w="717" w:type="pct"/>
            <w:shd w:val="clear" w:color="auto" w:fill="auto"/>
            <w:noWrap/>
            <w:vAlign w:val="bottom"/>
            <w:hideMark/>
          </w:tcPr>
          <w:p w14:paraId="5C858180" w14:textId="77777777" w:rsidR="00E20723" w:rsidRPr="00E20723" w:rsidRDefault="00E20723" w:rsidP="00E20723">
            <w:pPr>
              <w:pStyle w:val="TableText"/>
              <w:rPr>
                <w:lang w:eastAsia="en-NZ"/>
              </w:rPr>
            </w:pPr>
            <w:r w:rsidRPr="00E20723">
              <w:rPr>
                <w:lang w:eastAsia="en-NZ"/>
              </w:rPr>
              <w:t>Tasman</w:t>
            </w:r>
          </w:p>
        </w:tc>
        <w:tc>
          <w:tcPr>
            <w:tcW w:w="297" w:type="pct"/>
            <w:shd w:val="clear" w:color="auto" w:fill="auto"/>
            <w:noWrap/>
            <w:vAlign w:val="bottom"/>
            <w:hideMark/>
          </w:tcPr>
          <w:p w14:paraId="08C5E2DF" w14:textId="131BB0F3" w:rsidR="00E20723" w:rsidRPr="00E20723" w:rsidRDefault="00E20723" w:rsidP="00E20723">
            <w:pPr>
              <w:pStyle w:val="TableText"/>
              <w:jc w:val="center"/>
              <w:rPr>
                <w:lang w:eastAsia="en-NZ"/>
              </w:rPr>
            </w:pPr>
            <w:r w:rsidRPr="00E20723">
              <w:rPr>
                <w:lang w:eastAsia="en-NZ"/>
              </w:rPr>
              <w:t>185</w:t>
            </w:r>
          </w:p>
        </w:tc>
        <w:tc>
          <w:tcPr>
            <w:tcW w:w="297" w:type="pct"/>
            <w:shd w:val="clear" w:color="auto" w:fill="auto"/>
            <w:noWrap/>
            <w:vAlign w:val="bottom"/>
            <w:hideMark/>
          </w:tcPr>
          <w:p w14:paraId="2A9D308C" w14:textId="28601715" w:rsidR="00E20723" w:rsidRPr="00E20723" w:rsidRDefault="00E20723" w:rsidP="00E20723">
            <w:pPr>
              <w:pStyle w:val="TableText"/>
              <w:jc w:val="center"/>
              <w:rPr>
                <w:lang w:eastAsia="en-NZ"/>
              </w:rPr>
            </w:pPr>
            <w:r w:rsidRPr="00E20723">
              <w:rPr>
                <w:lang w:eastAsia="en-NZ"/>
              </w:rPr>
              <w:t>188</w:t>
            </w:r>
          </w:p>
        </w:tc>
        <w:tc>
          <w:tcPr>
            <w:tcW w:w="297" w:type="pct"/>
            <w:shd w:val="clear" w:color="auto" w:fill="auto"/>
            <w:noWrap/>
            <w:vAlign w:val="bottom"/>
            <w:hideMark/>
          </w:tcPr>
          <w:p w14:paraId="6B5C32CA" w14:textId="096256B0" w:rsidR="00E20723" w:rsidRPr="00E20723" w:rsidRDefault="00E20723" w:rsidP="00E20723">
            <w:pPr>
              <w:pStyle w:val="TableText"/>
              <w:jc w:val="center"/>
              <w:rPr>
                <w:lang w:eastAsia="en-NZ"/>
              </w:rPr>
            </w:pPr>
            <w:r w:rsidRPr="00E20723">
              <w:rPr>
                <w:lang w:eastAsia="en-NZ"/>
              </w:rPr>
              <w:t>75</w:t>
            </w:r>
          </w:p>
        </w:tc>
        <w:tc>
          <w:tcPr>
            <w:tcW w:w="259" w:type="pct"/>
            <w:shd w:val="clear" w:color="auto" w:fill="auto"/>
            <w:noWrap/>
            <w:vAlign w:val="bottom"/>
            <w:hideMark/>
          </w:tcPr>
          <w:p w14:paraId="4B15579C" w14:textId="1CA455CD" w:rsidR="00E20723" w:rsidRPr="00E20723" w:rsidRDefault="00E20723" w:rsidP="00E20723">
            <w:pPr>
              <w:pStyle w:val="TableText"/>
              <w:jc w:val="center"/>
              <w:rPr>
                <w:lang w:eastAsia="en-NZ"/>
              </w:rPr>
            </w:pPr>
            <w:r w:rsidRPr="00E20723">
              <w:rPr>
                <w:lang w:eastAsia="en-NZ"/>
              </w:rPr>
              <w:t>165</w:t>
            </w:r>
          </w:p>
        </w:tc>
        <w:tc>
          <w:tcPr>
            <w:tcW w:w="199" w:type="pct"/>
            <w:shd w:val="clear" w:color="auto" w:fill="auto"/>
            <w:noWrap/>
            <w:vAlign w:val="bottom"/>
            <w:hideMark/>
          </w:tcPr>
          <w:p w14:paraId="0CCEC8A0" w14:textId="677C499D" w:rsidR="00E20723" w:rsidRPr="00E20723" w:rsidRDefault="00E20723" w:rsidP="00E20723">
            <w:pPr>
              <w:pStyle w:val="TableText"/>
              <w:jc w:val="center"/>
              <w:rPr>
                <w:lang w:eastAsia="en-NZ"/>
              </w:rPr>
            </w:pPr>
            <w:r w:rsidRPr="00E20723">
              <w:rPr>
                <w:lang w:eastAsia="en-NZ"/>
              </w:rPr>
              <w:t>17</w:t>
            </w:r>
          </w:p>
        </w:tc>
        <w:tc>
          <w:tcPr>
            <w:tcW w:w="199" w:type="pct"/>
            <w:shd w:val="clear" w:color="auto" w:fill="auto"/>
            <w:noWrap/>
            <w:vAlign w:val="bottom"/>
            <w:hideMark/>
          </w:tcPr>
          <w:p w14:paraId="73F36A81" w14:textId="2620EDB5" w:rsidR="00E20723" w:rsidRPr="00E20723" w:rsidRDefault="00E20723" w:rsidP="00E20723">
            <w:pPr>
              <w:pStyle w:val="TableText"/>
              <w:jc w:val="center"/>
              <w:rPr>
                <w:lang w:eastAsia="en-NZ"/>
              </w:rPr>
            </w:pPr>
            <w:r w:rsidRPr="00E20723">
              <w:rPr>
                <w:lang w:eastAsia="en-NZ"/>
              </w:rPr>
              <w:t>1</w:t>
            </w:r>
          </w:p>
        </w:tc>
        <w:tc>
          <w:tcPr>
            <w:tcW w:w="259" w:type="pct"/>
            <w:shd w:val="clear" w:color="auto" w:fill="auto"/>
            <w:noWrap/>
            <w:vAlign w:val="bottom"/>
            <w:hideMark/>
          </w:tcPr>
          <w:p w14:paraId="5C49C289" w14:textId="584BF67E" w:rsidR="00E20723" w:rsidRPr="00E20723" w:rsidRDefault="00E20723" w:rsidP="00E20723">
            <w:pPr>
              <w:pStyle w:val="TableText"/>
              <w:jc w:val="center"/>
              <w:rPr>
                <w:lang w:eastAsia="en-NZ"/>
              </w:rPr>
            </w:pPr>
            <w:r w:rsidRPr="00E20723">
              <w:rPr>
                <w:lang w:eastAsia="en-NZ"/>
              </w:rPr>
              <w:t>0.0</w:t>
            </w:r>
          </w:p>
        </w:tc>
        <w:tc>
          <w:tcPr>
            <w:tcW w:w="259" w:type="pct"/>
            <w:shd w:val="clear" w:color="auto" w:fill="auto"/>
            <w:noWrap/>
            <w:vAlign w:val="bottom"/>
            <w:hideMark/>
          </w:tcPr>
          <w:p w14:paraId="14B8DC5C" w14:textId="753C3363" w:rsidR="00E20723" w:rsidRPr="00E20723" w:rsidRDefault="00E20723" w:rsidP="00E20723">
            <w:pPr>
              <w:pStyle w:val="TableText"/>
              <w:jc w:val="center"/>
              <w:rPr>
                <w:lang w:eastAsia="en-NZ"/>
              </w:rPr>
            </w:pPr>
            <w:r w:rsidRPr="00E20723">
              <w:rPr>
                <w:lang w:eastAsia="en-NZ"/>
              </w:rPr>
              <w:t>176</w:t>
            </w:r>
          </w:p>
        </w:tc>
        <w:tc>
          <w:tcPr>
            <w:tcW w:w="259" w:type="pct"/>
            <w:shd w:val="clear" w:color="auto" w:fill="auto"/>
            <w:noWrap/>
            <w:vAlign w:val="bottom"/>
            <w:hideMark/>
          </w:tcPr>
          <w:p w14:paraId="12EA800E" w14:textId="218C4139" w:rsidR="00E20723" w:rsidRPr="00E20723" w:rsidRDefault="00E20723" w:rsidP="00E20723">
            <w:pPr>
              <w:pStyle w:val="TableText"/>
              <w:jc w:val="center"/>
              <w:rPr>
                <w:lang w:eastAsia="en-NZ"/>
              </w:rPr>
            </w:pPr>
            <w:r w:rsidRPr="00E20723">
              <w:rPr>
                <w:lang w:eastAsia="en-NZ"/>
              </w:rPr>
              <w:t>135</w:t>
            </w:r>
          </w:p>
        </w:tc>
        <w:tc>
          <w:tcPr>
            <w:tcW w:w="297" w:type="pct"/>
            <w:shd w:val="clear" w:color="auto" w:fill="auto"/>
            <w:noWrap/>
            <w:vAlign w:val="bottom"/>
            <w:hideMark/>
          </w:tcPr>
          <w:p w14:paraId="493F4944" w14:textId="1CAEDCAF" w:rsidR="00E20723" w:rsidRPr="00E20723" w:rsidRDefault="00E20723" w:rsidP="00E20723">
            <w:pPr>
              <w:pStyle w:val="TableText"/>
              <w:jc w:val="center"/>
              <w:rPr>
                <w:lang w:eastAsia="en-NZ"/>
              </w:rPr>
            </w:pPr>
            <w:r w:rsidRPr="00E20723">
              <w:rPr>
                <w:lang w:eastAsia="en-NZ"/>
              </w:rPr>
              <w:t>3,484</w:t>
            </w:r>
          </w:p>
        </w:tc>
        <w:tc>
          <w:tcPr>
            <w:tcW w:w="297" w:type="pct"/>
            <w:shd w:val="clear" w:color="auto" w:fill="auto"/>
            <w:noWrap/>
            <w:vAlign w:val="bottom"/>
            <w:hideMark/>
          </w:tcPr>
          <w:p w14:paraId="1BEA87AD" w14:textId="7B54E928" w:rsidR="00E20723" w:rsidRPr="00E20723" w:rsidRDefault="00E20723" w:rsidP="00E20723">
            <w:pPr>
              <w:pStyle w:val="TableText"/>
              <w:jc w:val="center"/>
              <w:rPr>
                <w:lang w:eastAsia="en-NZ"/>
              </w:rPr>
            </w:pPr>
            <w:r w:rsidRPr="00E20723">
              <w:rPr>
                <w:lang w:eastAsia="en-NZ"/>
              </w:rPr>
              <w:t>261</w:t>
            </w:r>
          </w:p>
        </w:tc>
        <w:tc>
          <w:tcPr>
            <w:tcW w:w="259" w:type="pct"/>
            <w:shd w:val="clear" w:color="auto" w:fill="auto"/>
            <w:noWrap/>
            <w:vAlign w:val="bottom"/>
            <w:hideMark/>
          </w:tcPr>
          <w:p w14:paraId="0F63C6C0" w14:textId="03819D98" w:rsidR="00E20723" w:rsidRPr="00E20723" w:rsidRDefault="00E20723" w:rsidP="00E20723">
            <w:pPr>
              <w:pStyle w:val="TableText"/>
              <w:jc w:val="center"/>
              <w:rPr>
                <w:lang w:eastAsia="en-NZ"/>
              </w:rPr>
            </w:pPr>
            <w:r w:rsidRPr="00E20723">
              <w:rPr>
                <w:lang w:eastAsia="en-NZ"/>
              </w:rPr>
              <w:t>24</w:t>
            </w:r>
          </w:p>
        </w:tc>
        <w:tc>
          <w:tcPr>
            <w:tcW w:w="297" w:type="pct"/>
            <w:shd w:val="clear" w:color="auto" w:fill="auto"/>
            <w:noWrap/>
            <w:vAlign w:val="bottom"/>
            <w:hideMark/>
          </w:tcPr>
          <w:p w14:paraId="01CC717F" w14:textId="1E877FA7" w:rsidR="00E20723" w:rsidRPr="00E20723" w:rsidRDefault="00E20723" w:rsidP="00E20723">
            <w:pPr>
              <w:pStyle w:val="TableText"/>
              <w:jc w:val="center"/>
              <w:rPr>
                <w:lang w:eastAsia="en-NZ"/>
              </w:rPr>
            </w:pPr>
            <w:r w:rsidRPr="00E20723">
              <w:rPr>
                <w:lang w:eastAsia="en-NZ"/>
              </w:rPr>
              <w:t>952</w:t>
            </w:r>
          </w:p>
        </w:tc>
        <w:tc>
          <w:tcPr>
            <w:tcW w:w="259" w:type="pct"/>
            <w:shd w:val="clear" w:color="auto" w:fill="auto"/>
            <w:noWrap/>
            <w:vAlign w:val="bottom"/>
            <w:hideMark/>
          </w:tcPr>
          <w:p w14:paraId="1B2ABC07" w14:textId="4F38DC52" w:rsidR="00E20723" w:rsidRPr="00E20723" w:rsidRDefault="00E20723" w:rsidP="00E20723">
            <w:pPr>
              <w:pStyle w:val="TableText"/>
              <w:jc w:val="center"/>
              <w:rPr>
                <w:lang w:eastAsia="en-NZ"/>
              </w:rPr>
            </w:pPr>
            <w:r w:rsidRPr="00E20723">
              <w:rPr>
                <w:lang w:eastAsia="en-NZ"/>
              </w:rPr>
              <w:t>93</w:t>
            </w:r>
          </w:p>
        </w:tc>
        <w:tc>
          <w:tcPr>
            <w:tcW w:w="259" w:type="pct"/>
            <w:shd w:val="clear" w:color="auto" w:fill="auto"/>
            <w:noWrap/>
            <w:vAlign w:val="bottom"/>
            <w:hideMark/>
          </w:tcPr>
          <w:p w14:paraId="517C166F" w14:textId="53690789" w:rsidR="00E20723" w:rsidRPr="00E20723" w:rsidRDefault="00E20723" w:rsidP="00E20723">
            <w:pPr>
              <w:pStyle w:val="TableText"/>
              <w:jc w:val="center"/>
              <w:rPr>
                <w:lang w:eastAsia="en-NZ"/>
              </w:rPr>
            </w:pPr>
            <w:r w:rsidRPr="00E20723">
              <w:rPr>
                <w:lang w:eastAsia="en-NZ"/>
              </w:rPr>
              <w:t>19</w:t>
            </w:r>
          </w:p>
        </w:tc>
        <w:tc>
          <w:tcPr>
            <w:tcW w:w="297" w:type="pct"/>
            <w:shd w:val="clear" w:color="auto" w:fill="auto"/>
            <w:noWrap/>
            <w:vAlign w:val="bottom"/>
            <w:hideMark/>
          </w:tcPr>
          <w:p w14:paraId="20759284" w14:textId="7F52F320" w:rsidR="00E20723" w:rsidRPr="00E20723" w:rsidRDefault="00E20723" w:rsidP="00E20723">
            <w:pPr>
              <w:pStyle w:val="TableText"/>
              <w:jc w:val="center"/>
              <w:rPr>
                <w:lang w:eastAsia="en-NZ"/>
              </w:rPr>
            </w:pPr>
            <w:r w:rsidRPr="00E20723">
              <w:rPr>
                <w:lang w:eastAsia="en-NZ"/>
              </w:rPr>
              <w:t>91</w:t>
            </w:r>
          </w:p>
        </w:tc>
      </w:tr>
      <w:tr w:rsidR="00E20723" w:rsidRPr="00E20723" w14:paraId="0B9685C5" w14:textId="77777777" w:rsidTr="00E20723">
        <w:trPr>
          <w:trHeight w:val="288"/>
        </w:trPr>
        <w:tc>
          <w:tcPr>
            <w:tcW w:w="717" w:type="pct"/>
            <w:shd w:val="clear" w:color="auto" w:fill="auto"/>
            <w:noWrap/>
            <w:vAlign w:val="bottom"/>
            <w:hideMark/>
          </w:tcPr>
          <w:p w14:paraId="18694053" w14:textId="77777777" w:rsidR="00E20723" w:rsidRPr="00E20723" w:rsidRDefault="00E20723" w:rsidP="00E20723">
            <w:pPr>
              <w:pStyle w:val="TableText"/>
              <w:rPr>
                <w:lang w:eastAsia="en-NZ"/>
              </w:rPr>
            </w:pPr>
            <w:r w:rsidRPr="00E20723">
              <w:rPr>
                <w:lang w:eastAsia="en-NZ"/>
              </w:rPr>
              <w:t>Nelson</w:t>
            </w:r>
          </w:p>
        </w:tc>
        <w:tc>
          <w:tcPr>
            <w:tcW w:w="297" w:type="pct"/>
            <w:shd w:val="clear" w:color="auto" w:fill="auto"/>
            <w:noWrap/>
            <w:vAlign w:val="bottom"/>
            <w:hideMark/>
          </w:tcPr>
          <w:p w14:paraId="18D55BEA" w14:textId="2C460318" w:rsidR="00E20723" w:rsidRPr="00E20723" w:rsidRDefault="00E20723" w:rsidP="00E20723">
            <w:pPr>
              <w:pStyle w:val="TableText"/>
              <w:jc w:val="center"/>
              <w:rPr>
                <w:lang w:eastAsia="en-NZ"/>
              </w:rPr>
            </w:pPr>
            <w:r w:rsidRPr="00E20723">
              <w:rPr>
                <w:lang w:eastAsia="en-NZ"/>
              </w:rPr>
              <w:t>6</w:t>
            </w:r>
          </w:p>
        </w:tc>
        <w:tc>
          <w:tcPr>
            <w:tcW w:w="297" w:type="pct"/>
            <w:shd w:val="clear" w:color="auto" w:fill="auto"/>
            <w:noWrap/>
            <w:vAlign w:val="bottom"/>
            <w:hideMark/>
          </w:tcPr>
          <w:p w14:paraId="4C33D67B" w14:textId="14F17BEC" w:rsidR="00E20723" w:rsidRPr="00E20723" w:rsidRDefault="00E20723" w:rsidP="00E20723">
            <w:pPr>
              <w:pStyle w:val="TableText"/>
              <w:jc w:val="center"/>
              <w:rPr>
                <w:lang w:eastAsia="en-NZ"/>
              </w:rPr>
            </w:pPr>
            <w:r w:rsidRPr="00E20723">
              <w:rPr>
                <w:lang w:eastAsia="en-NZ"/>
              </w:rPr>
              <w:t>3</w:t>
            </w:r>
          </w:p>
        </w:tc>
        <w:tc>
          <w:tcPr>
            <w:tcW w:w="297" w:type="pct"/>
            <w:shd w:val="clear" w:color="auto" w:fill="auto"/>
            <w:noWrap/>
            <w:vAlign w:val="bottom"/>
            <w:hideMark/>
          </w:tcPr>
          <w:p w14:paraId="7BB8088B" w14:textId="0F2BDC29" w:rsidR="00E20723" w:rsidRPr="00E20723" w:rsidRDefault="00E20723" w:rsidP="00E20723">
            <w:pPr>
              <w:pStyle w:val="TableText"/>
              <w:jc w:val="center"/>
              <w:rPr>
                <w:lang w:eastAsia="en-NZ"/>
              </w:rPr>
            </w:pPr>
            <w:r w:rsidRPr="00E20723">
              <w:rPr>
                <w:lang w:eastAsia="en-NZ"/>
              </w:rPr>
              <w:t>1</w:t>
            </w:r>
          </w:p>
        </w:tc>
        <w:tc>
          <w:tcPr>
            <w:tcW w:w="259" w:type="pct"/>
            <w:shd w:val="clear" w:color="auto" w:fill="auto"/>
            <w:noWrap/>
            <w:vAlign w:val="bottom"/>
            <w:hideMark/>
          </w:tcPr>
          <w:p w14:paraId="5E2CB0DC" w14:textId="20A9D90D" w:rsidR="00E20723" w:rsidRPr="00E20723" w:rsidRDefault="00E20723" w:rsidP="00E20723">
            <w:pPr>
              <w:pStyle w:val="TableText"/>
              <w:jc w:val="center"/>
              <w:rPr>
                <w:lang w:eastAsia="en-NZ"/>
              </w:rPr>
            </w:pPr>
            <w:r w:rsidRPr="00E20723">
              <w:rPr>
                <w:lang w:eastAsia="en-NZ"/>
              </w:rPr>
              <w:t>8</w:t>
            </w:r>
          </w:p>
        </w:tc>
        <w:tc>
          <w:tcPr>
            <w:tcW w:w="199" w:type="pct"/>
            <w:shd w:val="clear" w:color="auto" w:fill="auto"/>
            <w:noWrap/>
            <w:vAlign w:val="bottom"/>
            <w:hideMark/>
          </w:tcPr>
          <w:p w14:paraId="7389C534" w14:textId="2EF89E7E" w:rsidR="00E20723" w:rsidRPr="00E20723" w:rsidRDefault="00E20723" w:rsidP="00E20723">
            <w:pPr>
              <w:pStyle w:val="TableText"/>
              <w:jc w:val="center"/>
              <w:rPr>
                <w:lang w:eastAsia="en-NZ"/>
              </w:rPr>
            </w:pPr>
            <w:r w:rsidRPr="00E20723">
              <w:rPr>
                <w:lang w:eastAsia="en-NZ"/>
              </w:rPr>
              <w:t>0</w:t>
            </w:r>
          </w:p>
        </w:tc>
        <w:tc>
          <w:tcPr>
            <w:tcW w:w="199" w:type="pct"/>
            <w:shd w:val="clear" w:color="auto" w:fill="auto"/>
            <w:noWrap/>
            <w:vAlign w:val="bottom"/>
            <w:hideMark/>
          </w:tcPr>
          <w:p w14:paraId="075F6191" w14:textId="12E5084A" w:rsidR="00E20723" w:rsidRPr="00E20723" w:rsidRDefault="00E20723" w:rsidP="00E20723">
            <w:pPr>
              <w:pStyle w:val="TableText"/>
              <w:jc w:val="center"/>
              <w:rPr>
                <w:lang w:eastAsia="en-NZ"/>
              </w:rPr>
            </w:pPr>
            <w:r w:rsidRPr="00E20723">
              <w:rPr>
                <w:lang w:eastAsia="en-NZ"/>
              </w:rPr>
              <w:t>0</w:t>
            </w:r>
          </w:p>
        </w:tc>
        <w:tc>
          <w:tcPr>
            <w:tcW w:w="259" w:type="pct"/>
            <w:shd w:val="clear" w:color="auto" w:fill="auto"/>
            <w:noWrap/>
            <w:vAlign w:val="bottom"/>
            <w:hideMark/>
          </w:tcPr>
          <w:p w14:paraId="712EACF2" w14:textId="777BC16B" w:rsidR="00E20723" w:rsidRPr="00E20723" w:rsidRDefault="00E20723" w:rsidP="00E20723">
            <w:pPr>
              <w:pStyle w:val="TableText"/>
              <w:jc w:val="center"/>
              <w:rPr>
                <w:lang w:eastAsia="en-NZ"/>
              </w:rPr>
            </w:pPr>
            <w:r w:rsidRPr="00E20723">
              <w:rPr>
                <w:lang w:eastAsia="en-NZ"/>
              </w:rPr>
              <w:t>0.0</w:t>
            </w:r>
          </w:p>
        </w:tc>
        <w:tc>
          <w:tcPr>
            <w:tcW w:w="259" w:type="pct"/>
            <w:shd w:val="clear" w:color="auto" w:fill="auto"/>
            <w:noWrap/>
            <w:vAlign w:val="bottom"/>
            <w:hideMark/>
          </w:tcPr>
          <w:p w14:paraId="26ADC5BD" w14:textId="61B80B19" w:rsidR="00E20723" w:rsidRPr="00E20723" w:rsidRDefault="00E20723" w:rsidP="00E20723">
            <w:pPr>
              <w:pStyle w:val="TableText"/>
              <w:jc w:val="center"/>
              <w:rPr>
                <w:lang w:eastAsia="en-NZ"/>
              </w:rPr>
            </w:pPr>
            <w:r w:rsidRPr="00E20723">
              <w:rPr>
                <w:lang w:eastAsia="en-NZ"/>
              </w:rPr>
              <w:t>20</w:t>
            </w:r>
          </w:p>
        </w:tc>
        <w:tc>
          <w:tcPr>
            <w:tcW w:w="259" w:type="pct"/>
            <w:shd w:val="clear" w:color="auto" w:fill="auto"/>
            <w:noWrap/>
            <w:vAlign w:val="bottom"/>
            <w:hideMark/>
          </w:tcPr>
          <w:p w14:paraId="7387A705" w14:textId="6C8EA734" w:rsidR="00E20723" w:rsidRPr="00E20723" w:rsidRDefault="00E20723" w:rsidP="00E20723">
            <w:pPr>
              <w:pStyle w:val="TableText"/>
              <w:jc w:val="center"/>
              <w:rPr>
                <w:lang w:eastAsia="en-NZ"/>
              </w:rPr>
            </w:pPr>
            <w:r w:rsidRPr="00E20723">
              <w:rPr>
                <w:lang w:eastAsia="en-NZ"/>
              </w:rPr>
              <w:t>7</w:t>
            </w:r>
          </w:p>
        </w:tc>
        <w:tc>
          <w:tcPr>
            <w:tcW w:w="297" w:type="pct"/>
            <w:shd w:val="clear" w:color="auto" w:fill="auto"/>
            <w:noWrap/>
            <w:vAlign w:val="bottom"/>
            <w:hideMark/>
          </w:tcPr>
          <w:p w14:paraId="361F4FF8" w14:textId="37B17006" w:rsidR="00E20723" w:rsidRPr="00E20723" w:rsidRDefault="00E20723" w:rsidP="00E20723">
            <w:pPr>
              <w:pStyle w:val="TableText"/>
              <w:jc w:val="center"/>
              <w:rPr>
                <w:lang w:eastAsia="en-NZ"/>
              </w:rPr>
            </w:pPr>
            <w:r w:rsidRPr="00E20723">
              <w:rPr>
                <w:lang w:eastAsia="en-NZ"/>
              </w:rPr>
              <w:t>172</w:t>
            </w:r>
          </w:p>
        </w:tc>
        <w:tc>
          <w:tcPr>
            <w:tcW w:w="297" w:type="pct"/>
            <w:shd w:val="clear" w:color="auto" w:fill="auto"/>
            <w:noWrap/>
            <w:vAlign w:val="bottom"/>
            <w:hideMark/>
          </w:tcPr>
          <w:p w14:paraId="6A4BBF53" w14:textId="2D237304" w:rsidR="00E20723" w:rsidRPr="00E20723" w:rsidRDefault="00E20723" w:rsidP="00E20723">
            <w:pPr>
              <w:pStyle w:val="TableText"/>
              <w:jc w:val="center"/>
              <w:rPr>
                <w:lang w:eastAsia="en-NZ"/>
              </w:rPr>
            </w:pPr>
            <w:r w:rsidRPr="00E20723">
              <w:rPr>
                <w:lang w:eastAsia="en-NZ"/>
              </w:rPr>
              <w:t>3</w:t>
            </w:r>
          </w:p>
        </w:tc>
        <w:tc>
          <w:tcPr>
            <w:tcW w:w="259" w:type="pct"/>
            <w:shd w:val="clear" w:color="auto" w:fill="auto"/>
            <w:noWrap/>
            <w:vAlign w:val="bottom"/>
            <w:hideMark/>
          </w:tcPr>
          <w:p w14:paraId="76F7B202" w14:textId="44003C51" w:rsidR="00E20723" w:rsidRPr="00E20723" w:rsidRDefault="00E20723" w:rsidP="00E20723">
            <w:pPr>
              <w:pStyle w:val="TableText"/>
              <w:jc w:val="center"/>
              <w:rPr>
                <w:lang w:eastAsia="en-NZ"/>
              </w:rPr>
            </w:pPr>
            <w:r w:rsidRPr="00E20723">
              <w:rPr>
                <w:lang w:eastAsia="en-NZ"/>
              </w:rPr>
              <w:t>24</w:t>
            </w:r>
          </w:p>
        </w:tc>
        <w:tc>
          <w:tcPr>
            <w:tcW w:w="297" w:type="pct"/>
            <w:shd w:val="clear" w:color="auto" w:fill="auto"/>
            <w:noWrap/>
            <w:vAlign w:val="bottom"/>
            <w:hideMark/>
          </w:tcPr>
          <w:p w14:paraId="1774F549" w14:textId="5816BD6D" w:rsidR="00E20723" w:rsidRPr="00E20723" w:rsidRDefault="00E20723" w:rsidP="00E20723">
            <w:pPr>
              <w:pStyle w:val="TableText"/>
              <w:jc w:val="center"/>
              <w:rPr>
                <w:lang w:eastAsia="en-NZ"/>
              </w:rPr>
            </w:pPr>
            <w:r w:rsidRPr="00E20723">
              <w:rPr>
                <w:lang w:eastAsia="en-NZ"/>
              </w:rPr>
              <w:t>112</w:t>
            </w:r>
          </w:p>
        </w:tc>
        <w:tc>
          <w:tcPr>
            <w:tcW w:w="259" w:type="pct"/>
            <w:shd w:val="clear" w:color="auto" w:fill="auto"/>
            <w:noWrap/>
            <w:vAlign w:val="bottom"/>
            <w:hideMark/>
          </w:tcPr>
          <w:p w14:paraId="7CF29D0D" w14:textId="7B6DDBCE" w:rsidR="00E20723" w:rsidRPr="00E20723" w:rsidRDefault="00E20723" w:rsidP="00E20723">
            <w:pPr>
              <w:pStyle w:val="TableText"/>
              <w:jc w:val="center"/>
              <w:rPr>
                <w:lang w:eastAsia="en-NZ"/>
              </w:rPr>
            </w:pPr>
            <w:r w:rsidRPr="00E20723">
              <w:rPr>
                <w:lang w:eastAsia="en-NZ"/>
              </w:rPr>
              <w:t>0</w:t>
            </w:r>
          </w:p>
        </w:tc>
        <w:tc>
          <w:tcPr>
            <w:tcW w:w="259" w:type="pct"/>
            <w:shd w:val="clear" w:color="auto" w:fill="auto"/>
            <w:noWrap/>
            <w:vAlign w:val="bottom"/>
            <w:hideMark/>
          </w:tcPr>
          <w:p w14:paraId="027FEA05" w14:textId="40966C8A" w:rsidR="00E20723" w:rsidRPr="00E20723" w:rsidRDefault="00E20723" w:rsidP="00E20723">
            <w:pPr>
              <w:pStyle w:val="TableText"/>
              <w:jc w:val="center"/>
              <w:rPr>
                <w:lang w:eastAsia="en-NZ"/>
              </w:rPr>
            </w:pPr>
            <w:r w:rsidRPr="00E20723">
              <w:rPr>
                <w:lang w:eastAsia="en-NZ"/>
              </w:rPr>
              <w:t>1</w:t>
            </w:r>
          </w:p>
        </w:tc>
        <w:tc>
          <w:tcPr>
            <w:tcW w:w="297" w:type="pct"/>
            <w:shd w:val="clear" w:color="auto" w:fill="auto"/>
            <w:noWrap/>
            <w:vAlign w:val="bottom"/>
            <w:hideMark/>
          </w:tcPr>
          <w:p w14:paraId="004183AF" w14:textId="65CEC9F7" w:rsidR="00E20723" w:rsidRPr="00E20723" w:rsidRDefault="00E20723" w:rsidP="00E20723">
            <w:pPr>
              <w:pStyle w:val="TableText"/>
              <w:jc w:val="center"/>
              <w:rPr>
                <w:lang w:eastAsia="en-NZ"/>
              </w:rPr>
            </w:pPr>
            <w:r w:rsidRPr="00E20723">
              <w:rPr>
                <w:lang w:eastAsia="en-NZ"/>
              </w:rPr>
              <w:t>3</w:t>
            </w:r>
          </w:p>
        </w:tc>
      </w:tr>
      <w:tr w:rsidR="00E20723" w:rsidRPr="00E20723" w14:paraId="297C80FC" w14:textId="77777777" w:rsidTr="00E20723">
        <w:trPr>
          <w:trHeight w:val="288"/>
        </w:trPr>
        <w:tc>
          <w:tcPr>
            <w:tcW w:w="717" w:type="pct"/>
            <w:shd w:val="clear" w:color="auto" w:fill="auto"/>
            <w:noWrap/>
            <w:vAlign w:val="bottom"/>
            <w:hideMark/>
          </w:tcPr>
          <w:p w14:paraId="289686BF" w14:textId="77777777" w:rsidR="00E20723" w:rsidRPr="00E20723" w:rsidRDefault="00E20723" w:rsidP="00E20723">
            <w:pPr>
              <w:pStyle w:val="TableText"/>
              <w:rPr>
                <w:lang w:eastAsia="en-NZ"/>
              </w:rPr>
            </w:pPr>
            <w:r w:rsidRPr="00E20723">
              <w:rPr>
                <w:lang w:eastAsia="en-NZ"/>
              </w:rPr>
              <w:t>Marlborough</w:t>
            </w:r>
          </w:p>
        </w:tc>
        <w:tc>
          <w:tcPr>
            <w:tcW w:w="297" w:type="pct"/>
            <w:shd w:val="clear" w:color="auto" w:fill="auto"/>
            <w:noWrap/>
            <w:vAlign w:val="bottom"/>
            <w:hideMark/>
          </w:tcPr>
          <w:p w14:paraId="31BC1F5C" w14:textId="4926EEC8" w:rsidR="00E20723" w:rsidRPr="00E20723" w:rsidRDefault="00E20723" w:rsidP="00E20723">
            <w:pPr>
              <w:pStyle w:val="TableText"/>
              <w:jc w:val="center"/>
              <w:rPr>
                <w:lang w:eastAsia="en-NZ"/>
              </w:rPr>
            </w:pPr>
            <w:r w:rsidRPr="00E20723">
              <w:rPr>
                <w:lang w:eastAsia="en-NZ"/>
              </w:rPr>
              <w:t>109</w:t>
            </w:r>
          </w:p>
        </w:tc>
        <w:tc>
          <w:tcPr>
            <w:tcW w:w="297" w:type="pct"/>
            <w:shd w:val="clear" w:color="auto" w:fill="auto"/>
            <w:noWrap/>
            <w:vAlign w:val="bottom"/>
            <w:hideMark/>
          </w:tcPr>
          <w:p w14:paraId="190BDB53" w14:textId="75A357A1" w:rsidR="00E20723" w:rsidRPr="00E20723" w:rsidRDefault="00E20723" w:rsidP="00E20723">
            <w:pPr>
              <w:pStyle w:val="TableText"/>
              <w:jc w:val="center"/>
              <w:rPr>
                <w:lang w:eastAsia="en-NZ"/>
              </w:rPr>
            </w:pPr>
            <w:r w:rsidRPr="00E20723">
              <w:rPr>
                <w:lang w:eastAsia="en-NZ"/>
              </w:rPr>
              <w:t>860</w:t>
            </w:r>
          </w:p>
        </w:tc>
        <w:tc>
          <w:tcPr>
            <w:tcW w:w="297" w:type="pct"/>
            <w:shd w:val="clear" w:color="auto" w:fill="auto"/>
            <w:noWrap/>
            <w:vAlign w:val="bottom"/>
            <w:hideMark/>
          </w:tcPr>
          <w:p w14:paraId="76E9BCE4" w14:textId="1665A7B0" w:rsidR="00E20723" w:rsidRPr="00E20723" w:rsidRDefault="00E20723" w:rsidP="00E20723">
            <w:pPr>
              <w:pStyle w:val="TableText"/>
              <w:jc w:val="center"/>
              <w:rPr>
                <w:lang w:eastAsia="en-NZ"/>
              </w:rPr>
            </w:pPr>
            <w:r w:rsidRPr="00E20723">
              <w:rPr>
                <w:lang w:eastAsia="en-NZ"/>
              </w:rPr>
              <w:t>405</w:t>
            </w:r>
          </w:p>
        </w:tc>
        <w:tc>
          <w:tcPr>
            <w:tcW w:w="259" w:type="pct"/>
            <w:shd w:val="clear" w:color="auto" w:fill="auto"/>
            <w:noWrap/>
            <w:vAlign w:val="bottom"/>
            <w:hideMark/>
          </w:tcPr>
          <w:p w14:paraId="00006A72" w14:textId="54DEC980" w:rsidR="00E20723" w:rsidRPr="00E20723" w:rsidRDefault="00E20723" w:rsidP="00E20723">
            <w:pPr>
              <w:pStyle w:val="TableText"/>
              <w:jc w:val="center"/>
              <w:rPr>
                <w:lang w:eastAsia="en-NZ"/>
              </w:rPr>
            </w:pPr>
            <w:r w:rsidRPr="00E20723">
              <w:rPr>
                <w:lang w:eastAsia="en-NZ"/>
              </w:rPr>
              <w:t>555</w:t>
            </w:r>
          </w:p>
        </w:tc>
        <w:tc>
          <w:tcPr>
            <w:tcW w:w="199" w:type="pct"/>
            <w:shd w:val="clear" w:color="auto" w:fill="auto"/>
            <w:noWrap/>
            <w:vAlign w:val="bottom"/>
            <w:hideMark/>
          </w:tcPr>
          <w:p w14:paraId="2B005562" w14:textId="01E5270B" w:rsidR="00E20723" w:rsidRPr="00E20723" w:rsidRDefault="00E20723" w:rsidP="00E20723">
            <w:pPr>
              <w:pStyle w:val="TableText"/>
              <w:jc w:val="center"/>
              <w:rPr>
                <w:lang w:eastAsia="en-NZ"/>
              </w:rPr>
            </w:pPr>
            <w:r w:rsidRPr="00E20723">
              <w:rPr>
                <w:lang w:eastAsia="en-NZ"/>
              </w:rPr>
              <w:t>8</w:t>
            </w:r>
          </w:p>
        </w:tc>
        <w:tc>
          <w:tcPr>
            <w:tcW w:w="199" w:type="pct"/>
            <w:shd w:val="clear" w:color="auto" w:fill="auto"/>
            <w:noWrap/>
            <w:vAlign w:val="bottom"/>
            <w:hideMark/>
          </w:tcPr>
          <w:p w14:paraId="46D84C65" w14:textId="4F1787EB" w:rsidR="00E20723" w:rsidRPr="00E20723" w:rsidRDefault="00E20723" w:rsidP="00E20723">
            <w:pPr>
              <w:pStyle w:val="TableText"/>
              <w:jc w:val="center"/>
              <w:rPr>
                <w:lang w:eastAsia="en-NZ"/>
              </w:rPr>
            </w:pPr>
            <w:r w:rsidRPr="00E20723">
              <w:rPr>
                <w:lang w:eastAsia="en-NZ"/>
              </w:rPr>
              <w:t>0</w:t>
            </w:r>
          </w:p>
        </w:tc>
        <w:tc>
          <w:tcPr>
            <w:tcW w:w="259" w:type="pct"/>
            <w:shd w:val="clear" w:color="auto" w:fill="auto"/>
            <w:noWrap/>
            <w:vAlign w:val="bottom"/>
            <w:hideMark/>
          </w:tcPr>
          <w:p w14:paraId="72F7A45E" w14:textId="54C621AE" w:rsidR="00E20723" w:rsidRPr="00E20723" w:rsidRDefault="00E20723" w:rsidP="00E20723">
            <w:pPr>
              <w:pStyle w:val="TableText"/>
              <w:jc w:val="center"/>
              <w:rPr>
                <w:lang w:eastAsia="en-NZ"/>
              </w:rPr>
            </w:pPr>
            <w:r w:rsidRPr="00E20723">
              <w:rPr>
                <w:lang w:eastAsia="en-NZ"/>
              </w:rPr>
              <w:t>4.5</w:t>
            </w:r>
          </w:p>
        </w:tc>
        <w:tc>
          <w:tcPr>
            <w:tcW w:w="259" w:type="pct"/>
            <w:shd w:val="clear" w:color="auto" w:fill="auto"/>
            <w:noWrap/>
            <w:vAlign w:val="bottom"/>
            <w:hideMark/>
          </w:tcPr>
          <w:p w14:paraId="216996A6" w14:textId="500702DA" w:rsidR="00E20723" w:rsidRPr="00E20723" w:rsidRDefault="00E20723" w:rsidP="00E20723">
            <w:pPr>
              <w:pStyle w:val="TableText"/>
              <w:jc w:val="center"/>
              <w:rPr>
                <w:lang w:eastAsia="en-NZ"/>
              </w:rPr>
            </w:pPr>
            <w:r w:rsidRPr="00E20723">
              <w:rPr>
                <w:lang w:eastAsia="en-NZ"/>
              </w:rPr>
              <w:t>130</w:t>
            </w:r>
          </w:p>
        </w:tc>
        <w:tc>
          <w:tcPr>
            <w:tcW w:w="259" w:type="pct"/>
            <w:shd w:val="clear" w:color="auto" w:fill="auto"/>
            <w:noWrap/>
            <w:vAlign w:val="bottom"/>
            <w:hideMark/>
          </w:tcPr>
          <w:p w14:paraId="6AC51261" w14:textId="38053B97" w:rsidR="00E20723" w:rsidRPr="00E20723" w:rsidRDefault="00E20723" w:rsidP="00E20723">
            <w:pPr>
              <w:pStyle w:val="TableText"/>
              <w:jc w:val="center"/>
              <w:rPr>
                <w:lang w:eastAsia="en-NZ"/>
              </w:rPr>
            </w:pPr>
            <w:r w:rsidRPr="00E20723">
              <w:rPr>
                <w:lang w:eastAsia="en-NZ"/>
              </w:rPr>
              <w:t>337</w:t>
            </w:r>
          </w:p>
        </w:tc>
        <w:tc>
          <w:tcPr>
            <w:tcW w:w="297" w:type="pct"/>
            <w:shd w:val="clear" w:color="auto" w:fill="auto"/>
            <w:noWrap/>
            <w:vAlign w:val="bottom"/>
            <w:hideMark/>
          </w:tcPr>
          <w:p w14:paraId="255EF64C" w14:textId="3BCBD3E4" w:rsidR="00E20723" w:rsidRPr="00E20723" w:rsidRDefault="00E20723" w:rsidP="00E20723">
            <w:pPr>
              <w:pStyle w:val="TableText"/>
              <w:jc w:val="center"/>
              <w:rPr>
                <w:lang w:eastAsia="en-NZ"/>
              </w:rPr>
            </w:pPr>
            <w:r w:rsidRPr="00E20723">
              <w:rPr>
                <w:lang w:eastAsia="en-NZ"/>
              </w:rPr>
              <w:t>3,587</w:t>
            </w:r>
          </w:p>
        </w:tc>
        <w:tc>
          <w:tcPr>
            <w:tcW w:w="297" w:type="pct"/>
            <w:shd w:val="clear" w:color="auto" w:fill="auto"/>
            <w:noWrap/>
            <w:vAlign w:val="bottom"/>
            <w:hideMark/>
          </w:tcPr>
          <w:p w14:paraId="471B7A2E" w14:textId="158CA8F9" w:rsidR="00E20723" w:rsidRPr="00E20723" w:rsidRDefault="00E20723" w:rsidP="00E20723">
            <w:pPr>
              <w:pStyle w:val="TableText"/>
              <w:jc w:val="center"/>
              <w:rPr>
                <w:lang w:eastAsia="en-NZ"/>
              </w:rPr>
            </w:pPr>
            <w:r w:rsidRPr="00E20723">
              <w:rPr>
                <w:lang w:eastAsia="en-NZ"/>
              </w:rPr>
              <w:t>567</w:t>
            </w:r>
          </w:p>
        </w:tc>
        <w:tc>
          <w:tcPr>
            <w:tcW w:w="259" w:type="pct"/>
            <w:shd w:val="clear" w:color="auto" w:fill="auto"/>
            <w:noWrap/>
            <w:vAlign w:val="bottom"/>
            <w:hideMark/>
          </w:tcPr>
          <w:p w14:paraId="042B15E0" w14:textId="503B1573" w:rsidR="00E20723" w:rsidRPr="00E20723" w:rsidRDefault="00E20723" w:rsidP="00E20723">
            <w:pPr>
              <w:pStyle w:val="TableText"/>
              <w:jc w:val="center"/>
              <w:rPr>
                <w:lang w:eastAsia="en-NZ"/>
              </w:rPr>
            </w:pPr>
            <w:r w:rsidRPr="00E20723">
              <w:rPr>
                <w:lang w:eastAsia="en-NZ"/>
              </w:rPr>
              <w:t>27</w:t>
            </w:r>
          </w:p>
        </w:tc>
        <w:tc>
          <w:tcPr>
            <w:tcW w:w="297" w:type="pct"/>
            <w:shd w:val="clear" w:color="auto" w:fill="auto"/>
            <w:noWrap/>
            <w:vAlign w:val="bottom"/>
            <w:hideMark/>
          </w:tcPr>
          <w:p w14:paraId="03F2D9B7" w14:textId="05B2B113" w:rsidR="00E20723" w:rsidRPr="00E20723" w:rsidRDefault="00E20723" w:rsidP="00E20723">
            <w:pPr>
              <w:pStyle w:val="TableText"/>
              <w:jc w:val="center"/>
              <w:rPr>
                <w:lang w:eastAsia="en-NZ"/>
              </w:rPr>
            </w:pPr>
            <w:r w:rsidRPr="00E20723">
              <w:rPr>
                <w:lang w:eastAsia="en-NZ"/>
              </w:rPr>
              <w:t>819</w:t>
            </w:r>
          </w:p>
        </w:tc>
        <w:tc>
          <w:tcPr>
            <w:tcW w:w="259" w:type="pct"/>
            <w:shd w:val="clear" w:color="auto" w:fill="auto"/>
            <w:noWrap/>
            <w:vAlign w:val="bottom"/>
            <w:hideMark/>
          </w:tcPr>
          <w:p w14:paraId="169702D2" w14:textId="333FE6A4" w:rsidR="00E20723" w:rsidRPr="00E20723" w:rsidRDefault="00E20723" w:rsidP="00E20723">
            <w:pPr>
              <w:pStyle w:val="TableText"/>
              <w:jc w:val="center"/>
              <w:rPr>
                <w:lang w:eastAsia="en-NZ"/>
              </w:rPr>
            </w:pPr>
            <w:r w:rsidRPr="00E20723">
              <w:rPr>
                <w:lang w:eastAsia="en-NZ"/>
              </w:rPr>
              <w:t>328</w:t>
            </w:r>
          </w:p>
        </w:tc>
        <w:tc>
          <w:tcPr>
            <w:tcW w:w="259" w:type="pct"/>
            <w:shd w:val="clear" w:color="auto" w:fill="auto"/>
            <w:noWrap/>
            <w:vAlign w:val="bottom"/>
            <w:hideMark/>
          </w:tcPr>
          <w:p w14:paraId="3A53F4C0" w14:textId="357FF905" w:rsidR="00E20723" w:rsidRPr="00E20723" w:rsidRDefault="00E20723" w:rsidP="00E20723">
            <w:pPr>
              <w:pStyle w:val="TableText"/>
              <w:jc w:val="center"/>
              <w:rPr>
                <w:lang w:eastAsia="en-NZ"/>
              </w:rPr>
            </w:pPr>
            <w:r w:rsidRPr="00E20723">
              <w:rPr>
                <w:lang w:eastAsia="en-NZ"/>
              </w:rPr>
              <w:t>41</w:t>
            </w:r>
          </w:p>
        </w:tc>
        <w:tc>
          <w:tcPr>
            <w:tcW w:w="297" w:type="pct"/>
            <w:shd w:val="clear" w:color="auto" w:fill="auto"/>
            <w:noWrap/>
            <w:vAlign w:val="bottom"/>
            <w:hideMark/>
          </w:tcPr>
          <w:p w14:paraId="41E14803" w14:textId="09810DAF" w:rsidR="00E20723" w:rsidRPr="00E20723" w:rsidRDefault="00E20723" w:rsidP="00E20723">
            <w:pPr>
              <w:pStyle w:val="TableText"/>
              <w:jc w:val="center"/>
              <w:rPr>
                <w:lang w:eastAsia="en-NZ"/>
              </w:rPr>
            </w:pPr>
            <w:r w:rsidRPr="00E20723">
              <w:rPr>
                <w:lang w:eastAsia="en-NZ"/>
              </w:rPr>
              <w:t>793</w:t>
            </w:r>
          </w:p>
        </w:tc>
      </w:tr>
      <w:tr w:rsidR="00E20723" w:rsidRPr="00E20723" w14:paraId="3EF64ADD" w14:textId="77777777" w:rsidTr="00E20723">
        <w:trPr>
          <w:trHeight w:val="288"/>
        </w:trPr>
        <w:tc>
          <w:tcPr>
            <w:tcW w:w="717" w:type="pct"/>
            <w:shd w:val="clear" w:color="auto" w:fill="auto"/>
            <w:noWrap/>
            <w:vAlign w:val="bottom"/>
            <w:hideMark/>
          </w:tcPr>
          <w:p w14:paraId="286D0184" w14:textId="77777777" w:rsidR="00E20723" w:rsidRPr="00E20723" w:rsidRDefault="00E20723" w:rsidP="00E20723">
            <w:pPr>
              <w:pStyle w:val="TableText"/>
              <w:rPr>
                <w:lang w:eastAsia="en-NZ"/>
              </w:rPr>
            </w:pPr>
            <w:r w:rsidRPr="00E20723">
              <w:rPr>
                <w:lang w:eastAsia="en-NZ"/>
              </w:rPr>
              <w:t>West Coast</w:t>
            </w:r>
          </w:p>
        </w:tc>
        <w:tc>
          <w:tcPr>
            <w:tcW w:w="297" w:type="pct"/>
            <w:shd w:val="clear" w:color="auto" w:fill="auto"/>
            <w:noWrap/>
            <w:vAlign w:val="bottom"/>
            <w:hideMark/>
          </w:tcPr>
          <w:p w14:paraId="78DFE0BE" w14:textId="36F6B663" w:rsidR="00E20723" w:rsidRPr="00E20723" w:rsidRDefault="00E20723" w:rsidP="00E20723">
            <w:pPr>
              <w:pStyle w:val="TableText"/>
              <w:jc w:val="center"/>
              <w:rPr>
                <w:lang w:eastAsia="en-NZ"/>
              </w:rPr>
            </w:pPr>
            <w:r w:rsidRPr="00E20723">
              <w:rPr>
                <w:lang w:eastAsia="en-NZ"/>
              </w:rPr>
              <w:t>871</w:t>
            </w:r>
          </w:p>
        </w:tc>
        <w:tc>
          <w:tcPr>
            <w:tcW w:w="297" w:type="pct"/>
            <w:shd w:val="clear" w:color="auto" w:fill="auto"/>
            <w:noWrap/>
            <w:vAlign w:val="bottom"/>
            <w:hideMark/>
          </w:tcPr>
          <w:p w14:paraId="3FBDD747" w14:textId="31BFB634" w:rsidR="00E20723" w:rsidRPr="00E20723" w:rsidRDefault="00E20723" w:rsidP="00E20723">
            <w:pPr>
              <w:pStyle w:val="TableText"/>
              <w:jc w:val="center"/>
              <w:rPr>
                <w:lang w:eastAsia="en-NZ"/>
              </w:rPr>
            </w:pPr>
            <w:r w:rsidRPr="00E20723">
              <w:rPr>
                <w:lang w:eastAsia="en-NZ"/>
              </w:rPr>
              <w:t>194</w:t>
            </w:r>
          </w:p>
        </w:tc>
        <w:tc>
          <w:tcPr>
            <w:tcW w:w="297" w:type="pct"/>
            <w:shd w:val="clear" w:color="auto" w:fill="auto"/>
            <w:noWrap/>
            <w:vAlign w:val="bottom"/>
            <w:hideMark/>
          </w:tcPr>
          <w:p w14:paraId="70F89B2D" w14:textId="22BDB23F" w:rsidR="00E20723" w:rsidRPr="00E20723" w:rsidRDefault="00E20723" w:rsidP="00E20723">
            <w:pPr>
              <w:pStyle w:val="TableText"/>
              <w:jc w:val="center"/>
              <w:rPr>
                <w:lang w:eastAsia="en-NZ"/>
              </w:rPr>
            </w:pPr>
            <w:r w:rsidRPr="00E20723">
              <w:rPr>
                <w:lang w:eastAsia="en-NZ"/>
              </w:rPr>
              <w:t>256</w:t>
            </w:r>
          </w:p>
        </w:tc>
        <w:tc>
          <w:tcPr>
            <w:tcW w:w="259" w:type="pct"/>
            <w:shd w:val="clear" w:color="auto" w:fill="auto"/>
            <w:noWrap/>
            <w:vAlign w:val="bottom"/>
            <w:hideMark/>
          </w:tcPr>
          <w:p w14:paraId="0C660C21" w14:textId="626BEE0E" w:rsidR="00E20723" w:rsidRPr="00E20723" w:rsidRDefault="00E20723" w:rsidP="00E20723">
            <w:pPr>
              <w:pStyle w:val="TableText"/>
              <w:jc w:val="center"/>
              <w:rPr>
                <w:lang w:eastAsia="en-NZ"/>
              </w:rPr>
            </w:pPr>
            <w:r w:rsidRPr="00E20723">
              <w:rPr>
                <w:lang w:eastAsia="en-NZ"/>
              </w:rPr>
              <w:t>129</w:t>
            </w:r>
          </w:p>
        </w:tc>
        <w:tc>
          <w:tcPr>
            <w:tcW w:w="199" w:type="pct"/>
            <w:shd w:val="clear" w:color="auto" w:fill="auto"/>
            <w:noWrap/>
            <w:vAlign w:val="bottom"/>
            <w:hideMark/>
          </w:tcPr>
          <w:p w14:paraId="41EC0E5A" w14:textId="619880C0" w:rsidR="00E20723" w:rsidRPr="00E20723" w:rsidRDefault="00E20723" w:rsidP="00E20723">
            <w:pPr>
              <w:pStyle w:val="TableText"/>
              <w:jc w:val="center"/>
              <w:rPr>
                <w:lang w:eastAsia="en-NZ"/>
              </w:rPr>
            </w:pPr>
            <w:r w:rsidRPr="00E20723">
              <w:rPr>
                <w:lang w:eastAsia="en-NZ"/>
              </w:rPr>
              <w:t>26</w:t>
            </w:r>
          </w:p>
        </w:tc>
        <w:tc>
          <w:tcPr>
            <w:tcW w:w="199" w:type="pct"/>
            <w:shd w:val="clear" w:color="auto" w:fill="auto"/>
            <w:noWrap/>
            <w:vAlign w:val="bottom"/>
            <w:hideMark/>
          </w:tcPr>
          <w:p w14:paraId="17EF6DA9" w14:textId="329034A5" w:rsidR="00E20723" w:rsidRPr="00E20723" w:rsidRDefault="00E20723" w:rsidP="00E20723">
            <w:pPr>
              <w:pStyle w:val="TableText"/>
              <w:jc w:val="center"/>
              <w:rPr>
                <w:lang w:eastAsia="en-NZ"/>
              </w:rPr>
            </w:pPr>
            <w:r w:rsidRPr="00E20723">
              <w:rPr>
                <w:lang w:eastAsia="en-NZ"/>
              </w:rPr>
              <w:t>1</w:t>
            </w:r>
          </w:p>
        </w:tc>
        <w:tc>
          <w:tcPr>
            <w:tcW w:w="259" w:type="pct"/>
            <w:shd w:val="clear" w:color="auto" w:fill="auto"/>
            <w:noWrap/>
            <w:vAlign w:val="bottom"/>
            <w:hideMark/>
          </w:tcPr>
          <w:p w14:paraId="574EB380" w14:textId="6140712F" w:rsidR="00E20723" w:rsidRPr="00E20723" w:rsidRDefault="00E20723" w:rsidP="00E20723">
            <w:pPr>
              <w:pStyle w:val="TableText"/>
              <w:jc w:val="center"/>
              <w:rPr>
                <w:lang w:eastAsia="en-NZ"/>
              </w:rPr>
            </w:pPr>
            <w:r w:rsidRPr="00E20723">
              <w:rPr>
                <w:lang w:eastAsia="en-NZ"/>
              </w:rPr>
              <w:t>0.0</w:t>
            </w:r>
          </w:p>
        </w:tc>
        <w:tc>
          <w:tcPr>
            <w:tcW w:w="259" w:type="pct"/>
            <w:shd w:val="clear" w:color="auto" w:fill="auto"/>
            <w:noWrap/>
            <w:vAlign w:val="bottom"/>
            <w:hideMark/>
          </w:tcPr>
          <w:p w14:paraId="01491DCE" w14:textId="004310B7" w:rsidR="00E20723" w:rsidRPr="00E20723" w:rsidRDefault="00E20723" w:rsidP="00E20723">
            <w:pPr>
              <w:pStyle w:val="TableText"/>
              <w:jc w:val="center"/>
              <w:rPr>
                <w:lang w:eastAsia="en-NZ"/>
              </w:rPr>
            </w:pPr>
            <w:r w:rsidRPr="00E20723">
              <w:rPr>
                <w:lang w:eastAsia="en-NZ"/>
              </w:rPr>
              <w:t>98</w:t>
            </w:r>
          </w:p>
        </w:tc>
        <w:tc>
          <w:tcPr>
            <w:tcW w:w="259" w:type="pct"/>
            <w:shd w:val="clear" w:color="auto" w:fill="auto"/>
            <w:noWrap/>
            <w:vAlign w:val="bottom"/>
            <w:hideMark/>
          </w:tcPr>
          <w:p w14:paraId="6D091551" w14:textId="27E4DA87" w:rsidR="00E20723" w:rsidRPr="00E20723" w:rsidRDefault="00E20723" w:rsidP="00E20723">
            <w:pPr>
              <w:pStyle w:val="TableText"/>
              <w:jc w:val="center"/>
              <w:rPr>
                <w:lang w:eastAsia="en-NZ"/>
              </w:rPr>
            </w:pPr>
            <w:r w:rsidRPr="00E20723">
              <w:rPr>
                <w:lang w:eastAsia="en-NZ"/>
              </w:rPr>
              <w:t>423</w:t>
            </w:r>
          </w:p>
        </w:tc>
        <w:tc>
          <w:tcPr>
            <w:tcW w:w="297" w:type="pct"/>
            <w:shd w:val="clear" w:color="auto" w:fill="auto"/>
            <w:noWrap/>
            <w:vAlign w:val="bottom"/>
            <w:hideMark/>
          </w:tcPr>
          <w:p w14:paraId="1083A816" w14:textId="11A040AB" w:rsidR="00E20723" w:rsidRPr="00E20723" w:rsidRDefault="00E20723" w:rsidP="00E20723">
            <w:pPr>
              <w:pStyle w:val="TableText"/>
              <w:jc w:val="center"/>
              <w:rPr>
                <w:lang w:eastAsia="en-NZ"/>
              </w:rPr>
            </w:pPr>
            <w:r w:rsidRPr="00E20723">
              <w:rPr>
                <w:lang w:eastAsia="en-NZ"/>
              </w:rPr>
              <w:t>19,119</w:t>
            </w:r>
          </w:p>
        </w:tc>
        <w:tc>
          <w:tcPr>
            <w:tcW w:w="297" w:type="pct"/>
            <w:shd w:val="clear" w:color="auto" w:fill="auto"/>
            <w:noWrap/>
            <w:vAlign w:val="bottom"/>
            <w:hideMark/>
          </w:tcPr>
          <w:p w14:paraId="25D402F9" w14:textId="4BDD96E5" w:rsidR="00E20723" w:rsidRPr="00E20723" w:rsidRDefault="00E20723" w:rsidP="00E20723">
            <w:pPr>
              <w:pStyle w:val="TableText"/>
              <w:jc w:val="center"/>
              <w:rPr>
                <w:lang w:eastAsia="en-NZ"/>
              </w:rPr>
            </w:pPr>
            <w:r w:rsidRPr="00E20723">
              <w:rPr>
                <w:lang w:eastAsia="en-NZ"/>
              </w:rPr>
              <w:t>2,301</w:t>
            </w:r>
          </w:p>
        </w:tc>
        <w:tc>
          <w:tcPr>
            <w:tcW w:w="259" w:type="pct"/>
            <w:shd w:val="clear" w:color="auto" w:fill="auto"/>
            <w:noWrap/>
            <w:vAlign w:val="bottom"/>
            <w:hideMark/>
          </w:tcPr>
          <w:p w14:paraId="5182E006" w14:textId="0EF2A091" w:rsidR="00E20723" w:rsidRPr="00E20723" w:rsidRDefault="00E20723" w:rsidP="00E20723">
            <w:pPr>
              <w:pStyle w:val="TableText"/>
              <w:jc w:val="center"/>
              <w:rPr>
                <w:lang w:eastAsia="en-NZ"/>
              </w:rPr>
            </w:pPr>
            <w:r w:rsidRPr="00E20723">
              <w:rPr>
                <w:lang w:eastAsia="en-NZ"/>
              </w:rPr>
              <w:t>32</w:t>
            </w:r>
          </w:p>
        </w:tc>
        <w:tc>
          <w:tcPr>
            <w:tcW w:w="297" w:type="pct"/>
            <w:shd w:val="clear" w:color="auto" w:fill="auto"/>
            <w:noWrap/>
            <w:vAlign w:val="bottom"/>
            <w:hideMark/>
          </w:tcPr>
          <w:p w14:paraId="24D930A8" w14:textId="0D069832" w:rsidR="00E20723" w:rsidRPr="00E20723" w:rsidRDefault="00E20723" w:rsidP="00E20723">
            <w:pPr>
              <w:pStyle w:val="TableText"/>
              <w:jc w:val="center"/>
              <w:rPr>
                <w:lang w:eastAsia="en-NZ"/>
              </w:rPr>
            </w:pPr>
            <w:r w:rsidRPr="00E20723">
              <w:rPr>
                <w:lang w:eastAsia="en-NZ"/>
              </w:rPr>
              <w:t>527</w:t>
            </w:r>
          </w:p>
        </w:tc>
        <w:tc>
          <w:tcPr>
            <w:tcW w:w="259" w:type="pct"/>
            <w:shd w:val="clear" w:color="auto" w:fill="auto"/>
            <w:noWrap/>
            <w:vAlign w:val="bottom"/>
            <w:hideMark/>
          </w:tcPr>
          <w:p w14:paraId="3B2C54C7" w14:textId="51096E82" w:rsidR="00E20723" w:rsidRPr="00E20723" w:rsidRDefault="00E20723" w:rsidP="00E20723">
            <w:pPr>
              <w:pStyle w:val="TableText"/>
              <w:jc w:val="center"/>
              <w:rPr>
                <w:lang w:eastAsia="en-NZ"/>
              </w:rPr>
            </w:pPr>
            <w:r w:rsidRPr="00E20723">
              <w:rPr>
                <w:lang w:eastAsia="en-NZ"/>
              </w:rPr>
              <w:t>0</w:t>
            </w:r>
          </w:p>
        </w:tc>
        <w:tc>
          <w:tcPr>
            <w:tcW w:w="259" w:type="pct"/>
            <w:shd w:val="clear" w:color="auto" w:fill="auto"/>
            <w:noWrap/>
            <w:vAlign w:val="bottom"/>
            <w:hideMark/>
          </w:tcPr>
          <w:p w14:paraId="2EBD3587" w14:textId="71E161D7" w:rsidR="00E20723" w:rsidRPr="00E20723" w:rsidRDefault="00E20723" w:rsidP="00E20723">
            <w:pPr>
              <w:pStyle w:val="TableText"/>
              <w:jc w:val="center"/>
              <w:rPr>
                <w:lang w:eastAsia="en-NZ"/>
              </w:rPr>
            </w:pPr>
            <w:r w:rsidRPr="00E20723">
              <w:rPr>
                <w:lang w:eastAsia="en-NZ"/>
              </w:rPr>
              <w:t>334</w:t>
            </w:r>
          </w:p>
        </w:tc>
        <w:tc>
          <w:tcPr>
            <w:tcW w:w="297" w:type="pct"/>
            <w:shd w:val="clear" w:color="auto" w:fill="auto"/>
            <w:noWrap/>
            <w:vAlign w:val="bottom"/>
            <w:hideMark/>
          </w:tcPr>
          <w:p w14:paraId="2BBB50B7" w14:textId="6E737588" w:rsidR="00E20723" w:rsidRPr="00E20723" w:rsidRDefault="00E20723" w:rsidP="00E20723">
            <w:pPr>
              <w:pStyle w:val="TableText"/>
              <w:jc w:val="center"/>
              <w:rPr>
                <w:lang w:eastAsia="en-NZ"/>
              </w:rPr>
            </w:pPr>
            <w:r w:rsidRPr="00E20723">
              <w:rPr>
                <w:lang w:eastAsia="en-NZ"/>
              </w:rPr>
              <w:t>2,670</w:t>
            </w:r>
          </w:p>
        </w:tc>
      </w:tr>
      <w:tr w:rsidR="00E20723" w:rsidRPr="00E20723" w14:paraId="76312528" w14:textId="77777777" w:rsidTr="00E20723">
        <w:trPr>
          <w:trHeight w:val="288"/>
        </w:trPr>
        <w:tc>
          <w:tcPr>
            <w:tcW w:w="717" w:type="pct"/>
            <w:shd w:val="clear" w:color="auto" w:fill="auto"/>
            <w:noWrap/>
            <w:vAlign w:val="bottom"/>
            <w:hideMark/>
          </w:tcPr>
          <w:p w14:paraId="09A2DB07" w14:textId="77777777" w:rsidR="00E20723" w:rsidRPr="00E20723" w:rsidRDefault="00E20723" w:rsidP="00E20723">
            <w:pPr>
              <w:pStyle w:val="TableText"/>
              <w:rPr>
                <w:lang w:eastAsia="en-NZ"/>
              </w:rPr>
            </w:pPr>
            <w:r w:rsidRPr="00E20723">
              <w:rPr>
                <w:lang w:eastAsia="en-NZ"/>
              </w:rPr>
              <w:t>Canterbury</w:t>
            </w:r>
          </w:p>
        </w:tc>
        <w:tc>
          <w:tcPr>
            <w:tcW w:w="297" w:type="pct"/>
            <w:shd w:val="clear" w:color="auto" w:fill="auto"/>
            <w:noWrap/>
            <w:vAlign w:val="bottom"/>
            <w:hideMark/>
          </w:tcPr>
          <w:p w14:paraId="47B94DBF" w14:textId="5E70C922" w:rsidR="00E20723" w:rsidRPr="00E20723" w:rsidRDefault="00E20723" w:rsidP="00E20723">
            <w:pPr>
              <w:pStyle w:val="TableText"/>
              <w:jc w:val="center"/>
              <w:rPr>
                <w:lang w:eastAsia="en-NZ"/>
              </w:rPr>
            </w:pPr>
            <w:r w:rsidRPr="00E20723">
              <w:rPr>
                <w:lang w:eastAsia="en-NZ"/>
              </w:rPr>
              <w:t>2,522</w:t>
            </w:r>
          </w:p>
        </w:tc>
        <w:tc>
          <w:tcPr>
            <w:tcW w:w="297" w:type="pct"/>
            <w:shd w:val="clear" w:color="auto" w:fill="auto"/>
            <w:noWrap/>
            <w:vAlign w:val="bottom"/>
            <w:hideMark/>
          </w:tcPr>
          <w:p w14:paraId="2AE866B0" w14:textId="27E0F864" w:rsidR="00E20723" w:rsidRPr="00E20723" w:rsidRDefault="00E20723" w:rsidP="00E20723">
            <w:pPr>
              <w:pStyle w:val="TableText"/>
              <w:jc w:val="center"/>
              <w:rPr>
                <w:lang w:eastAsia="en-NZ"/>
              </w:rPr>
            </w:pPr>
            <w:r w:rsidRPr="00E20723">
              <w:rPr>
                <w:lang w:eastAsia="en-NZ"/>
              </w:rPr>
              <w:t>5,159</w:t>
            </w:r>
          </w:p>
        </w:tc>
        <w:tc>
          <w:tcPr>
            <w:tcW w:w="297" w:type="pct"/>
            <w:shd w:val="clear" w:color="auto" w:fill="auto"/>
            <w:noWrap/>
            <w:vAlign w:val="bottom"/>
            <w:hideMark/>
          </w:tcPr>
          <w:p w14:paraId="30B840A9" w14:textId="7CA5E266" w:rsidR="00E20723" w:rsidRPr="00E20723" w:rsidRDefault="00E20723" w:rsidP="00E20723">
            <w:pPr>
              <w:pStyle w:val="TableText"/>
              <w:jc w:val="center"/>
              <w:rPr>
                <w:lang w:eastAsia="en-NZ"/>
              </w:rPr>
            </w:pPr>
            <w:r w:rsidRPr="00E20723">
              <w:rPr>
                <w:lang w:eastAsia="en-NZ"/>
              </w:rPr>
              <w:t>3,592</w:t>
            </w:r>
          </w:p>
        </w:tc>
        <w:tc>
          <w:tcPr>
            <w:tcW w:w="259" w:type="pct"/>
            <w:shd w:val="clear" w:color="auto" w:fill="auto"/>
            <w:noWrap/>
            <w:vAlign w:val="bottom"/>
            <w:hideMark/>
          </w:tcPr>
          <w:p w14:paraId="27955B41" w14:textId="02EB6D9A" w:rsidR="00E20723" w:rsidRPr="00E20723" w:rsidRDefault="00E20723" w:rsidP="00E20723">
            <w:pPr>
              <w:pStyle w:val="TableText"/>
              <w:jc w:val="center"/>
              <w:rPr>
                <w:lang w:eastAsia="en-NZ"/>
              </w:rPr>
            </w:pPr>
            <w:r w:rsidRPr="00E20723">
              <w:rPr>
                <w:lang w:eastAsia="en-NZ"/>
              </w:rPr>
              <w:t>883</w:t>
            </w:r>
          </w:p>
        </w:tc>
        <w:tc>
          <w:tcPr>
            <w:tcW w:w="199" w:type="pct"/>
            <w:shd w:val="clear" w:color="auto" w:fill="auto"/>
            <w:noWrap/>
            <w:vAlign w:val="bottom"/>
            <w:hideMark/>
          </w:tcPr>
          <w:p w14:paraId="27DA8782" w14:textId="1CD85AE1" w:rsidR="00E20723" w:rsidRPr="00E20723" w:rsidRDefault="00E20723" w:rsidP="00E20723">
            <w:pPr>
              <w:pStyle w:val="TableText"/>
              <w:jc w:val="center"/>
              <w:rPr>
                <w:lang w:eastAsia="en-NZ"/>
              </w:rPr>
            </w:pPr>
            <w:r w:rsidRPr="00E20723">
              <w:rPr>
                <w:lang w:eastAsia="en-NZ"/>
              </w:rPr>
              <w:t>296</w:t>
            </w:r>
          </w:p>
        </w:tc>
        <w:tc>
          <w:tcPr>
            <w:tcW w:w="199" w:type="pct"/>
            <w:shd w:val="clear" w:color="auto" w:fill="auto"/>
            <w:noWrap/>
            <w:vAlign w:val="bottom"/>
            <w:hideMark/>
          </w:tcPr>
          <w:p w14:paraId="058D573A" w14:textId="33232A7B" w:rsidR="00E20723" w:rsidRPr="00E20723" w:rsidRDefault="00E20723" w:rsidP="00E20723">
            <w:pPr>
              <w:pStyle w:val="TableText"/>
              <w:jc w:val="center"/>
              <w:rPr>
                <w:lang w:eastAsia="en-NZ"/>
              </w:rPr>
            </w:pPr>
            <w:r w:rsidRPr="00E20723">
              <w:rPr>
                <w:lang w:eastAsia="en-NZ"/>
              </w:rPr>
              <w:t>44</w:t>
            </w:r>
          </w:p>
        </w:tc>
        <w:tc>
          <w:tcPr>
            <w:tcW w:w="259" w:type="pct"/>
            <w:shd w:val="clear" w:color="auto" w:fill="auto"/>
            <w:noWrap/>
            <w:vAlign w:val="bottom"/>
            <w:hideMark/>
          </w:tcPr>
          <w:p w14:paraId="1A580D1C" w14:textId="672178C3" w:rsidR="00E20723" w:rsidRPr="00E20723" w:rsidRDefault="00E20723" w:rsidP="00E20723">
            <w:pPr>
              <w:pStyle w:val="TableText"/>
              <w:jc w:val="center"/>
              <w:rPr>
                <w:lang w:eastAsia="en-NZ"/>
              </w:rPr>
            </w:pPr>
            <w:r w:rsidRPr="00E20723">
              <w:rPr>
                <w:lang w:eastAsia="en-NZ"/>
              </w:rPr>
              <w:t>502.3</w:t>
            </w:r>
          </w:p>
        </w:tc>
        <w:tc>
          <w:tcPr>
            <w:tcW w:w="259" w:type="pct"/>
            <w:shd w:val="clear" w:color="auto" w:fill="auto"/>
            <w:noWrap/>
            <w:vAlign w:val="bottom"/>
            <w:hideMark/>
          </w:tcPr>
          <w:p w14:paraId="3EFBB820" w14:textId="0A22C701" w:rsidR="00E20723" w:rsidRPr="00E20723" w:rsidRDefault="00E20723" w:rsidP="00E20723">
            <w:pPr>
              <w:pStyle w:val="TableText"/>
              <w:jc w:val="center"/>
              <w:rPr>
                <w:lang w:eastAsia="en-NZ"/>
              </w:rPr>
            </w:pPr>
            <w:r w:rsidRPr="00E20723">
              <w:rPr>
                <w:lang w:eastAsia="en-NZ"/>
              </w:rPr>
              <w:t>789</w:t>
            </w:r>
          </w:p>
        </w:tc>
        <w:tc>
          <w:tcPr>
            <w:tcW w:w="259" w:type="pct"/>
            <w:shd w:val="clear" w:color="auto" w:fill="auto"/>
            <w:noWrap/>
            <w:vAlign w:val="bottom"/>
            <w:hideMark/>
          </w:tcPr>
          <w:p w14:paraId="59D36C01" w14:textId="733935FF" w:rsidR="00E20723" w:rsidRPr="00E20723" w:rsidRDefault="00E20723" w:rsidP="00E20723">
            <w:pPr>
              <w:pStyle w:val="TableText"/>
              <w:jc w:val="center"/>
              <w:rPr>
                <w:lang w:eastAsia="en-NZ"/>
              </w:rPr>
            </w:pPr>
            <w:r w:rsidRPr="00E20723">
              <w:rPr>
                <w:lang w:eastAsia="en-NZ"/>
              </w:rPr>
              <w:t>1,850</w:t>
            </w:r>
          </w:p>
        </w:tc>
        <w:tc>
          <w:tcPr>
            <w:tcW w:w="297" w:type="pct"/>
            <w:shd w:val="clear" w:color="auto" w:fill="auto"/>
            <w:noWrap/>
            <w:vAlign w:val="bottom"/>
            <w:hideMark/>
          </w:tcPr>
          <w:p w14:paraId="1EE34E0A" w14:textId="74D96029" w:rsidR="00E20723" w:rsidRPr="00E20723" w:rsidRDefault="00E20723" w:rsidP="00E20723">
            <w:pPr>
              <w:pStyle w:val="TableText"/>
              <w:jc w:val="center"/>
              <w:rPr>
                <w:lang w:eastAsia="en-NZ"/>
              </w:rPr>
            </w:pPr>
            <w:r w:rsidRPr="00E20723">
              <w:rPr>
                <w:lang w:eastAsia="en-NZ"/>
              </w:rPr>
              <w:t>6,522</w:t>
            </w:r>
          </w:p>
        </w:tc>
        <w:tc>
          <w:tcPr>
            <w:tcW w:w="297" w:type="pct"/>
            <w:shd w:val="clear" w:color="auto" w:fill="auto"/>
            <w:noWrap/>
            <w:vAlign w:val="bottom"/>
            <w:hideMark/>
          </w:tcPr>
          <w:p w14:paraId="113589C9" w14:textId="524AEDB8" w:rsidR="00E20723" w:rsidRPr="00E20723" w:rsidRDefault="00E20723" w:rsidP="00E20723">
            <w:pPr>
              <w:pStyle w:val="TableText"/>
              <w:jc w:val="center"/>
              <w:rPr>
                <w:lang w:eastAsia="en-NZ"/>
              </w:rPr>
            </w:pPr>
            <w:r w:rsidRPr="00E20723">
              <w:rPr>
                <w:lang w:eastAsia="en-NZ"/>
              </w:rPr>
              <w:t>4,291</w:t>
            </w:r>
          </w:p>
        </w:tc>
        <w:tc>
          <w:tcPr>
            <w:tcW w:w="259" w:type="pct"/>
            <w:shd w:val="clear" w:color="auto" w:fill="auto"/>
            <w:noWrap/>
            <w:vAlign w:val="bottom"/>
            <w:hideMark/>
          </w:tcPr>
          <w:p w14:paraId="4DF3A7AE" w14:textId="1F8E8A2E" w:rsidR="00E20723" w:rsidRPr="00E20723" w:rsidRDefault="00E20723" w:rsidP="00E20723">
            <w:pPr>
              <w:pStyle w:val="TableText"/>
              <w:jc w:val="center"/>
              <w:rPr>
                <w:lang w:eastAsia="en-NZ"/>
              </w:rPr>
            </w:pPr>
            <w:r w:rsidRPr="00E20723">
              <w:rPr>
                <w:lang w:eastAsia="en-NZ"/>
              </w:rPr>
              <w:t>320</w:t>
            </w:r>
          </w:p>
        </w:tc>
        <w:tc>
          <w:tcPr>
            <w:tcW w:w="297" w:type="pct"/>
            <w:shd w:val="clear" w:color="auto" w:fill="auto"/>
            <w:noWrap/>
            <w:vAlign w:val="bottom"/>
            <w:hideMark/>
          </w:tcPr>
          <w:p w14:paraId="177498E1" w14:textId="3A57D47D" w:rsidR="00E20723" w:rsidRPr="00E20723" w:rsidRDefault="00E20723" w:rsidP="00E20723">
            <w:pPr>
              <w:pStyle w:val="TableText"/>
              <w:jc w:val="center"/>
              <w:rPr>
                <w:lang w:eastAsia="en-NZ"/>
              </w:rPr>
            </w:pPr>
            <w:r w:rsidRPr="00E20723">
              <w:rPr>
                <w:lang w:eastAsia="en-NZ"/>
              </w:rPr>
              <w:t>1,544</w:t>
            </w:r>
          </w:p>
        </w:tc>
        <w:tc>
          <w:tcPr>
            <w:tcW w:w="259" w:type="pct"/>
            <w:shd w:val="clear" w:color="auto" w:fill="auto"/>
            <w:noWrap/>
            <w:vAlign w:val="bottom"/>
            <w:hideMark/>
          </w:tcPr>
          <w:p w14:paraId="6F199AF8" w14:textId="567F87B7" w:rsidR="00E20723" w:rsidRPr="00E20723" w:rsidRDefault="00E20723" w:rsidP="00E20723">
            <w:pPr>
              <w:pStyle w:val="TableText"/>
              <w:jc w:val="center"/>
              <w:rPr>
                <w:lang w:eastAsia="en-NZ"/>
              </w:rPr>
            </w:pPr>
            <w:r w:rsidRPr="00E20723">
              <w:rPr>
                <w:lang w:eastAsia="en-NZ"/>
              </w:rPr>
              <w:t>2,484</w:t>
            </w:r>
          </w:p>
        </w:tc>
        <w:tc>
          <w:tcPr>
            <w:tcW w:w="259" w:type="pct"/>
            <w:shd w:val="clear" w:color="auto" w:fill="auto"/>
            <w:noWrap/>
            <w:vAlign w:val="bottom"/>
            <w:hideMark/>
          </w:tcPr>
          <w:p w14:paraId="445B14E1" w14:textId="75865C2E" w:rsidR="00E20723" w:rsidRPr="00E20723" w:rsidRDefault="00E20723" w:rsidP="00E20723">
            <w:pPr>
              <w:pStyle w:val="TableText"/>
              <w:jc w:val="center"/>
              <w:rPr>
                <w:lang w:eastAsia="en-NZ"/>
              </w:rPr>
            </w:pPr>
            <w:r w:rsidRPr="00E20723">
              <w:rPr>
                <w:lang w:eastAsia="en-NZ"/>
              </w:rPr>
              <w:t>215</w:t>
            </w:r>
          </w:p>
        </w:tc>
        <w:tc>
          <w:tcPr>
            <w:tcW w:w="297" w:type="pct"/>
            <w:shd w:val="clear" w:color="auto" w:fill="auto"/>
            <w:noWrap/>
            <w:vAlign w:val="bottom"/>
            <w:hideMark/>
          </w:tcPr>
          <w:p w14:paraId="753CCE15" w14:textId="3E8B55B6" w:rsidR="00E20723" w:rsidRPr="00E20723" w:rsidRDefault="00E20723" w:rsidP="00E20723">
            <w:pPr>
              <w:pStyle w:val="TableText"/>
              <w:jc w:val="center"/>
              <w:rPr>
                <w:lang w:eastAsia="en-NZ"/>
              </w:rPr>
            </w:pPr>
            <w:r w:rsidRPr="00E20723">
              <w:rPr>
                <w:lang w:eastAsia="en-NZ"/>
              </w:rPr>
              <w:t>3,910</w:t>
            </w:r>
          </w:p>
        </w:tc>
      </w:tr>
      <w:tr w:rsidR="00E20723" w:rsidRPr="00E20723" w14:paraId="2901E119" w14:textId="77777777" w:rsidTr="00E20723">
        <w:trPr>
          <w:trHeight w:val="288"/>
        </w:trPr>
        <w:tc>
          <w:tcPr>
            <w:tcW w:w="717" w:type="pct"/>
            <w:shd w:val="clear" w:color="auto" w:fill="auto"/>
            <w:noWrap/>
            <w:vAlign w:val="bottom"/>
            <w:hideMark/>
          </w:tcPr>
          <w:p w14:paraId="566B72F4" w14:textId="77777777" w:rsidR="00E20723" w:rsidRPr="00E20723" w:rsidRDefault="00E20723" w:rsidP="00E20723">
            <w:pPr>
              <w:pStyle w:val="TableText"/>
              <w:rPr>
                <w:lang w:eastAsia="en-NZ"/>
              </w:rPr>
            </w:pPr>
            <w:r w:rsidRPr="00E20723">
              <w:rPr>
                <w:lang w:eastAsia="en-NZ"/>
              </w:rPr>
              <w:t>Otago</w:t>
            </w:r>
          </w:p>
        </w:tc>
        <w:tc>
          <w:tcPr>
            <w:tcW w:w="297" w:type="pct"/>
            <w:shd w:val="clear" w:color="auto" w:fill="auto"/>
            <w:noWrap/>
            <w:vAlign w:val="bottom"/>
            <w:hideMark/>
          </w:tcPr>
          <w:p w14:paraId="7325EB8E" w14:textId="0263EA7B" w:rsidR="00E20723" w:rsidRPr="00E20723" w:rsidRDefault="00E20723" w:rsidP="00E20723">
            <w:pPr>
              <w:pStyle w:val="TableText"/>
              <w:jc w:val="center"/>
              <w:rPr>
                <w:lang w:eastAsia="en-NZ"/>
              </w:rPr>
            </w:pPr>
            <w:r w:rsidRPr="00E20723">
              <w:rPr>
                <w:lang w:eastAsia="en-NZ"/>
              </w:rPr>
              <w:t>1,369</w:t>
            </w:r>
          </w:p>
        </w:tc>
        <w:tc>
          <w:tcPr>
            <w:tcW w:w="297" w:type="pct"/>
            <w:shd w:val="clear" w:color="auto" w:fill="auto"/>
            <w:noWrap/>
            <w:vAlign w:val="bottom"/>
            <w:hideMark/>
          </w:tcPr>
          <w:p w14:paraId="10CA9C87" w14:textId="4E272F79" w:rsidR="00E20723" w:rsidRPr="00E20723" w:rsidRDefault="00E20723" w:rsidP="00E20723">
            <w:pPr>
              <w:pStyle w:val="TableText"/>
              <w:jc w:val="center"/>
              <w:rPr>
                <w:lang w:eastAsia="en-NZ"/>
              </w:rPr>
            </w:pPr>
            <w:r w:rsidRPr="00E20723">
              <w:rPr>
                <w:lang w:eastAsia="en-NZ"/>
              </w:rPr>
              <w:t>5,737</w:t>
            </w:r>
          </w:p>
        </w:tc>
        <w:tc>
          <w:tcPr>
            <w:tcW w:w="297" w:type="pct"/>
            <w:shd w:val="clear" w:color="auto" w:fill="auto"/>
            <w:noWrap/>
            <w:vAlign w:val="bottom"/>
            <w:hideMark/>
          </w:tcPr>
          <w:p w14:paraId="47E396EC" w14:textId="5055170A" w:rsidR="00E20723" w:rsidRPr="00E20723" w:rsidRDefault="00E20723" w:rsidP="00E20723">
            <w:pPr>
              <w:pStyle w:val="TableText"/>
              <w:jc w:val="center"/>
              <w:rPr>
                <w:lang w:eastAsia="en-NZ"/>
              </w:rPr>
            </w:pPr>
            <w:r w:rsidRPr="00E20723">
              <w:rPr>
                <w:lang w:eastAsia="en-NZ"/>
              </w:rPr>
              <w:t>7,752</w:t>
            </w:r>
          </w:p>
        </w:tc>
        <w:tc>
          <w:tcPr>
            <w:tcW w:w="259" w:type="pct"/>
            <w:shd w:val="clear" w:color="auto" w:fill="auto"/>
            <w:noWrap/>
            <w:vAlign w:val="bottom"/>
            <w:hideMark/>
          </w:tcPr>
          <w:p w14:paraId="0121B833" w14:textId="6B61C28E" w:rsidR="00E20723" w:rsidRPr="00E20723" w:rsidRDefault="00E20723" w:rsidP="00E20723">
            <w:pPr>
              <w:pStyle w:val="TableText"/>
              <w:jc w:val="center"/>
              <w:rPr>
                <w:lang w:eastAsia="en-NZ"/>
              </w:rPr>
            </w:pPr>
            <w:r w:rsidRPr="00E20723">
              <w:rPr>
                <w:lang w:eastAsia="en-NZ"/>
              </w:rPr>
              <w:t>1,405</w:t>
            </w:r>
          </w:p>
        </w:tc>
        <w:tc>
          <w:tcPr>
            <w:tcW w:w="199" w:type="pct"/>
            <w:shd w:val="clear" w:color="auto" w:fill="auto"/>
            <w:noWrap/>
            <w:vAlign w:val="bottom"/>
            <w:hideMark/>
          </w:tcPr>
          <w:p w14:paraId="05A4358D" w14:textId="2071BF51" w:rsidR="00E20723" w:rsidRPr="00E20723" w:rsidRDefault="00E20723" w:rsidP="00E20723">
            <w:pPr>
              <w:pStyle w:val="TableText"/>
              <w:jc w:val="center"/>
              <w:rPr>
                <w:lang w:eastAsia="en-NZ"/>
              </w:rPr>
            </w:pPr>
            <w:r w:rsidRPr="00E20723">
              <w:rPr>
                <w:lang w:eastAsia="en-NZ"/>
              </w:rPr>
              <w:t>140</w:t>
            </w:r>
          </w:p>
        </w:tc>
        <w:tc>
          <w:tcPr>
            <w:tcW w:w="199" w:type="pct"/>
            <w:shd w:val="clear" w:color="auto" w:fill="auto"/>
            <w:noWrap/>
            <w:vAlign w:val="bottom"/>
            <w:hideMark/>
          </w:tcPr>
          <w:p w14:paraId="07A71E78" w14:textId="46C55879" w:rsidR="00E20723" w:rsidRPr="00E20723" w:rsidRDefault="00E20723" w:rsidP="00E20723">
            <w:pPr>
              <w:pStyle w:val="TableText"/>
              <w:jc w:val="center"/>
              <w:rPr>
                <w:lang w:eastAsia="en-NZ"/>
              </w:rPr>
            </w:pPr>
            <w:r w:rsidRPr="00E20723">
              <w:rPr>
                <w:lang w:eastAsia="en-NZ"/>
              </w:rPr>
              <w:t>9</w:t>
            </w:r>
          </w:p>
        </w:tc>
        <w:tc>
          <w:tcPr>
            <w:tcW w:w="259" w:type="pct"/>
            <w:shd w:val="clear" w:color="auto" w:fill="auto"/>
            <w:noWrap/>
            <w:vAlign w:val="bottom"/>
            <w:hideMark/>
          </w:tcPr>
          <w:p w14:paraId="3148A211" w14:textId="1BDFEFD4" w:rsidR="00E20723" w:rsidRPr="00E20723" w:rsidRDefault="00E20723" w:rsidP="00E20723">
            <w:pPr>
              <w:pStyle w:val="TableText"/>
              <w:jc w:val="center"/>
              <w:rPr>
                <w:lang w:eastAsia="en-NZ"/>
              </w:rPr>
            </w:pPr>
            <w:r w:rsidRPr="00E20723">
              <w:rPr>
                <w:lang w:eastAsia="en-NZ"/>
              </w:rPr>
              <w:t>38.9</w:t>
            </w:r>
          </w:p>
        </w:tc>
        <w:tc>
          <w:tcPr>
            <w:tcW w:w="259" w:type="pct"/>
            <w:shd w:val="clear" w:color="auto" w:fill="auto"/>
            <w:noWrap/>
            <w:vAlign w:val="bottom"/>
            <w:hideMark/>
          </w:tcPr>
          <w:p w14:paraId="4A7E30C9" w14:textId="790051A2" w:rsidR="00E20723" w:rsidRPr="00E20723" w:rsidRDefault="00E20723" w:rsidP="00E20723">
            <w:pPr>
              <w:pStyle w:val="TableText"/>
              <w:jc w:val="center"/>
              <w:rPr>
                <w:lang w:eastAsia="en-NZ"/>
              </w:rPr>
            </w:pPr>
            <w:r w:rsidRPr="00E20723">
              <w:rPr>
                <w:lang w:eastAsia="en-NZ"/>
              </w:rPr>
              <w:t>404</w:t>
            </w:r>
          </w:p>
        </w:tc>
        <w:tc>
          <w:tcPr>
            <w:tcW w:w="259" w:type="pct"/>
            <w:shd w:val="clear" w:color="auto" w:fill="auto"/>
            <w:noWrap/>
            <w:vAlign w:val="bottom"/>
            <w:hideMark/>
          </w:tcPr>
          <w:p w14:paraId="66226D6D" w14:textId="1C48A7D8" w:rsidR="00E20723" w:rsidRPr="00E20723" w:rsidRDefault="00E20723" w:rsidP="00E20723">
            <w:pPr>
              <w:pStyle w:val="TableText"/>
              <w:jc w:val="center"/>
              <w:rPr>
                <w:lang w:eastAsia="en-NZ"/>
              </w:rPr>
            </w:pPr>
            <w:r w:rsidRPr="00E20723">
              <w:rPr>
                <w:lang w:eastAsia="en-NZ"/>
              </w:rPr>
              <w:t>2,081</w:t>
            </w:r>
          </w:p>
        </w:tc>
        <w:tc>
          <w:tcPr>
            <w:tcW w:w="297" w:type="pct"/>
            <w:shd w:val="clear" w:color="auto" w:fill="auto"/>
            <w:noWrap/>
            <w:vAlign w:val="bottom"/>
            <w:hideMark/>
          </w:tcPr>
          <w:p w14:paraId="51CCE9B4" w14:textId="2A5BC3D7" w:rsidR="00E20723" w:rsidRPr="00E20723" w:rsidRDefault="00E20723" w:rsidP="00E20723">
            <w:pPr>
              <w:pStyle w:val="TableText"/>
              <w:jc w:val="center"/>
              <w:rPr>
                <w:lang w:eastAsia="en-NZ"/>
              </w:rPr>
            </w:pPr>
            <w:r w:rsidRPr="00E20723">
              <w:rPr>
                <w:lang w:eastAsia="en-NZ"/>
              </w:rPr>
              <w:t>4,929</w:t>
            </w:r>
          </w:p>
        </w:tc>
        <w:tc>
          <w:tcPr>
            <w:tcW w:w="297" w:type="pct"/>
            <w:shd w:val="clear" w:color="auto" w:fill="auto"/>
            <w:noWrap/>
            <w:vAlign w:val="bottom"/>
            <w:hideMark/>
          </w:tcPr>
          <w:p w14:paraId="3D2E88F0" w14:textId="1D74D5B1" w:rsidR="00E20723" w:rsidRPr="00E20723" w:rsidRDefault="00E20723" w:rsidP="00E20723">
            <w:pPr>
              <w:pStyle w:val="TableText"/>
              <w:jc w:val="center"/>
              <w:rPr>
                <w:lang w:eastAsia="en-NZ"/>
              </w:rPr>
            </w:pPr>
            <w:r w:rsidRPr="00E20723">
              <w:rPr>
                <w:lang w:eastAsia="en-NZ"/>
              </w:rPr>
              <w:t>10,796</w:t>
            </w:r>
          </w:p>
        </w:tc>
        <w:tc>
          <w:tcPr>
            <w:tcW w:w="259" w:type="pct"/>
            <w:shd w:val="clear" w:color="auto" w:fill="auto"/>
            <w:noWrap/>
            <w:vAlign w:val="bottom"/>
            <w:hideMark/>
          </w:tcPr>
          <w:p w14:paraId="3D484444" w14:textId="26369ED3" w:rsidR="00E20723" w:rsidRPr="00E20723" w:rsidRDefault="00E20723" w:rsidP="00E20723">
            <w:pPr>
              <w:pStyle w:val="TableText"/>
              <w:jc w:val="center"/>
              <w:rPr>
                <w:lang w:eastAsia="en-NZ"/>
              </w:rPr>
            </w:pPr>
            <w:r w:rsidRPr="00E20723">
              <w:rPr>
                <w:lang w:eastAsia="en-NZ"/>
              </w:rPr>
              <w:t>147</w:t>
            </w:r>
          </w:p>
        </w:tc>
        <w:tc>
          <w:tcPr>
            <w:tcW w:w="297" w:type="pct"/>
            <w:shd w:val="clear" w:color="auto" w:fill="auto"/>
            <w:noWrap/>
            <w:vAlign w:val="bottom"/>
            <w:hideMark/>
          </w:tcPr>
          <w:p w14:paraId="186FBFD2" w14:textId="1877CEFC" w:rsidR="00E20723" w:rsidRPr="00E20723" w:rsidRDefault="00E20723" w:rsidP="00E20723">
            <w:pPr>
              <w:pStyle w:val="TableText"/>
              <w:jc w:val="center"/>
              <w:rPr>
                <w:lang w:eastAsia="en-NZ"/>
              </w:rPr>
            </w:pPr>
            <w:r w:rsidRPr="00E20723">
              <w:rPr>
                <w:lang w:eastAsia="en-NZ"/>
              </w:rPr>
              <w:t>1,718</w:t>
            </w:r>
          </w:p>
        </w:tc>
        <w:tc>
          <w:tcPr>
            <w:tcW w:w="259" w:type="pct"/>
            <w:shd w:val="clear" w:color="auto" w:fill="auto"/>
            <w:noWrap/>
            <w:vAlign w:val="bottom"/>
            <w:hideMark/>
          </w:tcPr>
          <w:p w14:paraId="121E89F9" w14:textId="474C5437" w:rsidR="00E20723" w:rsidRPr="00E20723" w:rsidRDefault="00E20723" w:rsidP="00E20723">
            <w:pPr>
              <w:pStyle w:val="TableText"/>
              <w:jc w:val="center"/>
              <w:rPr>
                <w:lang w:eastAsia="en-NZ"/>
              </w:rPr>
            </w:pPr>
            <w:r w:rsidRPr="00E20723">
              <w:rPr>
                <w:lang w:eastAsia="en-NZ"/>
              </w:rPr>
              <w:t>257</w:t>
            </w:r>
          </w:p>
        </w:tc>
        <w:tc>
          <w:tcPr>
            <w:tcW w:w="259" w:type="pct"/>
            <w:shd w:val="clear" w:color="auto" w:fill="auto"/>
            <w:noWrap/>
            <w:vAlign w:val="bottom"/>
            <w:hideMark/>
          </w:tcPr>
          <w:p w14:paraId="389FCF27" w14:textId="5647A46F" w:rsidR="00E20723" w:rsidRPr="00E20723" w:rsidRDefault="00E20723" w:rsidP="00E20723">
            <w:pPr>
              <w:pStyle w:val="TableText"/>
              <w:jc w:val="center"/>
              <w:rPr>
                <w:lang w:eastAsia="en-NZ"/>
              </w:rPr>
            </w:pPr>
            <w:r w:rsidRPr="00E20723">
              <w:rPr>
                <w:lang w:eastAsia="en-NZ"/>
              </w:rPr>
              <w:t>1,382</w:t>
            </w:r>
          </w:p>
        </w:tc>
        <w:tc>
          <w:tcPr>
            <w:tcW w:w="297" w:type="pct"/>
            <w:shd w:val="clear" w:color="auto" w:fill="auto"/>
            <w:noWrap/>
            <w:vAlign w:val="bottom"/>
            <w:hideMark/>
          </w:tcPr>
          <w:p w14:paraId="65DADFC3" w14:textId="157C2A17" w:rsidR="00E20723" w:rsidRPr="00E20723" w:rsidRDefault="00E20723" w:rsidP="00E20723">
            <w:pPr>
              <w:pStyle w:val="TableText"/>
              <w:jc w:val="center"/>
              <w:rPr>
                <w:lang w:eastAsia="en-NZ"/>
              </w:rPr>
            </w:pPr>
            <w:r w:rsidRPr="00E20723">
              <w:rPr>
                <w:lang w:eastAsia="en-NZ"/>
              </w:rPr>
              <w:t>5,404</w:t>
            </w:r>
          </w:p>
        </w:tc>
      </w:tr>
      <w:tr w:rsidR="00E20723" w:rsidRPr="00E20723" w14:paraId="64C094A3" w14:textId="77777777" w:rsidTr="00E20723">
        <w:trPr>
          <w:trHeight w:val="288"/>
        </w:trPr>
        <w:tc>
          <w:tcPr>
            <w:tcW w:w="717" w:type="pct"/>
            <w:shd w:val="clear" w:color="auto" w:fill="auto"/>
            <w:noWrap/>
            <w:vAlign w:val="bottom"/>
            <w:hideMark/>
          </w:tcPr>
          <w:p w14:paraId="48255672" w14:textId="77777777" w:rsidR="00E20723" w:rsidRPr="00E20723" w:rsidRDefault="00E20723" w:rsidP="00E20723">
            <w:pPr>
              <w:pStyle w:val="TableText"/>
              <w:rPr>
                <w:lang w:eastAsia="en-NZ"/>
              </w:rPr>
            </w:pPr>
            <w:r w:rsidRPr="00E20723">
              <w:rPr>
                <w:lang w:eastAsia="en-NZ"/>
              </w:rPr>
              <w:t>Southland</w:t>
            </w:r>
          </w:p>
        </w:tc>
        <w:tc>
          <w:tcPr>
            <w:tcW w:w="297" w:type="pct"/>
            <w:shd w:val="clear" w:color="auto" w:fill="auto"/>
            <w:noWrap/>
            <w:vAlign w:val="bottom"/>
            <w:hideMark/>
          </w:tcPr>
          <w:p w14:paraId="5B722F80" w14:textId="5767802F" w:rsidR="00E20723" w:rsidRPr="00E20723" w:rsidRDefault="00E20723" w:rsidP="00E20723">
            <w:pPr>
              <w:pStyle w:val="TableText"/>
              <w:jc w:val="center"/>
              <w:rPr>
                <w:lang w:eastAsia="en-NZ"/>
              </w:rPr>
            </w:pPr>
            <w:r w:rsidRPr="00E20723">
              <w:rPr>
                <w:lang w:eastAsia="en-NZ"/>
              </w:rPr>
              <w:t>2,026</w:t>
            </w:r>
          </w:p>
        </w:tc>
        <w:tc>
          <w:tcPr>
            <w:tcW w:w="297" w:type="pct"/>
            <w:shd w:val="clear" w:color="auto" w:fill="auto"/>
            <w:noWrap/>
            <w:vAlign w:val="bottom"/>
            <w:hideMark/>
          </w:tcPr>
          <w:p w14:paraId="46952468" w14:textId="38AD5E05" w:rsidR="00E20723" w:rsidRPr="00E20723" w:rsidRDefault="00E20723" w:rsidP="00E20723">
            <w:pPr>
              <w:pStyle w:val="TableText"/>
              <w:jc w:val="center"/>
              <w:rPr>
                <w:lang w:eastAsia="en-NZ"/>
              </w:rPr>
            </w:pPr>
            <w:r w:rsidRPr="00E20723">
              <w:rPr>
                <w:lang w:eastAsia="en-NZ"/>
              </w:rPr>
              <w:t>4,105</w:t>
            </w:r>
          </w:p>
        </w:tc>
        <w:tc>
          <w:tcPr>
            <w:tcW w:w="297" w:type="pct"/>
            <w:shd w:val="clear" w:color="auto" w:fill="auto"/>
            <w:noWrap/>
            <w:vAlign w:val="bottom"/>
            <w:hideMark/>
          </w:tcPr>
          <w:p w14:paraId="62A27AA1" w14:textId="6DFCC293" w:rsidR="00E20723" w:rsidRPr="00E20723" w:rsidRDefault="00E20723" w:rsidP="00E20723">
            <w:pPr>
              <w:pStyle w:val="TableText"/>
              <w:jc w:val="center"/>
              <w:rPr>
                <w:lang w:eastAsia="en-NZ"/>
              </w:rPr>
            </w:pPr>
            <w:r w:rsidRPr="00E20723">
              <w:rPr>
                <w:lang w:eastAsia="en-NZ"/>
              </w:rPr>
              <w:t>1,808</w:t>
            </w:r>
          </w:p>
        </w:tc>
        <w:tc>
          <w:tcPr>
            <w:tcW w:w="259" w:type="pct"/>
            <w:shd w:val="clear" w:color="auto" w:fill="auto"/>
            <w:noWrap/>
            <w:vAlign w:val="bottom"/>
            <w:hideMark/>
          </w:tcPr>
          <w:p w14:paraId="0E474BF5" w14:textId="14C17CAA" w:rsidR="00E20723" w:rsidRPr="00E20723" w:rsidRDefault="00E20723" w:rsidP="00E20723">
            <w:pPr>
              <w:pStyle w:val="TableText"/>
              <w:jc w:val="center"/>
              <w:rPr>
                <w:lang w:eastAsia="en-NZ"/>
              </w:rPr>
            </w:pPr>
            <w:r w:rsidRPr="00E20723">
              <w:rPr>
                <w:lang w:eastAsia="en-NZ"/>
              </w:rPr>
              <w:t>557</w:t>
            </w:r>
          </w:p>
        </w:tc>
        <w:tc>
          <w:tcPr>
            <w:tcW w:w="199" w:type="pct"/>
            <w:shd w:val="clear" w:color="auto" w:fill="auto"/>
            <w:noWrap/>
            <w:vAlign w:val="bottom"/>
            <w:hideMark/>
          </w:tcPr>
          <w:p w14:paraId="6039A4D5" w14:textId="5DD83197" w:rsidR="00E20723" w:rsidRPr="00E20723" w:rsidRDefault="00E20723" w:rsidP="00E20723">
            <w:pPr>
              <w:pStyle w:val="TableText"/>
              <w:jc w:val="center"/>
              <w:rPr>
                <w:lang w:eastAsia="en-NZ"/>
              </w:rPr>
            </w:pPr>
            <w:r w:rsidRPr="00E20723">
              <w:rPr>
                <w:lang w:eastAsia="en-NZ"/>
              </w:rPr>
              <w:t>201</w:t>
            </w:r>
          </w:p>
        </w:tc>
        <w:tc>
          <w:tcPr>
            <w:tcW w:w="199" w:type="pct"/>
            <w:shd w:val="clear" w:color="auto" w:fill="auto"/>
            <w:noWrap/>
            <w:vAlign w:val="bottom"/>
            <w:hideMark/>
          </w:tcPr>
          <w:p w14:paraId="1E756D60" w14:textId="49F351A9" w:rsidR="00E20723" w:rsidRPr="00E20723" w:rsidRDefault="00E20723" w:rsidP="00E20723">
            <w:pPr>
              <w:pStyle w:val="TableText"/>
              <w:jc w:val="center"/>
              <w:rPr>
                <w:lang w:eastAsia="en-NZ"/>
              </w:rPr>
            </w:pPr>
            <w:r w:rsidRPr="00E20723">
              <w:rPr>
                <w:lang w:eastAsia="en-NZ"/>
              </w:rPr>
              <w:t>19</w:t>
            </w:r>
          </w:p>
        </w:tc>
        <w:tc>
          <w:tcPr>
            <w:tcW w:w="259" w:type="pct"/>
            <w:shd w:val="clear" w:color="auto" w:fill="auto"/>
            <w:noWrap/>
            <w:vAlign w:val="bottom"/>
            <w:hideMark/>
          </w:tcPr>
          <w:p w14:paraId="19F1C83B" w14:textId="16909823" w:rsidR="00E20723" w:rsidRPr="00E20723" w:rsidRDefault="00E20723" w:rsidP="00E20723">
            <w:pPr>
              <w:pStyle w:val="TableText"/>
              <w:jc w:val="center"/>
              <w:rPr>
                <w:lang w:eastAsia="en-NZ"/>
              </w:rPr>
            </w:pPr>
            <w:r w:rsidRPr="00E20723">
              <w:rPr>
                <w:lang w:eastAsia="en-NZ"/>
              </w:rPr>
              <w:t>6.8</w:t>
            </w:r>
          </w:p>
        </w:tc>
        <w:tc>
          <w:tcPr>
            <w:tcW w:w="259" w:type="pct"/>
            <w:shd w:val="clear" w:color="auto" w:fill="auto"/>
            <w:noWrap/>
            <w:vAlign w:val="bottom"/>
            <w:hideMark/>
          </w:tcPr>
          <w:p w14:paraId="6B9B366E" w14:textId="44294517" w:rsidR="00E20723" w:rsidRPr="00E20723" w:rsidRDefault="00E20723" w:rsidP="00E20723">
            <w:pPr>
              <w:pStyle w:val="TableText"/>
              <w:jc w:val="center"/>
              <w:rPr>
                <w:lang w:eastAsia="en-NZ"/>
              </w:rPr>
            </w:pPr>
            <w:r w:rsidRPr="00E20723">
              <w:rPr>
                <w:lang w:eastAsia="en-NZ"/>
              </w:rPr>
              <w:t>175</w:t>
            </w:r>
          </w:p>
        </w:tc>
        <w:tc>
          <w:tcPr>
            <w:tcW w:w="259" w:type="pct"/>
            <w:shd w:val="clear" w:color="auto" w:fill="auto"/>
            <w:noWrap/>
            <w:vAlign w:val="bottom"/>
            <w:hideMark/>
          </w:tcPr>
          <w:p w14:paraId="3C84003D" w14:textId="7E4C5D0B" w:rsidR="00E20723" w:rsidRPr="00E20723" w:rsidRDefault="00E20723" w:rsidP="00E20723">
            <w:pPr>
              <w:pStyle w:val="TableText"/>
              <w:jc w:val="center"/>
              <w:rPr>
                <w:lang w:eastAsia="en-NZ"/>
              </w:rPr>
            </w:pPr>
            <w:r w:rsidRPr="00E20723">
              <w:rPr>
                <w:lang w:eastAsia="en-NZ"/>
              </w:rPr>
              <w:t>810</w:t>
            </w:r>
          </w:p>
        </w:tc>
        <w:tc>
          <w:tcPr>
            <w:tcW w:w="297" w:type="pct"/>
            <w:shd w:val="clear" w:color="auto" w:fill="auto"/>
            <w:noWrap/>
            <w:vAlign w:val="bottom"/>
            <w:hideMark/>
          </w:tcPr>
          <w:p w14:paraId="2F09FBC1" w14:textId="529A5918" w:rsidR="00E20723" w:rsidRPr="00E20723" w:rsidRDefault="00E20723" w:rsidP="00E20723">
            <w:pPr>
              <w:pStyle w:val="TableText"/>
              <w:jc w:val="center"/>
              <w:rPr>
                <w:lang w:eastAsia="en-NZ"/>
              </w:rPr>
            </w:pPr>
            <w:r w:rsidRPr="00E20723">
              <w:rPr>
                <w:lang w:eastAsia="en-NZ"/>
              </w:rPr>
              <w:t>13,673</w:t>
            </w:r>
          </w:p>
        </w:tc>
        <w:tc>
          <w:tcPr>
            <w:tcW w:w="297" w:type="pct"/>
            <w:shd w:val="clear" w:color="auto" w:fill="auto"/>
            <w:noWrap/>
            <w:vAlign w:val="bottom"/>
            <w:hideMark/>
          </w:tcPr>
          <w:p w14:paraId="2D0BDB8E" w14:textId="0658CF5B" w:rsidR="00E20723" w:rsidRPr="00E20723" w:rsidRDefault="00E20723" w:rsidP="00E20723">
            <w:pPr>
              <w:pStyle w:val="TableText"/>
              <w:jc w:val="center"/>
              <w:rPr>
                <w:lang w:eastAsia="en-NZ"/>
              </w:rPr>
            </w:pPr>
            <w:r w:rsidRPr="00E20723">
              <w:rPr>
                <w:lang w:eastAsia="en-NZ"/>
              </w:rPr>
              <w:t>4,149</w:t>
            </w:r>
          </w:p>
        </w:tc>
        <w:tc>
          <w:tcPr>
            <w:tcW w:w="259" w:type="pct"/>
            <w:shd w:val="clear" w:color="auto" w:fill="auto"/>
            <w:noWrap/>
            <w:vAlign w:val="bottom"/>
            <w:hideMark/>
          </w:tcPr>
          <w:p w14:paraId="3AF29228" w14:textId="18177D2D" w:rsidR="00E20723" w:rsidRPr="00E20723" w:rsidRDefault="00E20723" w:rsidP="00E20723">
            <w:pPr>
              <w:pStyle w:val="TableText"/>
              <w:jc w:val="center"/>
              <w:rPr>
                <w:lang w:eastAsia="en-NZ"/>
              </w:rPr>
            </w:pPr>
            <w:r w:rsidRPr="00E20723">
              <w:rPr>
                <w:lang w:eastAsia="en-NZ"/>
              </w:rPr>
              <w:t>72</w:t>
            </w:r>
          </w:p>
        </w:tc>
        <w:tc>
          <w:tcPr>
            <w:tcW w:w="297" w:type="pct"/>
            <w:shd w:val="clear" w:color="auto" w:fill="auto"/>
            <w:noWrap/>
            <w:vAlign w:val="bottom"/>
            <w:hideMark/>
          </w:tcPr>
          <w:p w14:paraId="06DDCB85" w14:textId="5829D3C7" w:rsidR="00E20723" w:rsidRPr="00E20723" w:rsidRDefault="00E20723" w:rsidP="00E20723">
            <w:pPr>
              <w:pStyle w:val="TableText"/>
              <w:jc w:val="center"/>
              <w:rPr>
                <w:lang w:eastAsia="en-NZ"/>
              </w:rPr>
            </w:pPr>
            <w:r w:rsidRPr="00E20723">
              <w:rPr>
                <w:lang w:eastAsia="en-NZ"/>
              </w:rPr>
              <w:t>978</w:t>
            </w:r>
          </w:p>
        </w:tc>
        <w:tc>
          <w:tcPr>
            <w:tcW w:w="259" w:type="pct"/>
            <w:shd w:val="clear" w:color="auto" w:fill="auto"/>
            <w:noWrap/>
            <w:vAlign w:val="bottom"/>
            <w:hideMark/>
          </w:tcPr>
          <w:p w14:paraId="05D56FA2" w14:textId="57AE6E7B" w:rsidR="00E20723" w:rsidRPr="00E20723" w:rsidRDefault="00E20723" w:rsidP="00E20723">
            <w:pPr>
              <w:pStyle w:val="TableText"/>
              <w:jc w:val="center"/>
              <w:rPr>
                <w:lang w:eastAsia="en-NZ"/>
              </w:rPr>
            </w:pPr>
            <w:r w:rsidRPr="00E20723">
              <w:rPr>
                <w:lang w:eastAsia="en-NZ"/>
              </w:rPr>
              <w:t>71</w:t>
            </w:r>
          </w:p>
        </w:tc>
        <w:tc>
          <w:tcPr>
            <w:tcW w:w="259" w:type="pct"/>
            <w:shd w:val="clear" w:color="auto" w:fill="auto"/>
            <w:noWrap/>
            <w:vAlign w:val="bottom"/>
            <w:hideMark/>
          </w:tcPr>
          <w:p w14:paraId="682843CF" w14:textId="59D141D1" w:rsidR="00E20723" w:rsidRPr="00E20723" w:rsidRDefault="00E20723" w:rsidP="00E20723">
            <w:pPr>
              <w:pStyle w:val="TableText"/>
              <w:jc w:val="center"/>
              <w:rPr>
                <w:lang w:eastAsia="en-NZ"/>
              </w:rPr>
            </w:pPr>
            <w:r w:rsidRPr="00E20723">
              <w:rPr>
                <w:lang w:eastAsia="en-NZ"/>
              </w:rPr>
              <w:t>844</w:t>
            </w:r>
          </w:p>
        </w:tc>
        <w:tc>
          <w:tcPr>
            <w:tcW w:w="297" w:type="pct"/>
            <w:shd w:val="clear" w:color="auto" w:fill="auto"/>
            <w:noWrap/>
            <w:vAlign w:val="bottom"/>
            <w:hideMark/>
          </w:tcPr>
          <w:p w14:paraId="6BBE519C" w14:textId="4BD6E6A9" w:rsidR="00E20723" w:rsidRPr="00E20723" w:rsidRDefault="00E20723" w:rsidP="00E20723">
            <w:pPr>
              <w:pStyle w:val="TableText"/>
              <w:jc w:val="center"/>
              <w:rPr>
                <w:lang w:eastAsia="en-NZ"/>
              </w:rPr>
            </w:pPr>
            <w:r w:rsidRPr="00E20723">
              <w:rPr>
                <w:lang w:eastAsia="en-NZ"/>
              </w:rPr>
              <w:t>1,751</w:t>
            </w:r>
          </w:p>
        </w:tc>
      </w:tr>
      <w:tr w:rsidR="00E20723" w:rsidRPr="00E20723" w14:paraId="310FAA6E" w14:textId="77777777" w:rsidTr="00E20723">
        <w:trPr>
          <w:trHeight w:val="288"/>
        </w:trPr>
        <w:tc>
          <w:tcPr>
            <w:tcW w:w="717" w:type="pct"/>
            <w:shd w:val="clear" w:color="auto" w:fill="auto"/>
            <w:noWrap/>
            <w:vAlign w:val="bottom"/>
            <w:hideMark/>
          </w:tcPr>
          <w:p w14:paraId="4B13243B" w14:textId="77777777" w:rsidR="00E20723" w:rsidRPr="00E20723" w:rsidRDefault="00E20723" w:rsidP="00E20723">
            <w:pPr>
              <w:pStyle w:val="TableText"/>
              <w:rPr>
                <w:lang w:eastAsia="en-NZ"/>
              </w:rPr>
            </w:pPr>
            <w:r w:rsidRPr="00E20723">
              <w:rPr>
                <w:lang w:eastAsia="en-NZ"/>
              </w:rPr>
              <w:t>NZ</w:t>
            </w:r>
          </w:p>
        </w:tc>
        <w:tc>
          <w:tcPr>
            <w:tcW w:w="297" w:type="pct"/>
            <w:shd w:val="clear" w:color="auto" w:fill="auto"/>
            <w:noWrap/>
            <w:vAlign w:val="bottom"/>
            <w:hideMark/>
          </w:tcPr>
          <w:p w14:paraId="3861BE4E" w14:textId="0E5BC547" w:rsidR="00E20723" w:rsidRPr="00E20723" w:rsidRDefault="00E20723" w:rsidP="00E20723">
            <w:pPr>
              <w:pStyle w:val="TableText"/>
              <w:jc w:val="center"/>
              <w:rPr>
                <w:lang w:eastAsia="en-NZ"/>
              </w:rPr>
            </w:pPr>
            <w:r w:rsidRPr="00E20723">
              <w:rPr>
                <w:lang w:eastAsia="en-NZ"/>
              </w:rPr>
              <w:t>20,688</w:t>
            </w:r>
          </w:p>
        </w:tc>
        <w:tc>
          <w:tcPr>
            <w:tcW w:w="297" w:type="pct"/>
            <w:shd w:val="clear" w:color="auto" w:fill="auto"/>
            <w:noWrap/>
            <w:vAlign w:val="bottom"/>
            <w:hideMark/>
          </w:tcPr>
          <w:p w14:paraId="18CE8C22" w14:textId="71ABED23" w:rsidR="00E20723" w:rsidRPr="00E20723" w:rsidRDefault="00E20723" w:rsidP="00E20723">
            <w:pPr>
              <w:pStyle w:val="TableText"/>
              <w:jc w:val="center"/>
              <w:rPr>
                <w:lang w:eastAsia="en-NZ"/>
              </w:rPr>
            </w:pPr>
            <w:r w:rsidRPr="00E20723">
              <w:rPr>
                <w:lang w:eastAsia="en-NZ"/>
              </w:rPr>
              <w:t>27,250</w:t>
            </w:r>
          </w:p>
        </w:tc>
        <w:tc>
          <w:tcPr>
            <w:tcW w:w="297" w:type="pct"/>
            <w:shd w:val="clear" w:color="auto" w:fill="auto"/>
            <w:noWrap/>
            <w:vAlign w:val="bottom"/>
            <w:hideMark/>
          </w:tcPr>
          <w:p w14:paraId="46E2A701" w14:textId="6BB54854" w:rsidR="00E20723" w:rsidRPr="00E20723" w:rsidRDefault="00E20723" w:rsidP="00E20723">
            <w:pPr>
              <w:pStyle w:val="TableText"/>
              <w:jc w:val="center"/>
              <w:rPr>
                <w:lang w:eastAsia="en-NZ"/>
              </w:rPr>
            </w:pPr>
            <w:r w:rsidRPr="00E20723">
              <w:rPr>
                <w:lang w:eastAsia="en-NZ"/>
              </w:rPr>
              <w:t>35,146</w:t>
            </w:r>
          </w:p>
        </w:tc>
        <w:tc>
          <w:tcPr>
            <w:tcW w:w="259" w:type="pct"/>
            <w:shd w:val="clear" w:color="auto" w:fill="auto"/>
            <w:noWrap/>
            <w:vAlign w:val="bottom"/>
            <w:hideMark/>
          </w:tcPr>
          <w:p w14:paraId="002DA31D" w14:textId="24A4BF05" w:rsidR="00E20723" w:rsidRPr="00E20723" w:rsidRDefault="00E20723" w:rsidP="00E20723">
            <w:pPr>
              <w:pStyle w:val="TableText"/>
              <w:jc w:val="center"/>
              <w:rPr>
                <w:lang w:eastAsia="en-NZ"/>
              </w:rPr>
            </w:pPr>
            <w:r w:rsidRPr="00E20723">
              <w:rPr>
                <w:lang w:eastAsia="en-NZ"/>
              </w:rPr>
              <w:t>4,155</w:t>
            </w:r>
          </w:p>
        </w:tc>
        <w:tc>
          <w:tcPr>
            <w:tcW w:w="199" w:type="pct"/>
            <w:shd w:val="clear" w:color="auto" w:fill="auto"/>
            <w:noWrap/>
            <w:vAlign w:val="bottom"/>
            <w:hideMark/>
          </w:tcPr>
          <w:p w14:paraId="71D74987" w14:textId="5F40EA12" w:rsidR="00E20723" w:rsidRPr="00E20723" w:rsidRDefault="00E20723" w:rsidP="00E20723">
            <w:pPr>
              <w:pStyle w:val="TableText"/>
              <w:jc w:val="center"/>
              <w:rPr>
                <w:lang w:eastAsia="en-NZ"/>
              </w:rPr>
            </w:pPr>
            <w:r w:rsidRPr="00E20723">
              <w:rPr>
                <w:lang w:eastAsia="en-NZ"/>
              </w:rPr>
              <w:t>958</w:t>
            </w:r>
          </w:p>
        </w:tc>
        <w:tc>
          <w:tcPr>
            <w:tcW w:w="199" w:type="pct"/>
            <w:shd w:val="clear" w:color="auto" w:fill="auto"/>
            <w:noWrap/>
            <w:vAlign w:val="bottom"/>
            <w:hideMark/>
          </w:tcPr>
          <w:p w14:paraId="6B2CB082" w14:textId="5860AAC6" w:rsidR="00E20723" w:rsidRPr="00E20723" w:rsidRDefault="00E20723" w:rsidP="00E20723">
            <w:pPr>
              <w:pStyle w:val="TableText"/>
              <w:jc w:val="center"/>
              <w:rPr>
                <w:lang w:eastAsia="en-NZ"/>
              </w:rPr>
            </w:pPr>
            <w:r w:rsidRPr="00E20723">
              <w:rPr>
                <w:lang w:eastAsia="en-NZ"/>
              </w:rPr>
              <w:t>201</w:t>
            </w:r>
          </w:p>
        </w:tc>
        <w:tc>
          <w:tcPr>
            <w:tcW w:w="259" w:type="pct"/>
            <w:shd w:val="clear" w:color="auto" w:fill="auto"/>
            <w:noWrap/>
            <w:vAlign w:val="bottom"/>
            <w:hideMark/>
          </w:tcPr>
          <w:p w14:paraId="2C7C6C2E" w14:textId="0F845FE6" w:rsidR="00E20723" w:rsidRPr="00E20723" w:rsidRDefault="00E20723" w:rsidP="00E20723">
            <w:pPr>
              <w:pStyle w:val="TableText"/>
              <w:jc w:val="center"/>
              <w:rPr>
                <w:lang w:eastAsia="en-NZ"/>
              </w:rPr>
            </w:pPr>
            <w:r w:rsidRPr="00E20723">
              <w:rPr>
                <w:lang w:eastAsia="en-NZ"/>
              </w:rPr>
              <w:t>605</w:t>
            </w:r>
          </w:p>
        </w:tc>
        <w:tc>
          <w:tcPr>
            <w:tcW w:w="259" w:type="pct"/>
            <w:shd w:val="clear" w:color="auto" w:fill="auto"/>
            <w:noWrap/>
            <w:vAlign w:val="bottom"/>
            <w:hideMark/>
          </w:tcPr>
          <w:p w14:paraId="3C4EEB6A" w14:textId="645FB898" w:rsidR="00E20723" w:rsidRPr="00E20723" w:rsidRDefault="00E20723" w:rsidP="00E20723">
            <w:pPr>
              <w:pStyle w:val="TableText"/>
              <w:jc w:val="center"/>
              <w:rPr>
                <w:lang w:eastAsia="en-NZ"/>
              </w:rPr>
            </w:pPr>
            <w:r w:rsidRPr="00E20723">
              <w:rPr>
                <w:lang w:eastAsia="en-NZ"/>
              </w:rPr>
              <w:t>4,771</w:t>
            </w:r>
          </w:p>
        </w:tc>
        <w:tc>
          <w:tcPr>
            <w:tcW w:w="259" w:type="pct"/>
            <w:shd w:val="clear" w:color="auto" w:fill="auto"/>
            <w:noWrap/>
            <w:vAlign w:val="bottom"/>
            <w:hideMark/>
          </w:tcPr>
          <w:p w14:paraId="3AAA1F05" w14:textId="47398858" w:rsidR="00E20723" w:rsidRPr="00E20723" w:rsidRDefault="00E20723" w:rsidP="00E20723">
            <w:pPr>
              <w:pStyle w:val="TableText"/>
              <w:jc w:val="center"/>
              <w:rPr>
                <w:lang w:eastAsia="en-NZ"/>
              </w:rPr>
            </w:pPr>
            <w:r w:rsidRPr="00E20723">
              <w:rPr>
                <w:lang w:eastAsia="en-NZ"/>
              </w:rPr>
              <w:t>9,918</w:t>
            </w:r>
          </w:p>
        </w:tc>
        <w:tc>
          <w:tcPr>
            <w:tcW w:w="297" w:type="pct"/>
            <w:shd w:val="clear" w:color="auto" w:fill="auto"/>
            <w:noWrap/>
            <w:vAlign w:val="bottom"/>
            <w:hideMark/>
          </w:tcPr>
          <w:p w14:paraId="2B74D0AB" w14:textId="05306BBE" w:rsidR="00E20723" w:rsidRPr="00E20723" w:rsidRDefault="00E20723" w:rsidP="00E20723">
            <w:pPr>
              <w:pStyle w:val="TableText"/>
              <w:jc w:val="center"/>
              <w:rPr>
                <w:lang w:eastAsia="en-NZ"/>
              </w:rPr>
            </w:pPr>
            <w:r w:rsidRPr="00E20723">
              <w:rPr>
                <w:lang w:eastAsia="en-NZ"/>
              </w:rPr>
              <w:t>89,062</w:t>
            </w:r>
          </w:p>
        </w:tc>
        <w:tc>
          <w:tcPr>
            <w:tcW w:w="297" w:type="pct"/>
            <w:shd w:val="clear" w:color="auto" w:fill="auto"/>
            <w:noWrap/>
            <w:vAlign w:val="bottom"/>
            <w:hideMark/>
          </w:tcPr>
          <w:p w14:paraId="3B75FF65" w14:textId="2DA20E59" w:rsidR="00E20723" w:rsidRPr="00E20723" w:rsidRDefault="00E20723" w:rsidP="00E20723">
            <w:pPr>
              <w:pStyle w:val="TableText"/>
              <w:jc w:val="center"/>
              <w:rPr>
                <w:lang w:eastAsia="en-NZ"/>
              </w:rPr>
            </w:pPr>
            <w:r w:rsidRPr="00E20723">
              <w:rPr>
                <w:lang w:eastAsia="en-NZ"/>
              </w:rPr>
              <w:t>23,317</w:t>
            </w:r>
          </w:p>
        </w:tc>
        <w:tc>
          <w:tcPr>
            <w:tcW w:w="259" w:type="pct"/>
            <w:shd w:val="clear" w:color="auto" w:fill="auto"/>
            <w:noWrap/>
            <w:vAlign w:val="bottom"/>
            <w:hideMark/>
          </w:tcPr>
          <w:p w14:paraId="38D3A646" w14:textId="3D0D3A42" w:rsidR="00E20723" w:rsidRPr="00E20723" w:rsidRDefault="00E20723" w:rsidP="00E20723">
            <w:pPr>
              <w:pStyle w:val="TableText"/>
              <w:jc w:val="center"/>
              <w:rPr>
                <w:lang w:eastAsia="en-NZ"/>
              </w:rPr>
            </w:pPr>
            <w:r w:rsidRPr="00E20723">
              <w:rPr>
                <w:lang w:eastAsia="en-NZ"/>
              </w:rPr>
              <w:t>2,107</w:t>
            </w:r>
          </w:p>
        </w:tc>
        <w:tc>
          <w:tcPr>
            <w:tcW w:w="297" w:type="pct"/>
            <w:shd w:val="clear" w:color="auto" w:fill="auto"/>
            <w:noWrap/>
            <w:vAlign w:val="bottom"/>
            <w:hideMark/>
          </w:tcPr>
          <w:p w14:paraId="2A9EAA71" w14:textId="3F80CC38" w:rsidR="00E20723" w:rsidRPr="00E20723" w:rsidRDefault="00E20723" w:rsidP="00E20723">
            <w:pPr>
              <w:pStyle w:val="TableText"/>
              <w:jc w:val="center"/>
              <w:rPr>
                <w:lang w:eastAsia="en-NZ"/>
              </w:rPr>
            </w:pPr>
            <w:r w:rsidRPr="00E20723">
              <w:rPr>
                <w:lang w:eastAsia="en-NZ"/>
              </w:rPr>
              <w:t>21,248</w:t>
            </w:r>
          </w:p>
        </w:tc>
        <w:tc>
          <w:tcPr>
            <w:tcW w:w="259" w:type="pct"/>
            <w:shd w:val="clear" w:color="auto" w:fill="auto"/>
            <w:noWrap/>
            <w:vAlign w:val="bottom"/>
            <w:hideMark/>
          </w:tcPr>
          <w:p w14:paraId="23FD70D1" w14:textId="4B275CCE" w:rsidR="00E20723" w:rsidRPr="00E20723" w:rsidRDefault="00E20723" w:rsidP="00E20723">
            <w:pPr>
              <w:pStyle w:val="TableText"/>
              <w:jc w:val="center"/>
              <w:rPr>
                <w:lang w:eastAsia="en-NZ"/>
              </w:rPr>
            </w:pPr>
            <w:r w:rsidRPr="00E20723">
              <w:rPr>
                <w:lang w:eastAsia="en-NZ"/>
              </w:rPr>
              <w:t>4,716</w:t>
            </w:r>
          </w:p>
        </w:tc>
        <w:tc>
          <w:tcPr>
            <w:tcW w:w="259" w:type="pct"/>
            <w:shd w:val="clear" w:color="auto" w:fill="auto"/>
            <w:noWrap/>
            <w:vAlign w:val="bottom"/>
            <w:hideMark/>
          </w:tcPr>
          <w:p w14:paraId="4CDDCB81" w14:textId="40202A38" w:rsidR="00E20723" w:rsidRPr="00E20723" w:rsidRDefault="00E20723" w:rsidP="00E20723">
            <w:pPr>
              <w:pStyle w:val="TableText"/>
              <w:jc w:val="center"/>
              <w:rPr>
                <w:lang w:eastAsia="en-NZ"/>
              </w:rPr>
            </w:pPr>
            <w:r w:rsidRPr="00E20723">
              <w:rPr>
                <w:lang w:eastAsia="en-NZ"/>
              </w:rPr>
              <w:t>4,338</w:t>
            </w:r>
          </w:p>
        </w:tc>
        <w:tc>
          <w:tcPr>
            <w:tcW w:w="297" w:type="pct"/>
            <w:shd w:val="clear" w:color="auto" w:fill="auto"/>
            <w:noWrap/>
            <w:vAlign w:val="bottom"/>
            <w:hideMark/>
          </w:tcPr>
          <w:p w14:paraId="73D4FBF0" w14:textId="2D0088F3" w:rsidR="00E20723" w:rsidRPr="00E20723" w:rsidRDefault="00E20723" w:rsidP="00E20723">
            <w:pPr>
              <w:pStyle w:val="TableText"/>
              <w:jc w:val="center"/>
              <w:rPr>
                <w:lang w:eastAsia="en-NZ"/>
              </w:rPr>
            </w:pPr>
            <w:r w:rsidRPr="00E20723">
              <w:rPr>
                <w:lang w:eastAsia="en-NZ"/>
              </w:rPr>
              <w:t>15,987</w:t>
            </w:r>
          </w:p>
        </w:tc>
      </w:tr>
    </w:tbl>
    <w:p w14:paraId="14A42B89" w14:textId="3481C799" w:rsidR="00E20723" w:rsidRDefault="005535DD" w:rsidP="00E20723">
      <w:r>
        <w:t>Note: SBINTEN = intensive sheep &amp; beef; SBHILL = hill country sheep &amp; beef; SBHIGH = high country sheep &amp; beef</w:t>
      </w:r>
    </w:p>
    <w:p w14:paraId="71D2F545" w14:textId="317EB494" w:rsidR="002633B3" w:rsidRDefault="002633B3" w:rsidP="00E20723">
      <w:r>
        <w:t>Source: NIWA</w:t>
      </w:r>
    </w:p>
    <w:p w14:paraId="62FFA684" w14:textId="77777777" w:rsidR="00E20723" w:rsidRDefault="00E20723" w:rsidP="00E20723"/>
    <w:p w14:paraId="236EEB2D" w14:textId="77777777" w:rsidR="00E20723" w:rsidRDefault="00E20723" w:rsidP="00E20723"/>
    <w:p w14:paraId="52460899" w14:textId="43B01D32" w:rsidR="00E20723" w:rsidRDefault="00E20723" w:rsidP="00E20723">
      <w:pPr>
        <w:pStyle w:val="Heading2"/>
      </w:pPr>
      <w:bookmarkStart w:id="77" w:name="_Toc36390954"/>
      <w:bookmarkStart w:id="78" w:name="_Toc36391050"/>
      <w:bookmarkStart w:id="79" w:name="_Toc36392438"/>
      <w:bookmarkStart w:id="80" w:name="_Toc37246701"/>
      <w:bookmarkStart w:id="81" w:name="_Toc38975992"/>
      <w:r>
        <w:t>Discharges – N yield (kg/ha)</w:t>
      </w:r>
      <w:bookmarkEnd w:id="77"/>
      <w:bookmarkEnd w:id="78"/>
      <w:bookmarkEnd w:id="79"/>
      <w:bookmarkEnd w:id="80"/>
      <w:bookmarkEnd w:id="81"/>
    </w:p>
    <w:p w14:paraId="6CB8AF8D" w14:textId="77777777" w:rsidR="00E20723" w:rsidRDefault="00E20723" w:rsidP="00E20723"/>
    <w:tbl>
      <w:tblPr>
        <w:tblW w:w="48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08"/>
        <w:gridCol w:w="772"/>
        <w:gridCol w:w="775"/>
        <w:gridCol w:w="775"/>
        <w:gridCol w:w="674"/>
        <w:gridCol w:w="582"/>
        <w:gridCol w:w="582"/>
        <w:gridCol w:w="674"/>
        <w:gridCol w:w="674"/>
        <w:gridCol w:w="673"/>
        <w:gridCol w:w="774"/>
        <w:gridCol w:w="774"/>
        <w:gridCol w:w="673"/>
        <w:gridCol w:w="774"/>
        <w:gridCol w:w="673"/>
        <w:gridCol w:w="673"/>
        <w:gridCol w:w="774"/>
      </w:tblGrid>
      <w:tr w:rsidR="00E20723" w:rsidRPr="00E20723" w14:paraId="21C5346B" w14:textId="77777777" w:rsidTr="002633B3">
        <w:trPr>
          <w:cantSplit/>
          <w:trHeight w:val="1134"/>
        </w:trPr>
        <w:tc>
          <w:tcPr>
            <w:tcW w:w="722" w:type="pct"/>
            <w:shd w:val="clear" w:color="auto" w:fill="auto"/>
            <w:noWrap/>
            <w:vAlign w:val="bottom"/>
            <w:hideMark/>
          </w:tcPr>
          <w:p w14:paraId="04339A81" w14:textId="77777777" w:rsidR="00E20723" w:rsidRPr="00E20723" w:rsidRDefault="00E20723" w:rsidP="00E20723">
            <w:pPr>
              <w:pStyle w:val="TableText"/>
              <w:rPr>
                <w:lang w:eastAsia="en-NZ"/>
              </w:rPr>
            </w:pPr>
            <w:r w:rsidRPr="00E20723">
              <w:rPr>
                <w:lang w:eastAsia="en-NZ"/>
              </w:rPr>
              <w:t>Region</w:t>
            </w:r>
          </w:p>
        </w:tc>
        <w:tc>
          <w:tcPr>
            <w:tcW w:w="292" w:type="pct"/>
            <w:shd w:val="clear" w:color="auto" w:fill="auto"/>
            <w:noWrap/>
            <w:textDirection w:val="btLr"/>
            <w:vAlign w:val="center"/>
            <w:hideMark/>
          </w:tcPr>
          <w:p w14:paraId="4ABAF817" w14:textId="77777777" w:rsidR="00E20723" w:rsidRPr="00E20723" w:rsidRDefault="00E20723" w:rsidP="00E20723">
            <w:pPr>
              <w:pStyle w:val="TableText"/>
              <w:ind w:left="113" w:right="113"/>
              <w:jc w:val="center"/>
              <w:rPr>
                <w:lang w:eastAsia="en-NZ"/>
              </w:rPr>
            </w:pPr>
            <w:r w:rsidRPr="00E20723">
              <w:rPr>
                <w:lang w:eastAsia="en-NZ"/>
              </w:rPr>
              <w:t>DAIRY</w:t>
            </w:r>
          </w:p>
        </w:tc>
        <w:tc>
          <w:tcPr>
            <w:tcW w:w="293" w:type="pct"/>
            <w:shd w:val="clear" w:color="auto" w:fill="auto"/>
            <w:noWrap/>
            <w:textDirection w:val="btLr"/>
            <w:vAlign w:val="center"/>
            <w:hideMark/>
          </w:tcPr>
          <w:p w14:paraId="01CC7129" w14:textId="77777777" w:rsidR="00E20723" w:rsidRPr="00E20723" w:rsidRDefault="00E20723" w:rsidP="00E20723">
            <w:pPr>
              <w:pStyle w:val="TableText"/>
              <w:ind w:left="113" w:right="113"/>
              <w:jc w:val="center"/>
              <w:rPr>
                <w:lang w:eastAsia="en-NZ"/>
              </w:rPr>
            </w:pPr>
            <w:r w:rsidRPr="00E20723">
              <w:rPr>
                <w:lang w:eastAsia="en-NZ"/>
              </w:rPr>
              <w:t>SBINTEN</w:t>
            </w:r>
          </w:p>
        </w:tc>
        <w:tc>
          <w:tcPr>
            <w:tcW w:w="293" w:type="pct"/>
            <w:shd w:val="clear" w:color="auto" w:fill="auto"/>
            <w:noWrap/>
            <w:textDirection w:val="btLr"/>
            <w:vAlign w:val="center"/>
            <w:hideMark/>
          </w:tcPr>
          <w:p w14:paraId="1B1DED77" w14:textId="77777777" w:rsidR="00E20723" w:rsidRPr="00E20723" w:rsidRDefault="00E20723" w:rsidP="00E20723">
            <w:pPr>
              <w:pStyle w:val="TableText"/>
              <w:ind w:left="113" w:right="113"/>
              <w:jc w:val="center"/>
              <w:rPr>
                <w:lang w:eastAsia="en-NZ"/>
              </w:rPr>
            </w:pPr>
            <w:r w:rsidRPr="00E20723">
              <w:rPr>
                <w:lang w:eastAsia="en-NZ"/>
              </w:rPr>
              <w:t>SBHILL</w:t>
            </w:r>
          </w:p>
        </w:tc>
        <w:tc>
          <w:tcPr>
            <w:tcW w:w="255" w:type="pct"/>
            <w:shd w:val="clear" w:color="auto" w:fill="auto"/>
            <w:noWrap/>
            <w:textDirection w:val="btLr"/>
            <w:vAlign w:val="center"/>
            <w:hideMark/>
          </w:tcPr>
          <w:p w14:paraId="662BB137" w14:textId="77777777" w:rsidR="00E20723" w:rsidRPr="00E20723" w:rsidRDefault="00E20723" w:rsidP="00E20723">
            <w:pPr>
              <w:pStyle w:val="TableText"/>
              <w:ind w:left="113" w:right="113"/>
              <w:jc w:val="center"/>
              <w:rPr>
                <w:lang w:eastAsia="en-NZ"/>
              </w:rPr>
            </w:pPr>
            <w:r w:rsidRPr="00E20723">
              <w:rPr>
                <w:lang w:eastAsia="en-NZ"/>
              </w:rPr>
              <w:t>SBHIGH</w:t>
            </w:r>
          </w:p>
        </w:tc>
        <w:tc>
          <w:tcPr>
            <w:tcW w:w="220" w:type="pct"/>
            <w:shd w:val="clear" w:color="auto" w:fill="auto"/>
            <w:noWrap/>
            <w:textDirection w:val="btLr"/>
            <w:vAlign w:val="center"/>
            <w:hideMark/>
          </w:tcPr>
          <w:p w14:paraId="353A8AA9" w14:textId="77777777" w:rsidR="00E20723" w:rsidRPr="00E20723" w:rsidRDefault="00E20723" w:rsidP="00E20723">
            <w:pPr>
              <w:pStyle w:val="TableText"/>
              <w:ind w:left="113" w:right="113"/>
              <w:jc w:val="center"/>
              <w:rPr>
                <w:lang w:eastAsia="en-NZ"/>
              </w:rPr>
            </w:pPr>
            <w:r w:rsidRPr="00E20723">
              <w:rPr>
                <w:lang w:eastAsia="en-NZ"/>
              </w:rPr>
              <w:t>DEER</w:t>
            </w:r>
          </w:p>
        </w:tc>
        <w:tc>
          <w:tcPr>
            <w:tcW w:w="220" w:type="pct"/>
            <w:shd w:val="clear" w:color="auto" w:fill="auto"/>
            <w:noWrap/>
            <w:textDirection w:val="btLr"/>
            <w:vAlign w:val="center"/>
            <w:hideMark/>
          </w:tcPr>
          <w:p w14:paraId="21E63CA7" w14:textId="77777777" w:rsidR="00E20723" w:rsidRPr="00E20723" w:rsidRDefault="00E20723" w:rsidP="00E20723">
            <w:pPr>
              <w:pStyle w:val="TableText"/>
              <w:ind w:left="113" w:right="113"/>
              <w:jc w:val="center"/>
              <w:rPr>
                <w:lang w:eastAsia="en-NZ"/>
              </w:rPr>
            </w:pPr>
            <w:r w:rsidRPr="00E20723">
              <w:rPr>
                <w:lang w:eastAsia="en-NZ"/>
              </w:rPr>
              <w:t>OTHER_ANIM</w:t>
            </w:r>
          </w:p>
        </w:tc>
        <w:tc>
          <w:tcPr>
            <w:tcW w:w="255" w:type="pct"/>
            <w:shd w:val="clear" w:color="auto" w:fill="auto"/>
            <w:noWrap/>
            <w:textDirection w:val="btLr"/>
            <w:vAlign w:val="center"/>
            <w:hideMark/>
          </w:tcPr>
          <w:p w14:paraId="18B1A28B" w14:textId="77777777" w:rsidR="00E20723" w:rsidRPr="00E20723" w:rsidRDefault="00E20723" w:rsidP="00E20723">
            <w:pPr>
              <w:pStyle w:val="TableText"/>
              <w:ind w:left="113" w:right="113"/>
              <w:jc w:val="center"/>
              <w:rPr>
                <w:lang w:eastAsia="en-NZ"/>
              </w:rPr>
            </w:pPr>
            <w:r w:rsidRPr="00E20723">
              <w:rPr>
                <w:lang w:eastAsia="en-NZ"/>
              </w:rPr>
              <w:t>ARABLE</w:t>
            </w:r>
          </w:p>
        </w:tc>
        <w:tc>
          <w:tcPr>
            <w:tcW w:w="255" w:type="pct"/>
            <w:shd w:val="clear" w:color="auto" w:fill="auto"/>
            <w:noWrap/>
            <w:textDirection w:val="btLr"/>
            <w:vAlign w:val="center"/>
            <w:hideMark/>
          </w:tcPr>
          <w:p w14:paraId="71B57A19" w14:textId="77777777" w:rsidR="00E20723" w:rsidRPr="00E20723" w:rsidRDefault="00E20723" w:rsidP="00E20723">
            <w:pPr>
              <w:pStyle w:val="TableText"/>
              <w:ind w:left="113" w:right="113"/>
              <w:jc w:val="center"/>
              <w:rPr>
                <w:lang w:eastAsia="en-NZ"/>
              </w:rPr>
            </w:pPr>
            <w:r w:rsidRPr="00E20723">
              <w:rPr>
                <w:lang w:eastAsia="en-NZ"/>
              </w:rPr>
              <w:t>LIFESTYLE</w:t>
            </w:r>
          </w:p>
        </w:tc>
        <w:tc>
          <w:tcPr>
            <w:tcW w:w="255" w:type="pct"/>
            <w:shd w:val="clear" w:color="auto" w:fill="auto"/>
            <w:noWrap/>
            <w:textDirection w:val="btLr"/>
            <w:vAlign w:val="center"/>
            <w:hideMark/>
          </w:tcPr>
          <w:p w14:paraId="5A19F57C" w14:textId="77777777" w:rsidR="00E20723" w:rsidRPr="00E20723" w:rsidRDefault="00E20723" w:rsidP="00E20723">
            <w:pPr>
              <w:pStyle w:val="TableText"/>
              <w:ind w:left="113" w:right="113"/>
              <w:jc w:val="center"/>
              <w:rPr>
                <w:lang w:eastAsia="en-NZ"/>
              </w:rPr>
            </w:pPr>
            <w:r w:rsidRPr="00E20723">
              <w:rPr>
                <w:lang w:eastAsia="en-NZ"/>
              </w:rPr>
              <w:t>OTHER_PASTURE</w:t>
            </w:r>
          </w:p>
        </w:tc>
        <w:tc>
          <w:tcPr>
            <w:tcW w:w="293" w:type="pct"/>
            <w:shd w:val="clear" w:color="auto" w:fill="auto"/>
            <w:noWrap/>
            <w:textDirection w:val="btLr"/>
            <w:vAlign w:val="center"/>
            <w:hideMark/>
          </w:tcPr>
          <w:p w14:paraId="30EB7F2C" w14:textId="77777777" w:rsidR="00E20723" w:rsidRPr="00E20723" w:rsidRDefault="00E20723" w:rsidP="00E20723">
            <w:pPr>
              <w:pStyle w:val="TableText"/>
              <w:ind w:left="113" w:right="113"/>
              <w:jc w:val="center"/>
              <w:rPr>
                <w:lang w:eastAsia="en-NZ"/>
              </w:rPr>
            </w:pPr>
            <w:r w:rsidRPr="00E20723">
              <w:rPr>
                <w:lang w:eastAsia="en-NZ"/>
              </w:rPr>
              <w:t>SCRUB_NAT_FOR</w:t>
            </w:r>
          </w:p>
        </w:tc>
        <w:tc>
          <w:tcPr>
            <w:tcW w:w="293" w:type="pct"/>
            <w:shd w:val="clear" w:color="auto" w:fill="auto"/>
            <w:noWrap/>
            <w:textDirection w:val="btLr"/>
            <w:vAlign w:val="center"/>
            <w:hideMark/>
          </w:tcPr>
          <w:p w14:paraId="557A8EC1" w14:textId="77777777" w:rsidR="00E20723" w:rsidRPr="00E20723" w:rsidRDefault="00E20723" w:rsidP="00E20723">
            <w:pPr>
              <w:pStyle w:val="TableText"/>
              <w:ind w:left="113" w:right="113"/>
              <w:jc w:val="center"/>
              <w:rPr>
                <w:lang w:eastAsia="en-NZ"/>
              </w:rPr>
            </w:pPr>
            <w:r w:rsidRPr="00E20723">
              <w:rPr>
                <w:lang w:eastAsia="en-NZ"/>
              </w:rPr>
              <w:t>TUSSOCK</w:t>
            </w:r>
          </w:p>
        </w:tc>
        <w:tc>
          <w:tcPr>
            <w:tcW w:w="255" w:type="pct"/>
            <w:shd w:val="clear" w:color="auto" w:fill="auto"/>
            <w:noWrap/>
            <w:textDirection w:val="btLr"/>
            <w:vAlign w:val="center"/>
            <w:hideMark/>
          </w:tcPr>
          <w:p w14:paraId="59C35ECC" w14:textId="77777777" w:rsidR="00E20723" w:rsidRPr="00E20723" w:rsidRDefault="00E20723" w:rsidP="00E20723">
            <w:pPr>
              <w:pStyle w:val="TableText"/>
              <w:ind w:left="113" w:right="113"/>
              <w:jc w:val="center"/>
              <w:rPr>
                <w:lang w:eastAsia="en-NZ"/>
              </w:rPr>
            </w:pPr>
            <w:r w:rsidRPr="00E20723">
              <w:rPr>
                <w:lang w:eastAsia="en-NZ"/>
              </w:rPr>
              <w:t>URBAN</w:t>
            </w:r>
          </w:p>
        </w:tc>
        <w:tc>
          <w:tcPr>
            <w:tcW w:w="293" w:type="pct"/>
            <w:shd w:val="clear" w:color="auto" w:fill="auto"/>
            <w:noWrap/>
            <w:textDirection w:val="btLr"/>
            <w:vAlign w:val="center"/>
            <w:hideMark/>
          </w:tcPr>
          <w:p w14:paraId="3718AC66" w14:textId="77777777" w:rsidR="00E20723" w:rsidRPr="00E20723" w:rsidRDefault="00E20723" w:rsidP="00E20723">
            <w:pPr>
              <w:pStyle w:val="TableText"/>
              <w:ind w:left="113" w:right="113"/>
              <w:jc w:val="center"/>
              <w:rPr>
                <w:lang w:eastAsia="en-NZ"/>
              </w:rPr>
            </w:pPr>
            <w:r w:rsidRPr="00E20723">
              <w:rPr>
                <w:lang w:eastAsia="en-NZ"/>
              </w:rPr>
              <w:t>PLANT_FOR</w:t>
            </w:r>
          </w:p>
        </w:tc>
        <w:tc>
          <w:tcPr>
            <w:tcW w:w="255" w:type="pct"/>
            <w:shd w:val="clear" w:color="auto" w:fill="auto"/>
            <w:noWrap/>
            <w:textDirection w:val="btLr"/>
            <w:vAlign w:val="center"/>
            <w:hideMark/>
          </w:tcPr>
          <w:p w14:paraId="489A9B4C" w14:textId="77777777" w:rsidR="00E20723" w:rsidRPr="00E20723" w:rsidRDefault="00E20723" w:rsidP="00E20723">
            <w:pPr>
              <w:pStyle w:val="TableText"/>
              <w:ind w:left="113" w:right="113"/>
              <w:jc w:val="center"/>
              <w:rPr>
                <w:lang w:eastAsia="en-NZ"/>
              </w:rPr>
            </w:pPr>
            <w:r w:rsidRPr="00E20723">
              <w:rPr>
                <w:lang w:eastAsia="en-NZ"/>
              </w:rPr>
              <w:t>HORT</w:t>
            </w:r>
          </w:p>
        </w:tc>
        <w:tc>
          <w:tcPr>
            <w:tcW w:w="255" w:type="pct"/>
            <w:shd w:val="clear" w:color="auto" w:fill="auto"/>
            <w:noWrap/>
            <w:textDirection w:val="btLr"/>
            <w:vAlign w:val="center"/>
            <w:hideMark/>
          </w:tcPr>
          <w:p w14:paraId="6E448F12" w14:textId="77777777" w:rsidR="00E20723" w:rsidRPr="00E20723" w:rsidRDefault="00E20723" w:rsidP="00E20723">
            <w:pPr>
              <w:pStyle w:val="TableText"/>
              <w:ind w:left="113" w:right="113"/>
              <w:jc w:val="center"/>
              <w:rPr>
                <w:lang w:eastAsia="en-NZ"/>
              </w:rPr>
            </w:pPr>
            <w:r w:rsidRPr="00E20723">
              <w:rPr>
                <w:lang w:eastAsia="en-NZ"/>
              </w:rPr>
              <w:t>WATER</w:t>
            </w:r>
          </w:p>
        </w:tc>
        <w:tc>
          <w:tcPr>
            <w:tcW w:w="293" w:type="pct"/>
            <w:shd w:val="clear" w:color="auto" w:fill="auto"/>
            <w:noWrap/>
            <w:textDirection w:val="btLr"/>
            <w:vAlign w:val="center"/>
            <w:hideMark/>
          </w:tcPr>
          <w:p w14:paraId="573184EC" w14:textId="77777777" w:rsidR="00E20723" w:rsidRPr="00E20723" w:rsidRDefault="00E20723" w:rsidP="00E20723">
            <w:pPr>
              <w:pStyle w:val="TableText"/>
              <w:ind w:left="113" w:right="113"/>
              <w:jc w:val="center"/>
              <w:rPr>
                <w:lang w:eastAsia="en-NZ"/>
              </w:rPr>
            </w:pPr>
            <w:r w:rsidRPr="00E20723">
              <w:rPr>
                <w:lang w:eastAsia="en-NZ"/>
              </w:rPr>
              <w:t>OTHER</w:t>
            </w:r>
          </w:p>
        </w:tc>
      </w:tr>
      <w:tr w:rsidR="00E20723" w:rsidRPr="00E20723" w14:paraId="04C2EBAB" w14:textId="77777777" w:rsidTr="002633B3">
        <w:trPr>
          <w:trHeight w:val="288"/>
        </w:trPr>
        <w:tc>
          <w:tcPr>
            <w:tcW w:w="722" w:type="pct"/>
            <w:shd w:val="clear" w:color="auto" w:fill="auto"/>
            <w:noWrap/>
            <w:vAlign w:val="bottom"/>
            <w:hideMark/>
          </w:tcPr>
          <w:p w14:paraId="2578A8D1" w14:textId="77777777" w:rsidR="00E20723" w:rsidRPr="00E20723" w:rsidRDefault="00E20723" w:rsidP="00E20723">
            <w:pPr>
              <w:pStyle w:val="TableText"/>
              <w:rPr>
                <w:lang w:eastAsia="en-NZ"/>
              </w:rPr>
            </w:pPr>
            <w:r w:rsidRPr="00E20723">
              <w:rPr>
                <w:lang w:eastAsia="en-NZ"/>
              </w:rPr>
              <w:t>Northland</w:t>
            </w:r>
          </w:p>
        </w:tc>
        <w:tc>
          <w:tcPr>
            <w:tcW w:w="292" w:type="pct"/>
            <w:shd w:val="clear" w:color="auto" w:fill="auto"/>
            <w:noWrap/>
            <w:hideMark/>
          </w:tcPr>
          <w:p w14:paraId="20F11964" w14:textId="257BDE23" w:rsidR="00E20723" w:rsidRPr="00E20723" w:rsidRDefault="00E20723" w:rsidP="00E20723">
            <w:pPr>
              <w:pStyle w:val="TableText"/>
              <w:jc w:val="center"/>
              <w:rPr>
                <w:lang w:eastAsia="en-NZ"/>
              </w:rPr>
            </w:pPr>
            <w:r w:rsidRPr="0028358E">
              <w:t xml:space="preserve">27.0 </w:t>
            </w:r>
          </w:p>
        </w:tc>
        <w:tc>
          <w:tcPr>
            <w:tcW w:w="293" w:type="pct"/>
            <w:shd w:val="clear" w:color="auto" w:fill="auto"/>
            <w:noWrap/>
            <w:hideMark/>
          </w:tcPr>
          <w:p w14:paraId="5C67E565" w14:textId="21E810B8" w:rsidR="00E20723" w:rsidRPr="00E20723" w:rsidRDefault="00E20723" w:rsidP="00E20723">
            <w:pPr>
              <w:pStyle w:val="TableText"/>
              <w:jc w:val="center"/>
              <w:rPr>
                <w:lang w:eastAsia="en-NZ"/>
              </w:rPr>
            </w:pPr>
            <w:r w:rsidRPr="0028358E">
              <w:t xml:space="preserve">16.2 </w:t>
            </w:r>
          </w:p>
        </w:tc>
        <w:tc>
          <w:tcPr>
            <w:tcW w:w="293" w:type="pct"/>
            <w:shd w:val="clear" w:color="auto" w:fill="auto"/>
            <w:noWrap/>
            <w:hideMark/>
          </w:tcPr>
          <w:p w14:paraId="18D84C41" w14:textId="58F49900" w:rsidR="00E20723" w:rsidRPr="00E20723" w:rsidRDefault="00E20723" w:rsidP="00E20723">
            <w:pPr>
              <w:pStyle w:val="TableText"/>
              <w:jc w:val="center"/>
              <w:rPr>
                <w:lang w:eastAsia="en-NZ"/>
              </w:rPr>
            </w:pPr>
            <w:r w:rsidRPr="0028358E">
              <w:t xml:space="preserve">16.3 </w:t>
            </w:r>
          </w:p>
        </w:tc>
        <w:tc>
          <w:tcPr>
            <w:tcW w:w="255" w:type="pct"/>
            <w:shd w:val="clear" w:color="auto" w:fill="auto"/>
            <w:noWrap/>
            <w:hideMark/>
          </w:tcPr>
          <w:p w14:paraId="3CF2170E" w14:textId="6B345E18" w:rsidR="00E20723" w:rsidRPr="00E20723" w:rsidRDefault="00E20723" w:rsidP="00E20723">
            <w:pPr>
              <w:pStyle w:val="TableText"/>
              <w:jc w:val="center"/>
              <w:rPr>
                <w:lang w:eastAsia="en-NZ"/>
              </w:rPr>
            </w:pPr>
            <w:r w:rsidRPr="0028358E">
              <w:t xml:space="preserve">0.3 </w:t>
            </w:r>
          </w:p>
        </w:tc>
        <w:tc>
          <w:tcPr>
            <w:tcW w:w="220" w:type="pct"/>
            <w:shd w:val="clear" w:color="auto" w:fill="auto"/>
            <w:noWrap/>
            <w:hideMark/>
          </w:tcPr>
          <w:p w14:paraId="2E6B4BD4" w14:textId="5BF27095" w:rsidR="00E20723" w:rsidRPr="00E20723" w:rsidRDefault="00E20723" w:rsidP="00E20723">
            <w:pPr>
              <w:pStyle w:val="TableText"/>
              <w:jc w:val="center"/>
              <w:rPr>
                <w:lang w:eastAsia="en-NZ"/>
              </w:rPr>
            </w:pPr>
            <w:r w:rsidRPr="0028358E">
              <w:t xml:space="preserve">16.9 </w:t>
            </w:r>
          </w:p>
        </w:tc>
        <w:tc>
          <w:tcPr>
            <w:tcW w:w="220" w:type="pct"/>
            <w:shd w:val="clear" w:color="auto" w:fill="auto"/>
            <w:noWrap/>
            <w:hideMark/>
          </w:tcPr>
          <w:p w14:paraId="6548D263" w14:textId="724EAF9C" w:rsidR="00E20723" w:rsidRPr="00E20723" w:rsidRDefault="00E20723" w:rsidP="00E20723">
            <w:pPr>
              <w:pStyle w:val="TableText"/>
              <w:jc w:val="center"/>
              <w:rPr>
                <w:lang w:eastAsia="en-NZ"/>
              </w:rPr>
            </w:pPr>
            <w:r w:rsidRPr="0028358E">
              <w:t xml:space="preserve">19.1 </w:t>
            </w:r>
          </w:p>
        </w:tc>
        <w:tc>
          <w:tcPr>
            <w:tcW w:w="255" w:type="pct"/>
            <w:shd w:val="clear" w:color="auto" w:fill="auto"/>
            <w:noWrap/>
            <w:hideMark/>
          </w:tcPr>
          <w:p w14:paraId="35BC2005" w14:textId="44B3F4BA"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0D25238E" w14:textId="5CACB83D" w:rsidR="00E20723" w:rsidRPr="00E20723" w:rsidRDefault="00E20723" w:rsidP="00E20723">
            <w:pPr>
              <w:pStyle w:val="TableText"/>
              <w:jc w:val="center"/>
              <w:rPr>
                <w:lang w:eastAsia="en-NZ"/>
              </w:rPr>
            </w:pPr>
            <w:r w:rsidRPr="0028358E">
              <w:t xml:space="preserve">18.9 </w:t>
            </w:r>
          </w:p>
        </w:tc>
        <w:tc>
          <w:tcPr>
            <w:tcW w:w="255" w:type="pct"/>
            <w:shd w:val="clear" w:color="auto" w:fill="auto"/>
            <w:noWrap/>
            <w:hideMark/>
          </w:tcPr>
          <w:p w14:paraId="64D1B9DA" w14:textId="462CA46C" w:rsidR="00E20723" w:rsidRPr="00E20723" w:rsidRDefault="00E20723" w:rsidP="00E20723">
            <w:pPr>
              <w:pStyle w:val="TableText"/>
              <w:jc w:val="center"/>
              <w:rPr>
                <w:lang w:eastAsia="en-NZ"/>
              </w:rPr>
            </w:pPr>
            <w:r w:rsidRPr="0028358E">
              <w:t xml:space="preserve">17.0 </w:t>
            </w:r>
          </w:p>
        </w:tc>
        <w:tc>
          <w:tcPr>
            <w:tcW w:w="293" w:type="pct"/>
            <w:shd w:val="clear" w:color="auto" w:fill="auto"/>
            <w:noWrap/>
            <w:hideMark/>
          </w:tcPr>
          <w:p w14:paraId="5CD3D408" w14:textId="2C04AB3E" w:rsidR="00E20723" w:rsidRPr="00E20723" w:rsidRDefault="00E20723" w:rsidP="00E20723">
            <w:pPr>
              <w:pStyle w:val="TableText"/>
              <w:jc w:val="center"/>
              <w:rPr>
                <w:lang w:eastAsia="en-NZ"/>
              </w:rPr>
            </w:pPr>
            <w:r w:rsidRPr="0028358E">
              <w:t xml:space="preserve">4.9 </w:t>
            </w:r>
          </w:p>
        </w:tc>
        <w:tc>
          <w:tcPr>
            <w:tcW w:w="293" w:type="pct"/>
            <w:shd w:val="clear" w:color="auto" w:fill="auto"/>
            <w:noWrap/>
            <w:hideMark/>
          </w:tcPr>
          <w:p w14:paraId="457A3011" w14:textId="505ECFDD"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7B92CAFF" w14:textId="5A537FB7"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49829C23" w14:textId="45DD5009" w:rsidR="00E20723" w:rsidRPr="00E20723" w:rsidRDefault="00E20723" w:rsidP="00E20723">
            <w:pPr>
              <w:pStyle w:val="TableText"/>
              <w:jc w:val="center"/>
              <w:rPr>
                <w:lang w:eastAsia="en-NZ"/>
              </w:rPr>
            </w:pPr>
            <w:r w:rsidRPr="0028358E">
              <w:t xml:space="preserve">4.9 </w:t>
            </w:r>
          </w:p>
        </w:tc>
        <w:tc>
          <w:tcPr>
            <w:tcW w:w="255" w:type="pct"/>
            <w:shd w:val="clear" w:color="auto" w:fill="auto"/>
            <w:noWrap/>
            <w:hideMark/>
          </w:tcPr>
          <w:p w14:paraId="32ACBC2A" w14:textId="7B9C23F3"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27BB5BBE" w14:textId="4217DF30"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59BB629C" w14:textId="4EEFBC26" w:rsidR="00E20723" w:rsidRPr="00E20723" w:rsidRDefault="00E20723" w:rsidP="00E20723">
            <w:pPr>
              <w:pStyle w:val="TableText"/>
              <w:jc w:val="center"/>
              <w:rPr>
                <w:lang w:eastAsia="en-NZ"/>
              </w:rPr>
            </w:pPr>
            <w:r w:rsidRPr="0028358E">
              <w:t xml:space="preserve">0.4 </w:t>
            </w:r>
          </w:p>
        </w:tc>
      </w:tr>
      <w:tr w:rsidR="00E20723" w:rsidRPr="00E20723" w14:paraId="62D85B79" w14:textId="77777777" w:rsidTr="002633B3">
        <w:trPr>
          <w:trHeight w:val="288"/>
        </w:trPr>
        <w:tc>
          <w:tcPr>
            <w:tcW w:w="722" w:type="pct"/>
            <w:shd w:val="clear" w:color="auto" w:fill="auto"/>
            <w:noWrap/>
            <w:vAlign w:val="bottom"/>
            <w:hideMark/>
          </w:tcPr>
          <w:p w14:paraId="44D7AF4D" w14:textId="77777777" w:rsidR="00E20723" w:rsidRPr="00E20723" w:rsidRDefault="00E20723" w:rsidP="00E20723">
            <w:pPr>
              <w:pStyle w:val="TableText"/>
              <w:rPr>
                <w:lang w:eastAsia="en-NZ"/>
              </w:rPr>
            </w:pPr>
            <w:r w:rsidRPr="00E20723">
              <w:rPr>
                <w:lang w:eastAsia="en-NZ"/>
              </w:rPr>
              <w:t>Auckland</w:t>
            </w:r>
          </w:p>
        </w:tc>
        <w:tc>
          <w:tcPr>
            <w:tcW w:w="292" w:type="pct"/>
            <w:shd w:val="clear" w:color="auto" w:fill="auto"/>
            <w:noWrap/>
            <w:hideMark/>
          </w:tcPr>
          <w:p w14:paraId="216CEEF2" w14:textId="6CA790D4" w:rsidR="00E20723" w:rsidRPr="00E20723" w:rsidRDefault="00E20723" w:rsidP="00E20723">
            <w:pPr>
              <w:pStyle w:val="TableText"/>
              <w:jc w:val="center"/>
              <w:rPr>
                <w:lang w:eastAsia="en-NZ"/>
              </w:rPr>
            </w:pPr>
            <w:r w:rsidRPr="0028358E">
              <w:t xml:space="preserve">23.1 </w:t>
            </w:r>
          </w:p>
        </w:tc>
        <w:tc>
          <w:tcPr>
            <w:tcW w:w="293" w:type="pct"/>
            <w:shd w:val="clear" w:color="auto" w:fill="auto"/>
            <w:noWrap/>
            <w:hideMark/>
          </w:tcPr>
          <w:p w14:paraId="6B1788D0" w14:textId="117199F5" w:rsidR="00E20723" w:rsidRPr="00E20723" w:rsidRDefault="00E20723" w:rsidP="00E20723">
            <w:pPr>
              <w:pStyle w:val="TableText"/>
              <w:jc w:val="center"/>
              <w:rPr>
                <w:lang w:eastAsia="en-NZ"/>
              </w:rPr>
            </w:pPr>
            <w:r w:rsidRPr="0028358E">
              <w:t xml:space="preserve">12.2 </w:t>
            </w:r>
          </w:p>
        </w:tc>
        <w:tc>
          <w:tcPr>
            <w:tcW w:w="293" w:type="pct"/>
            <w:shd w:val="clear" w:color="auto" w:fill="auto"/>
            <w:noWrap/>
            <w:hideMark/>
          </w:tcPr>
          <w:p w14:paraId="00E877AC" w14:textId="0A64D2CE" w:rsidR="00E20723" w:rsidRPr="00E20723" w:rsidRDefault="00E20723" w:rsidP="00E20723">
            <w:pPr>
              <w:pStyle w:val="TableText"/>
              <w:jc w:val="center"/>
              <w:rPr>
                <w:lang w:eastAsia="en-NZ"/>
              </w:rPr>
            </w:pPr>
            <w:r w:rsidRPr="0028358E">
              <w:t xml:space="preserve">12.0 </w:t>
            </w:r>
          </w:p>
        </w:tc>
        <w:tc>
          <w:tcPr>
            <w:tcW w:w="255" w:type="pct"/>
            <w:shd w:val="clear" w:color="auto" w:fill="auto"/>
            <w:noWrap/>
            <w:hideMark/>
          </w:tcPr>
          <w:p w14:paraId="7143A85F" w14:textId="392A6AF5" w:rsidR="00E20723" w:rsidRPr="00E20723" w:rsidRDefault="00E20723" w:rsidP="00E20723">
            <w:pPr>
              <w:pStyle w:val="TableText"/>
              <w:jc w:val="center"/>
              <w:rPr>
                <w:lang w:eastAsia="en-NZ"/>
              </w:rPr>
            </w:pPr>
            <w:r w:rsidRPr="0028358E">
              <w:t xml:space="preserve">0.3 </w:t>
            </w:r>
          </w:p>
        </w:tc>
        <w:tc>
          <w:tcPr>
            <w:tcW w:w="220" w:type="pct"/>
            <w:shd w:val="clear" w:color="auto" w:fill="auto"/>
            <w:noWrap/>
            <w:hideMark/>
          </w:tcPr>
          <w:p w14:paraId="4B9F28C4" w14:textId="1F7141E7" w:rsidR="00E20723" w:rsidRPr="00E20723" w:rsidRDefault="00E20723" w:rsidP="00E20723">
            <w:pPr>
              <w:pStyle w:val="TableText"/>
              <w:jc w:val="center"/>
              <w:rPr>
                <w:lang w:eastAsia="en-NZ"/>
              </w:rPr>
            </w:pPr>
            <w:r w:rsidRPr="0028358E">
              <w:t xml:space="preserve">11.6 </w:t>
            </w:r>
          </w:p>
        </w:tc>
        <w:tc>
          <w:tcPr>
            <w:tcW w:w="220" w:type="pct"/>
            <w:shd w:val="clear" w:color="auto" w:fill="auto"/>
            <w:noWrap/>
            <w:hideMark/>
          </w:tcPr>
          <w:p w14:paraId="33EBCDEE" w14:textId="4FB98DA7" w:rsidR="00E20723" w:rsidRPr="00E20723" w:rsidRDefault="00E20723" w:rsidP="00E20723">
            <w:pPr>
              <w:pStyle w:val="TableText"/>
              <w:jc w:val="center"/>
              <w:rPr>
                <w:lang w:eastAsia="en-NZ"/>
              </w:rPr>
            </w:pPr>
            <w:r w:rsidRPr="0028358E">
              <w:t xml:space="preserve">13.2 </w:t>
            </w:r>
          </w:p>
        </w:tc>
        <w:tc>
          <w:tcPr>
            <w:tcW w:w="255" w:type="pct"/>
            <w:shd w:val="clear" w:color="auto" w:fill="auto"/>
            <w:noWrap/>
            <w:hideMark/>
          </w:tcPr>
          <w:p w14:paraId="7847FE6C" w14:textId="60BA5896"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7CF862B4" w14:textId="6423D9BD" w:rsidR="00E20723" w:rsidRPr="00E20723" w:rsidRDefault="00E20723" w:rsidP="00E20723">
            <w:pPr>
              <w:pStyle w:val="TableText"/>
              <w:jc w:val="center"/>
              <w:rPr>
                <w:lang w:eastAsia="en-NZ"/>
              </w:rPr>
            </w:pPr>
            <w:r w:rsidRPr="0028358E">
              <w:t xml:space="preserve">13.5 </w:t>
            </w:r>
          </w:p>
        </w:tc>
        <w:tc>
          <w:tcPr>
            <w:tcW w:w="255" w:type="pct"/>
            <w:shd w:val="clear" w:color="auto" w:fill="auto"/>
            <w:noWrap/>
            <w:hideMark/>
          </w:tcPr>
          <w:p w14:paraId="5FEF7BC4" w14:textId="1419DB9F" w:rsidR="00E20723" w:rsidRPr="00E20723" w:rsidRDefault="00E20723" w:rsidP="00E20723">
            <w:pPr>
              <w:pStyle w:val="TableText"/>
              <w:jc w:val="center"/>
              <w:rPr>
                <w:lang w:eastAsia="en-NZ"/>
              </w:rPr>
            </w:pPr>
            <w:r w:rsidRPr="0028358E">
              <w:t xml:space="preserve">13.2 </w:t>
            </w:r>
          </w:p>
        </w:tc>
        <w:tc>
          <w:tcPr>
            <w:tcW w:w="293" w:type="pct"/>
            <w:shd w:val="clear" w:color="auto" w:fill="auto"/>
            <w:noWrap/>
            <w:hideMark/>
          </w:tcPr>
          <w:p w14:paraId="016BE918" w14:textId="2B660589" w:rsidR="00E20723" w:rsidRPr="00E20723" w:rsidRDefault="00E20723" w:rsidP="00E20723">
            <w:pPr>
              <w:pStyle w:val="TableText"/>
              <w:jc w:val="center"/>
              <w:rPr>
                <w:lang w:eastAsia="en-NZ"/>
              </w:rPr>
            </w:pPr>
            <w:r w:rsidRPr="0028358E">
              <w:t xml:space="preserve">4.2 </w:t>
            </w:r>
          </w:p>
        </w:tc>
        <w:tc>
          <w:tcPr>
            <w:tcW w:w="293" w:type="pct"/>
            <w:shd w:val="clear" w:color="auto" w:fill="auto"/>
            <w:noWrap/>
            <w:hideMark/>
          </w:tcPr>
          <w:p w14:paraId="23D9FDDC" w14:textId="07C37B63"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7CECA6FA" w14:textId="386BE7FC"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1DCECA28" w14:textId="4D21A5E1" w:rsidR="00E20723" w:rsidRPr="00E20723" w:rsidRDefault="00E20723" w:rsidP="00E20723">
            <w:pPr>
              <w:pStyle w:val="TableText"/>
              <w:jc w:val="center"/>
              <w:rPr>
                <w:lang w:eastAsia="en-NZ"/>
              </w:rPr>
            </w:pPr>
            <w:r w:rsidRPr="0028358E">
              <w:t xml:space="preserve">4.4 </w:t>
            </w:r>
          </w:p>
        </w:tc>
        <w:tc>
          <w:tcPr>
            <w:tcW w:w="255" w:type="pct"/>
            <w:shd w:val="clear" w:color="auto" w:fill="auto"/>
            <w:noWrap/>
            <w:hideMark/>
          </w:tcPr>
          <w:p w14:paraId="212E3008" w14:textId="687B5AA8" w:rsidR="00E20723" w:rsidRPr="00E20723" w:rsidRDefault="00E20723" w:rsidP="00E20723">
            <w:pPr>
              <w:pStyle w:val="TableText"/>
              <w:jc w:val="center"/>
              <w:rPr>
                <w:lang w:eastAsia="en-NZ"/>
              </w:rPr>
            </w:pPr>
            <w:r w:rsidRPr="0028358E">
              <w:t xml:space="preserve">0.1 </w:t>
            </w:r>
          </w:p>
        </w:tc>
        <w:tc>
          <w:tcPr>
            <w:tcW w:w="255" w:type="pct"/>
            <w:shd w:val="clear" w:color="auto" w:fill="auto"/>
            <w:noWrap/>
            <w:hideMark/>
          </w:tcPr>
          <w:p w14:paraId="03F57209" w14:textId="5F9AF8BF"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7A246F8D" w14:textId="2764BBC1" w:rsidR="00E20723" w:rsidRPr="00E20723" w:rsidRDefault="00E20723" w:rsidP="00E20723">
            <w:pPr>
              <w:pStyle w:val="TableText"/>
              <w:jc w:val="center"/>
              <w:rPr>
                <w:lang w:eastAsia="en-NZ"/>
              </w:rPr>
            </w:pPr>
            <w:r w:rsidRPr="0028358E">
              <w:t xml:space="preserve">0.3 </w:t>
            </w:r>
          </w:p>
        </w:tc>
      </w:tr>
      <w:tr w:rsidR="00E20723" w:rsidRPr="00E20723" w14:paraId="4725B476" w14:textId="77777777" w:rsidTr="002633B3">
        <w:trPr>
          <w:trHeight w:val="288"/>
        </w:trPr>
        <w:tc>
          <w:tcPr>
            <w:tcW w:w="722" w:type="pct"/>
            <w:shd w:val="clear" w:color="auto" w:fill="auto"/>
            <w:noWrap/>
            <w:vAlign w:val="bottom"/>
            <w:hideMark/>
          </w:tcPr>
          <w:p w14:paraId="213A167D" w14:textId="77777777" w:rsidR="00E20723" w:rsidRPr="00E20723" w:rsidRDefault="00E20723" w:rsidP="00E20723">
            <w:pPr>
              <w:pStyle w:val="TableText"/>
              <w:rPr>
                <w:lang w:eastAsia="en-NZ"/>
              </w:rPr>
            </w:pPr>
            <w:r w:rsidRPr="00E20723">
              <w:rPr>
                <w:lang w:eastAsia="en-NZ"/>
              </w:rPr>
              <w:t>Waikato</w:t>
            </w:r>
          </w:p>
        </w:tc>
        <w:tc>
          <w:tcPr>
            <w:tcW w:w="292" w:type="pct"/>
            <w:shd w:val="clear" w:color="auto" w:fill="auto"/>
            <w:noWrap/>
            <w:hideMark/>
          </w:tcPr>
          <w:p w14:paraId="4C7D719B" w14:textId="7CA2533E" w:rsidR="00E20723" w:rsidRPr="00E20723" w:rsidRDefault="00E20723" w:rsidP="00E20723">
            <w:pPr>
              <w:pStyle w:val="TableText"/>
              <w:jc w:val="center"/>
              <w:rPr>
                <w:lang w:eastAsia="en-NZ"/>
              </w:rPr>
            </w:pPr>
            <w:r w:rsidRPr="0028358E">
              <w:t xml:space="preserve">33.0 </w:t>
            </w:r>
          </w:p>
        </w:tc>
        <w:tc>
          <w:tcPr>
            <w:tcW w:w="293" w:type="pct"/>
            <w:shd w:val="clear" w:color="auto" w:fill="auto"/>
            <w:noWrap/>
            <w:hideMark/>
          </w:tcPr>
          <w:p w14:paraId="037C29FE" w14:textId="5F6B102A" w:rsidR="00E20723" w:rsidRPr="00E20723" w:rsidRDefault="00E20723" w:rsidP="00E20723">
            <w:pPr>
              <w:pStyle w:val="TableText"/>
              <w:jc w:val="center"/>
              <w:rPr>
                <w:lang w:eastAsia="en-NZ"/>
              </w:rPr>
            </w:pPr>
            <w:r w:rsidRPr="0028358E">
              <w:t xml:space="preserve">15.8 </w:t>
            </w:r>
          </w:p>
        </w:tc>
        <w:tc>
          <w:tcPr>
            <w:tcW w:w="293" w:type="pct"/>
            <w:shd w:val="clear" w:color="auto" w:fill="auto"/>
            <w:noWrap/>
            <w:hideMark/>
          </w:tcPr>
          <w:p w14:paraId="4D63B137" w14:textId="2E5CD204" w:rsidR="00E20723" w:rsidRPr="00E20723" w:rsidRDefault="00E20723" w:rsidP="00E20723">
            <w:pPr>
              <w:pStyle w:val="TableText"/>
              <w:jc w:val="center"/>
              <w:rPr>
                <w:lang w:eastAsia="en-NZ"/>
              </w:rPr>
            </w:pPr>
            <w:r w:rsidRPr="0028358E">
              <w:t xml:space="preserve">19.1 </w:t>
            </w:r>
          </w:p>
        </w:tc>
        <w:tc>
          <w:tcPr>
            <w:tcW w:w="255" w:type="pct"/>
            <w:shd w:val="clear" w:color="auto" w:fill="auto"/>
            <w:noWrap/>
            <w:hideMark/>
          </w:tcPr>
          <w:p w14:paraId="049270D0" w14:textId="0562ECB0" w:rsidR="00E20723" w:rsidRPr="00E20723" w:rsidRDefault="00E20723" w:rsidP="00E20723">
            <w:pPr>
              <w:pStyle w:val="TableText"/>
              <w:jc w:val="center"/>
              <w:rPr>
                <w:lang w:eastAsia="en-NZ"/>
              </w:rPr>
            </w:pPr>
            <w:r w:rsidRPr="0028358E">
              <w:t xml:space="preserve">0.3 </w:t>
            </w:r>
          </w:p>
        </w:tc>
        <w:tc>
          <w:tcPr>
            <w:tcW w:w="220" w:type="pct"/>
            <w:shd w:val="clear" w:color="auto" w:fill="auto"/>
            <w:noWrap/>
            <w:hideMark/>
          </w:tcPr>
          <w:p w14:paraId="00FE8946" w14:textId="1AF9B357" w:rsidR="00E20723" w:rsidRPr="00E20723" w:rsidRDefault="00E20723" w:rsidP="00E20723">
            <w:pPr>
              <w:pStyle w:val="TableText"/>
              <w:jc w:val="center"/>
              <w:rPr>
                <w:lang w:eastAsia="en-NZ"/>
              </w:rPr>
            </w:pPr>
            <w:r w:rsidRPr="0028358E">
              <w:t xml:space="preserve">13.4 </w:t>
            </w:r>
          </w:p>
        </w:tc>
        <w:tc>
          <w:tcPr>
            <w:tcW w:w="220" w:type="pct"/>
            <w:shd w:val="clear" w:color="auto" w:fill="auto"/>
            <w:noWrap/>
            <w:hideMark/>
          </w:tcPr>
          <w:p w14:paraId="3FE4EE43" w14:textId="5A2AA59C" w:rsidR="00E20723" w:rsidRPr="00E20723" w:rsidRDefault="00E20723" w:rsidP="00E20723">
            <w:pPr>
              <w:pStyle w:val="TableText"/>
              <w:jc w:val="center"/>
              <w:rPr>
                <w:lang w:eastAsia="en-NZ"/>
              </w:rPr>
            </w:pPr>
            <w:r w:rsidRPr="0028358E">
              <w:t xml:space="preserve">16.9 </w:t>
            </w:r>
          </w:p>
        </w:tc>
        <w:tc>
          <w:tcPr>
            <w:tcW w:w="255" w:type="pct"/>
            <w:shd w:val="clear" w:color="auto" w:fill="auto"/>
            <w:noWrap/>
            <w:hideMark/>
          </w:tcPr>
          <w:p w14:paraId="4C956425" w14:textId="3BB900AD" w:rsidR="00E20723" w:rsidRPr="00E20723" w:rsidRDefault="00E20723" w:rsidP="00E20723">
            <w:pPr>
              <w:pStyle w:val="TableText"/>
              <w:jc w:val="center"/>
              <w:rPr>
                <w:lang w:eastAsia="en-NZ"/>
              </w:rPr>
            </w:pPr>
            <w:r w:rsidRPr="0028358E">
              <w:t xml:space="preserve">8.1 </w:t>
            </w:r>
          </w:p>
        </w:tc>
        <w:tc>
          <w:tcPr>
            <w:tcW w:w="255" w:type="pct"/>
            <w:shd w:val="clear" w:color="auto" w:fill="auto"/>
            <w:noWrap/>
            <w:hideMark/>
          </w:tcPr>
          <w:p w14:paraId="1A2FC2A6" w14:textId="2F5008BC" w:rsidR="00E20723" w:rsidRPr="00E20723" w:rsidRDefault="00E20723" w:rsidP="00E20723">
            <w:pPr>
              <w:pStyle w:val="TableText"/>
              <w:jc w:val="center"/>
              <w:rPr>
                <w:lang w:eastAsia="en-NZ"/>
              </w:rPr>
            </w:pPr>
            <w:r w:rsidRPr="0028358E">
              <w:t xml:space="preserve">17.6 </w:t>
            </w:r>
          </w:p>
        </w:tc>
        <w:tc>
          <w:tcPr>
            <w:tcW w:w="255" w:type="pct"/>
            <w:shd w:val="clear" w:color="auto" w:fill="auto"/>
            <w:noWrap/>
            <w:hideMark/>
          </w:tcPr>
          <w:p w14:paraId="354B20AA" w14:textId="4475FC8F" w:rsidR="00E20723" w:rsidRPr="00E20723" w:rsidRDefault="00E20723" w:rsidP="00E20723">
            <w:pPr>
              <w:pStyle w:val="TableText"/>
              <w:jc w:val="center"/>
              <w:rPr>
                <w:lang w:eastAsia="en-NZ"/>
              </w:rPr>
            </w:pPr>
            <w:r w:rsidRPr="0028358E">
              <w:t xml:space="preserve">18.1 </w:t>
            </w:r>
          </w:p>
        </w:tc>
        <w:tc>
          <w:tcPr>
            <w:tcW w:w="293" w:type="pct"/>
            <w:shd w:val="clear" w:color="auto" w:fill="auto"/>
            <w:noWrap/>
            <w:hideMark/>
          </w:tcPr>
          <w:p w14:paraId="1E30E2BE" w14:textId="6BD509B1" w:rsidR="00E20723" w:rsidRPr="00E20723" w:rsidRDefault="00E20723" w:rsidP="00E20723">
            <w:pPr>
              <w:pStyle w:val="TableText"/>
              <w:jc w:val="center"/>
              <w:rPr>
                <w:lang w:eastAsia="en-NZ"/>
              </w:rPr>
            </w:pPr>
            <w:r w:rsidRPr="0028358E">
              <w:t xml:space="preserve">3.9 </w:t>
            </w:r>
          </w:p>
        </w:tc>
        <w:tc>
          <w:tcPr>
            <w:tcW w:w="293" w:type="pct"/>
            <w:shd w:val="clear" w:color="auto" w:fill="auto"/>
            <w:noWrap/>
            <w:hideMark/>
          </w:tcPr>
          <w:p w14:paraId="5477435A" w14:textId="7D4EFC5E" w:rsidR="00E20723" w:rsidRPr="00E20723" w:rsidRDefault="00E20723" w:rsidP="00E20723">
            <w:pPr>
              <w:pStyle w:val="TableText"/>
              <w:jc w:val="center"/>
              <w:rPr>
                <w:lang w:eastAsia="en-NZ"/>
              </w:rPr>
            </w:pPr>
            <w:r w:rsidRPr="0028358E">
              <w:t xml:space="preserve">0.3 </w:t>
            </w:r>
          </w:p>
        </w:tc>
        <w:tc>
          <w:tcPr>
            <w:tcW w:w="255" w:type="pct"/>
            <w:shd w:val="clear" w:color="auto" w:fill="auto"/>
            <w:noWrap/>
            <w:hideMark/>
          </w:tcPr>
          <w:p w14:paraId="7E5FB39A" w14:textId="30B54379"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387A07F7" w14:textId="1D65C30D" w:rsidR="00E20723" w:rsidRPr="00E20723" w:rsidRDefault="00E20723" w:rsidP="00E20723">
            <w:pPr>
              <w:pStyle w:val="TableText"/>
              <w:jc w:val="center"/>
              <w:rPr>
                <w:lang w:eastAsia="en-NZ"/>
              </w:rPr>
            </w:pPr>
            <w:r w:rsidRPr="0028358E">
              <w:t xml:space="preserve">3.6 </w:t>
            </w:r>
          </w:p>
        </w:tc>
        <w:tc>
          <w:tcPr>
            <w:tcW w:w="255" w:type="pct"/>
            <w:shd w:val="clear" w:color="auto" w:fill="auto"/>
            <w:noWrap/>
            <w:hideMark/>
          </w:tcPr>
          <w:p w14:paraId="3C9073A9" w14:textId="4F523A6A" w:rsidR="00E20723" w:rsidRPr="00E20723" w:rsidRDefault="00E20723" w:rsidP="00E20723">
            <w:pPr>
              <w:pStyle w:val="TableText"/>
              <w:jc w:val="center"/>
              <w:rPr>
                <w:lang w:eastAsia="en-NZ"/>
              </w:rPr>
            </w:pPr>
            <w:r w:rsidRPr="0028358E">
              <w:t xml:space="preserve">64.0 </w:t>
            </w:r>
          </w:p>
        </w:tc>
        <w:tc>
          <w:tcPr>
            <w:tcW w:w="255" w:type="pct"/>
            <w:shd w:val="clear" w:color="auto" w:fill="auto"/>
            <w:noWrap/>
            <w:hideMark/>
          </w:tcPr>
          <w:p w14:paraId="0CB1E793" w14:textId="7AE81D18"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200DA954" w14:textId="68CAFCC1" w:rsidR="00E20723" w:rsidRPr="00E20723" w:rsidRDefault="00E20723" w:rsidP="00E20723">
            <w:pPr>
              <w:pStyle w:val="TableText"/>
              <w:jc w:val="center"/>
              <w:rPr>
                <w:lang w:eastAsia="en-NZ"/>
              </w:rPr>
            </w:pPr>
            <w:r w:rsidRPr="0028358E">
              <w:t xml:space="preserve">0.4 </w:t>
            </w:r>
          </w:p>
        </w:tc>
      </w:tr>
      <w:tr w:rsidR="00E20723" w:rsidRPr="00E20723" w14:paraId="7C4BA680" w14:textId="77777777" w:rsidTr="002633B3">
        <w:trPr>
          <w:trHeight w:val="288"/>
        </w:trPr>
        <w:tc>
          <w:tcPr>
            <w:tcW w:w="722" w:type="pct"/>
            <w:shd w:val="clear" w:color="auto" w:fill="auto"/>
            <w:noWrap/>
            <w:vAlign w:val="bottom"/>
            <w:hideMark/>
          </w:tcPr>
          <w:p w14:paraId="0C88EE82" w14:textId="77777777" w:rsidR="00E20723" w:rsidRPr="00E20723" w:rsidRDefault="00E20723" w:rsidP="00E20723">
            <w:pPr>
              <w:pStyle w:val="TableText"/>
              <w:rPr>
                <w:lang w:eastAsia="en-NZ"/>
              </w:rPr>
            </w:pPr>
            <w:r w:rsidRPr="00E20723">
              <w:rPr>
                <w:lang w:eastAsia="en-NZ"/>
              </w:rPr>
              <w:t>Bay of Plenty</w:t>
            </w:r>
          </w:p>
        </w:tc>
        <w:tc>
          <w:tcPr>
            <w:tcW w:w="292" w:type="pct"/>
            <w:shd w:val="clear" w:color="auto" w:fill="auto"/>
            <w:noWrap/>
            <w:hideMark/>
          </w:tcPr>
          <w:p w14:paraId="7C32AA52" w14:textId="59B92DBE" w:rsidR="00E20723" w:rsidRPr="00E20723" w:rsidRDefault="00E20723" w:rsidP="00E20723">
            <w:pPr>
              <w:pStyle w:val="TableText"/>
              <w:jc w:val="center"/>
              <w:rPr>
                <w:lang w:eastAsia="en-NZ"/>
              </w:rPr>
            </w:pPr>
            <w:r w:rsidRPr="0028358E">
              <w:t xml:space="preserve">40.5 </w:t>
            </w:r>
          </w:p>
        </w:tc>
        <w:tc>
          <w:tcPr>
            <w:tcW w:w="293" w:type="pct"/>
            <w:shd w:val="clear" w:color="auto" w:fill="auto"/>
            <w:noWrap/>
            <w:hideMark/>
          </w:tcPr>
          <w:p w14:paraId="3EBCF55D" w14:textId="59FF4C2B" w:rsidR="00E20723" w:rsidRPr="00E20723" w:rsidRDefault="00E20723" w:rsidP="00E20723">
            <w:pPr>
              <w:pStyle w:val="TableText"/>
              <w:jc w:val="center"/>
              <w:rPr>
                <w:lang w:eastAsia="en-NZ"/>
              </w:rPr>
            </w:pPr>
            <w:r w:rsidRPr="0028358E">
              <w:t xml:space="preserve">20.6 </w:t>
            </w:r>
          </w:p>
        </w:tc>
        <w:tc>
          <w:tcPr>
            <w:tcW w:w="293" w:type="pct"/>
            <w:shd w:val="clear" w:color="auto" w:fill="auto"/>
            <w:noWrap/>
            <w:hideMark/>
          </w:tcPr>
          <w:p w14:paraId="721DC813" w14:textId="27588576" w:rsidR="00E20723" w:rsidRPr="00E20723" w:rsidRDefault="00E20723" w:rsidP="00E20723">
            <w:pPr>
              <w:pStyle w:val="TableText"/>
              <w:jc w:val="center"/>
              <w:rPr>
                <w:lang w:eastAsia="en-NZ"/>
              </w:rPr>
            </w:pPr>
            <w:r w:rsidRPr="0028358E">
              <w:t xml:space="preserve">22.8 </w:t>
            </w:r>
          </w:p>
        </w:tc>
        <w:tc>
          <w:tcPr>
            <w:tcW w:w="255" w:type="pct"/>
            <w:shd w:val="clear" w:color="auto" w:fill="auto"/>
            <w:noWrap/>
            <w:hideMark/>
          </w:tcPr>
          <w:p w14:paraId="7B917231" w14:textId="76C7AA6F" w:rsidR="00E20723" w:rsidRPr="00E20723" w:rsidRDefault="00E20723" w:rsidP="00E20723">
            <w:pPr>
              <w:pStyle w:val="TableText"/>
              <w:jc w:val="center"/>
              <w:rPr>
                <w:lang w:eastAsia="en-NZ"/>
              </w:rPr>
            </w:pPr>
            <w:r w:rsidRPr="0028358E">
              <w:t xml:space="preserve">0.2 </w:t>
            </w:r>
          </w:p>
        </w:tc>
        <w:tc>
          <w:tcPr>
            <w:tcW w:w="220" w:type="pct"/>
            <w:shd w:val="clear" w:color="auto" w:fill="auto"/>
            <w:noWrap/>
            <w:hideMark/>
          </w:tcPr>
          <w:p w14:paraId="15D6B438" w14:textId="584C2E00" w:rsidR="00E20723" w:rsidRPr="00E20723" w:rsidRDefault="00E20723" w:rsidP="00E20723">
            <w:pPr>
              <w:pStyle w:val="TableText"/>
              <w:jc w:val="center"/>
              <w:rPr>
                <w:lang w:eastAsia="en-NZ"/>
              </w:rPr>
            </w:pPr>
            <w:r w:rsidRPr="0028358E">
              <w:t xml:space="preserve">19.7 </w:t>
            </w:r>
          </w:p>
        </w:tc>
        <w:tc>
          <w:tcPr>
            <w:tcW w:w="220" w:type="pct"/>
            <w:shd w:val="clear" w:color="auto" w:fill="auto"/>
            <w:noWrap/>
            <w:hideMark/>
          </w:tcPr>
          <w:p w14:paraId="68CC89E7" w14:textId="39EB2741" w:rsidR="00E20723" w:rsidRPr="00E20723" w:rsidRDefault="00E20723" w:rsidP="00E20723">
            <w:pPr>
              <w:pStyle w:val="TableText"/>
              <w:jc w:val="center"/>
              <w:rPr>
                <w:lang w:eastAsia="en-NZ"/>
              </w:rPr>
            </w:pPr>
            <w:r w:rsidRPr="0028358E">
              <w:t xml:space="preserve">24.5 </w:t>
            </w:r>
          </w:p>
        </w:tc>
        <w:tc>
          <w:tcPr>
            <w:tcW w:w="255" w:type="pct"/>
            <w:shd w:val="clear" w:color="auto" w:fill="auto"/>
            <w:noWrap/>
            <w:hideMark/>
          </w:tcPr>
          <w:p w14:paraId="09D360A7" w14:textId="7963823E"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0D2F9234" w14:textId="051F27E8" w:rsidR="00E20723" w:rsidRPr="00E20723" w:rsidRDefault="00E20723" w:rsidP="00E20723">
            <w:pPr>
              <w:pStyle w:val="TableText"/>
              <w:jc w:val="center"/>
              <w:rPr>
                <w:lang w:eastAsia="en-NZ"/>
              </w:rPr>
            </w:pPr>
            <w:r w:rsidRPr="0028358E">
              <w:t xml:space="preserve">24.0 </w:t>
            </w:r>
          </w:p>
        </w:tc>
        <w:tc>
          <w:tcPr>
            <w:tcW w:w="255" w:type="pct"/>
            <w:shd w:val="clear" w:color="auto" w:fill="auto"/>
            <w:noWrap/>
            <w:hideMark/>
          </w:tcPr>
          <w:p w14:paraId="75089CD2" w14:textId="272A28F1" w:rsidR="00E20723" w:rsidRPr="00E20723" w:rsidRDefault="00E20723" w:rsidP="00E20723">
            <w:pPr>
              <w:pStyle w:val="TableText"/>
              <w:jc w:val="center"/>
              <w:rPr>
                <w:lang w:eastAsia="en-NZ"/>
              </w:rPr>
            </w:pPr>
            <w:r w:rsidRPr="0028358E">
              <w:t xml:space="preserve">22.5 </w:t>
            </w:r>
          </w:p>
        </w:tc>
        <w:tc>
          <w:tcPr>
            <w:tcW w:w="293" w:type="pct"/>
            <w:shd w:val="clear" w:color="auto" w:fill="auto"/>
            <w:noWrap/>
            <w:hideMark/>
          </w:tcPr>
          <w:p w14:paraId="66750C83" w14:textId="74935AA4" w:rsidR="00E20723" w:rsidRPr="00E20723" w:rsidRDefault="00E20723" w:rsidP="00E20723">
            <w:pPr>
              <w:pStyle w:val="TableText"/>
              <w:jc w:val="center"/>
              <w:rPr>
                <w:lang w:eastAsia="en-NZ"/>
              </w:rPr>
            </w:pPr>
            <w:r w:rsidRPr="0028358E">
              <w:t xml:space="preserve">3.4 </w:t>
            </w:r>
          </w:p>
        </w:tc>
        <w:tc>
          <w:tcPr>
            <w:tcW w:w="293" w:type="pct"/>
            <w:shd w:val="clear" w:color="auto" w:fill="auto"/>
            <w:noWrap/>
            <w:hideMark/>
          </w:tcPr>
          <w:p w14:paraId="336DF0E8" w14:textId="0059F757" w:rsidR="00E20723" w:rsidRPr="00E20723" w:rsidRDefault="00E20723" w:rsidP="00E20723">
            <w:pPr>
              <w:pStyle w:val="TableText"/>
              <w:jc w:val="center"/>
              <w:rPr>
                <w:lang w:eastAsia="en-NZ"/>
              </w:rPr>
            </w:pPr>
            <w:r w:rsidRPr="0028358E">
              <w:t xml:space="preserve">0.2 </w:t>
            </w:r>
          </w:p>
        </w:tc>
        <w:tc>
          <w:tcPr>
            <w:tcW w:w="255" w:type="pct"/>
            <w:shd w:val="clear" w:color="auto" w:fill="auto"/>
            <w:noWrap/>
            <w:hideMark/>
          </w:tcPr>
          <w:p w14:paraId="1BBFBCAA" w14:textId="429A969A"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25B58B12" w14:textId="21A001F6" w:rsidR="00E20723" w:rsidRPr="00E20723" w:rsidRDefault="00E20723" w:rsidP="00E20723">
            <w:pPr>
              <w:pStyle w:val="TableText"/>
              <w:jc w:val="center"/>
              <w:rPr>
                <w:lang w:eastAsia="en-NZ"/>
              </w:rPr>
            </w:pPr>
            <w:r w:rsidRPr="0028358E">
              <w:t xml:space="preserve">3.2 </w:t>
            </w:r>
          </w:p>
        </w:tc>
        <w:tc>
          <w:tcPr>
            <w:tcW w:w="255" w:type="pct"/>
            <w:shd w:val="clear" w:color="auto" w:fill="auto"/>
            <w:noWrap/>
            <w:hideMark/>
          </w:tcPr>
          <w:p w14:paraId="40A4E5B0" w14:textId="211124EE"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110C7AF7" w14:textId="28D55998"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26D60A08" w14:textId="39B6F3C7" w:rsidR="00E20723" w:rsidRPr="00E20723" w:rsidRDefault="00E20723" w:rsidP="00E20723">
            <w:pPr>
              <w:pStyle w:val="TableText"/>
              <w:jc w:val="center"/>
              <w:rPr>
                <w:lang w:eastAsia="en-NZ"/>
              </w:rPr>
            </w:pPr>
            <w:r w:rsidRPr="0028358E">
              <w:t xml:space="preserve">0.3 </w:t>
            </w:r>
          </w:p>
        </w:tc>
      </w:tr>
      <w:tr w:rsidR="00E20723" w:rsidRPr="00E20723" w14:paraId="6FFB9000" w14:textId="77777777" w:rsidTr="002633B3">
        <w:trPr>
          <w:trHeight w:val="288"/>
        </w:trPr>
        <w:tc>
          <w:tcPr>
            <w:tcW w:w="722" w:type="pct"/>
            <w:shd w:val="clear" w:color="auto" w:fill="auto"/>
            <w:noWrap/>
            <w:vAlign w:val="bottom"/>
            <w:hideMark/>
          </w:tcPr>
          <w:p w14:paraId="7D3F7548" w14:textId="77777777" w:rsidR="00E20723" w:rsidRPr="00E20723" w:rsidRDefault="00E20723" w:rsidP="00E20723">
            <w:pPr>
              <w:pStyle w:val="TableText"/>
              <w:rPr>
                <w:lang w:eastAsia="en-NZ"/>
              </w:rPr>
            </w:pPr>
            <w:r w:rsidRPr="00E20723">
              <w:rPr>
                <w:lang w:eastAsia="en-NZ"/>
              </w:rPr>
              <w:t>Gisborne</w:t>
            </w:r>
          </w:p>
        </w:tc>
        <w:tc>
          <w:tcPr>
            <w:tcW w:w="292" w:type="pct"/>
            <w:shd w:val="clear" w:color="auto" w:fill="auto"/>
            <w:noWrap/>
            <w:hideMark/>
          </w:tcPr>
          <w:p w14:paraId="068343DF" w14:textId="7D517A97" w:rsidR="00E20723" w:rsidRPr="00E20723" w:rsidRDefault="00E20723" w:rsidP="00E20723">
            <w:pPr>
              <w:pStyle w:val="TableText"/>
              <w:jc w:val="center"/>
              <w:rPr>
                <w:lang w:eastAsia="en-NZ"/>
              </w:rPr>
            </w:pPr>
            <w:r w:rsidRPr="0028358E">
              <w:t xml:space="preserve">28.1 </w:t>
            </w:r>
          </w:p>
        </w:tc>
        <w:tc>
          <w:tcPr>
            <w:tcW w:w="293" w:type="pct"/>
            <w:shd w:val="clear" w:color="auto" w:fill="auto"/>
            <w:noWrap/>
            <w:hideMark/>
          </w:tcPr>
          <w:p w14:paraId="74CF6719" w14:textId="52955C55" w:rsidR="00E20723" w:rsidRPr="00E20723" w:rsidRDefault="00E20723" w:rsidP="00E20723">
            <w:pPr>
              <w:pStyle w:val="TableText"/>
              <w:jc w:val="center"/>
              <w:rPr>
                <w:lang w:eastAsia="en-NZ"/>
              </w:rPr>
            </w:pPr>
            <w:r w:rsidRPr="0028358E">
              <w:t xml:space="preserve">14.5 </w:t>
            </w:r>
          </w:p>
        </w:tc>
        <w:tc>
          <w:tcPr>
            <w:tcW w:w="293" w:type="pct"/>
            <w:shd w:val="clear" w:color="auto" w:fill="auto"/>
            <w:noWrap/>
            <w:hideMark/>
          </w:tcPr>
          <w:p w14:paraId="53B326E9" w14:textId="0367164D" w:rsidR="00E20723" w:rsidRPr="00E20723" w:rsidRDefault="00E20723" w:rsidP="00E20723">
            <w:pPr>
              <w:pStyle w:val="TableText"/>
              <w:jc w:val="center"/>
              <w:rPr>
                <w:lang w:eastAsia="en-NZ"/>
              </w:rPr>
            </w:pPr>
            <w:r w:rsidRPr="0028358E">
              <w:t xml:space="preserve">11.5 </w:t>
            </w:r>
          </w:p>
        </w:tc>
        <w:tc>
          <w:tcPr>
            <w:tcW w:w="255" w:type="pct"/>
            <w:shd w:val="clear" w:color="auto" w:fill="auto"/>
            <w:noWrap/>
            <w:hideMark/>
          </w:tcPr>
          <w:p w14:paraId="1AE8AA2A" w14:textId="3ABE7841" w:rsidR="00E20723" w:rsidRPr="00E20723" w:rsidRDefault="00E20723" w:rsidP="00E20723">
            <w:pPr>
              <w:pStyle w:val="TableText"/>
              <w:jc w:val="center"/>
              <w:rPr>
                <w:lang w:eastAsia="en-NZ"/>
              </w:rPr>
            </w:pPr>
            <w:r w:rsidRPr="0028358E">
              <w:t xml:space="preserve">0.3 </w:t>
            </w:r>
          </w:p>
        </w:tc>
        <w:tc>
          <w:tcPr>
            <w:tcW w:w="220" w:type="pct"/>
            <w:shd w:val="clear" w:color="auto" w:fill="auto"/>
            <w:noWrap/>
            <w:hideMark/>
          </w:tcPr>
          <w:p w14:paraId="6AD4C7D9" w14:textId="135CE141" w:rsidR="00E20723" w:rsidRPr="00E20723" w:rsidRDefault="00E20723" w:rsidP="00E20723">
            <w:pPr>
              <w:pStyle w:val="TableText"/>
              <w:jc w:val="center"/>
              <w:rPr>
                <w:lang w:eastAsia="en-NZ"/>
              </w:rPr>
            </w:pPr>
            <w:r w:rsidRPr="0028358E">
              <w:t xml:space="preserve">15.9 </w:t>
            </w:r>
          </w:p>
        </w:tc>
        <w:tc>
          <w:tcPr>
            <w:tcW w:w="220" w:type="pct"/>
            <w:shd w:val="clear" w:color="auto" w:fill="auto"/>
            <w:noWrap/>
            <w:hideMark/>
          </w:tcPr>
          <w:p w14:paraId="0003D1B0" w14:textId="6E264195" w:rsidR="00E20723" w:rsidRPr="00E20723" w:rsidRDefault="00E20723" w:rsidP="00E20723">
            <w:pPr>
              <w:pStyle w:val="TableText"/>
              <w:jc w:val="center"/>
              <w:rPr>
                <w:lang w:eastAsia="en-NZ"/>
              </w:rPr>
            </w:pPr>
            <w:r w:rsidRPr="0028358E">
              <w:t xml:space="preserve">20.4 </w:t>
            </w:r>
          </w:p>
        </w:tc>
        <w:tc>
          <w:tcPr>
            <w:tcW w:w="255" w:type="pct"/>
            <w:shd w:val="clear" w:color="auto" w:fill="auto"/>
            <w:noWrap/>
            <w:hideMark/>
          </w:tcPr>
          <w:p w14:paraId="2D8FF82C" w14:textId="6CA13051" w:rsidR="00E20723" w:rsidRPr="00E20723" w:rsidRDefault="00E20723" w:rsidP="00E20723">
            <w:pPr>
              <w:pStyle w:val="TableText"/>
              <w:jc w:val="center"/>
              <w:rPr>
                <w:lang w:eastAsia="en-NZ"/>
              </w:rPr>
            </w:pPr>
            <w:r w:rsidRPr="0028358E">
              <w:t xml:space="preserve">17.8 </w:t>
            </w:r>
          </w:p>
        </w:tc>
        <w:tc>
          <w:tcPr>
            <w:tcW w:w="255" w:type="pct"/>
            <w:shd w:val="clear" w:color="auto" w:fill="auto"/>
            <w:noWrap/>
            <w:hideMark/>
          </w:tcPr>
          <w:p w14:paraId="07308269" w14:textId="45C5A3DC" w:rsidR="00E20723" w:rsidRPr="00E20723" w:rsidRDefault="00E20723" w:rsidP="00E20723">
            <w:pPr>
              <w:pStyle w:val="TableText"/>
              <w:jc w:val="center"/>
              <w:rPr>
                <w:lang w:eastAsia="en-NZ"/>
              </w:rPr>
            </w:pPr>
            <w:r w:rsidRPr="0028358E">
              <w:t xml:space="preserve">14.3 </w:t>
            </w:r>
          </w:p>
        </w:tc>
        <w:tc>
          <w:tcPr>
            <w:tcW w:w="255" w:type="pct"/>
            <w:shd w:val="clear" w:color="auto" w:fill="auto"/>
            <w:noWrap/>
            <w:hideMark/>
          </w:tcPr>
          <w:p w14:paraId="6B07AFF3" w14:textId="149886B1" w:rsidR="00E20723" w:rsidRPr="00E20723" w:rsidRDefault="00E20723" w:rsidP="00E20723">
            <w:pPr>
              <w:pStyle w:val="TableText"/>
              <w:jc w:val="center"/>
              <w:rPr>
                <w:lang w:eastAsia="en-NZ"/>
              </w:rPr>
            </w:pPr>
            <w:r w:rsidRPr="0028358E">
              <w:t xml:space="preserve">13.2 </w:t>
            </w:r>
          </w:p>
        </w:tc>
        <w:tc>
          <w:tcPr>
            <w:tcW w:w="293" w:type="pct"/>
            <w:shd w:val="clear" w:color="auto" w:fill="auto"/>
            <w:noWrap/>
            <w:hideMark/>
          </w:tcPr>
          <w:p w14:paraId="20F5EF82" w14:textId="0A19DFC8" w:rsidR="00E20723" w:rsidRPr="00E20723" w:rsidRDefault="00E20723" w:rsidP="00E20723">
            <w:pPr>
              <w:pStyle w:val="TableText"/>
              <w:jc w:val="center"/>
              <w:rPr>
                <w:lang w:eastAsia="en-NZ"/>
              </w:rPr>
            </w:pPr>
            <w:r w:rsidRPr="0028358E">
              <w:t xml:space="preserve">4.2 </w:t>
            </w:r>
          </w:p>
        </w:tc>
        <w:tc>
          <w:tcPr>
            <w:tcW w:w="293" w:type="pct"/>
            <w:shd w:val="clear" w:color="auto" w:fill="auto"/>
            <w:noWrap/>
            <w:hideMark/>
          </w:tcPr>
          <w:p w14:paraId="15F21197" w14:textId="37C88021" w:rsidR="00E20723" w:rsidRPr="00E20723" w:rsidRDefault="00E20723" w:rsidP="00E20723">
            <w:pPr>
              <w:pStyle w:val="TableText"/>
              <w:jc w:val="center"/>
              <w:rPr>
                <w:lang w:eastAsia="en-NZ"/>
              </w:rPr>
            </w:pPr>
            <w:r w:rsidRPr="0028358E">
              <w:t xml:space="preserve">0.3 </w:t>
            </w:r>
          </w:p>
        </w:tc>
        <w:tc>
          <w:tcPr>
            <w:tcW w:w="255" w:type="pct"/>
            <w:shd w:val="clear" w:color="auto" w:fill="auto"/>
            <w:noWrap/>
            <w:hideMark/>
          </w:tcPr>
          <w:p w14:paraId="02998CA6" w14:textId="6533B265"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57B57805" w14:textId="0E82C9BB" w:rsidR="00E20723" w:rsidRPr="00E20723" w:rsidRDefault="00E20723" w:rsidP="00E20723">
            <w:pPr>
              <w:pStyle w:val="TableText"/>
              <w:jc w:val="center"/>
              <w:rPr>
                <w:lang w:eastAsia="en-NZ"/>
              </w:rPr>
            </w:pPr>
            <w:r w:rsidRPr="0028358E">
              <w:t xml:space="preserve">4.1 </w:t>
            </w:r>
          </w:p>
        </w:tc>
        <w:tc>
          <w:tcPr>
            <w:tcW w:w="255" w:type="pct"/>
            <w:shd w:val="clear" w:color="auto" w:fill="auto"/>
            <w:noWrap/>
            <w:hideMark/>
          </w:tcPr>
          <w:p w14:paraId="67CA4F1A" w14:textId="6E83D30A"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57498FE1" w14:textId="17CCDCF2"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3C21991C" w14:textId="5458538A" w:rsidR="00E20723" w:rsidRPr="00E20723" w:rsidRDefault="00E20723" w:rsidP="00E20723">
            <w:pPr>
              <w:pStyle w:val="TableText"/>
              <w:jc w:val="center"/>
              <w:rPr>
                <w:lang w:eastAsia="en-NZ"/>
              </w:rPr>
            </w:pPr>
            <w:r w:rsidRPr="0028358E">
              <w:t xml:space="preserve">0.3 </w:t>
            </w:r>
          </w:p>
        </w:tc>
      </w:tr>
      <w:tr w:rsidR="00E20723" w:rsidRPr="00E20723" w14:paraId="3BFD6DF0" w14:textId="77777777" w:rsidTr="002633B3">
        <w:trPr>
          <w:trHeight w:val="288"/>
        </w:trPr>
        <w:tc>
          <w:tcPr>
            <w:tcW w:w="722" w:type="pct"/>
            <w:shd w:val="clear" w:color="auto" w:fill="auto"/>
            <w:noWrap/>
            <w:vAlign w:val="bottom"/>
            <w:hideMark/>
          </w:tcPr>
          <w:p w14:paraId="20D03F1F" w14:textId="77777777" w:rsidR="00E20723" w:rsidRPr="00E20723" w:rsidRDefault="00E20723" w:rsidP="00E20723">
            <w:pPr>
              <w:pStyle w:val="TableText"/>
              <w:rPr>
                <w:lang w:eastAsia="en-NZ"/>
              </w:rPr>
            </w:pPr>
            <w:r w:rsidRPr="00E20723">
              <w:rPr>
                <w:lang w:eastAsia="en-NZ"/>
              </w:rPr>
              <w:t>Taranaki</w:t>
            </w:r>
          </w:p>
        </w:tc>
        <w:tc>
          <w:tcPr>
            <w:tcW w:w="292" w:type="pct"/>
            <w:shd w:val="clear" w:color="auto" w:fill="auto"/>
            <w:noWrap/>
            <w:hideMark/>
          </w:tcPr>
          <w:p w14:paraId="70124A1F" w14:textId="4ED617ED" w:rsidR="00E20723" w:rsidRPr="00E20723" w:rsidRDefault="00E20723" w:rsidP="00E20723">
            <w:pPr>
              <w:pStyle w:val="TableText"/>
              <w:jc w:val="center"/>
              <w:rPr>
                <w:lang w:eastAsia="en-NZ"/>
              </w:rPr>
            </w:pPr>
            <w:r w:rsidRPr="0028358E">
              <w:t xml:space="preserve">51.1 </w:t>
            </w:r>
          </w:p>
        </w:tc>
        <w:tc>
          <w:tcPr>
            <w:tcW w:w="293" w:type="pct"/>
            <w:shd w:val="clear" w:color="auto" w:fill="auto"/>
            <w:noWrap/>
            <w:hideMark/>
          </w:tcPr>
          <w:p w14:paraId="08B27A81" w14:textId="490530F4" w:rsidR="00E20723" w:rsidRPr="00E20723" w:rsidRDefault="00E20723" w:rsidP="00E20723">
            <w:pPr>
              <w:pStyle w:val="TableText"/>
              <w:jc w:val="center"/>
              <w:rPr>
                <w:lang w:eastAsia="en-NZ"/>
              </w:rPr>
            </w:pPr>
            <w:r w:rsidRPr="0028358E">
              <w:t xml:space="preserve">14.4 </w:t>
            </w:r>
          </w:p>
        </w:tc>
        <w:tc>
          <w:tcPr>
            <w:tcW w:w="293" w:type="pct"/>
            <w:shd w:val="clear" w:color="auto" w:fill="auto"/>
            <w:noWrap/>
            <w:hideMark/>
          </w:tcPr>
          <w:p w14:paraId="4212686D" w14:textId="4A06E13A" w:rsidR="00E20723" w:rsidRPr="00E20723" w:rsidRDefault="00E20723" w:rsidP="00E20723">
            <w:pPr>
              <w:pStyle w:val="TableText"/>
              <w:jc w:val="center"/>
              <w:rPr>
                <w:lang w:eastAsia="en-NZ"/>
              </w:rPr>
            </w:pPr>
            <w:r w:rsidRPr="0028358E">
              <w:t xml:space="preserve">10.3 </w:t>
            </w:r>
          </w:p>
        </w:tc>
        <w:tc>
          <w:tcPr>
            <w:tcW w:w="255" w:type="pct"/>
            <w:shd w:val="clear" w:color="auto" w:fill="auto"/>
            <w:noWrap/>
            <w:hideMark/>
          </w:tcPr>
          <w:p w14:paraId="573CF4F7" w14:textId="38F990AF" w:rsidR="00E20723" w:rsidRPr="00E20723" w:rsidRDefault="00E20723" w:rsidP="00E20723">
            <w:pPr>
              <w:pStyle w:val="TableText"/>
              <w:jc w:val="center"/>
              <w:rPr>
                <w:lang w:eastAsia="en-NZ"/>
              </w:rPr>
            </w:pPr>
            <w:r w:rsidRPr="0028358E">
              <w:t xml:space="preserve">0.3 </w:t>
            </w:r>
          </w:p>
        </w:tc>
        <w:tc>
          <w:tcPr>
            <w:tcW w:w="220" w:type="pct"/>
            <w:shd w:val="clear" w:color="auto" w:fill="auto"/>
            <w:noWrap/>
            <w:hideMark/>
          </w:tcPr>
          <w:p w14:paraId="588E79A0" w14:textId="31797EA3" w:rsidR="00E20723" w:rsidRPr="00E20723" w:rsidRDefault="00E20723" w:rsidP="00E20723">
            <w:pPr>
              <w:pStyle w:val="TableText"/>
              <w:jc w:val="center"/>
              <w:rPr>
                <w:lang w:eastAsia="en-NZ"/>
              </w:rPr>
            </w:pPr>
            <w:r w:rsidRPr="0028358E">
              <w:t xml:space="preserve">10.7 </w:t>
            </w:r>
          </w:p>
        </w:tc>
        <w:tc>
          <w:tcPr>
            <w:tcW w:w="220" w:type="pct"/>
            <w:shd w:val="clear" w:color="auto" w:fill="auto"/>
            <w:noWrap/>
            <w:hideMark/>
          </w:tcPr>
          <w:p w14:paraId="6CDCDD6B" w14:textId="0A126058" w:rsidR="00E20723" w:rsidRPr="00E20723" w:rsidRDefault="00E20723" w:rsidP="00E20723">
            <w:pPr>
              <w:pStyle w:val="TableText"/>
              <w:jc w:val="center"/>
              <w:rPr>
                <w:lang w:eastAsia="en-NZ"/>
              </w:rPr>
            </w:pPr>
            <w:r w:rsidRPr="0028358E">
              <w:t xml:space="preserve">19.0 </w:t>
            </w:r>
          </w:p>
        </w:tc>
        <w:tc>
          <w:tcPr>
            <w:tcW w:w="255" w:type="pct"/>
            <w:shd w:val="clear" w:color="auto" w:fill="auto"/>
            <w:noWrap/>
            <w:hideMark/>
          </w:tcPr>
          <w:p w14:paraId="70273A18" w14:textId="62F5300F"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2BEC9E09" w14:textId="39897083" w:rsidR="00E20723" w:rsidRPr="00E20723" w:rsidRDefault="00E20723" w:rsidP="00E20723">
            <w:pPr>
              <w:pStyle w:val="TableText"/>
              <w:jc w:val="center"/>
              <w:rPr>
                <w:lang w:eastAsia="en-NZ"/>
              </w:rPr>
            </w:pPr>
            <w:r w:rsidRPr="0028358E">
              <w:t xml:space="preserve">18.7 </w:t>
            </w:r>
          </w:p>
        </w:tc>
        <w:tc>
          <w:tcPr>
            <w:tcW w:w="255" w:type="pct"/>
            <w:shd w:val="clear" w:color="auto" w:fill="auto"/>
            <w:noWrap/>
            <w:hideMark/>
          </w:tcPr>
          <w:p w14:paraId="2F7787BA" w14:textId="7E6E597D" w:rsidR="00E20723" w:rsidRPr="00E20723" w:rsidRDefault="00E20723" w:rsidP="00E20723">
            <w:pPr>
              <w:pStyle w:val="TableText"/>
              <w:jc w:val="center"/>
              <w:rPr>
                <w:lang w:eastAsia="en-NZ"/>
              </w:rPr>
            </w:pPr>
            <w:r w:rsidRPr="0028358E">
              <w:t xml:space="preserve">15.2 </w:t>
            </w:r>
          </w:p>
        </w:tc>
        <w:tc>
          <w:tcPr>
            <w:tcW w:w="293" w:type="pct"/>
            <w:shd w:val="clear" w:color="auto" w:fill="auto"/>
            <w:noWrap/>
            <w:hideMark/>
          </w:tcPr>
          <w:p w14:paraId="179EB6DA" w14:textId="4F4A62D5" w:rsidR="00E20723" w:rsidRPr="00E20723" w:rsidRDefault="00E20723" w:rsidP="00E20723">
            <w:pPr>
              <w:pStyle w:val="TableText"/>
              <w:jc w:val="center"/>
              <w:rPr>
                <w:lang w:eastAsia="en-NZ"/>
              </w:rPr>
            </w:pPr>
            <w:r w:rsidRPr="0028358E">
              <w:t xml:space="preserve">3.8 </w:t>
            </w:r>
          </w:p>
        </w:tc>
        <w:tc>
          <w:tcPr>
            <w:tcW w:w="293" w:type="pct"/>
            <w:shd w:val="clear" w:color="auto" w:fill="auto"/>
            <w:noWrap/>
            <w:hideMark/>
          </w:tcPr>
          <w:p w14:paraId="3ED9793A" w14:textId="6AA809E2" w:rsidR="00E20723" w:rsidRPr="00E20723" w:rsidRDefault="00E20723" w:rsidP="00E20723">
            <w:pPr>
              <w:pStyle w:val="TableText"/>
              <w:jc w:val="center"/>
              <w:rPr>
                <w:lang w:eastAsia="en-NZ"/>
              </w:rPr>
            </w:pPr>
            <w:r w:rsidRPr="0028358E">
              <w:t xml:space="preserve">0.6 </w:t>
            </w:r>
          </w:p>
        </w:tc>
        <w:tc>
          <w:tcPr>
            <w:tcW w:w="255" w:type="pct"/>
            <w:shd w:val="clear" w:color="auto" w:fill="auto"/>
            <w:noWrap/>
            <w:hideMark/>
          </w:tcPr>
          <w:p w14:paraId="380C6A1B" w14:textId="70545F49"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4F4F64F3" w14:textId="5CA0202E" w:rsidR="00E20723" w:rsidRPr="00E20723" w:rsidRDefault="00E20723" w:rsidP="00E20723">
            <w:pPr>
              <w:pStyle w:val="TableText"/>
              <w:jc w:val="center"/>
              <w:rPr>
                <w:lang w:eastAsia="en-NZ"/>
              </w:rPr>
            </w:pPr>
            <w:r w:rsidRPr="0028358E">
              <w:t xml:space="preserve">3.4 </w:t>
            </w:r>
          </w:p>
        </w:tc>
        <w:tc>
          <w:tcPr>
            <w:tcW w:w="255" w:type="pct"/>
            <w:shd w:val="clear" w:color="auto" w:fill="auto"/>
            <w:noWrap/>
            <w:hideMark/>
          </w:tcPr>
          <w:p w14:paraId="33E0A1A2" w14:textId="30C9D9AC"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4BA59825" w14:textId="6C755B23"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2ACAAA8B" w14:textId="52A6782D" w:rsidR="00E20723" w:rsidRPr="00E20723" w:rsidRDefault="00E20723" w:rsidP="00E20723">
            <w:pPr>
              <w:pStyle w:val="TableText"/>
              <w:jc w:val="center"/>
              <w:rPr>
                <w:lang w:eastAsia="en-NZ"/>
              </w:rPr>
            </w:pPr>
            <w:r w:rsidRPr="0028358E">
              <w:t xml:space="preserve">0.4 </w:t>
            </w:r>
          </w:p>
        </w:tc>
      </w:tr>
      <w:tr w:rsidR="00E20723" w:rsidRPr="00E20723" w14:paraId="601935F7" w14:textId="77777777" w:rsidTr="002633B3">
        <w:trPr>
          <w:trHeight w:val="288"/>
        </w:trPr>
        <w:tc>
          <w:tcPr>
            <w:tcW w:w="722" w:type="pct"/>
            <w:shd w:val="clear" w:color="auto" w:fill="auto"/>
            <w:noWrap/>
            <w:vAlign w:val="bottom"/>
            <w:hideMark/>
          </w:tcPr>
          <w:p w14:paraId="046F690E" w14:textId="77777777" w:rsidR="00E20723" w:rsidRPr="00E20723" w:rsidRDefault="00E20723" w:rsidP="00E20723">
            <w:pPr>
              <w:pStyle w:val="TableText"/>
              <w:rPr>
                <w:lang w:eastAsia="en-NZ"/>
              </w:rPr>
            </w:pPr>
            <w:r w:rsidRPr="00E20723">
              <w:rPr>
                <w:lang w:eastAsia="en-NZ"/>
              </w:rPr>
              <w:t>Manawatu-Wanganui</w:t>
            </w:r>
          </w:p>
        </w:tc>
        <w:tc>
          <w:tcPr>
            <w:tcW w:w="292" w:type="pct"/>
            <w:shd w:val="clear" w:color="auto" w:fill="auto"/>
            <w:noWrap/>
            <w:hideMark/>
          </w:tcPr>
          <w:p w14:paraId="411E01E5" w14:textId="2D7BAE32" w:rsidR="00E20723" w:rsidRPr="00E20723" w:rsidRDefault="00E20723" w:rsidP="00E20723">
            <w:pPr>
              <w:pStyle w:val="TableText"/>
              <w:jc w:val="center"/>
              <w:rPr>
                <w:lang w:eastAsia="en-NZ"/>
              </w:rPr>
            </w:pPr>
            <w:r w:rsidRPr="0028358E">
              <w:t xml:space="preserve">31.0 </w:t>
            </w:r>
          </w:p>
        </w:tc>
        <w:tc>
          <w:tcPr>
            <w:tcW w:w="293" w:type="pct"/>
            <w:shd w:val="clear" w:color="auto" w:fill="auto"/>
            <w:noWrap/>
            <w:hideMark/>
          </w:tcPr>
          <w:p w14:paraId="373B96CB" w14:textId="4D88943E" w:rsidR="00E20723" w:rsidRPr="00E20723" w:rsidRDefault="00E20723" w:rsidP="00E20723">
            <w:pPr>
              <w:pStyle w:val="TableText"/>
              <w:jc w:val="center"/>
              <w:rPr>
                <w:lang w:eastAsia="en-NZ"/>
              </w:rPr>
            </w:pPr>
            <w:r w:rsidRPr="0028358E">
              <w:t xml:space="preserve">11.2 </w:t>
            </w:r>
          </w:p>
        </w:tc>
        <w:tc>
          <w:tcPr>
            <w:tcW w:w="293" w:type="pct"/>
            <w:shd w:val="clear" w:color="auto" w:fill="auto"/>
            <w:noWrap/>
            <w:hideMark/>
          </w:tcPr>
          <w:p w14:paraId="0414B31B" w14:textId="5DD87FA0" w:rsidR="00E20723" w:rsidRPr="00E20723" w:rsidRDefault="00E20723" w:rsidP="00E20723">
            <w:pPr>
              <w:pStyle w:val="TableText"/>
              <w:jc w:val="center"/>
              <w:rPr>
                <w:lang w:eastAsia="en-NZ"/>
              </w:rPr>
            </w:pPr>
            <w:r w:rsidRPr="0028358E">
              <w:t xml:space="preserve">9.6 </w:t>
            </w:r>
          </w:p>
        </w:tc>
        <w:tc>
          <w:tcPr>
            <w:tcW w:w="255" w:type="pct"/>
            <w:shd w:val="clear" w:color="auto" w:fill="auto"/>
            <w:noWrap/>
            <w:hideMark/>
          </w:tcPr>
          <w:p w14:paraId="2927BF9E" w14:textId="39603CD4" w:rsidR="00E20723" w:rsidRPr="00E20723" w:rsidRDefault="00E20723" w:rsidP="00E20723">
            <w:pPr>
              <w:pStyle w:val="TableText"/>
              <w:jc w:val="center"/>
              <w:rPr>
                <w:lang w:eastAsia="en-NZ"/>
              </w:rPr>
            </w:pPr>
            <w:r w:rsidRPr="0028358E">
              <w:t xml:space="preserve">0.3 </w:t>
            </w:r>
          </w:p>
        </w:tc>
        <w:tc>
          <w:tcPr>
            <w:tcW w:w="220" w:type="pct"/>
            <w:shd w:val="clear" w:color="auto" w:fill="auto"/>
            <w:noWrap/>
            <w:hideMark/>
          </w:tcPr>
          <w:p w14:paraId="74EEDBB3" w14:textId="74B83BFD" w:rsidR="00E20723" w:rsidRPr="00E20723" w:rsidRDefault="00E20723" w:rsidP="00E20723">
            <w:pPr>
              <w:pStyle w:val="TableText"/>
              <w:jc w:val="center"/>
              <w:rPr>
                <w:lang w:eastAsia="en-NZ"/>
              </w:rPr>
            </w:pPr>
            <w:r w:rsidRPr="0028358E">
              <w:t xml:space="preserve">10.6 </w:t>
            </w:r>
          </w:p>
        </w:tc>
        <w:tc>
          <w:tcPr>
            <w:tcW w:w="220" w:type="pct"/>
            <w:shd w:val="clear" w:color="auto" w:fill="auto"/>
            <w:noWrap/>
            <w:hideMark/>
          </w:tcPr>
          <w:p w14:paraId="0A6F50ED" w14:textId="37E64644" w:rsidR="00E20723" w:rsidRPr="00E20723" w:rsidRDefault="00E20723" w:rsidP="00E20723">
            <w:pPr>
              <w:pStyle w:val="TableText"/>
              <w:jc w:val="center"/>
              <w:rPr>
                <w:lang w:eastAsia="en-NZ"/>
              </w:rPr>
            </w:pPr>
            <w:r w:rsidRPr="0028358E">
              <w:t xml:space="preserve">12.5 </w:t>
            </w:r>
          </w:p>
        </w:tc>
        <w:tc>
          <w:tcPr>
            <w:tcW w:w="255" w:type="pct"/>
            <w:shd w:val="clear" w:color="auto" w:fill="auto"/>
            <w:noWrap/>
            <w:hideMark/>
          </w:tcPr>
          <w:p w14:paraId="6B8040FA" w14:textId="7D4C201B" w:rsidR="00E20723" w:rsidRPr="00E20723" w:rsidRDefault="00E20723" w:rsidP="00E20723">
            <w:pPr>
              <w:pStyle w:val="TableText"/>
              <w:jc w:val="center"/>
              <w:rPr>
                <w:lang w:eastAsia="en-NZ"/>
              </w:rPr>
            </w:pPr>
            <w:r w:rsidRPr="0028358E">
              <w:t xml:space="preserve">38.7 </w:t>
            </w:r>
          </w:p>
        </w:tc>
        <w:tc>
          <w:tcPr>
            <w:tcW w:w="255" w:type="pct"/>
            <w:shd w:val="clear" w:color="auto" w:fill="auto"/>
            <w:noWrap/>
            <w:hideMark/>
          </w:tcPr>
          <w:p w14:paraId="3249AF75" w14:textId="6A1E7B6C" w:rsidR="00E20723" w:rsidRPr="00E20723" w:rsidRDefault="00E20723" w:rsidP="00E20723">
            <w:pPr>
              <w:pStyle w:val="TableText"/>
              <w:jc w:val="center"/>
              <w:rPr>
                <w:lang w:eastAsia="en-NZ"/>
              </w:rPr>
            </w:pPr>
            <w:r w:rsidRPr="0028358E">
              <w:t xml:space="preserve">12.6 </w:t>
            </w:r>
          </w:p>
        </w:tc>
        <w:tc>
          <w:tcPr>
            <w:tcW w:w="255" w:type="pct"/>
            <w:shd w:val="clear" w:color="auto" w:fill="auto"/>
            <w:noWrap/>
            <w:hideMark/>
          </w:tcPr>
          <w:p w14:paraId="4FDCE010" w14:textId="5DD769BE" w:rsidR="00E20723" w:rsidRPr="00E20723" w:rsidRDefault="00E20723" w:rsidP="00E20723">
            <w:pPr>
              <w:pStyle w:val="TableText"/>
              <w:jc w:val="center"/>
              <w:rPr>
                <w:lang w:eastAsia="en-NZ"/>
              </w:rPr>
            </w:pPr>
            <w:r w:rsidRPr="0028358E">
              <w:t xml:space="preserve">11.5 </w:t>
            </w:r>
          </w:p>
        </w:tc>
        <w:tc>
          <w:tcPr>
            <w:tcW w:w="293" w:type="pct"/>
            <w:shd w:val="clear" w:color="auto" w:fill="auto"/>
            <w:noWrap/>
            <w:hideMark/>
          </w:tcPr>
          <w:p w14:paraId="678CA75E" w14:textId="2B19D2E7" w:rsidR="00E20723" w:rsidRPr="00E20723" w:rsidRDefault="00E20723" w:rsidP="00E20723">
            <w:pPr>
              <w:pStyle w:val="TableText"/>
              <w:jc w:val="center"/>
              <w:rPr>
                <w:lang w:eastAsia="en-NZ"/>
              </w:rPr>
            </w:pPr>
            <w:r w:rsidRPr="0028358E">
              <w:t xml:space="preserve">3.6 </w:t>
            </w:r>
          </w:p>
        </w:tc>
        <w:tc>
          <w:tcPr>
            <w:tcW w:w="293" w:type="pct"/>
            <w:shd w:val="clear" w:color="auto" w:fill="auto"/>
            <w:noWrap/>
            <w:hideMark/>
          </w:tcPr>
          <w:p w14:paraId="19FDAE06" w14:textId="1C6D80A2" w:rsidR="00E20723" w:rsidRPr="00E20723" w:rsidRDefault="00E20723" w:rsidP="00E20723">
            <w:pPr>
              <w:pStyle w:val="TableText"/>
              <w:jc w:val="center"/>
              <w:rPr>
                <w:lang w:eastAsia="en-NZ"/>
              </w:rPr>
            </w:pPr>
            <w:r w:rsidRPr="0028358E">
              <w:t xml:space="preserve">0.2 </w:t>
            </w:r>
          </w:p>
        </w:tc>
        <w:tc>
          <w:tcPr>
            <w:tcW w:w="255" w:type="pct"/>
            <w:shd w:val="clear" w:color="auto" w:fill="auto"/>
            <w:noWrap/>
            <w:hideMark/>
          </w:tcPr>
          <w:p w14:paraId="3409CCBC" w14:textId="2153D534"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770016BE" w14:textId="77DAD93B" w:rsidR="00E20723" w:rsidRPr="00E20723" w:rsidRDefault="00E20723" w:rsidP="00E20723">
            <w:pPr>
              <w:pStyle w:val="TableText"/>
              <w:jc w:val="center"/>
              <w:rPr>
                <w:lang w:eastAsia="en-NZ"/>
              </w:rPr>
            </w:pPr>
            <w:r w:rsidRPr="0028358E">
              <w:t xml:space="preserve">3.7 </w:t>
            </w:r>
          </w:p>
        </w:tc>
        <w:tc>
          <w:tcPr>
            <w:tcW w:w="255" w:type="pct"/>
            <w:shd w:val="clear" w:color="auto" w:fill="auto"/>
            <w:noWrap/>
            <w:hideMark/>
          </w:tcPr>
          <w:p w14:paraId="59757E0B" w14:textId="4075A416" w:rsidR="00E20723" w:rsidRPr="00E20723" w:rsidRDefault="00E20723" w:rsidP="00E20723">
            <w:pPr>
              <w:pStyle w:val="TableText"/>
              <w:jc w:val="center"/>
              <w:rPr>
                <w:lang w:eastAsia="en-NZ"/>
              </w:rPr>
            </w:pPr>
            <w:r w:rsidRPr="0028358E">
              <w:t xml:space="preserve">75.3 </w:t>
            </w:r>
          </w:p>
        </w:tc>
        <w:tc>
          <w:tcPr>
            <w:tcW w:w="255" w:type="pct"/>
            <w:shd w:val="clear" w:color="auto" w:fill="auto"/>
            <w:noWrap/>
            <w:hideMark/>
          </w:tcPr>
          <w:p w14:paraId="0B715220" w14:textId="29DFBC32"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15685F35" w14:textId="480616E6" w:rsidR="00E20723" w:rsidRPr="00E20723" w:rsidRDefault="00E20723" w:rsidP="00E20723">
            <w:pPr>
              <w:pStyle w:val="TableText"/>
              <w:jc w:val="center"/>
              <w:rPr>
                <w:lang w:eastAsia="en-NZ"/>
              </w:rPr>
            </w:pPr>
            <w:r w:rsidRPr="0028358E">
              <w:t xml:space="preserve">0.3 </w:t>
            </w:r>
          </w:p>
        </w:tc>
      </w:tr>
      <w:tr w:rsidR="00E20723" w:rsidRPr="00E20723" w14:paraId="0103D22E" w14:textId="77777777" w:rsidTr="002633B3">
        <w:trPr>
          <w:trHeight w:val="288"/>
        </w:trPr>
        <w:tc>
          <w:tcPr>
            <w:tcW w:w="722" w:type="pct"/>
            <w:shd w:val="clear" w:color="auto" w:fill="auto"/>
            <w:noWrap/>
            <w:vAlign w:val="bottom"/>
            <w:hideMark/>
          </w:tcPr>
          <w:p w14:paraId="42382A09" w14:textId="77777777" w:rsidR="00E20723" w:rsidRPr="00E20723" w:rsidRDefault="00E20723" w:rsidP="00E20723">
            <w:pPr>
              <w:pStyle w:val="TableText"/>
              <w:rPr>
                <w:lang w:eastAsia="en-NZ"/>
              </w:rPr>
            </w:pPr>
            <w:r w:rsidRPr="00E20723">
              <w:rPr>
                <w:lang w:eastAsia="en-NZ"/>
              </w:rPr>
              <w:t>Hawke's Bay</w:t>
            </w:r>
          </w:p>
        </w:tc>
        <w:tc>
          <w:tcPr>
            <w:tcW w:w="292" w:type="pct"/>
            <w:shd w:val="clear" w:color="auto" w:fill="auto"/>
            <w:noWrap/>
            <w:hideMark/>
          </w:tcPr>
          <w:p w14:paraId="7FB164EC" w14:textId="7668E696" w:rsidR="00E20723" w:rsidRPr="00E20723" w:rsidRDefault="00E20723" w:rsidP="00E20723">
            <w:pPr>
              <w:pStyle w:val="TableText"/>
              <w:jc w:val="center"/>
              <w:rPr>
                <w:lang w:eastAsia="en-NZ"/>
              </w:rPr>
            </w:pPr>
            <w:r w:rsidRPr="0028358E">
              <w:t xml:space="preserve">31.3 </w:t>
            </w:r>
          </w:p>
        </w:tc>
        <w:tc>
          <w:tcPr>
            <w:tcW w:w="293" w:type="pct"/>
            <w:shd w:val="clear" w:color="auto" w:fill="auto"/>
            <w:noWrap/>
            <w:hideMark/>
          </w:tcPr>
          <w:p w14:paraId="5379A0C7" w14:textId="3B8B91DD" w:rsidR="00E20723" w:rsidRPr="00E20723" w:rsidRDefault="00E20723" w:rsidP="00E20723">
            <w:pPr>
              <w:pStyle w:val="TableText"/>
              <w:jc w:val="center"/>
              <w:rPr>
                <w:lang w:eastAsia="en-NZ"/>
              </w:rPr>
            </w:pPr>
            <w:r w:rsidRPr="0028358E">
              <w:t xml:space="preserve">11.1 </w:t>
            </w:r>
          </w:p>
        </w:tc>
        <w:tc>
          <w:tcPr>
            <w:tcW w:w="293" w:type="pct"/>
            <w:shd w:val="clear" w:color="auto" w:fill="auto"/>
            <w:noWrap/>
            <w:hideMark/>
          </w:tcPr>
          <w:p w14:paraId="7C19D39F" w14:textId="48BA9CD6" w:rsidR="00E20723" w:rsidRPr="00E20723" w:rsidRDefault="00E20723" w:rsidP="00E20723">
            <w:pPr>
              <w:pStyle w:val="TableText"/>
              <w:jc w:val="center"/>
              <w:rPr>
                <w:lang w:eastAsia="en-NZ"/>
              </w:rPr>
            </w:pPr>
            <w:r w:rsidRPr="0028358E">
              <w:t xml:space="preserve">11.3 </w:t>
            </w:r>
          </w:p>
        </w:tc>
        <w:tc>
          <w:tcPr>
            <w:tcW w:w="255" w:type="pct"/>
            <w:shd w:val="clear" w:color="auto" w:fill="auto"/>
            <w:noWrap/>
            <w:hideMark/>
          </w:tcPr>
          <w:p w14:paraId="05D87918" w14:textId="6BD5A078" w:rsidR="00E20723" w:rsidRPr="00E20723" w:rsidRDefault="00E20723" w:rsidP="00E20723">
            <w:pPr>
              <w:pStyle w:val="TableText"/>
              <w:jc w:val="center"/>
              <w:rPr>
                <w:lang w:eastAsia="en-NZ"/>
              </w:rPr>
            </w:pPr>
            <w:r w:rsidRPr="0028358E">
              <w:t xml:space="preserve">0.2 </w:t>
            </w:r>
          </w:p>
        </w:tc>
        <w:tc>
          <w:tcPr>
            <w:tcW w:w="220" w:type="pct"/>
            <w:shd w:val="clear" w:color="auto" w:fill="auto"/>
            <w:noWrap/>
            <w:hideMark/>
          </w:tcPr>
          <w:p w14:paraId="5CAA4AC9" w14:textId="4B8CEC47" w:rsidR="00E20723" w:rsidRPr="00E20723" w:rsidRDefault="00E20723" w:rsidP="00E20723">
            <w:pPr>
              <w:pStyle w:val="TableText"/>
              <w:jc w:val="center"/>
              <w:rPr>
                <w:lang w:eastAsia="en-NZ"/>
              </w:rPr>
            </w:pPr>
            <w:r w:rsidRPr="0028358E">
              <w:t xml:space="preserve">11.8 </w:t>
            </w:r>
          </w:p>
        </w:tc>
        <w:tc>
          <w:tcPr>
            <w:tcW w:w="220" w:type="pct"/>
            <w:shd w:val="clear" w:color="auto" w:fill="auto"/>
            <w:noWrap/>
            <w:hideMark/>
          </w:tcPr>
          <w:p w14:paraId="0C03DC49" w14:textId="5E595651" w:rsidR="00E20723" w:rsidRPr="00E20723" w:rsidRDefault="00E20723" w:rsidP="00E20723">
            <w:pPr>
              <w:pStyle w:val="TableText"/>
              <w:jc w:val="center"/>
              <w:rPr>
                <w:lang w:eastAsia="en-NZ"/>
              </w:rPr>
            </w:pPr>
            <w:r w:rsidRPr="0028358E">
              <w:t xml:space="preserve">12.1 </w:t>
            </w:r>
          </w:p>
        </w:tc>
        <w:tc>
          <w:tcPr>
            <w:tcW w:w="255" w:type="pct"/>
            <w:shd w:val="clear" w:color="auto" w:fill="auto"/>
            <w:noWrap/>
            <w:hideMark/>
          </w:tcPr>
          <w:p w14:paraId="0B269924" w14:textId="5D105DB7" w:rsidR="00E20723" w:rsidRPr="00E20723" w:rsidRDefault="00E20723" w:rsidP="00E20723">
            <w:pPr>
              <w:pStyle w:val="TableText"/>
              <w:jc w:val="center"/>
              <w:rPr>
                <w:lang w:eastAsia="en-NZ"/>
              </w:rPr>
            </w:pPr>
            <w:r w:rsidRPr="0028358E">
              <w:t xml:space="preserve">5.3 </w:t>
            </w:r>
          </w:p>
        </w:tc>
        <w:tc>
          <w:tcPr>
            <w:tcW w:w="255" w:type="pct"/>
            <w:shd w:val="clear" w:color="auto" w:fill="auto"/>
            <w:noWrap/>
            <w:hideMark/>
          </w:tcPr>
          <w:p w14:paraId="62CDAB87" w14:textId="006C22C1" w:rsidR="00E20723" w:rsidRPr="00E20723" w:rsidRDefault="00E20723" w:rsidP="00E20723">
            <w:pPr>
              <w:pStyle w:val="TableText"/>
              <w:jc w:val="center"/>
              <w:rPr>
                <w:lang w:eastAsia="en-NZ"/>
              </w:rPr>
            </w:pPr>
            <w:r w:rsidRPr="0028358E">
              <w:t xml:space="preserve">12.2 </w:t>
            </w:r>
          </w:p>
        </w:tc>
        <w:tc>
          <w:tcPr>
            <w:tcW w:w="255" w:type="pct"/>
            <w:shd w:val="clear" w:color="auto" w:fill="auto"/>
            <w:noWrap/>
            <w:hideMark/>
          </w:tcPr>
          <w:p w14:paraId="073A55C1" w14:textId="2D057CBD" w:rsidR="00E20723" w:rsidRPr="00E20723" w:rsidRDefault="00E20723" w:rsidP="00E20723">
            <w:pPr>
              <w:pStyle w:val="TableText"/>
              <w:jc w:val="center"/>
              <w:rPr>
                <w:lang w:eastAsia="en-NZ"/>
              </w:rPr>
            </w:pPr>
            <w:r w:rsidRPr="0028358E">
              <w:t xml:space="preserve">12.0 </w:t>
            </w:r>
          </w:p>
        </w:tc>
        <w:tc>
          <w:tcPr>
            <w:tcW w:w="293" w:type="pct"/>
            <w:shd w:val="clear" w:color="auto" w:fill="auto"/>
            <w:noWrap/>
            <w:hideMark/>
          </w:tcPr>
          <w:p w14:paraId="63F87C51" w14:textId="7EEA7E81" w:rsidR="00E20723" w:rsidRPr="00E20723" w:rsidRDefault="00E20723" w:rsidP="00E20723">
            <w:pPr>
              <w:pStyle w:val="TableText"/>
              <w:jc w:val="center"/>
              <w:rPr>
                <w:lang w:eastAsia="en-NZ"/>
              </w:rPr>
            </w:pPr>
            <w:r w:rsidRPr="0028358E">
              <w:t xml:space="preserve">3.3 </w:t>
            </w:r>
          </w:p>
        </w:tc>
        <w:tc>
          <w:tcPr>
            <w:tcW w:w="293" w:type="pct"/>
            <w:shd w:val="clear" w:color="auto" w:fill="auto"/>
            <w:noWrap/>
            <w:hideMark/>
          </w:tcPr>
          <w:p w14:paraId="4EC619E6" w14:textId="0B01FC2B" w:rsidR="00E20723" w:rsidRPr="00E20723" w:rsidRDefault="00E20723" w:rsidP="00E20723">
            <w:pPr>
              <w:pStyle w:val="TableText"/>
              <w:jc w:val="center"/>
              <w:rPr>
                <w:lang w:eastAsia="en-NZ"/>
              </w:rPr>
            </w:pPr>
            <w:r w:rsidRPr="0028358E">
              <w:t xml:space="preserve">0.2 </w:t>
            </w:r>
          </w:p>
        </w:tc>
        <w:tc>
          <w:tcPr>
            <w:tcW w:w="255" w:type="pct"/>
            <w:shd w:val="clear" w:color="auto" w:fill="auto"/>
            <w:noWrap/>
            <w:hideMark/>
          </w:tcPr>
          <w:p w14:paraId="20DC6AAB" w14:textId="68DE7516"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42F4DAFE" w14:textId="381F36AD" w:rsidR="00E20723" w:rsidRPr="00E20723" w:rsidRDefault="00E20723" w:rsidP="00E20723">
            <w:pPr>
              <w:pStyle w:val="TableText"/>
              <w:jc w:val="center"/>
              <w:rPr>
                <w:lang w:eastAsia="en-NZ"/>
              </w:rPr>
            </w:pPr>
            <w:r w:rsidRPr="0028358E">
              <w:t xml:space="preserve">3.4 </w:t>
            </w:r>
          </w:p>
        </w:tc>
        <w:tc>
          <w:tcPr>
            <w:tcW w:w="255" w:type="pct"/>
            <w:shd w:val="clear" w:color="auto" w:fill="auto"/>
            <w:noWrap/>
            <w:hideMark/>
          </w:tcPr>
          <w:p w14:paraId="468216F1" w14:textId="1C06C7E2" w:rsidR="00E20723" w:rsidRPr="00E20723" w:rsidRDefault="00E20723" w:rsidP="00E20723">
            <w:pPr>
              <w:pStyle w:val="TableText"/>
              <w:jc w:val="center"/>
              <w:rPr>
                <w:lang w:eastAsia="en-NZ"/>
              </w:rPr>
            </w:pPr>
            <w:r w:rsidRPr="0028358E">
              <w:t xml:space="preserve">40.9 </w:t>
            </w:r>
          </w:p>
        </w:tc>
        <w:tc>
          <w:tcPr>
            <w:tcW w:w="255" w:type="pct"/>
            <w:shd w:val="clear" w:color="auto" w:fill="auto"/>
            <w:noWrap/>
            <w:hideMark/>
          </w:tcPr>
          <w:p w14:paraId="07B6FF22" w14:textId="626EAD4E"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12667E31" w14:textId="28DC29BD" w:rsidR="00E20723" w:rsidRPr="00E20723" w:rsidRDefault="00E20723" w:rsidP="00E20723">
            <w:pPr>
              <w:pStyle w:val="TableText"/>
              <w:jc w:val="center"/>
              <w:rPr>
                <w:lang w:eastAsia="en-NZ"/>
              </w:rPr>
            </w:pPr>
            <w:r w:rsidRPr="0028358E">
              <w:t xml:space="preserve">0.3 </w:t>
            </w:r>
          </w:p>
        </w:tc>
      </w:tr>
      <w:tr w:rsidR="00E20723" w:rsidRPr="00E20723" w14:paraId="3CB955D7" w14:textId="77777777" w:rsidTr="002633B3">
        <w:trPr>
          <w:trHeight w:val="288"/>
        </w:trPr>
        <w:tc>
          <w:tcPr>
            <w:tcW w:w="722" w:type="pct"/>
            <w:shd w:val="clear" w:color="auto" w:fill="auto"/>
            <w:noWrap/>
            <w:vAlign w:val="bottom"/>
            <w:hideMark/>
          </w:tcPr>
          <w:p w14:paraId="0AA2E0EB" w14:textId="77777777" w:rsidR="00E20723" w:rsidRPr="00E20723" w:rsidRDefault="00E20723" w:rsidP="00E20723">
            <w:pPr>
              <w:pStyle w:val="TableText"/>
              <w:rPr>
                <w:lang w:eastAsia="en-NZ"/>
              </w:rPr>
            </w:pPr>
            <w:r w:rsidRPr="00E20723">
              <w:rPr>
                <w:lang w:eastAsia="en-NZ"/>
              </w:rPr>
              <w:t>Wellington</w:t>
            </w:r>
          </w:p>
        </w:tc>
        <w:tc>
          <w:tcPr>
            <w:tcW w:w="292" w:type="pct"/>
            <w:shd w:val="clear" w:color="auto" w:fill="auto"/>
            <w:noWrap/>
            <w:hideMark/>
          </w:tcPr>
          <w:p w14:paraId="259B3F50" w14:textId="4765BF39" w:rsidR="00E20723" w:rsidRPr="00E20723" w:rsidRDefault="00E20723" w:rsidP="00E20723">
            <w:pPr>
              <w:pStyle w:val="TableText"/>
              <w:jc w:val="center"/>
              <w:rPr>
                <w:lang w:eastAsia="en-NZ"/>
              </w:rPr>
            </w:pPr>
            <w:r w:rsidRPr="0028358E">
              <w:t xml:space="preserve">37.8 </w:t>
            </w:r>
          </w:p>
        </w:tc>
        <w:tc>
          <w:tcPr>
            <w:tcW w:w="293" w:type="pct"/>
            <w:shd w:val="clear" w:color="auto" w:fill="auto"/>
            <w:noWrap/>
            <w:hideMark/>
          </w:tcPr>
          <w:p w14:paraId="4FD897EC" w14:textId="4A1E54A1" w:rsidR="00E20723" w:rsidRPr="00E20723" w:rsidRDefault="00E20723" w:rsidP="00E20723">
            <w:pPr>
              <w:pStyle w:val="TableText"/>
              <w:jc w:val="center"/>
              <w:rPr>
                <w:lang w:eastAsia="en-NZ"/>
              </w:rPr>
            </w:pPr>
            <w:r w:rsidRPr="0028358E">
              <w:t xml:space="preserve">12.5 </w:t>
            </w:r>
          </w:p>
        </w:tc>
        <w:tc>
          <w:tcPr>
            <w:tcW w:w="293" w:type="pct"/>
            <w:shd w:val="clear" w:color="auto" w:fill="auto"/>
            <w:noWrap/>
            <w:hideMark/>
          </w:tcPr>
          <w:p w14:paraId="43490F3D" w14:textId="376103B7" w:rsidR="00E20723" w:rsidRPr="00E20723" w:rsidRDefault="00E20723" w:rsidP="00E20723">
            <w:pPr>
              <w:pStyle w:val="TableText"/>
              <w:jc w:val="center"/>
              <w:rPr>
                <w:lang w:eastAsia="en-NZ"/>
              </w:rPr>
            </w:pPr>
            <w:r w:rsidRPr="0028358E">
              <w:t xml:space="preserve">9.6 </w:t>
            </w:r>
          </w:p>
        </w:tc>
        <w:tc>
          <w:tcPr>
            <w:tcW w:w="255" w:type="pct"/>
            <w:shd w:val="clear" w:color="auto" w:fill="auto"/>
            <w:noWrap/>
            <w:hideMark/>
          </w:tcPr>
          <w:p w14:paraId="64DA78DD" w14:textId="4667B3AA" w:rsidR="00E20723" w:rsidRPr="00E20723" w:rsidRDefault="00E20723" w:rsidP="00E20723">
            <w:pPr>
              <w:pStyle w:val="TableText"/>
              <w:jc w:val="center"/>
              <w:rPr>
                <w:lang w:eastAsia="en-NZ"/>
              </w:rPr>
            </w:pPr>
            <w:r w:rsidRPr="0028358E">
              <w:t xml:space="preserve">0.3 </w:t>
            </w:r>
          </w:p>
        </w:tc>
        <w:tc>
          <w:tcPr>
            <w:tcW w:w="220" w:type="pct"/>
            <w:shd w:val="clear" w:color="auto" w:fill="auto"/>
            <w:noWrap/>
            <w:hideMark/>
          </w:tcPr>
          <w:p w14:paraId="2C5BB118" w14:textId="0D16C432" w:rsidR="00E20723" w:rsidRPr="00E20723" w:rsidRDefault="00E20723" w:rsidP="00E20723">
            <w:pPr>
              <w:pStyle w:val="TableText"/>
              <w:jc w:val="center"/>
              <w:rPr>
                <w:lang w:eastAsia="en-NZ"/>
              </w:rPr>
            </w:pPr>
            <w:r w:rsidRPr="0028358E">
              <w:t xml:space="preserve">12.0 </w:t>
            </w:r>
          </w:p>
        </w:tc>
        <w:tc>
          <w:tcPr>
            <w:tcW w:w="220" w:type="pct"/>
            <w:shd w:val="clear" w:color="auto" w:fill="auto"/>
            <w:noWrap/>
            <w:hideMark/>
          </w:tcPr>
          <w:p w14:paraId="54A5B464" w14:textId="43212D11" w:rsidR="00E20723" w:rsidRPr="00E20723" w:rsidRDefault="00E20723" w:rsidP="00E20723">
            <w:pPr>
              <w:pStyle w:val="TableText"/>
              <w:jc w:val="center"/>
              <w:rPr>
                <w:lang w:eastAsia="en-NZ"/>
              </w:rPr>
            </w:pPr>
            <w:r w:rsidRPr="0028358E">
              <w:t xml:space="preserve">14.7 </w:t>
            </w:r>
          </w:p>
        </w:tc>
        <w:tc>
          <w:tcPr>
            <w:tcW w:w="255" w:type="pct"/>
            <w:shd w:val="clear" w:color="auto" w:fill="auto"/>
            <w:noWrap/>
            <w:hideMark/>
          </w:tcPr>
          <w:p w14:paraId="740655E3" w14:textId="01229634"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3219E572" w14:textId="53D2EC10" w:rsidR="00E20723" w:rsidRPr="00E20723" w:rsidRDefault="00E20723" w:rsidP="00E20723">
            <w:pPr>
              <w:pStyle w:val="TableText"/>
              <w:jc w:val="center"/>
              <w:rPr>
                <w:lang w:eastAsia="en-NZ"/>
              </w:rPr>
            </w:pPr>
            <w:r w:rsidRPr="0028358E">
              <w:t xml:space="preserve">12.9 </w:t>
            </w:r>
          </w:p>
        </w:tc>
        <w:tc>
          <w:tcPr>
            <w:tcW w:w="255" w:type="pct"/>
            <w:shd w:val="clear" w:color="auto" w:fill="auto"/>
            <w:noWrap/>
            <w:hideMark/>
          </w:tcPr>
          <w:p w14:paraId="2684032F" w14:textId="4EF9A1CA" w:rsidR="00E20723" w:rsidRPr="00E20723" w:rsidRDefault="00E20723" w:rsidP="00E20723">
            <w:pPr>
              <w:pStyle w:val="TableText"/>
              <w:jc w:val="center"/>
              <w:rPr>
                <w:lang w:eastAsia="en-NZ"/>
              </w:rPr>
            </w:pPr>
            <w:r w:rsidRPr="0028358E">
              <w:t xml:space="preserve">11.4 </w:t>
            </w:r>
          </w:p>
        </w:tc>
        <w:tc>
          <w:tcPr>
            <w:tcW w:w="293" w:type="pct"/>
            <w:shd w:val="clear" w:color="auto" w:fill="auto"/>
            <w:noWrap/>
            <w:hideMark/>
          </w:tcPr>
          <w:p w14:paraId="317AE177" w14:textId="4BA39A7C" w:rsidR="00E20723" w:rsidRPr="00E20723" w:rsidRDefault="00E20723" w:rsidP="00E20723">
            <w:pPr>
              <w:pStyle w:val="TableText"/>
              <w:jc w:val="center"/>
              <w:rPr>
                <w:lang w:eastAsia="en-NZ"/>
              </w:rPr>
            </w:pPr>
            <w:r w:rsidRPr="0028358E">
              <w:t xml:space="preserve">4.6 </w:t>
            </w:r>
          </w:p>
        </w:tc>
        <w:tc>
          <w:tcPr>
            <w:tcW w:w="293" w:type="pct"/>
            <w:shd w:val="clear" w:color="auto" w:fill="auto"/>
            <w:noWrap/>
            <w:hideMark/>
          </w:tcPr>
          <w:p w14:paraId="52285F55" w14:textId="323BF454" w:rsidR="00E20723" w:rsidRPr="00E20723" w:rsidRDefault="00E20723" w:rsidP="00E20723">
            <w:pPr>
              <w:pStyle w:val="TableText"/>
              <w:jc w:val="center"/>
              <w:rPr>
                <w:lang w:eastAsia="en-NZ"/>
              </w:rPr>
            </w:pPr>
            <w:r w:rsidRPr="0028358E">
              <w:t xml:space="preserve">0.6 </w:t>
            </w:r>
          </w:p>
        </w:tc>
        <w:tc>
          <w:tcPr>
            <w:tcW w:w="255" w:type="pct"/>
            <w:shd w:val="clear" w:color="auto" w:fill="auto"/>
            <w:noWrap/>
            <w:hideMark/>
          </w:tcPr>
          <w:p w14:paraId="71DE1632" w14:textId="7737DADF"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70065F97" w14:textId="57E003EC" w:rsidR="00E20723" w:rsidRPr="00E20723" w:rsidRDefault="00E20723" w:rsidP="00E20723">
            <w:pPr>
              <w:pStyle w:val="TableText"/>
              <w:jc w:val="center"/>
              <w:rPr>
                <w:lang w:eastAsia="en-NZ"/>
              </w:rPr>
            </w:pPr>
            <w:r w:rsidRPr="0028358E">
              <w:t xml:space="preserve">3.8 </w:t>
            </w:r>
          </w:p>
        </w:tc>
        <w:tc>
          <w:tcPr>
            <w:tcW w:w="255" w:type="pct"/>
            <w:shd w:val="clear" w:color="auto" w:fill="auto"/>
            <w:noWrap/>
            <w:hideMark/>
          </w:tcPr>
          <w:p w14:paraId="3F8E258F" w14:textId="42320BD7"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4B43A29C" w14:textId="4D3D718A"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7CC21555" w14:textId="43062FC1" w:rsidR="00E20723" w:rsidRPr="00E20723" w:rsidRDefault="00E20723" w:rsidP="00E20723">
            <w:pPr>
              <w:pStyle w:val="TableText"/>
              <w:jc w:val="center"/>
              <w:rPr>
                <w:lang w:eastAsia="en-NZ"/>
              </w:rPr>
            </w:pPr>
            <w:r w:rsidRPr="0028358E">
              <w:t xml:space="preserve">0.3 </w:t>
            </w:r>
          </w:p>
        </w:tc>
      </w:tr>
      <w:tr w:rsidR="00E20723" w:rsidRPr="00E20723" w14:paraId="4D972EB0" w14:textId="77777777" w:rsidTr="002633B3">
        <w:trPr>
          <w:trHeight w:val="288"/>
        </w:trPr>
        <w:tc>
          <w:tcPr>
            <w:tcW w:w="722" w:type="pct"/>
            <w:shd w:val="clear" w:color="auto" w:fill="auto"/>
            <w:noWrap/>
            <w:vAlign w:val="bottom"/>
            <w:hideMark/>
          </w:tcPr>
          <w:p w14:paraId="2D1EEB9A" w14:textId="77777777" w:rsidR="00E20723" w:rsidRPr="00E20723" w:rsidRDefault="00E20723" w:rsidP="00E20723">
            <w:pPr>
              <w:pStyle w:val="TableText"/>
              <w:rPr>
                <w:lang w:eastAsia="en-NZ"/>
              </w:rPr>
            </w:pPr>
            <w:r w:rsidRPr="00E20723">
              <w:rPr>
                <w:lang w:eastAsia="en-NZ"/>
              </w:rPr>
              <w:t>Tasman</w:t>
            </w:r>
          </w:p>
        </w:tc>
        <w:tc>
          <w:tcPr>
            <w:tcW w:w="292" w:type="pct"/>
            <w:shd w:val="clear" w:color="auto" w:fill="auto"/>
            <w:noWrap/>
            <w:hideMark/>
          </w:tcPr>
          <w:p w14:paraId="16414C43" w14:textId="707CDF8A" w:rsidR="00E20723" w:rsidRPr="00E20723" w:rsidRDefault="00E20723" w:rsidP="00E20723">
            <w:pPr>
              <w:pStyle w:val="TableText"/>
              <w:jc w:val="center"/>
              <w:rPr>
                <w:lang w:eastAsia="en-NZ"/>
              </w:rPr>
            </w:pPr>
            <w:r w:rsidRPr="0028358E">
              <w:t xml:space="preserve">33.7 </w:t>
            </w:r>
          </w:p>
        </w:tc>
        <w:tc>
          <w:tcPr>
            <w:tcW w:w="293" w:type="pct"/>
            <w:shd w:val="clear" w:color="auto" w:fill="auto"/>
            <w:noWrap/>
            <w:hideMark/>
          </w:tcPr>
          <w:p w14:paraId="62176D98" w14:textId="586AF256" w:rsidR="00E20723" w:rsidRPr="00E20723" w:rsidRDefault="00E20723" w:rsidP="00E20723">
            <w:pPr>
              <w:pStyle w:val="TableText"/>
              <w:jc w:val="center"/>
              <w:rPr>
                <w:lang w:eastAsia="en-NZ"/>
              </w:rPr>
            </w:pPr>
            <w:r w:rsidRPr="0028358E">
              <w:t xml:space="preserve">9.2 </w:t>
            </w:r>
          </w:p>
        </w:tc>
        <w:tc>
          <w:tcPr>
            <w:tcW w:w="293" w:type="pct"/>
            <w:shd w:val="clear" w:color="auto" w:fill="auto"/>
            <w:noWrap/>
            <w:hideMark/>
          </w:tcPr>
          <w:p w14:paraId="37D45675" w14:textId="37BA23FE" w:rsidR="00E20723" w:rsidRPr="00E20723" w:rsidRDefault="00E20723" w:rsidP="00E20723">
            <w:pPr>
              <w:pStyle w:val="TableText"/>
              <w:jc w:val="center"/>
              <w:rPr>
                <w:lang w:eastAsia="en-NZ"/>
              </w:rPr>
            </w:pPr>
            <w:r w:rsidRPr="0028358E">
              <w:t xml:space="preserve">10.4 </w:t>
            </w:r>
          </w:p>
        </w:tc>
        <w:tc>
          <w:tcPr>
            <w:tcW w:w="255" w:type="pct"/>
            <w:shd w:val="clear" w:color="auto" w:fill="auto"/>
            <w:noWrap/>
            <w:hideMark/>
          </w:tcPr>
          <w:p w14:paraId="6805921B" w14:textId="55C161C6" w:rsidR="00E20723" w:rsidRPr="00E20723" w:rsidRDefault="00E20723" w:rsidP="00E20723">
            <w:pPr>
              <w:pStyle w:val="TableText"/>
              <w:jc w:val="center"/>
              <w:rPr>
                <w:lang w:eastAsia="en-NZ"/>
              </w:rPr>
            </w:pPr>
            <w:r w:rsidRPr="0028358E">
              <w:t xml:space="preserve">0.3 </w:t>
            </w:r>
          </w:p>
        </w:tc>
        <w:tc>
          <w:tcPr>
            <w:tcW w:w="220" w:type="pct"/>
            <w:shd w:val="clear" w:color="auto" w:fill="auto"/>
            <w:noWrap/>
            <w:hideMark/>
          </w:tcPr>
          <w:p w14:paraId="38C2FA37" w14:textId="448A31AF" w:rsidR="00E20723" w:rsidRPr="00E20723" w:rsidRDefault="00E20723" w:rsidP="00E20723">
            <w:pPr>
              <w:pStyle w:val="TableText"/>
              <w:jc w:val="center"/>
              <w:rPr>
                <w:lang w:eastAsia="en-NZ"/>
              </w:rPr>
            </w:pPr>
            <w:r w:rsidRPr="0028358E">
              <w:t xml:space="preserve">10.4 </w:t>
            </w:r>
          </w:p>
        </w:tc>
        <w:tc>
          <w:tcPr>
            <w:tcW w:w="220" w:type="pct"/>
            <w:shd w:val="clear" w:color="auto" w:fill="auto"/>
            <w:noWrap/>
            <w:hideMark/>
          </w:tcPr>
          <w:p w14:paraId="2B05D2BE" w14:textId="298C22AA" w:rsidR="00E20723" w:rsidRPr="00E20723" w:rsidRDefault="00E20723" w:rsidP="00E20723">
            <w:pPr>
              <w:pStyle w:val="TableText"/>
              <w:jc w:val="center"/>
              <w:rPr>
                <w:lang w:eastAsia="en-NZ"/>
              </w:rPr>
            </w:pPr>
            <w:r w:rsidRPr="0028358E">
              <w:t xml:space="preserve">9.1 </w:t>
            </w:r>
          </w:p>
        </w:tc>
        <w:tc>
          <w:tcPr>
            <w:tcW w:w="255" w:type="pct"/>
            <w:shd w:val="clear" w:color="auto" w:fill="auto"/>
            <w:noWrap/>
            <w:hideMark/>
          </w:tcPr>
          <w:p w14:paraId="197296CC" w14:textId="1A9F56F7"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5C0FC66E" w14:textId="106857FD" w:rsidR="00E20723" w:rsidRPr="00E20723" w:rsidRDefault="00E20723" w:rsidP="00E20723">
            <w:pPr>
              <w:pStyle w:val="TableText"/>
              <w:jc w:val="center"/>
              <w:rPr>
                <w:lang w:eastAsia="en-NZ"/>
              </w:rPr>
            </w:pPr>
            <w:r w:rsidRPr="0028358E">
              <w:t xml:space="preserve">9.8 </w:t>
            </w:r>
          </w:p>
        </w:tc>
        <w:tc>
          <w:tcPr>
            <w:tcW w:w="255" w:type="pct"/>
            <w:shd w:val="clear" w:color="auto" w:fill="auto"/>
            <w:noWrap/>
            <w:hideMark/>
          </w:tcPr>
          <w:p w14:paraId="643C5E3F" w14:textId="51C90D16" w:rsidR="00E20723" w:rsidRPr="00E20723" w:rsidRDefault="00E20723" w:rsidP="00E20723">
            <w:pPr>
              <w:pStyle w:val="TableText"/>
              <w:jc w:val="center"/>
              <w:rPr>
                <w:lang w:eastAsia="en-NZ"/>
              </w:rPr>
            </w:pPr>
            <w:r w:rsidRPr="0028358E">
              <w:t xml:space="preserve">10.5 </w:t>
            </w:r>
          </w:p>
        </w:tc>
        <w:tc>
          <w:tcPr>
            <w:tcW w:w="293" w:type="pct"/>
            <w:shd w:val="clear" w:color="auto" w:fill="auto"/>
            <w:noWrap/>
            <w:hideMark/>
          </w:tcPr>
          <w:p w14:paraId="7AF8937D" w14:textId="2EE81873" w:rsidR="00E20723" w:rsidRPr="00E20723" w:rsidRDefault="00E20723" w:rsidP="00E20723">
            <w:pPr>
              <w:pStyle w:val="TableText"/>
              <w:jc w:val="center"/>
              <w:rPr>
                <w:lang w:eastAsia="en-NZ"/>
              </w:rPr>
            </w:pPr>
            <w:r w:rsidRPr="0028358E">
              <w:t xml:space="preserve">5.2 </w:t>
            </w:r>
          </w:p>
        </w:tc>
        <w:tc>
          <w:tcPr>
            <w:tcW w:w="293" w:type="pct"/>
            <w:shd w:val="clear" w:color="auto" w:fill="auto"/>
            <w:noWrap/>
            <w:hideMark/>
          </w:tcPr>
          <w:p w14:paraId="2D3F253D" w14:textId="7D6BAE62" w:rsidR="00E20723" w:rsidRPr="00E20723" w:rsidRDefault="00E20723" w:rsidP="00E20723">
            <w:pPr>
              <w:pStyle w:val="TableText"/>
              <w:jc w:val="center"/>
              <w:rPr>
                <w:lang w:eastAsia="en-NZ"/>
              </w:rPr>
            </w:pPr>
            <w:r w:rsidRPr="0028358E">
              <w:t xml:space="preserve">0.5 </w:t>
            </w:r>
          </w:p>
        </w:tc>
        <w:tc>
          <w:tcPr>
            <w:tcW w:w="255" w:type="pct"/>
            <w:shd w:val="clear" w:color="auto" w:fill="auto"/>
            <w:noWrap/>
            <w:hideMark/>
          </w:tcPr>
          <w:p w14:paraId="6A844E54" w14:textId="5BD11A99"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70BDDD0E" w14:textId="2624FD77" w:rsidR="00E20723" w:rsidRPr="00E20723" w:rsidRDefault="00E20723" w:rsidP="00E20723">
            <w:pPr>
              <w:pStyle w:val="TableText"/>
              <w:jc w:val="center"/>
              <w:rPr>
                <w:lang w:eastAsia="en-NZ"/>
              </w:rPr>
            </w:pPr>
            <w:r w:rsidRPr="0028358E">
              <w:t xml:space="preserve">3.2 </w:t>
            </w:r>
          </w:p>
        </w:tc>
        <w:tc>
          <w:tcPr>
            <w:tcW w:w="255" w:type="pct"/>
            <w:shd w:val="clear" w:color="auto" w:fill="auto"/>
            <w:noWrap/>
            <w:hideMark/>
          </w:tcPr>
          <w:p w14:paraId="3ED65B8C" w14:textId="0636D0E8"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4082CE45" w14:textId="10B3E341"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753000AF" w14:textId="107284CA" w:rsidR="00E20723" w:rsidRPr="00E20723" w:rsidRDefault="00E20723" w:rsidP="00E20723">
            <w:pPr>
              <w:pStyle w:val="TableText"/>
              <w:jc w:val="center"/>
              <w:rPr>
                <w:lang w:eastAsia="en-NZ"/>
              </w:rPr>
            </w:pPr>
            <w:r w:rsidRPr="0028358E">
              <w:t xml:space="preserve">0.4 </w:t>
            </w:r>
          </w:p>
        </w:tc>
      </w:tr>
      <w:tr w:rsidR="00E20723" w:rsidRPr="00E20723" w14:paraId="6A6F7E14" w14:textId="77777777" w:rsidTr="002633B3">
        <w:trPr>
          <w:trHeight w:val="288"/>
        </w:trPr>
        <w:tc>
          <w:tcPr>
            <w:tcW w:w="722" w:type="pct"/>
            <w:shd w:val="clear" w:color="auto" w:fill="auto"/>
            <w:noWrap/>
            <w:vAlign w:val="bottom"/>
            <w:hideMark/>
          </w:tcPr>
          <w:p w14:paraId="3BE6EC2E" w14:textId="77777777" w:rsidR="00E20723" w:rsidRPr="00E20723" w:rsidRDefault="00E20723" w:rsidP="00E20723">
            <w:pPr>
              <w:pStyle w:val="TableText"/>
              <w:rPr>
                <w:lang w:eastAsia="en-NZ"/>
              </w:rPr>
            </w:pPr>
            <w:r w:rsidRPr="00E20723">
              <w:rPr>
                <w:lang w:eastAsia="en-NZ"/>
              </w:rPr>
              <w:t>Nelson</w:t>
            </w:r>
          </w:p>
        </w:tc>
        <w:tc>
          <w:tcPr>
            <w:tcW w:w="292" w:type="pct"/>
            <w:shd w:val="clear" w:color="auto" w:fill="auto"/>
            <w:noWrap/>
            <w:hideMark/>
          </w:tcPr>
          <w:p w14:paraId="24FF7D2D" w14:textId="4BCF4767" w:rsidR="00E20723" w:rsidRPr="00E20723" w:rsidRDefault="00E20723" w:rsidP="00E20723">
            <w:pPr>
              <w:pStyle w:val="TableText"/>
              <w:jc w:val="center"/>
              <w:rPr>
                <w:lang w:eastAsia="en-NZ"/>
              </w:rPr>
            </w:pPr>
            <w:r w:rsidRPr="0028358E">
              <w:t xml:space="preserve">17.3 </w:t>
            </w:r>
          </w:p>
        </w:tc>
        <w:tc>
          <w:tcPr>
            <w:tcW w:w="293" w:type="pct"/>
            <w:shd w:val="clear" w:color="auto" w:fill="auto"/>
            <w:noWrap/>
            <w:hideMark/>
          </w:tcPr>
          <w:p w14:paraId="7871E05D" w14:textId="3031590F" w:rsidR="00E20723" w:rsidRPr="00E20723" w:rsidRDefault="00E20723" w:rsidP="00E20723">
            <w:pPr>
              <w:pStyle w:val="TableText"/>
              <w:jc w:val="center"/>
              <w:rPr>
                <w:lang w:eastAsia="en-NZ"/>
              </w:rPr>
            </w:pPr>
            <w:r w:rsidRPr="0028358E">
              <w:t xml:space="preserve">7.1 </w:t>
            </w:r>
          </w:p>
        </w:tc>
        <w:tc>
          <w:tcPr>
            <w:tcW w:w="293" w:type="pct"/>
            <w:shd w:val="clear" w:color="auto" w:fill="auto"/>
            <w:noWrap/>
            <w:hideMark/>
          </w:tcPr>
          <w:p w14:paraId="43B958C1" w14:textId="594523FC" w:rsidR="00E20723" w:rsidRPr="00E20723" w:rsidRDefault="00E20723" w:rsidP="00E20723">
            <w:pPr>
              <w:pStyle w:val="TableText"/>
              <w:jc w:val="center"/>
              <w:rPr>
                <w:lang w:eastAsia="en-NZ"/>
              </w:rPr>
            </w:pPr>
            <w:r w:rsidRPr="0028358E">
              <w:t xml:space="preserve">13.1 </w:t>
            </w:r>
          </w:p>
        </w:tc>
        <w:tc>
          <w:tcPr>
            <w:tcW w:w="255" w:type="pct"/>
            <w:shd w:val="clear" w:color="auto" w:fill="auto"/>
            <w:noWrap/>
            <w:hideMark/>
          </w:tcPr>
          <w:p w14:paraId="388EBF74" w14:textId="41CC0A88" w:rsidR="00E20723" w:rsidRPr="00E20723" w:rsidRDefault="00E20723" w:rsidP="00E20723">
            <w:pPr>
              <w:pStyle w:val="TableText"/>
              <w:jc w:val="center"/>
              <w:rPr>
                <w:lang w:eastAsia="en-NZ"/>
              </w:rPr>
            </w:pPr>
            <w:r w:rsidRPr="0028358E">
              <w:t xml:space="preserve">0.2 </w:t>
            </w:r>
          </w:p>
        </w:tc>
        <w:tc>
          <w:tcPr>
            <w:tcW w:w="220" w:type="pct"/>
            <w:shd w:val="clear" w:color="auto" w:fill="auto"/>
            <w:noWrap/>
            <w:hideMark/>
          </w:tcPr>
          <w:p w14:paraId="575388BA" w14:textId="248F6D72" w:rsidR="00E20723" w:rsidRPr="00E20723" w:rsidRDefault="00E20723" w:rsidP="00E20723">
            <w:pPr>
              <w:pStyle w:val="TableText"/>
              <w:jc w:val="center"/>
              <w:rPr>
                <w:lang w:eastAsia="en-NZ"/>
              </w:rPr>
            </w:pPr>
            <w:r w:rsidRPr="0028358E">
              <w:t xml:space="preserve">0.0 </w:t>
            </w:r>
          </w:p>
        </w:tc>
        <w:tc>
          <w:tcPr>
            <w:tcW w:w="220" w:type="pct"/>
            <w:shd w:val="clear" w:color="auto" w:fill="auto"/>
            <w:noWrap/>
            <w:hideMark/>
          </w:tcPr>
          <w:p w14:paraId="3AB11B44" w14:textId="4C89B0B5"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376FD56C" w14:textId="74D892D7"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585B6248" w14:textId="3D29CACC" w:rsidR="00E20723" w:rsidRPr="00E20723" w:rsidRDefault="00E20723" w:rsidP="00E20723">
            <w:pPr>
              <w:pStyle w:val="TableText"/>
              <w:jc w:val="center"/>
              <w:rPr>
                <w:lang w:eastAsia="en-NZ"/>
              </w:rPr>
            </w:pPr>
            <w:r w:rsidRPr="0028358E">
              <w:t xml:space="preserve">5.6 </w:t>
            </w:r>
          </w:p>
        </w:tc>
        <w:tc>
          <w:tcPr>
            <w:tcW w:w="255" w:type="pct"/>
            <w:shd w:val="clear" w:color="auto" w:fill="auto"/>
            <w:noWrap/>
            <w:hideMark/>
          </w:tcPr>
          <w:p w14:paraId="44D63A06" w14:textId="7FFBE9C4" w:rsidR="00E20723" w:rsidRPr="00E20723" w:rsidRDefault="00E20723" w:rsidP="00E20723">
            <w:pPr>
              <w:pStyle w:val="TableText"/>
              <w:jc w:val="center"/>
              <w:rPr>
                <w:lang w:eastAsia="en-NZ"/>
              </w:rPr>
            </w:pPr>
            <w:r w:rsidRPr="0028358E">
              <w:t xml:space="preserve">7.0 </w:t>
            </w:r>
          </w:p>
        </w:tc>
        <w:tc>
          <w:tcPr>
            <w:tcW w:w="293" w:type="pct"/>
            <w:shd w:val="clear" w:color="auto" w:fill="auto"/>
            <w:noWrap/>
            <w:hideMark/>
          </w:tcPr>
          <w:p w14:paraId="697CD829" w14:textId="140AA8B4" w:rsidR="00E20723" w:rsidRPr="00E20723" w:rsidRDefault="00E20723" w:rsidP="00E20723">
            <w:pPr>
              <w:pStyle w:val="TableText"/>
              <w:jc w:val="center"/>
              <w:rPr>
                <w:lang w:eastAsia="en-NZ"/>
              </w:rPr>
            </w:pPr>
            <w:r w:rsidRPr="0028358E">
              <w:t xml:space="preserve">3.2 </w:t>
            </w:r>
          </w:p>
        </w:tc>
        <w:tc>
          <w:tcPr>
            <w:tcW w:w="293" w:type="pct"/>
            <w:shd w:val="clear" w:color="auto" w:fill="auto"/>
            <w:noWrap/>
            <w:hideMark/>
          </w:tcPr>
          <w:p w14:paraId="757D90E1" w14:textId="50E6DEE7" w:rsidR="00E20723" w:rsidRPr="00E20723" w:rsidRDefault="00E20723" w:rsidP="00E20723">
            <w:pPr>
              <w:pStyle w:val="TableText"/>
              <w:jc w:val="center"/>
              <w:rPr>
                <w:lang w:eastAsia="en-NZ"/>
              </w:rPr>
            </w:pPr>
            <w:r w:rsidRPr="0028358E">
              <w:t xml:space="preserve">0.2 </w:t>
            </w:r>
          </w:p>
        </w:tc>
        <w:tc>
          <w:tcPr>
            <w:tcW w:w="255" w:type="pct"/>
            <w:shd w:val="clear" w:color="auto" w:fill="auto"/>
            <w:noWrap/>
            <w:hideMark/>
          </w:tcPr>
          <w:p w14:paraId="6D2C0ED5" w14:textId="217E5EAB"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4E41EE66" w14:textId="61C07719" w:rsidR="00E20723" w:rsidRPr="00E20723" w:rsidRDefault="00E20723" w:rsidP="00E20723">
            <w:pPr>
              <w:pStyle w:val="TableText"/>
              <w:jc w:val="center"/>
              <w:rPr>
                <w:lang w:eastAsia="en-NZ"/>
              </w:rPr>
            </w:pPr>
            <w:r w:rsidRPr="0028358E">
              <w:t xml:space="preserve">3.2 </w:t>
            </w:r>
          </w:p>
        </w:tc>
        <w:tc>
          <w:tcPr>
            <w:tcW w:w="255" w:type="pct"/>
            <w:shd w:val="clear" w:color="auto" w:fill="auto"/>
            <w:noWrap/>
            <w:hideMark/>
          </w:tcPr>
          <w:p w14:paraId="5263A3FB" w14:textId="09C53F22"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5396C7B9" w14:textId="5F2723B5"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5A78E17E" w14:textId="1FD181A7" w:rsidR="00E20723" w:rsidRPr="00E20723" w:rsidRDefault="00E20723" w:rsidP="00E20723">
            <w:pPr>
              <w:pStyle w:val="TableText"/>
              <w:jc w:val="center"/>
              <w:rPr>
                <w:lang w:eastAsia="en-NZ"/>
              </w:rPr>
            </w:pPr>
            <w:r w:rsidRPr="0028358E">
              <w:t xml:space="preserve">0.2 </w:t>
            </w:r>
          </w:p>
        </w:tc>
      </w:tr>
      <w:tr w:rsidR="00E20723" w:rsidRPr="00E20723" w14:paraId="06115169" w14:textId="77777777" w:rsidTr="002633B3">
        <w:trPr>
          <w:trHeight w:val="288"/>
        </w:trPr>
        <w:tc>
          <w:tcPr>
            <w:tcW w:w="722" w:type="pct"/>
            <w:shd w:val="clear" w:color="auto" w:fill="auto"/>
            <w:noWrap/>
            <w:vAlign w:val="bottom"/>
            <w:hideMark/>
          </w:tcPr>
          <w:p w14:paraId="5244C744" w14:textId="77777777" w:rsidR="00E20723" w:rsidRPr="00E20723" w:rsidRDefault="00E20723" w:rsidP="00E20723">
            <w:pPr>
              <w:pStyle w:val="TableText"/>
              <w:rPr>
                <w:lang w:eastAsia="en-NZ"/>
              </w:rPr>
            </w:pPr>
            <w:r w:rsidRPr="00E20723">
              <w:rPr>
                <w:lang w:eastAsia="en-NZ"/>
              </w:rPr>
              <w:t>Marlborough</w:t>
            </w:r>
          </w:p>
        </w:tc>
        <w:tc>
          <w:tcPr>
            <w:tcW w:w="292" w:type="pct"/>
            <w:shd w:val="clear" w:color="auto" w:fill="auto"/>
            <w:noWrap/>
            <w:hideMark/>
          </w:tcPr>
          <w:p w14:paraId="339D5B2A" w14:textId="77FBB9A9" w:rsidR="00E20723" w:rsidRPr="00E20723" w:rsidRDefault="00E20723" w:rsidP="00E20723">
            <w:pPr>
              <w:pStyle w:val="TableText"/>
              <w:jc w:val="center"/>
              <w:rPr>
                <w:lang w:eastAsia="en-NZ"/>
              </w:rPr>
            </w:pPr>
            <w:r w:rsidRPr="0028358E">
              <w:t xml:space="preserve">16.2 </w:t>
            </w:r>
          </w:p>
        </w:tc>
        <w:tc>
          <w:tcPr>
            <w:tcW w:w="293" w:type="pct"/>
            <w:shd w:val="clear" w:color="auto" w:fill="auto"/>
            <w:noWrap/>
            <w:hideMark/>
          </w:tcPr>
          <w:p w14:paraId="36BF1D78" w14:textId="3D3354F7" w:rsidR="00E20723" w:rsidRPr="00E20723" w:rsidRDefault="00E20723" w:rsidP="00E20723">
            <w:pPr>
              <w:pStyle w:val="TableText"/>
              <w:jc w:val="center"/>
              <w:rPr>
                <w:lang w:eastAsia="en-NZ"/>
              </w:rPr>
            </w:pPr>
            <w:r w:rsidRPr="0028358E">
              <w:t xml:space="preserve">5.6 </w:t>
            </w:r>
          </w:p>
        </w:tc>
        <w:tc>
          <w:tcPr>
            <w:tcW w:w="293" w:type="pct"/>
            <w:shd w:val="clear" w:color="auto" w:fill="auto"/>
            <w:noWrap/>
            <w:hideMark/>
          </w:tcPr>
          <w:p w14:paraId="5CDA5BCF" w14:textId="00E35547" w:rsidR="00E20723" w:rsidRPr="00E20723" w:rsidRDefault="00E20723" w:rsidP="00E20723">
            <w:pPr>
              <w:pStyle w:val="TableText"/>
              <w:jc w:val="center"/>
              <w:rPr>
                <w:lang w:eastAsia="en-NZ"/>
              </w:rPr>
            </w:pPr>
            <w:r w:rsidRPr="0028358E">
              <w:t xml:space="preserve">4.6 </w:t>
            </w:r>
          </w:p>
        </w:tc>
        <w:tc>
          <w:tcPr>
            <w:tcW w:w="255" w:type="pct"/>
            <w:shd w:val="clear" w:color="auto" w:fill="auto"/>
            <w:noWrap/>
            <w:hideMark/>
          </w:tcPr>
          <w:p w14:paraId="4000FE86" w14:textId="5A7B9A9A" w:rsidR="00E20723" w:rsidRPr="00E20723" w:rsidRDefault="00E20723" w:rsidP="00E20723">
            <w:pPr>
              <w:pStyle w:val="TableText"/>
              <w:jc w:val="center"/>
              <w:rPr>
                <w:lang w:eastAsia="en-NZ"/>
              </w:rPr>
            </w:pPr>
            <w:r w:rsidRPr="0028358E">
              <w:t xml:space="preserve">0.2 </w:t>
            </w:r>
          </w:p>
        </w:tc>
        <w:tc>
          <w:tcPr>
            <w:tcW w:w="220" w:type="pct"/>
            <w:shd w:val="clear" w:color="auto" w:fill="auto"/>
            <w:noWrap/>
            <w:hideMark/>
          </w:tcPr>
          <w:p w14:paraId="01312ADB" w14:textId="0294D096" w:rsidR="00E20723" w:rsidRPr="00E20723" w:rsidRDefault="00E20723" w:rsidP="00E20723">
            <w:pPr>
              <w:pStyle w:val="TableText"/>
              <w:jc w:val="center"/>
              <w:rPr>
                <w:lang w:eastAsia="en-NZ"/>
              </w:rPr>
            </w:pPr>
            <w:r w:rsidRPr="0028358E">
              <w:t xml:space="preserve">8.6 </w:t>
            </w:r>
          </w:p>
        </w:tc>
        <w:tc>
          <w:tcPr>
            <w:tcW w:w="220" w:type="pct"/>
            <w:shd w:val="clear" w:color="auto" w:fill="auto"/>
            <w:noWrap/>
            <w:hideMark/>
          </w:tcPr>
          <w:p w14:paraId="5645D4AC" w14:textId="41B8BFAB" w:rsidR="00E20723" w:rsidRPr="00E20723" w:rsidRDefault="00E20723" w:rsidP="00E20723">
            <w:pPr>
              <w:pStyle w:val="TableText"/>
              <w:jc w:val="center"/>
              <w:rPr>
                <w:lang w:eastAsia="en-NZ"/>
              </w:rPr>
            </w:pPr>
            <w:r w:rsidRPr="0028358E">
              <w:t xml:space="preserve">8.0 </w:t>
            </w:r>
          </w:p>
        </w:tc>
        <w:tc>
          <w:tcPr>
            <w:tcW w:w="255" w:type="pct"/>
            <w:shd w:val="clear" w:color="auto" w:fill="auto"/>
            <w:noWrap/>
            <w:hideMark/>
          </w:tcPr>
          <w:p w14:paraId="4FFC9E68" w14:textId="2DCDFF91" w:rsidR="00E20723" w:rsidRPr="00E20723" w:rsidRDefault="00E20723" w:rsidP="00E20723">
            <w:pPr>
              <w:pStyle w:val="TableText"/>
              <w:jc w:val="center"/>
              <w:rPr>
                <w:lang w:eastAsia="en-NZ"/>
              </w:rPr>
            </w:pPr>
            <w:r w:rsidRPr="0028358E">
              <w:t xml:space="preserve">7.9 </w:t>
            </w:r>
          </w:p>
        </w:tc>
        <w:tc>
          <w:tcPr>
            <w:tcW w:w="255" w:type="pct"/>
            <w:shd w:val="clear" w:color="auto" w:fill="auto"/>
            <w:noWrap/>
            <w:hideMark/>
          </w:tcPr>
          <w:p w14:paraId="2955CB82" w14:textId="6435C54E" w:rsidR="00E20723" w:rsidRPr="00E20723" w:rsidRDefault="00E20723" w:rsidP="00E20723">
            <w:pPr>
              <w:pStyle w:val="TableText"/>
              <w:jc w:val="center"/>
              <w:rPr>
                <w:lang w:eastAsia="en-NZ"/>
              </w:rPr>
            </w:pPr>
            <w:r w:rsidRPr="0028358E">
              <w:t xml:space="preserve">6.7 </w:t>
            </w:r>
          </w:p>
        </w:tc>
        <w:tc>
          <w:tcPr>
            <w:tcW w:w="255" w:type="pct"/>
            <w:shd w:val="clear" w:color="auto" w:fill="auto"/>
            <w:noWrap/>
            <w:hideMark/>
          </w:tcPr>
          <w:p w14:paraId="5B6CF7E4" w14:textId="77FF0705" w:rsidR="00E20723" w:rsidRPr="00E20723" w:rsidRDefault="00E20723" w:rsidP="00E20723">
            <w:pPr>
              <w:pStyle w:val="TableText"/>
              <w:jc w:val="center"/>
              <w:rPr>
                <w:lang w:eastAsia="en-NZ"/>
              </w:rPr>
            </w:pPr>
            <w:r w:rsidRPr="0028358E">
              <w:t xml:space="preserve">6.3 </w:t>
            </w:r>
          </w:p>
        </w:tc>
        <w:tc>
          <w:tcPr>
            <w:tcW w:w="293" w:type="pct"/>
            <w:shd w:val="clear" w:color="auto" w:fill="auto"/>
            <w:noWrap/>
            <w:hideMark/>
          </w:tcPr>
          <w:p w14:paraId="7E6ED278" w14:textId="2EF17339" w:rsidR="00E20723" w:rsidRPr="00E20723" w:rsidRDefault="00E20723" w:rsidP="00E20723">
            <w:pPr>
              <w:pStyle w:val="TableText"/>
              <w:jc w:val="center"/>
              <w:rPr>
                <w:lang w:eastAsia="en-NZ"/>
              </w:rPr>
            </w:pPr>
            <w:r w:rsidRPr="0028358E">
              <w:t xml:space="preserve">3.2 </w:t>
            </w:r>
          </w:p>
        </w:tc>
        <w:tc>
          <w:tcPr>
            <w:tcW w:w="293" w:type="pct"/>
            <w:shd w:val="clear" w:color="auto" w:fill="auto"/>
            <w:noWrap/>
            <w:hideMark/>
          </w:tcPr>
          <w:p w14:paraId="7C8D5454" w14:textId="08FD0E40" w:rsidR="00E20723" w:rsidRPr="00E20723" w:rsidRDefault="00E20723" w:rsidP="00E20723">
            <w:pPr>
              <w:pStyle w:val="TableText"/>
              <w:jc w:val="center"/>
              <w:rPr>
                <w:lang w:eastAsia="en-NZ"/>
              </w:rPr>
            </w:pPr>
            <w:r w:rsidRPr="0028358E">
              <w:t xml:space="preserve">0.2 </w:t>
            </w:r>
          </w:p>
        </w:tc>
        <w:tc>
          <w:tcPr>
            <w:tcW w:w="255" w:type="pct"/>
            <w:shd w:val="clear" w:color="auto" w:fill="auto"/>
            <w:noWrap/>
            <w:hideMark/>
          </w:tcPr>
          <w:p w14:paraId="54E91BC4" w14:textId="16ADC0F3"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0DDB14C9" w14:textId="1E15E8C9" w:rsidR="00E20723" w:rsidRPr="00E20723" w:rsidRDefault="00E20723" w:rsidP="00E20723">
            <w:pPr>
              <w:pStyle w:val="TableText"/>
              <w:jc w:val="center"/>
              <w:rPr>
                <w:lang w:eastAsia="en-NZ"/>
              </w:rPr>
            </w:pPr>
            <w:r w:rsidRPr="0028358E">
              <w:t xml:space="preserve">3.0 </w:t>
            </w:r>
          </w:p>
        </w:tc>
        <w:tc>
          <w:tcPr>
            <w:tcW w:w="255" w:type="pct"/>
            <w:shd w:val="clear" w:color="auto" w:fill="auto"/>
            <w:noWrap/>
            <w:hideMark/>
          </w:tcPr>
          <w:p w14:paraId="28B909AF" w14:textId="38B7076A"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5DB54DEC" w14:textId="15809EFA"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0F7B3E4A" w14:textId="2A20A366" w:rsidR="00E20723" w:rsidRPr="00E20723" w:rsidRDefault="00E20723" w:rsidP="00E20723">
            <w:pPr>
              <w:pStyle w:val="TableText"/>
              <w:jc w:val="center"/>
              <w:rPr>
                <w:lang w:eastAsia="en-NZ"/>
              </w:rPr>
            </w:pPr>
            <w:r w:rsidRPr="0028358E">
              <w:t xml:space="preserve">0.2 </w:t>
            </w:r>
          </w:p>
        </w:tc>
      </w:tr>
      <w:tr w:rsidR="00E20723" w:rsidRPr="00E20723" w14:paraId="078D5152" w14:textId="77777777" w:rsidTr="002633B3">
        <w:trPr>
          <w:trHeight w:val="288"/>
        </w:trPr>
        <w:tc>
          <w:tcPr>
            <w:tcW w:w="722" w:type="pct"/>
            <w:shd w:val="clear" w:color="auto" w:fill="auto"/>
            <w:noWrap/>
            <w:vAlign w:val="bottom"/>
            <w:hideMark/>
          </w:tcPr>
          <w:p w14:paraId="616CE948" w14:textId="77777777" w:rsidR="00E20723" w:rsidRPr="00E20723" w:rsidRDefault="00E20723" w:rsidP="00E20723">
            <w:pPr>
              <w:pStyle w:val="TableText"/>
              <w:rPr>
                <w:lang w:eastAsia="en-NZ"/>
              </w:rPr>
            </w:pPr>
            <w:r w:rsidRPr="00E20723">
              <w:rPr>
                <w:lang w:eastAsia="en-NZ"/>
              </w:rPr>
              <w:t>West Coast</w:t>
            </w:r>
          </w:p>
        </w:tc>
        <w:tc>
          <w:tcPr>
            <w:tcW w:w="292" w:type="pct"/>
            <w:shd w:val="clear" w:color="auto" w:fill="auto"/>
            <w:noWrap/>
            <w:hideMark/>
          </w:tcPr>
          <w:p w14:paraId="2A3E5B94" w14:textId="69849936" w:rsidR="00E20723" w:rsidRPr="00E20723" w:rsidRDefault="00E20723" w:rsidP="00E20723">
            <w:pPr>
              <w:pStyle w:val="TableText"/>
              <w:jc w:val="center"/>
              <w:rPr>
                <w:lang w:eastAsia="en-NZ"/>
              </w:rPr>
            </w:pPr>
            <w:r w:rsidRPr="0028358E">
              <w:t xml:space="preserve">61.6 </w:t>
            </w:r>
          </w:p>
        </w:tc>
        <w:tc>
          <w:tcPr>
            <w:tcW w:w="293" w:type="pct"/>
            <w:shd w:val="clear" w:color="auto" w:fill="auto"/>
            <w:noWrap/>
            <w:hideMark/>
          </w:tcPr>
          <w:p w14:paraId="354C103D" w14:textId="748DD148" w:rsidR="00E20723" w:rsidRPr="00E20723" w:rsidRDefault="00E20723" w:rsidP="00E20723">
            <w:pPr>
              <w:pStyle w:val="TableText"/>
              <w:jc w:val="center"/>
              <w:rPr>
                <w:lang w:eastAsia="en-NZ"/>
              </w:rPr>
            </w:pPr>
            <w:r w:rsidRPr="0028358E">
              <w:t xml:space="preserve">25.2 </w:t>
            </w:r>
          </w:p>
        </w:tc>
        <w:tc>
          <w:tcPr>
            <w:tcW w:w="293" w:type="pct"/>
            <w:shd w:val="clear" w:color="auto" w:fill="auto"/>
            <w:noWrap/>
            <w:hideMark/>
          </w:tcPr>
          <w:p w14:paraId="4217B4F9" w14:textId="203BB7ED" w:rsidR="00E20723" w:rsidRPr="00E20723" w:rsidRDefault="00E20723" w:rsidP="00E20723">
            <w:pPr>
              <w:pStyle w:val="TableText"/>
              <w:jc w:val="center"/>
              <w:rPr>
                <w:lang w:eastAsia="en-NZ"/>
              </w:rPr>
            </w:pPr>
            <w:r w:rsidRPr="0028358E">
              <w:t xml:space="preserve">14.9 </w:t>
            </w:r>
          </w:p>
        </w:tc>
        <w:tc>
          <w:tcPr>
            <w:tcW w:w="255" w:type="pct"/>
            <w:shd w:val="clear" w:color="auto" w:fill="auto"/>
            <w:noWrap/>
            <w:hideMark/>
          </w:tcPr>
          <w:p w14:paraId="228692DE" w14:textId="161E516A" w:rsidR="00E20723" w:rsidRPr="00E20723" w:rsidRDefault="00E20723" w:rsidP="00E20723">
            <w:pPr>
              <w:pStyle w:val="TableText"/>
              <w:jc w:val="center"/>
              <w:rPr>
                <w:lang w:eastAsia="en-NZ"/>
              </w:rPr>
            </w:pPr>
            <w:r w:rsidRPr="0028358E">
              <w:t xml:space="preserve">0.2 </w:t>
            </w:r>
          </w:p>
        </w:tc>
        <w:tc>
          <w:tcPr>
            <w:tcW w:w="220" w:type="pct"/>
            <w:shd w:val="clear" w:color="auto" w:fill="auto"/>
            <w:noWrap/>
            <w:hideMark/>
          </w:tcPr>
          <w:p w14:paraId="1FBD2365" w14:textId="658BDE55" w:rsidR="00E20723" w:rsidRPr="00E20723" w:rsidRDefault="00E20723" w:rsidP="00E20723">
            <w:pPr>
              <w:pStyle w:val="TableText"/>
              <w:jc w:val="center"/>
              <w:rPr>
                <w:lang w:eastAsia="en-NZ"/>
              </w:rPr>
            </w:pPr>
            <w:r w:rsidRPr="0028358E">
              <w:t xml:space="preserve">16.4 </w:t>
            </w:r>
          </w:p>
        </w:tc>
        <w:tc>
          <w:tcPr>
            <w:tcW w:w="220" w:type="pct"/>
            <w:shd w:val="clear" w:color="auto" w:fill="auto"/>
            <w:noWrap/>
            <w:hideMark/>
          </w:tcPr>
          <w:p w14:paraId="36039DE1" w14:textId="61A2972A" w:rsidR="00E20723" w:rsidRPr="00E20723" w:rsidRDefault="00E20723" w:rsidP="00E20723">
            <w:pPr>
              <w:pStyle w:val="TableText"/>
              <w:jc w:val="center"/>
              <w:rPr>
                <w:lang w:eastAsia="en-NZ"/>
              </w:rPr>
            </w:pPr>
            <w:r w:rsidRPr="0028358E">
              <w:t xml:space="preserve">11.8 </w:t>
            </w:r>
          </w:p>
        </w:tc>
        <w:tc>
          <w:tcPr>
            <w:tcW w:w="255" w:type="pct"/>
            <w:shd w:val="clear" w:color="auto" w:fill="auto"/>
            <w:noWrap/>
            <w:hideMark/>
          </w:tcPr>
          <w:p w14:paraId="43CC7F74" w14:textId="290492F0"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17426042" w14:textId="3B1F8503" w:rsidR="00E20723" w:rsidRPr="00E20723" w:rsidRDefault="00E20723" w:rsidP="00E20723">
            <w:pPr>
              <w:pStyle w:val="TableText"/>
              <w:jc w:val="center"/>
              <w:rPr>
                <w:lang w:eastAsia="en-NZ"/>
              </w:rPr>
            </w:pPr>
            <w:r w:rsidRPr="0028358E">
              <w:t xml:space="preserve">18.0 </w:t>
            </w:r>
          </w:p>
        </w:tc>
        <w:tc>
          <w:tcPr>
            <w:tcW w:w="255" w:type="pct"/>
            <w:shd w:val="clear" w:color="auto" w:fill="auto"/>
            <w:noWrap/>
            <w:hideMark/>
          </w:tcPr>
          <w:p w14:paraId="687372A8" w14:textId="52D3556D" w:rsidR="00E20723" w:rsidRPr="00E20723" w:rsidRDefault="00E20723" w:rsidP="00E20723">
            <w:pPr>
              <w:pStyle w:val="TableText"/>
              <w:jc w:val="center"/>
              <w:rPr>
                <w:lang w:eastAsia="en-NZ"/>
              </w:rPr>
            </w:pPr>
            <w:r w:rsidRPr="0028358E">
              <w:t xml:space="preserve">19.0 </w:t>
            </w:r>
          </w:p>
        </w:tc>
        <w:tc>
          <w:tcPr>
            <w:tcW w:w="293" w:type="pct"/>
            <w:shd w:val="clear" w:color="auto" w:fill="auto"/>
            <w:noWrap/>
            <w:hideMark/>
          </w:tcPr>
          <w:p w14:paraId="30027717" w14:textId="4562C7B3" w:rsidR="00E20723" w:rsidRPr="00E20723" w:rsidRDefault="00E20723" w:rsidP="00E20723">
            <w:pPr>
              <w:pStyle w:val="TableText"/>
              <w:jc w:val="center"/>
              <w:rPr>
                <w:lang w:eastAsia="en-NZ"/>
              </w:rPr>
            </w:pPr>
            <w:r w:rsidRPr="0028358E">
              <w:t xml:space="preserve">7.2 </w:t>
            </w:r>
          </w:p>
        </w:tc>
        <w:tc>
          <w:tcPr>
            <w:tcW w:w="293" w:type="pct"/>
            <w:shd w:val="clear" w:color="auto" w:fill="auto"/>
            <w:noWrap/>
            <w:hideMark/>
          </w:tcPr>
          <w:p w14:paraId="699F81F3" w14:textId="3DBE0421" w:rsidR="00E20723" w:rsidRPr="00E20723" w:rsidRDefault="00E20723" w:rsidP="00E20723">
            <w:pPr>
              <w:pStyle w:val="TableText"/>
              <w:jc w:val="center"/>
              <w:rPr>
                <w:lang w:eastAsia="en-NZ"/>
              </w:rPr>
            </w:pPr>
            <w:r w:rsidRPr="0028358E">
              <w:t xml:space="preserve">0.7 </w:t>
            </w:r>
          </w:p>
        </w:tc>
        <w:tc>
          <w:tcPr>
            <w:tcW w:w="255" w:type="pct"/>
            <w:shd w:val="clear" w:color="auto" w:fill="auto"/>
            <w:noWrap/>
            <w:hideMark/>
          </w:tcPr>
          <w:p w14:paraId="274923E4" w14:textId="5418779E"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3BF2A8C9" w14:textId="45021DFC" w:rsidR="00E20723" w:rsidRPr="00E20723" w:rsidRDefault="00E20723" w:rsidP="00E20723">
            <w:pPr>
              <w:pStyle w:val="TableText"/>
              <w:jc w:val="center"/>
              <w:rPr>
                <w:lang w:eastAsia="en-NZ"/>
              </w:rPr>
            </w:pPr>
            <w:r w:rsidRPr="0028358E">
              <w:t xml:space="preserve">5.2 </w:t>
            </w:r>
          </w:p>
        </w:tc>
        <w:tc>
          <w:tcPr>
            <w:tcW w:w="255" w:type="pct"/>
            <w:shd w:val="clear" w:color="auto" w:fill="auto"/>
            <w:noWrap/>
            <w:hideMark/>
          </w:tcPr>
          <w:p w14:paraId="67420162" w14:textId="61CFEAC6"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6A3BE8B0" w14:textId="2B2D644F"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175A8AD8" w14:textId="2101D2B5" w:rsidR="00E20723" w:rsidRPr="00E20723" w:rsidRDefault="00E20723" w:rsidP="00E20723">
            <w:pPr>
              <w:pStyle w:val="TableText"/>
              <w:jc w:val="center"/>
              <w:rPr>
                <w:lang w:eastAsia="en-NZ"/>
              </w:rPr>
            </w:pPr>
            <w:r w:rsidRPr="0028358E">
              <w:t xml:space="preserve">0.8 </w:t>
            </w:r>
          </w:p>
        </w:tc>
      </w:tr>
      <w:tr w:rsidR="00E20723" w:rsidRPr="00E20723" w14:paraId="08FCDFC4" w14:textId="77777777" w:rsidTr="002633B3">
        <w:trPr>
          <w:trHeight w:val="288"/>
        </w:trPr>
        <w:tc>
          <w:tcPr>
            <w:tcW w:w="722" w:type="pct"/>
            <w:shd w:val="clear" w:color="auto" w:fill="auto"/>
            <w:noWrap/>
            <w:vAlign w:val="bottom"/>
            <w:hideMark/>
          </w:tcPr>
          <w:p w14:paraId="537569E4" w14:textId="77777777" w:rsidR="00E20723" w:rsidRPr="00E20723" w:rsidRDefault="00E20723" w:rsidP="00E20723">
            <w:pPr>
              <w:pStyle w:val="TableText"/>
              <w:rPr>
                <w:lang w:eastAsia="en-NZ"/>
              </w:rPr>
            </w:pPr>
            <w:r w:rsidRPr="00E20723">
              <w:rPr>
                <w:lang w:eastAsia="en-NZ"/>
              </w:rPr>
              <w:t>Canterbury</w:t>
            </w:r>
          </w:p>
        </w:tc>
        <w:tc>
          <w:tcPr>
            <w:tcW w:w="292" w:type="pct"/>
            <w:shd w:val="clear" w:color="auto" w:fill="auto"/>
            <w:noWrap/>
            <w:hideMark/>
          </w:tcPr>
          <w:p w14:paraId="5A6C2505" w14:textId="551EA219" w:rsidR="00E20723" w:rsidRPr="00E20723" w:rsidRDefault="00E20723" w:rsidP="00E20723">
            <w:pPr>
              <w:pStyle w:val="TableText"/>
              <w:jc w:val="center"/>
              <w:rPr>
                <w:lang w:eastAsia="en-NZ"/>
              </w:rPr>
            </w:pPr>
            <w:r w:rsidRPr="0028358E">
              <w:t xml:space="preserve">30.7 </w:t>
            </w:r>
          </w:p>
        </w:tc>
        <w:tc>
          <w:tcPr>
            <w:tcW w:w="293" w:type="pct"/>
            <w:shd w:val="clear" w:color="auto" w:fill="auto"/>
            <w:noWrap/>
            <w:hideMark/>
          </w:tcPr>
          <w:p w14:paraId="01D51ED1" w14:textId="36DC0001" w:rsidR="00E20723" w:rsidRPr="00E20723" w:rsidRDefault="00E20723" w:rsidP="00E20723">
            <w:pPr>
              <w:pStyle w:val="TableText"/>
              <w:jc w:val="center"/>
              <w:rPr>
                <w:lang w:eastAsia="en-NZ"/>
              </w:rPr>
            </w:pPr>
            <w:r w:rsidRPr="0028358E">
              <w:t xml:space="preserve">8.9 </w:t>
            </w:r>
          </w:p>
        </w:tc>
        <w:tc>
          <w:tcPr>
            <w:tcW w:w="293" w:type="pct"/>
            <w:shd w:val="clear" w:color="auto" w:fill="auto"/>
            <w:noWrap/>
            <w:hideMark/>
          </w:tcPr>
          <w:p w14:paraId="680BDDEA" w14:textId="5878DFDE" w:rsidR="00E20723" w:rsidRPr="00E20723" w:rsidRDefault="00E20723" w:rsidP="00E20723">
            <w:pPr>
              <w:pStyle w:val="TableText"/>
              <w:jc w:val="center"/>
              <w:rPr>
                <w:lang w:eastAsia="en-NZ"/>
              </w:rPr>
            </w:pPr>
            <w:r w:rsidRPr="0028358E">
              <w:t xml:space="preserve">6.0 </w:t>
            </w:r>
          </w:p>
        </w:tc>
        <w:tc>
          <w:tcPr>
            <w:tcW w:w="255" w:type="pct"/>
            <w:shd w:val="clear" w:color="auto" w:fill="auto"/>
            <w:noWrap/>
            <w:hideMark/>
          </w:tcPr>
          <w:p w14:paraId="2A4D375F" w14:textId="69AD5542" w:rsidR="00E20723" w:rsidRPr="00E20723" w:rsidRDefault="00E20723" w:rsidP="00E20723">
            <w:pPr>
              <w:pStyle w:val="TableText"/>
              <w:jc w:val="center"/>
              <w:rPr>
                <w:lang w:eastAsia="en-NZ"/>
              </w:rPr>
            </w:pPr>
            <w:r w:rsidRPr="0028358E">
              <w:t xml:space="preserve">0.2 </w:t>
            </w:r>
          </w:p>
        </w:tc>
        <w:tc>
          <w:tcPr>
            <w:tcW w:w="220" w:type="pct"/>
            <w:shd w:val="clear" w:color="auto" w:fill="auto"/>
            <w:noWrap/>
            <w:hideMark/>
          </w:tcPr>
          <w:p w14:paraId="6F520E6D" w14:textId="3251FBB0" w:rsidR="00E20723" w:rsidRPr="00E20723" w:rsidRDefault="00E20723" w:rsidP="00E20723">
            <w:pPr>
              <w:pStyle w:val="TableText"/>
              <w:jc w:val="center"/>
              <w:rPr>
                <w:lang w:eastAsia="en-NZ"/>
              </w:rPr>
            </w:pPr>
            <w:r w:rsidRPr="0028358E">
              <w:t xml:space="preserve">8.9 </w:t>
            </w:r>
          </w:p>
        </w:tc>
        <w:tc>
          <w:tcPr>
            <w:tcW w:w="220" w:type="pct"/>
            <w:shd w:val="clear" w:color="auto" w:fill="auto"/>
            <w:noWrap/>
            <w:hideMark/>
          </w:tcPr>
          <w:p w14:paraId="3A006069" w14:textId="17B5D5AB" w:rsidR="00E20723" w:rsidRPr="00E20723" w:rsidRDefault="00E20723" w:rsidP="00E20723">
            <w:pPr>
              <w:pStyle w:val="TableText"/>
              <w:jc w:val="center"/>
              <w:rPr>
                <w:lang w:eastAsia="en-NZ"/>
              </w:rPr>
            </w:pPr>
            <w:r w:rsidRPr="0028358E">
              <w:t xml:space="preserve">9.5 </w:t>
            </w:r>
          </w:p>
        </w:tc>
        <w:tc>
          <w:tcPr>
            <w:tcW w:w="255" w:type="pct"/>
            <w:shd w:val="clear" w:color="auto" w:fill="auto"/>
            <w:noWrap/>
            <w:hideMark/>
          </w:tcPr>
          <w:p w14:paraId="3B7F7CE1" w14:textId="6FA94047" w:rsidR="00E20723" w:rsidRPr="00E20723" w:rsidRDefault="00E20723" w:rsidP="00E20723">
            <w:pPr>
              <w:pStyle w:val="TableText"/>
              <w:jc w:val="center"/>
              <w:rPr>
                <w:lang w:eastAsia="en-NZ"/>
              </w:rPr>
            </w:pPr>
            <w:r w:rsidRPr="0028358E">
              <w:t xml:space="preserve">8.4 </w:t>
            </w:r>
          </w:p>
        </w:tc>
        <w:tc>
          <w:tcPr>
            <w:tcW w:w="255" w:type="pct"/>
            <w:shd w:val="clear" w:color="auto" w:fill="auto"/>
            <w:noWrap/>
            <w:hideMark/>
          </w:tcPr>
          <w:p w14:paraId="24E68A53" w14:textId="52587F40" w:rsidR="00E20723" w:rsidRPr="00E20723" w:rsidRDefault="00E20723" w:rsidP="00E20723">
            <w:pPr>
              <w:pStyle w:val="TableText"/>
              <w:jc w:val="center"/>
              <w:rPr>
                <w:lang w:eastAsia="en-NZ"/>
              </w:rPr>
            </w:pPr>
            <w:r w:rsidRPr="0028358E">
              <w:t xml:space="preserve">9.4 </w:t>
            </w:r>
          </w:p>
        </w:tc>
        <w:tc>
          <w:tcPr>
            <w:tcW w:w="255" w:type="pct"/>
            <w:shd w:val="clear" w:color="auto" w:fill="auto"/>
            <w:noWrap/>
            <w:hideMark/>
          </w:tcPr>
          <w:p w14:paraId="3B5549AD" w14:textId="083B8580" w:rsidR="00E20723" w:rsidRPr="00E20723" w:rsidRDefault="00E20723" w:rsidP="00E20723">
            <w:pPr>
              <w:pStyle w:val="TableText"/>
              <w:jc w:val="center"/>
              <w:rPr>
                <w:lang w:eastAsia="en-NZ"/>
              </w:rPr>
            </w:pPr>
            <w:r w:rsidRPr="0028358E">
              <w:t xml:space="preserve">8.7 </w:t>
            </w:r>
          </w:p>
        </w:tc>
        <w:tc>
          <w:tcPr>
            <w:tcW w:w="293" w:type="pct"/>
            <w:shd w:val="clear" w:color="auto" w:fill="auto"/>
            <w:noWrap/>
            <w:hideMark/>
          </w:tcPr>
          <w:p w14:paraId="51F83C2D" w14:textId="55DCBE30" w:rsidR="00E20723" w:rsidRPr="00E20723" w:rsidRDefault="00E20723" w:rsidP="00E20723">
            <w:pPr>
              <w:pStyle w:val="TableText"/>
              <w:jc w:val="center"/>
              <w:rPr>
                <w:lang w:eastAsia="en-NZ"/>
              </w:rPr>
            </w:pPr>
            <w:r w:rsidRPr="0028358E">
              <w:t xml:space="preserve">6.8 </w:t>
            </w:r>
          </w:p>
        </w:tc>
        <w:tc>
          <w:tcPr>
            <w:tcW w:w="293" w:type="pct"/>
            <w:shd w:val="clear" w:color="auto" w:fill="auto"/>
            <w:noWrap/>
            <w:hideMark/>
          </w:tcPr>
          <w:p w14:paraId="3B296B61" w14:textId="10509A31" w:rsidR="00E20723" w:rsidRPr="00E20723" w:rsidRDefault="00E20723" w:rsidP="00E20723">
            <w:pPr>
              <w:pStyle w:val="TableText"/>
              <w:jc w:val="center"/>
              <w:rPr>
                <w:lang w:eastAsia="en-NZ"/>
              </w:rPr>
            </w:pPr>
            <w:r w:rsidRPr="0028358E">
              <w:t xml:space="preserve">0.3 </w:t>
            </w:r>
          </w:p>
        </w:tc>
        <w:tc>
          <w:tcPr>
            <w:tcW w:w="255" w:type="pct"/>
            <w:shd w:val="clear" w:color="auto" w:fill="auto"/>
            <w:noWrap/>
            <w:hideMark/>
          </w:tcPr>
          <w:p w14:paraId="3F094AB2" w14:textId="22A316F7"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62835C10" w14:textId="64F3D1BF" w:rsidR="00E20723" w:rsidRPr="00E20723" w:rsidRDefault="00E20723" w:rsidP="00E20723">
            <w:pPr>
              <w:pStyle w:val="TableText"/>
              <w:jc w:val="center"/>
              <w:rPr>
                <w:lang w:eastAsia="en-NZ"/>
              </w:rPr>
            </w:pPr>
            <w:r w:rsidRPr="0028358E">
              <w:t xml:space="preserve">3.3 </w:t>
            </w:r>
          </w:p>
        </w:tc>
        <w:tc>
          <w:tcPr>
            <w:tcW w:w="255" w:type="pct"/>
            <w:shd w:val="clear" w:color="auto" w:fill="auto"/>
            <w:noWrap/>
            <w:hideMark/>
          </w:tcPr>
          <w:p w14:paraId="646FC400" w14:textId="569EBC4F" w:rsidR="00E20723" w:rsidRPr="00E20723" w:rsidRDefault="00E20723" w:rsidP="00E20723">
            <w:pPr>
              <w:pStyle w:val="TableText"/>
              <w:jc w:val="center"/>
              <w:rPr>
                <w:lang w:eastAsia="en-NZ"/>
              </w:rPr>
            </w:pPr>
            <w:r w:rsidRPr="0028358E">
              <w:t xml:space="preserve">40.5 </w:t>
            </w:r>
          </w:p>
        </w:tc>
        <w:tc>
          <w:tcPr>
            <w:tcW w:w="255" w:type="pct"/>
            <w:shd w:val="clear" w:color="auto" w:fill="auto"/>
            <w:noWrap/>
            <w:hideMark/>
          </w:tcPr>
          <w:p w14:paraId="2EBF2D4F" w14:textId="14BE0AC6"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773A0C75" w14:textId="50F07BEB" w:rsidR="00E20723" w:rsidRPr="00E20723" w:rsidRDefault="00E20723" w:rsidP="00E20723">
            <w:pPr>
              <w:pStyle w:val="TableText"/>
              <w:jc w:val="center"/>
              <w:rPr>
                <w:lang w:eastAsia="en-NZ"/>
              </w:rPr>
            </w:pPr>
            <w:r w:rsidRPr="0028358E">
              <w:t xml:space="preserve">0.3 </w:t>
            </w:r>
          </w:p>
        </w:tc>
      </w:tr>
      <w:tr w:rsidR="00E20723" w:rsidRPr="00E20723" w14:paraId="780A47D1" w14:textId="77777777" w:rsidTr="002633B3">
        <w:trPr>
          <w:trHeight w:val="288"/>
        </w:trPr>
        <w:tc>
          <w:tcPr>
            <w:tcW w:w="722" w:type="pct"/>
            <w:shd w:val="clear" w:color="auto" w:fill="auto"/>
            <w:noWrap/>
            <w:vAlign w:val="bottom"/>
            <w:hideMark/>
          </w:tcPr>
          <w:p w14:paraId="68210E09" w14:textId="77777777" w:rsidR="00E20723" w:rsidRPr="00E20723" w:rsidRDefault="00E20723" w:rsidP="00E20723">
            <w:pPr>
              <w:pStyle w:val="TableText"/>
              <w:rPr>
                <w:lang w:eastAsia="en-NZ"/>
              </w:rPr>
            </w:pPr>
            <w:r w:rsidRPr="00E20723">
              <w:rPr>
                <w:lang w:eastAsia="en-NZ"/>
              </w:rPr>
              <w:t>Otago</w:t>
            </w:r>
          </w:p>
        </w:tc>
        <w:tc>
          <w:tcPr>
            <w:tcW w:w="292" w:type="pct"/>
            <w:shd w:val="clear" w:color="auto" w:fill="auto"/>
            <w:noWrap/>
            <w:hideMark/>
          </w:tcPr>
          <w:p w14:paraId="57245313" w14:textId="7A1B3003" w:rsidR="00E20723" w:rsidRPr="00E20723" w:rsidRDefault="00E20723" w:rsidP="00E20723">
            <w:pPr>
              <w:pStyle w:val="TableText"/>
              <w:jc w:val="center"/>
              <w:rPr>
                <w:lang w:eastAsia="en-NZ"/>
              </w:rPr>
            </w:pPr>
            <w:r w:rsidRPr="0028358E">
              <w:t xml:space="preserve">18.3 </w:t>
            </w:r>
          </w:p>
        </w:tc>
        <w:tc>
          <w:tcPr>
            <w:tcW w:w="293" w:type="pct"/>
            <w:shd w:val="clear" w:color="auto" w:fill="auto"/>
            <w:noWrap/>
            <w:hideMark/>
          </w:tcPr>
          <w:p w14:paraId="2793D7A5" w14:textId="2D62E230" w:rsidR="00E20723" w:rsidRPr="00E20723" w:rsidRDefault="00E20723" w:rsidP="00E20723">
            <w:pPr>
              <w:pStyle w:val="TableText"/>
              <w:jc w:val="center"/>
              <w:rPr>
                <w:lang w:eastAsia="en-NZ"/>
              </w:rPr>
            </w:pPr>
            <w:r w:rsidRPr="0028358E">
              <w:t xml:space="preserve">7.7 </w:t>
            </w:r>
          </w:p>
        </w:tc>
        <w:tc>
          <w:tcPr>
            <w:tcW w:w="293" w:type="pct"/>
            <w:shd w:val="clear" w:color="auto" w:fill="auto"/>
            <w:noWrap/>
            <w:hideMark/>
          </w:tcPr>
          <w:p w14:paraId="6DC4A350" w14:textId="2A206F64" w:rsidR="00E20723" w:rsidRPr="00E20723" w:rsidRDefault="00E20723" w:rsidP="00E20723">
            <w:pPr>
              <w:pStyle w:val="TableText"/>
              <w:jc w:val="center"/>
              <w:rPr>
                <w:lang w:eastAsia="en-NZ"/>
              </w:rPr>
            </w:pPr>
            <w:r w:rsidRPr="0028358E">
              <w:t xml:space="preserve">5.3 </w:t>
            </w:r>
          </w:p>
        </w:tc>
        <w:tc>
          <w:tcPr>
            <w:tcW w:w="255" w:type="pct"/>
            <w:shd w:val="clear" w:color="auto" w:fill="auto"/>
            <w:noWrap/>
            <w:hideMark/>
          </w:tcPr>
          <w:p w14:paraId="2BBA341E" w14:textId="6AB79B4D" w:rsidR="00E20723" w:rsidRPr="00E20723" w:rsidRDefault="00E20723" w:rsidP="00E20723">
            <w:pPr>
              <w:pStyle w:val="TableText"/>
              <w:jc w:val="center"/>
              <w:rPr>
                <w:lang w:eastAsia="en-NZ"/>
              </w:rPr>
            </w:pPr>
            <w:r w:rsidRPr="0028358E">
              <w:t xml:space="preserve">0.2 </w:t>
            </w:r>
          </w:p>
        </w:tc>
        <w:tc>
          <w:tcPr>
            <w:tcW w:w="220" w:type="pct"/>
            <w:shd w:val="clear" w:color="auto" w:fill="auto"/>
            <w:noWrap/>
            <w:hideMark/>
          </w:tcPr>
          <w:p w14:paraId="216E26B6" w14:textId="12CC93A3" w:rsidR="00E20723" w:rsidRPr="00E20723" w:rsidRDefault="00E20723" w:rsidP="00E20723">
            <w:pPr>
              <w:pStyle w:val="TableText"/>
              <w:jc w:val="center"/>
              <w:rPr>
                <w:lang w:eastAsia="en-NZ"/>
              </w:rPr>
            </w:pPr>
            <w:r w:rsidRPr="0028358E">
              <w:t xml:space="preserve">6.8 </w:t>
            </w:r>
          </w:p>
        </w:tc>
        <w:tc>
          <w:tcPr>
            <w:tcW w:w="220" w:type="pct"/>
            <w:shd w:val="clear" w:color="auto" w:fill="auto"/>
            <w:noWrap/>
            <w:hideMark/>
          </w:tcPr>
          <w:p w14:paraId="19CFD65B" w14:textId="73453A90" w:rsidR="00E20723" w:rsidRPr="00E20723" w:rsidRDefault="00E20723" w:rsidP="00E20723">
            <w:pPr>
              <w:pStyle w:val="TableText"/>
              <w:jc w:val="center"/>
              <w:rPr>
                <w:lang w:eastAsia="en-NZ"/>
              </w:rPr>
            </w:pPr>
            <w:r w:rsidRPr="0028358E">
              <w:t xml:space="preserve">8.6 </w:t>
            </w:r>
          </w:p>
        </w:tc>
        <w:tc>
          <w:tcPr>
            <w:tcW w:w="255" w:type="pct"/>
            <w:shd w:val="clear" w:color="auto" w:fill="auto"/>
            <w:noWrap/>
            <w:hideMark/>
          </w:tcPr>
          <w:p w14:paraId="555F2A6A" w14:textId="7BDD8762" w:rsidR="00E20723" w:rsidRPr="00E20723" w:rsidRDefault="00E20723" w:rsidP="00E20723">
            <w:pPr>
              <w:pStyle w:val="TableText"/>
              <w:jc w:val="center"/>
              <w:rPr>
                <w:lang w:eastAsia="en-NZ"/>
              </w:rPr>
            </w:pPr>
            <w:r w:rsidRPr="0028358E">
              <w:t xml:space="preserve">3.5 </w:t>
            </w:r>
          </w:p>
        </w:tc>
        <w:tc>
          <w:tcPr>
            <w:tcW w:w="255" w:type="pct"/>
            <w:shd w:val="clear" w:color="auto" w:fill="auto"/>
            <w:noWrap/>
            <w:hideMark/>
          </w:tcPr>
          <w:p w14:paraId="3EEAF7AE" w14:textId="16F960B8" w:rsidR="00E20723" w:rsidRPr="00E20723" w:rsidRDefault="00E20723" w:rsidP="00E20723">
            <w:pPr>
              <w:pStyle w:val="TableText"/>
              <w:jc w:val="center"/>
              <w:rPr>
                <w:lang w:eastAsia="en-NZ"/>
              </w:rPr>
            </w:pPr>
            <w:r w:rsidRPr="0028358E">
              <w:t xml:space="preserve">7.2 </w:t>
            </w:r>
          </w:p>
        </w:tc>
        <w:tc>
          <w:tcPr>
            <w:tcW w:w="255" w:type="pct"/>
            <w:shd w:val="clear" w:color="auto" w:fill="auto"/>
            <w:noWrap/>
            <w:hideMark/>
          </w:tcPr>
          <w:p w14:paraId="572C9983" w14:textId="3D0F3851" w:rsidR="00E20723" w:rsidRPr="00E20723" w:rsidRDefault="00E20723" w:rsidP="00E20723">
            <w:pPr>
              <w:pStyle w:val="TableText"/>
              <w:jc w:val="center"/>
              <w:rPr>
                <w:lang w:eastAsia="en-NZ"/>
              </w:rPr>
            </w:pPr>
            <w:r w:rsidRPr="0028358E">
              <w:t xml:space="preserve">7.8 </w:t>
            </w:r>
          </w:p>
        </w:tc>
        <w:tc>
          <w:tcPr>
            <w:tcW w:w="293" w:type="pct"/>
            <w:shd w:val="clear" w:color="auto" w:fill="auto"/>
            <w:noWrap/>
            <w:hideMark/>
          </w:tcPr>
          <w:p w14:paraId="650A257B" w14:textId="1F00D7FF" w:rsidR="00E20723" w:rsidRPr="00E20723" w:rsidRDefault="00E20723" w:rsidP="00E20723">
            <w:pPr>
              <w:pStyle w:val="TableText"/>
              <w:jc w:val="center"/>
              <w:rPr>
                <w:lang w:eastAsia="en-NZ"/>
              </w:rPr>
            </w:pPr>
            <w:r w:rsidRPr="0028358E">
              <w:t xml:space="preserve">3.9 </w:t>
            </w:r>
          </w:p>
        </w:tc>
        <w:tc>
          <w:tcPr>
            <w:tcW w:w="293" w:type="pct"/>
            <w:shd w:val="clear" w:color="auto" w:fill="auto"/>
            <w:noWrap/>
            <w:hideMark/>
          </w:tcPr>
          <w:p w14:paraId="514CD94B" w14:textId="6DC397C5" w:rsidR="00E20723" w:rsidRPr="00E20723" w:rsidRDefault="00E20723" w:rsidP="00E20723">
            <w:pPr>
              <w:pStyle w:val="TableText"/>
              <w:jc w:val="center"/>
              <w:rPr>
                <w:lang w:eastAsia="en-NZ"/>
              </w:rPr>
            </w:pPr>
            <w:r w:rsidRPr="0028358E">
              <w:t xml:space="preserve">0.2 </w:t>
            </w:r>
          </w:p>
        </w:tc>
        <w:tc>
          <w:tcPr>
            <w:tcW w:w="255" w:type="pct"/>
            <w:shd w:val="clear" w:color="auto" w:fill="auto"/>
            <w:noWrap/>
            <w:hideMark/>
          </w:tcPr>
          <w:p w14:paraId="0C38E485" w14:textId="04D7D4CE"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7DA386B9" w14:textId="40A1031C" w:rsidR="00E20723" w:rsidRPr="00E20723" w:rsidRDefault="00E20723" w:rsidP="00E20723">
            <w:pPr>
              <w:pStyle w:val="TableText"/>
              <w:jc w:val="center"/>
              <w:rPr>
                <w:lang w:eastAsia="en-NZ"/>
              </w:rPr>
            </w:pPr>
            <w:r w:rsidRPr="0028358E">
              <w:t xml:space="preserve">3.7 </w:t>
            </w:r>
          </w:p>
        </w:tc>
        <w:tc>
          <w:tcPr>
            <w:tcW w:w="255" w:type="pct"/>
            <w:shd w:val="clear" w:color="auto" w:fill="auto"/>
            <w:noWrap/>
            <w:hideMark/>
          </w:tcPr>
          <w:p w14:paraId="05746132" w14:textId="50337815" w:rsidR="00E20723" w:rsidRPr="00E20723" w:rsidRDefault="00E20723" w:rsidP="00E20723">
            <w:pPr>
              <w:pStyle w:val="TableText"/>
              <w:jc w:val="center"/>
              <w:rPr>
                <w:lang w:eastAsia="en-NZ"/>
              </w:rPr>
            </w:pPr>
            <w:r w:rsidRPr="0028358E">
              <w:t xml:space="preserve">7.0 </w:t>
            </w:r>
          </w:p>
        </w:tc>
        <w:tc>
          <w:tcPr>
            <w:tcW w:w="255" w:type="pct"/>
            <w:shd w:val="clear" w:color="auto" w:fill="auto"/>
            <w:noWrap/>
            <w:hideMark/>
          </w:tcPr>
          <w:p w14:paraId="5CC1638D" w14:textId="52C0861F"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0214EE65" w14:textId="22FAA67A" w:rsidR="00E20723" w:rsidRPr="00E20723" w:rsidRDefault="00E20723" w:rsidP="00E20723">
            <w:pPr>
              <w:pStyle w:val="TableText"/>
              <w:jc w:val="center"/>
              <w:rPr>
                <w:lang w:eastAsia="en-NZ"/>
              </w:rPr>
            </w:pPr>
            <w:r w:rsidRPr="0028358E">
              <w:t xml:space="preserve">0.4 </w:t>
            </w:r>
          </w:p>
        </w:tc>
      </w:tr>
      <w:tr w:rsidR="00E20723" w:rsidRPr="00E20723" w14:paraId="6A6ED6EA" w14:textId="77777777" w:rsidTr="002633B3">
        <w:trPr>
          <w:trHeight w:val="288"/>
        </w:trPr>
        <w:tc>
          <w:tcPr>
            <w:tcW w:w="722" w:type="pct"/>
            <w:shd w:val="clear" w:color="auto" w:fill="auto"/>
            <w:noWrap/>
            <w:vAlign w:val="bottom"/>
            <w:hideMark/>
          </w:tcPr>
          <w:p w14:paraId="3D7226CC" w14:textId="77777777" w:rsidR="00E20723" w:rsidRPr="00E20723" w:rsidRDefault="00E20723" w:rsidP="00E20723">
            <w:pPr>
              <w:pStyle w:val="TableText"/>
              <w:rPr>
                <w:lang w:eastAsia="en-NZ"/>
              </w:rPr>
            </w:pPr>
            <w:r w:rsidRPr="00E20723">
              <w:rPr>
                <w:lang w:eastAsia="en-NZ"/>
              </w:rPr>
              <w:t>Southland</w:t>
            </w:r>
          </w:p>
        </w:tc>
        <w:tc>
          <w:tcPr>
            <w:tcW w:w="292" w:type="pct"/>
            <w:shd w:val="clear" w:color="auto" w:fill="auto"/>
            <w:noWrap/>
            <w:hideMark/>
          </w:tcPr>
          <w:p w14:paraId="5F47330E" w14:textId="6E534E65" w:rsidR="00E20723" w:rsidRPr="00E20723" w:rsidRDefault="00E20723" w:rsidP="00E20723">
            <w:pPr>
              <w:pStyle w:val="TableText"/>
              <w:jc w:val="center"/>
              <w:rPr>
                <w:lang w:eastAsia="en-NZ"/>
              </w:rPr>
            </w:pPr>
            <w:r w:rsidRPr="0028358E">
              <w:t xml:space="preserve">30.6 </w:t>
            </w:r>
          </w:p>
        </w:tc>
        <w:tc>
          <w:tcPr>
            <w:tcW w:w="293" w:type="pct"/>
            <w:shd w:val="clear" w:color="auto" w:fill="auto"/>
            <w:noWrap/>
            <w:hideMark/>
          </w:tcPr>
          <w:p w14:paraId="497E7CD9" w14:textId="73DEF605" w:rsidR="00E20723" w:rsidRPr="00E20723" w:rsidRDefault="00E20723" w:rsidP="00E20723">
            <w:pPr>
              <w:pStyle w:val="TableText"/>
              <w:jc w:val="center"/>
              <w:rPr>
                <w:lang w:eastAsia="en-NZ"/>
              </w:rPr>
            </w:pPr>
            <w:r w:rsidRPr="0028358E">
              <w:t xml:space="preserve">11.4 </w:t>
            </w:r>
          </w:p>
        </w:tc>
        <w:tc>
          <w:tcPr>
            <w:tcW w:w="293" w:type="pct"/>
            <w:shd w:val="clear" w:color="auto" w:fill="auto"/>
            <w:noWrap/>
            <w:hideMark/>
          </w:tcPr>
          <w:p w14:paraId="148865BB" w14:textId="19BAD1AC" w:rsidR="00E20723" w:rsidRPr="00E20723" w:rsidRDefault="00E20723" w:rsidP="00E20723">
            <w:pPr>
              <w:pStyle w:val="TableText"/>
              <w:jc w:val="center"/>
              <w:rPr>
                <w:lang w:eastAsia="en-NZ"/>
              </w:rPr>
            </w:pPr>
            <w:r w:rsidRPr="0028358E">
              <w:t xml:space="preserve">8.6 </w:t>
            </w:r>
          </w:p>
        </w:tc>
        <w:tc>
          <w:tcPr>
            <w:tcW w:w="255" w:type="pct"/>
            <w:shd w:val="clear" w:color="auto" w:fill="auto"/>
            <w:noWrap/>
            <w:hideMark/>
          </w:tcPr>
          <w:p w14:paraId="4FB362B1" w14:textId="3DFFD2D3" w:rsidR="00E20723" w:rsidRPr="00E20723" w:rsidRDefault="00E20723" w:rsidP="00E20723">
            <w:pPr>
              <w:pStyle w:val="TableText"/>
              <w:jc w:val="center"/>
              <w:rPr>
                <w:lang w:eastAsia="en-NZ"/>
              </w:rPr>
            </w:pPr>
            <w:r w:rsidRPr="0028358E">
              <w:t xml:space="preserve">0.3 </w:t>
            </w:r>
          </w:p>
        </w:tc>
        <w:tc>
          <w:tcPr>
            <w:tcW w:w="220" w:type="pct"/>
            <w:shd w:val="clear" w:color="auto" w:fill="auto"/>
            <w:noWrap/>
            <w:hideMark/>
          </w:tcPr>
          <w:p w14:paraId="2FDDFD23" w14:textId="4B202E6C" w:rsidR="00E20723" w:rsidRPr="00E20723" w:rsidRDefault="00E20723" w:rsidP="00E20723">
            <w:pPr>
              <w:pStyle w:val="TableText"/>
              <w:jc w:val="center"/>
              <w:rPr>
                <w:lang w:eastAsia="en-NZ"/>
              </w:rPr>
            </w:pPr>
            <w:r w:rsidRPr="0028358E">
              <w:t xml:space="preserve">10.1 </w:t>
            </w:r>
          </w:p>
        </w:tc>
        <w:tc>
          <w:tcPr>
            <w:tcW w:w="220" w:type="pct"/>
            <w:shd w:val="clear" w:color="auto" w:fill="auto"/>
            <w:noWrap/>
            <w:hideMark/>
          </w:tcPr>
          <w:p w14:paraId="72450393" w14:textId="565C945B" w:rsidR="00E20723" w:rsidRPr="00E20723" w:rsidRDefault="00E20723" w:rsidP="00E20723">
            <w:pPr>
              <w:pStyle w:val="TableText"/>
              <w:jc w:val="center"/>
              <w:rPr>
                <w:lang w:eastAsia="en-NZ"/>
              </w:rPr>
            </w:pPr>
            <w:r w:rsidRPr="0028358E">
              <w:t xml:space="preserve">12.1 </w:t>
            </w:r>
          </w:p>
        </w:tc>
        <w:tc>
          <w:tcPr>
            <w:tcW w:w="255" w:type="pct"/>
            <w:shd w:val="clear" w:color="auto" w:fill="auto"/>
            <w:noWrap/>
            <w:hideMark/>
          </w:tcPr>
          <w:p w14:paraId="5CA712C4" w14:textId="7666E682"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1087C67E" w14:textId="4F3AC480" w:rsidR="00E20723" w:rsidRPr="00E20723" w:rsidRDefault="00E20723" w:rsidP="00E20723">
            <w:pPr>
              <w:pStyle w:val="TableText"/>
              <w:jc w:val="center"/>
              <w:rPr>
                <w:lang w:eastAsia="en-NZ"/>
              </w:rPr>
            </w:pPr>
            <w:r w:rsidRPr="0028358E">
              <w:t xml:space="preserve">13.4 </w:t>
            </w:r>
          </w:p>
        </w:tc>
        <w:tc>
          <w:tcPr>
            <w:tcW w:w="255" w:type="pct"/>
            <w:shd w:val="clear" w:color="auto" w:fill="auto"/>
            <w:noWrap/>
            <w:hideMark/>
          </w:tcPr>
          <w:p w14:paraId="43D688B8" w14:textId="0B2942C1" w:rsidR="00E20723" w:rsidRPr="00E20723" w:rsidRDefault="00E20723" w:rsidP="00E20723">
            <w:pPr>
              <w:pStyle w:val="TableText"/>
              <w:jc w:val="center"/>
              <w:rPr>
                <w:lang w:eastAsia="en-NZ"/>
              </w:rPr>
            </w:pPr>
            <w:r w:rsidRPr="0028358E">
              <w:t xml:space="preserve">11.2 </w:t>
            </w:r>
          </w:p>
        </w:tc>
        <w:tc>
          <w:tcPr>
            <w:tcW w:w="293" w:type="pct"/>
            <w:shd w:val="clear" w:color="auto" w:fill="auto"/>
            <w:noWrap/>
            <w:hideMark/>
          </w:tcPr>
          <w:p w14:paraId="1847D67C" w14:textId="1F4B5866" w:rsidR="00E20723" w:rsidRPr="00E20723" w:rsidRDefault="00E20723" w:rsidP="00E20723">
            <w:pPr>
              <w:pStyle w:val="TableText"/>
              <w:jc w:val="center"/>
              <w:rPr>
                <w:lang w:eastAsia="en-NZ"/>
              </w:rPr>
            </w:pPr>
            <w:r w:rsidRPr="0028358E">
              <w:t xml:space="preserve">8.2 </w:t>
            </w:r>
          </w:p>
        </w:tc>
        <w:tc>
          <w:tcPr>
            <w:tcW w:w="293" w:type="pct"/>
            <w:shd w:val="clear" w:color="auto" w:fill="auto"/>
            <w:noWrap/>
            <w:hideMark/>
          </w:tcPr>
          <w:p w14:paraId="16FC0C25" w14:textId="783DDB45" w:rsidR="00E20723" w:rsidRPr="00E20723" w:rsidRDefault="00E20723" w:rsidP="00E20723">
            <w:pPr>
              <w:pStyle w:val="TableText"/>
              <w:jc w:val="center"/>
              <w:rPr>
                <w:lang w:eastAsia="en-NZ"/>
              </w:rPr>
            </w:pPr>
            <w:r w:rsidRPr="0028358E">
              <w:t xml:space="preserve">0.6 </w:t>
            </w:r>
          </w:p>
        </w:tc>
        <w:tc>
          <w:tcPr>
            <w:tcW w:w="255" w:type="pct"/>
            <w:shd w:val="clear" w:color="auto" w:fill="auto"/>
            <w:noWrap/>
            <w:hideMark/>
          </w:tcPr>
          <w:p w14:paraId="5E6AAAA7" w14:textId="611D9DD9"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3D219FE3" w14:textId="7BE947AA" w:rsidR="00E20723" w:rsidRPr="00E20723" w:rsidRDefault="00E20723" w:rsidP="00E20723">
            <w:pPr>
              <w:pStyle w:val="TableText"/>
              <w:jc w:val="center"/>
              <w:rPr>
                <w:lang w:eastAsia="en-NZ"/>
              </w:rPr>
            </w:pPr>
            <w:r w:rsidRPr="0028358E">
              <w:t xml:space="preserve">3.8 </w:t>
            </w:r>
          </w:p>
        </w:tc>
        <w:tc>
          <w:tcPr>
            <w:tcW w:w="255" w:type="pct"/>
            <w:shd w:val="clear" w:color="auto" w:fill="auto"/>
            <w:noWrap/>
            <w:hideMark/>
          </w:tcPr>
          <w:p w14:paraId="4DFF8B6D" w14:textId="2842BF4F" w:rsidR="00E20723" w:rsidRPr="00E20723" w:rsidRDefault="00E20723" w:rsidP="00E20723">
            <w:pPr>
              <w:pStyle w:val="TableText"/>
              <w:jc w:val="center"/>
              <w:rPr>
                <w:lang w:eastAsia="en-NZ"/>
              </w:rPr>
            </w:pPr>
            <w:r w:rsidRPr="0028358E">
              <w:t xml:space="preserve">0.0 </w:t>
            </w:r>
          </w:p>
        </w:tc>
        <w:tc>
          <w:tcPr>
            <w:tcW w:w="255" w:type="pct"/>
            <w:shd w:val="clear" w:color="auto" w:fill="auto"/>
            <w:noWrap/>
            <w:hideMark/>
          </w:tcPr>
          <w:p w14:paraId="5F94A4C5" w14:textId="7F45E217"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6482010A" w14:textId="02C352AA" w:rsidR="00E20723" w:rsidRPr="00E20723" w:rsidRDefault="00E20723" w:rsidP="00E20723">
            <w:pPr>
              <w:pStyle w:val="TableText"/>
              <w:jc w:val="center"/>
              <w:rPr>
                <w:lang w:eastAsia="en-NZ"/>
              </w:rPr>
            </w:pPr>
            <w:r w:rsidRPr="0028358E">
              <w:t xml:space="preserve">0.7 </w:t>
            </w:r>
          </w:p>
        </w:tc>
      </w:tr>
      <w:tr w:rsidR="00E20723" w:rsidRPr="00E20723" w14:paraId="266FB77C" w14:textId="77777777" w:rsidTr="002633B3">
        <w:trPr>
          <w:trHeight w:val="288"/>
        </w:trPr>
        <w:tc>
          <w:tcPr>
            <w:tcW w:w="722" w:type="pct"/>
            <w:shd w:val="clear" w:color="auto" w:fill="auto"/>
            <w:noWrap/>
            <w:vAlign w:val="bottom"/>
            <w:hideMark/>
          </w:tcPr>
          <w:p w14:paraId="3937B9A2" w14:textId="2452C5B0" w:rsidR="00E20723" w:rsidRPr="00E20723" w:rsidRDefault="00E20723" w:rsidP="00E20723">
            <w:pPr>
              <w:pStyle w:val="TableText"/>
              <w:rPr>
                <w:lang w:eastAsia="en-NZ"/>
              </w:rPr>
            </w:pPr>
            <w:r w:rsidRPr="00E20723">
              <w:rPr>
                <w:lang w:eastAsia="en-NZ"/>
              </w:rPr>
              <w:t>NZ</w:t>
            </w:r>
            <w:r>
              <w:rPr>
                <w:lang w:eastAsia="en-NZ"/>
              </w:rPr>
              <w:t xml:space="preserve"> (weighted ave)</w:t>
            </w:r>
          </w:p>
        </w:tc>
        <w:tc>
          <w:tcPr>
            <w:tcW w:w="292" w:type="pct"/>
            <w:shd w:val="clear" w:color="auto" w:fill="auto"/>
            <w:noWrap/>
            <w:hideMark/>
          </w:tcPr>
          <w:p w14:paraId="29D94189" w14:textId="31A1124A" w:rsidR="00E20723" w:rsidRPr="00E20723" w:rsidRDefault="00E20723" w:rsidP="00E20723">
            <w:pPr>
              <w:pStyle w:val="TableText"/>
              <w:jc w:val="center"/>
              <w:rPr>
                <w:lang w:eastAsia="en-NZ"/>
              </w:rPr>
            </w:pPr>
            <w:r w:rsidRPr="0028358E">
              <w:t xml:space="preserve">34.1 </w:t>
            </w:r>
          </w:p>
        </w:tc>
        <w:tc>
          <w:tcPr>
            <w:tcW w:w="293" w:type="pct"/>
            <w:shd w:val="clear" w:color="auto" w:fill="auto"/>
            <w:noWrap/>
            <w:hideMark/>
          </w:tcPr>
          <w:p w14:paraId="0EB3FBC4" w14:textId="4D5BFDFC" w:rsidR="00E20723" w:rsidRPr="00E20723" w:rsidRDefault="00E20723" w:rsidP="00E20723">
            <w:pPr>
              <w:pStyle w:val="TableText"/>
              <w:jc w:val="center"/>
              <w:rPr>
                <w:lang w:eastAsia="en-NZ"/>
              </w:rPr>
            </w:pPr>
            <w:r w:rsidRPr="0028358E">
              <w:t xml:space="preserve">11.0 </w:t>
            </w:r>
          </w:p>
        </w:tc>
        <w:tc>
          <w:tcPr>
            <w:tcW w:w="293" w:type="pct"/>
            <w:shd w:val="clear" w:color="auto" w:fill="auto"/>
            <w:noWrap/>
            <w:hideMark/>
          </w:tcPr>
          <w:p w14:paraId="29CE3D43" w14:textId="6C9DF54E" w:rsidR="00E20723" w:rsidRPr="00E20723" w:rsidRDefault="00E20723" w:rsidP="00E20723">
            <w:pPr>
              <w:pStyle w:val="TableText"/>
              <w:jc w:val="center"/>
              <w:rPr>
                <w:lang w:eastAsia="en-NZ"/>
              </w:rPr>
            </w:pPr>
            <w:r w:rsidRPr="0028358E">
              <w:t xml:space="preserve">9.9 </w:t>
            </w:r>
          </w:p>
        </w:tc>
        <w:tc>
          <w:tcPr>
            <w:tcW w:w="255" w:type="pct"/>
            <w:shd w:val="clear" w:color="auto" w:fill="auto"/>
            <w:noWrap/>
            <w:hideMark/>
          </w:tcPr>
          <w:p w14:paraId="6810E983" w14:textId="4923864D" w:rsidR="00E20723" w:rsidRPr="00E20723" w:rsidRDefault="00E20723" w:rsidP="00E20723">
            <w:pPr>
              <w:pStyle w:val="TableText"/>
              <w:jc w:val="center"/>
              <w:rPr>
                <w:lang w:eastAsia="en-NZ"/>
              </w:rPr>
            </w:pPr>
            <w:r w:rsidRPr="0028358E">
              <w:t xml:space="preserve">0.2 </w:t>
            </w:r>
          </w:p>
        </w:tc>
        <w:tc>
          <w:tcPr>
            <w:tcW w:w="220" w:type="pct"/>
            <w:shd w:val="clear" w:color="auto" w:fill="auto"/>
            <w:noWrap/>
            <w:hideMark/>
          </w:tcPr>
          <w:p w14:paraId="6BDB2CF1" w14:textId="31C5EA29" w:rsidR="00E20723" w:rsidRPr="00E20723" w:rsidRDefault="00E20723" w:rsidP="00E20723">
            <w:pPr>
              <w:pStyle w:val="TableText"/>
              <w:jc w:val="center"/>
              <w:rPr>
                <w:lang w:eastAsia="en-NZ"/>
              </w:rPr>
            </w:pPr>
            <w:r w:rsidRPr="0028358E">
              <w:t xml:space="preserve">10.4 </w:t>
            </w:r>
          </w:p>
        </w:tc>
        <w:tc>
          <w:tcPr>
            <w:tcW w:w="220" w:type="pct"/>
            <w:shd w:val="clear" w:color="auto" w:fill="auto"/>
            <w:noWrap/>
            <w:hideMark/>
          </w:tcPr>
          <w:p w14:paraId="5257F809" w14:textId="0BDB731C" w:rsidR="00E20723" w:rsidRPr="00E20723" w:rsidRDefault="00E20723" w:rsidP="00E20723">
            <w:pPr>
              <w:pStyle w:val="TableText"/>
              <w:jc w:val="center"/>
              <w:rPr>
                <w:lang w:eastAsia="en-NZ"/>
              </w:rPr>
            </w:pPr>
            <w:r w:rsidRPr="0028358E">
              <w:t xml:space="preserve">13.7 </w:t>
            </w:r>
          </w:p>
        </w:tc>
        <w:tc>
          <w:tcPr>
            <w:tcW w:w="255" w:type="pct"/>
            <w:shd w:val="clear" w:color="auto" w:fill="auto"/>
            <w:noWrap/>
            <w:hideMark/>
          </w:tcPr>
          <w:p w14:paraId="13D34D0F" w14:textId="1247704F" w:rsidR="00E20723" w:rsidRPr="00E20723" w:rsidRDefault="00E20723" w:rsidP="00E20723">
            <w:pPr>
              <w:pStyle w:val="TableText"/>
              <w:jc w:val="center"/>
              <w:rPr>
                <w:lang w:eastAsia="en-NZ"/>
              </w:rPr>
            </w:pPr>
            <w:r w:rsidRPr="0028358E">
              <w:t xml:space="preserve">10.1 </w:t>
            </w:r>
          </w:p>
        </w:tc>
        <w:tc>
          <w:tcPr>
            <w:tcW w:w="255" w:type="pct"/>
            <w:shd w:val="clear" w:color="auto" w:fill="auto"/>
            <w:noWrap/>
            <w:hideMark/>
          </w:tcPr>
          <w:p w14:paraId="2C3FFF7C" w14:textId="3ECDA731" w:rsidR="00E20723" w:rsidRPr="00E20723" w:rsidRDefault="00E20723" w:rsidP="00E20723">
            <w:pPr>
              <w:pStyle w:val="TableText"/>
              <w:jc w:val="center"/>
              <w:rPr>
                <w:lang w:eastAsia="en-NZ"/>
              </w:rPr>
            </w:pPr>
            <w:r w:rsidRPr="0028358E">
              <w:t xml:space="preserve">13.9 </w:t>
            </w:r>
          </w:p>
        </w:tc>
        <w:tc>
          <w:tcPr>
            <w:tcW w:w="255" w:type="pct"/>
            <w:shd w:val="clear" w:color="auto" w:fill="auto"/>
            <w:noWrap/>
            <w:hideMark/>
          </w:tcPr>
          <w:p w14:paraId="2E38F304" w14:textId="2F27FE5F" w:rsidR="00E20723" w:rsidRPr="00E20723" w:rsidRDefault="00E20723" w:rsidP="00E20723">
            <w:pPr>
              <w:pStyle w:val="TableText"/>
              <w:jc w:val="center"/>
              <w:rPr>
                <w:lang w:eastAsia="en-NZ"/>
              </w:rPr>
            </w:pPr>
            <w:r w:rsidRPr="0028358E">
              <w:t xml:space="preserve">11.9 </w:t>
            </w:r>
          </w:p>
        </w:tc>
        <w:tc>
          <w:tcPr>
            <w:tcW w:w="293" w:type="pct"/>
            <w:shd w:val="clear" w:color="auto" w:fill="auto"/>
            <w:noWrap/>
            <w:hideMark/>
          </w:tcPr>
          <w:p w14:paraId="59CFB86B" w14:textId="04226869" w:rsidR="00E20723" w:rsidRPr="00E20723" w:rsidRDefault="00E20723" w:rsidP="00E20723">
            <w:pPr>
              <w:pStyle w:val="TableText"/>
              <w:jc w:val="center"/>
              <w:rPr>
                <w:lang w:eastAsia="en-NZ"/>
              </w:rPr>
            </w:pPr>
            <w:r w:rsidRPr="0028358E">
              <w:t xml:space="preserve">5.5 </w:t>
            </w:r>
          </w:p>
        </w:tc>
        <w:tc>
          <w:tcPr>
            <w:tcW w:w="293" w:type="pct"/>
            <w:shd w:val="clear" w:color="auto" w:fill="auto"/>
            <w:noWrap/>
            <w:hideMark/>
          </w:tcPr>
          <w:p w14:paraId="10E2C427" w14:textId="6C11D12C" w:rsidR="00E20723" w:rsidRPr="00E20723" w:rsidRDefault="00E20723" w:rsidP="00E20723">
            <w:pPr>
              <w:pStyle w:val="TableText"/>
              <w:jc w:val="center"/>
              <w:rPr>
                <w:lang w:eastAsia="en-NZ"/>
              </w:rPr>
            </w:pPr>
            <w:r w:rsidRPr="0028358E">
              <w:t xml:space="preserve">0.4 </w:t>
            </w:r>
          </w:p>
        </w:tc>
        <w:tc>
          <w:tcPr>
            <w:tcW w:w="255" w:type="pct"/>
            <w:shd w:val="clear" w:color="auto" w:fill="auto"/>
            <w:noWrap/>
            <w:hideMark/>
          </w:tcPr>
          <w:p w14:paraId="668BD97E" w14:textId="461881B5" w:rsidR="00E20723" w:rsidRPr="00E20723" w:rsidRDefault="00E20723" w:rsidP="00E20723">
            <w:pPr>
              <w:pStyle w:val="TableText"/>
              <w:jc w:val="center"/>
              <w:rPr>
                <w:lang w:eastAsia="en-NZ"/>
              </w:rPr>
            </w:pPr>
            <w:r w:rsidRPr="0028358E">
              <w:t xml:space="preserve">8.0 </w:t>
            </w:r>
          </w:p>
        </w:tc>
        <w:tc>
          <w:tcPr>
            <w:tcW w:w="293" w:type="pct"/>
            <w:shd w:val="clear" w:color="auto" w:fill="auto"/>
            <w:noWrap/>
            <w:hideMark/>
          </w:tcPr>
          <w:p w14:paraId="1E23A200" w14:textId="46FF8F0F" w:rsidR="00E20723" w:rsidRPr="00E20723" w:rsidRDefault="00E20723" w:rsidP="00E20723">
            <w:pPr>
              <w:pStyle w:val="TableText"/>
              <w:jc w:val="center"/>
              <w:rPr>
                <w:lang w:eastAsia="en-NZ"/>
              </w:rPr>
            </w:pPr>
            <w:r w:rsidRPr="0028358E">
              <w:t xml:space="preserve">3.7 </w:t>
            </w:r>
          </w:p>
        </w:tc>
        <w:tc>
          <w:tcPr>
            <w:tcW w:w="255" w:type="pct"/>
            <w:shd w:val="clear" w:color="auto" w:fill="auto"/>
            <w:noWrap/>
            <w:hideMark/>
          </w:tcPr>
          <w:p w14:paraId="580A8AB4" w14:textId="47E6572D" w:rsidR="00E20723" w:rsidRPr="00E20723" w:rsidRDefault="00E20723" w:rsidP="00E20723">
            <w:pPr>
              <w:pStyle w:val="TableText"/>
              <w:jc w:val="center"/>
              <w:rPr>
                <w:lang w:eastAsia="en-NZ"/>
              </w:rPr>
            </w:pPr>
            <w:r w:rsidRPr="0028358E">
              <w:t xml:space="preserve">30.2 </w:t>
            </w:r>
          </w:p>
        </w:tc>
        <w:tc>
          <w:tcPr>
            <w:tcW w:w="255" w:type="pct"/>
            <w:shd w:val="clear" w:color="auto" w:fill="auto"/>
            <w:noWrap/>
            <w:hideMark/>
          </w:tcPr>
          <w:p w14:paraId="2777F7C7" w14:textId="47782BD9" w:rsidR="00E20723" w:rsidRPr="00E20723" w:rsidRDefault="00E20723" w:rsidP="00E20723">
            <w:pPr>
              <w:pStyle w:val="TableText"/>
              <w:jc w:val="center"/>
              <w:rPr>
                <w:lang w:eastAsia="en-NZ"/>
              </w:rPr>
            </w:pPr>
            <w:r w:rsidRPr="0028358E">
              <w:t xml:space="preserve">3.1 </w:t>
            </w:r>
          </w:p>
        </w:tc>
        <w:tc>
          <w:tcPr>
            <w:tcW w:w="293" w:type="pct"/>
            <w:shd w:val="clear" w:color="auto" w:fill="auto"/>
            <w:noWrap/>
            <w:hideMark/>
          </w:tcPr>
          <w:p w14:paraId="406965B5" w14:textId="1FD40AFD" w:rsidR="00E20723" w:rsidRPr="00E20723" w:rsidRDefault="00E20723" w:rsidP="00E20723">
            <w:pPr>
              <w:pStyle w:val="TableText"/>
              <w:jc w:val="center"/>
              <w:rPr>
                <w:lang w:eastAsia="en-NZ"/>
              </w:rPr>
            </w:pPr>
            <w:r w:rsidRPr="0028358E">
              <w:t xml:space="preserve">0.5 </w:t>
            </w:r>
          </w:p>
        </w:tc>
      </w:tr>
    </w:tbl>
    <w:p w14:paraId="39DE3AE7" w14:textId="77777777" w:rsidR="002633B3" w:rsidRDefault="002633B3" w:rsidP="002633B3">
      <w:r>
        <w:t>Source: NIWA</w:t>
      </w:r>
    </w:p>
    <w:p w14:paraId="4C86BBF7" w14:textId="54B436E2" w:rsidR="00E20723" w:rsidRDefault="00E20723" w:rsidP="00E20723">
      <w:pPr>
        <w:pStyle w:val="Heading2"/>
      </w:pPr>
      <w:bookmarkStart w:id="82" w:name="_Toc36390955"/>
      <w:bookmarkStart w:id="83" w:name="_Toc36391051"/>
      <w:bookmarkStart w:id="84" w:name="_Toc36392439"/>
      <w:bookmarkStart w:id="85" w:name="_Toc37246702"/>
      <w:bookmarkStart w:id="86" w:name="_Toc38975993"/>
      <w:r>
        <w:lastRenderedPageBreak/>
        <w:t>Discharges – P yield (kg/ha)</w:t>
      </w:r>
      <w:bookmarkEnd w:id="82"/>
      <w:bookmarkEnd w:id="83"/>
      <w:bookmarkEnd w:id="84"/>
      <w:bookmarkEnd w:id="85"/>
      <w:bookmarkEnd w:id="86"/>
    </w:p>
    <w:p w14:paraId="71253151" w14:textId="77777777" w:rsidR="00E20723" w:rsidRDefault="00E20723" w:rsidP="00E20723"/>
    <w:tbl>
      <w:tblPr>
        <w:tblW w:w="48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10"/>
        <w:gridCol w:w="772"/>
        <w:gridCol w:w="775"/>
        <w:gridCol w:w="775"/>
        <w:gridCol w:w="674"/>
        <w:gridCol w:w="582"/>
        <w:gridCol w:w="582"/>
        <w:gridCol w:w="673"/>
        <w:gridCol w:w="673"/>
        <w:gridCol w:w="673"/>
        <w:gridCol w:w="774"/>
        <w:gridCol w:w="774"/>
        <w:gridCol w:w="673"/>
        <w:gridCol w:w="774"/>
        <w:gridCol w:w="673"/>
        <w:gridCol w:w="673"/>
        <w:gridCol w:w="774"/>
      </w:tblGrid>
      <w:tr w:rsidR="00E20723" w:rsidRPr="00E20723" w14:paraId="6CCF50F7" w14:textId="77777777" w:rsidTr="002633B3">
        <w:trPr>
          <w:cantSplit/>
          <w:trHeight w:val="1134"/>
        </w:trPr>
        <w:tc>
          <w:tcPr>
            <w:tcW w:w="723" w:type="pct"/>
            <w:shd w:val="clear" w:color="auto" w:fill="auto"/>
            <w:noWrap/>
            <w:vAlign w:val="bottom"/>
            <w:hideMark/>
          </w:tcPr>
          <w:p w14:paraId="3AE1E1F1" w14:textId="77777777" w:rsidR="00E20723" w:rsidRPr="00E20723" w:rsidRDefault="00E20723" w:rsidP="00E20723">
            <w:pPr>
              <w:pStyle w:val="TableText"/>
              <w:rPr>
                <w:lang w:eastAsia="en-NZ"/>
              </w:rPr>
            </w:pPr>
            <w:r w:rsidRPr="00E20723">
              <w:rPr>
                <w:lang w:eastAsia="en-NZ"/>
              </w:rPr>
              <w:t>Region</w:t>
            </w:r>
          </w:p>
        </w:tc>
        <w:tc>
          <w:tcPr>
            <w:tcW w:w="292" w:type="pct"/>
            <w:shd w:val="clear" w:color="auto" w:fill="auto"/>
            <w:noWrap/>
            <w:textDirection w:val="btLr"/>
            <w:vAlign w:val="center"/>
            <w:hideMark/>
          </w:tcPr>
          <w:p w14:paraId="06A5BB96" w14:textId="77777777" w:rsidR="00E20723" w:rsidRPr="00E20723" w:rsidRDefault="00E20723" w:rsidP="00E20723">
            <w:pPr>
              <w:pStyle w:val="TableText"/>
              <w:ind w:left="113" w:right="113"/>
              <w:jc w:val="center"/>
              <w:rPr>
                <w:lang w:eastAsia="en-NZ"/>
              </w:rPr>
            </w:pPr>
            <w:r w:rsidRPr="00E20723">
              <w:rPr>
                <w:lang w:eastAsia="en-NZ"/>
              </w:rPr>
              <w:t>DAIRY</w:t>
            </w:r>
          </w:p>
        </w:tc>
        <w:tc>
          <w:tcPr>
            <w:tcW w:w="293" w:type="pct"/>
            <w:shd w:val="clear" w:color="auto" w:fill="auto"/>
            <w:noWrap/>
            <w:textDirection w:val="btLr"/>
            <w:vAlign w:val="center"/>
            <w:hideMark/>
          </w:tcPr>
          <w:p w14:paraId="1F1A2596" w14:textId="77777777" w:rsidR="00E20723" w:rsidRPr="00E20723" w:rsidRDefault="00E20723" w:rsidP="00E20723">
            <w:pPr>
              <w:pStyle w:val="TableText"/>
              <w:ind w:left="113" w:right="113"/>
              <w:jc w:val="center"/>
              <w:rPr>
                <w:lang w:eastAsia="en-NZ"/>
              </w:rPr>
            </w:pPr>
            <w:r w:rsidRPr="00E20723">
              <w:rPr>
                <w:lang w:eastAsia="en-NZ"/>
              </w:rPr>
              <w:t>SBINTEN</w:t>
            </w:r>
          </w:p>
        </w:tc>
        <w:tc>
          <w:tcPr>
            <w:tcW w:w="293" w:type="pct"/>
            <w:shd w:val="clear" w:color="auto" w:fill="auto"/>
            <w:noWrap/>
            <w:textDirection w:val="btLr"/>
            <w:vAlign w:val="center"/>
            <w:hideMark/>
          </w:tcPr>
          <w:p w14:paraId="4920B8E5" w14:textId="77777777" w:rsidR="00E20723" w:rsidRPr="00E20723" w:rsidRDefault="00E20723" w:rsidP="00E20723">
            <w:pPr>
              <w:pStyle w:val="TableText"/>
              <w:ind w:left="113" w:right="113"/>
              <w:jc w:val="center"/>
              <w:rPr>
                <w:lang w:eastAsia="en-NZ"/>
              </w:rPr>
            </w:pPr>
            <w:r w:rsidRPr="00E20723">
              <w:rPr>
                <w:lang w:eastAsia="en-NZ"/>
              </w:rPr>
              <w:t>SBHILL</w:t>
            </w:r>
          </w:p>
        </w:tc>
        <w:tc>
          <w:tcPr>
            <w:tcW w:w="255" w:type="pct"/>
            <w:shd w:val="clear" w:color="auto" w:fill="auto"/>
            <w:noWrap/>
            <w:textDirection w:val="btLr"/>
            <w:vAlign w:val="center"/>
            <w:hideMark/>
          </w:tcPr>
          <w:p w14:paraId="0761F506" w14:textId="77777777" w:rsidR="00E20723" w:rsidRPr="00E20723" w:rsidRDefault="00E20723" w:rsidP="00E20723">
            <w:pPr>
              <w:pStyle w:val="TableText"/>
              <w:ind w:left="113" w:right="113"/>
              <w:jc w:val="center"/>
              <w:rPr>
                <w:lang w:eastAsia="en-NZ"/>
              </w:rPr>
            </w:pPr>
            <w:r w:rsidRPr="00E20723">
              <w:rPr>
                <w:lang w:eastAsia="en-NZ"/>
              </w:rPr>
              <w:t>SBHIGH</w:t>
            </w:r>
          </w:p>
        </w:tc>
        <w:tc>
          <w:tcPr>
            <w:tcW w:w="220" w:type="pct"/>
            <w:shd w:val="clear" w:color="auto" w:fill="auto"/>
            <w:noWrap/>
            <w:textDirection w:val="btLr"/>
            <w:vAlign w:val="center"/>
            <w:hideMark/>
          </w:tcPr>
          <w:p w14:paraId="540193C3" w14:textId="77777777" w:rsidR="00E20723" w:rsidRPr="00E20723" w:rsidRDefault="00E20723" w:rsidP="00E20723">
            <w:pPr>
              <w:pStyle w:val="TableText"/>
              <w:ind w:left="113" w:right="113"/>
              <w:jc w:val="center"/>
              <w:rPr>
                <w:lang w:eastAsia="en-NZ"/>
              </w:rPr>
            </w:pPr>
            <w:r w:rsidRPr="00E20723">
              <w:rPr>
                <w:lang w:eastAsia="en-NZ"/>
              </w:rPr>
              <w:t>DEER</w:t>
            </w:r>
          </w:p>
        </w:tc>
        <w:tc>
          <w:tcPr>
            <w:tcW w:w="220" w:type="pct"/>
            <w:shd w:val="clear" w:color="auto" w:fill="auto"/>
            <w:noWrap/>
            <w:textDirection w:val="btLr"/>
            <w:vAlign w:val="center"/>
            <w:hideMark/>
          </w:tcPr>
          <w:p w14:paraId="5B8E7C9A" w14:textId="77777777" w:rsidR="00E20723" w:rsidRPr="00E20723" w:rsidRDefault="00E20723" w:rsidP="00E20723">
            <w:pPr>
              <w:pStyle w:val="TableText"/>
              <w:ind w:left="113" w:right="113"/>
              <w:jc w:val="center"/>
              <w:rPr>
                <w:lang w:eastAsia="en-NZ"/>
              </w:rPr>
            </w:pPr>
            <w:r w:rsidRPr="00E20723">
              <w:rPr>
                <w:lang w:eastAsia="en-NZ"/>
              </w:rPr>
              <w:t>OTHER_ANIM</w:t>
            </w:r>
          </w:p>
        </w:tc>
        <w:tc>
          <w:tcPr>
            <w:tcW w:w="255" w:type="pct"/>
            <w:shd w:val="clear" w:color="auto" w:fill="auto"/>
            <w:noWrap/>
            <w:textDirection w:val="btLr"/>
            <w:vAlign w:val="center"/>
            <w:hideMark/>
          </w:tcPr>
          <w:p w14:paraId="044EF4D8" w14:textId="77777777" w:rsidR="00E20723" w:rsidRPr="00E20723" w:rsidRDefault="00E20723" w:rsidP="00E20723">
            <w:pPr>
              <w:pStyle w:val="TableText"/>
              <w:ind w:left="113" w:right="113"/>
              <w:jc w:val="center"/>
              <w:rPr>
                <w:lang w:eastAsia="en-NZ"/>
              </w:rPr>
            </w:pPr>
            <w:r w:rsidRPr="00E20723">
              <w:rPr>
                <w:lang w:eastAsia="en-NZ"/>
              </w:rPr>
              <w:t>ARABLE</w:t>
            </w:r>
          </w:p>
        </w:tc>
        <w:tc>
          <w:tcPr>
            <w:tcW w:w="255" w:type="pct"/>
            <w:shd w:val="clear" w:color="auto" w:fill="auto"/>
            <w:noWrap/>
            <w:textDirection w:val="btLr"/>
            <w:vAlign w:val="center"/>
            <w:hideMark/>
          </w:tcPr>
          <w:p w14:paraId="6413AE3A" w14:textId="77777777" w:rsidR="00E20723" w:rsidRPr="00E20723" w:rsidRDefault="00E20723" w:rsidP="00E20723">
            <w:pPr>
              <w:pStyle w:val="TableText"/>
              <w:ind w:left="113" w:right="113"/>
              <w:jc w:val="center"/>
              <w:rPr>
                <w:lang w:eastAsia="en-NZ"/>
              </w:rPr>
            </w:pPr>
            <w:r w:rsidRPr="00E20723">
              <w:rPr>
                <w:lang w:eastAsia="en-NZ"/>
              </w:rPr>
              <w:t>LIFESTYLE</w:t>
            </w:r>
          </w:p>
        </w:tc>
        <w:tc>
          <w:tcPr>
            <w:tcW w:w="255" w:type="pct"/>
            <w:shd w:val="clear" w:color="auto" w:fill="auto"/>
            <w:noWrap/>
            <w:textDirection w:val="btLr"/>
            <w:vAlign w:val="center"/>
            <w:hideMark/>
          </w:tcPr>
          <w:p w14:paraId="620FC3E8" w14:textId="77777777" w:rsidR="00E20723" w:rsidRPr="00E20723" w:rsidRDefault="00E20723" w:rsidP="00E20723">
            <w:pPr>
              <w:pStyle w:val="TableText"/>
              <w:ind w:left="113" w:right="113"/>
              <w:jc w:val="center"/>
              <w:rPr>
                <w:lang w:eastAsia="en-NZ"/>
              </w:rPr>
            </w:pPr>
            <w:r w:rsidRPr="00E20723">
              <w:rPr>
                <w:lang w:eastAsia="en-NZ"/>
              </w:rPr>
              <w:t>OTHER_PASTURE</w:t>
            </w:r>
          </w:p>
        </w:tc>
        <w:tc>
          <w:tcPr>
            <w:tcW w:w="293" w:type="pct"/>
            <w:shd w:val="clear" w:color="auto" w:fill="auto"/>
            <w:noWrap/>
            <w:textDirection w:val="btLr"/>
            <w:vAlign w:val="center"/>
            <w:hideMark/>
          </w:tcPr>
          <w:p w14:paraId="11DB7725" w14:textId="77777777" w:rsidR="00E20723" w:rsidRPr="00E20723" w:rsidRDefault="00E20723" w:rsidP="00E20723">
            <w:pPr>
              <w:pStyle w:val="TableText"/>
              <w:ind w:left="113" w:right="113"/>
              <w:jc w:val="center"/>
              <w:rPr>
                <w:lang w:eastAsia="en-NZ"/>
              </w:rPr>
            </w:pPr>
            <w:r w:rsidRPr="00E20723">
              <w:rPr>
                <w:lang w:eastAsia="en-NZ"/>
              </w:rPr>
              <w:t>SCRUB_NAT_FOR</w:t>
            </w:r>
          </w:p>
        </w:tc>
        <w:tc>
          <w:tcPr>
            <w:tcW w:w="293" w:type="pct"/>
            <w:shd w:val="clear" w:color="auto" w:fill="auto"/>
            <w:noWrap/>
            <w:textDirection w:val="btLr"/>
            <w:vAlign w:val="center"/>
            <w:hideMark/>
          </w:tcPr>
          <w:p w14:paraId="2B769471" w14:textId="77777777" w:rsidR="00E20723" w:rsidRPr="00E20723" w:rsidRDefault="00E20723" w:rsidP="00E20723">
            <w:pPr>
              <w:pStyle w:val="TableText"/>
              <w:ind w:left="113" w:right="113"/>
              <w:jc w:val="center"/>
              <w:rPr>
                <w:lang w:eastAsia="en-NZ"/>
              </w:rPr>
            </w:pPr>
            <w:r w:rsidRPr="00E20723">
              <w:rPr>
                <w:lang w:eastAsia="en-NZ"/>
              </w:rPr>
              <w:t>TUSSOCK</w:t>
            </w:r>
          </w:p>
        </w:tc>
        <w:tc>
          <w:tcPr>
            <w:tcW w:w="255" w:type="pct"/>
            <w:shd w:val="clear" w:color="auto" w:fill="auto"/>
            <w:noWrap/>
            <w:textDirection w:val="btLr"/>
            <w:vAlign w:val="center"/>
            <w:hideMark/>
          </w:tcPr>
          <w:p w14:paraId="7F299042" w14:textId="77777777" w:rsidR="00E20723" w:rsidRPr="00E20723" w:rsidRDefault="00E20723" w:rsidP="00E20723">
            <w:pPr>
              <w:pStyle w:val="TableText"/>
              <w:ind w:left="113" w:right="113"/>
              <w:jc w:val="center"/>
              <w:rPr>
                <w:lang w:eastAsia="en-NZ"/>
              </w:rPr>
            </w:pPr>
            <w:r w:rsidRPr="00E20723">
              <w:rPr>
                <w:lang w:eastAsia="en-NZ"/>
              </w:rPr>
              <w:t>URBAN</w:t>
            </w:r>
          </w:p>
        </w:tc>
        <w:tc>
          <w:tcPr>
            <w:tcW w:w="293" w:type="pct"/>
            <w:shd w:val="clear" w:color="auto" w:fill="auto"/>
            <w:noWrap/>
            <w:textDirection w:val="btLr"/>
            <w:vAlign w:val="center"/>
            <w:hideMark/>
          </w:tcPr>
          <w:p w14:paraId="789032AD" w14:textId="77777777" w:rsidR="00E20723" w:rsidRPr="00E20723" w:rsidRDefault="00E20723" w:rsidP="00E20723">
            <w:pPr>
              <w:pStyle w:val="TableText"/>
              <w:ind w:left="113" w:right="113"/>
              <w:jc w:val="center"/>
              <w:rPr>
                <w:lang w:eastAsia="en-NZ"/>
              </w:rPr>
            </w:pPr>
            <w:r w:rsidRPr="00E20723">
              <w:rPr>
                <w:lang w:eastAsia="en-NZ"/>
              </w:rPr>
              <w:t>PLANT_FOR</w:t>
            </w:r>
          </w:p>
        </w:tc>
        <w:tc>
          <w:tcPr>
            <w:tcW w:w="255" w:type="pct"/>
            <w:shd w:val="clear" w:color="auto" w:fill="auto"/>
            <w:noWrap/>
            <w:textDirection w:val="btLr"/>
            <w:vAlign w:val="center"/>
            <w:hideMark/>
          </w:tcPr>
          <w:p w14:paraId="4EF51D0B" w14:textId="77777777" w:rsidR="00E20723" w:rsidRPr="00E20723" w:rsidRDefault="00E20723" w:rsidP="00E20723">
            <w:pPr>
              <w:pStyle w:val="TableText"/>
              <w:ind w:left="113" w:right="113"/>
              <w:jc w:val="center"/>
              <w:rPr>
                <w:lang w:eastAsia="en-NZ"/>
              </w:rPr>
            </w:pPr>
            <w:r w:rsidRPr="00E20723">
              <w:rPr>
                <w:lang w:eastAsia="en-NZ"/>
              </w:rPr>
              <w:t>HORT</w:t>
            </w:r>
          </w:p>
        </w:tc>
        <w:tc>
          <w:tcPr>
            <w:tcW w:w="255" w:type="pct"/>
            <w:shd w:val="clear" w:color="auto" w:fill="auto"/>
            <w:noWrap/>
            <w:textDirection w:val="btLr"/>
            <w:vAlign w:val="center"/>
            <w:hideMark/>
          </w:tcPr>
          <w:p w14:paraId="2C681520" w14:textId="77777777" w:rsidR="00E20723" w:rsidRPr="00E20723" w:rsidRDefault="00E20723" w:rsidP="00E20723">
            <w:pPr>
              <w:pStyle w:val="TableText"/>
              <w:ind w:left="113" w:right="113"/>
              <w:jc w:val="center"/>
              <w:rPr>
                <w:lang w:eastAsia="en-NZ"/>
              </w:rPr>
            </w:pPr>
            <w:r w:rsidRPr="00E20723">
              <w:rPr>
                <w:lang w:eastAsia="en-NZ"/>
              </w:rPr>
              <w:t>WATER</w:t>
            </w:r>
          </w:p>
        </w:tc>
        <w:tc>
          <w:tcPr>
            <w:tcW w:w="293" w:type="pct"/>
            <w:shd w:val="clear" w:color="auto" w:fill="auto"/>
            <w:noWrap/>
            <w:textDirection w:val="btLr"/>
            <w:vAlign w:val="center"/>
            <w:hideMark/>
          </w:tcPr>
          <w:p w14:paraId="2FFF3635" w14:textId="77777777" w:rsidR="00E20723" w:rsidRPr="00E20723" w:rsidRDefault="00E20723" w:rsidP="00E20723">
            <w:pPr>
              <w:pStyle w:val="TableText"/>
              <w:ind w:left="113" w:right="113"/>
              <w:jc w:val="center"/>
              <w:rPr>
                <w:lang w:eastAsia="en-NZ"/>
              </w:rPr>
            </w:pPr>
            <w:r w:rsidRPr="00E20723">
              <w:rPr>
                <w:lang w:eastAsia="en-NZ"/>
              </w:rPr>
              <w:t>OTHER</w:t>
            </w:r>
          </w:p>
        </w:tc>
      </w:tr>
      <w:tr w:rsidR="00E20723" w:rsidRPr="00E20723" w14:paraId="6CCF3296" w14:textId="77777777" w:rsidTr="002633B3">
        <w:trPr>
          <w:trHeight w:val="288"/>
        </w:trPr>
        <w:tc>
          <w:tcPr>
            <w:tcW w:w="723" w:type="pct"/>
            <w:shd w:val="clear" w:color="auto" w:fill="auto"/>
            <w:noWrap/>
            <w:vAlign w:val="bottom"/>
            <w:hideMark/>
          </w:tcPr>
          <w:p w14:paraId="6861F908" w14:textId="77777777" w:rsidR="00E20723" w:rsidRPr="00E20723" w:rsidRDefault="00E20723" w:rsidP="00E20723">
            <w:pPr>
              <w:pStyle w:val="TableText"/>
              <w:rPr>
                <w:lang w:eastAsia="en-NZ"/>
              </w:rPr>
            </w:pPr>
            <w:r w:rsidRPr="00E20723">
              <w:rPr>
                <w:lang w:eastAsia="en-NZ"/>
              </w:rPr>
              <w:t>Northland</w:t>
            </w:r>
          </w:p>
        </w:tc>
        <w:tc>
          <w:tcPr>
            <w:tcW w:w="292" w:type="pct"/>
            <w:shd w:val="clear" w:color="auto" w:fill="auto"/>
            <w:noWrap/>
            <w:hideMark/>
          </w:tcPr>
          <w:p w14:paraId="119B97ED" w14:textId="2E4C2474" w:rsidR="00E20723" w:rsidRPr="00E20723" w:rsidRDefault="00E20723" w:rsidP="00E20723">
            <w:pPr>
              <w:pStyle w:val="TableText"/>
              <w:jc w:val="center"/>
              <w:rPr>
                <w:lang w:eastAsia="en-NZ"/>
              </w:rPr>
            </w:pPr>
            <w:r w:rsidRPr="003E5F63">
              <w:t xml:space="preserve">2.53 </w:t>
            </w:r>
          </w:p>
        </w:tc>
        <w:tc>
          <w:tcPr>
            <w:tcW w:w="293" w:type="pct"/>
            <w:shd w:val="clear" w:color="auto" w:fill="auto"/>
            <w:noWrap/>
            <w:hideMark/>
          </w:tcPr>
          <w:p w14:paraId="192027C8" w14:textId="5BCDFE90" w:rsidR="00E20723" w:rsidRPr="00E20723" w:rsidRDefault="00E20723" w:rsidP="00E20723">
            <w:pPr>
              <w:pStyle w:val="TableText"/>
              <w:jc w:val="center"/>
              <w:rPr>
                <w:lang w:eastAsia="en-NZ"/>
              </w:rPr>
            </w:pPr>
            <w:r w:rsidRPr="003E5F63">
              <w:t xml:space="preserve">1.83 </w:t>
            </w:r>
          </w:p>
        </w:tc>
        <w:tc>
          <w:tcPr>
            <w:tcW w:w="293" w:type="pct"/>
            <w:shd w:val="clear" w:color="auto" w:fill="auto"/>
            <w:noWrap/>
            <w:hideMark/>
          </w:tcPr>
          <w:p w14:paraId="01A2DE7B" w14:textId="42F9567D" w:rsidR="00E20723" w:rsidRPr="00E20723" w:rsidRDefault="00E20723" w:rsidP="00E20723">
            <w:pPr>
              <w:pStyle w:val="TableText"/>
              <w:jc w:val="center"/>
              <w:rPr>
                <w:lang w:eastAsia="en-NZ"/>
              </w:rPr>
            </w:pPr>
            <w:r w:rsidRPr="003E5F63">
              <w:t xml:space="preserve">2.22 </w:t>
            </w:r>
          </w:p>
        </w:tc>
        <w:tc>
          <w:tcPr>
            <w:tcW w:w="255" w:type="pct"/>
            <w:shd w:val="clear" w:color="auto" w:fill="auto"/>
            <w:noWrap/>
            <w:hideMark/>
          </w:tcPr>
          <w:p w14:paraId="603DB859" w14:textId="7A014F25" w:rsidR="00E20723" w:rsidRPr="00E20723" w:rsidRDefault="00E20723" w:rsidP="00E20723">
            <w:pPr>
              <w:pStyle w:val="TableText"/>
              <w:jc w:val="center"/>
              <w:rPr>
                <w:lang w:eastAsia="en-NZ"/>
              </w:rPr>
            </w:pPr>
            <w:r w:rsidRPr="003E5F63">
              <w:t xml:space="preserve">0.32 </w:t>
            </w:r>
          </w:p>
        </w:tc>
        <w:tc>
          <w:tcPr>
            <w:tcW w:w="220" w:type="pct"/>
            <w:shd w:val="clear" w:color="auto" w:fill="auto"/>
            <w:noWrap/>
            <w:hideMark/>
          </w:tcPr>
          <w:p w14:paraId="3AD619DB" w14:textId="61183D24" w:rsidR="00E20723" w:rsidRPr="00E20723" w:rsidRDefault="00E20723" w:rsidP="00E20723">
            <w:pPr>
              <w:pStyle w:val="TableText"/>
              <w:jc w:val="center"/>
              <w:rPr>
                <w:lang w:eastAsia="en-NZ"/>
              </w:rPr>
            </w:pPr>
            <w:r w:rsidRPr="003E5F63">
              <w:t xml:space="preserve">1.44 </w:t>
            </w:r>
          </w:p>
        </w:tc>
        <w:tc>
          <w:tcPr>
            <w:tcW w:w="220" w:type="pct"/>
            <w:shd w:val="clear" w:color="auto" w:fill="auto"/>
            <w:noWrap/>
            <w:hideMark/>
          </w:tcPr>
          <w:p w14:paraId="42AABE99" w14:textId="4B998295" w:rsidR="00E20723" w:rsidRPr="00E20723" w:rsidRDefault="00E20723" w:rsidP="00E20723">
            <w:pPr>
              <w:pStyle w:val="TableText"/>
              <w:jc w:val="center"/>
              <w:rPr>
                <w:lang w:eastAsia="en-NZ"/>
              </w:rPr>
            </w:pPr>
            <w:r w:rsidRPr="003E5F63">
              <w:t xml:space="preserve">1.05 </w:t>
            </w:r>
          </w:p>
        </w:tc>
        <w:tc>
          <w:tcPr>
            <w:tcW w:w="255" w:type="pct"/>
            <w:shd w:val="clear" w:color="auto" w:fill="auto"/>
            <w:noWrap/>
            <w:hideMark/>
          </w:tcPr>
          <w:p w14:paraId="2B5EDDD5" w14:textId="60F7066F" w:rsidR="00E20723" w:rsidRPr="00E20723" w:rsidRDefault="00E20723" w:rsidP="00E20723">
            <w:pPr>
              <w:pStyle w:val="TableText"/>
              <w:jc w:val="center"/>
              <w:rPr>
                <w:lang w:eastAsia="en-NZ"/>
              </w:rPr>
            </w:pPr>
            <w:r w:rsidRPr="003E5F63">
              <w:t xml:space="preserve">0.00 </w:t>
            </w:r>
          </w:p>
        </w:tc>
        <w:tc>
          <w:tcPr>
            <w:tcW w:w="255" w:type="pct"/>
            <w:shd w:val="clear" w:color="auto" w:fill="auto"/>
            <w:noWrap/>
            <w:hideMark/>
          </w:tcPr>
          <w:p w14:paraId="7170FD95" w14:textId="51565623" w:rsidR="00E20723" w:rsidRPr="00E20723" w:rsidRDefault="00E20723" w:rsidP="00E20723">
            <w:pPr>
              <w:pStyle w:val="TableText"/>
              <w:jc w:val="center"/>
              <w:rPr>
                <w:lang w:eastAsia="en-NZ"/>
              </w:rPr>
            </w:pPr>
            <w:r w:rsidRPr="003E5F63">
              <w:t xml:space="preserve">1.42 </w:t>
            </w:r>
          </w:p>
        </w:tc>
        <w:tc>
          <w:tcPr>
            <w:tcW w:w="255" w:type="pct"/>
            <w:shd w:val="clear" w:color="auto" w:fill="auto"/>
            <w:noWrap/>
            <w:hideMark/>
          </w:tcPr>
          <w:p w14:paraId="16BD28BB" w14:textId="62C06BF3" w:rsidR="00E20723" w:rsidRPr="00E20723" w:rsidRDefault="00E20723" w:rsidP="00E20723">
            <w:pPr>
              <w:pStyle w:val="TableText"/>
              <w:jc w:val="center"/>
              <w:rPr>
                <w:lang w:eastAsia="en-NZ"/>
              </w:rPr>
            </w:pPr>
            <w:r w:rsidRPr="003E5F63">
              <w:t xml:space="preserve">1.48 </w:t>
            </w:r>
          </w:p>
        </w:tc>
        <w:tc>
          <w:tcPr>
            <w:tcW w:w="293" w:type="pct"/>
            <w:shd w:val="clear" w:color="auto" w:fill="auto"/>
            <w:noWrap/>
            <w:hideMark/>
          </w:tcPr>
          <w:p w14:paraId="71D03B1D" w14:textId="3A2A7BAC" w:rsidR="00E20723" w:rsidRPr="00E20723" w:rsidRDefault="00E20723" w:rsidP="00E20723">
            <w:pPr>
              <w:pStyle w:val="TableText"/>
              <w:jc w:val="center"/>
              <w:rPr>
                <w:lang w:eastAsia="en-NZ"/>
              </w:rPr>
            </w:pPr>
            <w:r w:rsidRPr="003E5F63">
              <w:t xml:space="preserve">0.27 </w:t>
            </w:r>
          </w:p>
        </w:tc>
        <w:tc>
          <w:tcPr>
            <w:tcW w:w="293" w:type="pct"/>
            <w:shd w:val="clear" w:color="auto" w:fill="auto"/>
            <w:noWrap/>
            <w:hideMark/>
          </w:tcPr>
          <w:p w14:paraId="5C78B5AE" w14:textId="01A62DD8" w:rsidR="00E20723" w:rsidRPr="00E20723" w:rsidRDefault="00E20723" w:rsidP="00E20723">
            <w:pPr>
              <w:pStyle w:val="TableText"/>
              <w:jc w:val="center"/>
              <w:rPr>
                <w:lang w:eastAsia="en-NZ"/>
              </w:rPr>
            </w:pPr>
            <w:r w:rsidRPr="003E5F63">
              <w:t xml:space="preserve">0.00 </w:t>
            </w:r>
          </w:p>
        </w:tc>
        <w:tc>
          <w:tcPr>
            <w:tcW w:w="255" w:type="pct"/>
            <w:shd w:val="clear" w:color="auto" w:fill="auto"/>
            <w:noWrap/>
            <w:hideMark/>
          </w:tcPr>
          <w:p w14:paraId="1DDEAEA7" w14:textId="39DC8B2C"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02DEF95D" w14:textId="49A54201" w:rsidR="00E20723" w:rsidRPr="00E20723" w:rsidRDefault="00E20723" w:rsidP="00E20723">
            <w:pPr>
              <w:pStyle w:val="TableText"/>
              <w:jc w:val="center"/>
              <w:rPr>
                <w:lang w:eastAsia="en-NZ"/>
              </w:rPr>
            </w:pPr>
            <w:r w:rsidRPr="003E5F63">
              <w:t xml:space="preserve">0.26 </w:t>
            </w:r>
          </w:p>
        </w:tc>
        <w:tc>
          <w:tcPr>
            <w:tcW w:w="255" w:type="pct"/>
            <w:shd w:val="clear" w:color="auto" w:fill="auto"/>
            <w:noWrap/>
            <w:hideMark/>
          </w:tcPr>
          <w:p w14:paraId="3F111D35" w14:textId="717EB515" w:rsidR="00E20723" w:rsidRPr="00E20723" w:rsidRDefault="00E20723" w:rsidP="00E20723">
            <w:pPr>
              <w:pStyle w:val="TableText"/>
              <w:jc w:val="center"/>
              <w:rPr>
                <w:lang w:eastAsia="en-NZ"/>
              </w:rPr>
            </w:pPr>
            <w:r w:rsidRPr="003E5F63">
              <w:t xml:space="preserve">0.26 </w:t>
            </w:r>
          </w:p>
        </w:tc>
        <w:tc>
          <w:tcPr>
            <w:tcW w:w="255" w:type="pct"/>
            <w:shd w:val="clear" w:color="auto" w:fill="auto"/>
            <w:noWrap/>
            <w:hideMark/>
          </w:tcPr>
          <w:p w14:paraId="0E9A4B7B" w14:textId="07A576B7"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504E7444" w14:textId="1FE5177F" w:rsidR="00E20723" w:rsidRPr="00E20723" w:rsidRDefault="00E20723" w:rsidP="00E20723">
            <w:pPr>
              <w:pStyle w:val="TableText"/>
              <w:jc w:val="center"/>
              <w:rPr>
                <w:lang w:eastAsia="en-NZ"/>
              </w:rPr>
            </w:pPr>
            <w:r w:rsidRPr="003E5F63">
              <w:t xml:space="preserve">0.24 </w:t>
            </w:r>
          </w:p>
        </w:tc>
      </w:tr>
      <w:tr w:rsidR="00E20723" w:rsidRPr="00E20723" w14:paraId="47878E1A" w14:textId="77777777" w:rsidTr="002633B3">
        <w:trPr>
          <w:trHeight w:val="288"/>
        </w:trPr>
        <w:tc>
          <w:tcPr>
            <w:tcW w:w="723" w:type="pct"/>
            <w:shd w:val="clear" w:color="auto" w:fill="auto"/>
            <w:noWrap/>
            <w:vAlign w:val="bottom"/>
            <w:hideMark/>
          </w:tcPr>
          <w:p w14:paraId="63D4952F" w14:textId="77777777" w:rsidR="00E20723" w:rsidRPr="00E20723" w:rsidRDefault="00E20723" w:rsidP="00E20723">
            <w:pPr>
              <w:pStyle w:val="TableText"/>
              <w:rPr>
                <w:lang w:eastAsia="en-NZ"/>
              </w:rPr>
            </w:pPr>
            <w:r w:rsidRPr="00E20723">
              <w:rPr>
                <w:lang w:eastAsia="en-NZ"/>
              </w:rPr>
              <w:t>Auckland</w:t>
            </w:r>
          </w:p>
        </w:tc>
        <w:tc>
          <w:tcPr>
            <w:tcW w:w="292" w:type="pct"/>
            <w:shd w:val="clear" w:color="auto" w:fill="auto"/>
            <w:noWrap/>
            <w:hideMark/>
          </w:tcPr>
          <w:p w14:paraId="6D6C0D1B" w14:textId="06046023" w:rsidR="00E20723" w:rsidRPr="00E20723" w:rsidRDefault="00E20723" w:rsidP="00E20723">
            <w:pPr>
              <w:pStyle w:val="TableText"/>
              <w:jc w:val="center"/>
              <w:rPr>
                <w:lang w:eastAsia="en-NZ"/>
              </w:rPr>
            </w:pPr>
            <w:r w:rsidRPr="003E5F63">
              <w:t xml:space="preserve">2.16 </w:t>
            </w:r>
          </w:p>
        </w:tc>
        <w:tc>
          <w:tcPr>
            <w:tcW w:w="293" w:type="pct"/>
            <w:shd w:val="clear" w:color="auto" w:fill="auto"/>
            <w:noWrap/>
            <w:hideMark/>
          </w:tcPr>
          <w:p w14:paraId="653FA743" w14:textId="2CDA8A3C" w:rsidR="00E20723" w:rsidRPr="00E20723" w:rsidRDefault="00E20723" w:rsidP="00E20723">
            <w:pPr>
              <w:pStyle w:val="TableText"/>
              <w:jc w:val="center"/>
              <w:rPr>
                <w:lang w:eastAsia="en-NZ"/>
              </w:rPr>
            </w:pPr>
            <w:r w:rsidRPr="003E5F63">
              <w:t xml:space="preserve">2.10 </w:t>
            </w:r>
          </w:p>
        </w:tc>
        <w:tc>
          <w:tcPr>
            <w:tcW w:w="293" w:type="pct"/>
            <w:shd w:val="clear" w:color="auto" w:fill="auto"/>
            <w:noWrap/>
            <w:hideMark/>
          </w:tcPr>
          <w:p w14:paraId="5600A941" w14:textId="34E13A9D" w:rsidR="00E20723" w:rsidRPr="00E20723" w:rsidRDefault="00E20723" w:rsidP="00E20723">
            <w:pPr>
              <w:pStyle w:val="TableText"/>
              <w:jc w:val="center"/>
              <w:rPr>
                <w:lang w:eastAsia="en-NZ"/>
              </w:rPr>
            </w:pPr>
            <w:r w:rsidRPr="003E5F63">
              <w:t xml:space="preserve">2.72 </w:t>
            </w:r>
          </w:p>
        </w:tc>
        <w:tc>
          <w:tcPr>
            <w:tcW w:w="255" w:type="pct"/>
            <w:shd w:val="clear" w:color="auto" w:fill="auto"/>
            <w:noWrap/>
            <w:hideMark/>
          </w:tcPr>
          <w:p w14:paraId="7269FC60" w14:textId="6DDB293D" w:rsidR="00E20723" w:rsidRPr="00E20723" w:rsidRDefault="00E20723" w:rsidP="00E20723">
            <w:pPr>
              <w:pStyle w:val="TableText"/>
              <w:jc w:val="center"/>
              <w:rPr>
                <w:lang w:eastAsia="en-NZ"/>
              </w:rPr>
            </w:pPr>
            <w:r w:rsidRPr="003E5F63">
              <w:t xml:space="preserve">0.25 </w:t>
            </w:r>
          </w:p>
        </w:tc>
        <w:tc>
          <w:tcPr>
            <w:tcW w:w="220" w:type="pct"/>
            <w:shd w:val="clear" w:color="auto" w:fill="auto"/>
            <w:noWrap/>
            <w:hideMark/>
          </w:tcPr>
          <w:p w14:paraId="6703DFF1" w14:textId="5D6C2DD8" w:rsidR="00E20723" w:rsidRPr="00E20723" w:rsidRDefault="00E20723" w:rsidP="00E20723">
            <w:pPr>
              <w:pStyle w:val="TableText"/>
              <w:jc w:val="center"/>
              <w:rPr>
                <w:lang w:eastAsia="en-NZ"/>
              </w:rPr>
            </w:pPr>
            <w:r w:rsidRPr="003E5F63">
              <w:t xml:space="preserve">1.15 </w:t>
            </w:r>
          </w:p>
        </w:tc>
        <w:tc>
          <w:tcPr>
            <w:tcW w:w="220" w:type="pct"/>
            <w:shd w:val="clear" w:color="auto" w:fill="auto"/>
            <w:noWrap/>
            <w:hideMark/>
          </w:tcPr>
          <w:p w14:paraId="1AB2FE24" w14:textId="7FBE3EAA" w:rsidR="00E20723" w:rsidRPr="00E20723" w:rsidRDefault="00E20723" w:rsidP="00E20723">
            <w:pPr>
              <w:pStyle w:val="TableText"/>
              <w:jc w:val="center"/>
              <w:rPr>
                <w:lang w:eastAsia="en-NZ"/>
              </w:rPr>
            </w:pPr>
            <w:r w:rsidRPr="003E5F63">
              <w:t xml:space="preserve">0.79 </w:t>
            </w:r>
          </w:p>
        </w:tc>
        <w:tc>
          <w:tcPr>
            <w:tcW w:w="255" w:type="pct"/>
            <w:shd w:val="clear" w:color="auto" w:fill="auto"/>
            <w:noWrap/>
            <w:hideMark/>
          </w:tcPr>
          <w:p w14:paraId="5FCC5988" w14:textId="2DAE4FEA" w:rsidR="00E20723" w:rsidRPr="00E20723" w:rsidRDefault="00E20723" w:rsidP="00E20723">
            <w:pPr>
              <w:pStyle w:val="TableText"/>
              <w:jc w:val="center"/>
              <w:rPr>
                <w:lang w:eastAsia="en-NZ"/>
              </w:rPr>
            </w:pPr>
            <w:r w:rsidRPr="003E5F63">
              <w:t xml:space="preserve">0.00 </w:t>
            </w:r>
          </w:p>
        </w:tc>
        <w:tc>
          <w:tcPr>
            <w:tcW w:w="255" w:type="pct"/>
            <w:shd w:val="clear" w:color="auto" w:fill="auto"/>
            <w:noWrap/>
            <w:hideMark/>
          </w:tcPr>
          <w:p w14:paraId="3D93A7EC" w14:textId="165E0C92" w:rsidR="00E20723" w:rsidRPr="00E20723" w:rsidRDefault="00E20723" w:rsidP="00E20723">
            <w:pPr>
              <w:pStyle w:val="TableText"/>
              <w:jc w:val="center"/>
              <w:rPr>
                <w:lang w:eastAsia="en-NZ"/>
              </w:rPr>
            </w:pPr>
            <w:r w:rsidRPr="003E5F63">
              <w:t xml:space="preserve">1.39 </w:t>
            </w:r>
          </w:p>
        </w:tc>
        <w:tc>
          <w:tcPr>
            <w:tcW w:w="255" w:type="pct"/>
            <w:shd w:val="clear" w:color="auto" w:fill="auto"/>
            <w:noWrap/>
            <w:hideMark/>
          </w:tcPr>
          <w:p w14:paraId="649DE9B1" w14:textId="0A6D345D" w:rsidR="00E20723" w:rsidRPr="00E20723" w:rsidRDefault="00E20723" w:rsidP="00E20723">
            <w:pPr>
              <w:pStyle w:val="TableText"/>
              <w:jc w:val="center"/>
              <w:rPr>
                <w:lang w:eastAsia="en-NZ"/>
              </w:rPr>
            </w:pPr>
            <w:r w:rsidRPr="003E5F63">
              <w:t xml:space="preserve">1.37 </w:t>
            </w:r>
          </w:p>
        </w:tc>
        <w:tc>
          <w:tcPr>
            <w:tcW w:w="293" w:type="pct"/>
            <w:shd w:val="clear" w:color="auto" w:fill="auto"/>
            <w:noWrap/>
            <w:hideMark/>
          </w:tcPr>
          <w:p w14:paraId="191B06CA" w14:textId="028B0D5A" w:rsidR="00E20723" w:rsidRPr="00E20723" w:rsidRDefault="00E20723" w:rsidP="00E20723">
            <w:pPr>
              <w:pStyle w:val="TableText"/>
              <w:jc w:val="center"/>
              <w:rPr>
                <w:lang w:eastAsia="en-NZ"/>
              </w:rPr>
            </w:pPr>
            <w:r w:rsidRPr="003E5F63">
              <w:t xml:space="preserve">0.26 </w:t>
            </w:r>
          </w:p>
        </w:tc>
        <w:tc>
          <w:tcPr>
            <w:tcW w:w="293" w:type="pct"/>
            <w:shd w:val="clear" w:color="auto" w:fill="auto"/>
            <w:noWrap/>
            <w:hideMark/>
          </w:tcPr>
          <w:p w14:paraId="3CE044E8" w14:textId="32EFDDFA" w:rsidR="00E20723" w:rsidRPr="00E20723" w:rsidRDefault="00E20723" w:rsidP="00E20723">
            <w:pPr>
              <w:pStyle w:val="TableText"/>
              <w:jc w:val="center"/>
              <w:rPr>
                <w:lang w:eastAsia="en-NZ"/>
              </w:rPr>
            </w:pPr>
            <w:r w:rsidRPr="003E5F63">
              <w:t xml:space="preserve">0.00 </w:t>
            </w:r>
          </w:p>
        </w:tc>
        <w:tc>
          <w:tcPr>
            <w:tcW w:w="255" w:type="pct"/>
            <w:shd w:val="clear" w:color="auto" w:fill="auto"/>
            <w:noWrap/>
            <w:hideMark/>
          </w:tcPr>
          <w:p w14:paraId="02C043BD" w14:textId="6A3E0BE9"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24F359C4" w14:textId="051307EC" w:rsidR="00E20723" w:rsidRPr="00E20723" w:rsidRDefault="00E20723" w:rsidP="00E20723">
            <w:pPr>
              <w:pStyle w:val="TableText"/>
              <w:jc w:val="center"/>
              <w:rPr>
                <w:lang w:eastAsia="en-NZ"/>
              </w:rPr>
            </w:pPr>
            <w:r w:rsidRPr="003E5F63">
              <w:t xml:space="preserve">0.25 </w:t>
            </w:r>
          </w:p>
        </w:tc>
        <w:tc>
          <w:tcPr>
            <w:tcW w:w="255" w:type="pct"/>
            <w:shd w:val="clear" w:color="auto" w:fill="auto"/>
            <w:noWrap/>
            <w:hideMark/>
          </w:tcPr>
          <w:p w14:paraId="26C77F36" w14:textId="60E7415F" w:rsidR="00E20723" w:rsidRPr="00E20723" w:rsidRDefault="00E20723" w:rsidP="00E20723">
            <w:pPr>
              <w:pStyle w:val="TableText"/>
              <w:jc w:val="center"/>
              <w:rPr>
                <w:lang w:eastAsia="en-NZ"/>
              </w:rPr>
            </w:pPr>
            <w:r w:rsidRPr="003E5F63">
              <w:t xml:space="preserve">0.25 </w:t>
            </w:r>
          </w:p>
        </w:tc>
        <w:tc>
          <w:tcPr>
            <w:tcW w:w="255" w:type="pct"/>
            <w:shd w:val="clear" w:color="auto" w:fill="auto"/>
            <w:noWrap/>
            <w:hideMark/>
          </w:tcPr>
          <w:p w14:paraId="4E67FE47" w14:textId="4B53B7E1"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0692C476" w14:textId="63437A96" w:rsidR="00E20723" w:rsidRPr="00E20723" w:rsidRDefault="00E20723" w:rsidP="00E20723">
            <w:pPr>
              <w:pStyle w:val="TableText"/>
              <w:jc w:val="center"/>
              <w:rPr>
                <w:lang w:eastAsia="en-NZ"/>
              </w:rPr>
            </w:pPr>
            <w:r w:rsidRPr="003E5F63">
              <w:t xml:space="preserve">0.25 </w:t>
            </w:r>
          </w:p>
        </w:tc>
      </w:tr>
      <w:tr w:rsidR="00E20723" w:rsidRPr="00E20723" w14:paraId="3991F700" w14:textId="77777777" w:rsidTr="002633B3">
        <w:trPr>
          <w:trHeight w:val="288"/>
        </w:trPr>
        <w:tc>
          <w:tcPr>
            <w:tcW w:w="723" w:type="pct"/>
            <w:shd w:val="clear" w:color="auto" w:fill="auto"/>
            <w:noWrap/>
            <w:vAlign w:val="bottom"/>
            <w:hideMark/>
          </w:tcPr>
          <w:p w14:paraId="36634DDE" w14:textId="77777777" w:rsidR="00E20723" w:rsidRPr="00E20723" w:rsidRDefault="00E20723" w:rsidP="00E20723">
            <w:pPr>
              <w:pStyle w:val="TableText"/>
              <w:rPr>
                <w:lang w:eastAsia="en-NZ"/>
              </w:rPr>
            </w:pPr>
            <w:r w:rsidRPr="00E20723">
              <w:rPr>
                <w:lang w:eastAsia="en-NZ"/>
              </w:rPr>
              <w:t>Waikato</w:t>
            </w:r>
          </w:p>
        </w:tc>
        <w:tc>
          <w:tcPr>
            <w:tcW w:w="292" w:type="pct"/>
            <w:shd w:val="clear" w:color="auto" w:fill="auto"/>
            <w:noWrap/>
            <w:hideMark/>
          </w:tcPr>
          <w:p w14:paraId="1AAF0FFF" w14:textId="007EADFF" w:rsidR="00E20723" w:rsidRPr="00E20723" w:rsidRDefault="00E20723" w:rsidP="00E20723">
            <w:pPr>
              <w:pStyle w:val="TableText"/>
              <w:jc w:val="center"/>
              <w:rPr>
                <w:lang w:eastAsia="en-NZ"/>
              </w:rPr>
            </w:pPr>
            <w:r w:rsidRPr="003E5F63">
              <w:t xml:space="preserve">1.44 </w:t>
            </w:r>
          </w:p>
        </w:tc>
        <w:tc>
          <w:tcPr>
            <w:tcW w:w="293" w:type="pct"/>
            <w:shd w:val="clear" w:color="auto" w:fill="auto"/>
            <w:noWrap/>
            <w:hideMark/>
          </w:tcPr>
          <w:p w14:paraId="49057504" w14:textId="094CAC43" w:rsidR="00E20723" w:rsidRPr="00E20723" w:rsidRDefault="00E20723" w:rsidP="00E20723">
            <w:pPr>
              <w:pStyle w:val="TableText"/>
              <w:jc w:val="center"/>
              <w:rPr>
                <w:lang w:eastAsia="en-NZ"/>
              </w:rPr>
            </w:pPr>
            <w:r w:rsidRPr="003E5F63">
              <w:t xml:space="preserve">0.98 </w:t>
            </w:r>
          </w:p>
        </w:tc>
        <w:tc>
          <w:tcPr>
            <w:tcW w:w="293" w:type="pct"/>
            <w:shd w:val="clear" w:color="auto" w:fill="auto"/>
            <w:noWrap/>
            <w:hideMark/>
          </w:tcPr>
          <w:p w14:paraId="7166E9F3" w14:textId="0E03B02B" w:rsidR="00E20723" w:rsidRPr="00E20723" w:rsidRDefault="00E20723" w:rsidP="00E20723">
            <w:pPr>
              <w:pStyle w:val="TableText"/>
              <w:jc w:val="center"/>
              <w:rPr>
                <w:lang w:eastAsia="en-NZ"/>
              </w:rPr>
            </w:pPr>
            <w:r w:rsidRPr="003E5F63">
              <w:t xml:space="preserve">1.34 </w:t>
            </w:r>
          </w:p>
        </w:tc>
        <w:tc>
          <w:tcPr>
            <w:tcW w:w="255" w:type="pct"/>
            <w:shd w:val="clear" w:color="auto" w:fill="auto"/>
            <w:noWrap/>
            <w:hideMark/>
          </w:tcPr>
          <w:p w14:paraId="142A04C5" w14:textId="5107E0E2" w:rsidR="00E20723" w:rsidRPr="00E20723" w:rsidRDefault="00E20723" w:rsidP="00E20723">
            <w:pPr>
              <w:pStyle w:val="TableText"/>
              <w:jc w:val="center"/>
              <w:rPr>
                <w:lang w:eastAsia="en-NZ"/>
              </w:rPr>
            </w:pPr>
            <w:r w:rsidRPr="003E5F63">
              <w:t xml:space="preserve">0.30 </w:t>
            </w:r>
          </w:p>
        </w:tc>
        <w:tc>
          <w:tcPr>
            <w:tcW w:w="220" w:type="pct"/>
            <w:shd w:val="clear" w:color="auto" w:fill="auto"/>
            <w:noWrap/>
            <w:hideMark/>
          </w:tcPr>
          <w:p w14:paraId="2B05A5DA" w14:textId="7D15855D" w:rsidR="00E20723" w:rsidRPr="00E20723" w:rsidRDefault="00E20723" w:rsidP="00E20723">
            <w:pPr>
              <w:pStyle w:val="TableText"/>
              <w:jc w:val="center"/>
              <w:rPr>
                <w:lang w:eastAsia="en-NZ"/>
              </w:rPr>
            </w:pPr>
            <w:r w:rsidRPr="003E5F63">
              <w:t xml:space="preserve">0.74 </w:t>
            </w:r>
          </w:p>
        </w:tc>
        <w:tc>
          <w:tcPr>
            <w:tcW w:w="220" w:type="pct"/>
            <w:shd w:val="clear" w:color="auto" w:fill="auto"/>
            <w:noWrap/>
            <w:hideMark/>
          </w:tcPr>
          <w:p w14:paraId="12B85D16" w14:textId="43F1453F" w:rsidR="00E20723" w:rsidRPr="00E20723" w:rsidRDefault="00E20723" w:rsidP="00E20723">
            <w:pPr>
              <w:pStyle w:val="TableText"/>
              <w:jc w:val="center"/>
              <w:rPr>
                <w:lang w:eastAsia="en-NZ"/>
              </w:rPr>
            </w:pPr>
            <w:r w:rsidRPr="003E5F63">
              <w:t xml:space="preserve">0.39 </w:t>
            </w:r>
          </w:p>
        </w:tc>
        <w:tc>
          <w:tcPr>
            <w:tcW w:w="255" w:type="pct"/>
            <w:shd w:val="clear" w:color="auto" w:fill="auto"/>
            <w:noWrap/>
            <w:hideMark/>
          </w:tcPr>
          <w:p w14:paraId="45D7D402" w14:textId="33A96B3C" w:rsidR="00E20723" w:rsidRPr="00E20723" w:rsidRDefault="00E20723" w:rsidP="00E20723">
            <w:pPr>
              <w:pStyle w:val="TableText"/>
              <w:jc w:val="center"/>
              <w:rPr>
                <w:lang w:eastAsia="en-NZ"/>
              </w:rPr>
            </w:pPr>
            <w:r w:rsidRPr="003E5F63">
              <w:t xml:space="preserve">0.24 </w:t>
            </w:r>
          </w:p>
        </w:tc>
        <w:tc>
          <w:tcPr>
            <w:tcW w:w="255" w:type="pct"/>
            <w:shd w:val="clear" w:color="auto" w:fill="auto"/>
            <w:noWrap/>
            <w:hideMark/>
          </w:tcPr>
          <w:p w14:paraId="03ED215A" w14:textId="29B1B500" w:rsidR="00E20723" w:rsidRPr="00E20723" w:rsidRDefault="00E20723" w:rsidP="00E20723">
            <w:pPr>
              <w:pStyle w:val="TableText"/>
              <w:jc w:val="center"/>
              <w:rPr>
                <w:lang w:eastAsia="en-NZ"/>
              </w:rPr>
            </w:pPr>
            <w:r w:rsidRPr="003E5F63">
              <w:t xml:space="preserve">0.70 </w:t>
            </w:r>
          </w:p>
        </w:tc>
        <w:tc>
          <w:tcPr>
            <w:tcW w:w="255" w:type="pct"/>
            <w:shd w:val="clear" w:color="auto" w:fill="auto"/>
            <w:noWrap/>
            <w:hideMark/>
          </w:tcPr>
          <w:p w14:paraId="3B253E41" w14:textId="4DF74127" w:rsidR="00E20723" w:rsidRPr="00E20723" w:rsidRDefault="00E20723" w:rsidP="00E20723">
            <w:pPr>
              <w:pStyle w:val="TableText"/>
              <w:jc w:val="center"/>
              <w:rPr>
                <w:lang w:eastAsia="en-NZ"/>
              </w:rPr>
            </w:pPr>
            <w:r w:rsidRPr="003E5F63">
              <w:t xml:space="preserve">0.95 </w:t>
            </w:r>
          </w:p>
        </w:tc>
        <w:tc>
          <w:tcPr>
            <w:tcW w:w="293" w:type="pct"/>
            <w:shd w:val="clear" w:color="auto" w:fill="auto"/>
            <w:noWrap/>
            <w:hideMark/>
          </w:tcPr>
          <w:p w14:paraId="1ED2252C" w14:textId="7893AF32" w:rsidR="00E20723" w:rsidRPr="00E20723" w:rsidRDefault="00E20723" w:rsidP="00E20723">
            <w:pPr>
              <w:pStyle w:val="TableText"/>
              <w:jc w:val="center"/>
              <w:rPr>
                <w:lang w:eastAsia="en-NZ"/>
              </w:rPr>
            </w:pPr>
            <w:r w:rsidRPr="003E5F63">
              <w:t xml:space="preserve">0.33 </w:t>
            </w:r>
          </w:p>
        </w:tc>
        <w:tc>
          <w:tcPr>
            <w:tcW w:w="293" w:type="pct"/>
            <w:shd w:val="clear" w:color="auto" w:fill="auto"/>
            <w:noWrap/>
            <w:hideMark/>
          </w:tcPr>
          <w:p w14:paraId="7EE8CF7D" w14:textId="4256AA3C" w:rsidR="00E20723" w:rsidRPr="00E20723" w:rsidRDefault="00E20723" w:rsidP="00E20723">
            <w:pPr>
              <w:pStyle w:val="TableText"/>
              <w:jc w:val="center"/>
              <w:rPr>
                <w:lang w:eastAsia="en-NZ"/>
              </w:rPr>
            </w:pPr>
            <w:r w:rsidRPr="003E5F63">
              <w:t xml:space="preserve">0.47 </w:t>
            </w:r>
          </w:p>
        </w:tc>
        <w:tc>
          <w:tcPr>
            <w:tcW w:w="255" w:type="pct"/>
            <w:shd w:val="clear" w:color="auto" w:fill="auto"/>
            <w:noWrap/>
            <w:hideMark/>
          </w:tcPr>
          <w:p w14:paraId="446CEBB1" w14:textId="1A0CD70D"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219AB3C1" w14:textId="740B70FF" w:rsidR="00E20723" w:rsidRPr="00E20723" w:rsidRDefault="00E20723" w:rsidP="00E20723">
            <w:pPr>
              <w:pStyle w:val="TableText"/>
              <w:jc w:val="center"/>
              <w:rPr>
                <w:lang w:eastAsia="en-NZ"/>
              </w:rPr>
            </w:pPr>
            <w:r w:rsidRPr="003E5F63">
              <w:t xml:space="preserve">0.28 </w:t>
            </w:r>
          </w:p>
        </w:tc>
        <w:tc>
          <w:tcPr>
            <w:tcW w:w="255" w:type="pct"/>
            <w:shd w:val="clear" w:color="auto" w:fill="auto"/>
            <w:noWrap/>
            <w:hideMark/>
          </w:tcPr>
          <w:p w14:paraId="46EEAD68" w14:textId="36680CFD" w:rsidR="00E20723" w:rsidRPr="00E20723" w:rsidRDefault="00E20723" w:rsidP="00E20723">
            <w:pPr>
              <w:pStyle w:val="TableText"/>
              <w:jc w:val="center"/>
              <w:rPr>
                <w:lang w:eastAsia="en-NZ"/>
              </w:rPr>
            </w:pPr>
            <w:r w:rsidRPr="003E5F63">
              <w:t xml:space="preserve">0.26 </w:t>
            </w:r>
          </w:p>
        </w:tc>
        <w:tc>
          <w:tcPr>
            <w:tcW w:w="255" w:type="pct"/>
            <w:shd w:val="clear" w:color="auto" w:fill="auto"/>
            <w:noWrap/>
            <w:hideMark/>
          </w:tcPr>
          <w:p w14:paraId="4D7F54C2" w14:textId="02F45099"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28E3787C" w14:textId="20C6A9C4" w:rsidR="00E20723" w:rsidRPr="00E20723" w:rsidRDefault="00E20723" w:rsidP="00E20723">
            <w:pPr>
              <w:pStyle w:val="TableText"/>
              <w:jc w:val="center"/>
              <w:rPr>
                <w:lang w:eastAsia="en-NZ"/>
              </w:rPr>
            </w:pPr>
            <w:r w:rsidRPr="003E5F63">
              <w:t xml:space="preserve">0.35 </w:t>
            </w:r>
          </w:p>
        </w:tc>
      </w:tr>
      <w:tr w:rsidR="00E20723" w:rsidRPr="00E20723" w14:paraId="5C77A692" w14:textId="77777777" w:rsidTr="002633B3">
        <w:trPr>
          <w:trHeight w:val="288"/>
        </w:trPr>
        <w:tc>
          <w:tcPr>
            <w:tcW w:w="723" w:type="pct"/>
            <w:shd w:val="clear" w:color="auto" w:fill="auto"/>
            <w:noWrap/>
            <w:vAlign w:val="bottom"/>
            <w:hideMark/>
          </w:tcPr>
          <w:p w14:paraId="2FBD9F8E" w14:textId="77777777" w:rsidR="00E20723" w:rsidRPr="00E20723" w:rsidRDefault="00E20723" w:rsidP="00E20723">
            <w:pPr>
              <w:pStyle w:val="TableText"/>
              <w:rPr>
                <w:lang w:eastAsia="en-NZ"/>
              </w:rPr>
            </w:pPr>
            <w:r w:rsidRPr="00E20723">
              <w:rPr>
                <w:lang w:eastAsia="en-NZ"/>
              </w:rPr>
              <w:t>Bay of Plenty</w:t>
            </w:r>
          </w:p>
        </w:tc>
        <w:tc>
          <w:tcPr>
            <w:tcW w:w="292" w:type="pct"/>
            <w:shd w:val="clear" w:color="auto" w:fill="auto"/>
            <w:noWrap/>
            <w:hideMark/>
          </w:tcPr>
          <w:p w14:paraId="189EDB49" w14:textId="37568ED0" w:rsidR="00E20723" w:rsidRPr="00E20723" w:rsidRDefault="00E20723" w:rsidP="00E20723">
            <w:pPr>
              <w:pStyle w:val="TableText"/>
              <w:jc w:val="center"/>
              <w:rPr>
                <w:lang w:eastAsia="en-NZ"/>
              </w:rPr>
            </w:pPr>
            <w:r w:rsidRPr="003E5F63">
              <w:t xml:space="preserve">2.18 </w:t>
            </w:r>
          </w:p>
        </w:tc>
        <w:tc>
          <w:tcPr>
            <w:tcW w:w="293" w:type="pct"/>
            <w:shd w:val="clear" w:color="auto" w:fill="auto"/>
            <w:noWrap/>
            <w:hideMark/>
          </w:tcPr>
          <w:p w14:paraId="214F4B0D" w14:textId="4D89E83A" w:rsidR="00E20723" w:rsidRPr="00E20723" w:rsidRDefault="00E20723" w:rsidP="00E20723">
            <w:pPr>
              <w:pStyle w:val="TableText"/>
              <w:jc w:val="center"/>
              <w:rPr>
                <w:lang w:eastAsia="en-NZ"/>
              </w:rPr>
            </w:pPr>
            <w:r w:rsidRPr="003E5F63">
              <w:t xml:space="preserve">0.91 </w:t>
            </w:r>
          </w:p>
        </w:tc>
        <w:tc>
          <w:tcPr>
            <w:tcW w:w="293" w:type="pct"/>
            <w:shd w:val="clear" w:color="auto" w:fill="auto"/>
            <w:noWrap/>
            <w:hideMark/>
          </w:tcPr>
          <w:p w14:paraId="79FEE8CB" w14:textId="6FD15202" w:rsidR="00E20723" w:rsidRPr="00E20723" w:rsidRDefault="00E20723" w:rsidP="00E20723">
            <w:pPr>
              <w:pStyle w:val="TableText"/>
              <w:jc w:val="center"/>
              <w:rPr>
                <w:lang w:eastAsia="en-NZ"/>
              </w:rPr>
            </w:pPr>
            <w:r w:rsidRPr="003E5F63">
              <w:t xml:space="preserve">3.18 </w:t>
            </w:r>
          </w:p>
        </w:tc>
        <w:tc>
          <w:tcPr>
            <w:tcW w:w="255" w:type="pct"/>
            <w:shd w:val="clear" w:color="auto" w:fill="auto"/>
            <w:noWrap/>
            <w:hideMark/>
          </w:tcPr>
          <w:p w14:paraId="4335A0FE" w14:textId="6BE59222" w:rsidR="00E20723" w:rsidRPr="00E20723" w:rsidRDefault="00E20723" w:rsidP="00E20723">
            <w:pPr>
              <w:pStyle w:val="TableText"/>
              <w:jc w:val="center"/>
              <w:rPr>
                <w:lang w:eastAsia="en-NZ"/>
              </w:rPr>
            </w:pPr>
            <w:r w:rsidRPr="003E5F63">
              <w:t xml:space="preserve">0.30 </w:t>
            </w:r>
          </w:p>
        </w:tc>
        <w:tc>
          <w:tcPr>
            <w:tcW w:w="220" w:type="pct"/>
            <w:shd w:val="clear" w:color="auto" w:fill="auto"/>
            <w:noWrap/>
            <w:hideMark/>
          </w:tcPr>
          <w:p w14:paraId="7B6E03D1" w14:textId="3FEA2EF4" w:rsidR="00E20723" w:rsidRPr="00E20723" w:rsidRDefault="00E20723" w:rsidP="00E20723">
            <w:pPr>
              <w:pStyle w:val="TableText"/>
              <w:jc w:val="center"/>
              <w:rPr>
                <w:lang w:eastAsia="en-NZ"/>
              </w:rPr>
            </w:pPr>
            <w:r w:rsidRPr="003E5F63">
              <w:t xml:space="preserve">1.07 </w:t>
            </w:r>
          </w:p>
        </w:tc>
        <w:tc>
          <w:tcPr>
            <w:tcW w:w="220" w:type="pct"/>
            <w:shd w:val="clear" w:color="auto" w:fill="auto"/>
            <w:noWrap/>
            <w:hideMark/>
          </w:tcPr>
          <w:p w14:paraId="46955712" w14:textId="37F8F0F7" w:rsidR="00E20723" w:rsidRPr="00E20723" w:rsidRDefault="00E20723" w:rsidP="00E20723">
            <w:pPr>
              <w:pStyle w:val="TableText"/>
              <w:jc w:val="center"/>
              <w:rPr>
                <w:lang w:eastAsia="en-NZ"/>
              </w:rPr>
            </w:pPr>
            <w:r w:rsidRPr="003E5F63">
              <w:t xml:space="preserve">0.60 </w:t>
            </w:r>
          </w:p>
        </w:tc>
        <w:tc>
          <w:tcPr>
            <w:tcW w:w="255" w:type="pct"/>
            <w:shd w:val="clear" w:color="auto" w:fill="auto"/>
            <w:noWrap/>
            <w:hideMark/>
          </w:tcPr>
          <w:p w14:paraId="6A3A27FA" w14:textId="2FE03E22" w:rsidR="00E20723" w:rsidRPr="00E20723" w:rsidRDefault="00E20723" w:rsidP="00E20723">
            <w:pPr>
              <w:pStyle w:val="TableText"/>
              <w:jc w:val="center"/>
              <w:rPr>
                <w:lang w:eastAsia="en-NZ"/>
              </w:rPr>
            </w:pPr>
            <w:r w:rsidRPr="003E5F63">
              <w:t xml:space="preserve">0.00 </w:t>
            </w:r>
          </w:p>
        </w:tc>
        <w:tc>
          <w:tcPr>
            <w:tcW w:w="255" w:type="pct"/>
            <w:shd w:val="clear" w:color="auto" w:fill="auto"/>
            <w:noWrap/>
            <w:hideMark/>
          </w:tcPr>
          <w:p w14:paraId="541C84E0" w14:textId="7FAF74BD" w:rsidR="00E20723" w:rsidRPr="00E20723" w:rsidRDefault="00E20723" w:rsidP="00E20723">
            <w:pPr>
              <w:pStyle w:val="TableText"/>
              <w:jc w:val="center"/>
              <w:rPr>
                <w:lang w:eastAsia="en-NZ"/>
              </w:rPr>
            </w:pPr>
            <w:r w:rsidRPr="003E5F63">
              <w:t xml:space="preserve">1.14 </w:t>
            </w:r>
          </w:p>
        </w:tc>
        <w:tc>
          <w:tcPr>
            <w:tcW w:w="255" w:type="pct"/>
            <w:shd w:val="clear" w:color="auto" w:fill="auto"/>
            <w:noWrap/>
            <w:hideMark/>
          </w:tcPr>
          <w:p w14:paraId="65226428" w14:textId="70BA2E58" w:rsidR="00E20723" w:rsidRPr="00E20723" w:rsidRDefault="00E20723" w:rsidP="00E20723">
            <w:pPr>
              <w:pStyle w:val="TableText"/>
              <w:jc w:val="center"/>
              <w:rPr>
                <w:lang w:eastAsia="en-NZ"/>
              </w:rPr>
            </w:pPr>
            <w:r w:rsidRPr="003E5F63">
              <w:t xml:space="preserve">1.64 </w:t>
            </w:r>
          </w:p>
        </w:tc>
        <w:tc>
          <w:tcPr>
            <w:tcW w:w="293" w:type="pct"/>
            <w:shd w:val="clear" w:color="auto" w:fill="auto"/>
            <w:noWrap/>
            <w:hideMark/>
          </w:tcPr>
          <w:p w14:paraId="73694A1D" w14:textId="1AE44576" w:rsidR="00E20723" w:rsidRPr="00E20723" w:rsidRDefault="00E20723" w:rsidP="00E20723">
            <w:pPr>
              <w:pStyle w:val="TableText"/>
              <w:jc w:val="center"/>
              <w:rPr>
                <w:lang w:eastAsia="en-NZ"/>
              </w:rPr>
            </w:pPr>
            <w:r w:rsidRPr="003E5F63">
              <w:t xml:space="preserve">0.32 </w:t>
            </w:r>
          </w:p>
        </w:tc>
        <w:tc>
          <w:tcPr>
            <w:tcW w:w="293" w:type="pct"/>
            <w:shd w:val="clear" w:color="auto" w:fill="auto"/>
            <w:noWrap/>
            <w:hideMark/>
          </w:tcPr>
          <w:p w14:paraId="294D36D8" w14:textId="186A56AB" w:rsidR="00E20723" w:rsidRPr="00E20723" w:rsidRDefault="00E20723" w:rsidP="00E20723">
            <w:pPr>
              <w:pStyle w:val="TableText"/>
              <w:jc w:val="center"/>
              <w:rPr>
                <w:lang w:eastAsia="en-NZ"/>
              </w:rPr>
            </w:pPr>
            <w:r w:rsidRPr="003E5F63">
              <w:t xml:space="preserve">0.29 </w:t>
            </w:r>
          </w:p>
        </w:tc>
        <w:tc>
          <w:tcPr>
            <w:tcW w:w="255" w:type="pct"/>
            <w:shd w:val="clear" w:color="auto" w:fill="auto"/>
            <w:noWrap/>
            <w:hideMark/>
          </w:tcPr>
          <w:p w14:paraId="123DBD23" w14:textId="7FB0C880"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658D91D3" w14:textId="3966B19F" w:rsidR="00E20723" w:rsidRPr="00E20723" w:rsidRDefault="00E20723" w:rsidP="00E20723">
            <w:pPr>
              <w:pStyle w:val="TableText"/>
              <w:jc w:val="center"/>
              <w:rPr>
                <w:lang w:eastAsia="en-NZ"/>
              </w:rPr>
            </w:pPr>
            <w:r w:rsidRPr="003E5F63">
              <w:t xml:space="preserve">0.28 </w:t>
            </w:r>
          </w:p>
        </w:tc>
        <w:tc>
          <w:tcPr>
            <w:tcW w:w="255" w:type="pct"/>
            <w:shd w:val="clear" w:color="auto" w:fill="auto"/>
            <w:noWrap/>
            <w:hideMark/>
          </w:tcPr>
          <w:p w14:paraId="032028A4" w14:textId="569E83B7" w:rsidR="00E20723" w:rsidRPr="00E20723" w:rsidRDefault="00E20723" w:rsidP="00E20723">
            <w:pPr>
              <w:pStyle w:val="TableText"/>
              <w:jc w:val="center"/>
              <w:rPr>
                <w:lang w:eastAsia="en-NZ"/>
              </w:rPr>
            </w:pPr>
            <w:r w:rsidRPr="003E5F63">
              <w:t xml:space="preserve">0.30 </w:t>
            </w:r>
          </w:p>
        </w:tc>
        <w:tc>
          <w:tcPr>
            <w:tcW w:w="255" w:type="pct"/>
            <w:shd w:val="clear" w:color="auto" w:fill="auto"/>
            <w:noWrap/>
            <w:hideMark/>
          </w:tcPr>
          <w:p w14:paraId="03C3DF05" w14:textId="3CD99B77"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0C4F6238" w14:textId="1619EE7B" w:rsidR="00E20723" w:rsidRPr="00E20723" w:rsidRDefault="00E20723" w:rsidP="00E20723">
            <w:pPr>
              <w:pStyle w:val="TableText"/>
              <w:jc w:val="center"/>
              <w:rPr>
                <w:lang w:eastAsia="en-NZ"/>
              </w:rPr>
            </w:pPr>
            <w:r w:rsidRPr="003E5F63">
              <w:t xml:space="preserve">0.32 </w:t>
            </w:r>
          </w:p>
        </w:tc>
      </w:tr>
      <w:tr w:rsidR="00E20723" w:rsidRPr="00E20723" w14:paraId="3D3F0985" w14:textId="77777777" w:rsidTr="002633B3">
        <w:trPr>
          <w:trHeight w:val="288"/>
        </w:trPr>
        <w:tc>
          <w:tcPr>
            <w:tcW w:w="723" w:type="pct"/>
            <w:shd w:val="clear" w:color="auto" w:fill="auto"/>
            <w:noWrap/>
            <w:vAlign w:val="bottom"/>
            <w:hideMark/>
          </w:tcPr>
          <w:p w14:paraId="753E0E5F" w14:textId="77777777" w:rsidR="00E20723" w:rsidRPr="00E20723" w:rsidRDefault="00E20723" w:rsidP="00E20723">
            <w:pPr>
              <w:pStyle w:val="TableText"/>
              <w:rPr>
                <w:lang w:eastAsia="en-NZ"/>
              </w:rPr>
            </w:pPr>
            <w:r w:rsidRPr="00E20723">
              <w:rPr>
                <w:lang w:eastAsia="en-NZ"/>
              </w:rPr>
              <w:t>Gisborne</w:t>
            </w:r>
          </w:p>
        </w:tc>
        <w:tc>
          <w:tcPr>
            <w:tcW w:w="292" w:type="pct"/>
            <w:shd w:val="clear" w:color="auto" w:fill="auto"/>
            <w:noWrap/>
            <w:hideMark/>
          </w:tcPr>
          <w:p w14:paraId="68BA5BEE" w14:textId="28910244" w:rsidR="00E20723" w:rsidRPr="00E20723" w:rsidRDefault="00E20723" w:rsidP="00E20723">
            <w:pPr>
              <w:pStyle w:val="TableText"/>
              <w:jc w:val="center"/>
              <w:rPr>
                <w:lang w:eastAsia="en-NZ"/>
              </w:rPr>
            </w:pPr>
            <w:r w:rsidRPr="003E5F63">
              <w:t xml:space="preserve">3.45 </w:t>
            </w:r>
          </w:p>
        </w:tc>
        <w:tc>
          <w:tcPr>
            <w:tcW w:w="293" w:type="pct"/>
            <w:shd w:val="clear" w:color="auto" w:fill="auto"/>
            <w:noWrap/>
            <w:hideMark/>
          </w:tcPr>
          <w:p w14:paraId="50659865" w14:textId="41097FEE" w:rsidR="00E20723" w:rsidRPr="00E20723" w:rsidRDefault="00E20723" w:rsidP="00E20723">
            <w:pPr>
              <w:pStyle w:val="TableText"/>
              <w:jc w:val="center"/>
              <w:rPr>
                <w:lang w:eastAsia="en-NZ"/>
              </w:rPr>
            </w:pPr>
            <w:r w:rsidRPr="003E5F63">
              <w:t xml:space="preserve">1.58 </w:t>
            </w:r>
          </w:p>
        </w:tc>
        <w:tc>
          <w:tcPr>
            <w:tcW w:w="293" w:type="pct"/>
            <w:shd w:val="clear" w:color="auto" w:fill="auto"/>
            <w:noWrap/>
            <w:hideMark/>
          </w:tcPr>
          <w:p w14:paraId="649439D9" w14:textId="05932F1C" w:rsidR="00E20723" w:rsidRPr="00E20723" w:rsidRDefault="00E20723" w:rsidP="00E20723">
            <w:pPr>
              <w:pStyle w:val="TableText"/>
              <w:jc w:val="center"/>
              <w:rPr>
                <w:lang w:eastAsia="en-NZ"/>
              </w:rPr>
            </w:pPr>
            <w:r w:rsidRPr="003E5F63">
              <w:t xml:space="preserve">2.14 </w:t>
            </w:r>
          </w:p>
        </w:tc>
        <w:tc>
          <w:tcPr>
            <w:tcW w:w="255" w:type="pct"/>
            <w:shd w:val="clear" w:color="auto" w:fill="auto"/>
            <w:noWrap/>
            <w:hideMark/>
          </w:tcPr>
          <w:p w14:paraId="257C2DE6" w14:textId="100DAD03" w:rsidR="00E20723" w:rsidRPr="00E20723" w:rsidRDefault="00E20723" w:rsidP="00E20723">
            <w:pPr>
              <w:pStyle w:val="TableText"/>
              <w:jc w:val="center"/>
              <w:rPr>
                <w:lang w:eastAsia="en-NZ"/>
              </w:rPr>
            </w:pPr>
            <w:r w:rsidRPr="003E5F63">
              <w:t xml:space="preserve">0.27 </w:t>
            </w:r>
          </w:p>
        </w:tc>
        <w:tc>
          <w:tcPr>
            <w:tcW w:w="220" w:type="pct"/>
            <w:shd w:val="clear" w:color="auto" w:fill="auto"/>
            <w:noWrap/>
            <w:hideMark/>
          </w:tcPr>
          <w:p w14:paraId="27F991E5" w14:textId="289BB401" w:rsidR="00E20723" w:rsidRPr="00E20723" w:rsidRDefault="00E20723" w:rsidP="00E20723">
            <w:pPr>
              <w:pStyle w:val="TableText"/>
              <w:jc w:val="center"/>
              <w:rPr>
                <w:lang w:eastAsia="en-NZ"/>
              </w:rPr>
            </w:pPr>
            <w:r w:rsidRPr="003E5F63">
              <w:t xml:space="preserve">0.91 </w:t>
            </w:r>
          </w:p>
        </w:tc>
        <w:tc>
          <w:tcPr>
            <w:tcW w:w="220" w:type="pct"/>
            <w:shd w:val="clear" w:color="auto" w:fill="auto"/>
            <w:noWrap/>
            <w:hideMark/>
          </w:tcPr>
          <w:p w14:paraId="2C5EC0A8" w14:textId="7E22F9DF" w:rsidR="00E20723" w:rsidRPr="00E20723" w:rsidRDefault="00E20723" w:rsidP="00E20723">
            <w:pPr>
              <w:pStyle w:val="TableText"/>
              <w:jc w:val="center"/>
              <w:rPr>
                <w:lang w:eastAsia="en-NZ"/>
              </w:rPr>
            </w:pPr>
            <w:r w:rsidRPr="003E5F63">
              <w:t xml:space="preserve">0.57 </w:t>
            </w:r>
          </w:p>
        </w:tc>
        <w:tc>
          <w:tcPr>
            <w:tcW w:w="255" w:type="pct"/>
            <w:shd w:val="clear" w:color="auto" w:fill="auto"/>
            <w:noWrap/>
            <w:hideMark/>
          </w:tcPr>
          <w:p w14:paraId="4A11A4ED" w14:textId="7F8C01D4" w:rsidR="00E20723" w:rsidRPr="00E20723" w:rsidRDefault="00E20723" w:rsidP="00E20723">
            <w:pPr>
              <w:pStyle w:val="TableText"/>
              <w:jc w:val="center"/>
              <w:rPr>
                <w:lang w:eastAsia="en-NZ"/>
              </w:rPr>
            </w:pPr>
            <w:r w:rsidRPr="003E5F63">
              <w:t xml:space="preserve">0.25 </w:t>
            </w:r>
          </w:p>
        </w:tc>
        <w:tc>
          <w:tcPr>
            <w:tcW w:w="255" w:type="pct"/>
            <w:shd w:val="clear" w:color="auto" w:fill="auto"/>
            <w:noWrap/>
            <w:hideMark/>
          </w:tcPr>
          <w:p w14:paraId="21F10545" w14:textId="61742253" w:rsidR="00E20723" w:rsidRPr="00E20723" w:rsidRDefault="00E20723" w:rsidP="00E20723">
            <w:pPr>
              <w:pStyle w:val="TableText"/>
              <w:jc w:val="center"/>
              <w:rPr>
                <w:lang w:eastAsia="en-NZ"/>
              </w:rPr>
            </w:pPr>
            <w:r w:rsidRPr="003E5F63">
              <w:t xml:space="preserve">1.32 </w:t>
            </w:r>
          </w:p>
        </w:tc>
        <w:tc>
          <w:tcPr>
            <w:tcW w:w="255" w:type="pct"/>
            <w:shd w:val="clear" w:color="auto" w:fill="auto"/>
            <w:noWrap/>
            <w:hideMark/>
          </w:tcPr>
          <w:p w14:paraId="3663F47F" w14:textId="586F002C" w:rsidR="00E20723" w:rsidRPr="00E20723" w:rsidRDefault="00E20723" w:rsidP="00E20723">
            <w:pPr>
              <w:pStyle w:val="TableText"/>
              <w:jc w:val="center"/>
              <w:rPr>
                <w:lang w:eastAsia="en-NZ"/>
              </w:rPr>
            </w:pPr>
            <w:r w:rsidRPr="003E5F63">
              <w:t xml:space="preserve">2.33 </w:t>
            </w:r>
          </w:p>
        </w:tc>
        <w:tc>
          <w:tcPr>
            <w:tcW w:w="293" w:type="pct"/>
            <w:shd w:val="clear" w:color="auto" w:fill="auto"/>
            <w:noWrap/>
            <w:hideMark/>
          </w:tcPr>
          <w:p w14:paraId="33A76A1A" w14:textId="352F6894" w:rsidR="00E20723" w:rsidRPr="00E20723" w:rsidRDefault="00E20723" w:rsidP="00E20723">
            <w:pPr>
              <w:pStyle w:val="TableText"/>
              <w:jc w:val="center"/>
              <w:rPr>
                <w:lang w:eastAsia="en-NZ"/>
              </w:rPr>
            </w:pPr>
            <w:r w:rsidRPr="003E5F63">
              <w:t xml:space="preserve">0.31 </w:t>
            </w:r>
          </w:p>
        </w:tc>
        <w:tc>
          <w:tcPr>
            <w:tcW w:w="293" w:type="pct"/>
            <w:shd w:val="clear" w:color="auto" w:fill="auto"/>
            <w:noWrap/>
            <w:hideMark/>
          </w:tcPr>
          <w:p w14:paraId="389E499A" w14:textId="00140B16" w:rsidR="00E20723" w:rsidRPr="00E20723" w:rsidRDefault="00E20723" w:rsidP="00E20723">
            <w:pPr>
              <w:pStyle w:val="TableText"/>
              <w:jc w:val="center"/>
              <w:rPr>
                <w:lang w:eastAsia="en-NZ"/>
              </w:rPr>
            </w:pPr>
            <w:r w:rsidRPr="003E5F63">
              <w:t xml:space="preserve">0.38 </w:t>
            </w:r>
          </w:p>
        </w:tc>
        <w:tc>
          <w:tcPr>
            <w:tcW w:w="255" w:type="pct"/>
            <w:shd w:val="clear" w:color="auto" w:fill="auto"/>
            <w:noWrap/>
            <w:hideMark/>
          </w:tcPr>
          <w:p w14:paraId="2B7A70D6" w14:textId="5E766C5B"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13479E0F" w14:textId="0FFB5513" w:rsidR="00E20723" w:rsidRPr="00E20723" w:rsidRDefault="00E20723" w:rsidP="00E20723">
            <w:pPr>
              <w:pStyle w:val="TableText"/>
              <w:jc w:val="center"/>
              <w:rPr>
                <w:lang w:eastAsia="en-NZ"/>
              </w:rPr>
            </w:pPr>
            <w:r w:rsidRPr="003E5F63">
              <w:t xml:space="preserve">0.29 </w:t>
            </w:r>
          </w:p>
        </w:tc>
        <w:tc>
          <w:tcPr>
            <w:tcW w:w="255" w:type="pct"/>
            <w:shd w:val="clear" w:color="auto" w:fill="auto"/>
            <w:noWrap/>
            <w:hideMark/>
          </w:tcPr>
          <w:p w14:paraId="3D875089" w14:textId="42FF0985" w:rsidR="00E20723" w:rsidRPr="00E20723" w:rsidRDefault="00E20723" w:rsidP="00E20723">
            <w:pPr>
              <w:pStyle w:val="TableText"/>
              <w:jc w:val="center"/>
              <w:rPr>
                <w:lang w:eastAsia="en-NZ"/>
              </w:rPr>
            </w:pPr>
            <w:r w:rsidRPr="003E5F63">
              <w:t xml:space="preserve">0.24 </w:t>
            </w:r>
          </w:p>
        </w:tc>
        <w:tc>
          <w:tcPr>
            <w:tcW w:w="255" w:type="pct"/>
            <w:shd w:val="clear" w:color="auto" w:fill="auto"/>
            <w:noWrap/>
            <w:hideMark/>
          </w:tcPr>
          <w:p w14:paraId="0B295C42" w14:textId="6F0A23A4"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4CC50433" w14:textId="4FCF361A" w:rsidR="00E20723" w:rsidRPr="00E20723" w:rsidRDefault="00E20723" w:rsidP="00E20723">
            <w:pPr>
              <w:pStyle w:val="TableText"/>
              <w:jc w:val="center"/>
              <w:rPr>
                <w:lang w:eastAsia="en-NZ"/>
              </w:rPr>
            </w:pPr>
            <w:r w:rsidRPr="003E5F63">
              <w:t xml:space="preserve">0.33 </w:t>
            </w:r>
          </w:p>
        </w:tc>
      </w:tr>
      <w:tr w:rsidR="00E20723" w:rsidRPr="00E20723" w14:paraId="3C997E93" w14:textId="77777777" w:rsidTr="002633B3">
        <w:trPr>
          <w:trHeight w:val="288"/>
        </w:trPr>
        <w:tc>
          <w:tcPr>
            <w:tcW w:w="723" w:type="pct"/>
            <w:shd w:val="clear" w:color="auto" w:fill="auto"/>
            <w:noWrap/>
            <w:vAlign w:val="bottom"/>
            <w:hideMark/>
          </w:tcPr>
          <w:p w14:paraId="365D09DC" w14:textId="77777777" w:rsidR="00E20723" w:rsidRPr="00E20723" w:rsidRDefault="00E20723" w:rsidP="00E20723">
            <w:pPr>
              <w:pStyle w:val="TableText"/>
              <w:rPr>
                <w:lang w:eastAsia="en-NZ"/>
              </w:rPr>
            </w:pPr>
            <w:r w:rsidRPr="00E20723">
              <w:rPr>
                <w:lang w:eastAsia="en-NZ"/>
              </w:rPr>
              <w:t>Taranaki</w:t>
            </w:r>
          </w:p>
        </w:tc>
        <w:tc>
          <w:tcPr>
            <w:tcW w:w="292" w:type="pct"/>
            <w:shd w:val="clear" w:color="auto" w:fill="auto"/>
            <w:noWrap/>
            <w:hideMark/>
          </w:tcPr>
          <w:p w14:paraId="2A500EE5" w14:textId="594A9FE2" w:rsidR="00E20723" w:rsidRPr="00E20723" w:rsidRDefault="00E20723" w:rsidP="00E20723">
            <w:pPr>
              <w:pStyle w:val="TableText"/>
              <w:jc w:val="center"/>
              <w:rPr>
                <w:lang w:eastAsia="en-NZ"/>
              </w:rPr>
            </w:pPr>
            <w:r w:rsidRPr="003E5F63">
              <w:t xml:space="preserve">1.28 </w:t>
            </w:r>
          </w:p>
        </w:tc>
        <w:tc>
          <w:tcPr>
            <w:tcW w:w="293" w:type="pct"/>
            <w:shd w:val="clear" w:color="auto" w:fill="auto"/>
            <w:noWrap/>
            <w:hideMark/>
          </w:tcPr>
          <w:p w14:paraId="5C583617" w14:textId="3F4FF595" w:rsidR="00E20723" w:rsidRPr="00E20723" w:rsidRDefault="00E20723" w:rsidP="00E20723">
            <w:pPr>
              <w:pStyle w:val="TableText"/>
              <w:jc w:val="center"/>
              <w:rPr>
                <w:lang w:eastAsia="en-NZ"/>
              </w:rPr>
            </w:pPr>
            <w:r w:rsidRPr="003E5F63">
              <w:t xml:space="preserve">0.95 </w:t>
            </w:r>
          </w:p>
        </w:tc>
        <w:tc>
          <w:tcPr>
            <w:tcW w:w="293" w:type="pct"/>
            <w:shd w:val="clear" w:color="auto" w:fill="auto"/>
            <w:noWrap/>
            <w:hideMark/>
          </w:tcPr>
          <w:p w14:paraId="3F1FF476" w14:textId="3A271C8F" w:rsidR="00E20723" w:rsidRPr="00E20723" w:rsidRDefault="00E20723" w:rsidP="00E20723">
            <w:pPr>
              <w:pStyle w:val="TableText"/>
              <w:jc w:val="center"/>
              <w:rPr>
                <w:lang w:eastAsia="en-NZ"/>
              </w:rPr>
            </w:pPr>
            <w:r w:rsidRPr="003E5F63">
              <w:t xml:space="preserve">2.19 </w:t>
            </w:r>
          </w:p>
        </w:tc>
        <w:tc>
          <w:tcPr>
            <w:tcW w:w="255" w:type="pct"/>
            <w:shd w:val="clear" w:color="auto" w:fill="auto"/>
            <w:noWrap/>
            <w:hideMark/>
          </w:tcPr>
          <w:p w14:paraId="47F2201E" w14:textId="75F20770" w:rsidR="00E20723" w:rsidRPr="00E20723" w:rsidRDefault="00E20723" w:rsidP="00E20723">
            <w:pPr>
              <w:pStyle w:val="TableText"/>
              <w:jc w:val="center"/>
              <w:rPr>
                <w:lang w:eastAsia="en-NZ"/>
              </w:rPr>
            </w:pPr>
            <w:r w:rsidRPr="003E5F63">
              <w:t xml:space="preserve">0.42 </w:t>
            </w:r>
          </w:p>
        </w:tc>
        <w:tc>
          <w:tcPr>
            <w:tcW w:w="220" w:type="pct"/>
            <w:shd w:val="clear" w:color="auto" w:fill="auto"/>
            <w:noWrap/>
            <w:hideMark/>
          </w:tcPr>
          <w:p w14:paraId="2EC70327" w14:textId="603A0DBC" w:rsidR="00E20723" w:rsidRPr="00E20723" w:rsidRDefault="00E20723" w:rsidP="00E20723">
            <w:pPr>
              <w:pStyle w:val="TableText"/>
              <w:jc w:val="center"/>
              <w:rPr>
                <w:lang w:eastAsia="en-NZ"/>
              </w:rPr>
            </w:pPr>
            <w:r w:rsidRPr="003E5F63">
              <w:t xml:space="preserve">1.14 </w:t>
            </w:r>
          </w:p>
        </w:tc>
        <w:tc>
          <w:tcPr>
            <w:tcW w:w="220" w:type="pct"/>
            <w:shd w:val="clear" w:color="auto" w:fill="auto"/>
            <w:noWrap/>
            <w:hideMark/>
          </w:tcPr>
          <w:p w14:paraId="23D0CA5C" w14:textId="2D2146D8" w:rsidR="00E20723" w:rsidRPr="00E20723" w:rsidRDefault="00E20723" w:rsidP="00E20723">
            <w:pPr>
              <w:pStyle w:val="TableText"/>
              <w:jc w:val="center"/>
              <w:rPr>
                <w:lang w:eastAsia="en-NZ"/>
              </w:rPr>
            </w:pPr>
            <w:r w:rsidRPr="003E5F63">
              <w:t xml:space="preserve">0.79 </w:t>
            </w:r>
          </w:p>
        </w:tc>
        <w:tc>
          <w:tcPr>
            <w:tcW w:w="255" w:type="pct"/>
            <w:shd w:val="clear" w:color="auto" w:fill="auto"/>
            <w:noWrap/>
            <w:hideMark/>
          </w:tcPr>
          <w:p w14:paraId="1BEFE113" w14:textId="6828B2F3" w:rsidR="00E20723" w:rsidRPr="00E20723" w:rsidRDefault="00E20723" w:rsidP="00E20723">
            <w:pPr>
              <w:pStyle w:val="TableText"/>
              <w:jc w:val="center"/>
              <w:rPr>
                <w:lang w:eastAsia="en-NZ"/>
              </w:rPr>
            </w:pPr>
            <w:r w:rsidRPr="003E5F63">
              <w:t xml:space="preserve">0.00 </w:t>
            </w:r>
          </w:p>
        </w:tc>
        <w:tc>
          <w:tcPr>
            <w:tcW w:w="255" w:type="pct"/>
            <w:shd w:val="clear" w:color="auto" w:fill="auto"/>
            <w:noWrap/>
            <w:hideMark/>
          </w:tcPr>
          <w:p w14:paraId="5C9A4B7A" w14:textId="719FD633" w:rsidR="00E20723" w:rsidRPr="00E20723" w:rsidRDefault="00E20723" w:rsidP="00E20723">
            <w:pPr>
              <w:pStyle w:val="TableText"/>
              <w:jc w:val="center"/>
              <w:rPr>
                <w:lang w:eastAsia="en-NZ"/>
              </w:rPr>
            </w:pPr>
            <w:r w:rsidRPr="003E5F63">
              <w:t xml:space="preserve">0.56 </w:t>
            </w:r>
          </w:p>
        </w:tc>
        <w:tc>
          <w:tcPr>
            <w:tcW w:w="255" w:type="pct"/>
            <w:shd w:val="clear" w:color="auto" w:fill="auto"/>
            <w:noWrap/>
            <w:hideMark/>
          </w:tcPr>
          <w:p w14:paraId="264E5C4A" w14:textId="62697E18" w:rsidR="00E20723" w:rsidRPr="00E20723" w:rsidRDefault="00E20723" w:rsidP="00E20723">
            <w:pPr>
              <w:pStyle w:val="TableText"/>
              <w:jc w:val="center"/>
              <w:rPr>
                <w:lang w:eastAsia="en-NZ"/>
              </w:rPr>
            </w:pPr>
            <w:r w:rsidRPr="003E5F63">
              <w:t xml:space="preserve">1.28 </w:t>
            </w:r>
          </w:p>
        </w:tc>
        <w:tc>
          <w:tcPr>
            <w:tcW w:w="293" w:type="pct"/>
            <w:shd w:val="clear" w:color="auto" w:fill="auto"/>
            <w:noWrap/>
            <w:hideMark/>
          </w:tcPr>
          <w:p w14:paraId="27375BF9" w14:textId="0CA797AE" w:rsidR="00E20723" w:rsidRPr="00E20723" w:rsidRDefault="00E20723" w:rsidP="00E20723">
            <w:pPr>
              <w:pStyle w:val="TableText"/>
              <w:jc w:val="center"/>
              <w:rPr>
                <w:lang w:eastAsia="en-NZ"/>
              </w:rPr>
            </w:pPr>
            <w:r w:rsidRPr="003E5F63">
              <w:t xml:space="preserve">0.40 </w:t>
            </w:r>
          </w:p>
        </w:tc>
        <w:tc>
          <w:tcPr>
            <w:tcW w:w="293" w:type="pct"/>
            <w:shd w:val="clear" w:color="auto" w:fill="auto"/>
            <w:noWrap/>
            <w:hideMark/>
          </w:tcPr>
          <w:p w14:paraId="11D0382D" w14:textId="0F4F707B" w:rsidR="00E20723" w:rsidRPr="00E20723" w:rsidRDefault="00E20723" w:rsidP="00E20723">
            <w:pPr>
              <w:pStyle w:val="TableText"/>
              <w:jc w:val="center"/>
              <w:rPr>
                <w:lang w:eastAsia="en-NZ"/>
              </w:rPr>
            </w:pPr>
            <w:r w:rsidRPr="003E5F63">
              <w:t xml:space="preserve">1.75 </w:t>
            </w:r>
          </w:p>
        </w:tc>
        <w:tc>
          <w:tcPr>
            <w:tcW w:w="255" w:type="pct"/>
            <w:shd w:val="clear" w:color="auto" w:fill="auto"/>
            <w:noWrap/>
            <w:hideMark/>
          </w:tcPr>
          <w:p w14:paraId="7C07CC38" w14:textId="4F40E348"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5232712F" w14:textId="74EEAA03" w:rsidR="00E20723" w:rsidRPr="00E20723" w:rsidRDefault="00E20723" w:rsidP="00E20723">
            <w:pPr>
              <w:pStyle w:val="TableText"/>
              <w:jc w:val="center"/>
              <w:rPr>
                <w:lang w:eastAsia="en-NZ"/>
              </w:rPr>
            </w:pPr>
            <w:r w:rsidRPr="003E5F63">
              <w:t xml:space="preserve">0.30 </w:t>
            </w:r>
          </w:p>
        </w:tc>
        <w:tc>
          <w:tcPr>
            <w:tcW w:w="255" w:type="pct"/>
            <w:shd w:val="clear" w:color="auto" w:fill="auto"/>
            <w:noWrap/>
            <w:hideMark/>
          </w:tcPr>
          <w:p w14:paraId="742D0731" w14:textId="43CD7434" w:rsidR="00E20723" w:rsidRPr="00E20723" w:rsidRDefault="00E20723" w:rsidP="00E20723">
            <w:pPr>
              <w:pStyle w:val="TableText"/>
              <w:jc w:val="center"/>
              <w:rPr>
                <w:lang w:eastAsia="en-NZ"/>
              </w:rPr>
            </w:pPr>
            <w:r w:rsidRPr="003E5F63">
              <w:t xml:space="preserve">0.30 </w:t>
            </w:r>
          </w:p>
        </w:tc>
        <w:tc>
          <w:tcPr>
            <w:tcW w:w="255" w:type="pct"/>
            <w:shd w:val="clear" w:color="auto" w:fill="auto"/>
            <w:noWrap/>
            <w:hideMark/>
          </w:tcPr>
          <w:p w14:paraId="7E79CAF3" w14:textId="7A61A62E"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216BB8B3" w14:textId="6E1C0583" w:rsidR="00E20723" w:rsidRPr="00E20723" w:rsidRDefault="00E20723" w:rsidP="00E20723">
            <w:pPr>
              <w:pStyle w:val="TableText"/>
              <w:jc w:val="center"/>
              <w:rPr>
                <w:lang w:eastAsia="en-NZ"/>
              </w:rPr>
            </w:pPr>
            <w:r w:rsidRPr="003E5F63">
              <w:t xml:space="preserve">0.92 </w:t>
            </w:r>
          </w:p>
        </w:tc>
      </w:tr>
      <w:tr w:rsidR="00E20723" w:rsidRPr="00E20723" w14:paraId="6784AF43" w14:textId="77777777" w:rsidTr="002633B3">
        <w:trPr>
          <w:trHeight w:val="288"/>
        </w:trPr>
        <w:tc>
          <w:tcPr>
            <w:tcW w:w="723" w:type="pct"/>
            <w:shd w:val="clear" w:color="auto" w:fill="auto"/>
            <w:noWrap/>
            <w:vAlign w:val="bottom"/>
            <w:hideMark/>
          </w:tcPr>
          <w:p w14:paraId="6799952E" w14:textId="77777777" w:rsidR="00E20723" w:rsidRPr="00E20723" w:rsidRDefault="00E20723" w:rsidP="00E20723">
            <w:pPr>
              <w:pStyle w:val="TableText"/>
              <w:rPr>
                <w:lang w:eastAsia="en-NZ"/>
              </w:rPr>
            </w:pPr>
            <w:r w:rsidRPr="00E20723">
              <w:rPr>
                <w:lang w:eastAsia="en-NZ"/>
              </w:rPr>
              <w:t>Manawatu-Wanganui</w:t>
            </w:r>
          </w:p>
        </w:tc>
        <w:tc>
          <w:tcPr>
            <w:tcW w:w="292" w:type="pct"/>
            <w:shd w:val="clear" w:color="auto" w:fill="auto"/>
            <w:noWrap/>
            <w:hideMark/>
          </w:tcPr>
          <w:p w14:paraId="09FD065E" w14:textId="27BFFF91" w:rsidR="00E20723" w:rsidRPr="00E20723" w:rsidRDefault="00E20723" w:rsidP="00E20723">
            <w:pPr>
              <w:pStyle w:val="TableText"/>
              <w:jc w:val="center"/>
              <w:rPr>
                <w:lang w:eastAsia="en-NZ"/>
              </w:rPr>
            </w:pPr>
            <w:r w:rsidRPr="003E5F63">
              <w:t xml:space="preserve">1.31 </w:t>
            </w:r>
          </w:p>
        </w:tc>
        <w:tc>
          <w:tcPr>
            <w:tcW w:w="293" w:type="pct"/>
            <w:shd w:val="clear" w:color="auto" w:fill="auto"/>
            <w:noWrap/>
            <w:hideMark/>
          </w:tcPr>
          <w:p w14:paraId="4AE9F2E7" w14:textId="4DE43D8C" w:rsidR="00E20723" w:rsidRPr="00E20723" w:rsidRDefault="00E20723" w:rsidP="00E20723">
            <w:pPr>
              <w:pStyle w:val="TableText"/>
              <w:jc w:val="center"/>
              <w:rPr>
                <w:lang w:eastAsia="en-NZ"/>
              </w:rPr>
            </w:pPr>
            <w:r w:rsidRPr="003E5F63">
              <w:t xml:space="preserve">0.67 </w:t>
            </w:r>
          </w:p>
        </w:tc>
        <w:tc>
          <w:tcPr>
            <w:tcW w:w="293" w:type="pct"/>
            <w:shd w:val="clear" w:color="auto" w:fill="auto"/>
            <w:noWrap/>
            <w:hideMark/>
          </w:tcPr>
          <w:p w14:paraId="0C186EF3" w14:textId="2A73D330" w:rsidR="00E20723" w:rsidRPr="00E20723" w:rsidRDefault="00E20723" w:rsidP="00E20723">
            <w:pPr>
              <w:pStyle w:val="TableText"/>
              <w:jc w:val="center"/>
              <w:rPr>
                <w:lang w:eastAsia="en-NZ"/>
              </w:rPr>
            </w:pPr>
            <w:r w:rsidRPr="003E5F63">
              <w:t xml:space="preserve">1.58 </w:t>
            </w:r>
          </w:p>
        </w:tc>
        <w:tc>
          <w:tcPr>
            <w:tcW w:w="255" w:type="pct"/>
            <w:shd w:val="clear" w:color="auto" w:fill="auto"/>
            <w:noWrap/>
            <w:hideMark/>
          </w:tcPr>
          <w:p w14:paraId="20650A64" w14:textId="2F8841AA" w:rsidR="00E20723" w:rsidRPr="00E20723" w:rsidRDefault="00E20723" w:rsidP="00E20723">
            <w:pPr>
              <w:pStyle w:val="TableText"/>
              <w:jc w:val="center"/>
              <w:rPr>
                <w:lang w:eastAsia="en-NZ"/>
              </w:rPr>
            </w:pPr>
            <w:r w:rsidRPr="003E5F63">
              <w:t xml:space="preserve">0.31 </w:t>
            </w:r>
          </w:p>
        </w:tc>
        <w:tc>
          <w:tcPr>
            <w:tcW w:w="220" w:type="pct"/>
            <w:shd w:val="clear" w:color="auto" w:fill="auto"/>
            <w:noWrap/>
            <w:hideMark/>
          </w:tcPr>
          <w:p w14:paraId="5F4C54F3" w14:textId="1048DB8B" w:rsidR="00E20723" w:rsidRPr="00E20723" w:rsidRDefault="00E20723" w:rsidP="00E20723">
            <w:pPr>
              <w:pStyle w:val="TableText"/>
              <w:jc w:val="center"/>
              <w:rPr>
                <w:lang w:eastAsia="en-NZ"/>
              </w:rPr>
            </w:pPr>
            <w:r w:rsidRPr="003E5F63">
              <w:t xml:space="preserve">0.97 </w:t>
            </w:r>
          </w:p>
        </w:tc>
        <w:tc>
          <w:tcPr>
            <w:tcW w:w="220" w:type="pct"/>
            <w:shd w:val="clear" w:color="auto" w:fill="auto"/>
            <w:noWrap/>
            <w:hideMark/>
          </w:tcPr>
          <w:p w14:paraId="0E63D814" w14:textId="6969B353" w:rsidR="00E20723" w:rsidRPr="00E20723" w:rsidRDefault="00E20723" w:rsidP="00E20723">
            <w:pPr>
              <w:pStyle w:val="TableText"/>
              <w:jc w:val="center"/>
              <w:rPr>
                <w:lang w:eastAsia="en-NZ"/>
              </w:rPr>
            </w:pPr>
            <w:r w:rsidRPr="003E5F63">
              <w:t xml:space="preserve">0.49 </w:t>
            </w:r>
          </w:p>
        </w:tc>
        <w:tc>
          <w:tcPr>
            <w:tcW w:w="255" w:type="pct"/>
            <w:shd w:val="clear" w:color="auto" w:fill="auto"/>
            <w:noWrap/>
            <w:hideMark/>
          </w:tcPr>
          <w:p w14:paraId="27653D07" w14:textId="10653A8A" w:rsidR="00E20723" w:rsidRPr="00E20723" w:rsidRDefault="00E20723" w:rsidP="00E20723">
            <w:pPr>
              <w:pStyle w:val="TableText"/>
              <w:jc w:val="center"/>
              <w:rPr>
                <w:lang w:eastAsia="en-NZ"/>
              </w:rPr>
            </w:pPr>
            <w:r w:rsidRPr="003E5F63">
              <w:t xml:space="preserve">0.20 </w:t>
            </w:r>
          </w:p>
        </w:tc>
        <w:tc>
          <w:tcPr>
            <w:tcW w:w="255" w:type="pct"/>
            <w:shd w:val="clear" w:color="auto" w:fill="auto"/>
            <w:noWrap/>
            <w:hideMark/>
          </w:tcPr>
          <w:p w14:paraId="71E2ED23" w14:textId="4F18F543" w:rsidR="00E20723" w:rsidRPr="00E20723" w:rsidRDefault="00E20723" w:rsidP="00E20723">
            <w:pPr>
              <w:pStyle w:val="TableText"/>
              <w:jc w:val="center"/>
              <w:rPr>
                <w:lang w:eastAsia="en-NZ"/>
              </w:rPr>
            </w:pPr>
            <w:r w:rsidRPr="003E5F63">
              <w:t xml:space="preserve">0.58 </w:t>
            </w:r>
          </w:p>
        </w:tc>
        <w:tc>
          <w:tcPr>
            <w:tcW w:w="255" w:type="pct"/>
            <w:shd w:val="clear" w:color="auto" w:fill="auto"/>
            <w:noWrap/>
            <w:hideMark/>
          </w:tcPr>
          <w:p w14:paraId="29B04F61" w14:textId="2ACFC638" w:rsidR="00E20723" w:rsidRPr="00E20723" w:rsidRDefault="00E20723" w:rsidP="00E20723">
            <w:pPr>
              <w:pStyle w:val="TableText"/>
              <w:jc w:val="center"/>
              <w:rPr>
                <w:lang w:eastAsia="en-NZ"/>
              </w:rPr>
            </w:pPr>
            <w:r w:rsidRPr="003E5F63">
              <w:t xml:space="preserve">1.25 </w:t>
            </w:r>
          </w:p>
        </w:tc>
        <w:tc>
          <w:tcPr>
            <w:tcW w:w="293" w:type="pct"/>
            <w:shd w:val="clear" w:color="auto" w:fill="auto"/>
            <w:noWrap/>
            <w:hideMark/>
          </w:tcPr>
          <w:p w14:paraId="6BE1F2DC" w14:textId="556F7753" w:rsidR="00E20723" w:rsidRPr="00E20723" w:rsidRDefault="00E20723" w:rsidP="00E20723">
            <w:pPr>
              <w:pStyle w:val="TableText"/>
              <w:jc w:val="center"/>
              <w:rPr>
                <w:lang w:eastAsia="en-NZ"/>
              </w:rPr>
            </w:pPr>
            <w:r w:rsidRPr="003E5F63">
              <w:t xml:space="preserve">0.32 </w:t>
            </w:r>
          </w:p>
        </w:tc>
        <w:tc>
          <w:tcPr>
            <w:tcW w:w="293" w:type="pct"/>
            <w:shd w:val="clear" w:color="auto" w:fill="auto"/>
            <w:noWrap/>
            <w:hideMark/>
          </w:tcPr>
          <w:p w14:paraId="562ECBB8" w14:textId="5B7E229E" w:rsidR="00E20723" w:rsidRPr="00E20723" w:rsidRDefault="00E20723" w:rsidP="00E20723">
            <w:pPr>
              <w:pStyle w:val="TableText"/>
              <w:jc w:val="center"/>
              <w:rPr>
                <w:lang w:eastAsia="en-NZ"/>
              </w:rPr>
            </w:pPr>
            <w:r w:rsidRPr="003E5F63">
              <w:t xml:space="preserve">0.35 </w:t>
            </w:r>
          </w:p>
        </w:tc>
        <w:tc>
          <w:tcPr>
            <w:tcW w:w="255" w:type="pct"/>
            <w:shd w:val="clear" w:color="auto" w:fill="auto"/>
            <w:noWrap/>
            <w:hideMark/>
          </w:tcPr>
          <w:p w14:paraId="5C4A3DF7" w14:textId="397E90B1"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27380AB1" w14:textId="532CFF52" w:rsidR="00E20723" w:rsidRPr="00E20723" w:rsidRDefault="00E20723" w:rsidP="00E20723">
            <w:pPr>
              <w:pStyle w:val="TableText"/>
              <w:jc w:val="center"/>
              <w:rPr>
                <w:lang w:eastAsia="en-NZ"/>
              </w:rPr>
            </w:pPr>
            <w:r w:rsidRPr="003E5F63">
              <w:t xml:space="preserve">0.26 </w:t>
            </w:r>
          </w:p>
        </w:tc>
        <w:tc>
          <w:tcPr>
            <w:tcW w:w="255" w:type="pct"/>
            <w:shd w:val="clear" w:color="auto" w:fill="auto"/>
            <w:noWrap/>
            <w:hideMark/>
          </w:tcPr>
          <w:p w14:paraId="2BFEF999" w14:textId="785A45C6" w:rsidR="00E20723" w:rsidRPr="00E20723" w:rsidRDefault="00E20723" w:rsidP="00E20723">
            <w:pPr>
              <w:pStyle w:val="TableText"/>
              <w:jc w:val="center"/>
              <w:rPr>
                <w:lang w:eastAsia="en-NZ"/>
              </w:rPr>
            </w:pPr>
            <w:r w:rsidRPr="003E5F63">
              <w:t xml:space="preserve">0.22 </w:t>
            </w:r>
          </w:p>
        </w:tc>
        <w:tc>
          <w:tcPr>
            <w:tcW w:w="255" w:type="pct"/>
            <w:shd w:val="clear" w:color="auto" w:fill="auto"/>
            <w:noWrap/>
            <w:hideMark/>
          </w:tcPr>
          <w:p w14:paraId="6FBA3F7E" w14:textId="6E58DC91"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5722A79A" w14:textId="006239DF" w:rsidR="00E20723" w:rsidRPr="00E20723" w:rsidRDefault="00E20723" w:rsidP="00E20723">
            <w:pPr>
              <w:pStyle w:val="TableText"/>
              <w:jc w:val="center"/>
              <w:rPr>
                <w:lang w:eastAsia="en-NZ"/>
              </w:rPr>
            </w:pPr>
            <w:r w:rsidRPr="003E5F63">
              <w:t xml:space="preserve">0.49 </w:t>
            </w:r>
          </w:p>
        </w:tc>
      </w:tr>
      <w:tr w:rsidR="00E20723" w:rsidRPr="00E20723" w14:paraId="200875D4" w14:textId="77777777" w:rsidTr="002633B3">
        <w:trPr>
          <w:trHeight w:val="288"/>
        </w:trPr>
        <w:tc>
          <w:tcPr>
            <w:tcW w:w="723" w:type="pct"/>
            <w:shd w:val="clear" w:color="auto" w:fill="auto"/>
            <w:noWrap/>
            <w:vAlign w:val="bottom"/>
            <w:hideMark/>
          </w:tcPr>
          <w:p w14:paraId="684481E4" w14:textId="77777777" w:rsidR="00E20723" w:rsidRPr="00E20723" w:rsidRDefault="00E20723" w:rsidP="00E20723">
            <w:pPr>
              <w:pStyle w:val="TableText"/>
              <w:rPr>
                <w:lang w:eastAsia="en-NZ"/>
              </w:rPr>
            </w:pPr>
            <w:r w:rsidRPr="00E20723">
              <w:rPr>
                <w:lang w:eastAsia="en-NZ"/>
              </w:rPr>
              <w:t>Hawke's Bay</w:t>
            </w:r>
          </w:p>
        </w:tc>
        <w:tc>
          <w:tcPr>
            <w:tcW w:w="292" w:type="pct"/>
            <w:shd w:val="clear" w:color="auto" w:fill="auto"/>
            <w:noWrap/>
            <w:hideMark/>
          </w:tcPr>
          <w:p w14:paraId="2737FEE4" w14:textId="2BB35225" w:rsidR="00E20723" w:rsidRPr="00E20723" w:rsidRDefault="00E20723" w:rsidP="00E20723">
            <w:pPr>
              <w:pStyle w:val="TableText"/>
              <w:jc w:val="center"/>
              <w:rPr>
                <w:lang w:eastAsia="en-NZ"/>
              </w:rPr>
            </w:pPr>
            <w:r w:rsidRPr="003E5F63">
              <w:t xml:space="preserve">1.89 </w:t>
            </w:r>
          </w:p>
        </w:tc>
        <w:tc>
          <w:tcPr>
            <w:tcW w:w="293" w:type="pct"/>
            <w:shd w:val="clear" w:color="auto" w:fill="auto"/>
            <w:noWrap/>
            <w:hideMark/>
          </w:tcPr>
          <w:p w14:paraId="2A3A3C5C" w14:textId="0BAC9F42" w:rsidR="00E20723" w:rsidRPr="00E20723" w:rsidRDefault="00E20723" w:rsidP="00E20723">
            <w:pPr>
              <w:pStyle w:val="TableText"/>
              <w:jc w:val="center"/>
              <w:rPr>
                <w:lang w:eastAsia="en-NZ"/>
              </w:rPr>
            </w:pPr>
            <w:r w:rsidRPr="003E5F63">
              <w:t xml:space="preserve">0.72 </w:t>
            </w:r>
          </w:p>
        </w:tc>
        <w:tc>
          <w:tcPr>
            <w:tcW w:w="293" w:type="pct"/>
            <w:shd w:val="clear" w:color="auto" w:fill="auto"/>
            <w:noWrap/>
            <w:hideMark/>
          </w:tcPr>
          <w:p w14:paraId="172A4C7F" w14:textId="07899E42" w:rsidR="00E20723" w:rsidRPr="00E20723" w:rsidRDefault="00E20723" w:rsidP="00E20723">
            <w:pPr>
              <w:pStyle w:val="TableText"/>
              <w:jc w:val="center"/>
              <w:rPr>
                <w:lang w:eastAsia="en-NZ"/>
              </w:rPr>
            </w:pPr>
            <w:r w:rsidRPr="003E5F63">
              <w:t xml:space="preserve">1.76 </w:t>
            </w:r>
          </w:p>
        </w:tc>
        <w:tc>
          <w:tcPr>
            <w:tcW w:w="255" w:type="pct"/>
            <w:shd w:val="clear" w:color="auto" w:fill="auto"/>
            <w:noWrap/>
            <w:hideMark/>
          </w:tcPr>
          <w:p w14:paraId="4CC56B05" w14:textId="351F496A" w:rsidR="00E20723" w:rsidRPr="00E20723" w:rsidRDefault="00E20723" w:rsidP="00E20723">
            <w:pPr>
              <w:pStyle w:val="TableText"/>
              <w:jc w:val="center"/>
              <w:rPr>
                <w:lang w:eastAsia="en-NZ"/>
              </w:rPr>
            </w:pPr>
            <w:r w:rsidRPr="003E5F63">
              <w:t xml:space="preserve">0.26 </w:t>
            </w:r>
          </w:p>
        </w:tc>
        <w:tc>
          <w:tcPr>
            <w:tcW w:w="220" w:type="pct"/>
            <w:shd w:val="clear" w:color="auto" w:fill="auto"/>
            <w:noWrap/>
            <w:hideMark/>
          </w:tcPr>
          <w:p w14:paraId="4CA77236" w14:textId="7D2FCD47" w:rsidR="00E20723" w:rsidRPr="00E20723" w:rsidRDefault="00E20723" w:rsidP="00E20723">
            <w:pPr>
              <w:pStyle w:val="TableText"/>
              <w:jc w:val="center"/>
              <w:rPr>
                <w:lang w:eastAsia="en-NZ"/>
              </w:rPr>
            </w:pPr>
            <w:r w:rsidRPr="003E5F63">
              <w:t xml:space="preserve">1.01 </w:t>
            </w:r>
          </w:p>
        </w:tc>
        <w:tc>
          <w:tcPr>
            <w:tcW w:w="220" w:type="pct"/>
            <w:shd w:val="clear" w:color="auto" w:fill="auto"/>
            <w:noWrap/>
            <w:hideMark/>
          </w:tcPr>
          <w:p w14:paraId="4ED561D3" w14:textId="7C12FD6F" w:rsidR="00E20723" w:rsidRPr="00E20723" w:rsidRDefault="00E20723" w:rsidP="00E20723">
            <w:pPr>
              <w:pStyle w:val="TableText"/>
              <w:jc w:val="center"/>
              <w:rPr>
                <w:lang w:eastAsia="en-NZ"/>
              </w:rPr>
            </w:pPr>
            <w:r w:rsidRPr="003E5F63">
              <w:t xml:space="preserve">0.41 </w:t>
            </w:r>
          </w:p>
        </w:tc>
        <w:tc>
          <w:tcPr>
            <w:tcW w:w="255" w:type="pct"/>
            <w:shd w:val="clear" w:color="auto" w:fill="auto"/>
            <w:noWrap/>
            <w:hideMark/>
          </w:tcPr>
          <w:p w14:paraId="6B16BE2E" w14:textId="0BD98048" w:rsidR="00E20723" w:rsidRPr="00E20723" w:rsidRDefault="00E20723" w:rsidP="00E20723">
            <w:pPr>
              <w:pStyle w:val="TableText"/>
              <w:jc w:val="center"/>
              <w:rPr>
                <w:lang w:eastAsia="en-NZ"/>
              </w:rPr>
            </w:pPr>
            <w:r w:rsidRPr="003E5F63">
              <w:t xml:space="preserve">0.18 </w:t>
            </w:r>
          </w:p>
        </w:tc>
        <w:tc>
          <w:tcPr>
            <w:tcW w:w="255" w:type="pct"/>
            <w:shd w:val="clear" w:color="auto" w:fill="auto"/>
            <w:noWrap/>
            <w:hideMark/>
          </w:tcPr>
          <w:p w14:paraId="628AE571" w14:textId="50E87CDE" w:rsidR="00E20723" w:rsidRPr="00E20723" w:rsidRDefault="00E20723" w:rsidP="00E20723">
            <w:pPr>
              <w:pStyle w:val="TableText"/>
              <w:jc w:val="center"/>
              <w:rPr>
                <w:lang w:eastAsia="en-NZ"/>
              </w:rPr>
            </w:pPr>
            <w:r w:rsidRPr="003E5F63">
              <w:t xml:space="preserve">0.72 </w:t>
            </w:r>
          </w:p>
        </w:tc>
        <w:tc>
          <w:tcPr>
            <w:tcW w:w="255" w:type="pct"/>
            <w:shd w:val="clear" w:color="auto" w:fill="auto"/>
            <w:noWrap/>
            <w:hideMark/>
          </w:tcPr>
          <w:p w14:paraId="05910E46" w14:textId="021C0711" w:rsidR="00E20723" w:rsidRPr="00E20723" w:rsidRDefault="00E20723" w:rsidP="00E20723">
            <w:pPr>
              <w:pStyle w:val="TableText"/>
              <w:jc w:val="center"/>
              <w:rPr>
                <w:lang w:eastAsia="en-NZ"/>
              </w:rPr>
            </w:pPr>
            <w:r w:rsidRPr="003E5F63">
              <w:t xml:space="preserve">1.48 </w:t>
            </w:r>
          </w:p>
        </w:tc>
        <w:tc>
          <w:tcPr>
            <w:tcW w:w="293" w:type="pct"/>
            <w:shd w:val="clear" w:color="auto" w:fill="auto"/>
            <w:noWrap/>
            <w:hideMark/>
          </w:tcPr>
          <w:p w14:paraId="28DD4E53" w14:textId="47193B9C" w:rsidR="00E20723" w:rsidRPr="00E20723" w:rsidRDefault="00E20723" w:rsidP="00E20723">
            <w:pPr>
              <w:pStyle w:val="TableText"/>
              <w:jc w:val="center"/>
              <w:rPr>
                <w:lang w:eastAsia="en-NZ"/>
              </w:rPr>
            </w:pPr>
            <w:r w:rsidRPr="003E5F63">
              <w:t xml:space="preserve">0.28 </w:t>
            </w:r>
          </w:p>
        </w:tc>
        <w:tc>
          <w:tcPr>
            <w:tcW w:w="293" w:type="pct"/>
            <w:shd w:val="clear" w:color="auto" w:fill="auto"/>
            <w:noWrap/>
            <w:hideMark/>
          </w:tcPr>
          <w:p w14:paraId="4D129726" w14:textId="532D0EB7" w:rsidR="00E20723" w:rsidRPr="00E20723" w:rsidRDefault="00E20723" w:rsidP="00E20723">
            <w:pPr>
              <w:pStyle w:val="TableText"/>
              <w:jc w:val="center"/>
              <w:rPr>
                <w:lang w:eastAsia="en-NZ"/>
              </w:rPr>
            </w:pPr>
            <w:r w:rsidRPr="003E5F63">
              <w:t xml:space="preserve">0.28 </w:t>
            </w:r>
          </w:p>
        </w:tc>
        <w:tc>
          <w:tcPr>
            <w:tcW w:w="255" w:type="pct"/>
            <w:shd w:val="clear" w:color="auto" w:fill="auto"/>
            <w:noWrap/>
            <w:hideMark/>
          </w:tcPr>
          <w:p w14:paraId="5D3D7434" w14:textId="775E8140"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199FE235" w14:textId="093639F1" w:rsidR="00E20723" w:rsidRPr="00E20723" w:rsidRDefault="00E20723" w:rsidP="00E20723">
            <w:pPr>
              <w:pStyle w:val="TableText"/>
              <w:jc w:val="center"/>
              <w:rPr>
                <w:lang w:eastAsia="en-NZ"/>
              </w:rPr>
            </w:pPr>
            <w:r w:rsidRPr="003E5F63">
              <w:t xml:space="preserve">0.26 </w:t>
            </w:r>
          </w:p>
        </w:tc>
        <w:tc>
          <w:tcPr>
            <w:tcW w:w="255" w:type="pct"/>
            <w:shd w:val="clear" w:color="auto" w:fill="auto"/>
            <w:noWrap/>
            <w:hideMark/>
          </w:tcPr>
          <w:p w14:paraId="25B5D3A3" w14:textId="056C0CBC" w:rsidR="00E20723" w:rsidRPr="00E20723" w:rsidRDefault="00E20723" w:rsidP="00E20723">
            <w:pPr>
              <w:pStyle w:val="TableText"/>
              <w:jc w:val="center"/>
              <w:rPr>
                <w:lang w:eastAsia="en-NZ"/>
              </w:rPr>
            </w:pPr>
            <w:r w:rsidRPr="003E5F63">
              <w:t xml:space="preserve">0.20 </w:t>
            </w:r>
          </w:p>
        </w:tc>
        <w:tc>
          <w:tcPr>
            <w:tcW w:w="255" w:type="pct"/>
            <w:shd w:val="clear" w:color="auto" w:fill="auto"/>
            <w:noWrap/>
            <w:hideMark/>
          </w:tcPr>
          <w:p w14:paraId="4B84D986" w14:textId="07361F4D"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4299C431" w14:textId="4CF52B05" w:rsidR="00E20723" w:rsidRPr="00E20723" w:rsidRDefault="00E20723" w:rsidP="00E20723">
            <w:pPr>
              <w:pStyle w:val="TableText"/>
              <w:jc w:val="center"/>
              <w:rPr>
                <w:lang w:eastAsia="en-NZ"/>
              </w:rPr>
            </w:pPr>
            <w:r w:rsidRPr="003E5F63">
              <w:t xml:space="preserve">0.25 </w:t>
            </w:r>
          </w:p>
        </w:tc>
      </w:tr>
      <w:tr w:rsidR="00E20723" w:rsidRPr="00E20723" w14:paraId="7F5E415C" w14:textId="77777777" w:rsidTr="002633B3">
        <w:trPr>
          <w:trHeight w:val="288"/>
        </w:trPr>
        <w:tc>
          <w:tcPr>
            <w:tcW w:w="723" w:type="pct"/>
            <w:shd w:val="clear" w:color="auto" w:fill="auto"/>
            <w:noWrap/>
            <w:vAlign w:val="bottom"/>
            <w:hideMark/>
          </w:tcPr>
          <w:p w14:paraId="7F9CFA50" w14:textId="77777777" w:rsidR="00E20723" w:rsidRPr="00E20723" w:rsidRDefault="00E20723" w:rsidP="00E20723">
            <w:pPr>
              <w:pStyle w:val="TableText"/>
              <w:rPr>
                <w:lang w:eastAsia="en-NZ"/>
              </w:rPr>
            </w:pPr>
            <w:r w:rsidRPr="00E20723">
              <w:rPr>
                <w:lang w:eastAsia="en-NZ"/>
              </w:rPr>
              <w:t>Wellington</w:t>
            </w:r>
          </w:p>
        </w:tc>
        <w:tc>
          <w:tcPr>
            <w:tcW w:w="292" w:type="pct"/>
            <w:shd w:val="clear" w:color="auto" w:fill="auto"/>
            <w:noWrap/>
            <w:hideMark/>
          </w:tcPr>
          <w:p w14:paraId="443BC706" w14:textId="7715AAAC" w:rsidR="00E20723" w:rsidRPr="00E20723" w:rsidRDefault="00E20723" w:rsidP="00E20723">
            <w:pPr>
              <w:pStyle w:val="TableText"/>
              <w:jc w:val="center"/>
              <w:rPr>
                <w:lang w:eastAsia="en-NZ"/>
              </w:rPr>
            </w:pPr>
            <w:r w:rsidRPr="003E5F63">
              <w:t xml:space="preserve">1.24 </w:t>
            </w:r>
          </w:p>
        </w:tc>
        <w:tc>
          <w:tcPr>
            <w:tcW w:w="293" w:type="pct"/>
            <w:shd w:val="clear" w:color="auto" w:fill="auto"/>
            <w:noWrap/>
            <w:hideMark/>
          </w:tcPr>
          <w:p w14:paraId="444F03AD" w14:textId="0E2599B0" w:rsidR="00E20723" w:rsidRPr="00E20723" w:rsidRDefault="00E20723" w:rsidP="00E20723">
            <w:pPr>
              <w:pStyle w:val="TableText"/>
              <w:jc w:val="center"/>
              <w:rPr>
                <w:lang w:eastAsia="en-NZ"/>
              </w:rPr>
            </w:pPr>
            <w:r w:rsidRPr="003E5F63">
              <w:t xml:space="preserve">0.78 </w:t>
            </w:r>
          </w:p>
        </w:tc>
        <w:tc>
          <w:tcPr>
            <w:tcW w:w="293" w:type="pct"/>
            <w:shd w:val="clear" w:color="auto" w:fill="auto"/>
            <w:noWrap/>
            <w:hideMark/>
          </w:tcPr>
          <w:p w14:paraId="264CDD2A" w14:textId="4A94D0EE" w:rsidR="00E20723" w:rsidRPr="00E20723" w:rsidRDefault="00E20723" w:rsidP="00E20723">
            <w:pPr>
              <w:pStyle w:val="TableText"/>
              <w:jc w:val="center"/>
              <w:rPr>
                <w:lang w:eastAsia="en-NZ"/>
              </w:rPr>
            </w:pPr>
            <w:r w:rsidRPr="003E5F63">
              <w:t xml:space="preserve">1.41 </w:t>
            </w:r>
          </w:p>
        </w:tc>
        <w:tc>
          <w:tcPr>
            <w:tcW w:w="255" w:type="pct"/>
            <w:shd w:val="clear" w:color="auto" w:fill="auto"/>
            <w:noWrap/>
            <w:hideMark/>
          </w:tcPr>
          <w:p w14:paraId="6DCD5B83" w14:textId="49A99750" w:rsidR="00E20723" w:rsidRPr="00E20723" w:rsidRDefault="00E20723" w:rsidP="00E20723">
            <w:pPr>
              <w:pStyle w:val="TableText"/>
              <w:jc w:val="center"/>
              <w:rPr>
                <w:lang w:eastAsia="en-NZ"/>
              </w:rPr>
            </w:pPr>
            <w:r w:rsidRPr="003E5F63">
              <w:t xml:space="preserve">0.32 </w:t>
            </w:r>
          </w:p>
        </w:tc>
        <w:tc>
          <w:tcPr>
            <w:tcW w:w="220" w:type="pct"/>
            <w:shd w:val="clear" w:color="auto" w:fill="auto"/>
            <w:noWrap/>
            <w:hideMark/>
          </w:tcPr>
          <w:p w14:paraId="7A3CA6D3" w14:textId="549373FF" w:rsidR="00E20723" w:rsidRPr="00E20723" w:rsidRDefault="00E20723" w:rsidP="00E20723">
            <w:pPr>
              <w:pStyle w:val="TableText"/>
              <w:jc w:val="center"/>
              <w:rPr>
                <w:lang w:eastAsia="en-NZ"/>
              </w:rPr>
            </w:pPr>
            <w:r w:rsidRPr="003E5F63">
              <w:t xml:space="preserve">1.88 </w:t>
            </w:r>
          </w:p>
        </w:tc>
        <w:tc>
          <w:tcPr>
            <w:tcW w:w="220" w:type="pct"/>
            <w:shd w:val="clear" w:color="auto" w:fill="auto"/>
            <w:noWrap/>
            <w:hideMark/>
          </w:tcPr>
          <w:p w14:paraId="03D8DEC6" w14:textId="2433786A" w:rsidR="00E20723" w:rsidRPr="00E20723" w:rsidRDefault="00E20723" w:rsidP="00E20723">
            <w:pPr>
              <w:pStyle w:val="TableText"/>
              <w:jc w:val="center"/>
              <w:rPr>
                <w:lang w:eastAsia="en-NZ"/>
              </w:rPr>
            </w:pPr>
            <w:r w:rsidRPr="003E5F63">
              <w:t xml:space="preserve">0.92 </w:t>
            </w:r>
          </w:p>
        </w:tc>
        <w:tc>
          <w:tcPr>
            <w:tcW w:w="255" w:type="pct"/>
            <w:shd w:val="clear" w:color="auto" w:fill="auto"/>
            <w:noWrap/>
            <w:hideMark/>
          </w:tcPr>
          <w:p w14:paraId="31E6F79F" w14:textId="2820FDCC" w:rsidR="00E20723" w:rsidRPr="00E20723" w:rsidRDefault="00E20723" w:rsidP="00E20723">
            <w:pPr>
              <w:pStyle w:val="TableText"/>
              <w:jc w:val="center"/>
              <w:rPr>
                <w:lang w:eastAsia="en-NZ"/>
              </w:rPr>
            </w:pPr>
            <w:r w:rsidRPr="003E5F63">
              <w:t xml:space="preserve">0.00 </w:t>
            </w:r>
          </w:p>
        </w:tc>
        <w:tc>
          <w:tcPr>
            <w:tcW w:w="255" w:type="pct"/>
            <w:shd w:val="clear" w:color="auto" w:fill="auto"/>
            <w:noWrap/>
            <w:hideMark/>
          </w:tcPr>
          <w:p w14:paraId="04B65041" w14:textId="07C5CB47" w:rsidR="00E20723" w:rsidRPr="00E20723" w:rsidRDefault="00E20723" w:rsidP="00E20723">
            <w:pPr>
              <w:pStyle w:val="TableText"/>
              <w:jc w:val="center"/>
              <w:rPr>
                <w:lang w:eastAsia="en-NZ"/>
              </w:rPr>
            </w:pPr>
            <w:r w:rsidRPr="003E5F63">
              <w:t xml:space="preserve">1.07 </w:t>
            </w:r>
          </w:p>
        </w:tc>
        <w:tc>
          <w:tcPr>
            <w:tcW w:w="255" w:type="pct"/>
            <w:shd w:val="clear" w:color="auto" w:fill="auto"/>
            <w:noWrap/>
            <w:hideMark/>
          </w:tcPr>
          <w:p w14:paraId="613177A5" w14:textId="7F81C86A" w:rsidR="00E20723" w:rsidRPr="00E20723" w:rsidRDefault="00E20723" w:rsidP="00E20723">
            <w:pPr>
              <w:pStyle w:val="TableText"/>
              <w:jc w:val="center"/>
              <w:rPr>
                <w:lang w:eastAsia="en-NZ"/>
              </w:rPr>
            </w:pPr>
            <w:r w:rsidRPr="003E5F63">
              <w:t xml:space="preserve">1.27 </w:t>
            </w:r>
          </w:p>
        </w:tc>
        <w:tc>
          <w:tcPr>
            <w:tcW w:w="293" w:type="pct"/>
            <w:shd w:val="clear" w:color="auto" w:fill="auto"/>
            <w:noWrap/>
            <w:hideMark/>
          </w:tcPr>
          <w:p w14:paraId="41C7F153" w14:textId="65F6804F" w:rsidR="00E20723" w:rsidRPr="00E20723" w:rsidRDefault="00E20723" w:rsidP="00E20723">
            <w:pPr>
              <w:pStyle w:val="TableText"/>
              <w:jc w:val="center"/>
              <w:rPr>
                <w:lang w:eastAsia="en-NZ"/>
              </w:rPr>
            </w:pPr>
            <w:r w:rsidRPr="003E5F63">
              <w:t xml:space="preserve">0.38 </w:t>
            </w:r>
          </w:p>
        </w:tc>
        <w:tc>
          <w:tcPr>
            <w:tcW w:w="293" w:type="pct"/>
            <w:shd w:val="clear" w:color="auto" w:fill="auto"/>
            <w:noWrap/>
            <w:hideMark/>
          </w:tcPr>
          <w:p w14:paraId="2E81C4B6" w14:textId="2D03D91A" w:rsidR="00E20723" w:rsidRPr="00E20723" w:rsidRDefault="00E20723" w:rsidP="00E20723">
            <w:pPr>
              <w:pStyle w:val="TableText"/>
              <w:jc w:val="center"/>
              <w:rPr>
                <w:lang w:eastAsia="en-NZ"/>
              </w:rPr>
            </w:pPr>
            <w:r w:rsidRPr="003E5F63">
              <w:t xml:space="preserve">0.81 </w:t>
            </w:r>
          </w:p>
        </w:tc>
        <w:tc>
          <w:tcPr>
            <w:tcW w:w="255" w:type="pct"/>
            <w:shd w:val="clear" w:color="auto" w:fill="auto"/>
            <w:noWrap/>
            <w:hideMark/>
          </w:tcPr>
          <w:p w14:paraId="43643F80" w14:textId="00298412"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77E4F2FB" w14:textId="7AB3CA2F" w:rsidR="00E20723" w:rsidRPr="00E20723" w:rsidRDefault="00E20723" w:rsidP="00E20723">
            <w:pPr>
              <w:pStyle w:val="TableText"/>
              <w:jc w:val="center"/>
              <w:rPr>
                <w:lang w:eastAsia="en-NZ"/>
              </w:rPr>
            </w:pPr>
            <w:r w:rsidRPr="003E5F63">
              <w:t xml:space="preserve">0.24 </w:t>
            </w:r>
          </w:p>
        </w:tc>
        <w:tc>
          <w:tcPr>
            <w:tcW w:w="255" w:type="pct"/>
            <w:shd w:val="clear" w:color="auto" w:fill="auto"/>
            <w:noWrap/>
            <w:hideMark/>
          </w:tcPr>
          <w:p w14:paraId="254A6D17" w14:textId="3586605F" w:rsidR="00E20723" w:rsidRPr="00E20723" w:rsidRDefault="00E20723" w:rsidP="00E20723">
            <w:pPr>
              <w:pStyle w:val="TableText"/>
              <w:jc w:val="center"/>
              <w:rPr>
                <w:lang w:eastAsia="en-NZ"/>
              </w:rPr>
            </w:pPr>
            <w:r w:rsidRPr="003E5F63">
              <w:t xml:space="preserve">0.21 </w:t>
            </w:r>
          </w:p>
        </w:tc>
        <w:tc>
          <w:tcPr>
            <w:tcW w:w="255" w:type="pct"/>
            <w:shd w:val="clear" w:color="auto" w:fill="auto"/>
            <w:noWrap/>
            <w:hideMark/>
          </w:tcPr>
          <w:p w14:paraId="3347C008" w14:textId="5071FC16"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629EC0FB" w14:textId="2DB0A069" w:rsidR="00E20723" w:rsidRPr="00E20723" w:rsidRDefault="00E20723" w:rsidP="00E20723">
            <w:pPr>
              <w:pStyle w:val="TableText"/>
              <w:jc w:val="center"/>
              <w:rPr>
                <w:lang w:eastAsia="en-NZ"/>
              </w:rPr>
            </w:pPr>
            <w:r w:rsidRPr="003E5F63">
              <w:t xml:space="preserve">0.30 </w:t>
            </w:r>
          </w:p>
        </w:tc>
      </w:tr>
      <w:tr w:rsidR="00E20723" w:rsidRPr="00E20723" w14:paraId="574B24CB" w14:textId="77777777" w:rsidTr="002633B3">
        <w:trPr>
          <w:trHeight w:val="288"/>
        </w:trPr>
        <w:tc>
          <w:tcPr>
            <w:tcW w:w="723" w:type="pct"/>
            <w:shd w:val="clear" w:color="auto" w:fill="auto"/>
            <w:noWrap/>
            <w:vAlign w:val="bottom"/>
            <w:hideMark/>
          </w:tcPr>
          <w:p w14:paraId="5DFE6101" w14:textId="77777777" w:rsidR="00E20723" w:rsidRPr="00E20723" w:rsidRDefault="00E20723" w:rsidP="00E20723">
            <w:pPr>
              <w:pStyle w:val="TableText"/>
              <w:rPr>
                <w:lang w:eastAsia="en-NZ"/>
              </w:rPr>
            </w:pPr>
            <w:r w:rsidRPr="00E20723">
              <w:rPr>
                <w:lang w:eastAsia="en-NZ"/>
              </w:rPr>
              <w:t>Tasman</w:t>
            </w:r>
          </w:p>
        </w:tc>
        <w:tc>
          <w:tcPr>
            <w:tcW w:w="292" w:type="pct"/>
            <w:shd w:val="clear" w:color="auto" w:fill="auto"/>
            <w:noWrap/>
            <w:hideMark/>
          </w:tcPr>
          <w:p w14:paraId="02DC4380" w14:textId="550AFE0D" w:rsidR="00E20723" w:rsidRPr="00E20723" w:rsidRDefault="00E20723" w:rsidP="00E20723">
            <w:pPr>
              <w:pStyle w:val="TableText"/>
              <w:jc w:val="center"/>
              <w:rPr>
                <w:lang w:eastAsia="en-NZ"/>
              </w:rPr>
            </w:pPr>
            <w:r w:rsidRPr="003E5F63">
              <w:t xml:space="preserve">3.17 </w:t>
            </w:r>
          </w:p>
        </w:tc>
        <w:tc>
          <w:tcPr>
            <w:tcW w:w="293" w:type="pct"/>
            <w:shd w:val="clear" w:color="auto" w:fill="auto"/>
            <w:noWrap/>
            <w:hideMark/>
          </w:tcPr>
          <w:p w14:paraId="57163AB3" w14:textId="0764EAD1" w:rsidR="00E20723" w:rsidRPr="00E20723" w:rsidRDefault="00E20723" w:rsidP="00E20723">
            <w:pPr>
              <w:pStyle w:val="TableText"/>
              <w:jc w:val="center"/>
              <w:rPr>
                <w:lang w:eastAsia="en-NZ"/>
              </w:rPr>
            </w:pPr>
            <w:r w:rsidRPr="003E5F63">
              <w:t xml:space="preserve">1.31 </w:t>
            </w:r>
          </w:p>
        </w:tc>
        <w:tc>
          <w:tcPr>
            <w:tcW w:w="293" w:type="pct"/>
            <w:shd w:val="clear" w:color="auto" w:fill="auto"/>
            <w:noWrap/>
            <w:hideMark/>
          </w:tcPr>
          <w:p w14:paraId="0AD6BD86" w14:textId="660FA085" w:rsidR="00E20723" w:rsidRPr="00E20723" w:rsidRDefault="00E20723" w:rsidP="00E20723">
            <w:pPr>
              <w:pStyle w:val="TableText"/>
              <w:jc w:val="center"/>
              <w:rPr>
                <w:lang w:eastAsia="en-NZ"/>
              </w:rPr>
            </w:pPr>
            <w:r w:rsidRPr="003E5F63">
              <w:t xml:space="preserve">3.95 </w:t>
            </w:r>
          </w:p>
        </w:tc>
        <w:tc>
          <w:tcPr>
            <w:tcW w:w="255" w:type="pct"/>
            <w:shd w:val="clear" w:color="auto" w:fill="auto"/>
            <w:noWrap/>
            <w:hideMark/>
          </w:tcPr>
          <w:p w14:paraId="6B3175A6" w14:textId="64965893" w:rsidR="00E20723" w:rsidRPr="00E20723" w:rsidRDefault="00E20723" w:rsidP="00E20723">
            <w:pPr>
              <w:pStyle w:val="TableText"/>
              <w:jc w:val="center"/>
              <w:rPr>
                <w:lang w:eastAsia="en-NZ"/>
              </w:rPr>
            </w:pPr>
            <w:r w:rsidRPr="003E5F63">
              <w:t xml:space="preserve">0.33 </w:t>
            </w:r>
          </w:p>
        </w:tc>
        <w:tc>
          <w:tcPr>
            <w:tcW w:w="220" w:type="pct"/>
            <w:shd w:val="clear" w:color="auto" w:fill="auto"/>
            <w:noWrap/>
            <w:hideMark/>
          </w:tcPr>
          <w:p w14:paraId="637B5571" w14:textId="45F4339B" w:rsidR="00E20723" w:rsidRPr="00E20723" w:rsidRDefault="00E20723" w:rsidP="00E20723">
            <w:pPr>
              <w:pStyle w:val="TableText"/>
              <w:jc w:val="center"/>
              <w:rPr>
                <w:lang w:eastAsia="en-NZ"/>
              </w:rPr>
            </w:pPr>
            <w:r w:rsidRPr="003E5F63">
              <w:t xml:space="preserve">1.63 </w:t>
            </w:r>
          </w:p>
        </w:tc>
        <w:tc>
          <w:tcPr>
            <w:tcW w:w="220" w:type="pct"/>
            <w:shd w:val="clear" w:color="auto" w:fill="auto"/>
            <w:noWrap/>
            <w:hideMark/>
          </w:tcPr>
          <w:p w14:paraId="0D89BEE0" w14:textId="170A0126" w:rsidR="00E20723" w:rsidRPr="00E20723" w:rsidRDefault="00E20723" w:rsidP="00E20723">
            <w:pPr>
              <w:pStyle w:val="TableText"/>
              <w:jc w:val="center"/>
              <w:rPr>
                <w:lang w:eastAsia="en-NZ"/>
              </w:rPr>
            </w:pPr>
            <w:r w:rsidRPr="003E5F63">
              <w:t xml:space="preserve">1.48 </w:t>
            </w:r>
          </w:p>
        </w:tc>
        <w:tc>
          <w:tcPr>
            <w:tcW w:w="255" w:type="pct"/>
            <w:shd w:val="clear" w:color="auto" w:fill="auto"/>
            <w:noWrap/>
            <w:hideMark/>
          </w:tcPr>
          <w:p w14:paraId="786C3D49" w14:textId="67C5EE83" w:rsidR="00E20723" w:rsidRPr="00E20723" w:rsidRDefault="00E20723" w:rsidP="00E20723">
            <w:pPr>
              <w:pStyle w:val="TableText"/>
              <w:jc w:val="center"/>
              <w:rPr>
                <w:lang w:eastAsia="en-NZ"/>
              </w:rPr>
            </w:pPr>
            <w:r w:rsidRPr="003E5F63">
              <w:t xml:space="preserve">0.00 </w:t>
            </w:r>
          </w:p>
        </w:tc>
        <w:tc>
          <w:tcPr>
            <w:tcW w:w="255" w:type="pct"/>
            <w:shd w:val="clear" w:color="auto" w:fill="auto"/>
            <w:noWrap/>
            <w:hideMark/>
          </w:tcPr>
          <w:p w14:paraId="6B781646" w14:textId="77384463" w:rsidR="00E20723" w:rsidRPr="00E20723" w:rsidRDefault="00E20723" w:rsidP="00E20723">
            <w:pPr>
              <w:pStyle w:val="TableText"/>
              <w:jc w:val="center"/>
              <w:rPr>
                <w:lang w:eastAsia="en-NZ"/>
              </w:rPr>
            </w:pPr>
            <w:r w:rsidRPr="003E5F63">
              <w:t xml:space="preserve">1.18 </w:t>
            </w:r>
          </w:p>
        </w:tc>
        <w:tc>
          <w:tcPr>
            <w:tcW w:w="255" w:type="pct"/>
            <w:shd w:val="clear" w:color="auto" w:fill="auto"/>
            <w:noWrap/>
            <w:hideMark/>
          </w:tcPr>
          <w:p w14:paraId="78FB65E6" w14:textId="7486C5B2" w:rsidR="00E20723" w:rsidRPr="00E20723" w:rsidRDefault="00E20723" w:rsidP="00E20723">
            <w:pPr>
              <w:pStyle w:val="TableText"/>
              <w:jc w:val="center"/>
              <w:rPr>
                <w:lang w:eastAsia="en-NZ"/>
              </w:rPr>
            </w:pPr>
            <w:r w:rsidRPr="003E5F63">
              <w:t xml:space="preserve">1.83 </w:t>
            </w:r>
          </w:p>
        </w:tc>
        <w:tc>
          <w:tcPr>
            <w:tcW w:w="293" w:type="pct"/>
            <w:shd w:val="clear" w:color="auto" w:fill="auto"/>
            <w:noWrap/>
            <w:hideMark/>
          </w:tcPr>
          <w:p w14:paraId="5F812D1A" w14:textId="54869DA3" w:rsidR="00E20723" w:rsidRPr="00E20723" w:rsidRDefault="00E20723" w:rsidP="00E20723">
            <w:pPr>
              <w:pStyle w:val="TableText"/>
              <w:jc w:val="center"/>
              <w:rPr>
                <w:lang w:eastAsia="en-NZ"/>
              </w:rPr>
            </w:pPr>
            <w:r w:rsidRPr="003E5F63">
              <w:t xml:space="preserve">0.73 </w:t>
            </w:r>
          </w:p>
        </w:tc>
        <w:tc>
          <w:tcPr>
            <w:tcW w:w="293" w:type="pct"/>
            <w:shd w:val="clear" w:color="auto" w:fill="auto"/>
            <w:noWrap/>
            <w:hideMark/>
          </w:tcPr>
          <w:p w14:paraId="79AC24B8" w14:textId="6627D371" w:rsidR="00E20723" w:rsidRPr="00E20723" w:rsidRDefault="00E20723" w:rsidP="00E20723">
            <w:pPr>
              <w:pStyle w:val="TableText"/>
              <w:jc w:val="center"/>
              <w:rPr>
                <w:lang w:eastAsia="en-NZ"/>
              </w:rPr>
            </w:pPr>
            <w:r w:rsidRPr="003E5F63">
              <w:t xml:space="preserve">1.00 </w:t>
            </w:r>
          </w:p>
        </w:tc>
        <w:tc>
          <w:tcPr>
            <w:tcW w:w="255" w:type="pct"/>
            <w:shd w:val="clear" w:color="auto" w:fill="auto"/>
            <w:noWrap/>
            <w:hideMark/>
          </w:tcPr>
          <w:p w14:paraId="5C09A4B9" w14:textId="6BA4F983"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79012D0A" w14:textId="63B5CD99" w:rsidR="00E20723" w:rsidRPr="00E20723" w:rsidRDefault="00E20723" w:rsidP="00E20723">
            <w:pPr>
              <w:pStyle w:val="TableText"/>
              <w:jc w:val="center"/>
              <w:rPr>
                <w:lang w:eastAsia="en-NZ"/>
              </w:rPr>
            </w:pPr>
            <w:r w:rsidRPr="003E5F63">
              <w:t xml:space="preserve">0.27 </w:t>
            </w:r>
          </w:p>
        </w:tc>
        <w:tc>
          <w:tcPr>
            <w:tcW w:w="255" w:type="pct"/>
            <w:shd w:val="clear" w:color="auto" w:fill="auto"/>
            <w:noWrap/>
            <w:hideMark/>
          </w:tcPr>
          <w:p w14:paraId="3D29BEB0" w14:textId="3CF0D312" w:rsidR="00E20723" w:rsidRPr="00E20723" w:rsidRDefault="00E20723" w:rsidP="00E20723">
            <w:pPr>
              <w:pStyle w:val="TableText"/>
              <w:jc w:val="center"/>
              <w:rPr>
                <w:lang w:eastAsia="en-NZ"/>
              </w:rPr>
            </w:pPr>
            <w:r w:rsidRPr="003E5F63">
              <w:t xml:space="preserve">0.25 </w:t>
            </w:r>
          </w:p>
        </w:tc>
        <w:tc>
          <w:tcPr>
            <w:tcW w:w="255" w:type="pct"/>
            <w:shd w:val="clear" w:color="auto" w:fill="auto"/>
            <w:noWrap/>
            <w:hideMark/>
          </w:tcPr>
          <w:p w14:paraId="058528B4" w14:textId="4D7D6368"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60772ECC" w14:textId="7268BFD9" w:rsidR="00E20723" w:rsidRPr="00E20723" w:rsidRDefault="00E20723" w:rsidP="00E20723">
            <w:pPr>
              <w:pStyle w:val="TableText"/>
              <w:jc w:val="center"/>
              <w:rPr>
                <w:lang w:eastAsia="en-NZ"/>
              </w:rPr>
            </w:pPr>
            <w:r w:rsidRPr="003E5F63">
              <w:t xml:space="preserve">0.76 </w:t>
            </w:r>
          </w:p>
        </w:tc>
      </w:tr>
      <w:tr w:rsidR="00E20723" w:rsidRPr="00E20723" w14:paraId="07DFBE2E" w14:textId="77777777" w:rsidTr="002633B3">
        <w:trPr>
          <w:trHeight w:val="288"/>
        </w:trPr>
        <w:tc>
          <w:tcPr>
            <w:tcW w:w="723" w:type="pct"/>
            <w:shd w:val="clear" w:color="auto" w:fill="auto"/>
            <w:noWrap/>
            <w:vAlign w:val="bottom"/>
            <w:hideMark/>
          </w:tcPr>
          <w:p w14:paraId="78CF7408" w14:textId="77777777" w:rsidR="00E20723" w:rsidRPr="00E20723" w:rsidRDefault="00E20723" w:rsidP="00E20723">
            <w:pPr>
              <w:pStyle w:val="TableText"/>
              <w:rPr>
                <w:lang w:eastAsia="en-NZ"/>
              </w:rPr>
            </w:pPr>
            <w:r w:rsidRPr="00E20723">
              <w:rPr>
                <w:lang w:eastAsia="en-NZ"/>
              </w:rPr>
              <w:t>Nelson</w:t>
            </w:r>
          </w:p>
        </w:tc>
        <w:tc>
          <w:tcPr>
            <w:tcW w:w="292" w:type="pct"/>
            <w:shd w:val="clear" w:color="auto" w:fill="auto"/>
            <w:noWrap/>
            <w:hideMark/>
          </w:tcPr>
          <w:p w14:paraId="49A35383" w14:textId="62916150" w:rsidR="00E20723" w:rsidRPr="00E20723" w:rsidRDefault="00E20723" w:rsidP="00E20723">
            <w:pPr>
              <w:pStyle w:val="TableText"/>
              <w:jc w:val="center"/>
              <w:rPr>
                <w:lang w:eastAsia="en-NZ"/>
              </w:rPr>
            </w:pPr>
            <w:r w:rsidRPr="003E5F63">
              <w:t xml:space="preserve">2.18 </w:t>
            </w:r>
          </w:p>
        </w:tc>
        <w:tc>
          <w:tcPr>
            <w:tcW w:w="293" w:type="pct"/>
            <w:shd w:val="clear" w:color="auto" w:fill="auto"/>
            <w:noWrap/>
            <w:hideMark/>
          </w:tcPr>
          <w:p w14:paraId="19C7A521" w14:textId="3E560D14" w:rsidR="00E20723" w:rsidRPr="00E20723" w:rsidRDefault="00E20723" w:rsidP="00E20723">
            <w:pPr>
              <w:pStyle w:val="TableText"/>
              <w:jc w:val="center"/>
              <w:rPr>
                <w:lang w:eastAsia="en-NZ"/>
              </w:rPr>
            </w:pPr>
            <w:r w:rsidRPr="003E5F63">
              <w:t xml:space="preserve">1.35 </w:t>
            </w:r>
          </w:p>
        </w:tc>
        <w:tc>
          <w:tcPr>
            <w:tcW w:w="293" w:type="pct"/>
            <w:shd w:val="clear" w:color="auto" w:fill="auto"/>
            <w:noWrap/>
            <w:hideMark/>
          </w:tcPr>
          <w:p w14:paraId="1B16A2FB" w14:textId="735D8811" w:rsidR="00E20723" w:rsidRPr="00E20723" w:rsidRDefault="00E20723" w:rsidP="00E20723">
            <w:pPr>
              <w:pStyle w:val="TableText"/>
              <w:jc w:val="center"/>
              <w:rPr>
                <w:lang w:eastAsia="en-NZ"/>
              </w:rPr>
            </w:pPr>
            <w:r w:rsidRPr="003E5F63">
              <w:t xml:space="preserve">0.57 </w:t>
            </w:r>
          </w:p>
        </w:tc>
        <w:tc>
          <w:tcPr>
            <w:tcW w:w="255" w:type="pct"/>
            <w:shd w:val="clear" w:color="auto" w:fill="auto"/>
            <w:noWrap/>
            <w:hideMark/>
          </w:tcPr>
          <w:p w14:paraId="4E772F4E" w14:textId="58B73B1B" w:rsidR="00E20723" w:rsidRPr="00E20723" w:rsidRDefault="00E20723" w:rsidP="00E20723">
            <w:pPr>
              <w:pStyle w:val="TableText"/>
              <w:jc w:val="center"/>
              <w:rPr>
                <w:lang w:eastAsia="en-NZ"/>
              </w:rPr>
            </w:pPr>
            <w:r w:rsidRPr="003E5F63">
              <w:t xml:space="preserve">0.29 </w:t>
            </w:r>
          </w:p>
        </w:tc>
        <w:tc>
          <w:tcPr>
            <w:tcW w:w="220" w:type="pct"/>
            <w:shd w:val="clear" w:color="auto" w:fill="auto"/>
            <w:noWrap/>
            <w:hideMark/>
          </w:tcPr>
          <w:p w14:paraId="4D5E9F0C" w14:textId="65659977" w:rsidR="00E20723" w:rsidRPr="00E20723" w:rsidRDefault="00E20723" w:rsidP="00E20723">
            <w:pPr>
              <w:pStyle w:val="TableText"/>
              <w:jc w:val="center"/>
              <w:rPr>
                <w:lang w:eastAsia="en-NZ"/>
              </w:rPr>
            </w:pPr>
            <w:r w:rsidRPr="003E5F63">
              <w:t xml:space="preserve">0.00 </w:t>
            </w:r>
          </w:p>
        </w:tc>
        <w:tc>
          <w:tcPr>
            <w:tcW w:w="220" w:type="pct"/>
            <w:shd w:val="clear" w:color="auto" w:fill="auto"/>
            <w:noWrap/>
            <w:hideMark/>
          </w:tcPr>
          <w:p w14:paraId="420875C9" w14:textId="4E051D5E" w:rsidR="00E20723" w:rsidRPr="00E20723" w:rsidRDefault="00E20723" w:rsidP="00E20723">
            <w:pPr>
              <w:pStyle w:val="TableText"/>
              <w:jc w:val="center"/>
              <w:rPr>
                <w:lang w:eastAsia="en-NZ"/>
              </w:rPr>
            </w:pPr>
            <w:r w:rsidRPr="003E5F63">
              <w:t xml:space="preserve">0.00 </w:t>
            </w:r>
          </w:p>
        </w:tc>
        <w:tc>
          <w:tcPr>
            <w:tcW w:w="255" w:type="pct"/>
            <w:shd w:val="clear" w:color="auto" w:fill="auto"/>
            <w:noWrap/>
            <w:hideMark/>
          </w:tcPr>
          <w:p w14:paraId="599B8579" w14:textId="1F862C36" w:rsidR="00E20723" w:rsidRPr="00E20723" w:rsidRDefault="00E20723" w:rsidP="00E20723">
            <w:pPr>
              <w:pStyle w:val="TableText"/>
              <w:jc w:val="center"/>
              <w:rPr>
                <w:lang w:eastAsia="en-NZ"/>
              </w:rPr>
            </w:pPr>
            <w:r w:rsidRPr="003E5F63">
              <w:t xml:space="preserve">0.00 </w:t>
            </w:r>
          </w:p>
        </w:tc>
        <w:tc>
          <w:tcPr>
            <w:tcW w:w="255" w:type="pct"/>
            <w:shd w:val="clear" w:color="auto" w:fill="auto"/>
            <w:noWrap/>
            <w:hideMark/>
          </w:tcPr>
          <w:p w14:paraId="3E5C4A8C" w14:textId="2F8E1C1A" w:rsidR="00E20723" w:rsidRPr="00E20723" w:rsidRDefault="00E20723" w:rsidP="00E20723">
            <w:pPr>
              <w:pStyle w:val="TableText"/>
              <w:jc w:val="center"/>
              <w:rPr>
                <w:lang w:eastAsia="en-NZ"/>
              </w:rPr>
            </w:pPr>
            <w:r w:rsidRPr="003E5F63">
              <w:t xml:space="preserve">1.68 </w:t>
            </w:r>
          </w:p>
        </w:tc>
        <w:tc>
          <w:tcPr>
            <w:tcW w:w="255" w:type="pct"/>
            <w:shd w:val="clear" w:color="auto" w:fill="auto"/>
            <w:noWrap/>
            <w:hideMark/>
          </w:tcPr>
          <w:p w14:paraId="75A4C3A8" w14:textId="0E5788C5" w:rsidR="00E20723" w:rsidRPr="00E20723" w:rsidRDefault="00E20723" w:rsidP="00E20723">
            <w:pPr>
              <w:pStyle w:val="TableText"/>
              <w:jc w:val="center"/>
              <w:rPr>
                <w:lang w:eastAsia="en-NZ"/>
              </w:rPr>
            </w:pPr>
            <w:r w:rsidRPr="003E5F63">
              <w:t xml:space="preserve">1.82 </w:t>
            </w:r>
          </w:p>
        </w:tc>
        <w:tc>
          <w:tcPr>
            <w:tcW w:w="293" w:type="pct"/>
            <w:shd w:val="clear" w:color="auto" w:fill="auto"/>
            <w:noWrap/>
            <w:hideMark/>
          </w:tcPr>
          <w:p w14:paraId="4CF30C53" w14:textId="172DFDFB" w:rsidR="00E20723" w:rsidRPr="00E20723" w:rsidRDefault="00E20723" w:rsidP="00E20723">
            <w:pPr>
              <w:pStyle w:val="TableText"/>
              <w:jc w:val="center"/>
              <w:rPr>
                <w:lang w:eastAsia="en-NZ"/>
              </w:rPr>
            </w:pPr>
            <w:r w:rsidRPr="003E5F63">
              <w:t xml:space="preserve">0.29 </w:t>
            </w:r>
          </w:p>
        </w:tc>
        <w:tc>
          <w:tcPr>
            <w:tcW w:w="293" w:type="pct"/>
            <w:shd w:val="clear" w:color="auto" w:fill="auto"/>
            <w:noWrap/>
            <w:hideMark/>
          </w:tcPr>
          <w:p w14:paraId="232CB594" w14:textId="62596A37" w:rsidR="00E20723" w:rsidRPr="00E20723" w:rsidRDefault="00E20723" w:rsidP="00E20723">
            <w:pPr>
              <w:pStyle w:val="TableText"/>
              <w:jc w:val="center"/>
              <w:rPr>
                <w:lang w:eastAsia="en-NZ"/>
              </w:rPr>
            </w:pPr>
            <w:r w:rsidRPr="003E5F63">
              <w:t xml:space="preserve">0.31 </w:t>
            </w:r>
          </w:p>
        </w:tc>
        <w:tc>
          <w:tcPr>
            <w:tcW w:w="255" w:type="pct"/>
            <w:shd w:val="clear" w:color="auto" w:fill="auto"/>
            <w:noWrap/>
            <w:hideMark/>
          </w:tcPr>
          <w:p w14:paraId="053EB80D" w14:textId="661A4EEC"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52277090" w14:textId="6FE525D8" w:rsidR="00E20723" w:rsidRPr="00E20723" w:rsidRDefault="00E20723" w:rsidP="00E20723">
            <w:pPr>
              <w:pStyle w:val="TableText"/>
              <w:jc w:val="center"/>
              <w:rPr>
                <w:lang w:eastAsia="en-NZ"/>
              </w:rPr>
            </w:pPr>
            <w:r w:rsidRPr="003E5F63">
              <w:t xml:space="preserve">0.28 </w:t>
            </w:r>
          </w:p>
        </w:tc>
        <w:tc>
          <w:tcPr>
            <w:tcW w:w="255" w:type="pct"/>
            <w:shd w:val="clear" w:color="auto" w:fill="auto"/>
            <w:noWrap/>
            <w:hideMark/>
          </w:tcPr>
          <w:p w14:paraId="4E1613BC" w14:textId="5480FCE4" w:rsidR="00E20723" w:rsidRPr="00E20723" w:rsidRDefault="00E20723" w:rsidP="00E20723">
            <w:pPr>
              <w:pStyle w:val="TableText"/>
              <w:jc w:val="center"/>
              <w:rPr>
                <w:lang w:eastAsia="en-NZ"/>
              </w:rPr>
            </w:pPr>
            <w:r w:rsidRPr="003E5F63">
              <w:t xml:space="preserve">0.24 </w:t>
            </w:r>
          </w:p>
        </w:tc>
        <w:tc>
          <w:tcPr>
            <w:tcW w:w="255" w:type="pct"/>
            <w:shd w:val="clear" w:color="auto" w:fill="auto"/>
            <w:noWrap/>
            <w:hideMark/>
          </w:tcPr>
          <w:p w14:paraId="400001D1" w14:textId="0F8EC5FE"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5B5285B1" w14:textId="1E7AE268" w:rsidR="00E20723" w:rsidRPr="00E20723" w:rsidRDefault="00E20723" w:rsidP="00E20723">
            <w:pPr>
              <w:pStyle w:val="TableText"/>
              <w:jc w:val="center"/>
              <w:rPr>
                <w:lang w:eastAsia="en-NZ"/>
              </w:rPr>
            </w:pPr>
            <w:r w:rsidRPr="003E5F63">
              <w:t xml:space="preserve">0.28 </w:t>
            </w:r>
          </w:p>
        </w:tc>
      </w:tr>
      <w:tr w:rsidR="00E20723" w:rsidRPr="00E20723" w14:paraId="624B22A8" w14:textId="77777777" w:rsidTr="002633B3">
        <w:trPr>
          <w:trHeight w:val="288"/>
        </w:trPr>
        <w:tc>
          <w:tcPr>
            <w:tcW w:w="723" w:type="pct"/>
            <w:shd w:val="clear" w:color="auto" w:fill="auto"/>
            <w:noWrap/>
            <w:vAlign w:val="bottom"/>
            <w:hideMark/>
          </w:tcPr>
          <w:p w14:paraId="2D8FAD40" w14:textId="77777777" w:rsidR="00E20723" w:rsidRPr="00E20723" w:rsidRDefault="00E20723" w:rsidP="00E20723">
            <w:pPr>
              <w:pStyle w:val="TableText"/>
              <w:rPr>
                <w:lang w:eastAsia="en-NZ"/>
              </w:rPr>
            </w:pPr>
            <w:r w:rsidRPr="00E20723">
              <w:rPr>
                <w:lang w:eastAsia="en-NZ"/>
              </w:rPr>
              <w:t>Marlborough</w:t>
            </w:r>
          </w:p>
        </w:tc>
        <w:tc>
          <w:tcPr>
            <w:tcW w:w="292" w:type="pct"/>
            <w:shd w:val="clear" w:color="auto" w:fill="auto"/>
            <w:noWrap/>
            <w:hideMark/>
          </w:tcPr>
          <w:p w14:paraId="7BF62F1D" w14:textId="7111F866" w:rsidR="00E20723" w:rsidRPr="00E20723" w:rsidRDefault="00E20723" w:rsidP="00E20723">
            <w:pPr>
              <w:pStyle w:val="TableText"/>
              <w:jc w:val="center"/>
              <w:rPr>
                <w:lang w:eastAsia="en-NZ"/>
              </w:rPr>
            </w:pPr>
            <w:r w:rsidRPr="003E5F63">
              <w:t xml:space="preserve">4.30 </w:t>
            </w:r>
          </w:p>
        </w:tc>
        <w:tc>
          <w:tcPr>
            <w:tcW w:w="293" w:type="pct"/>
            <w:shd w:val="clear" w:color="auto" w:fill="auto"/>
            <w:noWrap/>
            <w:hideMark/>
          </w:tcPr>
          <w:p w14:paraId="2E7A5496" w14:textId="38110DA0" w:rsidR="00E20723" w:rsidRPr="00E20723" w:rsidRDefault="00E20723" w:rsidP="00E20723">
            <w:pPr>
              <w:pStyle w:val="TableText"/>
              <w:jc w:val="center"/>
              <w:rPr>
                <w:lang w:eastAsia="en-NZ"/>
              </w:rPr>
            </w:pPr>
            <w:r w:rsidRPr="003E5F63">
              <w:t xml:space="preserve">0.47 </w:t>
            </w:r>
          </w:p>
        </w:tc>
        <w:tc>
          <w:tcPr>
            <w:tcW w:w="293" w:type="pct"/>
            <w:shd w:val="clear" w:color="auto" w:fill="auto"/>
            <w:noWrap/>
            <w:hideMark/>
          </w:tcPr>
          <w:p w14:paraId="260BCB72" w14:textId="3B14F19B" w:rsidR="00E20723" w:rsidRPr="00E20723" w:rsidRDefault="00E20723" w:rsidP="00E20723">
            <w:pPr>
              <w:pStyle w:val="TableText"/>
              <w:jc w:val="center"/>
              <w:rPr>
                <w:lang w:eastAsia="en-NZ"/>
              </w:rPr>
            </w:pPr>
            <w:r w:rsidRPr="003E5F63">
              <w:t xml:space="preserve">1.67 </w:t>
            </w:r>
          </w:p>
        </w:tc>
        <w:tc>
          <w:tcPr>
            <w:tcW w:w="255" w:type="pct"/>
            <w:shd w:val="clear" w:color="auto" w:fill="auto"/>
            <w:noWrap/>
            <w:hideMark/>
          </w:tcPr>
          <w:p w14:paraId="2D889CCC" w14:textId="78FFFD65" w:rsidR="00E20723" w:rsidRPr="00E20723" w:rsidRDefault="00E20723" w:rsidP="00E20723">
            <w:pPr>
              <w:pStyle w:val="TableText"/>
              <w:jc w:val="center"/>
              <w:rPr>
                <w:lang w:eastAsia="en-NZ"/>
              </w:rPr>
            </w:pPr>
            <w:r w:rsidRPr="003E5F63">
              <w:t xml:space="preserve">0.21 </w:t>
            </w:r>
          </w:p>
        </w:tc>
        <w:tc>
          <w:tcPr>
            <w:tcW w:w="220" w:type="pct"/>
            <w:shd w:val="clear" w:color="auto" w:fill="auto"/>
            <w:noWrap/>
            <w:hideMark/>
          </w:tcPr>
          <w:p w14:paraId="6CF4036A" w14:textId="64D80F50" w:rsidR="00E20723" w:rsidRPr="00E20723" w:rsidRDefault="00E20723" w:rsidP="00E20723">
            <w:pPr>
              <w:pStyle w:val="TableText"/>
              <w:jc w:val="center"/>
              <w:rPr>
                <w:lang w:eastAsia="en-NZ"/>
              </w:rPr>
            </w:pPr>
            <w:r w:rsidRPr="003E5F63">
              <w:t xml:space="preserve">1.22 </w:t>
            </w:r>
          </w:p>
        </w:tc>
        <w:tc>
          <w:tcPr>
            <w:tcW w:w="220" w:type="pct"/>
            <w:shd w:val="clear" w:color="auto" w:fill="auto"/>
            <w:noWrap/>
            <w:hideMark/>
          </w:tcPr>
          <w:p w14:paraId="6833FA62" w14:textId="08B7E62A" w:rsidR="00E20723" w:rsidRPr="00E20723" w:rsidRDefault="00E20723" w:rsidP="00E20723">
            <w:pPr>
              <w:pStyle w:val="TableText"/>
              <w:jc w:val="center"/>
              <w:rPr>
                <w:lang w:eastAsia="en-NZ"/>
              </w:rPr>
            </w:pPr>
            <w:r w:rsidRPr="003E5F63">
              <w:t xml:space="preserve">0.08 </w:t>
            </w:r>
          </w:p>
        </w:tc>
        <w:tc>
          <w:tcPr>
            <w:tcW w:w="255" w:type="pct"/>
            <w:shd w:val="clear" w:color="auto" w:fill="auto"/>
            <w:noWrap/>
            <w:hideMark/>
          </w:tcPr>
          <w:p w14:paraId="2D196BA0" w14:textId="7C649DE7" w:rsidR="00E20723" w:rsidRPr="00E20723" w:rsidRDefault="00E20723" w:rsidP="00E20723">
            <w:pPr>
              <w:pStyle w:val="TableText"/>
              <w:jc w:val="center"/>
              <w:rPr>
                <w:lang w:eastAsia="en-NZ"/>
              </w:rPr>
            </w:pPr>
            <w:r w:rsidRPr="003E5F63">
              <w:t xml:space="preserve">0.17 </w:t>
            </w:r>
          </w:p>
        </w:tc>
        <w:tc>
          <w:tcPr>
            <w:tcW w:w="255" w:type="pct"/>
            <w:shd w:val="clear" w:color="auto" w:fill="auto"/>
            <w:noWrap/>
            <w:hideMark/>
          </w:tcPr>
          <w:p w14:paraId="4342B3CA" w14:textId="20DFD76D" w:rsidR="00E20723" w:rsidRPr="00E20723" w:rsidRDefault="00E20723" w:rsidP="00E20723">
            <w:pPr>
              <w:pStyle w:val="TableText"/>
              <w:jc w:val="center"/>
              <w:rPr>
                <w:lang w:eastAsia="en-NZ"/>
              </w:rPr>
            </w:pPr>
            <w:r w:rsidRPr="003E5F63">
              <w:t xml:space="preserve">1.23 </w:t>
            </w:r>
          </w:p>
        </w:tc>
        <w:tc>
          <w:tcPr>
            <w:tcW w:w="255" w:type="pct"/>
            <w:shd w:val="clear" w:color="auto" w:fill="auto"/>
            <w:noWrap/>
            <w:hideMark/>
          </w:tcPr>
          <w:p w14:paraId="70F81DFA" w14:textId="3EDCD988" w:rsidR="00E20723" w:rsidRPr="00E20723" w:rsidRDefault="00E20723" w:rsidP="00E20723">
            <w:pPr>
              <w:pStyle w:val="TableText"/>
              <w:jc w:val="center"/>
              <w:rPr>
                <w:lang w:eastAsia="en-NZ"/>
              </w:rPr>
            </w:pPr>
            <w:r w:rsidRPr="003E5F63">
              <w:t xml:space="preserve">1.64 </w:t>
            </w:r>
          </w:p>
        </w:tc>
        <w:tc>
          <w:tcPr>
            <w:tcW w:w="293" w:type="pct"/>
            <w:shd w:val="clear" w:color="auto" w:fill="auto"/>
            <w:noWrap/>
            <w:hideMark/>
          </w:tcPr>
          <w:p w14:paraId="79A2F89A" w14:textId="325DFFE1" w:rsidR="00E20723" w:rsidRPr="00E20723" w:rsidRDefault="00E20723" w:rsidP="00E20723">
            <w:pPr>
              <w:pStyle w:val="TableText"/>
              <w:jc w:val="center"/>
              <w:rPr>
                <w:lang w:eastAsia="en-NZ"/>
              </w:rPr>
            </w:pPr>
            <w:r w:rsidRPr="003E5F63">
              <w:t xml:space="preserve">0.28 </w:t>
            </w:r>
          </w:p>
        </w:tc>
        <w:tc>
          <w:tcPr>
            <w:tcW w:w="293" w:type="pct"/>
            <w:shd w:val="clear" w:color="auto" w:fill="auto"/>
            <w:noWrap/>
            <w:hideMark/>
          </w:tcPr>
          <w:p w14:paraId="7C2824A7" w14:textId="16F17FF3" w:rsidR="00E20723" w:rsidRPr="00E20723" w:rsidRDefault="00E20723" w:rsidP="00E20723">
            <w:pPr>
              <w:pStyle w:val="TableText"/>
              <w:jc w:val="center"/>
              <w:rPr>
                <w:lang w:eastAsia="en-NZ"/>
              </w:rPr>
            </w:pPr>
            <w:r w:rsidRPr="003E5F63">
              <w:t xml:space="preserve">0.25 </w:t>
            </w:r>
          </w:p>
        </w:tc>
        <w:tc>
          <w:tcPr>
            <w:tcW w:w="255" w:type="pct"/>
            <w:shd w:val="clear" w:color="auto" w:fill="auto"/>
            <w:noWrap/>
            <w:hideMark/>
          </w:tcPr>
          <w:p w14:paraId="2B130C7C" w14:textId="563057F7"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14D2C798" w14:textId="2920607F" w:rsidR="00E20723" w:rsidRPr="00E20723" w:rsidRDefault="00E20723" w:rsidP="00E20723">
            <w:pPr>
              <w:pStyle w:val="TableText"/>
              <w:jc w:val="center"/>
              <w:rPr>
                <w:lang w:eastAsia="en-NZ"/>
              </w:rPr>
            </w:pPr>
            <w:r w:rsidRPr="003E5F63">
              <w:t xml:space="preserve">0.25 </w:t>
            </w:r>
          </w:p>
        </w:tc>
        <w:tc>
          <w:tcPr>
            <w:tcW w:w="255" w:type="pct"/>
            <w:shd w:val="clear" w:color="auto" w:fill="auto"/>
            <w:noWrap/>
            <w:hideMark/>
          </w:tcPr>
          <w:p w14:paraId="753FBDD3" w14:textId="7F9B6677" w:rsidR="00E20723" w:rsidRPr="00E20723" w:rsidRDefault="00E20723" w:rsidP="00E20723">
            <w:pPr>
              <w:pStyle w:val="TableText"/>
              <w:jc w:val="center"/>
              <w:rPr>
                <w:lang w:eastAsia="en-NZ"/>
              </w:rPr>
            </w:pPr>
            <w:r w:rsidRPr="003E5F63">
              <w:t xml:space="preserve">0.19 </w:t>
            </w:r>
          </w:p>
        </w:tc>
        <w:tc>
          <w:tcPr>
            <w:tcW w:w="255" w:type="pct"/>
            <w:shd w:val="clear" w:color="auto" w:fill="auto"/>
            <w:noWrap/>
            <w:hideMark/>
          </w:tcPr>
          <w:p w14:paraId="29623CEB" w14:textId="107071EE"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38C7C130" w14:textId="66995016" w:rsidR="00E20723" w:rsidRPr="00E20723" w:rsidRDefault="00E20723" w:rsidP="00E20723">
            <w:pPr>
              <w:pStyle w:val="TableText"/>
              <w:jc w:val="center"/>
              <w:rPr>
                <w:lang w:eastAsia="en-NZ"/>
              </w:rPr>
            </w:pPr>
            <w:r w:rsidRPr="003E5F63">
              <w:t xml:space="preserve">0.26 </w:t>
            </w:r>
          </w:p>
        </w:tc>
      </w:tr>
      <w:tr w:rsidR="00E20723" w:rsidRPr="00E20723" w14:paraId="34C26935" w14:textId="77777777" w:rsidTr="002633B3">
        <w:trPr>
          <w:trHeight w:val="288"/>
        </w:trPr>
        <w:tc>
          <w:tcPr>
            <w:tcW w:w="723" w:type="pct"/>
            <w:shd w:val="clear" w:color="auto" w:fill="auto"/>
            <w:noWrap/>
            <w:vAlign w:val="bottom"/>
            <w:hideMark/>
          </w:tcPr>
          <w:p w14:paraId="777D6729" w14:textId="77777777" w:rsidR="00E20723" w:rsidRPr="00E20723" w:rsidRDefault="00E20723" w:rsidP="00E20723">
            <w:pPr>
              <w:pStyle w:val="TableText"/>
              <w:rPr>
                <w:lang w:eastAsia="en-NZ"/>
              </w:rPr>
            </w:pPr>
            <w:r w:rsidRPr="00E20723">
              <w:rPr>
                <w:lang w:eastAsia="en-NZ"/>
              </w:rPr>
              <w:t>West Coast</w:t>
            </w:r>
          </w:p>
        </w:tc>
        <w:tc>
          <w:tcPr>
            <w:tcW w:w="292" w:type="pct"/>
            <w:shd w:val="clear" w:color="auto" w:fill="auto"/>
            <w:noWrap/>
            <w:hideMark/>
          </w:tcPr>
          <w:p w14:paraId="20EB91D3" w14:textId="484AAC43" w:rsidR="00E20723" w:rsidRPr="00E20723" w:rsidRDefault="00E20723" w:rsidP="00E20723">
            <w:pPr>
              <w:pStyle w:val="TableText"/>
              <w:jc w:val="center"/>
              <w:rPr>
                <w:lang w:eastAsia="en-NZ"/>
              </w:rPr>
            </w:pPr>
            <w:r w:rsidRPr="003E5F63">
              <w:t xml:space="preserve">4.30 </w:t>
            </w:r>
          </w:p>
        </w:tc>
        <w:tc>
          <w:tcPr>
            <w:tcW w:w="293" w:type="pct"/>
            <w:shd w:val="clear" w:color="auto" w:fill="auto"/>
            <w:noWrap/>
            <w:hideMark/>
          </w:tcPr>
          <w:p w14:paraId="0845FDEF" w14:textId="0DBA4ED4" w:rsidR="00E20723" w:rsidRPr="00E20723" w:rsidRDefault="00E20723" w:rsidP="00E20723">
            <w:pPr>
              <w:pStyle w:val="TableText"/>
              <w:jc w:val="center"/>
              <w:rPr>
                <w:lang w:eastAsia="en-NZ"/>
              </w:rPr>
            </w:pPr>
            <w:r w:rsidRPr="003E5F63">
              <w:t xml:space="preserve">1.81 </w:t>
            </w:r>
          </w:p>
        </w:tc>
        <w:tc>
          <w:tcPr>
            <w:tcW w:w="293" w:type="pct"/>
            <w:shd w:val="clear" w:color="auto" w:fill="auto"/>
            <w:noWrap/>
            <w:hideMark/>
          </w:tcPr>
          <w:p w14:paraId="002B68BC" w14:textId="1AA3B60D" w:rsidR="00E20723" w:rsidRPr="00E20723" w:rsidRDefault="00E20723" w:rsidP="00E20723">
            <w:pPr>
              <w:pStyle w:val="TableText"/>
              <w:jc w:val="center"/>
              <w:rPr>
                <w:lang w:eastAsia="en-NZ"/>
              </w:rPr>
            </w:pPr>
            <w:r w:rsidRPr="003E5F63">
              <w:t xml:space="preserve">2.40 </w:t>
            </w:r>
          </w:p>
        </w:tc>
        <w:tc>
          <w:tcPr>
            <w:tcW w:w="255" w:type="pct"/>
            <w:shd w:val="clear" w:color="auto" w:fill="auto"/>
            <w:noWrap/>
            <w:hideMark/>
          </w:tcPr>
          <w:p w14:paraId="1C5D9C89" w14:textId="2D3AB27A" w:rsidR="00E20723" w:rsidRPr="00E20723" w:rsidRDefault="00E20723" w:rsidP="00E20723">
            <w:pPr>
              <w:pStyle w:val="TableText"/>
              <w:jc w:val="center"/>
              <w:rPr>
                <w:lang w:eastAsia="en-NZ"/>
              </w:rPr>
            </w:pPr>
            <w:r w:rsidRPr="003E5F63">
              <w:t xml:space="preserve">0.32 </w:t>
            </w:r>
          </w:p>
        </w:tc>
        <w:tc>
          <w:tcPr>
            <w:tcW w:w="220" w:type="pct"/>
            <w:shd w:val="clear" w:color="auto" w:fill="auto"/>
            <w:noWrap/>
            <w:hideMark/>
          </w:tcPr>
          <w:p w14:paraId="4E4AFC00" w14:textId="3A24DB9F" w:rsidR="00E20723" w:rsidRPr="00E20723" w:rsidRDefault="00E20723" w:rsidP="00E20723">
            <w:pPr>
              <w:pStyle w:val="TableText"/>
              <w:jc w:val="center"/>
              <w:rPr>
                <w:lang w:eastAsia="en-NZ"/>
              </w:rPr>
            </w:pPr>
            <w:r w:rsidRPr="003E5F63">
              <w:t xml:space="preserve">2.33 </w:t>
            </w:r>
          </w:p>
        </w:tc>
        <w:tc>
          <w:tcPr>
            <w:tcW w:w="220" w:type="pct"/>
            <w:shd w:val="clear" w:color="auto" w:fill="auto"/>
            <w:noWrap/>
            <w:hideMark/>
          </w:tcPr>
          <w:p w14:paraId="2DB2781F" w14:textId="27EF5236" w:rsidR="00E20723" w:rsidRPr="00E20723" w:rsidRDefault="00E20723" w:rsidP="00E20723">
            <w:pPr>
              <w:pStyle w:val="TableText"/>
              <w:jc w:val="center"/>
              <w:rPr>
                <w:lang w:eastAsia="en-NZ"/>
              </w:rPr>
            </w:pPr>
            <w:r w:rsidRPr="003E5F63">
              <w:t xml:space="preserve">2.93 </w:t>
            </w:r>
          </w:p>
        </w:tc>
        <w:tc>
          <w:tcPr>
            <w:tcW w:w="255" w:type="pct"/>
            <w:shd w:val="clear" w:color="auto" w:fill="auto"/>
            <w:noWrap/>
            <w:hideMark/>
          </w:tcPr>
          <w:p w14:paraId="32B71B39" w14:textId="4087C783" w:rsidR="00E20723" w:rsidRPr="00E20723" w:rsidRDefault="00E20723" w:rsidP="00E20723">
            <w:pPr>
              <w:pStyle w:val="TableText"/>
              <w:jc w:val="center"/>
              <w:rPr>
                <w:lang w:eastAsia="en-NZ"/>
              </w:rPr>
            </w:pPr>
            <w:r w:rsidRPr="003E5F63">
              <w:t xml:space="preserve">0.00 </w:t>
            </w:r>
          </w:p>
        </w:tc>
        <w:tc>
          <w:tcPr>
            <w:tcW w:w="255" w:type="pct"/>
            <w:shd w:val="clear" w:color="auto" w:fill="auto"/>
            <w:noWrap/>
            <w:hideMark/>
          </w:tcPr>
          <w:p w14:paraId="359C2B01" w14:textId="28594B27" w:rsidR="00E20723" w:rsidRPr="00E20723" w:rsidRDefault="00E20723" w:rsidP="00E20723">
            <w:pPr>
              <w:pStyle w:val="TableText"/>
              <w:jc w:val="center"/>
              <w:rPr>
                <w:lang w:eastAsia="en-NZ"/>
              </w:rPr>
            </w:pPr>
            <w:r w:rsidRPr="003E5F63">
              <w:t xml:space="preserve">2.33 </w:t>
            </w:r>
          </w:p>
        </w:tc>
        <w:tc>
          <w:tcPr>
            <w:tcW w:w="255" w:type="pct"/>
            <w:shd w:val="clear" w:color="auto" w:fill="auto"/>
            <w:noWrap/>
            <w:hideMark/>
          </w:tcPr>
          <w:p w14:paraId="432AA246" w14:textId="460C736B" w:rsidR="00E20723" w:rsidRPr="00E20723" w:rsidRDefault="00E20723" w:rsidP="00E20723">
            <w:pPr>
              <w:pStyle w:val="TableText"/>
              <w:jc w:val="center"/>
              <w:rPr>
                <w:lang w:eastAsia="en-NZ"/>
              </w:rPr>
            </w:pPr>
            <w:r w:rsidRPr="003E5F63">
              <w:t xml:space="preserve">3.33 </w:t>
            </w:r>
          </w:p>
        </w:tc>
        <w:tc>
          <w:tcPr>
            <w:tcW w:w="293" w:type="pct"/>
            <w:shd w:val="clear" w:color="auto" w:fill="auto"/>
            <w:noWrap/>
            <w:hideMark/>
          </w:tcPr>
          <w:p w14:paraId="55A03A42" w14:textId="39DA1412" w:rsidR="00E20723" w:rsidRPr="00E20723" w:rsidRDefault="00E20723" w:rsidP="00E20723">
            <w:pPr>
              <w:pStyle w:val="TableText"/>
              <w:jc w:val="center"/>
              <w:rPr>
                <w:lang w:eastAsia="en-NZ"/>
              </w:rPr>
            </w:pPr>
            <w:r w:rsidRPr="003E5F63">
              <w:t xml:space="preserve">1.56 </w:t>
            </w:r>
          </w:p>
        </w:tc>
        <w:tc>
          <w:tcPr>
            <w:tcW w:w="293" w:type="pct"/>
            <w:shd w:val="clear" w:color="auto" w:fill="auto"/>
            <w:noWrap/>
            <w:hideMark/>
          </w:tcPr>
          <w:p w14:paraId="7EE7E637" w14:textId="13A457A9" w:rsidR="00E20723" w:rsidRPr="00E20723" w:rsidRDefault="00E20723" w:rsidP="00E20723">
            <w:pPr>
              <w:pStyle w:val="TableText"/>
              <w:jc w:val="center"/>
              <w:rPr>
                <w:lang w:eastAsia="en-NZ"/>
              </w:rPr>
            </w:pPr>
            <w:r w:rsidRPr="003E5F63">
              <w:t xml:space="preserve">2.76 </w:t>
            </w:r>
          </w:p>
        </w:tc>
        <w:tc>
          <w:tcPr>
            <w:tcW w:w="255" w:type="pct"/>
            <w:shd w:val="clear" w:color="auto" w:fill="auto"/>
            <w:noWrap/>
            <w:hideMark/>
          </w:tcPr>
          <w:p w14:paraId="2177CFEE" w14:textId="470BAF56"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0C70B25C" w14:textId="411BAD2D" w:rsidR="00E20723" w:rsidRPr="00E20723" w:rsidRDefault="00E20723" w:rsidP="00E20723">
            <w:pPr>
              <w:pStyle w:val="TableText"/>
              <w:jc w:val="center"/>
              <w:rPr>
                <w:lang w:eastAsia="en-NZ"/>
              </w:rPr>
            </w:pPr>
            <w:r w:rsidRPr="003E5F63">
              <w:t xml:space="preserve">0.60 </w:t>
            </w:r>
          </w:p>
        </w:tc>
        <w:tc>
          <w:tcPr>
            <w:tcW w:w="255" w:type="pct"/>
            <w:shd w:val="clear" w:color="auto" w:fill="auto"/>
            <w:noWrap/>
            <w:hideMark/>
          </w:tcPr>
          <w:p w14:paraId="5A771F2E" w14:textId="7BDF7CF7" w:rsidR="00E20723" w:rsidRPr="00E20723" w:rsidRDefault="00E20723" w:rsidP="00E20723">
            <w:pPr>
              <w:pStyle w:val="TableText"/>
              <w:jc w:val="center"/>
              <w:rPr>
                <w:lang w:eastAsia="en-NZ"/>
              </w:rPr>
            </w:pPr>
            <w:r w:rsidRPr="003E5F63">
              <w:t xml:space="preserve">0.88 </w:t>
            </w:r>
          </w:p>
        </w:tc>
        <w:tc>
          <w:tcPr>
            <w:tcW w:w="255" w:type="pct"/>
            <w:shd w:val="clear" w:color="auto" w:fill="auto"/>
            <w:noWrap/>
            <w:hideMark/>
          </w:tcPr>
          <w:p w14:paraId="26F4048D" w14:textId="2E564FA0"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7A5F4AB8" w14:textId="758C167C" w:rsidR="00E20723" w:rsidRPr="00E20723" w:rsidRDefault="00E20723" w:rsidP="00E20723">
            <w:pPr>
              <w:pStyle w:val="TableText"/>
              <w:jc w:val="center"/>
              <w:rPr>
                <w:lang w:eastAsia="en-NZ"/>
              </w:rPr>
            </w:pPr>
            <w:r w:rsidRPr="003E5F63">
              <w:t xml:space="preserve">4.83 </w:t>
            </w:r>
          </w:p>
        </w:tc>
      </w:tr>
      <w:tr w:rsidR="00E20723" w:rsidRPr="00E20723" w14:paraId="65BBE9E7" w14:textId="77777777" w:rsidTr="002633B3">
        <w:trPr>
          <w:trHeight w:val="288"/>
        </w:trPr>
        <w:tc>
          <w:tcPr>
            <w:tcW w:w="723" w:type="pct"/>
            <w:shd w:val="clear" w:color="auto" w:fill="auto"/>
            <w:noWrap/>
            <w:vAlign w:val="bottom"/>
            <w:hideMark/>
          </w:tcPr>
          <w:p w14:paraId="214AF38B" w14:textId="77777777" w:rsidR="00E20723" w:rsidRPr="00E20723" w:rsidRDefault="00E20723" w:rsidP="00E20723">
            <w:pPr>
              <w:pStyle w:val="TableText"/>
              <w:rPr>
                <w:lang w:eastAsia="en-NZ"/>
              </w:rPr>
            </w:pPr>
            <w:r w:rsidRPr="00E20723">
              <w:rPr>
                <w:lang w:eastAsia="en-NZ"/>
              </w:rPr>
              <w:t>Canterbury</w:t>
            </w:r>
          </w:p>
        </w:tc>
        <w:tc>
          <w:tcPr>
            <w:tcW w:w="292" w:type="pct"/>
            <w:shd w:val="clear" w:color="auto" w:fill="auto"/>
            <w:noWrap/>
            <w:hideMark/>
          </w:tcPr>
          <w:p w14:paraId="536DD471" w14:textId="4393167B" w:rsidR="00E20723" w:rsidRPr="00E20723" w:rsidRDefault="00E20723" w:rsidP="00E20723">
            <w:pPr>
              <w:pStyle w:val="TableText"/>
              <w:jc w:val="center"/>
              <w:rPr>
                <w:lang w:eastAsia="en-NZ"/>
              </w:rPr>
            </w:pPr>
            <w:r w:rsidRPr="003E5F63">
              <w:t xml:space="preserve">0.46 </w:t>
            </w:r>
          </w:p>
        </w:tc>
        <w:tc>
          <w:tcPr>
            <w:tcW w:w="293" w:type="pct"/>
            <w:shd w:val="clear" w:color="auto" w:fill="auto"/>
            <w:noWrap/>
            <w:hideMark/>
          </w:tcPr>
          <w:p w14:paraId="377BCEB0" w14:textId="2B60E369" w:rsidR="00E20723" w:rsidRPr="00E20723" w:rsidRDefault="00E20723" w:rsidP="00E20723">
            <w:pPr>
              <w:pStyle w:val="TableText"/>
              <w:jc w:val="center"/>
              <w:rPr>
                <w:lang w:eastAsia="en-NZ"/>
              </w:rPr>
            </w:pPr>
            <w:r w:rsidRPr="003E5F63">
              <w:t xml:space="preserve">0.10 </w:t>
            </w:r>
          </w:p>
        </w:tc>
        <w:tc>
          <w:tcPr>
            <w:tcW w:w="293" w:type="pct"/>
            <w:shd w:val="clear" w:color="auto" w:fill="auto"/>
            <w:noWrap/>
            <w:hideMark/>
          </w:tcPr>
          <w:p w14:paraId="23B51566" w14:textId="25E336A7" w:rsidR="00E20723" w:rsidRPr="00E20723" w:rsidRDefault="00E20723" w:rsidP="00E20723">
            <w:pPr>
              <w:pStyle w:val="TableText"/>
              <w:jc w:val="center"/>
              <w:rPr>
                <w:lang w:eastAsia="en-NZ"/>
              </w:rPr>
            </w:pPr>
            <w:r w:rsidRPr="003E5F63">
              <w:t xml:space="preserve">0.38 </w:t>
            </w:r>
          </w:p>
        </w:tc>
        <w:tc>
          <w:tcPr>
            <w:tcW w:w="255" w:type="pct"/>
            <w:shd w:val="clear" w:color="auto" w:fill="auto"/>
            <w:noWrap/>
            <w:hideMark/>
          </w:tcPr>
          <w:p w14:paraId="7502AD43" w14:textId="5C863401" w:rsidR="00E20723" w:rsidRPr="00E20723" w:rsidRDefault="00E20723" w:rsidP="00E20723">
            <w:pPr>
              <w:pStyle w:val="TableText"/>
              <w:jc w:val="center"/>
              <w:rPr>
                <w:lang w:eastAsia="en-NZ"/>
              </w:rPr>
            </w:pPr>
            <w:r w:rsidRPr="003E5F63">
              <w:t xml:space="preserve">0.23 </w:t>
            </w:r>
          </w:p>
        </w:tc>
        <w:tc>
          <w:tcPr>
            <w:tcW w:w="220" w:type="pct"/>
            <w:shd w:val="clear" w:color="auto" w:fill="auto"/>
            <w:noWrap/>
            <w:hideMark/>
          </w:tcPr>
          <w:p w14:paraId="02BDE0EC" w14:textId="655F103B" w:rsidR="00E20723" w:rsidRPr="00E20723" w:rsidRDefault="00E20723" w:rsidP="00E20723">
            <w:pPr>
              <w:pStyle w:val="TableText"/>
              <w:jc w:val="center"/>
              <w:rPr>
                <w:lang w:eastAsia="en-NZ"/>
              </w:rPr>
            </w:pPr>
            <w:r w:rsidRPr="003E5F63">
              <w:t xml:space="preserve">0.11 </w:t>
            </w:r>
          </w:p>
        </w:tc>
        <w:tc>
          <w:tcPr>
            <w:tcW w:w="220" w:type="pct"/>
            <w:shd w:val="clear" w:color="auto" w:fill="auto"/>
            <w:noWrap/>
            <w:hideMark/>
          </w:tcPr>
          <w:p w14:paraId="496A81B2" w14:textId="6175A34E" w:rsidR="00E20723" w:rsidRPr="00E20723" w:rsidRDefault="00E20723" w:rsidP="00E20723">
            <w:pPr>
              <w:pStyle w:val="TableText"/>
              <w:jc w:val="center"/>
              <w:rPr>
                <w:lang w:eastAsia="en-NZ"/>
              </w:rPr>
            </w:pPr>
            <w:r w:rsidRPr="003E5F63">
              <w:t xml:space="preserve">0.07 </w:t>
            </w:r>
          </w:p>
        </w:tc>
        <w:tc>
          <w:tcPr>
            <w:tcW w:w="255" w:type="pct"/>
            <w:shd w:val="clear" w:color="auto" w:fill="auto"/>
            <w:noWrap/>
            <w:hideMark/>
          </w:tcPr>
          <w:p w14:paraId="15FE59D8" w14:textId="171BBFC2" w:rsidR="00E20723" w:rsidRPr="00E20723" w:rsidRDefault="00E20723" w:rsidP="00E20723">
            <w:pPr>
              <w:pStyle w:val="TableText"/>
              <w:jc w:val="center"/>
              <w:rPr>
                <w:lang w:eastAsia="en-NZ"/>
              </w:rPr>
            </w:pPr>
            <w:r w:rsidRPr="003E5F63">
              <w:t xml:space="preserve">0.18 </w:t>
            </w:r>
          </w:p>
        </w:tc>
        <w:tc>
          <w:tcPr>
            <w:tcW w:w="255" w:type="pct"/>
            <w:shd w:val="clear" w:color="auto" w:fill="auto"/>
            <w:noWrap/>
            <w:hideMark/>
          </w:tcPr>
          <w:p w14:paraId="59C96538" w14:textId="50A6D072" w:rsidR="00E20723" w:rsidRPr="00E20723" w:rsidRDefault="00E20723" w:rsidP="00E20723">
            <w:pPr>
              <w:pStyle w:val="TableText"/>
              <w:jc w:val="center"/>
              <w:rPr>
                <w:lang w:eastAsia="en-NZ"/>
              </w:rPr>
            </w:pPr>
            <w:r w:rsidRPr="003E5F63">
              <w:t xml:space="preserve">0.10 </w:t>
            </w:r>
          </w:p>
        </w:tc>
        <w:tc>
          <w:tcPr>
            <w:tcW w:w="255" w:type="pct"/>
            <w:shd w:val="clear" w:color="auto" w:fill="auto"/>
            <w:noWrap/>
            <w:hideMark/>
          </w:tcPr>
          <w:p w14:paraId="1E3D0690" w14:textId="13DF50EC" w:rsidR="00E20723" w:rsidRPr="00E20723" w:rsidRDefault="00E20723" w:rsidP="00E20723">
            <w:pPr>
              <w:pStyle w:val="TableText"/>
              <w:jc w:val="center"/>
              <w:rPr>
                <w:lang w:eastAsia="en-NZ"/>
              </w:rPr>
            </w:pPr>
            <w:r w:rsidRPr="003E5F63">
              <w:t xml:space="preserve">0.42 </w:t>
            </w:r>
          </w:p>
        </w:tc>
        <w:tc>
          <w:tcPr>
            <w:tcW w:w="293" w:type="pct"/>
            <w:shd w:val="clear" w:color="auto" w:fill="auto"/>
            <w:noWrap/>
            <w:hideMark/>
          </w:tcPr>
          <w:p w14:paraId="26318766" w14:textId="4809542F" w:rsidR="00E20723" w:rsidRPr="00E20723" w:rsidRDefault="00E20723" w:rsidP="00E20723">
            <w:pPr>
              <w:pStyle w:val="TableText"/>
              <w:jc w:val="center"/>
              <w:rPr>
                <w:lang w:eastAsia="en-NZ"/>
              </w:rPr>
            </w:pPr>
            <w:r w:rsidRPr="003E5F63">
              <w:t xml:space="preserve">0.29 </w:t>
            </w:r>
          </w:p>
        </w:tc>
        <w:tc>
          <w:tcPr>
            <w:tcW w:w="293" w:type="pct"/>
            <w:shd w:val="clear" w:color="auto" w:fill="auto"/>
            <w:noWrap/>
            <w:hideMark/>
          </w:tcPr>
          <w:p w14:paraId="552419A9" w14:textId="0353ADCA" w:rsidR="00E20723" w:rsidRPr="00E20723" w:rsidRDefault="00E20723" w:rsidP="00E20723">
            <w:pPr>
              <w:pStyle w:val="TableText"/>
              <w:jc w:val="center"/>
              <w:rPr>
                <w:lang w:eastAsia="en-NZ"/>
              </w:rPr>
            </w:pPr>
            <w:r w:rsidRPr="003E5F63">
              <w:t xml:space="preserve">0.32 </w:t>
            </w:r>
          </w:p>
        </w:tc>
        <w:tc>
          <w:tcPr>
            <w:tcW w:w="255" w:type="pct"/>
            <w:shd w:val="clear" w:color="auto" w:fill="auto"/>
            <w:noWrap/>
            <w:hideMark/>
          </w:tcPr>
          <w:p w14:paraId="64F95EC8" w14:textId="4E87934E"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4DB5F832" w14:textId="06F4202F" w:rsidR="00E20723" w:rsidRPr="00E20723" w:rsidRDefault="00E20723" w:rsidP="00E20723">
            <w:pPr>
              <w:pStyle w:val="TableText"/>
              <w:jc w:val="center"/>
              <w:rPr>
                <w:lang w:eastAsia="en-NZ"/>
              </w:rPr>
            </w:pPr>
            <w:r w:rsidRPr="003E5F63">
              <w:t xml:space="preserve">0.20 </w:t>
            </w:r>
          </w:p>
        </w:tc>
        <w:tc>
          <w:tcPr>
            <w:tcW w:w="255" w:type="pct"/>
            <w:shd w:val="clear" w:color="auto" w:fill="auto"/>
            <w:noWrap/>
            <w:hideMark/>
          </w:tcPr>
          <w:p w14:paraId="58FF7253" w14:textId="70FFF6B1" w:rsidR="00E20723" w:rsidRPr="00E20723" w:rsidRDefault="00E20723" w:rsidP="00E20723">
            <w:pPr>
              <w:pStyle w:val="TableText"/>
              <w:jc w:val="center"/>
              <w:rPr>
                <w:lang w:eastAsia="en-NZ"/>
              </w:rPr>
            </w:pPr>
            <w:r w:rsidRPr="003E5F63">
              <w:t xml:space="preserve">0.18 </w:t>
            </w:r>
          </w:p>
        </w:tc>
        <w:tc>
          <w:tcPr>
            <w:tcW w:w="255" w:type="pct"/>
            <w:shd w:val="clear" w:color="auto" w:fill="auto"/>
            <w:noWrap/>
            <w:hideMark/>
          </w:tcPr>
          <w:p w14:paraId="5AD1C406" w14:textId="12E48FF4"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3C5A0D45" w14:textId="12974EBC" w:rsidR="00E20723" w:rsidRPr="00E20723" w:rsidRDefault="00E20723" w:rsidP="00E20723">
            <w:pPr>
              <w:pStyle w:val="TableText"/>
              <w:jc w:val="center"/>
              <w:rPr>
                <w:lang w:eastAsia="en-NZ"/>
              </w:rPr>
            </w:pPr>
            <w:r w:rsidRPr="003E5F63">
              <w:t xml:space="preserve">0.47 </w:t>
            </w:r>
          </w:p>
        </w:tc>
      </w:tr>
      <w:tr w:rsidR="00E20723" w:rsidRPr="00E20723" w14:paraId="5F31E74F" w14:textId="77777777" w:rsidTr="002633B3">
        <w:trPr>
          <w:trHeight w:val="288"/>
        </w:trPr>
        <w:tc>
          <w:tcPr>
            <w:tcW w:w="723" w:type="pct"/>
            <w:shd w:val="clear" w:color="auto" w:fill="auto"/>
            <w:noWrap/>
            <w:vAlign w:val="bottom"/>
            <w:hideMark/>
          </w:tcPr>
          <w:p w14:paraId="75093AF3" w14:textId="77777777" w:rsidR="00E20723" w:rsidRPr="00E20723" w:rsidRDefault="00E20723" w:rsidP="00E20723">
            <w:pPr>
              <w:pStyle w:val="TableText"/>
              <w:rPr>
                <w:lang w:eastAsia="en-NZ"/>
              </w:rPr>
            </w:pPr>
            <w:r w:rsidRPr="00E20723">
              <w:rPr>
                <w:lang w:eastAsia="en-NZ"/>
              </w:rPr>
              <w:t>Otago</w:t>
            </w:r>
          </w:p>
        </w:tc>
        <w:tc>
          <w:tcPr>
            <w:tcW w:w="292" w:type="pct"/>
            <w:shd w:val="clear" w:color="auto" w:fill="auto"/>
            <w:noWrap/>
            <w:hideMark/>
          </w:tcPr>
          <w:p w14:paraId="7E277C07" w14:textId="09B09C68" w:rsidR="00E20723" w:rsidRPr="00E20723" w:rsidRDefault="00E20723" w:rsidP="00E20723">
            <w:pPr>
              <w:pStyle w:val="TableText"/>
              <w:jc w:val="center"/>
              <w:rPr>
                <w:lang w:eastAsia="en-NZ"/>
              </w:rPr>
            </w:pPr>
            <w:r w:rsidRPr="003E5F63">
              <w:t xml:space="preserve">0.48 </w:t>
            </w:r>
          </w:p>
        </w:tc>
        <w:tc>
          <w:tcPr>
            <w:tcW w:w="293" w:type="pct"/>
            <w:shd w:val="clear" w:color="auto" w:fill="auto"/>
            <w:noWrap/>
            <w:hideMark/>
          </w:tcPr>
          <w:p w14:paraId="4BCE0D35" w14:textId="0AF84BEB" w:rsidR="00E20723" w:rsidRPr="00E20723" w:rsidRDefault="00E20723" w:rsidP="00E20723">
            <w:pPr>
              <w:pStyle w:val="TableText"/>
              <w:jc w:val="center"/>
              <w:rPr>
                <w:lang w:eastAsia="en-NZ"/>
              </w:rPr>
            </w:pPr>
            <w:r w:rsidRPr="003E5F63">
              <w:t xml:space="preserve">0.21 </w:t>
            </w:r>
          </w:p>
        </w:tc>
        <w:tc>
          <w:tcPr>
            <w:tcW w:w="293" w:type="pct"/>
            <w:shd w:val="clear" w:color="auto" w:fill="auto"/>
            <w:noWrap/>
            <w:hideMark/>
          </w:tcPr>
          <w:p w14:paraId="3ADD7D0D" w14:textId="7A0D96B7" w:rsidR="00E20723" w:rsidRPr="00E20723" w:rsidRDefault="00E20723" w:rsidP="00E20723">
            <w:pPr>
              <w:pStyle w:val="TableText"/>
              <w:jc w:val="center"/>
              <w:rPr>
                <w:lang w:eastAsia="en-NZ"/>
              </w:rPr>
            </w:pPr>
            <w:r w:rsidRPr="003E5F63">
              <w:t xml:space="preserve">0.28 </w:t>
            </w:r>
          </w:p>
        </w:tc>
        <w:tc>
          <w:tcPr>
            <w:tcW w:w="255" w:type="pct"/>
            <w:shd w:val="clear" w:color="auto" w:fill="auto"/>
            <w:noWrap/>
            <w:hideMark/>
          </w:tcPr>
          <w:p w14:paraId="5E132A8C" w14:textId="3F5E0C49" w:rsidR="00E20723" w:rsidRPr="00E20723" w:rsidRDefault="00E20723" w:rsidP="00E20723">
            <w:pPr>
              <w:pStyle w:val="TableText"/>
              <w:jc w:val="center"/>
              <w:rPr>
                <w:lang w:eastAsia="en-NZ"/>
              </w:rPr>
            </w:pPr>
            <w:r w:rsidRPr="003E5F63">
              <w:t xml:space="preserve">0.20 </w:t>
            </w:r>
          </w:p>
        </w:tc>
        <w:tc>
          <w:tcPr>
            <w:tcW w:w="220" w:type="pct"/>
            <w:shd w:val="clear" w:color="auto" w:fill="auto"/>
            <w:noWrap/>
            <w:hideMark/>
          </w:tcPr>
          <w:p w14:paraId="205419FF" w14:textId="203A5467" w:rsidR="00E20723" w:rsidRPr="00E20723" w:rsidRDefault="00E20723" w:rsidP="00E20723">
            <w:pPr>
              <w:pStyle w:val="TableText"/>
              <w:jc w:val="center"/>
              <w:rPr>
                <w:lang w:eastAsia="en-NZ"/>
              </w:rPr>
            </w:pPr>
            <w:r w:rsidRPr="003E5F63">
              <w:t xml:space="preserve">0.15 </w:t>
            </w:r>
          </w:p>
        </w:tc>
        <w:tc>
          <w:tcPr>
            <w:tcW w:w="220" w:type="pct"/>
            <w:shd w:val="clear" w:color="auto" w:fill="auto"/>
            <w:noWrap/>
            <w:hideMark/>
          </w:tcPr>
          <w:p w14:paraId="55761D02" w14:textId="2FDDFBD7" w:rsidR="00E20723" w:rsidRPr="00E20723" w:rsidRDefault="00E20723" w:rsidP="00E20723">
            <w:pPr>
              <w:pStyle w:val="TableText"/>
              <w:jc w:val="center"/>
              <w:rPr>
                <w:lang w:eastAsia="en-NZ"/>
              </w:rPr>
            </w:pPr>
            <w:r w:rsidRPr="003E5F63">
              <w:t xml:space="preserve">0.24 </w:t>
            </w:r>
          </w:p>
        </w:tc>
        <w:tc>
          <w:tcPr>
            <w:tcW w:w="255" w:type="pct"/>
            <w:shd w:val="clear" w:color="auto" w:fill="auto"/>
            <w:noWrap/>
            <w:hideMark/>
          </w:tcPr>
          <w:p w14:paraId="2F43B99B" w14:textId="675ED934" w:rsidR="00E20723" w:rsidRPr="00E20723" w:rsidRDefault="00E20723" w:rsidP="00E20723">
            <w:pPr>
              <w:pStyle w:val="TableText"/>
              <w:jc w:val="center"/>
              <w:rPr>
                <w:lang w:eastAsia="en-NZ"/>
              </w:rPr>
            </w:pPr>
            <w:r w:rsidRPr="003E5F63">
              <w:t xml:space="preserve">0.16 </w:t>
            </w:r>
          </w:p>
        </w:tc>
        <w:tc>
          <w:tcPr>
            <w:tcW w:w="255" w:type="pct"/>
            <w:shd w:val="clear" w:color="auto" w:fill="auto"/>
            <w:noWrap/>
            <w:hideMark/>
          </w:tcPr>
          <w:p w14:paraId="54344E04" w14:textId="1E6D8A65" w:rsidR="00E20723" w:rsidRPr="00E20723" w:rsidRDefault="00E20723" w:rsidP="00E20723">
            <w:pPr>
              <w:pStyle w:val="TableText"/>
              <w:jc w:val="center"/>
              <w:rPr>
                <w:lang w:eastAsia="en-NZ"/>
              </w:rPr>
            </w:pPr>
            <w:r w:rsidRPr="003E5F63">
              <w:t xml:space="preserve">0.23 </w:t>
            </w:r>
          </w:p>
        </w:tc>
        <w:tc>
          <w:tcPr>
            <w:tcW w:w="255" w:type="pct"/>
            <w:shd w:val="clear" w:color="auto" w:fill="auto"/>
            <w:noWrap/>
            <w:hideMark/>
          </w:tcPr>
          <w:p w14:paraId="75A1E011" w14:textId="4EC61C11" w:rsidR="00E20723" w:rsidRPr="00E20723" w:rsidRDefault="00E20723" w:rsidP="00E20723">
            <w:pPr>
              <w:pStyle w:val="TableText"/>
              <w:jc w:val="center"/>
              <w:rPr>
                <w:lang w:eastAsia="en-NZ"/>
              </w:rPr>
            </w:pPr>
            <w:r w:rsidRPr="003E5F63">
              <w:t xml:space="preserve">0.57 </w:t>
            </w:r>
          </w:p>
        </w:tc>
        <w:tc>
          <w:tcPr>
            <w:tcW w:w="293" w:type="pct"/>
            <w:shd w:val="clear" w:color="auto" w:fill="auto"/>
            <w:noWrap/>
            <w:hideMark/>
          </w:tcPr>
          <w:p w14:paraId="5E1DEC9A" w14:textId="3CA4CB39" w:rsidR="00E20723" w:rsidRPr="00E20723" w:rsidRDefault="00E20723" w:rsidP="00E20723">
            <w:pPr>
              <w:pStyle w:val="TableText"/>
              <w:jc w:val="center"/>
              <w:rPr>
                <w:lang w:eastAsia="en-NZ"/>
              </w:rPr>
            </w:pPr>
            <w:r w:rsidRPr="003E5F63">
              <w:t xml:space="preserve">0.34 </w:t>
            </w:r>
          </w:p>
        </w:tc>
        <w:tc>
          <w:tcPr>
            <w:tcW w:w="293" w:type="pct"/>
            <w:shd w:val="clear" w:color="auto" w:fill="auto"/>
            <w:noWrap/>
            <w:hideMark/>
          </w:tcPr>
          <w:p w14:paraId="3D0AB6AC" w14:textId="5C0FB760" w:rsidR="00E20723" w:rsidRPr="00E20723" w:rsidRDefault="00E20723" w:rsidP="00E20723">
            <w:pPr>
              <w:pStyle w:val="TableText"/>
              <w:jc w:val="center"/>
              <w:rPr>
                <w:lang w:eastAsia="en-NZ"/>
              </w:rPr>
            </w:pPr>
            <w:r w:rsidRPr="003E5F63">
              <w:t xml:space="preserve">0.26 </w:t>
            </w:r>
          </w:p>
        </w:tc>
        <w:tc>
          <w:tcPr>
            <w:tcW w:w="255" w:type="pct"/>
            <w:shd w:val="clear" w:color="auto" w:fill="auto"/>
            <w:noWrap/>
            <w:hideMark/>
          </w:tcPr>
          <w:p w14:paraId="5F0EBF72" w14:textId="69C5C064"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53D365E2" w14:textId="66BD3ED1" w:rsidR="00E20723" w:rsidRPr="00E20723" w:rsidRDefault="00E20723" w:rsidP="00E20723">
            <w:pPr>
              <w:pStyle w:val="TableText"/>
              <w:jc w:val="center"/>
              <w:rPr>
                <w:lang w:eastAsia="en-NZ"/>
              </w:rPr>
            </w:pPr>
            <w:r w:rsidRPr="003E5F63">
              <w:t xml:space="preserve">0.19 </w:t>
            </w:r>
          </w:p>
        </w:tc>
        <w:tc>
          <w:tcPr>
            <w:tcW w:w="255" w:type="pct"/>
            <w:shd w:val="clear" w:color="auto" w:fill="auto"/>
            <w:noWrap/>
            <w:hideMark/>
          </w:tcPr>
          <w:p w14:paraId="6FF87766" w14:textId="3065CAAA" w:rsidR="00E20723" w:rsidRPr="00E20723" w:rsidRDefault="00E20723" w:rsidP="00E20723">
            <w:pPr>
              <w:pStyle w:val="TableText"/>
              <w:jc w:val="center"/>
              <w:rPr>
                <w:lang w:eastAsia="en-NZ"/>
              </w:rPr>
            </w:pPr>
            <w:r w:rsidRPr="003E5F63">
              <w:t xml:space="preserve">0.17 </w:t>
            </w:r>
          </w:p>
        </w:tc>
        <w:tc>
          <w:tcPr>
            <w:tcW w:w="255" w:type="pct"/>
            <w:shd w:val="clear" w:color="auto" w:fill="auto"/>
            <w:noWrap/>
            <w:hideMark/>
          </w:tcPr>
          <w:p w14:paraId="2A097E44" w14:textId="0144E4BA"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493DB412" w14:textId="77A6F668" w:rsidR="00E20723" w:rsidRPr="00E20723" w:rsidRDefault="00E20723" w:rsidP="00E20723">
            <w:pPr>
              <w:pStyle w:val="TableText"/>
              <w:jc w:val="center"/>
              <w:rPr>
                <w:lang w:eastAsia="en-NZ"/>
              </w:rPr>
            </w:pPr>
            <w:r w:rsidRPr="003E5F63">
              <w:t xml:space="preserve">0.91 </w:t>
            </w:r>
          </w:p>
        </w:tc>
      </w:tr>
      <w:tr w:rsidR="00E20723" w:rsidRPr="00E20723" w14:paraId="3C97E0FB" w14:textId="77777777" w:rsidTr="002633B3">
        <w:trPr>
          <w:trHeight w:val="288"/>
        </w:trPr>
        <w:tc>
          <w:tcPr>
            <w:tcW w:w="723" w:type="pct"/>
            <w:shd w:val="clear" w:color="auto" w:fill="auto"/>
            <w:noWrap/>
            <w:vAlign w:val="bottom"/>
            <w:hideMark/>
          </w:tcPr>
          <w:p w14:paraId="1883BA90" w14:textId="77777777" w:rsidR="00E20723" w:rsidRPr="00E20723" w:rsidRDefault="00E20723" w:rsidP="00E20723">
            <w:pPr>
              <w:pStyle w:val="TableText"/>
              <w:rPr>
                <w:lang w:eastAsia="en-NZ"/>
              </w:rPr>
            </w:pPr>
            <w:r w:rsidRPr="00E20723">
              <w:rPr>
                <w:lang w:eastAsia="en-NZ"/>
              </w:rPr>
              <w:t>Southland</w:t>
            </w:r>
          </w:p>
        </w:tc>
        <w:tc>
          <w:tcPr>
            <w:tcW w:w="292" w:type="pct"/>
            <w:shd w:val="clear" w:color="auto" w:fill="auto"/>
            <w:noWrap/>
            <w:hideMark/>
          </w:tcPr>
          <w:p w14:paraId="1098D944" w14:textId="715C8865" w:rsidR="00E20723" w:rsidRPr="00E20723" w:rsidRDefault="00E20723" w:rsidP="00E20723">
            <w:pPr>
              <w:pStyle w:val="TableText"/>
              <w:jc w:val="center"/>
              <w:rPr>
                <w:lang w:eastAsia="en-NZ"/>
              </w:rPr>
            </w:pPr>
            <w:r w:rsidRPr="003E5F63">
              <w:t xml:space="preserve">0.81 </w:t>
            </w:r>
          </w:p>
        </w:tc>
        <w:tc>
          <w:tcPr>
            <w:tcW w:w="293" w:type="pct"/>
            <w:shd w:val="clear" w:color="auto" w:fill="auto"/>
            <w:noWrap/>
            <w:hideMark/>
          </w:tcPr>
          <w:p w14:paraId="52D3CCF6" w14:textId="67B99098" w:rsidR="00E20723" w:rsidRPr="00E20723" w:rsidRDefault="00E20723" w:rsidP="00E20723">
            <w:pPr>
              <w:pStyle w:val="TableText"/>
              <w:jc w:val="center"/>
              <w:rPr>
                <w:lang w:eastAsia="en-NZ"/>
              </w:rPr>
            </w:pPr>
            <w:r w:rsidRPr="003E5F63">
              <w:t xml:space="preserve">0.42 </w:t>
            </w:r>
          </w:p>
        </w:tc>
        <w:tc>
          <w:tcPr>
            <w:tcW w:w="293" w:type="pct"/>
            <w:shd w:val="clear" w:color="auto" w:fill="auto"/>
            <w:noWrap/>
            <w:hideMark/>
          </w:tcPr>
          <w:p w14:paraId="226AC93E" w14:textId="24161986" w:rsidR="00E20723" w:rsidRPr="00E20723" w:rsidRDefault="00E20723" w:rsidP="00E20723">
            <w:pPr>
              <w:pStyle w:val="TableText"/>
              <w:jc w:val="center"/>
              <w:rPr>
                <w:lang w:eastAsia="en-NZ"/>
              </w:rPr>
            </w:pPr>
            <w:r w:rsidRPr="003E5F63">
              <w:t xml:space="preserve">0.82 </w:t>
            </w:r>
          </w:p>
        </w:tc>
        <w:tc>
          <w:tcPr>
            <w:tcW w:w="255" w:type="pct"/>
            <w:shd w:val="clear" w:color="auto" w:fill="auto"/>
            <w:noWrap/>
            <w:hideMark/>
          </w:tcPr>
          <w:p w14:paraId="75B71B20" w14:textId="23DB5247" w:rsidR="00E20723" w:rsidRPr="00E20723" w:rsidRDefault="00E20723" w:rsidP="00E20723">
            <w:pPr>
              <w:pStyle w:val="TableText"/>
              <w:jc w:val="center"/>
              <w:rPr>
                <w:lang w:eastAsia="en-NZ"/>
              </w:rPr>
            </w:pPr>
            <w:r w:rsidRPr="003E5F63">
              <w:t xml:space="preserve">0.21 </w:t>
            </w:r>
          </w:p>
        </w:tc>
        <w:tc>
          <w:tcPr>
            <w:tcW w:w="220" w:type="pct"/>
            <w:shd w:val="clear" w:color="auto" w:fill="auto"/>
            <w:noWrap/>
            <w:hideMark/>
          </w:tcPr>
          <w:p w14:paraId="0C987F08" w14:textId="2DFEFA49" w:rsidR="00E20723" w:rsidRPr="00E20723" w:rsidRDefault="00E20723" w:rsidP="00E20723">
            <w:pPr>
              <w:pStyle w:val="TableText"/>
              <w:jc w:val="center"/>
              <w:rPr>
                <w:lang w:eastAsia="en-NZ"/>
              </w:rPr>
            </w:pPr>
            <w:r w:rsidRPr="003E5F63">
              <w:t xml:space="preserve">0.55 </w:t>
            </w:r>
          </w:p>
        </w:tc>
        <w:tc>
          <w:tcPr>
            <w:tcW w:w="220" w:type="pct"/>
            <w:shd w:val="clear" w:color="auto" w:fill="auto"/>
            <w:noWrap/>
            <w:hideMark/>
          </w:tcPr>
          <w:p w14:paraId="514E18AB" w14:textId="5BE40E13" w:rsidR="00E20723" w:rsidRPr="00E20723" w:rsidRDefault="00E20723" w:rsidP="00E20723">
            <w:pPr>
              <w:pStyle w:val="TableText"/>
              <w:jc w:val="center"/>
              <w:rPr>
                <w:lang w:eastAsia="en-NZ"/>
              </w:rPr>
            </w:pPr>
            <w:r w:rsidRPr="003E5F63">
              <w:t xml:space="preserve">0.26 </w:t>
            </w:r>
          </w:p>
        </w:tc>
        <w:tc>
          <w:tcPr>
            <w:tcW w:w="255" w:type="pct"/>
            <w:shd w:val="clear" w:color="auto" w:fill="auto"/>
            <w:noWrap/>
            <w:hideMark/>
          </w:tcPr>
          <w:p w14:paraId="3C152BE4" w14:textId="3F373E73" w:rsidR="00E20723" w:rsidRPr="00E20723" w:rsidRDefault="00E20723" w:rsidP="00E20723">
            <w:pPr>
              <w:pStyle w:val="TableText"/>
              <w:jc w:val="center"/>
              <w:rPr>
                <w:lang w:eastAsia="en-NZ"/>
              </w:rPr>
            </w:pPr>
            <w:r w:rsidRPr="003E5F63">
              <w:t xml:space="preserve">0.20 </w:t>
            </w:r>
          </w:p>
        </w:tc>
        <w:tc>
          <w:tcPr>
            <w:tcW w:w="255" w:type="pct"/>
            <w:shd w:val="clear" w:color="auto" w:fill="auto"/>
            <w:noWrap/>
            <w:hideMark/>
          </w:tcPr>
          <w:p w14:paraId="1341A684" w14:textId="16FA293B" w:rsidR="00E20723" w:rsidRPr="00E20723" w:rsidRDefault="00E20723" w:rsidP="00E20723">
            <w:pPr>
              <w:pStyle w:val="TableText"/>
              <w:jc w:val="center"/>
              <w:rPr>
                <w:lang w:eastAsia="en-NZ"/>
              </w:rPr>
            </w:pPr>
            <w:r w:rsidRPr="003E5F63">
              <w:t xml:space="preserve">0.34 </w:t>
            </w:r>
          </w:p>
        </w:tc>
        <w:tc>
          <w:tcPr>
            <w:tcW w:w="255" w:type="pct"/>
            <w:shd w:val="clear" w:color="auto" w:fill="auto"/>
            <w:noWrap/>
            <w:hideMark/>
          </w:tcPr>
          <w:p w14:paraId="589DE3E1" w14:textId="7952EB1A" w:rsidR="00E20723" w:rsidRPr="00E20723" w:rsidRDefault="00E20723" w:rsidP="00E20723">
            <w:pPr>
              <w:pStyle w:val="TableText"/>
              <w:jc w:val="center"/>
              <w:rPr>
                <w:lang w:eastAsia="en-NZ"/>
              </w:rPr>
            </w:pPr>
            <w:r w:rsidRPr="003E5F63">
              <w:t xml:space="preserve">1.03 </w:t>
            </w:r>
          </w:p>
        </w:tc>
        <w:tc>
          <w:tcPr>
            <w:tcW w:w="293" w:type="pct"/>
            <w:shd w:val="clear" w:color="auto" w:fill="auto"/>
            <w:noWrap/>
            <w:hideMark/>
          </w:tcPr>
          <w:p w14:paraId="3C3C04FB" w14:textId="405C2C00" w:rsidR="00E20723" w:rsidRPr="00E20723" w:rsidRDefault="00E20723" w:rsidP="00E20723">
            <w:pPr>
              <w:pStyle w:val="TableText"/>
              <w:jc w:val="center"/>
              <w:rPr>
                <w:lang w:eastAsia="en-NZ"/>
              </w:rPr>
            </w:pPr>
            <w:r w:rsidRPr="003E5F63">
              <w:t xml:space="preserve">1.24 </w:t>
            </w:r>
          </w:p>
        </w:tc>
        <w:tc>
          <w:tcPr>
            <w:tcW w:w="293" w:type="pct"/>
            <w:shd w:val="clear" w:color="auto" w:fill="auto"/>
            <w:noWrap/>
            <w:hideMark/>
          </w:tcPr>
          <w:p w14:paraId="6597EDA5" w14:textId="408F2347" w:rsidR="00E20723" w:rsidRPr="00E20723" w:rsidRDefault="00E20723" w:rsidP="00E20723">
            <w:pPr>
              <w:pStyle w:val="TableText"/>
              <w:jc w:val="center"/>
              <w:rPr>
                <w:lang w:eastAsia="en-NZ"/>
              </w:rPr>
            </w:pPr>
            <w:r w:rsidRPr="003E5F63">
              <w:t xml:space="preserve">1.45 </w:t>
            </w:r>
          </w:p>
        </w:tc>
        <w:tc>
          <w:tcPr>
            <w:tcW w:w="255" w:type="pct"/>
            <w:shd w:val="clear" w:color="auto" w:fill="auto"/>
            <w:noWrap/>
            <w:hideMark/>
          </w:tcPr>
          <w:p w14:paraId="1084B254" w14:textId="68108C8F"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4DB9FCC2" w14:textId="6F48F99E" w:rsidR="00E20723" w:rsidRPr="00E20723" w:rsidRDefault="00E20723" w:rsidP="00E20723">
            <w:pPr>
              <w:pStyle w:val="TableText"/>
              <w:jc w:val="center"/>
              <w:rPr>
                <w:lang w:eastAsia="en-NZ"/>
              </w:rPr>
            </w:pPr>
            <w:r w:rsidRPr="003E5F63">
              <w:t xml:space="preserve">0.22 </w:t>
            </w:r>
          </w:p>
        </w:tc>
        <w:tc>
          <w:tcPr>
            <w:tcW w:w="255" w:type="pct"/>
            <w:shd w:val="clear" w:color="auto" w:fill="auto"/>
            <w:noWrap/>
            <w:hideMark/>
          </w:tcPr>
          <w:p w14:paraId="732279D0" w14:textId="705C3EA8" w:rsidR="00E20723" w:rsidRPr="00E20723" w:rsidRDefault="00E20723" w:rsidP="00E20723">
            <w:pPr>
              <w:pStyle w:val="TableText"/>
              <w:jc w:val="center"/>
              <w:rPr>
                <w:lang w:eastAsia="en-NZ"/>
              </w:rPr>
            </w:pPr>
            <w:r w:rsidRPr="003E5F63">
              <w:t xml:space="preserve">0.21 </w:t>
            </w:r>
          </w:p>
        </w:tc>
        <w:tc>
          <w:tcPr>
            <w:tcW w:w="255" w:type="pct"/>
            <w:shd w:val="clear" w:color="auto" w:fill="auto"/>
            <w:noWrap/>
            <w:hideMark/>
          </w:tcPr>
          <w:p w14:paraId="0CA80A84" w14:textId="32DE2446"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25A81770" w14:textId="3249D7FA" w:rsidR="00E20723" w:rsidRPr="00E20723" w:rsidRDefault="00E20723" w:rsidP="00E20723">
            <w:pPr>
              <w:pStyle w:val="TableText"/>
              <w:jc w:val="center"/>
              <w:rPr>
                <w:lang w:eastAsia="en-NZ"/>
              </w:rPr>
            </w:pPr>
            <w:r w:rsidRPr="003E5F63">
              <w:t xml:space="preserve">1.78 </w:t>
            </w:r>
          </w:p>
        </w:tc>
      </w:tr>
      <w:tr w:rsidR="00E20723" w:rsidRPr="00E20723" w14:paraId="06E09C00" w14:textId="77777777" w:rsidTr="002633B3">
        <w:trPr>
          <w:trHeight w:val="288"/>
        </w:trPr>
        <w:tc>
          <w:tcPr>
            <w:tcW w:w="723" w:type="pct"/>
            <w:shd w:val="clear" w:color="auto" w:fill="auto"/>
            <w:noWrap/>
            <w:vAlign w:val="bottom"/>
            <w:hideMark/>
          </w:tcPr>
          <w:p w14:paraId="299EC6FD" w14:textId="77777777" w:rsidR="00E20723" w:rsidRPr="00E20723" w:rsidRDefault="00E20723" w:rsidP="00E20723">
            <w:pPr>
              <w:pStyle w:val="TableText"/>
              <w:rPr>
                <w:lang w:eastAsia="en-NZ"/>
              </w:rPr>
            </w:pPr>
            <w:r w:rsidRPr="00E20723">
              <w:rPr>
                <w:lang w:eastAsia="en-NZ"/>
              </w:rPr>
              <w:t>NZ</w:t>
            </w:r>
            <w:r>
              <w:rPr>
                <w:lang w:eastAsia="en-NZ"/>
              </w:rPr>
              <w:t xml:space="preserve"> (weighted ave)</w:t>
            </w:r>
          </w:p>
        </w:tc>
        <w:tc>
          <w:tcPr>
            <w:tcW w:w="292" w:type="pct"/>
            <w:shd w:val="clear" w:color="auto" w:fill="auto"/>
            <w:noWrap/>
            <w:hideMark/>
          </w:tcPr>
          <w:p w14:paraId="4B44AE87" w14:textId="5D556051" w:rsidR="00E20723" w:rsidRPr="00E20723" w:rsidRDefault="00E20723" w:rsidP="00E20723">
            <w:pPr>
              <w:pStyle w:val="TableText"/>
              <w:jc w:val="center"/>
              <w:rPr>
                <w:lang w:eastAsia="en-NZ"/>
              </w:rPr>
            </w:pPr>
            <w:r w:rsidRPr="003E5F63">
              <w:t xml:space="preserve">1.47 </w:t>
            </w:r>
          </w:p>
        </w:tc>
        <w:tc>
          <w:tcPr>
            <w:tcW w:w="293" w:type="pct"/>
            <w:shd w:val="clear" w:color="auto" w:fill="auto"/>
            <w:noWrap/>
            <w:hideMark/>
          </w:tcPr>
          <w:p w14:paraId="24E849FC" w14:textId="17E673C9" w:rsidR="00E20723" w:rsidRPr="00E20723" w:rsidRDefault="00E20723" w:rsidP="00E20723">
            <w:pPr>
              <w:pStyle w:val="TableText"/>
              <w:jc w:val="center"/>
              <w:rPr>
                <w:lang w:eastAsia="en-NZ"/>
              </w:rPr>
            </w:pPr>
            <w:r w:rsidRPr="003E5F63">
              <w:t xml:space="preserve">0.63 </w:t>
            </w:r>
          </w:p>
        </w:tc>
        <w:tc>
          <w:tcPr>
            <w:tcW w:w="293" w:type="pct"/>
            <w:shd w:val="clear" w:color="auto" w:fill="auto"/>
            <w:noWrap/>
            <w:hideMark/>
          </w:tcPr>
          <w:p w14:paraId="7E6B1352" w14:textId="088650C1" w:rsidR="00E20723" w:rsidRPr="00E20723" w:rsidRDefault="00E20723" w:rsidP="00E20723">
            <w:pPr>
              <w:pStyle w:val="TableText"/>
              <w:jc w:val="center"/>
              <w:rPr>
                <w:lang w:eastAsia="en-NZ"/>
              </w:rPr>
            </w:pPr>
            <w:r w:rsidRPr="003E5F63">
              <w:t xml:space="preserve">1.22 </w:t>
            </w:r>
          </w:p>
        </w:tc>
        <w:tc>
          <w:tcPr>
            <w:tcW w:w="255" w:type="pct"/>
            <w:shd w:val="clear" w:color="auto" w:fill="auto"/>
            <w:noWrap/>
            <w:hideMark/>
          </w:tcPr>
          <w:p w14:paraId="6CD13BA1" w14:textId="2F169FE9" w:rsidR="00E20723" w:rsidRPr="00E20723" w:rsidRDefault="00E20723" w:rsidP="00E20723">
            <w:pPr>
              <w:pStyle w:val="TableText"/>
              <w:jc w:val="center"/>
              <w:rPr>
                <w:lang w:eastAsia="en-NZ"/>
              </w:rPr>
            </w:pPr>
            <w:r w:rsidRPr="003E5F63">
              <w:t xml:space="preserve">0.23 </w:t>
            </w:r>
          </w:p>
        </w:tc>
        <w:tc>
          <w:tcPr>
            <w:tcW w:w="220" w:type="pct"/>
            <w:shd w:val="clear" w:color="auto" w:fill="auto"/>
            <w:noWrap/>
            <w:hideMark/>
          </w:tcPr>
          <w:p w14:paraId="31E97FA8" w14:textId="5F27B82F" w:rsidR="00E20723" w:rsidRPr="00E20723" w:rsidRDefault="00E20723" w:rsidP="00E20723">
            <w:pPr>
              <w:pStyle w:val="TableText"/>
              <w:jc w:val="center"/>
              <w:rPr>
                <w:lang w:eastAsia="en-NZ"/>
              </w:rPr>
            </w:pPr>
            <w:r w:rsidRPr="003E5F63">
              <w:t xml:space="preserve">0.56 </w:t>
            </w:r>
          </w:p>
        </w:tc>
        <w:tc>
          <w:tcPr>
            <w:tcW w:w="220" w:type="pct"/>
            <w:shd w:val="clear" w:color="auto" w:fill="auto"/>
            <w:noWrap/>
            <w:hideMark/>
          </w:tcPr>
          <w:p w14:paraId="65D326B9" w14:textId="385A16E2" w:rsidR="00E20723" w:rsidRPr="00E20723" w:rsidRDefault="00E20723" w:rsidP="00E20723">
            <w:pPr>
              <w:pStyle w:val="TableText"/>
              <w:jc w:val="center"/>
              <w:rPr>
                <w:lang w:eastAsia="en-NZ"/>
              </w:rPr>
            </w:pPr>
            <w:r w:rsidRPr="003E5F63">
              <w:t xml:space="preserve">0.42 </w:t>
            </w:r>
          </w:p>
        </w:tc>
        <w:tc>
          <w:tcPr>
            <w:tcW w:w="255" w:type="pct"/>
            <w:shd w:val="clear" w:color="auto" w:fill="auto"/>
            <w:noWrap/>
            <w:hideMark/>
          </w:tcPr>
          <w:p w14:paraId="7081671D" w14:textId="1694617B" w:rsidR="00E20723" w:rsidRPr="00E20723" w:rsidRDefault="00E20723" w:rsidP="00E20723">
            <w:pPr>
              <w:pStyle w:val="TableText"/>
              <w:jc w:val="center"/>
              <w:rPr>
                <w:lang w:eastAsia="en-NZ"/>
              </w:rPr>
            </w:pPr>
            <w:r w:rsidRPr="003E5F63">
              <w:t xml:space="preserve">0.18 </w:t>
            </w:r>
          </w:p>
        </w:tc>
        <w:tc>
          <w:tcPr>
            <w:tcW w:w="255" w:type="pct"/>
            <w:shd w:val="clear" w:color="auto" w:fill="auto"/>
            <w:noWrap/>
            <w:hideMark/>
          </w:tcPr>
          <w:p w14:paraId="2F5DB08F" w14:textId="3DCFC86C" w:rsidR="00E20723" w:rsidRPr="00E20723" w:rsidRDefault="00E20723" w:rsidP="00E20723">
            <w:pPr>
              <w:pStyle w:val="TableText"/>
              <w:jc w:val="center"/>
              <w:rPr>
                <w:lang w:eastAsia="en-NZ"/>
              </w:rPr>
            </w:pPr>
            <w:r w:rsidRPr="003E5F63">
              <w:t xml:space="preserve">0.82 </w:t>
            </w:r>
          </w:p>
        </w:tc>
        <w:tc>
          <w:tcPr>
            <w:tcW w:w="255" w:type="pct"/>
            <w:shd w:val="clear" w:color="auto" w:fill="auto"/>
            <w:noWrap/>
            <w:hideMark/>
          </w:tcPr>
          <w:p w14:paraId="384B1C84" w14:textId="6BB52C73" w:rsidR="00E20723" w:rsidRPr="00E20723" w:rsidRDefault="00E20723" w:rsidP="00E20723">
            <w:pPr>
              <w:pStyle w:val="TableText"/>
              <w:jc w:val="center"/>
              <w:rPr>
                <w:lang w:eastAsia="en-NZ"/>
              </w:rPr>
            </w:pPr>
            <w:r w:rsidRPr="003E5F63">
              <w:t xml:space="preserve">1.08 </w:t>
            </w:r>
          </w:p>
        </w:tc>
        <w:tc>
          <w:tcPr>
            <w:tcW w:w="293" w:type="pct"/>
            <w:shd w:val="clear" w:color="auto" w:fill="auto"/>
            <w:noWrap/>
            <w:hideMark/>
          </w:tcPr>
          <w:p w14:paraId="3491C121" w14:textId="173B7A7D" w:rsidR="00E20723" w:rsidRPr="00E20723" w:rsidRDefault="00E20723" w:rsidP="00E20723">
            <w:pPr>
              <w:pStyle w:val="TableText"/>
              <w:jc w:val="center"/>
              <w:rPr>
                <w:lang w:eastAsia="en-NZ"/>
              </w:rPr>
            </w:pPr>
            <w:r w:rsidRPr="003E5F63">
              <w:t xml:space="preserve">0.74 </w:t>
            </w:r>
          </w:p>
        </w:tc>
        <w:tc>
          <w:tcPr>
            <w:tcW w:w="293" w:type="pct"/>
            <w:shd w:val="clear" w:color="auto" w:fill="auto"/>
            <w:noWrap/>
            <w:hideMark/>
          </w:tcPr>
          <w:p w14:paraId="56AAEC46" w14:textId="4C3CBB70" w:rsidR="00E20723" w:rsidRPr="00E20723" w:rsidRDefault="00E20723" w:rsidP="00E20723">
            <w:pPr>
              <w:pStyle w:val="TableText"/>
              <w:jc w:val="center"/>
              <w:rPr>
                <w:lang w:eastAsia="en-NZ"/>
              </w:rPr>
            </w:pPr>
            <w:r w:rsidRPr="003E5F63">
              <w:t xml:space="preserve">0.74 </w:t>
            </w:r>
          </w:p>
        </w:tc>
        <w:tc>
          <w:tcPr>
            <w:tcW w:w="255" w:type="pct"/>
            <w:shd w:val="clear" w:color="auto" w:fill="auto"/>
            <w:noWrap/>
            <w:hideMark/>
          </w:tcPr>
          <w:p w14:paraId="763718BC" w14:textId="13F07FB9" w:rsidR="00E20723" w:rsidRPr="00E20723" w:rsidRDefault="00E20723" w:rsidP="00E20723">
            <w:pPr>
              <w:pStyle w:val="TableText"/>
              <w:jc w:val="center"/>
              <w:rPr>
                <w:lang w:eastAsia="en-NZ"/>
              </w:rPr>
            </w:pPr>
            <w:r w:rsidRPr="003E5F63">
              <w:t xml:space="preserve">0.80 </w:t>
            </w:r>
          </w:p>
        </w:tc>
        <w:tc>
          <w:tcPr>
            <w:tcW w:w="293" w:type="pct"/>
            <w:shd w:val="clear" w:color="auto" w:fill="auto"/>
            <w:noWrap/>
            <w:hideMark/>
          </w:tcPr>
          <w:p w14:paraId="3ABCE64C" w14:textId="71BC83FD" w:rsidR="00E20723" w:rsidRPr="00E20723" w:rsidRDefault="00E20723" w:rsidP="00E20723">
            <w:pPr>
              <w:pStyle w:val="TableText"/>
              <w:jc w:val="center"/>
              <w:rPr>
                <w:lang w:eastAsia="en-NZ"/>
              </w:rPr>
            </w:pPr>
            <w:r w:rsidRPr="003E5F63">
              <w:t xml:space="preserve">0.27 </w:t>
            </w:r>
          </w:p>
        </w:tc>
        <w:tc>
          <w:tcPr>
            <w:tcW w:w="255" w:type="pct"/>
            <w:shd w:val="clear" w:color="auto" w:fill="auto"/>
            <w:noWrap/>
            <w:hideMark/>
          </w:tcPr>
          <w:p w14:paraId="7BDBD124" w14:textId="43115B2E" w:rsidR="00E20723" w:rsidRPr="00E20723" w:rsidRDefault="00E20723" w:rsidP="00E20723">
            <w:pPr>
              <w:pStyle w:val="TableText"/>
              <w:jc w:val="center"/>
              <w:rPr>
                <w:lang w:eastAsia="en-NZ"/>
              </w:rPr>
            </w:pPr>
            <w:r w:rsidRPr="003E5F63">
              <w:t xml:space="preserve">0.20 </w:t>
            </w:r>
          </w:p>
        </w:tc>
        <w:tc>
          <w:tcPr>
            <w:tcW w:w="255" w:type="pct"/>
            <w:shd w:val="clear" w:color="auto" w:fill="auto"/>
            <w:noWrap/>
            <w:hideMark/>
          </w:tcPr>
          <w:p w14:paraId="3AF3429F" w14:textId="3D4E8C06" w:rsidR="00E20723" w:rsidRPr="00E20723" w:rsidRDefault="00E20723" w:rsidP="00E20723">
            <w:pPr>
              <w:pStyle w:val="TableText"/>
              <w:jc w:val="center"/>
              <w:rPr>
                <w:lang w:eastAsia="en-NZ"/>
              </w:rPr>
            </w:pPr>
            <w:r w:rsidRPr="003E5F63">
              <w:t xml:space="preserve">0.20 </w:t>
            </w:r>
          </w:p>
        </w:tc>
        <w:tc>
          <w:tcPr>
            <w:tcW w:w="293" w:type="pct"/>
            <w:shd w:val="clear" w:color="auto" w:fill="auto"/>
            <w:noWrap/>
            <w:hideMark/>
          </w:tcPr>
          <w:p w14:paraId="214FA102" w14:textId="0E211728" w:rsidR="00E20723" w:rsidRPr="00E20723" w:rsidRDefault="00E20723" w:rsidP="00E20723">
            <w:pPr>
              <w:pStyle w:val="TableText"/>
              <w:jc w:val="center"/>
              <w:rPr>
                <w:lang w:eastAsia="en-NZ"/>
              </w:rPr>
            </w:pPr>
            <w:r w:rsidRPr="003E5F63">
              <w:t xml:space="preserve">1.47 </w:t>
            </w:r>
          </w:p>
        </w:tc>
      </w:tr>
    </w:tbl>
    <w:p w14:paraId="71CD7068" w14:textId="4B76FF22" w:rsidR="00E20723" w:rsidRDefault="002633B3" w:rsidP="00E20723">
      <w:r>
        <w:t>Source: NIWA</w:t>
      </w:r>
    </w:p>
    <w:p w14:paraId="6276CB64" w14:textId="77777777" w:rsidR="00E20723" w:rsidRDefault="00E20723" w:rsidP="00E20723"/>
    <w:p w14:paraId="44162186" w14:textId="3D96EFB5" w:rsidR="00E20723" w:rsidRDefault="00E20723" w:rsidP="00E20723">
      <w:r>
        <w:br w:type="page"/>
      </w:r>
    </w:p>
    <w:p w14:paraId="4C71DEB4" w14:textId="391A615E" w:rsidR="00593AEA" w:rsidRDefault="007129D2" w:rsidP="0067639B">
      <w:pPr>
        <w:pStyle w:val="Heading1"/>
      </w:pPr>
      <w:bookmarkStart w:id="87" w:name="_Toc36390956"/>
      <w:bookmarkStart w:id="88" w:name="_Toc38975994"/>
      <w:r>
        <w:lastRenderedPageBreak/>
        <w:t>Annex</w:t>
      </w:r>
      <w:r w:rsidR="00E20723">
        <w:t xml:space="preserve"> B</w:t>
      </w:r>
      <w:r>
        <w:t>: Detailed Results</w:t>
      </w:r>
      <w:bookmarkEnd w:id="87"/>
      <w:bookmarkEnd w:id="88"/>
    </w:p>
    <w:p w14:paraId="7CB19261" w14:textId="58AE94D9" w:rsidR="007129D2" w:rsidRDefault="007129D2" w:rsidP="00613E8D">
      <w:pPr>
        <w:pStyle w:val="Heading2"/>
      </w:pPr>
      <w:bookmarkStart w:id="89" w:name="_Toc36390957"/>
      <w:bookmarkStart w:id="90" w:name="_Toc36391053"/>
      <w:bookmarkStart w:id="91" w:name="_Toc36392401"/>
      <w:bookmarkStart w:id="92" w:name="_Toc36392441"/>
      <w:bookmarkStart w:id="93" w:name="_Toc37246704"/>
      <w:bookmarkStart w:id="94" w:name="_Toc38975995"/>
      <w:r>
        <w:t>Base Case: NPS</w:t>
      </w:r>
      <w:r w:rsidR="00A91B6B">
        <w:t>-FM</w:t>
      </w:r>
      <w:bookmarkEnd w:id="89"/>
      <w:bookmarkEnd w:id="90"/>
      <w:bookmarkEnd w:id="91"/>
      <w:bookmarkEnd w:id="92"/>
      <w:bookmarkEnd w:id="93"/>
      <w:bookmarkEnd w:id="94"/>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D719EC" w:rsidRPr="00520EEE" w14:paraId="08F58A52" w14:textId="77777777" w:rsidTr="00D719EC">
        <w:trPr>
          <w:trHeight w:val="170"/>
        </w:trPr>
        <w:tc>
          <w:tcPr>
            <w:tcW w:w="1985" w:type="dxa"/>
            <w:tcBorders>
              <w:top w:val="nil"/>
              <w:left w:val="nil"/>
              <w:bottom w:val="nil"/>
              <w:right w:val="nil"/>
            </w:tcBorders>
            <w:shd w:val="clear" w:color="auto" w:fill="auto"/>
            <w:noWrap/>
            <w:vAlign w:val="bottom"/>
            <w:hideMark/>
          </w:tcPr>
          <w:p w14:paraId="42AE2104" w14:textId="77777777" w:rsidR="00D719EC" w:rsidRPr="00520EEE" w:rsidRDefault="00D719EC" w:rsidP="00AE5C5C">
            <w:pPr>
              <w:pStyle w:val="TableText"/>
              <w:spacing w:before="20" w:after="20"/>
              <w:rPr>
                <w:lang w:eastAsia="en-NZ"/>
              </w:rPr>
            </w:pPr>
          </w:p>
        </w:tc>
        <w:tc>
          <w:tcPr>
            <w:tcW w:w="4828" w:type="dxa"/>
            <w:gridSpan w:val="5"/>
            <w:tcBorders>
              <w:top w:val="nil"/>
              <w:left w:val="nil"/>
              <w:bottom w:val="nil"/>
              <w:right w:val="nil"/>
            </w:tcBorders>
            <w:shd w:val="clear" w:color="auto" w:fill="auto"/>
            <w:noWrap/>
            <w:vAlign w:val="bottom"/>
            <w:hideMark/>
          </w:tcPr>
          <w:p w14:paraId="6D3D7F32" w14:textId="7959BB8D" w:rsidR="00D719EC" w:rsidRPr="00520EEE" w:rsidRDefault="00D719EC" w:rsidP="00AE5C5C">
            <w:pPr>
              <w:pStyle w:val="TableText"/>
              <w:spacing w:before="20" w:after="20"/>
              <w:rPr>
                <w:lang w:eastAsia="en-NZ"/>
              </w:rPr>
            </w:pPr>
            <w:r w:rsidRPr="00520EEE">
              <w:rPr>
                <w:lang w:eastAsia="en-NZ"/>
              </w:rPr>
              <w:t>Annual Costs</w:t>
            </w:r>
          </w:p>
        </w:tc>
        <w:tc>
          <w:tcPr>
            <w:tcW w:w="1003" w:type="dxa"/>
            <w:tcBorders>
              <w:top w:val="nil"/>
              <w:left w:val="nil"/>
              <w:bottom w:val="nil"/>
              <w:right w:val="nil"/>
            </w:tcBorders>
            <w:shd w:val="clear" w:color="auto" w:fill="auto"/>
            <w:noWrap/>
            <w:vAlign w:val="bottom"/>
            <w:hideMark/>
          </w:tcPr>
          <w:p w14:paraId="6B45850B" w14:textId="77777777" w:rsidR="00D719EC" w:rsidRPr="00520EEE" w:rsidRDefault="00D719EC" w:rsidP="00AE5C5C">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650DD5C7" w14:textId="77777777" w:rsidR="00D719EC" w:rsidRPr="00520EEE" w:rsidRDefault="00D719EC" w:rsidP="00AE5C5C">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5ECF2AF4" w14:textId="77777777" w:rsidR="00D719EC" w:rsidRPr="00520EEE" w:rsidRDefault="00D719EC" w:rsidP="00AE5C5C">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7E25BDF6" w14:textId="03ED1EEF" w:rsidR="00D719EC" w:rsidRPr="00520EEE" w:rsidRDefault="00D719EC" w:rsidP="00AE5C5C">
            <w:pPr>
              <w:pStyle w:val="TableText"/>
              <w:spacing w:before="20" w:after="20"/>
              <w:rPr>
                <w:lang w:eastAsia="en-NZ"/>
              </w:rPr>
            </w:pPr>
            <w:r w:rsidRPr="00520EEE">
              <w:rPr>
                <w:lang w:eastAsia="en-NZ"/>
              </w:rPr>
              <w:t>% Change in land use</w:t>
            </w:r>
          </w:p>
        </w:tc>
      </w:tr>
      <w:tr w:rsidR="00520EEE" w:rsidRPr="00520EEE" w14:paraId="35C4482C" w14:textId="77777777" w:rsidTr="00D719EC">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4EC81A52" w14:textId="59403055" w:rsidR="00520EEE" w:rsidRPr="00520EEE" w:rsidRDefault="00520EEE" w:rsidP="00AE5C5C">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6DA68DE8" w14:textId="77777777" w:rsidR="00520EEE" w:rsidRPr="00520EEE" w:rsidRDefault="00520EEE" w:rsidP="00AE5C5C">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299F007B" w14:textId="77777777" w:rsidR="00520EEE" w:rsidRPr="00520EEE" w:rsidRDefault="00520EEE" w:rsidP="00AE5C5C">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53E24A9F" w14:textId="1F6C958A" w:rsidR="00520EEE" w:rsidRPr="00520EEE" w:rsidRDefault="00520EEE" w:rsidP="00AE5C5C">
            <w:pPr>
              <w:pStyle w:val="TableText"/>
              <w:spacing w:before="20" w:after="20"/>
              <w:jc w:val="center"/>
              <w:rPr>
                <w:lang w:eastAsia="en-NZ"/>
              </w:rPr>
            </w:pPr>
            <w:r w:rsidRPr="00520EEE">
              <w:rPr>
                <w:lang w:eastAsia="en-NZ"/>
              </w:rPr>
              <w:t>Horti</w:t>
            </w:r>
            <w:r w:rsidR="00D719EC">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2B558ABB" w14:textId="77777777" w:rsidR="00520EEE" w:rsidRPr="00520EEE" w:rsidRDefault="00520EEE" w:rsidP="00AE5C5C">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0BB80107" w14:textId="77777777" w:rsidR="00520EEE" w:rsidRPr="00520EEE" w:rsidRDefault="00520EEE" w:rsidP="00AE5C5C">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2D0C1BE5" w14:textId="77777777" w:rsidR="00520EEE" w:rsidRPr="00520EEE" w:rsidRDefault="00520EEE" w:rsidP="00AE5C5C">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4496FC6E" w14:textId="77777777" w:rsidR="00520EEE" w:rsidRPr="00520EEE" w:rsidRDefault="00520EEE" w:rsidP="00AE5C5C">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6F5ED270" w14:textId="77777777" w:rsidR="00520EEE" w:rsidRPr="00520EEE" w:rsidRDefault="00520EEE" w:rsidP="00AE5C5C">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23BC01A9" w14:textId="77777777" w:rsidR="00520EEE" w:rsidRPr="00520EEE" w:rsidRDefault="00520EEE" w:rsidP="00AE5C5C">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7E986451" w14:textId="34B16F2B" w:rsidR="00520EEE" w:rsidRPr="00520EEE" w:rsidRDefault="00520EEE" w:rsidP="00AE5C5C">
            <w:pPr>
              <w:pStyle w:val="TableText"/>
              <w:spacing w:before="20" w:after="20"/>
              <w:jc w:val="center"/>
              <w:rPr>
                <w:lang w:eastAsia="en-NZ"/>
              </w:rPr>
            </w:pPr>
            <w:r w:rsidRPr="00520EEE">
              <w:rPr>
                <w:lang w:eastAsia="en-NZ"/>
              </w:rPr>
              <w:t>Sheep</w:t>
            </w:r>
            <w:r w:rsidR="001020AA">
              <w:rPr>
                <w:lang w:eastAsia="en-NZ"/>
              </w:rPr>
              <w:t xml:space="preserve"> </w:t>
            </w:r>
            <w:r w:rsidRPr="00520EEE">
              <w:rPr>
                <w:lang w:eastAsia="en-NZ"/>
              </w:rPr>
              <w:t>&amp;</w:t>
            </w:r>
            <w:r w:rsidR="001020AA">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374D72E9" w14:textId="77777777" w:rsidR="00520EEE" w:rsidRPr="00520EEE" w:rsidRDefault="00520EEE" w:rsidP="00AE5C5C">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313E154F" w14:textId="77777777" w:rsidR="00520EEE" w:rsidRPr="00520EEE" w:rsidRDefault="00520EEE" w:rsidP="00AE5C5C">
            <w:pPr>
              <w:pStyle w:val="TableText"/>
              <w:spacing w:before="20" w:after="20"/>
              <w:jc w:val="center"/>
              <w:rPr>
                <w:lang w:eastAsia="en-NZ"/>
              </w:rPr>
            </w:pPr>
            <w:r w:rsidRPr="00520EEE">
              <w:rPr>
                <w:lang w:eastAsia="en-NZ"/>
              </w:rPr>
              <w:t>Arable</w:t>
            </w:r>
          </w:p>
        </w:tc>
      </w:tr>
      <w:tr w:rsidR="00520EEE" w:rsidRPr="00520EEE" w14:paraId="53EA517A"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6119CF8" w14:textId="77777777" w:rsidR="00520EEE" w:rsidRPr="00520EEE" w:rsidRDefault="00520EEE" w:rsidP="00AE5C5C">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vAlign w:val="bottom"/>
            <w:hideMark/>
          </w:tcPr>
          <w:p w14:paraId="2CBFBFE5" w14:textId="77777777" w:rsidR="00520EEE" w:rsidRPr="00520EEE" w:rsidRDefault="00520EEE" w:rsidP="00AE5C5C">
            <w:pPr>
              <w:pStyle w:val="TableText"/>
              <w:spacing w:before="20" w:after="20"/>
              <w:jc w:val="center"/>
              <w:rPr>
                <w:lang w:eastAsia="en-NZ"/>
              </w:rPr>
            </w:pPr>
            <w:r w:rsidRPr="00520EEE">
              <w:rPr>
                <w:lang w:eastAsia="en-NZ"/>
              </w:rPr>
              <w:t>$1.1</w:t>
            </w:r>
          </w:p>
        </w:tc>
        <w:tc>
          <w:tcPr>
            <w:tcW w:w="992" w:type="dxa"/>
            <w:tcBorders>
              <w:top w:val="nil"/>
              <w:left w:val="nil"/>
              <w:bottom w:val="single" w:sz="4" w:space="0" w:color="auto"/>
              <w:right w:val="single" w:sz="4" w:space="0" w:color="auto"/>
            </w:tcBorders>
            <w:shd w:val="clear" w:color="auto" w:fill="auto"/>
            <w:noWrap/>
            <w:vAlign w:val="bottom"/>
            <w:hideMark/>
          </w:tcPr>
          <w:p w14:paraId="533179F3" w14:textId="77777777" w:rsidR="00520EEE" w:rsidRPr="00520EEE" w:rsidRDefault="00520EEE" w:rsidP="00AE5C5C">
            <w:pPr>
              <w:pStyle w:val="TableText"/>
              <w:spacing w:before="20" w:after="20"/>
              <w:jc w:val="center"/>
              <w:rPr>
                <w:lang w:eastAsia="en-NZ"/>
              </w:rPr>
            </w:pPr>
            <w:r w:rsidRPr="00520EEE">
              <w:rPr>
                <w:lang w:eastAsia="en-NZ"/>
              </w:rPr>
              <w:t>$0.4</w:t>
            </w:r>
          </w:p>
        </w:tc>
        <w:tc>
          <w:tcPr>
            <w:tcW w:w="924" w:type="dxa"/>
            <w:tcBorders>
              <w:top w:val="nil"/>
              <w:left w:val="nil"/>
              <w:bottom w:val="single" w:sz="4" w:space="0" w:color="auto"/>
              <w:right w:val="single" w:sz="4" w:space="0" w:color="auto"/>
            </w:tcBorders>
            <w:shd w:val="clear" w:color="auto" w:fill="auto"/>
            <w:noWrap/>
            <w:vAlign w:val="bottom"/>
            <w:hideMark/>
          </w:tcPr>
          <w:p w14:paraId="2C203D3D"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6BDA1E74" w14:textId="77777777" w:rsidR="00520EEE" w:rsidRPr="00520EEE" w:rsidRDefault="00520EEE" w:rsidP="00AE5C5C">
            <w:pPr>
              <w:pStyle w:val="TableText"/>
              <w:spacing w:before="20" w:after="20"/>
              <w:jc w:val="center"/>
              <w:rPr>
                <w:lang w:eastAsia="en-NZ"/>
              </w:rPr>
            </w:pPr>
            <w:r w:rsidRPr="00520EEE">
              <w:rPr>
                <w:lang w:eastAsia="en-NZ"/>
              </w:rPr>
              <w:t>$1.2</w:t>
            </w:r>
          </w:p>
        </w:tc>
        <w:tc>
          <w:tcPr>
            <w:tcW w:w="960" w:type="dxa"/>
            <w:tcBorders>
              <w:top w:val="nil"/>
              <w:left w:val="nil"/>
              <w:bottom w:val="single" w:sz="4" w:space="0" w:color="auto"/>
              <w:right w:val="single" w:sz="4" w:space="0" w:color="auto"/>
            </w:tcBorders>
            <w:shd w:val="clear" w:color="auto" w:fill="auto"/>
            <w:noWrap/>
            <w:vAlign w:val="bottom"/>
            <w:hideMark/>
          </w:tcPr>
          <w:p w14:paraId="29CF4B6B" w14:textId="77777777" w:rsidR="00520EEE" w:rsidRPr="00520EEE" w:rsidRDefault="00520EEE" w:rsidP="00AE5C5C">
            <w:pPr>
              <w:pStyle w:val="TableText"/>
              <w:spacing w:before="20" w:after="20"/>
              <w:jc w:val="center"/>
              <w:rPr>
                <w:lang w:eastAsia="en-NZ"/>
              </w:rPr>
            </w:pPr>
            <w:r w:rsidRPr="00520EEE">
              <w:rPr>
                <w:lang w:eastAsia="en-NZ"/>
              </w:rPr>
              <w:t>$2.7</w:t>
            </w:r>
          </w:p>
        </w:tc>
        <w:tc>
          <w:tcPr>
            <w:tcW w:w="1003" w:type="dxa"/>
            <w:tcBorders>
              <w:top w:val="nil"/>
              <w:left w:val="nil"/>
              <w:bottom w:val="single" w:sz="4" w:space="0" w:color="auto"/>
              <w:right w:val="single" w:sz="4" w:space="0" w:color="auto"/>
            </w:tcBorders>
            <w:shd w:val="clear" w:color="000000" w:fill="F2F2F2"/>
            <w:noWrap/>
            <w:vAlign w:val="bottom"/>
            <w:hideMark/>
          </w:tcPr>
          <w:p w14:paraId="108D0457" w14:textId="77777777" w:rsidR="00520EEE" w:rsidRPr="00520EEE" w:rsidRDefault="00520EEE" w:rsidP="00AE5C5C">
            <w:pPr>
              <w:pStyle w:val="TableText"/>
              <w:spacing w:before="20" w:after="20"/>
              <w:jc w:val="center"/>
              <w:rPr>
                <w:lang w:eastAsia="en-NZ"/>
              </w:rPr>
            </w:pPr>
            <w:r w:rsidRPr="00520EEE">
              <w:rPr>
                <w:lang w:eastAsia="en-NZ"/>
              </w:rPr>
              <w:t>$0.7</w:t>
            </w:r>
          </w:p>
        </w:tc>
        <w:tc>
          <w:tcPr>
            <w:tcW w:w="960" w:type="dxa"/>
            <w:tcBorders>
              <w:top w:val="nil"/>
              <w:left w:val="nil"/>
              <w:bottom w:val="single" w:sz="4" w:space="0" w:color="auto"/>
              <w:right w:val="single" w:sz="4" w:space="0" w:color="auto"/>
            </w:tcBorders>
            <w:shd w:val="clear" w:color="000000" w:fill="F2F2F2"/>
            <w:noWrap/>
            <w:vAlign w:val="bottom"/>
            <w:hideMark/>
          </w:tcPr>
          <w:p w14:paraId="0CEC477D" w14:textId="77777777" w:rsidR="00520EEE" w:rsidRPr="00520EEE" w:rsidRDefault="00520EEE" w:rsidP="00AE5C5C">
            <w:pPr>
              <w:pStyle w:val="TableText"/>
              <w:spacing w:before="20" w:after="20"/>
              <w:jc w:val="center"/>
              <w:rPr>
                <w:lang w:eastAsia="en-NZ"/>
              </w:rPr>
            </w:pPr>
            <w:r w:rsidRPr="00520EEE">
              <w:rPr>
                <w:lang w:eastAsia="en-NZ"/>
              </w:rPr>
              <w:t>$0.8</w:t>
            </w:r>
          </w:p>
        </w:tc>
        <w:tc>
          <w:tcPr>
            <w:tcW w:w="960" w:type="dxa"/>
            <w:tcBorders>
              <w:top w:val="nil"/>
              <w:left w:val="nil"/>
              <w:bottom w:val="single" w:sz="4" w:space="0" w:color="auto"/>
              <w:right w:val="single" w:sz="4" w:space="0" w:color="auto"/>
            </w:tcBorders>
            <w:shd w:val="clear" w:color="000000" w:fill="F2F2F2"/>
            <w:noWrap/>
            <w:vAlign w:val="bottom"/>
            <w:hideMark/>
          </w:tcPr>
          <w:p w14:paraId="5F7F3DA1" w14:textId="77777777" w:rsidR="00520EEE" w:rsidRPr="00520EEE" w:rsidRDefault="00520EEE" w:rsidP="00AE5C5C">
            <w:pPr>
              <w:pStyle w:val="TableText"/>
              <w:spacing w:before="20" w:after="20"/>
              <w:jc w:val="center"/>
              <w:rPr>
                <w:lang w:eastAsia="en-NZ"/>
              </w:rPr>
            </w:pPr>
            <w:r w:rsidRPr="00520EEE">
              <w:rPr>
                <w:lang w:eastAsia="en-NZ"/>
              </w:rPr>
              <w:t>$1.2</w:t>
            </w:r>
          </w:p>
        </w:tc>
        <w:tc>
          <w:tcPr>
            <w:tcW w:w="960" w:type="dxa"/>
            <w:tcBorders>
              <w:top w:val="nil"/>
              <w:left w:val="nil"/>
              <w:bottom w:val="single" w:sz="4" w:space="0" w:color="auto"/>
              <w:right w:val="single" w:sz="4" w:space="0" w:color="auto"/>
            </w:tcBorders>
            <w:shd w:val="clear" w:color="auto" w:fill="auto"/>
            <w:noWrap/>
            <w:vAlign w:val="bottom"/>
            <w:hideMark/>
          </w:tcPr>
          <w:p w14:paraId="2F6C44AC" w14:textId="77777777" w:rsidR="00520EEE" w:rsidRPr="00520EEE" w:rsidRDefault="00520EEE" w:rsidP="00AE5C5C">
            <w:pPr>
              <w:pStyle w:val="TableText"/>
              <w:spacing w:before="20" w:after="20"/>
              <w:jc w:val="center"/>
              <w:rPr>
                <w:lang w:eastAsia="en-NZ"/>
              </w:rPr>
            </w:pPr>
            <w:r w:rsidRPr="00520EEE">
              <w:rPr>
                <w:lang w:eastAsia="en-NZ"/>
              </w:rPr>
              <w:t>-1.1%</w:t>
            </w:r>
          </w:p>
        </w:tc>
        <w:tc>
          <w:tcPr>
            <w:tcW w:w="960" w:type="dxa"/>
            <w:tcBorders>
              <w:top w:val="nil"/>
              <w:left w:val="nil"/>
              <w:bottom w:val="single" w:sz="4" w:space="0" w:color="auto"/>
              <w:right w:val="single" w:sz="4" w:space="0" w:color="auto"/>
            </w:tcBorders>
            <w:shd w:val="clear" w:color="auto" w:fill="auto"/>
            <w:noWrap/>
            <w:vAlign w:val="bottom"/>
            <w:hideMark/>
          </w:tcPr>
          <w:p w14:paraId="679345A3"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7E35F2D" w14:textId="77777777" w:rsidR="00520EEE" w:rsidRPr="00520EEE" w:rsidRDefault="00520EEE" w:rsidP="00AE5C5C">
            <w:pPr>
              <w:pStyle w:val="TableText"/>
              <w:spacing w:before="20" w:after="20"/>
              <w:jc w:val="center"/>
              <w:rPr>
                <w:lang w:eastAsia="en-NZ"/>
              </w:rPr>
            </w:pPr>
            <w:r w:rsidRPr="00520EEE">
              <w:rPr>
                <w:lang w:eastAsia="en-NZ"/>
              </w:rPr>
              <w:t>1.0%</w:t>
            </w:r>
          </w:p>
        </w:tc>
        <w:tc>
          <w:tcPr>
            <w:tcW w:w="960" w:type="dxa"/>
            <w:tcBorders>
              <w:top w:val="nil"/>
              <w:left w:val="nil"/>
              <w:bottom w:val="single" w:sz="4" w:space="0" w:color="auto"/>
              <w:right w:val="single" w:sz="4" w:space="0" w:color="auto"/>
            </w:tcBorders>
            <w:shd w:val="clear" w:color="auto" w:fill="auto"/>
            <w:noWrap/>
            <w:vAlign w:val="bottom"/>
            <w:hideMark/>
          </w:tcPr>
          <w:p w14:paraId="08C6F67A"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1B40025B"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F44A723" w14:textId="77777777" w:rsidR="00520EEE" w:rsidRPr="00520EEE" w:rsidRDefault="00520EEE" w:rsidP="00AE5C5C">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vAlign w:val="bottom"/>
            <w:hideMark/>
          </w:tcPr>
          <w:p w14:paraId="67CCC02E" w14:textId="77777777" w:rsidR="00520EEE" w:rsidRPr="00520EEE" w:rsidRDefault="00520EEE" w:rsidP="00AE5C5C">
            <w:pPr>
              <w:pStyle w:val="TableText"/>
              <w:spacing w:before="20" w:after="20"/>
              <w:jc w:val="center"/>
              <w:rPr>
                <w:lang w:eastAsia="en-NZ"/>
              </w:rPr>
            </w:pPr>
            <w:r w:rsidRPr="00520EEE">
              <w:rPr>
                <w:lang w:eastAsia="en-NZ"/>
              </w:rPr>
              <w:t>$3.9</w:t>
            </w:r>
          </w:p>
        </w:tc>
        <w:tc>
          <w:tcPr>
            <w:tcW w:w="992" w:type="dxa"/>
            <w:tcBorders>
              <w:top w:val="nil"/>
              <w:left w:val="nil"/>
              <w:bottom w:val="single" w:sz="4" w:space="0" w:color="auto"/>
              <w:right w:val="single" w:sz="4" w:space="0" w:color="auto"/>
            </w:tcBorders>
            <w:shd w:val="clear" w:color="auto" w:fill="auto"/>
            <w:noWrap/>
            <w:vAlign w:val="bottom"/>
            <w:hideMark/>
          </w:tcPr>
          <w:p w14:paraId="34F59614" w14:textId="77777777" w:rsidR="00520EEE" w:rsidRPr="00520EEE" w:rsidRDefault="00520EEE" w:rsidP="00AE5C5C">
            <w:pPr>
              <w:pStyle w:val="TableText"/>
              <w:spacing w:before="20" w:after="20"/>
              <w:jc w:val="center"/>
              <w:rPr>
                <w:lang w:eastAsia="en-NZ"/>
              </w:rPr>
            </w:pPr>
            <w:r w:rsidRPr="00520EEE">
              <w:rPr>
                <w:lang w:eastAsia="en-NZ"/>
              </w:rPr>
              <w:t>$1.0</w:t>
            </w:r>
          </w:p>
        </w:tc>
        <w:tc>
          <w:tcPr>
            <w:tcW w:w="924" w:type="dxa"/>
            <w:tcBorders>
              <w:top w:val="nil"/>
              <w:left w:val="nil"/>
              <w:bottom w:val="single" w:sz="4" w:space="0" w:color="auto"/>
              <w:right w:val="single" w:sz="4" w:space="0" w:color="auto"/>
            </w:tcBorders>
            <w:shd w:val="clear" w:color="auto" w:fill="auto"/>
            <w:noWrap/>
            <w:vAlign w:val="bottom"/>
            <w:hideMark/>
          </w:tcPr>
          <w:p w14:paraId="4C8B5049"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793E440" w14:textId="77777777" w:rsidR="00520EEE" w:rsidRPr="00520EEE" w:rsidRDefault="00520EEE" w:rsidP="00AE5C5C">
            <w:pPr>
              <w:pStyle w:val="TableText"/>
              <w:spacing w:before="20" w:after="20"/>
              <w:jc w:val="center"/>
              <w:rPr>
                <w:lang w:eastAsia="en-NZ"/>
              </w:rPr>
            </w:pPr>
            <w:r w:rsidRPr="00520EEE">
              <w:rPr>
                <w:lang w:eastAsia="en-NZ"/>
              </w:rPr>
              <w:t>$1.3</w:t>
            </w:r>
          </w:p>
        </w:tc>
        <w:tc>
          <w:tcPr>
            <w:tcW w:w="960" w:type="dxa"/>
            <w:tcBorders>
              <w:top w:val="nil"/>
              <w:left w:val="nil"/>
              <w:bottom w:val="single" w:sz="4" w:space="0" w:color="auto"/>
              <w:right w:val="single" w:sz="4" w:space="0" w:color="auto"/>
            </w:tcBorders>
            <w:shd w:val="clear" w:color="auto" w:fill="auto"/>
            <w:noWrap/>
            <w:vAlign w:val="bottom"/>
            <w:hideMark/>
          </w:tcPr>
          <w:p w14:paraId="1FA83C06" w14:textId="77777777" w:rsidR="00520EEE" w:rsidRPr="00520EEE" w:rsidRDefault="00520EEE" w:rsidP="00AE5C5C">
            <w:pPr>
              <w:pStyle w:val="TableText"/>
              <w:spacing w:before="20" w:after="20"/>
              <w:jc w:val="center"/>
              <w:rPr>
                <w:lang w:eastAsia="en-NZ"/>
              </w:rPr>
            </w:pPr>
            <w:r w:rsidRPr="00520EEE">
              <w:rPr>
                <w:lang w:eastAsia="en-NZ"/>
              </w:rPr>
              <w:t>$6.2</w:t>
            </w:r>
          </w:p>
        </w:tc>
        <w:tc>
          <w:tcPr>
            <w:tcW w:w="1003" w:type="dxa"/>
            <w:tcBorders>
              <w:top w:val="nil"/>
              <w:left w:val="nil"/>
              <w:bottom w:val="single" w:sz="4" w:space="0" w:color="auto"/>
              <w:right w:val="single" w:sz="4" w:space="0" w:color="auto"/>
            </w:tcBorders>
            <w:shd w:val="clear" w:color="000000" w:fill="F2F2F2"/>
            <w:noWrap/>
            <w:vAlign w:val="bottom"/>
            <w:hideMark/>
          </w:tcPr>
          <w:p w14:paraId="141384AE" w14:textId="77777777" w:rsidR="00520EEE" w:rsidRPr="00520EEE" w:rsidRDefault="00520EEE" w:rsidP="00AE5C5C">
            <w:pPr>
              <w:pStyle w:val="TableText"/>
              <w:spacing w:before="20" w:after="20"/>
              <w:jc w:val="center"/>
              <w:rPr>
                <w:lang w:eastAsia="en-NZ"/>
              </w:rPr>
            </w:pPr>
            <w:r w:rsidRPr="00520EEE">
              <w:rPr>
                <w:lang w:eastAsia="en-NZ"/>
              </w:rPr>
              <w:t>$0.5</w:t>
            </w:r>
          </w:p>
        </w:tc>
        <w:tc>
          <w:tcPr>
            <w:tcW w:w="960" w:type="dxa"/>
            <w:tcBorders>
              <w:top w:val="nil"/>
              <w:left w:val="nil"/>
              <w:bottom w:val="single" w:sz="4" w:space="0" w:color="auto"/>
              <w:right w:val="single" w:sz="4" w:space="0" w:color="auto"/>
            </w:tcBorders>
            <w:shd w:val="clear" w:color="000000" w:fill="F2F2F2"/>
            <w:noWrap/>
            <w:vAlign w:val="bottom"/>
            <w:hideMark/>
          </w:tcPr>
          <w:p w14:paraId="4BD5BA29" w14:textId="77777777" w:rsidR="00520EEE" w:rsidRPr="00520EEE" w:rsidRDefault="00520EEE" w:rsidP="00AE5C5C">
            <w:pPr>
              <w:pStyle w:val="TableText"/>
              <w:spacing w:before="20" w:after="20"/>
              <w:jc w:val="center"/>
              <w:rPr>
                <w:lang w:eastAsia="en-NZ"/>
              </w:rPr>
            </w:pPr>
            <w:r w:rsidRPr="00520EEE">
              <w:rPr>
                <w:lang w:eastAsia="en-NZ"/>
              </w:rPr>
              <w:t>$4.4</w:t>
            </w:r>
          </w:p>
        </w:tc>
        <w:tc>
          <w:tcPr>
            <w:tcW w:w="960" w:type="dxa"/>
            <w:tcBorders>
              <w:top w:val="nil"/>
              <w:left w:val="nil"/>
              <w:bottom w:val="single" w:sz="4" w:space="0" w:color="auto"/>
              <w:right w:val="single" w:sz="4" w:space="0" w:color="auto"/>
            </w:tcBorders>
            <w:shd w:val="clear" w:color="000000" w:fill="F2F2F2"/>
            <w:noWrap/>
            <w:vAlign w:val="bottom"/>
            <w:hideMark/>
          </w:tcPr>
          <w:p w14:paraId="6153A483" w14:textId="77777777" w:rsidR="00520EEE" w:rsidRPr="00520EEE" w:rsidRDefault="00520EEE" w:rsidP="00AE5C5C">
            <w:pPr>
              <w:pStyle w:val="TableText"/>
              <w:spacing w:before="20" w:after="20"/>
              <w:jc w:val="center"/>
              <w:rPr>
                <w:lang w:eastAsia="en-NZ"/>
              </w:rPr>
            </w:pPr>
            <w:r w:rsidRPr="00520EEE">
              <w:rPr>
                <w:lang w:eastAsia="en-NZ"/>
              </w:rPr>
              <w:t>$1.3</w:t>
            </w:r>
          </w:p>
        </w:tc>
        <w:tc>
          <w:tcPr>
            <w:tcW w:w="960" w:type="dxa"/>
            <w:tcBorders>
              <w:top w:val="nil"/>
              <w:left w:val="nil"/>
              <w:bottom w:val="single" w:sz="4" w:space="0" w:color="auto"/>
              <w:right w:val="single" w:sz="4" w:space="0" w:color="auto"/>
            </w:tcBorders>
            <w:shd w:val="clear" w:color="auto" w:fill="auto"/>
            <w:noWrap/>
            <w:vAlign w:val="bottom"/>
            <w:hideMark/>
          </w:tcPr>
          <w:p w14:paraId="60DB2BD3" w14:textId="77777777" w:rsidR="00520EEE" w:rsidRPr="00520EEE" w:rsidRDefault="00520EEE" w:rsidP="00AE5C5C">
            <w:pPr>
              <w:pStyle w:val="TableText"/>
              <w:spacing w:before="20" w:after="20"/>
              <w:jc w:val="center"/>
              <w:rPr>
                <w:lang w:eastAsia="en-NZ"/>
              </w:rPr>
            </w:pPr>
            <w:r w:rsidRPr="00520EEE">
              <w:rPr>
                <w:lang w:eastAsia="en-NZ"/>
              </w:rPr>
              <w:t>-7.9%</w:t>
            </w:r>
          </w:p>
        </w:tc>
        <w:tc>
          <w:tcPr>
            <w:tcW w:w="960" w:type="dxa"/>
            <w:tcBorders>
              <w:top w:val="nil"/>
              <w:left w:val="nil"/>
              <w:bottom w:val="single" w:sz="4" w:space="0" w:color="auto"/>
              <w:right w:val="single" w:sz="4" w:space="0" w:color="auto"/>
            </w:tcBorders>
            <w:shd w:val="clear" w:color="auto" w:fill="auto"/>
            <w:noWrap/>
            <w:vAlign w:val="bottom"/>
            <w:hideMark/>
          </w:tcPr>
          <w:p w14:paraId="532D2F9E" w14:textId="77777777" w:rsidR="00520EEE" w:rsidRPr="00520EEE" w:rsidRDefault="00520EEE" w:rsidP="00AE5C5C">
            <w:pPr>
              <w:pStyle w:val="TableText"/>
              <w:spacing w:before="20" w:after="20"/>
              <w:jc w:val="center"/>
              <w:rPr>
                <w:lang w:eastAsia="en-NZ"/>
              </w:rPr>
            </w:pPr>
            <w:r w:rsidRPr="00520EEE">
              <w:rPr>
                <w:lang w:eastAsia="en-NZ"/>
              </w:rPr>
              <w:t>-2.6%</w:t>
            </w:r>
          </w:p>
        </w:tc>
        <w:tc>
          <w:tcPr>
            <w:tcW w:w="960" w:type="dxa"/>
            <w:tcBorders>
              <w:top w:val="nil"/>
              <w:left w:val="nil"/>
              <w:bottom w:val="single" w:sz="4" w:space="0" w:color="auto"/>
              <w:right w:val="single" w:sz="4" w:space="0" w:color="auto"/>
            </w:tcBorders>
            <w:shd w:val="clear" w:color="auto" w:fill="auto"/>
            <w:noWrap/>
            <w:vAlign w:val="bottom"/>
            <w:hideMark/>
          </w:tcPr>
          <w:p w14:paraId="0788A4CE" w14:textId="77777777" w:rsidR="00520EEE" w:rsidRPr="00520EEE" w:rsidRDefault="00520EEE" w:rsidP="00AE5C5C">
            <w:pPr>
              <w:pStyle w:val="TableText"/>
              <w:spacing w:before="20" w:after="20"/>
              <w:jc w:val="center"/>
              <w:rPr>
                <w:lang w:eastAsia="en-NZ"/>
              </w:rPr>
            </w:pPr>
            <w:r w:rsidRPr="00520EEE">
              <w:rPr>
                <w:lang w:eastAsia="en-NZ"/>
              </w:rPr>
              <w:t>11.4%</w:t>
            </w:r>
          </w:p>
        </w:tc>
        <w:tc>
          <w:tcPr>
            <w:tcW w:w="960" w:type="dxa"/>
            <w:tcBorders>
              <w:top w:val="nil"/>
              <w:left w:val="nil"/>
              <w:bottom w:val="single" w:sz="4" w:space="0" w:color="auto"/>
              <w:right w:val="single" w:sz="4" w:space="0" w:color="auto"/>
            </w:tcBorders>
            <w:shd w:val="clear" w:color="auto" w:fill="auto"/>
            <w:noWrap/>
            <w:vAlign w:val="bottom"/>
            <w:hideMark/>
          </w:tcPr>
          <w:p w14:paraId="20273599"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4C423D6B"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1A71363" w14:textId="77777777" w:rsidR="00520EEE" w:rsidRPr="00520EEE" w:rsidRDefault="00520EEE" w:rsidP="00AE5C5C">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vAlign w:val="bottom"/>
            <w:hideMark/>
          </w:tcPr>
          <w:p w14:paraId="019F6488" w14:textId="77777777" w:rsidR="00520EEE" w:rsidRPr="00520EEE" w:rsidRDefault="00520EEE" w:rsidP="00AE5C5C">
            <w:pPr>
              <w:pStyle w:val="TableText"/>
              <w:spacing w:before="20" w:after="20"/>
              <w:jc w:val="center"/>
              <w:rPr>
                <w:lang w:eastAsia="en-NZ"/>
              </w:rPr>
            </w:pPr>
            <w:r w:rsidRPr="00520EEE">
              <w:rPr>
                <w:lang w:eastAsia="en-NZ"/>
              </w:rPr>
              <w:t>$31.2</w:t>
            </w:r>
          </w:p>
        </w:tc>
        <w:tc>
          <w:tcPr>
            <w:tcW w:w="992" w:type="dxa"/>
            <w:tcBorders>
              <w:top w:val="nil"/>
              <w:left w:val="nil"/>
              <w:bottom w:val="single" w:sz="4" w:space="0" w:color="auto"/>
              <w:right w:val="single" w:sz="4" w:space="0" w:color="auto"/>
            </w:tcBorders>
            <w:shd w:val="clear" w:color="auto" w:fill="auto"/>
            <w:noWrap/>
            <w:vAlign w:val="bottom"/>
            <w:hideMark/>
          </w:tcPr>
          <w:p w14:paraId="5AE06549" w14:textId="77777777" w:rsidR="00520EEE" w:rsidRPr="00520EEE" w:rsidRDefault="00520EEE" w:rsidP="00AE5C5C">
            <w:pPr>
              <w:pStyle w:val="TableText"/>
              <w:spacing w:before="20" w:after="20"/>
              <w:jc w:val="center"/>
              <w:rPr>
                <w:lang w:eastAsia="en-NZ"/>
              </w:rPr>
            </w:pPr>
            <w:r w:rsidRPr="00520EEE">
              <w:rPr>
                <w:lang w:eastAsia="en-NZ"/>
              </w:rPr>
              <w:t>$0.1</w:t>
            </w:r>
          </w:p>
        </w:tc>
        <w:tc>
          <w:tcPr>
            <w:tcW w:w="924" w:type="dxa"/>
            <w:tcBorders>
              <w:top w:val="nil"/>
              <w:left w:val="nil"/>
              <w:bottom w:val="single" w:sz="4" w:space="0" w:color="auto"/>
              <w:right w:val="single" w:sz="4" w:space="0" w:color="auto"/>
            </w:tcBorders>
            <w:shd w:val="clear" w:color="auto" w:fill="auto"/>
            <w:noWrap/>
            <w:vAlign w:val="bottom"/>
            <w:hideMark/>
          </w:tcPr>
          <w:p w14:paraId="6D9A897A"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C990AC0" w14:textId="77777777" w:rsidR="00520EEE" w:rsidRPr="00520EEE" w:rsidRDefault="00520EEE" w:rsidP="00AE5C5C">
            <w:pPr>
              <w:pStyle w:val="TableText"/>
              <w:spacing w:before="20" w:after="20"/>
              <w:jc w:val="center"/>
              <w:rPr>
                <w:lang w:eastAsia="en-NZ"/>
              </w:rPr>
            </w:pPr>
            <w:r w:rsidRPr="00520EEE">
              <w:rPr>
                <w:lang w:eastAsia="en-NZ"/>
              </w:rPr>
              <w:t>$0.4</w:t>
            </w:r>
          </w:p>
        </w:tc>
        <w:tc>
          <w:tcPr>
            <w:tcW w:w="960" w:type="dxa"/>
            <w:tcBorders>
              <w:top w:val="nil"/>
              <w:left w:val="nil"/>
              <w:bottom w:val="single" w:sz="4" w:space="0" w:color="auto"/>
              <w:right w:val="single" w:sz="4" w:space="0" w:color="auto"/>
            </w:tcBorders>
            <w:shd w:val="clear" w:color="auto" w:fill="auto"/>
            <w:noWrap/>
            <w:vAlign w:val="bottom"/>
            <w:hideMark/>
          </w:tcPr>
          <w:p w14:paraId="763E4449" w14:textId="77777777" w:rsidR="00520EEE" w:rsidRPr="00520EEE" w:rsidRDefault="00520EEE" w:rsidP="00AE5C5C">
            <w:pPr>
              <w:pStyle w:val="TableText"/>
              <w:spacing w:before="20" w:after="20"/>
              <w:jc w:val="center"/>
              <w:rPr>
                <w:lang w:eastAsia="en-NZ"/>
              </w:rPr>
            </w:pPr>
            <w:r w:rsidRPr="00520EEE">
              <w:rPr>
                <w:lang w:eastAsia="en-NZ"/>
              </w:rPr>
              <w:t>$31.7</w:t>
            </w:r>
          </w:p>
        </w:tc>
        <w:tc>
          <w:tcPr>
            <w:tcW w:w="1003" w:type="dxa"/>
            <w:tcBorders>
              <w:top w:val="nil"/>
              <w:left w:val="nil"/>
              <w:bottom w:val="single" w:sz="4" w:space="0" w:color="auto"/>
              <w:right w:val="single" w:sz="4" w:space="0" w:color="auto"/>
            </w:tcBorders>
            <w:shd w:val="clear" w:color="000000" w:fill="F2F2F2"/>
            <w:noWrap/>
            <w:vAlign w:val="bottom"/>
            <w:hideMark/>
          </w:tcPr>
          <w:p w14:paraId="4DCE8ADF"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000000" w:fill="F2F2F2"/>
            <w:noWrap/>
            <w:vAlign w:val="bottom"/>
            <w:hideMark/>
          </w:tcPr>
          <w:p w14:paraId="07B26BA6" w14:textId="77777777" w:rsidR="00520EEE" w:rsidRPr="00520EEE" w:rsidRDefault="00520EEE" w:rsidP="00AE5C5C">
            <w:pPr>
              <w:pStyle w:val="TableText"/>
              <w:spacing w:before="20" w:after="20"/>
              <w:jc w:val="center"/>
              <w:rPr>
                <w:lang w:eastAsia="en-NZ"/>
              </w:rPr>
            </w:pPr>
            <w:r w:rsidRPr="00520EEE">
              <w:rPr>
                <w:lang w:eastAsia="en-NZ"/>
              </w:rPr>
              <w:t>$31.2</w:t>
            </w:r>
          </w:p>
        </w:tc>
        <w:tc>
          <w:tcPr>
            <w:tcW w:w="960" w:type="dxa"/>
            <w:tcBorders>
              <w:top w:val="nil"/>
              <w:left w:val="nil"/>
              <w:bottom w:val="single" w:sz="4" w:space="0" w:color="auto"/>
              <w:right w:val="single" w:sz="4" w:space="0" w:color="auto"/>
            </w:tcBorders>
            <w:shd w:val="clear" w:color="000000" w:fill="F2F2F2"/>
            <w:noWrap/>
            <w:vAlign w:val="bottom"/>
            <w:hideMark/>
          </w:tcPr>
          <w:p w14:paraId="62D88297" w14:textId="77777777" w:rsidR="00520EEE" w:rsidRPr="00520EEE" w:rsidRDefault="00520EEE" w:rsidP="00AE5C5C">
            <w:pPr>
              <w:pStyle w:val="TableText"/>
              <w:spacing w:before="20" w:after="20"/>
              <w:jc w:val="center"/>
              <w:rPr>
                <w:lang w:eastAsia="en-NZ"/>
              </w:rPr>
            </w:pPr>
            <w:r w:rsidRPr="00520EEE">
              <w:rPr>
                <w:lang w:eastAsia="en-NZ"/>
              </w:rPr>
              <w:t>$0.4</w:t>
            </w:r>
          </w:p>
        </w:tc>
        <w:tc>
          <w:tcPr>
            <w:tcW w:w="960" w:type="dxa"/>
            <w:tcBorders>
              <w:top w:val="nil"/>
              <w:left w:val="nil"/>
              <w:bottom w:val="single" w:sz="4" w:space="0" w:color="auto"/>
              <w:right w:val="single" w:sz="4" w:space="0" w:color="auto"/>
            </w:tcBorders>
            <w:shd w:val="clear" w:color="auto" w:fill="auto"/>
            <w:noWrap/>
            <w:vAlign w:val="bottom"/>
            <w:hideMark/>
          </w:tcPr>
          <w:p w14:paraId="2716B90B" w14:textId="77777777" w:rsidR="00520EEE" w:rsidRPr="00520EEE" w:rsidRDefault="00520EEE" w:rsidP="00AE5C5C">
            <w:pPr>
              <w:pStyle w:val="TableText"/>
              <w:spacing w:before="20" w:after="20"/>
              <w:jc w:val="center"/>
              <w:rPr>
                <w:lang w:eastAsia="en-NZ"/>
              </w:rPr>
            </w:pPr>
            <w:r w:rsidRPr="00520EEE">
              <w:rPr>
                <w:lang w:eastAsia="en-NZ"/>
              </w:rPr>
              <w:t>-4.1%</w:t>
            </w:r>
          </w:p>
        </w:tc>
        <w:tc>
          <w:tcPr>
            <w:tcW w:w="960" w:type="dxa"/>
            <w:tcBorders>
              <w:top w:val="nil"/>
              <w:left w:val="nil"/>
              <w:bottom w:val="single" w:sz="4" w:space="0" w:color="auto"/>
              <w:right w:val="single" w:sz="4" w:space="0" w:color="auto"/>
            </w:tcBorders>
            <w:shd w:val="clear" w:color="auto" w:fill="auto"/>
            <w:noWrap/>
            <w:vAlign w:val="bottom"/>
            <w:hideMark/>
          </w:tcPr>
          <w:p w14:paraId="2DC59AD6"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0D1D44B" w14:textId="77777777" w:rsidR="00520EEE" w:rsidRPr="00520EEE" w:rsidRDefault="00520EEE" w:rsidP="00AE5C5C">
            <w:pPr>
              <w:pStyle w:val="TableText"/>
              <w:spacing w:before="20" w:after="20"/>
              <w:jc w:val="center"/>
              <w:rPr>
                <w:lang w:eastAsia="en-NZ"/>
              </w:rPr>
            </w:pPr>
            <w:r w:rsidRPr="00520EEE">
              <w:rPr>
                <w:lang w:eastAsia="en-NZ"/>
              </w:rPr>
              <w:t>7.4%</w:t>
            </w:r>
          </w:p>
        </w:tc>
        <w:tc>
          <w:tcPr>
            <w:tcW w:w="960" w:type="dxa"/>
            <w:tcBorders>
              <w:top w:val="nil"/>
              <w:left w:val="nil"/>
              <w:bottom w:val="single" w:sz="4" w:space="0" w:color="auto"/>
              <w:right w:val="single" w:sz="4" w:space="0" w:color="auto"/>
            </w:tcBorders>
            <w:shd w:val="clear" w:color="auto" w:fill="auto"/>
            <w:noWrap/>
            <w:vAlign w:val="bottom"/>
            <w:hideMark/>
          </w:tcPr>
          <w:p w14:paraId="5CC9FED6"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0C1C9CF4"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43B1E5F" w14:textId="77777777" w:rsidR="00520EEE" w:rsidRPr="00520EEE" w:rsidRDefault="00520EEE" w:rsidP="00AE5C5C">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vAlign w:val="bottom"/>
            <w:hideMark/>
          </w:tcPr>
          <w:p w14:paraId="0B08D697" w14:textId="77777777" w:rsidR="00520EEE" w:rsidRPr="00520EEE" w:rsidRDefault="00520EEE" w:rsidP="00AE5C5C">
            <w:pPr>
              <w:pStyle w:val="TableText"/>
              <w:spacing w:before="20" w:after="20"/>
              <w:jc w:val="center"/>
              <w:rPr>
                <w:lang w:eastAsia="en-NZ"/>
              </w:rPr>
            </w:pPr>
            <w:r w:rsidRPr="00520EEE">
              <w:rPr>
                <w:lang w:eastAsia="en-NZ"/>
              </w:rPr>
              <w:t>$1.2</w:t>
            </w:r>
          </w:p>
        </w:tc>
        <w:tc>
          <w:tcPr>
            <w:tcW w:w="992" w:type="dxa"/>
            <w:tcBorders>
              <w:top w:val="nil"/>
              <w:left w:val="nil"/>
              <w:bottom w:val="single" w:sz="4" w:space="0" w:color="auto"/>
              <w:right w:val="single" w:sz="4" w:space="0" w:color="auto"/>
            </w:tcBorders>
            <w:shd w:val="clear" w:color="auto" w:fill="auto"/>
            <w:noWrap/>
            <w:vAlign w:val="bottom"/>
            <w:hideMark/>
          </w:tcPr>
          <w:p w14:paraId="6D1D1B8C" w14:textId="77777777" w:rsidR="00520EEE" w:rsidRPr="00520EEE" w:rsidRDefault="00520EEE" w:rsidP="00AE5C5C">
            <w:pPr>
              <w:pStyle w:val="TableText"/>
              <w:spacing w:before="20" w:after="20"/>
              <w:jc w:val="center"/>
              <w:rPr>
                <w:lang w:eastAsia="en-NZ"/>
              </w:rPr>
            </w:pPr>
            <w:r w:rsidRPr="00520EEE">
              <w:rPr>
                <w:lang w:eastAsia="en-NZ"/>
              </w:rPr>
              <w:t>$0.1</w:t>
            </w:r>
          </w:p>
        </w:tc>
        <w:tc>
          <w:tcPr>
            <w:tcW w:w="924" w:type="dxa"/>
            <w:tcBorders>
              <w:top w:val="nil"/>
              <w:left w:val="nil"/>
              <w:bottom w:val="single" w:sz="4" w:space="0" w:color="auto"/>
              <w:right w:val="single" w:sz="4" w:space="0" w:color="auto"/>
            </w:tcBorders>
            <w:shd w:val="clear" w:color="auto" w:fill="auto"/>
            <w:noWrap/>
            <w:vAlign w:val="bottom"/>
            <w:hideMark/>
          </w:tcPr>
          <w:p w14:paraId="10B6A8A6"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A70933D" w14:textId="77777777" w:rsidR="00520EEE" w:rsidRPr="00520EEE" w:rsidRDefault="00520EEE" w:rsidP="00AE5C5C">
            <w:pPr>
              <w:pStyle w:val="TableText"/>
              <w:spacing w:before="20" w:after="20"/>
              <w:jc w:val="center"/>
              <w:rPr>
                <w:lang w:eastAsia="en-NZ"/>
              </w:rPr>
            </w:pPr>
            <w:r w:rsidRPr="00520EEE">
              <w:rPr>
                <w:lang w:eastAsia="en-NZ"/>
              </w:rPr>
              <w:t>$2.0</w:t>
            </w:r>
          </w:p>
        </w:tc>
        <w:tc>
          <w:tcPr>
            <w:tcW w:w="960" w:type="dxa"/>
            <w:tcBorders>
              <w:top w:val="nil"/>
              <w:left w:val="nil"/>
              <w:bottom w:val="single" w:sz="4" w:space="0" w:color="auto"/>
              <w:right w:val="single" w:sz="4" w:space="0" w:color="auto"/>
            </w:tcBorders>
            <w:shd w:val="clear" w:color="auto" w:fill="auto"/>
            <w:noWrap/>
            <w:vAlign w:val="bottom"/>
            <w:hideMark/>
          </w:tcPr>
          <w:p w14:paraId="5BCD6812" w14:textId="77777777" w:rsidR="00520EEE" w:rsidRPr="00520EEE" w:rsidRDefault="00520EEE" w:rsidP="00AE5C5C">
            <w:pPr>
              <w:pStyle w:val="TableText"/>
              <w:spacing w:before="20" w:after="20"/>
              <w:jc w:val="center"/>
              <w:rPr>
                <w:lang w:eastAsia="en-NZ"/>
              </w:rPr>
            </w:pPr>
            <w:r w:rsidRPr="00520EEE">
              <w:rPr>
                <w:lang w:eastAsia="en-NZ"/>
              </w:rPr>
              <w:t>$3.3</w:t>
            </w:r>
          </w:p>
        </w:tc>
        <w:tc>
          <w:tcPr>
            <w:tcW w:w="1003" w:type="dxa"/>
            <w:tcBorders>
              <w:top w:val="nil"/>
              <w:left w:val="nil"/>
              <w:bottom w:val="single" w:sz="4" w:space="0" w:color="auto"/>
              <w:right w:val="single" w:sz="4" w:space="0" w:color="auto"/>
            </w:tcBorders>
            <w:shd w:val="clear" w:color="000000" w:fill="F2F2F2"/>
            <w:noWrap/>
            <w:vAlign w:val="bottom"/>
            <w:hideMark/>
          </w:tcPr>
          <w:p w14:paraId="721E5D5E" w14:textId="77777777" w:rsidR="00520EEE" w:rsidRPr="00520EEE" w:rsidRDefault="00520EEE" w:rsidP="00AE5C5C">
            <w:pPr>
              <w:pStyle w:val="TableText"/>
              <w:spacing w:before="20" w:after="20"/>
              <w:jc w:val="center"/>
              <w:rPr>
                <w:lang w:eastAsia="en-NZ"/>
              </w:rPr>
            </w:pPr>
            <w:r w:rsidRPr="00520EEE">
              <w:rPr>
                <w:lang w:eastAsia="en-NZ"/>
              </w:rPr>
              <w:t>$0.8</w:t>
            </w:r>
          </w:p>
        </w:tc>
        <w:tc>
          <w:tcPr>
            <w:tcW w:w="960" w:type="dxa"/>
            <w:tcBorders>
              <w:top w:val="nil"/>
              <w:left w:val="nil"/>
              <w:bottom w:val="single" w:sz="4" w:space="0" w:color="auto"/>
              <w:right w:val="single" w:sz="4" w:space="0" w:color="auto"/>
            </w:tcBorders>
            <w:shd w:val="clear" w:color="000000" w:fill="F2F2F2"/>
            <w:noWrap/>
            <w:vAlign w:val="bottom"/>
            <w:hideMark/>
          </w:tcPr>
          <w:p w14:paraId="11F0CF65" w14:textId="77777777" w:rsidR="00520EEE" w:rsidRPr="00520EEE" w:rsidRDefault="00520EEE" w:rsidP="00AE5C5C">
            <w:pPr>
              <w:pStyle w:val="TableText"/>
              <w:spacing w:before="20" w:after="20"/>
              <w:jc w:val="center"/>
              <w:rPr>
                <w:lang w:eastAsia="en-NZ"/>
              </w:rPr>
            </w:pPr>
            <w:r w:rsidRPr="00520EEE">
              <w:rPr>
                <w:lang w:eastAsia="en-NZ"/>
              </w:rPr>
              <w:t>$0.6</w:t>
            </w:r>
          </w:p>
        </w:tc>
        <w:tc>
          <w:tcPr>
            <w:tcW w:w="960" w:type="dxa"/>
            <w:tcBorders>
              <w:top w:val="nil"/>
              <w:left w:val="nil"/>
              <w:bottom w:val="single" w:sz="4" w:space="0" w:color="auto"/>
              <w:right w:val="single" w:sz="4" w:space="0" w:color="auto"/>
            </w:tcBorders>
            <w:shd w:val="clear" w:color="000000" w:fill="F2F2F2"/>
            <w:noWrap/>
            <w:vAlign w:val="bottom"/>
            <w:hideMark/>
          </w:tcPr>
          <w:p w14:paraId="5E510D10" w14:textId="77777777" w:rsidR="00520EEE" w:rsidRPr="00520EEE" w:rsidRDefault="00520EEE" w:rsidP="00AE5C5C">
            <w:pPr>
              <w:pStyle w:val="TableText"/>
              <w:spacing w:before="20" w:after="20"/>
              <w:jc w:val="center"/>
              <w:rPr>
                <w:lang w:eastAsia="en-NZ"/>
              </w:rPr>
            </w:pPr>
            <w:r w:rsidRPr="00520EEE">
              <w:rPr>
                <w:lang w:eastAsia="en-NZ"/>
              </w:rPr>
              <w:t>$1.9</w:t>
            </w:r>
          </w:p>
        </w:tc>
        <w:tc>
          <w:tcPr>
            <w:tcW w:w="960" w:type="dxa"/>
            <w:tcBorders>
              <w:top w:val="nil"/>
              <w:left w:val="nil"/>
              <w:bottom w:val="single" w:sz="4" w:space="0" w:color="auto"/>
              <w:right w:val="single" w:sz="4" w:space="0" w:color="auto"/>
            </w:tcBorders>
            <w:shd w:val="clear" w:color="auto" w:fill="auto"/>
            <w:noWrap/>
            <w:vAlign w:val="bottom"/>
            <w:hideMark/>
          </w:tcPr>
          <w:p w14:paraId="666F0191" w14:textId="77777777" w:rsidR="00520EEE" w:rsidRPr="00520EEE" w:rsidRDefault="00520EEE" w:rsidP="00AE5C5C">
            <w:pPr>
              <w:pStyle w:val="TableText"/>
              <w:spacing w:before="20" w:after="20"/>
              <w:jc w:val="center"/>
              <w:rPr>
                <w:lang w:eastAsia="en-NZ"/>
              </w:rPr>
            </w:pPr>
            <w:r w:rsidRPr="00520EEE">
              <w:rPr>
                <w:lang w:eastAsia="en-NZ"/>
              </w:rPr>
              <w:t>-0.5%</w:t>
            </w:r>
          </w:p>
        </w:tc>
        <w:tc>
          <w:tcPr>
            <w:tcW w:w="960" w:type="dxa"/>
            <w:tcBorders>
              <w:top w:val="nil"/>
              <w:left w:val="nil"/>
              <w:bottom w:val="single" w:sz="4" w:space="0" w:color="auto"/>
              <w:right w:val="single" w:sz="4" w:space="0" w:color="auto"/>
            </w:tcBorders>
            <w:shd w:val="clear" w:color="auto" w:fill="auto"/>
            <w:noWrap/>
            <w:vAlign w:val="bottom"/>
            <w:hideMark/>
          </w:tcPr>
          <w:p w14:paraId="4B9C00F3"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ADD4BFC" w14:textId="77777777" w:rsidR="00520EEE" w:rsidRPr="00520EEE" w:rsidRDefault="00520EEE" w:rsidP="00AE5C5C">
            <w:pPr>
              <w:pStyle w:val="TableText"/>
              <w:spacing w:before="20" w:after="20"/>
              <w:jc w:val="center"/>
              <w:rPr>
                <w:lang w:eastAsia="en-NZ"/>
              </w:rPr>
            </w:pPr>
            <w:r w:rsidRPr="00520EEE">
              <w:rPr>
                <w:lang w:eastAsia="en-NZ"/>
              </w:rPr>
              <w:t>0.2%</w:t>
            </w:r>
          </w:p>
        </w:tc>
        <w:tc>
          <w:tcPr>
            <w:tcW w:w="960" w:type="dxa"/>
            <w:tcBorders>
              <w:top w:val="nil"/>
              <w:left w:val="nil"/>
              <w:bottom w:val="single" w:sz="4" w:space="0" w:color="auto"/>
              <w:right w:val="single" w:sz="4" w:space="0" w:color="auto"/>
            </w:tcBorders>
            <w:shd w:val="clear" w:color="auto" w:fill="auto"/>
            <w:noWrap/>
            <w:vAlign w:val="bottom"/>
            <w:hideMark/>
          </w:tcPr>
          <w:p w14:paraId="56B8D6FD"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099ABF10"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0BDE57A" w14:textId="77777777" w:rsidR="00520EEE" w:rsidRPr="00520EEE" w:rsidRDefault="00520EEE" w:rsidP="00AE5C5C">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vAlign w:val="bottom"/>
            <w:hideMark/>
          </w:tcPr>
          <w:p w14:paraId="501952EF" w14:textId="77777777" w:rsidR="00520EEE" w:rsidRPr="00520EEE" w:rsidRDefault="00520EEE" w:rsidP="00AE5C5C">
            <w:pPr>
              <w:pStyle w:val="TableText"/>
              <w:spacing w:before="20" w:after="20"/>
              <w:jc w:val="center"/>
              <w:rPr>
                <w:lang w:eastAsia="en-NZ"/>
              </w:rPr>
            </w:pPr>
            <w:r w:rsidRPr="00520EEE">
              <w:rPr>
                <w:lang w:eastAsia="en-NZ"/>
              </w:rPr>
              <w:t>$0.0</w:t>
            </w:r>
          </w:p>
        </w:tc>
        <w:tc>
          <w:tcPr>
            <w:tcW w:w="992" w:type="dxa"/>
            <w:tcBorders>
              <w:top w:val="nil"/>
              <w:left w:val="nil"/>
              <w:bottom w:val="single" w:sz="4" w:space="0" w:color="auto"/>
              <w:right w:val="single" w:sz="4" w:space="0" w:color="auto"/>
            </w:tcBorders>
            <w:shd w:val="clear" w:color="auto" w:fill="auto"/>
            <w:noWrap/>
            <w:vAlign w:val="bottom"/>
            <w:hideMark/>
          </w:tcPr>
          <w:p w14:paraId="768F7DF4" w14:textId="77777777" w:rsidR="00520EEE" w:rsidRPr="00520EEE" w:rsidRDefault="00520EEE" w:rsidP="00AE5C5C">
            <w:pPr>
              <w:pStyle w:val="TableText"/>
              <w:spacing w:before="20" w:after="20"/>
              <w:jc w:val="center"/>
              <w:rPr>
                <w:lang w:eastAsia="en-NZ"/>
              </w:rPr>
            </w:pPr>
            <w:r w:rsidRPr="00520EEE">
              <w:rPr>
                <w:lang w:eastAsia="en-NZ"/>
              </w:rPr>
              <w:t>$0.5</w:t>
            </w:r>
          </w:p>
        </w:tc>
        <w:tc>
          <w:tcPr>
            <w:tcW w:w="924" w:type="dxa"/>
            <w:tcBorders>
              <w:top w:val="nil"/>
              <w:left w:val="nil"/>
              <w:bottom w:val="single" w:sz="4" w:space="0" w:color="auto"/>
              <w:right w:val="single" w:sz="4" w:space="0" w:color="auto"/>
            </w:tcBorders>
            <w:shd w:val="clear" w:color="auto" w:fill="auto"/>
            <w:noWrap/>
            <w:vAlign w:val="bottom"/>
            <w:hideMark/>
          </w:tcPr>
          <w:p w14:paraId="79DFDF64"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C89F2F2" w14:textId="77777777" w:rsidR="00520EEE" w:rsidRPr="00520EEE" w:rsidRDefault="00520EEE" w:rsidP="00AE5C5C">
            <w:pPr>
              <w:pStyle w:val="TableText"/>
              <w:spacing w:before="20" w:after="20"/>
              <w:jc w:val="center"/>
              <w:rPr>
                <w:lang w:eastAsia="en-NZ"/>
              </w:rPr>
            </w:pPr>
            <w:r w:rsidRPr="00520EEE">
              <w:rPr>
                <w:lang w:eastAsia="en-NZ"/>
              </w:rPr>
              <w:t>$0.7</w:t>
            </w:r>
          </w:p>
        </w:tc>
        <w:tc>
          <w:tcPr>
            <w:tcW w:w="960" w:type="dxa"/>
            <w:tcBorders>
              <w:top w:val="nil"/>
              <w:left w:val="nil"/>
              <w:bottom w:val="single" w:sz="4" w:space="0" w:color="auto"/>
              <w:right w:val="single" w:sz="4" w:space="0" w:color="auto"/>
            </w:tcBorders>
            <w:shd w:val="clear" w:color="auto" w:fill="auto"/>
            <w:noWrap/>
            <w:vAlign w:val="bottom"/>
            <w:hideMark/>
          </w:tcPr>
          <w:p w14:paraId="7339EBE1" w14:textId="77777777" w:rsidR="00520EEE" w:rsidRPr="00520EEE" w:rsidRDefault="00520EEE" w:rsidP="00AE5C5C">
            <w:pPr>
              <w:pStyle w:val="TableText"/>
              <w:spacing w:before="20" w:after="20"/>
              <w:jc w:val="center"/>
              <w:rPr>
                <w:lang w:eastAsia="en-NZ"/>
              </w:rPr>
            </w:pPr>
            <w:r w:rsidRPr="00520EEE">
              <w:rPr>
                <w:lang w:eastAsia="en-NZ"/>
              </w:rPr>
              <w:t>$1.1</w:t>
            </w:r>
          </w:p>
        </w:tc>
        <w:tc>
          <w:tcPr>
            <w:tcW w:w="1003" w:type="dxa"/>
            <w:tcBorders>
              <w:top w:val="nil"/>
              <w:left w:val="nil"/>
              <w:bottom w:val="single" w:sz="4" w:space="0" w:color="auto"/>
              <w:right w:val="single" w:sz="4" w:space="0" w:color="auto"/>
            </w:tcBorders>
            <w:shd w:val="clear" w:color="000000" w:fill="F2F2F2"/>
            <w:noWrap/>
            <w:vAlign w:val="bottom"/>
            <w:hideMark/>
          </w:tcPr>
          <w:p w14:paraId="101AF8E6" w14:textId="77777777" w:rsidR="00520EEE" w:rsidRPr="00520EEE" w:rsidRDefault="00520EEE" w:rsidP="00AE5C5C">
            <w:pPr>
              <w:pStyle w:val="TableText"/>
              <w:spacing w:before="20" w:after="20"/>
              <w:jc w:val="center"/>
              <w:rPr>
                <w:lang w:eastAsia="en-NZ"/>
              </w:rPr>
            </w:pPr>
            <w:r w:rsidRPr="00520EEE">
              <w:rPr>
                <w:lang w:eastAsia="en-NZ"/>
              </w:rPr>
              <w:t>$0.5</w:t>
            </w:r>
          </w:p>
        </w:tc>
        <w:tc>
          <w:tcPr>
            <w:tcW w:w="960" w:type="dxa"/>
            <w:tcBorders>
              <w:top w:val="nil"/>
              <w:left w:val="nil"/>
              <w:bottom w:val="single" w:sz="4" w:space="0" w:color="auto"/>
              <w:right w:val="single" w:sz="4" w:space="0" w:color="auto"/>
            </w:tcBorders>
            <w:shd w:val="clear" w:color="000000" w:fill="F2F2F2"/>
            <w:noWrap/>
            <w:vAlign w:val="bottom"/>
            <w:hideMark/>
          </w:tcPr>
          <w:p w14:paraId="75CB413B"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11925EAF" w14:textId="77777777" w:rsidR="00520EEE" w:rsidRPr="00520EEE" w:rsidRDefault="00520EEE" w:rsidP="00AE5C5C">
            <w:pPr>
              <w:pStyle w:val="TableText"/>
              <w:spacing w:before="20" w:after="20"/>
              <w:jc w:val="center"/>
              <w:rPr>
                <w:lang w:eastAsia="en-NZ"/>
              </w:rPr>
            </w:pPr>
            <w:r w:rsidRPr="00520EEE">
              <w:rPr>
                <w:lang w:eastAsia="en-NZ"/>
              </w:rPr>
              <w:t>$0.7</w:t>
            </w:r>
          </w:p>
        </w:tc>
        <w:tc>
          <w:tcPr>
            <w:tcW w:w="960" w:type="dxa"/>
            <w:tcBorders>
              <w:top w:val="nil"/>
              <w:left w:val="nil"/>
              <w:bottom w:val="single" w:sz="4" w:space="0" w:color="auto"/>
              <w:right w:val="single" w:sz="4" w:space="0" w:color="auto"/>
            </w:tcBorders>
            <w:shd w:val="clear" w:color="auto" w:fill="auto"/>
            <w:noWrap/>
            <w:vAlign w:val="bottom"/>
            <w:hideMark/>
          </w:tcPr>
          <w:p w14:paraId="374728EE"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FFA05A2"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5B6E327"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4353E11"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511F09D5"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0A074B9" w14:textId="77777777" w:rsidR="00520EEE" w:rsidRPr="00520EEE" w:rsidRDefault="00520EEE" w:rsidP="00AE5C5C">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vAlign w:val="bottom"/>
            <w:hideMark/>
          </w:tcPr>
          <w:p w14:paraId="76AAA19D" w14:textId="77777777" w:rsidR="00520EEE" w:rsidRPr="00520EEE" w:rsidRDefault="00520EEE" w:rsidP="00AE5C5C">
            <w:pPr>
              <w:pStyle w:val="TableText"/>
              <w:spacing w:before="20" w:after="20"/>
              <w:jc w:val="center"/>
              <w:rPr>
                <w:lang w:eastAsia="en-NZ"/>
              </w:rPr>
            </w:pPr>
            <w:r w:rsidRPr="00520EEE">
              <w:rPr>
                <w:lang w:eastAsia="en-NZ"/>
              </w:rPr>
              <w:t>$39.3</w:t>
            </w:r>
          </w:p>
        </w:tc>
        <w:tc>
          <w:tcPr>
            <w:tcW w:w="992" w:type="dxa"/>
            <w:tcBorders>
              <w:top w:val="nil"/>
              <w:left w:val="nil"/>
              <w:bottom w:val="single" w:sz="4" w:space="0" w:color="auto"/>
              <w:right w:val="single" w:sz="4" w:space="0" w:color="auto"/>
            </w:tcBorders>
            <w:shd w:val="clear" w:color="auto" w:fill="auto"/>
            <w:noWrap/>
            <w:vAlign w:val="bottom"/>
            <w:hideMark/>
          </w:tcPr>
          <w:p w14:paraId="0B06FE06" w14:textId="77777777" w:rsidR="00520EEE" w:rsidRPr="00520EEE" w:rsidRDefault="00520EEE" w:rsidP="00AE5C5C">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264BD491"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62694D8" w14:textId="77777777" w:rsidR="00520EEE" w:rsidRPr="00520EEE" w:rsidRDefault="00520EEE" w:rsidP="00AE5C5C">
            <w:pPr>
              <w:pStyle w:val="TableText"/>
              <w:spacing w:before="20" w:after="20"/>
              <w:jc w:val="center"/>
              <w:rPr>
                <w:lang w:eastAsia="en-NZ"/>
              </w:rPr>
            </w:pPr>
            <w:r w:rsidRPr="00520EEE">
              <w:rPr>
                <w:lang w:eastAsia="en-NZ"/>
              </w:rPr>
              <w:t>$5.1</w:t>
            </w:r>
          </w:p>
        </w:tc>
        <w:tc>
          <w:tcPr>
            <w:tcW w:w="960" w:type="dxa"/>
            <w:tcBorders>
              <w:top w:val="nil"/>
              <w:left w:val="nil"/>
              <w:bottom w:val="single" w:sz="4" w:space="0" w:color="auto"/>
              <w:right w:val="single" w:sz="4" w:space="0" w:color="auto"/>
            </w:tcBorders>
            <w:shd w:val="clear" w:color="auto" w:fill="auto"/>
            <w:noWrap/>
            <w:vAlign w:val="bottom"/>
            <w:hideMark/>
          </w:tcPr>
          <w:p w14:paraId="5128F7F6" w14:textId="77777777" w:rsidR="00520EEE" w:rsidRPr="00520EEE" w:rsidRDefault="00520EEE" w:rsidP="00AE5C5C">
            <w:pPr>
              <w:pStyle w:val="TableText"/>
              <w:spacing w:before="20" w:after="20"/>
              <w:jc w:val="center"/>
              <w:rPr>
                <w:lang w:eastAsia="en-NZ"/>
              </w:rPr>
            </w:pPr>
            <w:r w:rsidRPr="00520EEE">
              <w:rPr>
                <w:lang w:eastAsia="en-NZ"/>
              </w:rPr>
              <w:t>$44.5</w:t>
            </w:r>
          </w:p>
        </w:tc>
        <w:tc>
          <w:tcPr>
            <w:tcW w:w="1003" w:type="dxa"/>
            <w:tcBorders>
              <w:top w:val="nil"/>
              <w:left w:val="nil"/>
              <w:bottom w:val="single" w:sz="4" w:space="0" w:color="auto"/>
              <w:right w:val="single" w:sz="4" w:space="0" w:color="auto"/>
            </w:tcBorders>
            <w:shd w:val="clear" w:color="000000" w:fill="F2F2F2"/>
            <w:noWrap/>
            <w:vAlign w:val="bottom"/>
            <w:hideMark/>
          </w:tcPr>
          <w:p w14:paraId="2BBD7BE0"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000000" w:fill="F2F2F2"/>
            <w:noWrap/>
            <w:vAlign w:val="bottom"/>
            <w:hideMark/>
          </w:tcPr>
          <w:p w14:paraId="1F45FC3F" w14:textId="77777777" w:rsidR="00520EEE" w:rsidRPr="00520EEE" w:rsidRDefault="00520EEE" w:rsidP="00AE5C5C">
            <w:pPr>
              <w:pStyle w:val="TableText"/>
              <w:spacing w:before="20" w:after="20"/>
              <w:jc w:val="center"/>
              <w:rPr>
                <w:lang w:eastAsia="en-NZ"/>
              </w:rPr>
            </w:pPr>
            <w:r w:rsidRPr="00520EEE">
              <w:rPr>
                <w:lang w:eastAsia="en-NZ"/>
              </w:rPr>
              <w:t>$39.2</w:t>
            </w:r>
          </w:p>
        </w:tc>
        <w:tc>
          <w:tcPr>
            <w:tcW w:w="960" w:type="dxa"/>
            <w:tcBorders>
              <w:top w:val="nil"/>
              <w:left w:val="nil"/>
              <w:bottom w:val="single" w:sz="4" w:space="0" w:color="auto"/>
              <w:right w:val="single" w:sz="4" w:space="0" w:color="auto"/>
            </w:tcBorders>
            <w:shd w:val="clear" w:color="000000" w:fill="F2F2F2"/>
            <w:noWrap/>
            <w:vAlign w:val="bottom"/>
            <w:hideMark/>
          </w:tcPr>
          <w:p w14:paraId="5AEAB562" w14:textId="77777777" w:rsidR="00520EEE" w:rsidRPr="00520EEE" w:rsidRDefault="00520EEE" w:rsidP="00AE5C5C">
            <w:pPr>
              <w:pStyle w:val="TableText"/>
              <w:spacing w:before="20" w:after="20"/>
              <w:jc w:val="center"/>
              <w:rPr>
                <w:lang w:eastAsia="en-NZ"/>
              </w:rPr>
            </w:pPr>
            <w:r w:rsidRPr="00520EEE">
              <w:rPr>
                <w:lang w:eastAsia="en-NZ"/>
              </w:rPr>
              <w:t>$5.1</w:t>
            </w:r>
          </w:p>
        </w:tc>
        <w:tc>
          <w:tcPr>
            <w:tcW w:w="960" w:type="dxa"/>
            <w:tcBorders>
              <w:top w:val="nil"/>
              <w:left w:val="nil"/>
              <w:bottom w:val="single" w:sz="4" w:space="0" w:color="auto"/>
              <w:right w:val="single" w:sz="4" w:space="0" w:color="auto"/>
            </w:tcBorders>
            <w:shd w:val="clear" w:color="auto" w:fill="auto"/>
            <w:noWrap/>
            <w:vAlign w:val="bottom"/>
            <w:hideMark/>
          </w:tcPr>
          <w:p w14:paraId="793D48CA" w14:textId="77777777" w:rsidR="00520EEE" w:rsidRPr="00520EEE" w:rsidRDefault="00520EEE" w:rsidP="00AE5C5C">
            <w:pPr>
              <w:pStyle w:val="TableText"/>
              <w:spacing w:before="20" w:after="20"/>
              <w:jc w:val="center"/>
              <w:rPr>
                <w:lang w:eastAsia="en-NZ"/>
              </w:rPr>
            </w:pPr>
            <w:r w:rsidRPr="00520EEE">
              <w:rPr>
                <w:lang w:eastAsia="en-NZ"/>
              </w:rPr>
              <w:t>-14.5%</w:t>
            </w:r>
          </w:p>
        </w:tc>
        <w:tc>
          <w:tcPr>
            <w:tcW w:w="960" w:type="dxa"/>
            <w:tcBorders>
              <w:top w:val="nil"/>
              <w:left w:val="nil"/>
              <w:bottom w:val="single" w:sz="4" w:space="0" w:color="auto"/>
              <w:right w:val="single" w:sz="4" w:space="0" w:color="auto"/>
            </w:tcBorders>
            <w:shd w:val="clear" w:color="auto" w:fill="auto"/>
            <w:noWrap/>
            <w:vAlign w:val="bottom"/>
            <w:hideMark/>
          </w:tcPr>
          <w:p w14:paraId="3F1E6591"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C2B5301" w14:textId="77777777" w:rsidR="00520EEE" w:rsidRPr="00520EEE" w:rsidRDefault="00520EEE" w:rsidP="00AE5C5C">
            <w:pPr>
              <w:pStyle w:val="TableText"/>
              <w:spacing w:before="20" w:after="20"/>
              <w:jc w:val="center"/>
              <w:rPr>
                <w:lang w:eastAsia="en-NZ"/>
              </w:rPr>
            </w:pPr>
            <w:r w:rsidRPr="00520EEE">
              <w:rPr>
                <w:lang w:eastAsia="en-NZ"/>
              </w:rPr>
              <w:t>103.8%</w:t>
            </w:r>
          </w:p>
        </w:tc>
        <w:tc>
          <w:tcPr>
            <w:tcW w:w="960" w:type="dxa"/>
            <w:tcBorders>
              <w:top w:val="nil"/>
              <w:left w:val="nil"/>
              <w:bottom w:val="single" w:sz="4" w:space="0" w:color="auto"/>
              <w:right w:val="single" w:sz="4" w:space="0" w:color="auto"/>
            </w:tcBorders>
            <w:shd w:val="clear" w:color="auto" w:fill="auto"/>
            <w:noWrap/>
            <w:vAlign w:val="bottom"/>
            <w:hideMark/>
          </w:tcPr>
          <w:p w14:paraId="751C1358"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72B93D2F"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EC91BC1" w14:textId="77777777" w:rsidR="00520EEE" w:rsidRPr="00520EEE" w:rsidRDefault="00520EEE" w:rsidP="00AE5C5C">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vAlign w:val="bottom"/>
            <w:hideMark/>
          </w:tcPr>
          <w:p w14:paraId="743A79C0" w14:textId="77777777" w:rsidR="00520EEE" w:rsidRPr="00520EEE" w:rsidRDefault="00520EEE" w:rsidP="00AE5C5C">
            <w:pPr>
              <w:pStyle w:val="TableText"/>
              <w:spacing w:before="20" w:after="20"/>
              <w:jc w:val="center"/>
              <w:rPr>
                <w:lang w:eastAsia="en-NZ"/>
              </w:rPr>
            </w:pPr>
            <w:r w:rsidRPr="00520EEE">
              <w:rPr>
                <w:lang w:eastAsia="en-NZ"/>
              </w:rPr>
              <w:t>$20.8</w:t>
            </w:r>
          </w:p>
        </w:tc>
        <w:tc>
          <w:tcPr>
            <w:tcW w:w="992" w:type="dxa"/>
            <w:tcBorders>
              <w:top w:val="nil"/>
              <w:left w:val="nil"/>
              <w:bottom w:val="single" w:sz="4" w:space="0" w:color="auto"/>
              <w:right w:val="single" w:sz="4" w:space="0" w:color="auto"/>
            </w:tcBorders>
            <w:shd w:val="clear" w:color="auto" w:fill="auto"/>
            <w:noWrap/>
            <w:vAlign w:val="bottom"/>
            <w:hideMark/>
          </w:tcPr>
          <w:p w14:paraId="025DB543" w14:textId="77777777" w:rsidR="00520EEE" w:rsidRPr="00520EEE" w:rsidRDefault="00520EEE" w:rsidP="00AE5C5C">
            <w:pPr>
              <w:pStyle w:val="TableText"/>
              <w:spacing w:before="20" w:after="20"/>
              <w:jc w:val="center"/>
              <w:rPr>
                <w:lang w:eastAsia="en-NZ"/>
              </w:rPr>
            </w:pPr>
            <w:r w:rsidRPr="00520EEE">
              <w:rPr>
                <w:lang w:eastAsia="en-NZ"/>
              </w:rPr>
              <w:t>$1.7</w:t>
            </w:r>
          </w:p>
        </w:tc>
        <w:tc>
          <w:tcPr>
            <w:tcW w:w="924" w:type="dxa"/>
            <w:tcBorders>
              <w:top w:val="nil"/>
              <w:left w:val="nil"/>
              <w:bottom w:val="single" w:sz="4" w:space="0" w:color="auto"/>
              <w:right w:val="single" w:sz="4" w:space="0" w:color="auto"/>
            </w:tcBorders>
            <w:shd w:val="clear" w:color="auto" w:fill="auto"/>
            <w:noWrap/>
            <w:vAlign w:val="bottom"/>
            <w:hideMark/>
          </w:tcPr>
          <w:p w14:paraId="5FFF7E37" w14:textId="77777777" w:rsidR="00520EEE" w:rsidRPr="00520EEE" w:rsidRDefault="00520EEE" w:rsidP="00AE5C5C">
            <w:pPr>
              <w:pStyle w:val="TableText"/>
              <w:spacing w:before="20" w:after="20"/>
              <w:jc w:val="center"/>
              <w:rPr>
                <w:lang w:eastAsia="en-NZ"/>
              </w:rPr>
            </w:pPr>
            <w:r w:rsidRPr="00520EEE">
              <w:rPr>
                <w:lang w:eastAsia="en-NZ"/>
              </w:rPr>
              <w:t>$0.3</w:t>
            </w:r>
          </w:p>
        </w:tc>
        <w:tc>
          <w:tcPr>
            <w:tcW w:w="960" w:type="dxa"/>
            <w:tcBorders>
              <w:top w:val="nil"/>
              <w:left w:val="nil"/>
              <w:bottom w:val="single" w:sz="4" w:space="0" w:color="auto"/>
              <w:right w:val="single" w:sz="4" w:space="0" w:color="auto"/>
            </w:tcBorders>
            <w:shd w:val="clear" w:color="auto" w:fill="auto"/>
            <w:noWrap/>
            <w:vAlign w:val="bottom"/>
            <w:hideMark/>
          </w:tcPr>
          <w:p w14:paraId="6799EAA2" w14:textId="77777777" w:rsidR="00520EEE" w:rsidRPr="00520EEE" w:rsidRDefault="00520EEE" w:rsidP="00AE5C5C">
            <w:pPr>
              <w:pStyle w:val="TableText"/>
              <w:spacing w:before="20" w:after="20"/>
              <w:jc w:val="center"/>
              <w:rPr>
                <w:lang w:eastAsia="en-NZ"/>
              </w:rPr>
            </w:pPr>
            <w:r w:rsidRPr="00520EEE">
              <w:rPr>
                <w:lang w:eastAsia="en-NZ"/>
              </w:rPr>
              <w:t>$3.6</w:t>
            </w:r>
          </w:p>
        </w:tc>
        <w:tc>
          <w:tcPr>
            <w:tcW w:w="960" w:type="dxa"/>
            <w:tcBorders>
              <w:top w:val="nil"/>
              <w:left w:val="nil"/>
              <w:bottom w:val="single" w:sz="4" w:space="0" w:color="auto"/>
              <w:right w:val="single" w:sz="4" w:space="0" w:color="auto"/>
            </w:tcBorders>
            <w:shd w:val="clear" w:color="auto" w:fill="auto"/>
            <w:noWrap/>
            <w:vAlign w:val="bottom"/>
            <w:hideMark/>
          </w:tcPr>
          <w:p w14:paraId="16CB33DA" w14:textId="77777777" w:rsidR="00520EEE" w:rsidRPr="00520EEE" w:rsidRDefault="00520EEE" w:rsidP="00AE5C5C">
            <w:pPr>
              <w:pStyle w:val="TableText"/>
              <w:spacing w:before="20" w:after="20"/>
              <w:jc w:val="center"/>
              <w:rPr>
                <w:lang w:eastAsia="en-NZ"/>
              </w:rPr>
            </w:pPr>
            <w:r w:rsidRPr="00520EEE">
              <w:rPr>
                <w:lang w:eastAsia="en-NZ"/>
              </w:rPr>
              <w:t>$26.4</w:t>
            </w:r>
          </w:p>
        </w:tc>
        <w:tc>
          <w:tcPr>
            <w:tcW w:w="1003" w:type="dxa"/>
            <w:tcBorders>
              <w:top w:val="nil"/>
              <w:left w:val="nil"/>
              <w:bottom w:val="single" w:sz="4" w:space="0" w:color="auto"/>
              <w:right w:val="single" w:sz="4" w:space="0" w:color="auto"/>
            </w:tcBorders>
            <w:shd w:val="clear" w:color="000000" w:fill="F2F2F2"/>
            <w:noWrap/>
            <w:vAlign w:val="bottom"/>
            <w:hideMark/>
          </w:tcPr>
          <w:p w14:paraId="0C90F45C" w14:textId="77777777" w:rsidR="00520EEE" w:rsidRPr="00520EEE" w:rsidRDefault="00520EEE" w:rsidP="00AE5C5C">
            <w:pPr>
              <w:pStyle w:val="TableText"/>
              <w:spacing w:before="20" w:after="20"/>
              <w:jc w:val="center"/>
              <w:rPr>
                <w:lang w:eastAsia="en-NZ"/>
              </w:rPr>
            </w:pPr>
            <w:r w:rsidRPr="00520EEE">
              <w:rPr>
                <w:lang w:eastAsia="en-NZ"/>
              </w:rPr>
              <w:t>$2.0</w:t>
            </w:r>
          </w:p>
        </w:tc>
        <w:tc>
          <w:tcPr>
            <w:tcW w:w="960" w:type="dxa"/>
            <w:tcBorders>
              <w:top w:val="nil"/>
              <w:left w:val="nil"/>
              <w:bottom w:val="single" w:sz="4" w:space="0" w:color="auto"/>
              <w:right w:val="single" w:sz="4" w:space="0" w:color="auto"/>
            </w:tcBorders>
            <w:shd w:val="clear" w:color="000000" w:fill="F2F2F2"/>
            <w:noWrap/>
            <w:vAlign w:val="bottom"/>
            <w:hideMark/>
          </w:tcPr>
          <w:p w14:paraId="2FFB2FCF" w14:textId="77777777" w:rsidR="00520EEE" w:rsidRPr="00520EEE" w:rsidRDefault="00520EEE" w:rsidP="00AE5C5C">
            <w:pPr>
              <w:pStyle w:val="TableText"/>
              <w:spacing w:before="20" w:after="20"/>
              <w:jc w:val="center"/>
              <w:rPr>
                <w:lang w:eastAsia="en-NZ"/>
              </w:rPr>
            </w:pPr>
            <w:r w:rsidRPr="00520EEE">
              <w:rPr>
                <w:lang w:eastAsia="en-NZ"/>
              </w:rPr>
              <w:t>$20.7</w:t>
            </w:r>
          </w:p>
        </w:tc>
        <w:tc>
          <w:tcPr>
            <w:tcW w:w="960" w:type="dxa"/>
            <w:tcBorders>
              <w:top w:val="nil"/>
              <w:left w:val="nil"/>
              <w:bottom w:val="single" w:sz="4" w:space="0" w:color="auto"/>
              <w:right w:val="single" w:sz="4" w:space="0" w:color="auto"/>
            </w:tcBorders>
            <w:shd w:val="clear" w:color="000000" w:fill="F2F2F2"/>
            <w:noWrap/>
            <w:vAlign w:val="bottom"/>
            <w:hideMark/>
          </w:tcPr>
          <w:p w14:paraId="5265EF7D" w14:textId="77777777" w:rsidR="00520EEE" w:rsidRPr="00520EEE" w:rsidRDefault="00520EEE" w:rsidP="00AE5C5C">
            <w:pPr>
              <w:pStyle w:val="TableText"/>
              <w:spacing w:before="20" w:after="20"/>
              <w:jc w:val="center"/>
              <w:rPr>
                <w:lang w:eastAsia="en-NZ"/>
              </w:rPr>
            </w:pPr>
            <w:r w:rsidRPr="00520EEE">
              <w:rPr>
                <w:lang w:eastAsia="en-NZ"/>
              </w:rPr>
              <w:t>$3.6</w:t>
            </w:r>
          </w:p>
        </w:tc>
        <w:tc>
          <w:tcPr>
            <w:tcW w:w="960" w:type="dxa"/>
            <w:tcBorders>
              <w:top w:val="nil"/>
              <w:left w:val="nil"/>
              <w:bottom w:val="single" w:sz="4" w:space="0" w:color="auto"/>
              <w:right w:val="single" w:sz="4" w:space="0" w:color="auto"/>
            </w:tcBorders>
            <w:shd w:val="clear" w:color="auto" w:fill="auto"/>
            <w:noWrap/>
            <w:vAlign w:val="bottom"/>
            <w:hideMark/>
          </w:tcPr>
          <w:p w14:paraId="2BA17FB4" w14:textId="77777777" w:rsidR="00520EEE" w:rsidRPr="00520EEE" w:rsidRDefault="00520EEE" w:rsidP="00AE5C5C">
            <w:pPr>
              <w:pStyle w:val="TableText"/>
              <w:spacing w:before="20" w:after="20"/>
              <w:jc w:val="center"/>
              <w:rPr>
                <w:lang w:eastAsia="en-NZ"/>
              </w:rPr>
            </w:pPr>
            <w:r w:rsidRPr="00520EEE">
              <w:rPr>
                <w:lang w:eastAsia="en-NZ"/>
              </w:rPr>
              <w:t>-10.7%</w:t>
            </w:r>
          </w:p>
        </w:tc>
        <w:tc>
          <w:tcPr>
            <w:tcW w:w="960" w:type="dxa"/>
            <w:tcBorders>
              <w:top w:val="nil"/>
              <w:left w:val="nil"/>
              <w:bottom w:val="single" w:sz="4" w:space="0" w:color="auto"/>
              <w:right w:val="single" w:sz="4" w:space="0" w:color="auto"/>
            </w:tcBorders>
            <w:shd w:val="clear" w:color="auto" w:fill="auto"/>
            <w:noWrap/>
            <w:vAlign w:val="bottom"/>
            <w:hideMark/>
          </w:tcPr>
          <w:p w14:paraId="6DACE871"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D5E1EE7" w14:textId="77777777" w:rsidR="00520EEE" w:rsidRPr="00520EEE" w:rsidRDefault="00520EEE" w:rsidP="00AE5C5C">
            <w:pPr>
              <w:pStyle w:val="TableText"/>
              <w:spacing w:before="20" w:after="20"/>
              <w:jc w:val="center"/>
              <w:rPr>
                <w:lang w:eastAsia="en-NZ"/>
              </w:rPr>
            </w:pPr>
            <w:r w:rsidRPr="00520EEE">
              <w:rPr>
                <w:lang w:eastAsia="en-NZ"/>
              </w:rPr>
              <w:t>11.1%</w:t>
            </w:r>
          </w:p>
        </w:tc>
        <w:tc>
          <w:tcPr>
            <w:tcW w:w="960" w:type="dxa"/>
            <w:tcBorders>
              <w:top w:val="nil"/>
              <w:left w:val="nil"/>
              <w:bottom w:val="single" w:sz="4" w:space="0" w:color="auto"/>
              <w:right w:val="single" w:sz="4" w:space="0" w:color="auto"/>
            </w:tcBorders>
            <w:shd w:val="clear" w:color="auto" w:fill="auto"/>
            <w:noWrap/>
            <w:vAlign w:val="bottom"/>
            <w:hideMark/>
          </w:tcPr>
          <w:p w14:paraId="3ED45477"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6D3D3F07"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76D19C0" w14:textId="77777777" w:rsidR="00520EEE" w:rsidRPr="00520EEE" w:rsidRDefault="00520EEE" w:rsidP="00AE5C5C">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vAlign w:val="bottom"/>
            <w:hideMark/>
          </w:tcPr>
          <w:p w14:paraId="3F81C752" w14:textId="77777777" w:rsidR="00520EEE" w:rsidRPr="00520EEE" w:rsidRDefault="00520EEE" w:rsidP="00AE5C5C">
            <w:pPr>
              <w:pStyle w:val="TableText"/>
              <w:spacing w:before="20" w:after="20"/>
              <w:jc w:val="center"/>
              <w:rPr>
                <w:lang w:eastAsia="en-NZ"/>
              </w:rPr>
            </w:pPr>
            <w:r w:rsidRPr="00520EEE">
              <w:rPr>
                <w:lang w:eastAsia="en-NZ"/>
              </w:rPr>
              <w:t>$0.2</w:t>
            </w:r>
          </w:p>
        </w:tc>
        <w:tc>
          <w:tcPr>
            <w:tcW w:w="992" w:type="dxa"/>
            <w:tcBorders>
              <w:top w:val="nil"/>
              <w:left w:val="nil"/>
              <w:bottom w:val="single" w:sz="4" w:space="0" w:color="auto"/>
              <w:right w:val="single" w:sz="4" w:space="0" w:color="auto"/>
            </w:tcBorders>
            <w:shd w:val="clear" w:color="auto" w:fill="auto"/>
            <w:noWrap/>
            <w:vAlign w:val="bottom"/>
            <w:hideMark/>
          </w:tcPr>
          <w:p w14:paraId="70C87631" w14:textId="77777777" w:rsidR="00520EEE" w:rsidRPr="00520EEE" w:rsidRDefault="00520EEE" w:rsidP="00AE5C5C">
            <w:pPr>
              <w:pStyle w:val="TableText"/>
              <w:spacing w:before="20" w:after="20"/>
              <w:jc w:val="center"/>
              <w:rPr>
                <w:lang w:eastAsia="en-NZ"/>
              </w:rPr>
            </w:pPr>
            <w:r w:rsidRPr="00520EEE">
              <w:rPr>
                <w:lang w:eastAsia="en-NZ"/>
              </w:rPr>
              <w:t>$2.2</w:t>
            </w:r>
          </w:p>
        </w:tc>
        <w:tc>
          <w:tcPr>
            <w:tcW w:w="924" w:type="dxa"/>
            <w:tcBorders>
              <w:top w:val="nil"/>
              <w:left w:val="nil"/>
              <w:bottom w:val="single" w:sz="4" w:space="0" w:color="auto"/>
              <w:right w:val="single" w:sz="4" w:space="0" w:color="auto"/>
            </w:tcBorders>
            <w:shd w:val="clear" w:color="auto" w:fill="auto"/>
            <w:noWrap/>
            <w:vAlign w:val="bottom"/>
            <w:hideMark/>
          </w:tcPr>
          <w:p w14:paraId="556B3B19" w14:textId="77777777" w:rsidR="00520EEE" w:rsidRPr="00520EEE" w:rsidRDefault="00520EEE" w:rsidP="00AE5C5C">
            <w:pPr>
              <w:pStyle w:val="TableText"/>
              <w:spacing w:before="20" w:after="20"/>
              <w:jc w:val="center"/>
              <w:rPr>
                <w:lang w:eastAsia="en-NZ"/>
              </w:rPr>
            </w:pPr>
            <w:r w:rsidRPr="00520EEE">
              <w:rPr>
                <w:lang w:eastAsia="en-NZ"/>
              </w:rPr>
              <w:t>$3.0</w:t>
            </w:r>
          </w:p>
        </w:tc>
        <w:tc>
          <w:tcPr>
            <w:tcW w:w="960" w:type="dxa"/>
            <w:tcBorders>
              <w:top w:val="nil"/>
              <w:left w:val="nil"/>
              <w:bottom w:val="single" w:sz="4" w:space="0" w:color="auto"/>
              <w:right w:val="single" w:sz="4" w:space="0" w:color="auto"/>
            </w:tcBorders>
            <w:shd w:val="clear" w:color="auto" w:fill="auto"/>
            <w:noWrap/>
            <w:vAlign w:val="bottom"/>
            <w:hideMark/>
          </w:tcPr>
          <w:p w14:paraId="0DC70D52" w14:textId="77777777" w:rsidR="00520EEE" w:rsidRPr="00520EEE" w:rsidRDefault="00520EEE" w:rsidP="00AE5C5C">
            <w:pPr>
              <w:pStyle w:val="TableText"/>
              <w:spacing w:before="20" w:after="20"/>
              <w:jc w:val="center"/>
              <w:rPr>
                <w:lang w:eastAsia="en-NZ"/>
              </w:rPr>
            </w:pPr>
            <w:r w:rsidRPr="00520EEE">
              <w:rPr>
                <w:lang w:eastAsia="en-NZ"/>
              </w:rPr>
              <w:t>$16.2</w:t>
            </w:r>
          </w:p>
        </w:tc>
        <w:tc>
          <w:tcPr>
            <w:tcW w:w="960" w:type="dxa"/>
            <w:tcBorders>
              <w:top w:val="nil"/>
              <w:left w:val="nil"/>
              <w:bottom w:val="single" w:sz="4" w:space="0" w:color="auto"/>
              <w:right w:val="single" w:sz="4" w:space="0" w:color="auto"/>
            </w:tcBorders>
            <w:shd w:val="clear" w:color="auto" w:fill="auto"/>
            <w:noWrap/>
            <w:vAlign w:val="bottom"/>
            <w:hideMark/>
          </w:tcPr>
          <w:p w14:paraId="2856B119" w14:textId="77777777" w:rsidR="00520EEE" w:rsidRPr="00520EEE" w:rsidRDefault="00520EEE" w:rsidP="00AE5C5C">
            <w:pPr>
              <w:pStyle w:val="TableText"/>
              <w:spacing w:before="20" w:after="20"/>
              <w:jc w:val="center"/>
              <w:rPr>
                <w:lang w:eastAsia="en-NZ"/>
              </w:rPr>
            </w:pPr>
            <w:r w:rsidRPr="00520EEE">
              <w:rPr>
                <w:lang w:eastAsia="en-NZ"/>
              </w:rPr>
              <w:t>$21.5</w:t>
            </w:r>
          </w:p>
        </w:tc>
        <w:tc>
          <w:tcPr>
            <w:tcW w:w="1003" w:type="dxa"/>
            <w:tcBorders>
              <w:top w:val="nil"/>
              <w:left w:val="nil"/>
              <w:bottom w:val="single" w:sz="4" w:space="0" w:color="auto"/>
              <w:right w:val="single" w:sz="4" w:space="0" w:color="auto"/>
            </w:tcBorders>
            <w:shd w:val="clear" w:color="000000" w:fill="F2F2F2"/>
            <w:noWrap/>
            <w:vAlign w:val="bottom"/>
            <w:hideMark/>
          </w:tcPr>
          <w:p w14:paraId="20D4C94D" w14:textId="77777777" w:rsidR="00520EEE" w:rsidRPr="00520EEE" w:rsidRDefault="00520EEE" w:rsidP="00AE5C5C">
            <w:pPr>
              <w:pStyle w:val="TableText"/>
              <w:spacing w:before="20" w:after="20"/>
              <w:jc w:val="center"/>
              <w:rPr>
                <w:lang w:eastAsia="en-NZ"/>
              </w:rPr>
            </w:pPr>
            <w:r w:rsidRPr="00520EEE">
              <w:rPr>
                <w:lang w:eastAsia="en-NZ"/>
              </w:rPr>
              <w:t>$5.6</w:t>
            </w:r>
          </w:p>
        </w:tc>
        <w:tc>
          <w:tcPr>
            <w:tcW w:w="960" w:type="dxa"/>
            <w:tcBorders>
              <w:top w:val="nil"/>
              <w:left w:val="nil"/>
              <w:bottom w:val="single" w:sz="4" w:space="0" w:color="auto"/>
              <w:right w:val="single" w:sz="4" w:space="0" w:color="auto"/>
            </w:tcBorders>
            <w:shd w:val="clear" w:color="000000" w:fill="F2F2F2"/>
            <w:noWrap/>
            <w:vAlign w:val="bottom"/>
            <w:hideMark/>
          </w:tcPr>
          <w:p w14:paraId="1E3B51D0"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64BE4CEF" w14:textId="77777777" w:rsidR="00520EEE" w:rsidRPr="00520EEE" w:rsidRDefault="00520EEE" w:rsidP="00AE5C5C">
            <w:pPr>
              <w:pStyle w:val="TableText"/>
              <w:spacing w:before="20" w:after="20"/>
              <w:jc w:val="center"/>
              <w:rPr>
                <w:lang w:eastAsia="en-NZ"/>
              </w:rPr>
            </w:pPr>
            <w:r w:rsidRPr="00520EEE">
              <w:rPr>
                <w:lang w:eastAsia="en-NZ"/>
              </w:rPr>
              <w:t>$16.0</w:t>
            </w:r>
          </w:p>
        </w:tc>
        <w:tc>
          <w:tcPr>
            <w:tcW w:w="960" w:type="dxa"/>
            <w:tcBorders>
              <w:top w:val="nil"/>
              <w:left w:val="nil"/>
              <w:bottom w:val="single" w:sz="4" w:space="0" w:color="auto"/>
              <w:right w:val="single" w:sz="4" w:space="0" w:color="auto"/>
            </w:tcBorders>
            <w:shd w:val="clear" w:color="auto" w:fill="auto"/>
            <w:noWrap/>
            <w:vAlign w:val="bottom"/>
            <w:hideMark/>
          </w:tcPr>
          <w:p w14:paraId="739A6BC0"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624996B"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51E4A4E"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6156129"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447486D0"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1A7E747" w14:textId="77777777" w:rsidR="00520EEE" w:rsidRPr="00520EEE" w:rsidRDefault="00520EEE" w:rsidP="00AE5C5C">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vAlign w:val="bottom"/>
            <w:hideMark/>
          </w:tcPr>
          <w:p w14:paraId="016072D4" w14:textId="77777777" w:rsidR="00520EEE" w:rsidRPr="00520EEE" w:rsidRDefault="00520EEE" w:rsidP="00AE5C5C">
            <w:pPr>
              <w:pStyle w:val="TableText"/>
              <w:spacing w:before="20" w:after="20"/>
              <w:jc w:val="center"/>
              <w:rPr>
                <w:lang w:eastAsia="en-NZ"/>
              </w:rPr>
            </w:pPr>
            <w:r w:rsidRPr="00520EEE">
              <w:rPr>
                <w:lang w:eastAsia="en-NZ"/>
              </w:rPr>
              <w:t>$1.2</w:t>
            </w:r>
          </w:p>
        </w:tc>
        <w:tc>
          <w:tcPr>
            <w:tcW w:w="992" w:type="dxa"/>
            <w:tcBorders>
              <w:top w:val="nil"/>
              <w:left w:val="nil"/>
              <w:bottom w:val="single" w:sz="4" w:space="0" w:color="auto"/>
              <w:right w:val="single" w:sz="4" w:space="0" w:color="auto"/>
            </w:tcBorders>
            <w:shd w:val="clear" w:color="auto" w:fill="auto"/>
            <w:noWrap/>
            <w:vAlign w:val="bottom"/>
            <w:hideMark/>
          </w:tcPr>
          <w:p w14:paraId="6C21CEEF" w14:textId="77777777" w:rsidR="00520EEE" w:rsidRPr="00520EEE" w:rsidRDefault="00520EEE" w:rsidP="00AE5C5C">
            <w:pPr>
              <w:pStyle w:val="TableText"/>
              <w:spacing w:before="20" w:after="20"/>
              <w:jc w:val="center"/>
              <w:rPr>
                <w:lang w:eastAsia="en-NZ"/>
              </w:rPr>
            </w:pPr>
            <w:r w:rsidRPr="00520EEE">
              <w:rPr>
                <w:lang w:eastAsia="en-NZ"/>
              </w:rPr>
              <w:t>$0.4</w:t>
            </w:r>
          </w:p>
        </w:tc>
        <w:tc>
          <w:tcPr>
            <w:tcW w:w="924" w:type="dxa"/>
            <w:tcBorders>
              <w:top w:val="nil"/>
              <w:left w:val="nil"/>
              <w:bottom w:val="single" w:sz="4" w:space="0" w:color="auto"/>
              <w:right w:val="single" w:sz="4" w:space="0" w:color="auto"/>
            </w:tcBorders>
            <w:shd w:val="clear" w:color="auto" w:fill="auto"/>
            <w:noWrap/>
            <w:vAlign w:val="bottom"/>
            <w:hideMark/>
          </w:tcPr>
          <w:p w14:paraId="680C8F33"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4DE7DF4" w14:textId="77777777" w:rsidR="00520EEE" w:rsidRPr="00520EEE" w:rsidRDefault="00520EEE" w:rsidP="00AE5C5C">
            <w:pPr>
              <w:pStyle w:val="TableText"/>
              <w:spacing w:before="20" w:after="20"/>
              <w:jc w:val="center"/>
              <w:rPr>
                <w:lang w:eastAsia="en-NZ"/>
              </w:rPr>
            </w:pPr>
            <w:r w:rsidRPr="00520EEE">
              <w:rPr>
                <w:lang w:eastAsia="en-NZ"/>
              </w:rPr>
              <w:t>$1.1</w:t>
            </w:r>
          </w:p>
        </w:tc>
        <w:tc>
          <w:tcPr>
            <w:tcW w:w="960" w:type="dxa"/>
            <w:tcBorders>
              <w:top w:val="nil"/>
              <w:left w:val="nil"/>
              <w:bottom w:val="single" w:sz="4" w:space="0" w:color="auto"/>
              <w:right w:val="single" w:sz="4" w:space="0" w:color="auto"/>
            </w:tcBorders>
            <w:shd w:val="clear" w:color="auto" w:fill="auto"/>
            <w:noWrap/>
            <w:vAlign w:val="bottom"/>
            <w:hideMark/>
          </w:tcPr>
          <w:p w14:paraId="2692DF18" w14:textId="77777777" w:rsidR="00520EEE" w:rsidRPr="00520EEE" w:rsidRDefault="00520EEE" w:rsidP="00AE5C5C">
            <w:pPr>
              <w:pStyle w:val="TableText"/>
              <w:spacing w:before="20" w:after="20"/>
              <w:jc w:val="center"/>
              <w:rPr>
                <w:lang w:eastAsia="en-NZ"/>
              </w:rPr>
            </w:pPr>
            <w:r w:rsidRPr="00520EEE">
              <w:rPr>
                <w:lang w:eastAsia="en-NZ"/>
              </w:rPr>
              <w:t>$2.7</w:t>
            </w:r>
          </w:p>
        </w:tc>
        <w:tc>
          <w:tcPr>
            <w:tcW w:w="1003" w:type="dxa"/>
            <w:tcBorders>
              <w:top w:val="nil"/>
              <w:left w:val="nil"/>
              <w:bottom w:val="single" w:sz="4" w:space="0" w:color="auto"/>
              <w:right w:val="single" w:sz="4" w:space="0" w:color="auto"/>
            </w:tcBorders>
            <w:shd w:val="clear" w:color="000000" w:fill="F2F2F2"/>
            <w:noWrap/>
            <w:vAlign w:val="bottom"/>
            <w:hideMark/>
          </w:tcPr>
          <w:p w14:paraId="6B85734F" w14:textId="77777777" w:rsidR="00520EEE" w:rsidRPr="00520EEE" w:rsidRDefault="00520EEE" w:rsidP="00AE5C5C">
            <w:pPr>
              <w:pStyle w:val="TableText"/>
              <w:spacing w:before="20" w:after="20"/>
              <w:jc w:val="center"/>
              <w:rPr>
                <w:lang w:eastAsia="en-NZ"/>
              </w:rPr>
            </w:pPr>
            <w:r w:rsidRPr="00520EEE">
              <w:rPr>
                <w:lang w:eastAsia="en-NZ"/>
              </w:rPr>
              <w:t>$0.4</w:t>
            </w:r>
          </w:p>
        </w:tc>
        <w:tc>
          <w:tcPr>
            <w:tcW w:w="960" w:type="dxa"/>
            <w:tcBorders>
              <w:top w:val="nil"/>
              <w:left w:val="nil"/>
              <w:bottom w:val="single" w:sz="4" w:space="0" w:color="auto"/>
              <w:right w:val="single" w:sz="4" w:space="0" w:color="auto"/>
            </w:tcBorders>
            <w:shd w:val="clear" w:color="000000" w:fill="F2F2F2"/>
            <w:noWrap/>
            <w:vAlign w:val="bottom"/>
            <w:hideMark/>
          </w:tcPr>
          <w:p w14:paraId="79A5847F" w14:textId="77777777" w:rsidR="00520EEE" w:rsidRPr="00520EEE" w:rsidRDefault="00520EEE" w:rsidP="00AE5C5C">
            <w:pPr>
              <w:pStyle w:val="TableText"/>
              <w:spacing w:before="20" w:after="20"/>
              <w:jc w:val="center"/>
              <w:rPr>
                <w:lang w:eastAsia="en-NZ"/>
              </w:rPr>
            </w:pPr>
            <w:r w:rsidRPr="00520EEE">
              <w:rPr>
                <w:lang w:eastAsia="en-NZ"/>
              </w:rPr>
              <w:t>$1.2</w:t>
            </w:r>
          </w:p>
        </w:tc>
        <w:tc>
          <w:tcPr>
            <w:tcW w:w="960" w:type="dxa"/>
            <w:tcBorders>
              <w:top w:val="nil"/>
              <w:left w:val="nil"/>
              <w:bottom w:val="single" w:sz="4" w:space="0" w:color="auto"/>
              <w:right w:val="single" w:sz="4" w:space="0" w:color="auto"/>
            </w:tcBorders>
            <w:shd w:val="clear" w:color="000000" w:fill="F2F2F2"/>
            <w:noWrap/>
            <w:vAlign w:val="bottom"/>
            <w:hideMark/>
          </w:tcPr>
          <w:p w14:paraId="5DD9046E" w14:textId="77777777" w:rsidR="00520EEE" w:rsidRPr="00520EEE" w:rsidRDefault="00520EEE" w:rsidP="00AE5C5C">
            <w:pPr>
              <w:pStyle w:val="TableText"/>
              <w:spacing w:before="20" w:after="20"/>
              <w:jc w:val="center"/>
              <w:rPr>
                <w:lang w:eastAsia="en-NZ"/>
              </w:rPr>
            </w:pPr>
            <w:r w:rsidRPr="00520EEE">
              <w:rPr>
                <w:lang w:eastAsia="en-NZ"/>
              </w:rPr>
              <w:t>$1.1</w:t>
            </w:r>
          </w:p>
        </w:tc>
        <w:tc>
          <w:tcPr>
            <w:tcW w:w="960" w:type="dxa"/>
            <w:tcBorders>
              <w:top w:val="nil"/>
              <w:left w:val="nil"/>
              <w:bottom w:val="single" w:sz="4" w:space="0" w:color="auto"/>
              <w:right w:val="single" w:sz="4" w:space="0" w:color="auto"/>
            </w:tcBorders>
            <w:shd w:val="clear" w:color="auto" w:fill="auto"/>
            <w:noWrap/>
            <w:vAlign w:val="bottom"/>
            <w:hideMark/>
          </w:tcPr>
          <w:p w14:paraId="698BD962" w14:textId="77777777" w:rsidR="00520EEE" w:rsidRPr="00520EEE" w:rsidRDefault="00520EEE" w:rsidP="00AE5C5C">
            <w:pPr>
              <w:pStyle w:val="TableText"/>
              <w:spacing w:before="20" w:after="20"/>
              <w:jc w:val="center"/>
              <w:rPr>
                <w:lang w:eastAsia="en-NZ"/>
              </w:rPr>
            </w:pPr>
            <w:r w:rsidRPr="00520EEE">
              <w:rPr>
                <w:lang w:eastAsia="en-NZ"/>
              </w:rPr>
              <w:t>-2.5%</w:t>
            </w:r>
          </w:p>
        </w:tc>
        <w:tc>
          <w:tcPr>
            <w:tcW w:w="960" w:type="dxa"/>
            <w:tcBorders>
              <w:top w:val="nil"/>
              <w:left w:val="nil"/>
              <w:bottom w:val="single" w:sz="4" w:space="0" w:color="auto"/>
              <w:right w:val="single" w:sz="4" w:space="0" w:color="auto"/>
            </w:tcBorders>
            <w:shd w:val="clear" w:color="auto" w:fill="auto"/>
            <w:noWrap/>
            <w:vAlign w:val="bottom"/>
            <w:hideMark/>
          </w:tcPr>
          <w:p w14:paraId="351F743F"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2BB6118" w14:textId="77777777" w:rsidR="00520EEE" w:rsidRPr="00520EEE" w:rsidRDefault="00520EEE" w:rsidP="00AE5C5C">
            <w:pPr>
              <w:pStyle w:val="TableText"/>
              <w:spacing w:before="20" w:after="20"/>
              <w:jc w:val="center"/>
              <w:rPr>
                <w:lang w:eastAsia="en-NZ"/>
              </w:rPr>
            </w:pPr>
            <w:r w:rsidRPr="00520EEE">
              <w:rPr>
                <w:lang w:eastAsia="en-NZ"/>
              </w:rPr>
              <w:t>1.2%</w:t>
            </w:r>
          </w:p>
        </w:tc>
        <w:tc>
          <w:tcPr>
            <w:tcW w:w="960" w:type="dxa"/>
            <w:tcBorders>
              <w:top w:val="nil"/>
              <w:left w:val="nil"/>
              <w:bottom w:val="single" w:sz="4" w:space="0" w:color="auto"/>
              <w:right w:val="single" w:sz="4" w:space="0" w:color="auto"/>
            </w:tcBorders>
            <w:shd w:val="clear" w:color="auto" w:fill="auto"/>
            <w:noWrap/>
            <w:vAlign w:val="bottom"/>
            <w:hideMark/>
          </w:tcPr>
          <w:p w14:paraId="39887EC8"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2CD3CE8A"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564B054" w14:textId="77777777" w:rsidR="00520EEE" w:rsidRPr="00520EEE" w:rsidRDefault="00520EEE" w:rsidP="00AE5C5C">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vAlign w:val="bottom"/>
            <w:hideMark/>
          </w:tcPr>
          <w:p w14:paraId="42CD6D64" w14:textId="77777777" w:rsidR="00520EEE" w:rsidRPr="00520EEE" w:rsidRDefault="00520EEE" w:rsidP="00AE5C5C">
            <w:pPr>
              <w:pStyle w:val="TableText"/>
              <w:spacing w:before="20" w:after="20"/>
              <w:jc w:val="center"/>
              <w:rPr>
                <w:lang w:eastAsia="en-NZ"/>
              </w:rPr>
            </w:pPr>
            <w:r w:rsidRPr="00520EEE">
              <w:rPr>
                <w:lang w:eastAsia="en-NZ"/>
              </w:rPr>
              <w:t>$0.0</w:t>
            </w:r>
          </w:p>
        </w:tc>
        <w:tc>
          <w:tcPr>
            <w:tcW w:w="992" w:type="dxa"/>
            <w:tcBorders>
              <w:top w:val="nil"/>
              <w:left w:val="nil"/>
              <w:bottom w:val="single" w:sz="4" w:space="0" w:color="auto"/>
              <w:right w:val="single" w:sz="4" w:space="0" w:color="auto"/>
            </w:tcBorders>
            <w:shd w:val="clear" w:color="auto" w:fill="auto"/>
            <w:noWrap/>
            <w:vAlign w:val="bottom"/>
            <w:hideMark/>
          </w:tcPr>
          <w:p w14:paraId="5DEA7E3A" w14:textId="77777777" w:rsidR="00520EEE" w:rsidRPr="00520EEE" w:rsidRDefault="00520EEE" w:rsidP="00AE5C5C">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07F95C4D"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456B8AA"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DF6F833" w14:textId="77777777" w:rsidR="00520EEE" w:rsidRPr="00520EEE" w:rsidRDefault="00520EEE" w:rsidP="00AE5C5C">
            <w:pPr>
              <w:pStyle w:val="TableText"/>
              <w:spacing w:before="20" w:after="20"/>
              <w:jc w:val="center"/>
              <w:rPr>
                <w:lang w:eastAsia="en-NZ"/>
              </w:rPr>
            </w:pPr>
            <w:r w:rsidRPr="00520EEE">
              <w:rPr>
                <w:lang w:eastAsia="en-NZ"/>
              </w:rPr>
              <w:t>$0.0</w:t>
            </w:r>
          </w:p>
        </w:tc>
        <w:tc>
          <w:tcPr>
            <w:tcW w:w="1003" w:type="dxa"/>
            <w:tcBorders>
              <w:top w:val="nil"/>
              <w:left w:val="nil"/>
              <w:bottom w:val="single" w:sz="4" w:space="0" w:color="auto"/>
              <w:right w:val="single" w:sz="4" w:space="0" w:color="auto"/>
            </w:tcBorders>
            <w:shd w:val="clear" w:color="000000" w:fill="F2F2F2"/>
            <w:noWrap/>
            <w:vAlign w:val="bottom"/>
            <w:hideMark/>
          </w:tcPr>
          <w:p w14:paraId="569C76F8"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4B8CFC02"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7AACB27D"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E48567A" w14:textId="77777777" w:rsidR="00520EEE" w:rsidRPr="00520EEE" w:rsidRDefault="00520EEE" w:rsidP="00AE5C5C">
            <w:pPr>
              <w:pStyle w:val="TableText"/>
              <w:spacing w:before="20" w:after="20"/>
              <w:jc w:val="center"/>
              <w:rPr>
                <w:lang w:eastAsia="en-NZ"/>
              </w:rPr>
            </w:pPr>
            <w:r w:rsidRPr="00520EEE">
              <w:rPr>
                <w:lang w:eastAsia="en-NZ"/>
              </w:rPr>
              <w:t>-0.2%</w:t>
            </w:r>
          </w:p>
        </w:tc>
        <w:tc>
          <w:tcPr>
            <w:tcW w:w="960" w:type="dxa"/>
            <w:tcBorders>
              <w:top w:val="nil"/>
              <w:left w:val="nil"/>
              <w:bottom w:val="single" w:sz="4" w:space="0" w:color="auto"/>
              <w:right w:val="single" w:sz="4" w:space="0" w:color="auto"/>
            </w:tcBorders>
            <w:shd w:val="clear" w:color="auto" w:fill="auto"/>
            <w:noWrap/>
            <w:vAlign w:val="bottom"/>
            <w:hideMark/>
          </w:tcPr>
          <w:p w14:paraId="482A63E8"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D47901A"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D700099"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5CD791E3"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4A75F9F" w14:textId="77777777" w:rsidR="00520EEE" w:rsidRPr="00520EEE" w:rsidRDefault="00520EEE" w:rsidP="00AE5C5C">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vAlign w:val="bottom"/>
            <w:hideMark/>
          </w:tcPr>
          <w:p w14:paraId="340C2849" w14:textId="77777777" w:rsidR="00520EEE" w:rsidRPr="00520EEE" w:rsidRDefault="00520EEE" w:rsidP="00AE5C5C">
            <w:pPr>
              <w:pStyle w:val="TableText"/>
              <w:spacing w:before="20" w:after="20"/>
              <w:jc w:val="center"/>
              <w:rPr>
                <w:lang w:eastAsia="en-NZ"/>
              </w:rPr>
            </w:pPr>
            <w:r w:rsidRPr="00520EEE">
              <w:rPr>
                <w:lang w:eastAsia="en-NZ"/>
              </w:rPr>
              <w:t>$0.0</w:t>
            </w:r>
          </w:p>
        </w:tc>
        <w:tc>
          <w:tcPr>
            <w:tcW w:w="992" w:type="dxa"/>
            <w:tcBorders>
              <w:top w:val="nil"/>
              <w:left w:val="nil"/>
              <w:bottom w:val="single" w:sz="4" w:space="0" w:color="auto"/>
              <w:right w:val="single" w:sz="4" w:space="0" w:color="auto"/>
            </w:tcBorders>
            <w:shd w:val="clear" w:color="auto" w:fill="auto"/>
            <w:noWrap/>
            <w:vAlign w:val="bottom"/>
            <w:hideMark/>
          </w:tcPr>
          <w:p w14:paraId="517243F9" w14:textId="77777777" w:rsidR="00520EEE" w:rsidRPr="00520EEE" w:rsidRDefault="00520EEE" w:rsidP="00AE5C5C">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27A67DED"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939B81A"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6589076" w14:textId="77777777" w:rsidR="00520EEE" w:rsidRPr="00520EEE" w:rsidRDefault="00520EEE" w:rsidP="00AE5C5C">
            <w:pPr>
              <w:pStyle w:val="TableText"/>
              <w:spacing w:before="20" w:after="20"/>
              <w:jc w:val="center"/>
              <w:rPr>
                <w:lang w:eastAsia="en-NZ"/>
              </w:rPr>
            </w:pPr>
            <w:r w:rsidRPr="00520EEE">
              <w:rPr>
                <w:lang w:eastAsia="en-NZ"/>
              </w:rPr>
              <w:t>$0.0</w:t>
            </w:r>
          </w:p>
        </w:tc>
        <w:tc>
          <w:tcPr>
            <w:tcW w:w="1003" w:type="dxa"/>
            <w:tcBorders>
              <w:top w:val="nil"/>
              <w:left w:val="nil"/>
              <w:bottom w:val="single" w:sz="4" w:space="0" w:color="auto"/>
              <w:right w:val="single" w:sz="4" w:space="0" w:color="auto"/>
            </w:tcBorders>
            <w:shd w:val="clear" w:color="000000" w:fill="F2F2F2"/>
            <w:noWrap/>
            <w:vAlign w:val="bottom"/>
            <w:hideMark/>
          </w:tcPr>
          <w:p w14:paraId="3EAB08F6"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42839637"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4D269572"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C400B9B"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200A274E"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092A7B0"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537E84C"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7F75A6D3"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50488FB" w14:textId="77777777" w:rsidR="00520EEE" w:rsidRPr="00520EEE" w:rsidRDefault="00520EEE" w:rsidP="00AE5C5C">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vAlign w:val="bottom"/>
            <w:hideMark/>
          </w:tcPr>
          <w:p w14:paraId="2A07E505" w14:textId="77777777" w:rsidR="00520EEE" w:rsidRPr="00520EEE" w:rsidRDefault="00520EEE" w:rsidP="00AE5C5C">
            <w:pPr>
              <w:pStyle w:val="TableText"/>
              <w:spacing w:before="20" w:after="20"/>
              <w:jc w:val="center"/>
              <w:rPr>
                <w:lang w:eastAsia="en-NZ"/>
              </w:rPr>
            </w:pPr>
            <w:r w:rsidRPr="00520EEE">
              <w:rPr>
                <w:lang w:eastAsia="en-NZ"/>
              </w:rPr>
              <w:t>$0.0</w:t>
            </w:r>
          </w:p>
        </w:tc>
        <w:tc>
          <w:tcPr>
            <w:tcW w:w="992" w:type="dxa"/>
            <w:tcBorders>
              <w:top w:val="nil"/>
              <w:left w:val="nil"/>
              <w:bottom w:val="single" w:sz="4" w:space="0" w:color="auto"/>
              <w:right w:val="single" w:sz="4" w:space="0" w:color="auto"/>
            </w:tcBorders>
            <w:shd w:val="clear" w:color="auto" w:fill="auto"/>
            <w:noWrap/>
            <w:vAlign w:val="bottom"/>
            <w:hideMark/>
          </w:tcPr>
          <w:p w14:paraId="0BE9B082" w14:textId="77777777" w:rsidR="00520EEE" w:rsidRPr="00520EEE" w:rsidRDefault="00520EEE" w:rsidP="00AE5C5C">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1F252DD7"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05C56F0"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21801A1E" w14:textId="77777777" w:rsidR="00520EEE" w:rsidRPr="00520EEE" w:rsidRDefault="00520EEE" w:rsidP="00AE5C5C">
            <w:pPr>
              <w:pStyle w:val="TableText"/>
              <w:spacing w:before="20" w:after="20"/>
              <w:jc w:val="center"/>
              <w:rPr>
                <w:lang w:eastAsia="en-NZ"/>
              </w:rPr>
            </w:pPr>
            <w:r w:rsidRPr="00520EEE">
              <w:rPr>
                <w:lang w:eastAsia="en-NZ"/>
              </w:rPr>
              <w:t>$0.1</w:t>
            </w:r>
          </w:p>
        </w:tc>
        <w:tc>
          <w:tcPr>
            <w:tcW w:w="1003" w:type="dxa"/>
            <w:tcBorders>
              <w:top w:val="nil"/>
              <w:left w:val="nil"/>
              <w:bottom w:val="single" w:sz="4" w:space="0" w:color="auto"/>
              <w:right w:val="single" w:sz="4" w:space="0" w:color="auto"/>
            </w:tcBorders>
            <w:shd w:val="clear" w:color="000000" w:fill="F2F2F2"/>
            <w:noWrap/>
            <w:vAlign w:val="bottom"/>
            <w:hideMark/>
          </w:tcPr>
          <w:p w14:paraId="4A76BE26"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48699C0F"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1694C6A4"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6495373A"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B748802"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09289B2"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20B94AC2"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115DE4AA"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F8DEF40" w14:textId="77777777" w:rsidR="00520EEE" w:rsidRPr="00520EEE" w:rsidRDefault="00520EEE" w:rsidP="00AE5C5C">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vAlign w:val="bottom"/>
            <w:hideMark/>
          </w:tcPr>
          <w:p w14:paraId="63205B2A" w14:textId="77777777" w:rsidR="00520EEE" w:rsidRPr="00520EEE" w:rsidRDefault="00520EEE" w:rsidP="00AE5C5C">
            <w:pPr>
              <w:pStyle w:val="TableText"/>
              <w:spacing w:before="20" w:after="20"/>
              <w:jc w:val="center"/>
              <w:rPr>
                <w:lang w:eastAsia="en-NZ"/>
              </w:rPr>
            </w:pPr>
            <w:r w:rsidRPr="00520EEE">
              <w:rPr>
                <w:lang w:eastAsia="en-NZ"/>
              </w:rPr>
              <w:t>$0.1</w:t>
            </w:r>
          </w:p>
        </w:tc>
        <w:tc>
          <w:tcPr>
            <w:tcW w:w="992" w:type="dxa"/>
            <w:tcBorders>
              <w:top w:val="nil"/>
              <w:left w:val="nil"/>
              <w:bottom w:val="single" w:sz="4" w:space="0" w:color="auto"/>
              <w:right w:val="single" w:sz="4" w:space="0" w:color="auto"/>
            </w:tcBorders>
            <w:shd w:val="clear" w:color="auto" w:fill="auto"/>
            <w:noWrap/>
            <w:vAlign w:val="bottom"/>
            <w:hideMark/>
          </w:tcPr>
          <w:p w14:paraId="6B565031" w14:textId="77777777" w:rsidR="00520EEE" w:rsidRPr="00520EEE" w:rsidRDefault="00520EEE" w:rsidP="00AE5C5C">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694F6441"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25C60694"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38F723FF" w14:textId="77777777" w:rsidR="00520EEE" w:rsidRPr="00520EEE" w:rsidRDefault="00520EEE" w:rsidP="00AE5C5C">
            <w:pPr>
              <w:pStyle w:val="TableText"/>
              <w:spacing w:before="20" w:after="20"/>
              <w:jc w:val="center"/>
              <w:rPr>
                <w:lang w:eastAsia="en-NZ"/>
              </w:rPr>
            </w:pPr>
            <w:r w:rsidRPr="00520EEE">
              <w:rPr>
                <w:lang w:eastAsia="en-NZ"/>
              </w:rPr>
              <w:t>$0.2</w:t>
            </w:r>
          </w:p>
        </w:tc>
        <w:tc>
          <w:tcPr>
            <w:tcW w:w="1003" w:type="dxa"/>
            <w:tcBorders>
              <w:top w:val="nil"/>
              <w:left w:val="nil"/>
              <w:bottom w:val="single" w:sz="4" w:space="0" w:color="auto"/>
              <w:right w:val="single" w:sz="4" w:space="0" w:color="auto"/>
            </w:tcBorders>
            <w:shd w:val="clear" w:color="000000" w:fill="F2F2F2"/>
            <w:noWrap/>
            <w:vAlign w:val="bottom"/>
            <w:hideMark/>
          </w:tcPr>
          <w:p w14:paraId="7C2CCB5E"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000000" w:fill="F2F2F2"/>
            <w:noWrap/>
            <w:vAlign w:val="bottom"/>
            <w:hideMark/>
          </w:tcPr>
          <w:p w14:paraId="5D82DE44"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0095C022"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0BF87B46"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569DD245"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F987BFD"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17D9960B"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66D2514E"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A19F7DE" w14:textId="77777777" w:rsidR="00520EEE" w:rsidRPr="00520EEE" w:rsidRDefault="00520EEE" w:rsidP="00AE5C5C">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vAlign w:val="bottom"/>
            <w:hideMark/>
          </w:tcPr>
          <w:p w14:paraId="3146DCA3" w14:textId="77777777" w:rsidR="00520EEE" w:rsidRPr="00520EEE" w:rsidRDefault="00520EEE" w:rsidP="00AE5C5C">
            <w:pPr>
              <w:pStyle w:val="TableText"/>
              <w:spacing w:before="20" w:after="20"/>
              <w:jc w:val="center"/>
              <w:rPr>
                <w:lang w:eastAsia="en-NZ"/>
              </w:rPr>
            </w:pPr>
            <w:r w:rsidRPr="00520EEE">
              <w:rPr>
                <w:lang w:eastAsia="en-NZ"/>
              </w:rPr>
              <w:t>$48.8</w:t>
            </w:r>
          </w:p>
        </w:tc>
        <w:tc>
          <w:tcPr>
            <w:tcW w:w="992" w:type="dxa"/>
            <w:tcBorders>
              <w:top w:val="nil"/>
              <w:left w:val="nil"/>
              <w:bottom w:val="single" w:sz="4" w:space="0" w:color="auto"/>
              <w:right w:val="single" w:sz="4" w:space="0" w:color="auto"/>
            </w:tcBorders>
            <w:shd w:val="clear" w:color="auto" w:fill="auto"/>
            <w:noWrap/>
            <w:vAlign w:val="bottom"/>
            <w:hideMark/>
          </w:tcPr>
          <w:p w14:paraId="068B1CA7" w14:textId="77777777" w:rsidR="00520EEE" w:rsidRPr="00520EEE" w:rsidRDefault="00520EEE" w:rsidP="00AE5C5C">
            <w:pPr>
              <w:pStyle w:val="TableText"/>
              <w:spacing w:before="20" w:after="20"/>
              <w:jc w:val="center"/>
              <w:rPr>
                <w:lang w:eastAsia="en-NZ"/>
              </w:rPr>
            </w:pPr>
            <w:r w:rsidRPr="00520EEE">
              <w:rPr>
                <w:lang w:eastAsia="en-NZ"/>
              </w:rPr>
              <w:t>$5.4</w:t>
            </w:r>
          </w:p>
        </w:tc>
        <w:tc>
          <w:tcPr>
            <w:tcW w:w="924" w:type="dxa"/>
            <w:tcBorders>
              <w:top w:val="nil"/>
              <w:left w:val="nil"/>
              <w:bottom w:val="single" w:sz="4" w:space="0" w:color="auto"/>
              <w:right w:val="single" w:sz="4" w:space="0" w:color="auto"/>
            </w:tcBorders>
            <w:shd w:val="clear" w:color="auto" w:fill="auto"/>
            <w:noWrap/>
            <w:vAlign w:val="bottom"/>
            <w:hideMark/>
          </w:tcPr>
          <w:p w14:paraId="21D6F86E" w14:textId="77777777" w:rsidR="00520EEE" w:rsidRPr="00520EEE" w:rsidRDefault="00520EEE" w:rsidP="00AE5C5C">
            <w:pPr>
              <w:pStyle w:val="TableText"/>
              <w:spacing w:before="20" w:after="20"/>
              <w:jc w:val="center"/>
              <w:rPr>
                <w:lang w:eastAsia="en-NZ"/>
              </w:rPr>
            </w:pPr>
            <w:r w:rsidRPr="00520EEE">
              <w:rPr>
                <w:lang w:eastAsia="en-NZ"/>
              </w:rPr>
              <w:t>$67.2</w:t>
            </w:r>
          </w:p>
        </w:tc>
        <w:tc>
          <w:tcPr>
            <w:tcW w:w="960" w:type="dxa"/>
            <w:tcBorders>
              <w:top w:val="nil"/>
              <w:left w:val="nil"/>
              <w:bottom w:val="single" w:sz="4" w:space="0" w:color="auto"/>
              <w:right w:val="single" w:sz="4" w:space="0" w:color="auto"/>
            </w:tcBorders>
            <w:shd w:val="clear" w:color="auto" w:fill="auto"/>
            <w:noWrap/>
            <w:vAlign w:val="bottom"/>
            <w:hideMark/>
          </w:tcPr>
          <w:p w14:paraId="4F054B8F" w14:textId="77777777" w:rsidR="00520EEE" w:rsidRPr="00520EEE" w:rsidRDefault="00520EEE" w:rsidP="00AE5C5C">
            <w:pPr>
              <w:pStyle w:val="TableText"/>
              <w:spacing w:before="20" w:after="20"/>
              <w:jc w:val="center"/>
              <w:rPr>
                <w:lang w:eastAsia="en-NZ"/>
              </w:rPr>
            </w:pPr>
            <w:r w:rsidRPr="00520EEE">
              <w:rPr>
                <w:lang w:eastAsia="en-NZ"/>
              </w:rPr>
              <w:t>$75.5</w:t>
            </w:r>
          </w:p>
        </w:tc>
        <w:tc>
          <w:tcPr>
            <w:tcW w:w="960" w:type="dxa"/>
            <w:tcBorders>
              <w:top w:val="nil"/>
              <w:left w:val="nil"/>
              <w:bottom w:val="single" w:sz="4" w:space="0" w:color="auto"/>
              <w:right w:val="single" w:sz="4" w:space="0" w:color="auto"/>
            </w:tcBorders>
            <w:shd w:val="clear" w:color="auto" w:fill="auto"/>
            <w:noWrap/>
            <w:vAlign w:val="bottom"/>
            <w:hideMark/>
          </w:tcPr>
          <w:p w14:paraId="19307E40" w14:textId="77777777" w:rsidR="00520EEE" w:rsidRPr="00520EEE" w:rsidRDefault="00520EEE" w:rsidP="00AE5C5C">
            <w:pPr>
              <w:pStyle w:val="TableText"/>
              <w:spacing w:before="20" w:after="20"/>
              <w:jc w:val="center"/>
              <w:rPr>
                <w:lang w:eastAsia="en-NZ"/>
              </w:rPr>
            </w:pPr>
            <w:r w:rsidRPr="00520EEE">
              <w:rPr>
                <w:lang w:eastAsia="en-NZ"/>
              </w:rPr>
              <w:t>$197.0</w:t>
            </w:r>
          </w:p>
        </w:tc>
        <w:tc>
          <w:tcPr>
            <w:tcW w:w="1003" w:type="dxa"/>
            <w:tcBorders>
              <w:top w:val="nil"/>
              <w:left w:val="nil"/>
              <w:bottom w:val="single" w:sz="4" w:space="0" w:color="auto"/>
              <w:right w:val="single" w:sz="4" w:space="0" w:color="auto"/>
            </w:tcBorders>
            <w:shd w:val="clear" w:color="000000" w:fill="F2F2F2"/>
            <w:noWrap/>
            <w:vAlign w:val="bottom"/>
            <w:hideMark/>
          </w:tcPr>
          <w:p w14:paraId="746813CC" w14:textId="77777777" w:rsidR="00520EEE" w:rsidRPr="00520EEE" w:rsidRDefault="00520EEE" w:rsidP="00AE5C5C">
            <w:pPr>
              <w:pStyle w:val="TableText"/>
              <w:spacing w:before="20" w:after="20"/>
              <w:jc w:val="center"/>
              <w:rPr>
                <w:lang w:eastAsia="en-NZ"/>
              </w:rPr>
            </w:pPr>
            <w:r w:rsidRPr="00520EEE">
              <w:rPr>
                <w:lang w:eastAsia="en-NZ"/>
              </w:rPr>
              <w:t>$79.2</w:t>
            </w:r>
          </w:p>
        </w:tc>
        <w:tc>
          <w:tcPr>
            <w:tcW w:w="960" w:type="dxa"/>
            <w:tcBorders>
              <w:top w:val="nil"/>
              <w:left w:val="nil"/>
              <w:bottom w:val="single" w:sz="4" w:space="0" w:color="auto"/>
              <w:right w:val="single" w:sz="4" w:space="0" w:color="auto"/>
            </w:tcBorders>
            <w:shd w:val="clear" w:color="000000" w:fill="F2F2F2"/>
            <w:noWrap/>
            <w:vAlign w:val="bottom"/>
            <w:hideMark/>
          </w:tcPr>
          <w:p w14:paraId="57CC5BF0" w14:textId="77777777" w:rsidR="00520EEE" w:rsidRPr="00520EEE" w:rsidRDefault="00520EEE" w:rsidP="00AE5C5C">
            <w:pPr>
              <w:pStyle w:val="TableText"/>
              <w:spacing w:before="20" w:after="20"/>
              <w:jc w:val="center"/>
              <w:rPr>
                <w:lang w:eastAsia="en-NZ"/>
              </w:rPr>
            </w:pPr>
            <w:r w:rsidRPr="00520EEE">
              <w:rPr>
                <w:lang w:eastAsia="en-NZ"/>
              </w:rPr>
              <w:t>$45.5</w:t>
            </w:r>
          </w:p>
        </w:tc>
        <w:tc>
          <w:tcPr>
            <w:tcW w:w="960" w:type="dxa"/>
            <w:tcBorders>
              <w:top w:val="nil"/>
              <w:left w:val="nil"/>
              <w:bottom w:val="single" w:sz="4" w:space="0" w:color="auto"/>
              <w:right w:val="single" w:sz="4" w:space="0" w:color="auto"/>
            </w:tcBorders>
            <w:shd w:val="clear" w:color="000000" w:fill="F2F2F2"/>
            <w:noWrap/>
            <w:vAlign w:val="bottom"/>
            <w:hideMark/>
          </w:tcPr>
          <w:p w14:paraId="55EFF681" w14:textId="77777777" w:rsidR="00520EEE" w:rsidRPr="00520EEE" w:rsidRDefault="00520EEE" w:rsidP="00AE5C5C">
            <w:pPr>
              <w:pStyle w:val="TableText"/>
              <w:spacing w:before="20" w:after="20"/>
              <w:jc w:val="center"/>
              <w:rPr>
                <w:lang w:eastAsia="en-NZ"/>
              </w:rPr>
            </w:pPr>
            <w:r w:rsidRPr="00520EEE">
              <w:rPr>
                <w:lang w:eastAsia="en-NZ"/>
              </w:rPr>
              <w:t>$72.3</w:t>
            </w:r>
          </w:p>
        </w:tc>
        <w:tc>
          <w:tcPr>
            <w:tcW w:w="960" w:type="dxa"/>
            <w:tcBorders>
              <w:top w:val="nil"/>
              <w:left w:val="nil"/>
              <w:bottom w:val="single" w:sz="4" w:space="0" w:color="auto"/>
              <w:right w:val="single" w:sz="4" w:space="0" w:color="auto"/>
            </w:tcBorders>
            <w:shd w:val="clear" w:color="auto" w:fill="auto"/>
            <w:noWrap/>
            <w:vAlign w:val="bottom"/>
            <w:hideMark/>
          </w:tcPr>
          <w:p w14:paraId="71D0976A" w14:textId="77777777" w:rsidR="00520EEE" w:rsidRPr="00520EEE" w:rsidRDefault="00520EEE" w:rsidP="00AE5C5C">
            <w:pPr>
              <w:pStyle w:val="TableText"/>
              <w:spacing w:before="20" w:after="20"/>
              <w:jc w:val="center"/>
              <w:rPr>
                <w:lang w:eastAsia="en-NZ"/>
              </w:rPr>
            </w:pPr>
            <w:r w:rsidRPr="00520EEE">
              <w:rPr>
                <w:lang w:eastAsia="en-NZ"/>
              </w:rPr>
              <w:t>-16.0%</w:t>
            </w:r>
          </w:p>
        </w:tc>
        <w:tc>
          <w:tcPr>
            <w:tcW w:w="960" w:type="dxa"/>
            <w:tcBorders>
              <w:top w:val="nil"/>
              <w:left w:val="nil"/>
              <w:bottom w:val="single" w:sz="4" w:space="0" w:color="auto"/>
              <w:right w:val="single" w:sz="4" w:space="0" w:color="auto"/>
            </w:tcBorders>
            <w:shd w:val="clear" w:color="auto" w:fill="auto"/>
            <w:noWrap/>
            <w:vAlign w:val="bottom"/>
            <w:hideMark/>
          </w:tcPr>
          <w:p w14:paraId="6A4DB491"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21510A4"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D2C47FC" w14:textId="77777777" w:rsidR="00520EEE" w:rsidRPr="00520EEE" w:rsidRDefault="00520EEE" w:rsidP="00AE5C5C">
            <w:pPr>
              <w:pStyle w:val="TableText"/>
              <w:spacing w:before="20" w:after="20"/>
              <w:jc w:val="center"/>
              <w:rPr>
                <w:lang w:eastAsia="en-NZ"/>
              </w:rPr>
            </w:pPr>
            <w:r w:rsidRPr="00520EEE">
              <w:rPr>
                <w:lang w:eastAsia="en-NZ"/>
              </w:rPr>
              <w:t>80.4%</w:t>
            </w:r>
          </w:p>
        </w:tc>
      </w:tr>
      <w:tr w:rsidR="00520EEE" w:rsidRPr="00520EEE" w14:paraId="7489923C"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D861778" w14:textId="77777777" w:rsidR="00520EEE" w:rsidRPr="00520EEE" w:rsidRDefault="00520EEE" w:rsidP="00AE5C5C">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vAlign w:val="bottom"/>
            <w:hideMark/>
          </w:tcPr>
          <w:p w14:paraId="0C3F3349" w14:textId="77777777" w:rsidR="00520EEE" w:rsidRPr="00520EEE" w:rsidRDefault="00520EEE" w:rsidP="00AE5C5C">
            <w:pPr>
              <w:pStyle w:val="TableText"/>
              <w:spacing w:before="20" w:after="20"/>
              <w:jc w:val="center"/>
              <w:rPr>
                <w:lang w:eastAsia="en-NZ"/>
              </w:rPr>
            </w:pPr>
            <w:r w:rsidRPr="00520EEE">
              <w:rPr>
                <w:lang w:eastAsia="en-NZ"/>
              </w:rPr>
              <w:t>$3.8</w:t>
            </w:r>
          </w:p>
        </w:tc>
        <w:tc>
          <w:tcPr>
            <w:tcW w:w="992" w:type="dxa"/>
            <w:tcBorders>
              <w:top w:val="nil"/>
              <w:left w:val="nil"/>
              <w:bottom w:val="single" w:sz="4" w:space="0" w:color="auto"/>
              <w:right w:val="single" w:sz="4" w:space="0" w:color="auto"/>
            </w:tcBorders>
            <w:shd w:val="clear" w:color="auto" w:fill="auto"/>
            <w:noWrap/>
            <w:vAlign w:val="bottom"/>
            <w:hideMark/>
          </w:tcPr>
          <w:p w14:paraId="6F9F1F14" w14:textId="77777777" w:rsidR="00520EEE" w:rsidRPr="00520EEE" w:rsidRDefault="00520EEE" w:rsidP="00AE5C5C">
            <w:pPr>
              <w:pStyle w:val="TableText"/>
              <w:spacing w:before="20" w:after="20"/>
              <w:jc w:val="center"/>
              <w:rPr>
                <w:lang w:eastAsia="en-NZ"/>
              </w:rPr>
            </w:pPr>
            <w:r w:rsidRPr="00520EEE">
              <w:rPr>
                <w:lang w:eastAsia="en-NZ"/>
              </w:rPr>
              <w:t>$3.2</w:t>
            </w:r>
          </w:p>
        </w:tc>
        <w:tc>
          <w:tcPr>
            <w:tcW w:w="924" w:type="dxa"/>
            <w:tcBorders>
              <w:top w:val="nil"/>
              <w:left w:val="nil"/>
              <w:bottom w:val="single" w:sz="4" w:space="0" w:color="auto"/>
              <w:right w:val="single" w:sz="4" w:space="0" w:color="auto"/>
            </w:tcBorders>
            <w:shd w:val="clear" w:color="auto" w:fill="auto"/>
            <w:noWrap/>
            <w:vAlign w:val="bottom"/>
            <w:hideMark/>
          </w:tcPr>
          <w:p w14:paraId="46783EDF"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E10CD8D" w14:textId="77777777" w:rsidR="00520EEE" w:rsidRPr="00520EEE" w:rsidRDefault="00520EEE" w:rsidP="00AE5C5C">
            <w:pPr>
              <w:pStyle w:val="TableText"/>
              <w:spacing w:before="20" w:after="20"/>
              <w:jc w:val="center"/>
              <w:rPr>
                <w:lang w:eastAsia="en-NZ"/>
              </w:rPr>
            </w:pPr>
            <w:r w:rsidRPr="00520EEE">
              <w:rPr>
                <w:lang w:eastAsia="en-NZ"/>
              </w:rPr>
              <w:t>$0.3</w:t>
            </w:r>
          </w:p>
        </w:tc>
        <w:tc>
          <w:tcPr>
            <w:tcW w:w="960" w:type="dxa"/>
            <w:tcBorders>
              <w:top w:val="nil"/>
              <w:left w:val="nil"/>
              <w:bottom w:val="single" w:sz="4" w:space="0" w:color="auto"/>
              <w:right w:val="single" w:sz="4" w:space="0" w:color="auto"/>
            </w:tcBorders>
            <w:shd w:val="clear" w:color="auto" w:fill="auto"/>
            <w:noWrap/>
            <w:vAlign w:val="bottom"/>
            <w:hideMark/>
          </w:tcPr>
          <w:p w14:paraId="35AA5A36" w14:textId="77777777" w:rsidR="00520EEE" w:rsidRPr="00520EEE" w:rsidRDefault="00520EEE" w:rsidP="00AE5C5C">
            <w:pPr>
              <w:pStyle w:val="TableText"/>
              <w:spacing w:before="20" w:after="20"/>
              <w:jc w:val="center"/>
              <w:rPr>
                <w:lang w:eastAsia="en-NZ"/>
              </w:rPr>
            </w:pPr>
            <w:r w:rsidRPr="00520EEE">
              <w:rPr>
                <w:lang w:eastAsia="en-NZ"/>
              </w:rPr>
              <w:t>$7.3</w:t>
            </w:r>
          </w:p>
        </w:tc>
        <w:tc>
          <w:tcPr>
            <w:tcW w:w="1003" w:type="dxa"/>
            <w:tcBorders>
              <w:top w:val="nil"/>
              <w:left w:val="nil"/>
              <w:bottom w:val="single" w:sz="4" w:space="0" w:color="auto"/>
              <w:right w:val="single" w:sz="4" w:space="0" w:color="auto"/>
            </w:tcBorders>
            <w:shd w:val="clear" w:color="000000" w:fill="F2F2F2"/>
            <w:noWrap/>
            <w:vAlign w:val="bottom"/>
            <w:hideMark/>
          </w:tcPr>
          <w:p w14:paraId="6353A81A" w14:textId="77777777" w:rsidR="00520EEE" w:rsidRPr="00520EEE" w:rsidRDefault="00520EEE" w:rsidP="00AE5C5C">
            <w:pPr>
              <w:pStyle w:val="TableText"/>
              <w:spacing w:before="20" w:after="20"/>
              <w:jc w:val="center"/>
              <w:rPr>
                <w:lang w:eastAsia="en-NZ"/>
              </w:rPr>
            </w:pPr>
            <w:r w:rsidRPr="00520EEE">
              <w:rPr>
                <w:lang w:eastAsia="en-NZ"/>
              </w:rPr>
              <w:t>$6.8</w:t>
            </w:r>
          </w:p>
        </w:tc>
        <w:tc>
          <w:tcPr>
            <w:tcW w:w="960" w:type="dxa"/>
            <w:tcBorders>
              <w:top w:val="nil"/>
              <w:left w:val="nil"/>
              <w:bottom w:val="single" w:sz="4" w:space="0" w:color="auto"/>
              <w:right w:val="single" w:sz="4" w:space="0" w:color="auto"/>
            </w:tcBorders>
            <w:shd w:val="clear" w:color="000000" w:fill="F2F2F2"/>
            <w:noWrap/>
            <w:vAlign w:val="bottom"/>
            <w:hideMark/>
          </w:tcPr>
          <w:p w14:paraId="1B64C929" w14:textId="77777777" w:rsidR="00520EEE" w:rsidRPr="00520EEE" w:rsidRDefault="00520EEE" w:rsidP="00AE5C5C">
            <w:pPr>
              <w:pStyle w:val="TableText"/>
              <w:spacing w:before="20" w:after="20"/>
              <w:jc w:val="center"/>
              <w:rPr>
                <w:lang w:eastAsia="en-NZ"/>
              </w:rPr>
            </w:pPr>
            <w:r w:rsidRPr="00520EEE">
              <w:rPr>
                <w:lang w:eastAsia="en-NZ"/>
              </w:rPr>
              <w:t>$0.2</w:t>
            </w:r>
          </w:p>
        </w:tc>
        <w:tc>
          <w:tcPr>
            <w:tcW w:w="960" w:type="dxa"/>
            <w:tcBorders>
              <w:top w:val="nil"/>
              <w:left w:val="nil"/>
              <w:bottom w:val="single" w:sz="4" w:space="0" w:color="auto"/>
              <w:right w:val="single" w:sz="4" w:space="0" w:color="auto"/>
            </w:tcBorders>
            <w:shd w:val="clear" w:color="000000" w:fill="F2F2F2"/>
            <w:noWrap/>
            <w:vAlign w:val="bottom"/>
            <w:hideMark/>
          </w:tcPr>
          <w:p w14:paraId="0485E9F6" w14:textId="77777777" w:rsidR="00520EEE" w:rsidRPr="00520EEE" w:rsidRDefault="00520EEE" w:rsidP="00AE5C5C">
            <w:pPr>
              <w:pStyle w:val="TableText"/>
              <w:spacing w:before="20" w:after="20"/>
              <w:jc w:val="center"/>
              <w:rPr>
                <w:lang w:eastAsia="en-NZ"/>
              </w:rPr>
            </w:pPr>
            <w:r w:rsidRPr="00520EEE">
              <w:rPr>
                <w:lang w:eastAsia="en-NZ"/>
              </w:rPr>
              <w:t>$0.3</w:t>
            </w:r>
          </w:p>
        </w:tc>
        <w:tc>
          <w:tcPr>
            <w:tcW w:w="960" w:type="dxa"/>
            <w:tcBorders>
              <w:top w:val="nil"/>
              <w:left w:val="nil"/>
              <w:bottom w:val="single" w:sz="4" w:space="0" w:color="auto"/>
              <w:right w:val="single" w:sz="4" w:space="0" w:color="auto"/>
            </w:tcBorders>
            <w:shd w:val="clear" w:color="auto" w:fill="auto"/>
            <w:noWrap/>
            <w:vAlign w:val="bottom"/>
            <w:hideMark/>
          </w:tcPr>
          <w:p w14:paraId="206D4176" w14:textId="77777777" w:rsidR="00520EEE" w:rsidRPr="00520EEE" w:rsidRDefault="00520EEE" w:rsidP="00AE5C5C">
            <w:pPr>
              <w:pStyle w:val="TableText"/>
              <w:spacing w:before="20" w:after="20"/>
              <w:jc w:val="center"/>
              <w:rPr>
                <w:lang w:eastAsia="en-NZ"/>
              </w:rPr>
            </w:pPr>
            <w:r w:rsidRPr="00520EEE">
              <w:rPr>
                <w:lang w:eastAsia="en-NZ"/>
              </w:rPr>
              <w:t>-0.2%</w:t>
            </w:r>
          </w:p>
        </w:tc>
        <w:tc>
          <w:tcPr>
            <w:tcW w:w="960" w:type="dxa"/>
            <w:tcBorders>
              <w:top w:val="nil"/>
              <w:left w:val="nil"/>
              <w:bottom w:val="single" w:sz="4" w:space="0" w:color="auto"/>
              <w:right w:val="single" w:sz="4" w:space="0" w:color="auto"/>
            </w:tcBorders>
            <w:shd w:val="clear" w:color="auto" w:fill="auto"/>
            <w:noWrap/>
            <w:vAlign w:val="bottom"/>
            <w:hideMark/>
          </w:tcPr>
          <w:p w14:paraId="1A74FD19"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51E6886"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A9C983F" w14:textId="77777777" w:rsidR="00520EEE" w:rsidRPr="00520EEE" w:rsidRDefault="00520EEE" w:rsidP="00AE5C5C">
            <w:pPr>
              <w:pStyle w:val="TableText"/>
              <w:spacing w:before="20" w:after="20"/>
              <w:jc w:val="center"/>
              <w:rPr>
                <w:lang w:eastAsia="en-NZ"/>
              </w:rPr>
            </w:pPr>
            <w:r w:rsidRPr="00520EEE">
              <w:rPr>
                <w:lang w:eastAsia="en-NZ"/>
              </w:rPr>
              <w:t>5.8%</w:t>
            </w:r>
          </w:p>
        </w:tc>
      </w:tr>
      <w:tr w:rsidR="00520EEE" w:rsidRPr="00520EEE" w14:paraId="64BBE464"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CBBF078" w14:textId="77777777" w:rsidR="00520EEE" w:rsidRPr="00520EEE" w:rsidRDefault="00520EEE" w:rsidP="00AE5C5C">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vAlign w:val="bottom"/>
            <w:hideMark/>
          </w:tcPr>
          <w:p w14:paraId="3105225B" w14:textId="77777777" w:rsidR="00520EEE" w:rsidRPr="00520EEE" w:rsidRDefault="00520EEE" w:rsidP="00AE5C5C">
            <w:pPr>
              <w:pStyle w:val="TableText"/>
              <w:spacing w:before="20" w:after="20"/>
              <w:jc w:val="center"/>
              <w:rPr>
                <w:lang w:eastAsia="en-NZ"/>
              </w:rPr>
            </w:pPr>
            <w:r w:rsidRPr="00520EEE">
              <w:rPr>
                <w:lang w:eastAsia="en-NZ"/>
              </w:rPr>
              <w:t>$20.2</w:t>
            </w:r>
          </w:p>
        </w:tc>
        <w:tc>
          <w:tcPr>
            <w:tcW w:w="992" w:type="dxa"/>
            <w:tcBorders>
              <w:top w:val="nil"/>
              <w:left w:val="nil"/>
              <w:bottom w:val="single" w:sz="4" w:space="0" w:color="auto"/>
              <w:right w:val="single" w:sz="4" w:space="0" w:color="auto"/>
            </w:tcBorders>
            <w:shd w:val="clear" w:color="auto" w:fill="auto"/>
            <w:noWrap/>
            <w:vAlign w:val="bottom"/>
            <w:hideMark/>
          </w:tcPr>
          <w:p w14:paraId="2D03D314" w14:textId="77777777" w:rsidR="00520EEE" w:rsidRPr="00520EEE" w:rsidRDefault="00520EEE" w:rsidP="00AE5C5C">
            <w:pPr>
              <w:pStyle w:val="TableText"/>
              <w:spacing w:before="20" w:after="20"/>
              <w:jc w:val="center"/>
              <w:rPr>
                <w:lang w:eastAsia="en-NZ"/>
              </w:rPr>
            </w:pPr>
            <w:r w:rsidRPr="00520EEE">
              <w:rPr>
                <w:lang w:eastAsia="en-NZ"/>
              </w:rPr>
              <w:t>$8.0</w:t>
            </w:r>
          </w:p>
        </w:tc>
        <w:tc>
          <w:tcPr>
            <w:tcW w:w="924" w:type="dxa"/>
            <w:tcBorders>
              <w:top w:val="nil"/>
              <w:left w:val="nil"/>
              <w:bottom w:val="single" w:sz="4" w:space="0" w:color="auto"/>
              <w:right w:val="single" w:sz="4" w:space="0" w:color="auto"/>
            </w:tcBorders>
            <w:shd w:val="clear" w:color="auto" w:fill="auto"/>
            <w:noWrap/>
            <w:vAlign w:val="bottom"/>
            <w:hideMark/>
          </w:tcPr>
          <w:p w14:paraId="06C56DD3"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F12FD09" w14:textId="77777777" w:rsidR="00520EEE" w:rsidRPr="00520EEE" w:rsidRDefault="00520EEE" w:rsidP="00AE5C5C">
            <w:pPr>
              <w:pStyle w:val="TableText"/>
              <w:spacing w:before="20" w:after="20"/>
              <w:jc w:val="center"/>
              <w:rPr>
                <w:lang w:eastAsia="en-NZ"/>
              </w:rPr>
            </w:pPr>
            <w:r w:rsidRPr="00520EEE">
              <w:rPr>
                <w:lang w:eastAsia="en-NZ"/>
              </w:rPr>
              <w:t>$21.0</w:t>
            </w:r>
          </w:p>
        </w:tc>
        <w:tc>
          <w:tcPr>
            <w:tcW w:w="960" w:type="dxa"/>
            <w:tcBorders>
              <w:top w:val="nil"/>
              <w:left w:val="nil"/>
              <w:bottom w:val="single" w:sz="4" w:space="0" w:color="auto"/>
              <w:right w:val="single" w:sz="4" w:space="0" w:color="auto"/>
            </w:tcBorders>
            <w:shd w:val="clear" w:color="auto" w:fill="auto"/>
            <w:noWrap/>
            <w:vAlign w:val="bottom"/>
            <w:hideMark/>
          </w:tcPr>
          <w:p w14:paraId="768223C0" w14:textId="77777777" w:rsidR="00520EEE" w:rsidRPr="00520EEE" w:rsidRDefault="00520EEE" w:rsidP="00AE5C5C">
            <w:pPr>
              <w:pStyle w:val="TableText"/>
              <w:spacing w:before="20" w:after="20"/>
              <w:jc w:val="center"/>
              <w:rPr>
                <w:lang w:eastAsia="en-NZ"/>
              </w:rPr>
            </w:pPr>
            <w:r w:rsidRPr="00520EEE">
              <w:rPr>
                <w:lang w:eastAsia="en-NZ"/>
              </w:rPr>
              <w:t>$49.3</w:t>
            </w:r>
          </w:p>
        </w:tc>
        <w:tc>
          <w:tcPr>
            <w:tcW w:w="1003" w:type="dxa"/>
            <w:tcBorders>
              <w:top w:val="nil"/>
              <w:left w:val="nil"/>
              <w:bottom w:val="single" w:sz="4" w:space="0" w:color="auto"/>
              <w:right w:val="single" w:sz="4" w:space="0" w:color="auto"/>
            </w:tcBorders>
            <w:shd w:val="clear" w:color="000000" w:fill="F2F2F2"/>
            <w:noWrap/>
            <w:vAlign w:val="bottom"/>
            <w:hideMark/>
          </w:tcPr>
          <w:p w14:paraId="79A262A6" w14:textId="77777777" w:rsidR="00520EEE" w:rsidRPr="00520EEE" w:rsidRDefault="00520EEE" w:rsidP="00AE5C5C">
            <w:pPr>
              <w:pStyle w:val="TableText"/>
              <w:spacing w:before="20" w:after="20"/>
              <w:jc w:val="center"/>
              <w:rPr>
                <w:lang w:eastAsia="en-NZ"/>
              </w:rPr>
            </w:pPr>
            <w:r w:rsidRPr="00520EEE">
              <w:rPr>
                <w:lang w:eastAsia="en-NZ"/>
              </w:rPr>
              <w:t>$16.4</w:t>
            </w:r>
          </w:p>
        </w:tc>
        <w:tc>
          <w:tcPr>
            <w:tcW w:w="960" w:type="dxa"/>
            <w:tcBorders>
              <w:top w:val="nil"/>
              <w:left w:val="nil"/>
              <w:bottom w:val="single" w:sz="4" w:space="0" w:color="auto"/>
              <w:right w:val="single" w:sz="4" w:space="0" w:color="auto"/>
            </w:tcBorders>
            <w:shd w:val="clear" w:color="000000" w:fill="F2F2F2"/>
            <w:noWrap/>
            <w:vAlign w:val="bottom"/>
            <w:hideMark/>
          </w:tcPr>
          <w:p w14:paraId="65AF7BB4" w14:textId="77777777" w:rsidR="00520EEE" w:rsidRPr="00520EEE" w:rsidRDefault="00520EEE" w:rsidP="00AE5C5C">
            <w:pPr>
              <w:pStyle w:val="TableText"/>
              <w:spacing w:before="20" w:after="20"/>
              <w:jc w:val="center"/>
              <w:rPr>
                <w:lang w:eastAsia="en-NZ"/>
              </w:rPr>
            </w:pPr>
            <w:r w:rsidRPr="00520EEE">
              <w:rPr>
                <w:lang w:eastAsia="en-NZ"/>
              </w:rPr>
              <w:t>$13.5</w:t>
            </w:r>
          </w:p>
        </w:tc>
        <w:tc>
          <w:tcPr>
            <w:tcW w:w="960" w:type="dxa"/>
            <w:tcBorders>
              <w:top w:val="nil"/>
              <w:left w:val="nil"/>
              <w:bottom w:val="single" w:sz="4" w:space="0" w:color="auto"/>
              <w:right w:val="single" w:sz="4" w:space="0" w:color="auto"/>
            </w:tcBorders>
            <w:shd w:val="clear" w:color="000000" w:fill="F2F2F2"/>
            <w:noWrap/>
            <w:vAlign w:val="bottom"/>
            <w:hideMark/>
          </w:tcPr>
          <w:p w14:paraId="18299CE8" w14:textId="77777777" w:rsidR="00520EEE" w:rsidRPr="00520EEE" w:rsidRDefault="00520EEE" w:rsidP="00AE5C5C">
            <w:pPr>
              <w:pStyle w:val="TableText"/>
              <w:spacing w:before="20" w:after="20"/>
              <w:jc w:val="center"/>
              <w:rPr>
                <w:lang w:eastAsia="en-NZ"/>
              </w:rPr>
            </w:pPr>
            <w:r w:rsidRPr="00520EEE">
              <w:rPr>
                <w:lang w:eastAsia="en-NZ"/>
              </w:rPr>
              <w:t>$19.3</w:t>
            </w:r>
          </w:p>
        </w:tc>
        <w:tc>
          <w:tcPr>
            <w:tcW w:w="960" w:type="dxa"/>
            <w:tcBorders>
              <w:top w:val="nil"/>
              <w:left w:val="nil"/>
              <w:bottom w:val="single" w:sz="4" w:space="0" w:color="auto"/>
              <w:right w:val="single" w:sz="4" w:space="0" w:color="auto"/>
            </w:tcBorders>
            <w:shd w:val="clear" w:color="auto" w:fill="auto"/>
            <w:noWrap/>
            <w:vAlign w:val="bottom"/>
            <w:hideMark/>
          </w:tcPr>
          <w:p w14:paraId="0F753512" w14:textId="77777777" w:rsidR="00520EEE" w:rsidRPr="00520EEE" w:rsidRDefault="00520EEE" w:rsidP="00AE5C5C">
            <w:pPr>
              <w:pStyle w:val="TableText"/>
              <w:spacing w:before="20" w:after="20"/>
              <w:jc w:val="center"/>
              <w:rPr>
                <w:lang w:eastAsia="en-NZ"/>
              </w:rPr>
            </w:pPr>
            <w:r w:rsidRPr="00520EEE">
              <w:rPr>
                <w:lang w:eastAsia="en-NZ"/>
              </w:rPr>
              <w:t>-9.6%</w:t>
            </w:r>
          </w:p>
        </w:tc>
        <w:tc>
          <w:tcPr>
            <w:tcW w:w="960" w:type="dxa"/>
            <w:tcBorders>
              <w:top w:val="nil"/>
              <w:left w:val="nil"/>
              <w:bottom w:val="single" w:sz="4" w:space="0" w:color="auto"/>
              <w:right w:val="single" w:sz="4" w:space="0" w:color="auto"/>
            </w:tcBorders>
            <w:shd w:val="clear" w:color="auto" w:fill="auto"/>
            <w:noWrap/>
            <w:vAlign w:val="bottom"/>
            <w:hideMark/>
          </w:tcPr>
          <w:p w14:paraId="1E819D47"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6D7B66EF"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228DD3B" w14:textId="77777777" w:rsidR="00520EEE" w:rsidRPr="00520EEE" w:rsidRDefault="00520EEE" w:rsidP="00AE5C5C">
            <w:pPr>
              <w:pStyle w:val="TableText"/>
              <w:spacing w:before="20" w:after="20"/>
              <w:jc w:val="center"/>
              <w:rPr>
                <w:lang w:eastAsia="en-NZ"/>
              </w:rPr>
            </w:pPr>
            <w:r w:rsidRPr="00520EEE">
              <w:rPr>
                <w:lang w:eastAsia="en-NZ"/>
              </w:rPr>
              <w:t>2837.9%</w:t>
            </w:r>
          </w:p>
        </w:tc>
      </w:tr>
      <w:tr w:rsidR="00520EEE" w:rsidRPr="00520EEE" w14:paraId="2F575AB5" w14:textId="77777777" w:rsidTr="00D719E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735C6DE" w14:textId="77777777" w:rsidR="00520EEE" w:rsidRPr="00520EEE" w:rsidRDefault="00520EEE" w:rsidP="00AE5C5C">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vAlign w:val="bottom"/>
            <w:hideMark/>
          </w:tcPr>
          <w:p w14:paraId="051AF3C4" w14:textId="77777777" w:rsidR="00520EEE" w:rsidRPr="00520EEE" w:rsidRDefault="00520EEE" w:rsidP="00AE5C5C">
            <w:pPr>
              <w:pStyle w:val="TableText"/>
              <w:spacing w:before="20" w:after="20"/>
              <w:jc w:val="center"/>
              <w:rPr>
                <w:lang w:eastAsia="en-NZ"/>
              </w:rPr>
            </w:pPr>
            <w:r w:rsidRPr="00520EEE">
              <w:rPr>
                <w:lang w:eastAsia="en-NZ"/>
              </w:rPr>
              <w:t>$171.9</w:t>
            </w:r>
          </w:p>
        </w:tc>
        <w:tc>
          <w:tcPr>
            <w:tcW w:w="992" w:type="dxa"/>
            <w:tcBorders>
              <w:top w:val="nil"/>
              <w:left w:val="nil"/>
              <w:bottom w:val="single" w:sz="4" w:space="0" w:color="auto"/>
              <w:right w:val="single" w:sz="4" w:space="0" w:color="auto"/>
            </w:tcBorders>
            <w:shd w:val="clear" w:color="auto" w:fill="auto"/>
            <w:noWrap/>
            <w:vAlign w:val="bottom"/>
            <w:hideMark/>
          </w:tcPr>
          <w:p w14:paraId="760653C2" w14:textId="77777777" w:rsidR="00520EEE" w:rsidRPr="00520EEE" w:rsidRDefault="00520EEE" w:rsidP="00AE5C5C">
            <w:pPr>
              <w:pStyle w:val="TableText"/>
              <w:spacing w:before="20" w:after="20"/>
              <w:jc w:val="center"/>
              <w:rPr>
                <w:lang w:eastAsia="en-NZ"/>
              </w:rPr>
            </w:pPr>
            <w:r w:rsidRPr="00520EEE">
              <w:rPr>
                <w:lang w:eastAsia="en-NZ"/>
              </w:rPr>
              <w:t>$23.0</w:t>
            </w:r>
          </w:p>
        </w:tc>
        <w:tc>
          <w:tcPr>
            <w:tcW w:w="924" w:type="dxa"/>
            <w:tcBorders>
              <w:top w:val="nil"/>
              <w:left w:val="nil"/>
              <w:bottom w:val="single" w:sz="4" w:space="0" w:color="auto"/>
              <w:right w:val="single" w:sz="4" w:space="0" w:color="auto"/>
            </w:tcBorders>
            <w:shd w:val="clear" w:color="auto" w:fill="auto"/>
            <w:noWrap/>
            <w:vAlign w:val="bottom"/>
            <w:hideMark/>
          </w:tcPr>
          <w:p w14:paraId="6BC82419" w14:textId="77777777" w:rsidR="00520EEE" w:rsidRPr="00520EEE" w:rsidRDefault="00520EEE" w:rsidP="00AE5C5C">
            <w:pPr>
              <w:pStyle w:val="TableText"/>
              <w:spacing w:before="20" w:after="20"/>
              <w:jc w:val="center"/>
              <w:rPr>
                <w:lang w:eastAsia="en-NZ"/>
              </w:rPr>
            </w:pPr>
            <w:r w:rsidRPr="00520EEE">
              <w:rPr>
                <w:lang w:eastAsia="en-NZ"/>
              </w:rPr>
              <w:t>$70.5</w:t>
            </w:r>
          </w:p>
        </w:tc>
        <w:tc>
          <w:tcPr>
            <w:tcW w:w="960" w:type="dxa"/>
            <w:tcBorders>
              <w:top w:val="nil"/>
              <w:left w:val="nil"/>
              <w:bottom w:val="single" w:sz="4" w:space="0" w:color="auto"/>
              <w:right w:val="single" w:sz="4" w:space="0" w:color="auto"/>
            </w:tcBorders>
            <w:shd w:val="clear" w:color="auto" w:fill="auto"/>
            <w:noWrap/>
            <w:vAlign w:val="bottom"/>
            <w:hideMark/>
          </w:tcPr>
          <w:p w14:paraId="781DBF33" w14:textId="77777777" w:rsidR="00520EEE" w:rsidRPr="00520EEE" w:rsidRDefault="00520EEE" w:rsidP="00AE5C5C">
            <w:pPr>
              <w:pStyle w:val="TableText"/>
              <w:spacing w:before="20" w:after="20"/>
              <w:jc w:val="center"/>
              <w:rPr>
                <w:lang w:eastAsia="en-NZ"/>
              </w:rPr>
            </w:pPr>
            <w:r w:rsidRPr="00520EEE">
              <w:rPr>
                <w:lang w:eastAsia="en-NZ"/>
              </w:rPr>
              <w:t>$128.7</w:t>
            </w:r>
          </w:p>
        </w:tc>
        <w:tc>
          <w:tcPr>
            <w:tcW w:w="960" w:type="dxa"/>
            <w:tcBorders>
              <w:top w:val="nil"/>
              <w:left w:val="nil"/>
              <w:bottom w:val="single" w:sz="4" w:space="0" w:color="auto"/>
              <w:right w:val="single" w:sz="4" w:space="0" w:color="auto"/>
            </w:tcBorders>
            <w:shd w:val="clear" w:color="auto" w:fill="auto"/>
            <w:noWrap/>
            <w:vAlign w:val="bottom"/>
            <w:hideMark/>
          </w:tcPr>
          <w:p w14:paraId="283D0BED" w14:textId="77777777" w:rsidR="00520EEE" w:rsidRPr="00520EEE" w:rsidRDefault="00520EEE" w:rsidP="00AE5C5C">
            <w:pPr>
              <w:pStyle w:val="TableText"/>
              <w:spacing w:before="20" w:after="20"/>
              <w:jc w:val="center"/>
              <w:rPr>
                <w:lang w:eastAsia="en-NZ"/>
              </w:rPr>
            </w:pPr>
            <w:r w:rsidRPr="00520EEE">
              <w:rPr>
                <w:lang w:eastAsia="en-NZ"/>
              </w:rPr>
              <w:t>$394.1</w:t>
            </w:r>
          </w:p>
        </w:tc>
        <w:tc>
          <w:tcPr>
            <w:tcW w:w="1003" w:type="dxa"/>
            <w:tcBorders>
              <w:top w:val="nil"/>
              <w:left w:val="nil"/>
              <w:bottom w:val="single" w:sz="4" w:space="0" w:color="auto"/>
              <w:right w:val="single" w:sz="4" w:space="0" w:color="auto"/>
            </w:tcBorders>
            <w:shd w:val="clear" w:color="000000" w:fill="F2F2F2"/>
            <w:noWrap/>
            <w:vAlign w:val="bottom"/>
            <w:hideMark/>
          </w:tcPr>
          <w:p w14:paraId="48FF5B70" w14:textId="77777777" w:rsidR="00520EEE" w:rsidRPr="00520EEE" w:rsidRDefault="00520EEE" w:rsidP="00AE5C5C">
            <w:pPr>
              <w:pStyle w:val="TableText"/>
              <w:spacing w:before="20" w:after="20"/>
              <w:jc w:val="center"/>
              <w:rPr>
                <w:lang w:eastAsia="en-NZ"/>
              </w:rPr>
            </w:pPr>
            <w:r w:rsidRPr="00520EEE">
              <w:rPr>
                <w:lang w:eastAsia="en-NZ"/>
              </w:rPr>
              <w:t>$113.3</w:t>
            </w:r>
          </w:p>
        </w:tc>
        <w:tc>
          <w:tcPr>
            <w:tcW w:w="960" w:type="dxa"/>
            <w:tcBorders>
              <w:top w:val="nil"/>
              <w:left w:val="nil"/>
              <w:bottom w:val="single" w:sz="4" w:space="0" w:color="auto"/>
              <w:right w:val="single" w:sz="4" w:space="0" w:color="auto"/>
            </w:tcBorders>
            <w:shd w:val="clear" w:color="000000" w:fill="F2F2F2"/>
            <w:noWrap/>
            <w:vAlign w:val="bottom"/>
            <w:hideMark/>
          </w:tcPr>
          <w:p w14:paraId="0763B773" w14:textId="77777777" w:rsidR="00520EEE" w:rsidRPr="00520EEE" w:rsidRDefault="00520EEE" w:rsidP="00AE5C5C">
            <w:pPr>
              <w:pStyle w:val="TableText"/>
              <w:spacing w:before="20" w:after="20"/>
              <w:jc w:val="center"/>
              <w:rPr>
                <w:lang w:eastAsia="en-NZ"/>
              </w:rPr>
            </w:pPr>
            <w:r w:rsidRPr="00520EEE">
              <w:rPr>
                <w:lang w:eastAsia="en-NZ"/>
              </w:rPr>
              <w:t>$157.4</w:t>
            </w:r>
          </w:p>
        </w:tc>
        <w:tc>
          <w:tcPr>
            <w:tcW w:w="960" w:type="dxa"/>
            <w:tcBorders>
              <w:top w:val="nil"/>
              <w:left w:val="nil"/>
              <w:bottom w:val="single" w:sz="4" w:space="0" w:color="auto"/>
              <w:right w:val="single" w:sz="4" w:space="0" w:color="auto"/>
            </w:tcBorders>
            <w:shd w:val="clear" w:color="000000" w:fill="F2F2F2"/>
            <w:noWrap/>
            <w:vAlign w:val="bottom"/>
            <w:hideMark/>
          </w:tcPr>
          <w:p w14:paraId="17816F80" w14:textId="77777777" w:rsidR="00520EEE" w:rsidRPr="00520EEE" w:rsidRDefault="00520EEE" w:rsidP="00AE5C5C">
            <w:pPr>
              <w:pStyle w:val="TableText"/>
              <w:spacing w:before="20" w:after="20"/>
              <w:jc w:val="center"/>
              <w:rPr>
                <w:lang w:eastAsia="en-NZ"/>
              </w:rPr>
            </w:pPr>
            <w:r w:rsidRPr="00520EEE">
              <w:rPr>
                <w:lang w:eastAsia="en-NZ"/>
              </w:rPr>
              <w:t>$123.4</w:t>
            </w:r>
          </w:p>
        </w:tc>
        <w:tc>
          <w:tcPr>
            <w:tcW w:w="960" w:type="dxa"/>
            <w:tcBorders>
              <w:top w:val="nil"/>
              <w:left w:val="nil"/>
              <w:bottom w:val="single" w:sz="4" w:space="0" w:color="auto"/>
              <w:right w:val="single" w:sz="4" w:space="0" w:color="auto"/>
            </w:tcBorders>
            <w:shd w:val="clear" w:color="auto" w:fill="auto"/>
            <w:noWrap/>
            <w:vAlign w:val="bottom"/>
            <w:hideMark/>
          </w:tcPr>
          <w:p w14:paraId="5B9F483B" w14:textId="77777777" w:rsidR="00520EEE" w:rsidRPr="00520EEE" w:rsidRDefault="00520EEE" w:rsidP="00AE5C5C">
            <w:pPr>
              <w:pStyle w:val="TableText"/>
              <w:spacing w:before="20" w:after="20"/>
              <w:jc w:val="center"/>
              <w:rPr>
                <w:lang w:eastAsia="en-NZ"/>
              </w:rPr>
            </w:pPr>
            <w:r w:rsidRPr="00520EEE">
              <w:rPr>
                <w:lang w:eastAsia="en-NZ"/>
              </w:rPr>
              <w:t>-6.8%</w:t>
            </w:r>
          </w:p>
        </w:tc>
        <w:tc>
          <w:tcPr>
            <w:tcW w:w="960" w:type="dxa"/>
            <w:tcBorders>
              <w:top w:val="nil"/>
              <w:left w:val="nil"/>
              <w:bottom w:val="single" w:sz="4" w:space="0" w:color="auto"/>
              <w:right w:val="single" w:sz="4" w:space="0" w:color="auto"/>
            </w:tcBorders>
            <w:shd w:val="clear" w:color="auto" w:fill="auto"/>
            <w:noWrap/>
            <w:vAlign w:val="bottom"/>
            <w:hideMark/>
          </w:tcPr>
          <w:p w14:paraId="08A2EB42"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6D280510" w14:textId="77777777" w:rsidR="00520EEE" w:rsidRPr="00520EEE" w:rsidRDefault="00520EEE" w:rsidP="00AE5C5C">
            <w:pPr>
              <w:pStyle w:val="TableText"/>
              <w:spacing w:before="20" w:after="20"/>
              <w:jc w:val="center"/>
              <w:rPr>
                <w:lang w:eastAsia="en-NZ"/>
              </w:rPr>
            </w:pPr>
            <w:r w:rsidRPr="00520EEE">
              <w:rPr>
                <w:lang w:eastAsia="en-NZ"/>
              </w:rPr>
              <w:t>3.9%</w:t>
            </w:r>
          </w:p>
        </w:tc>
        <w:tc>
          <w:tcPr>
            <w:tcW w:w="960" w:type="dxa"/>
            <w:tcBorders>
              <w:top w:val="nil"/>
              <w:left w:val="nil"/>
              <w:bottom w:val="single" w:sz="4" w:space="0" w:color="auto"/>
              <w:right w:val="single" w:sz="4" w:space="0" w:color="auto"/>
            </w:tcBorders>
            <w:shd w:val="clear" w:color="auto" w:fill="auto"/>
            <w:noWrap/>
            <w:vAlign w:val="bottom"/>
            <w:hideMark/>
          </w:tcPr>
          <w:p w14:paraId="33571898" w14:textId="77777777" w:rsidR="00520EEE" w:rsidRPr="00520EEE" w:rsidRDefault="00520EEE" w:rsidP="00AE5C5C">
            <w:pPr>
              <w:pStyle w:val="TableText"/>
              <w:spacing w:before="20" w:after="20"/>
              <w:jc w:val="center"/>
              <w:rPr>
                <w:lang w:eastAsia="en-NZ"/>
              </w:rPr>
            </w:pPr>
            <w:r w:rsidRPr="00520EEE">
              <w:rPr>
                <w:lang w:eastAsia="en-NZ"/>
              </w:rPr>
              <w:t>99.1%</w:t>
            </w:r>
          </w:p>
        </w:tc>
      </w:tr>
    </w:tbl>
    <w:p w14:paraId="2606B65D" w14:textId="6A8EC8E7" w:rsidR="007129D2" w:rsidRDefault="007129D2" w:rsidP="0067639B"/>
    <w:tbl>
      <w:tblPr>
        <w:tblW w:w="5320" w:type="dxa"/>
        <w:tblLook w:val="04A0" w:firstRow="1" w:lastRow="0" w:firstColumn="1" w:lastColumn="0" w:noHBand="0" w:noVBand="1"/>
      </w:tblPr>
      <w:tblGrid>
        <w:gridCol w:w="1560"/>
        <w:gridCol w:w="992"/>
        <w:gridCol w:w="992"/>
        <w:gridCol w:w="816"/>
        <w:gridCol w:w="960"/>
      </w:tblGrid>
      <w:tr w:rsidR="00D719EC" w:rsidRPr="00D719EC" w14:paraId="74737611"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5557FC1C" w14:textId="77777777" w:rsidR="00D719EC" w:rsidRPr="00D719EC" w:rsidRDefault="00D719EC" w:rsidP="00AE5C5C">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2B6F9431" w14:textId="77777777" w:rsidR="00D719EC" w:rsidRPr="00D719EC" w:rsidRDefault="00D719EC" w:rsidP="00AE5C5C">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7294E35B" w14:textId="77777777" w:rsidR="00D719EC" w:rsidRPr="00D719EC" w:rsidRDefault="00D719EC" w:rsidP="00AE5C5C">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54E305CE" w14:textId="77777777" w:rsidR="00D719EC" w:rsidRPr="00D719EC" w:rsidRDefault="00D719EC" w:rsidP="00AE5C5C">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24629178" w14:textId="77777777" w:rsidR="00D719EC" w:rsidRPr="00D719EC" w:rsidRDefault="00D719EC" w:rsidP="00AE5C5C">
            <w:pPr>
              <w:pStyle w:val="TableText"/>
              <w:spacing w:before="20" w:after="20"/>
              <w:jc w:val="center"/>
              <w:rPr>
                <w:lang w:eastAsia="en-NZ"/>
              </w:rPr>
            </w:pPr>
            <w:r w:rsidRPr="00D719EC">
              <w:rPr>
                <w:lang w:eastAsia="en-NZ"/>
              </w:rPr>
              <w:t>NPV</w:t>
            </w:r>
          </w:p>
        </w:tc>
      </w:tr>
      <w:tr w:rsidR="00D719EC" w:rsidRPr="00D719EC" w14:paraId="4F03D2D7" w14:textId="77777777" w:rsidTr="00A91B6B">
        <w:trPr>
          <w:trHeight w:val="288"/>
        </w:trPr>
        <w:tc>
          <w:tcPr>
            <w:tcW w:w="1560" w:type="dxa"/>
            <w:tcBorders>
              <w:top w:val="nil"/>
              <w:left w:val="nil"/>
              <w:bottom w:val="nil"/>
              <w:right w:val="nil"/>
            </w:tcBorders>
            <w:shd w:val="clear" w:color="auto" w:fill="auto"/>
            <w:noWrap/>
            <w:vAlign w:val="bottom"/>
            <w:hideMark/>
          </w:tcPr>
          <w:p w14:paraId="0C856357" w14:textId="77777777" w:rsidR="00D719EC" w:rsidRPr="00D719EC" w:rsidRDefault="00D719EC" w:rsidP="00AE5C5C">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vAlign w:val="bottom"/>
            <w:hideMark/>
          </w:tcPr>
          <w:p w14:paraId="7440A924" w14:textId="77777777" w:rsidR="00D719EC" w:rsidRPr="00D719EC" w:rsidRDefault="00D719EC" w:rsidP="00AE5C5C">
            <w:pPr>
              <w:pStyle w:val="TableText"/>
              <w:spacing w:before="20" w:after="20"/>
              <w:jc w:val="center"/>
              <w:rPr>
                <w:lang w:eastAsia="en-NZ"/>
              </w:rPr>
            </w:pPr>
            <w:r w:rsidRPr="00D719EC">
              <w:rPr>
                <w:lang w:eastAsia="en-NZ"/>
              </w:rPr>
              <w:t>$150</w:t>
            </w:r>
          </w:p>
        </w:tc>
        <w:tc>
          <w:tcPr>
            <w:tcW w:w="992" w:type="dxa"/>
            <w:tcBorders>
              <w:top w:val="nil"/>
              <w:left w:val="nil"/>
              <w:bottom w:val="nil"/>
              <w:right w:val="nil"/>
            </w:tcBorders>
            <w:shd w:val="clear" w:color="auto" w:fill="auto"/>
            <w:noWrap/>
            <w:vAlign w:val="bottom"/>
            <w:hideMark/>
          </w:tcPr>
          <w:p w14:paraId="6FA5AE2E" w14:textId="77777777" w:rsidR="00D719EC" w:rsidRPr="00D719EC" w:rsidRDefault="00D719EC" w:rsidP="00AE5C5C">
            <w:pPr>
              <w:pStyle w:val="TableText"/>
              <w:spacing w:before="20" w:after="20"/>
              <w:jc w:val="center"/>
              <w:rPr>
                <w:lang w:eastAsia="en-NZ"/>
              </w:rPr>
            </w:pPr>
            <w:r w:rsidRPr="00D719EC">
              <w:rPr>
                <w:lang w:eastAsia="en-NZ"/>
              </w:rPr>
              <w:t>$22</w:t>
            </w:r>
          </w:p>
        </w:tc>
        <w:tc>
          <w:tcPr>
            <w:tcW w:w="816" w:type="dxa"/>
            <w:tcBorders>
              <w:top w:val="nil"/>
              <w:left w:val="nil"/>
              <w:bottom w:val="nil"/>
              <w:right w:val="nil"/>
            </w:tcBorders>
            <w:shd w:val="clear" w:color="auto" w:fill="auto"/>
            <w:noWrap/>
            <w:vAlign w:val="bottom"/>
            <w:hideMark/>
          </w:tcPr>
          <w:p w14:paraId="42180E53" w14:textId="77777777" w:rsidR="00D719EC" w:rsidRPr="00D719EC" w:rsidRDefault="00D719EC" w:rsidP="00AE5C5C">
            <w:pPr>
              <w:pStyle w:val="TableText"/>
              <w:spacing w:before="20" w:after="20"/>
              <w:jc w:val="center"/>
              <w:rPr>
                <w:lang w:eastAsia="en-NZ"/>
              </w:rPr>
            </w:pPr>
            <w:r w:rsidRPr="00D719EC">
              <w:rPr>
                <w:lang w:eastAsia="en-NZ"/>
              </w:rPr>
              <w:t>$172</w:t>
            </w:r>
          </w:p>
        </w:tc>
        <w:tc>
          <w:tcPr>
            <w:tcW w:w="960" w:type="dxa"/>
            <w:tcBorders>
              <w:top w:val="nil"/>
              <w:left w:val="nil"/>
              <w:bottom w:val="nil"/>
              <w:right w:val="nil"/>
            </w:tcBorders>
            <w:shd w:val="clear" w:color="auto" w:fill="auto"/>
            <w:noWrap/>
            <w:vAlign w:val="bottom"/>
            <w:hideMark/>
          </w:tcPr>
          <w:p w14:paraId="2FEA6A7C" w14:textId="77777777" w:rsidR="00D719EC" w:rsidRPr="00D719EC" w:rsidRDefault="00D719EC" w:rsidP="00AE5C5C">
            <w:pPr>
              <w:pStyle w:val="TableText"/>
              <w:spacing w:before="20" w:after="20"/>
              <w:jc w:val="center"/>
              <w:rPr>
                <w:lang w:eastAsia="en-NZ"/>
              </w:rPr>
            </w:pPr>
            <w:r w:rsidRPr="00D719EC">
              <w:rPr>
                <w:lang w:eastAsia="en-NZ"/>
              </w:rPr>
              <w:t>$1,561</w:t>
            </w:r>
          </w:p>
        </w:tc>
      </w:tr>
      <w:tr w:rsidR="00D719EC" w:rsidRPr="00D719EC" w14:paraId="5561C037" w14:textId="77777777" w:rsidTr="00A91B6B">
        <w:trPr>
          <w:trHeight w:val="288"/>
        </w:trPr>
        <w:tc>
          <w:tcPr>
            <w:tcW w:w="1560" w:type="dxa"/>
            <w:tcBorders>
              <w:top w:val="nil"/>
              <w:left w:val="nil"/>
              <w:bottom w:val="nil"/>
              <w:right w:val="nil"/>
            </w:tcBorders>
            <w:shd w:val="clear" w:color="auto" w:fill="auto"/>
            <w:noWrap/>
            <w:vAlign w:val="bottom"/>
            <w:hideMark/>
          </w:tcPr>
          <w:p w14:paraId="60BC59FF" w14:textId="77777777" w:rsidR="00D719EC" w:rsidRPr="00D719EC" w:rsidRDefault="00D719EC" w:rsidP="00AE5C5C">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vAlign w:val="bottom"/>
            <w:hideMark/>
          </w:tcPr>
          <w:p w14:paraId="34D567F3" w14:textId="77777777" w:rsidR="00D719EC" w:rsidRPr="00D719EC" w:rsidRDefault="00D719EC" w:rsidP="00AE5C5C">
            <w:pPr>
              <w:pStyle w:val="TableText"/>
              <w:spacing w:before="20" w:after="20"/>
              <w:jc w:val="center"/>
              <w:rPr>
                <w:lang w:eastAsia="en-NZ"/>
              </w:rPr>
            </w:pPr>
            <w:r w:rsidRPr="00D719EC">
              <w:rPr>
                <w:lang w:eastAsia="en-NZ"/>
              </w:rPr>
              <w:t>$17</w:t>
            </w:r>
          </w:p>
        </w:tc>
        <w:tc>
          <w:tcPr>
            <w:tcW w:w="992" w:type="dxa"/>
            <w:tcBorders>
              <w:top w:val="nil"/>
              <w:left w:val="nil"/>
              <w:bottom w:val="nil"/>
              <w:right w:val="nil"/>
            </w:tcBorders>
            <w:shd w:val="clear" w:color="auto" w:fill="auto"/>
            <w:noWrap/>
            <w:vAlign w:val="bottom"/>
            <w:hideMark/>
          </w:tcPr>
          <w:p w14:paraId="7A01A6B9" w14:textId="77777777" w:rsidR="00D719EC" w:rsidRPr="00D719EC" w:rsidRDefault="00D719EC" w:rsidP="00AE5C5C">
            <w:pPr>
              <w:pStyle w:val="TableText"/>
              <w:spacing w:before="20" w:after="20"/>
              <w:jc w:val="center"/>
              <w:rPr>
                <w:lang w:eastAsia="en-NZ"/>
              </w:rPr>
            </w:pPr>
            <w:r w:rsidRPr="00D719EC">
              <w:rPr>
                <w:lang w:eastAsia="en-NZ"/>
              </w:rPr>
              <w:t>$6</w:t>
            </w:r>
          </w:p>
        </w:tc>
        <w:tc>
          <w:tcPr>
            <w:tcW w:w="816" w:type="dxa"/>
            <w:tcBorders>
              <w:top w:val="nil"/>
              <w:left w:val="nil"/>
              <w:bottom w:val="nil"/>
              <w:right w:val="nil"/>
            </w:tcBorders>
            <w:shd w:val="clear" w:color="auto" w:fill="auto"/>
            <w:noWrap/>
            <w:vAlign w:val="bottom"/>
            <w:hideMark/>
          </w:tcPr>
          <w:p w14:paraId="2C65F20E" w14:textId="77777777" w:rsidR="00D719EC" w:rsidRPr="00D719EC" w:rsidRDefault="00D719EC" w:rsidP="00AE5C5C">
            <w:pPr>
              <w:pStyle w:val="TableText"/>
              <w:spacing w:before="20" w:after="20"/>
              <w:jc w:val="center"/>
              <w:rPr>
                <w:lang w:eastAsia="en-NZ"/>
              </w:rPr>
            </w:pPr>
            <w:r w:rsidRPr="00D719EC">
              <w:rPr>
                <w:lang w:eastAsia="en-NZ"/>
              </w:rPr>
              <w:t>$23</w:t>
            </w:r>
          </w:p>
        </w:tc>
        <w:tc>
          <w:tcPr>
            <w:tcW w:w="960" w:type="dxa"/>
            <w:tcBorders>
              <w:top w:val="nil"/>
              <w:left w:val="nil"/>
              <w:bottom w:val="nil"/>
              <w:right w:val="nil"/>
            </w:tcBorders>
            <w:shd w:val="clear" w:color="auto" w:fill="auto"/>
            <w:noWrap/>
            <w:vAlign w:val="bottom"/>
            <w:hideMark/>
          </w:tcPr>
          <w:p w14:paraId="5E03DDD3" w14:textId="77777777" w:rsidR="00D719EC" w:rsidRPr="00D719EC" w:rsidRDefault="00D719EC" w:rsidP="00AE5C5C">
            <w:pPr>
              <w:pStyle w:val="TableText"/>
              <w:spacing w:before="20" w:after="20"/>
              <w:jc w:val="center"/>
              <w:rPr>
                <w:lang w:eastAsia="en-NZ"/>
              </w:rPr>
            </w:pPr>
            <w:r w:rsidRPr="00D719EC">
              <w:rPr>
                <w:lang w:eastAsia="en-NZ"/>
              </w:rPr>
              <w:t>$209</w:t>
            </w:r>
          </w:p>
        </w:tc>
      </w:tr>
      <w:tr w:rsidR="00D719EC" w:rsidRPr="00D719EC" w14:paraId="31AA8B00" w14:textId="77777777" w:rsidTr="00A91B6B">
        <w:trPr>
          <w:trHeight w:val="288"/>
        </w:trPr>
        <w:tc>
          <w:tcPr>
            <w:tcW w:w="1560" w:type="dxa"/>
            <w:tcBorders>
              <w:top w:val="nil"/>
              <w:left w:val="nil"/>
              <w:bottom w:val="nil"/>
              <w:right w:val="nil"/>
            </w:tcBorders>
            <w:shd w:val="clear" w:color="auto" w:fill="auto"/>
            <w:noWrap/>
            <w:vAlign w:val="bottom"/>
            <w:hideMark/>
          </w:tcPr>
          <w:p w14:paraId="2217F2A5" w14:textId="77777777" w:rsidR="00D719EC" w:rsidRPr="00D719EC" w:rsidRDefault="00D719EC" w:rsidP="00AE5C5C">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vAlign w:val="bottom"/>
            <w:hideMark/>
          </w:tcPr>
          <w:p w14:paraId="0BC476AA" w14:textId="77777777" w:rsidR="00D719EC" w:rsidRPr="00D719EC" w:rsidRDefault="00D719EC" w:rsidP="00AE5C5C">
            <w:pPr>
              <w:pStyle w:val="TableText"/>
              <w:spacing w:before="20" w:after="20"/>
              <w:jc w:val="center"/>
              <w:rPr>
                <w:lang w:eastAsia="en-NZ"/>
              </w:rPr>
            </w:pPr>
            <w:r w:rsidRPr="00D719EC">
              <w:rPr>
                <w:lang w:eastAsia="en-NZ"/>
              </w:rPr>
              <w:t>$70</w:t>
            </w:r>
          </w:p>
        </w:tc>
        <w:tc>
          <w:tcPr>
            <w:tcW w:w="992" w:type="dxa"/>
            <w:tcBorders>
              <w:top w:val="nil"/>
              <w:left w:val="nil"/>
              <w:bottom w:val="nil"/>
              <w:right w:val="nil"/>
            </w:tcBorders>
            <w:shd w:val="clear" w:color="auto" w:fill="auto"/>
            <w:noWrap/>
            <w:vAlign w:val="bottom"/>
            <w:hideMark/>
          </w:tcPr>
          <w:p w14:paraId="0B091F9E" w14:textId="77777777" w:rsidR="00D719EC" w:rsidRPr="00D719EC" w:rsidRDefault="00D719EC" w:rsidP="00AE5C5C">
            <w:pPr>
              <w:pStyle w:val="TableText"/>
              <w:spacing w:before="20" w:after="20"/>
              <w:jc w:val="center"/>
              <w:rPr>
                <w:lang w:eastAsia="en-NZ"/>
              </w:rPr>
            </w:pPr>
            <w:r w:rsidRPr="00D719EC">
              <w:rPr>
                <w:lang w:eastAsia="en-NZ"/>
              </w:rPr>
              <w:t>$0</w:t>
            </w:r>
          </w:p>
        </w:tc>
        <w:tc>
          <w:tcPr>
            <w:tcW w:w="816" w:type="dxa"/>
            <w:tcBorders>
              <w:top w:val="nil"/>
              <w:left w:val="nil"/>
              <w:bottom w:val="nil"/>
              <w:right w:val="nil"/>
            </w:tcBorders>
            <w:shd w:val="clear" w:color="auto" w:fill="auto"/>
            <w:noWrap/>
            <w:vAlign w:val="bottom"/>
            <w:hideMark/>
          </w:tcPr>
          <w:p w14:paraId="780EAB4A" w14:textId="77777777" w:rsidR="00D719EC" w:rsidRPr="00D719EC" w:rsidRDefault="00D719EC" w:rsidP="00AE5C5C">
            <w:pPr>
              <w:pStyle w:val="TableText"/>
              <w:spacing w:before="20" w:after="20"/>
              <w:jc w:val="center"/>
              <w:rPr>
                <w:lang w:eastAsia="en-NZ"/>
              </w:rPr>
            </w:pPr>
            <w:r w:rsidRPr="00D719EC">
              <w:rPr>
                <w:lang w:eastAsia="en-NZ"/>
              </w:rPr>
              <w:t>$70</w:t>
            </w:r>
          </w:p>
        </w:tc>
        <w:tc>
          <w:tcPr>
            <w:tcW w:w="960" w:type="dxa"/>
            <w:tcBorders>
              <w:top w:val="nil"/>
              <w:left w:val="nil"/>
              <w:bottom w:val="nil"/>
              <w:right w:val="nil"/>
            </w:tcBorders>
            <w:shd w:val="clear" w:color="auto" w:fill="auto"/>
            <w:noWrap/>
            <w:vAlign w:val="bottom"/>
            <w:hideMark/>
          </w:tcPr>
          <w:p w14:paraId="65CE2D3E" w14:textId="77777777" w:rsidR="00D719EC" w:rsidRPr="00D719EC" w:rsidRDefault="00D719EC" w:rsidP="00AE5C5C">
            <w:pPr>
              <w:pStyle w:val="TableText"/>
              <w:spacing w:before="20" w:after="20"/>
              <w:jc w:val="center"/>
              <w:rPr>
                <w:lang w:eastAsia="en-NZ"/>
              </w:rPr>
            </w:pPr>
            <w:r w:rsidRPr="00D719EC">
              <w:rPr>
                <w:lang w:eastAsia="en-NZ"/>
              </w:rPr>
              <w:t>$640</w:t>
            </w:r>
          </w:p>
        </w:tc>
      </w:tr>
      <w:tr w:rsidR="00D719EC" w:rsidRPr="00D719EC" w14:paraId="3AF92C88" w14:textId="77777777" w:rsidTr="00A91B6B">
        <w:trPr>
          <w:trHeight w:val="288"/>
        </w:trPr>
        <w:tc>
          <w:tcPr>
            <w:tcW w:w="1560" w:type="dxa"/>
            <w:tcBorders>
              <w:top w:val="nil"/>
              <w:left w:val="nil"/>
              <w:bottom w:val="nil"/>
              <w:right w:val="nil"/>
            </w:tcBorders>
            <w:shd w:val="clear" w:color="auto" w:fill="auto"/>
            <w:noWrap/>
            <w:vAlign w:val="bottom"/>
            <w:hideMark/>
          </w:tcPr>
          <w:p w14:paraId="76A352EB" w14:textId="77777777" w:rsidR="00D719EC" w:rsidRPr="00D719EC" w:rsidRDefault="00D719EC" w:rsidP="00AE5C5C">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vAlign w:val="bottom"/>
            <w:hideMark/>
          </w:tcPr>
          <w:p w14:paraId="72B0EBFE" w14:textId="77777777" w:rsidR="00D719EC" w:rsidRPr="00D719EC" w:rsidRDefault="00D719EC" w:rsidP="00AE5C5C">
            <w:pPr>
              <w:pStyle w:val="TableText"/>
              <w:spacing w:before="20" w:after="20"/>
              <w:jc w:val="center"/>
              <w:rPr>
                <w:lang w:eastAsia="en-NZ"/>
              </w:rPr>
            </w:pPr>
            <w:r w:rsidRPr="00D719EC">
              <w:rPr>
                <w:lang w:eastAsia="en-NZ"/>
              </w:rPr>
              <w:t>$119</w:t>
            </w:r>
          </w:p>
        </w:tc>
        <w:tc>
          <w:tcPr>
            <w:tcW w:w="992" w:type="dxa"/>
            <w:tcBorders>
              <w:top w:val="nil"/>
              <w:left w:val="nil"/>
              <w:bottom w:val="single" w:sz="4" w:space="0" w:color="auto"/>
              <w:right w:val="nil"/>
            </w:tcBorders>
            <w:shd w:val="clear" w:color="auto" w:fill="auto"/>
            <w:noWrap/>
            <w:vAlign w:val="bottom"/>
            <w:hideMark/>
          </w:tcPr>
          <w:p w14:paraId="085A5B66" w14:textId="77777777" w:rsidR="00D719EC" w:rsidRPr="00D719EC" w:rsidRDefault="00D719EC" w:rsidP="00AE5C5C">
            <w:pPr>
              <w:pStyle w:val="TableText"/>
              <w:spacing w:before="20" w:after="20"/>
              <w:jc w:val="center"/>
              <w:rPr>
                <w:lang w:eastAsia="en-NZ"/>
              </w:rPr>
            </w:pPr>
            <w:r w:rsidRPr="00D719EC">
              <w:rPr>
                <w:lang w:eastAsia="en-NZ"/>
              </w:rPr>
              <w:t>$10</w:t>
            </w:r>
          </w:p>
        </w:tc>
        <w:tc>
          <w:tcPr>
            <w:tcW w:w="816" w:type="dxa"/>
            <w:tcBorders>
              <w:top w:val="nil"/>
              <w:left w:val="nil"/>
              <w:bottom w:val="nil"/>
              <w:right w:val="nil"/>
            </w:tcBorders>
            <w:shd w:val="clear" w:color="auto" w:fill="auto"/>
            <w:noWrap/>
            <w:vAlign w:val="bottom"/>
            <w:hideMark/>
          </w:tcPr>
          <w:p w14:paraId="0D710FBB" w14:textId="77777777" w:rsidR="00D719EC" w:rsidRPr="00D719EC" w:rsidRDefault="00D719EC" w:rsidP="00AE5C5C">
            <w:pPr>
              <w:pStyle w:val="TableText"/>
              <w:spacing w:before="20" w:after="20"/>
              <w:jc w:val="center"/>
              <w:rPr>
                <w:lang w:eastAsia="en-NZ"/>
              </w:rPr>
            </w:pPr>
            <w:r w:rsidRPr="00D719EC">
              <w:rPr>
                <w:lang w:eastAsia="en-NZ"/>
              </w:rPr>
              <w:t>$129</w:t>
            </w:r>
          </w:p>
        </w:tc>
        <w:tc>
          <w:tcPr>
            <w:tcW w:w="960" w:type="dxa"/>
            <w:tcBorders>
              <w:top w:val="nil"/>
              <w:left w:val="nil"/>
              <w:bottom w:val="nil"/>
              <w:right w:val="nil"/>
            </w:tcBorders>
            <w:shd w:val="clear" w:color="auto" w:fill="auto"/>
            <w:noWrap/>
            <w:vAlign w:val="bottom"/>
            <w:hideMark/>
          </w:tcPr>
          <w:p w14:paraId="45752AD6" w14:textId="77777777" w:rsidR="00D719EC" w:rsidRPr="00D719EC" w:rsidRDefault="00D719EC" w:rsidP="00AE5C5C">
            <w:pPr>
              <w:pStyle w:val="TableText"/>
              <w:spacing w:before="20" w:after="20"/>
              <w:jc w:val="center"/>
              <w:rPr>
                <w:lang w:eastAsia="en-NZ"/>
              </w:rPr>
            </w:pPr>
            <w:r w:rsidRPr="00D719EC">
              <w:rPr>
                <w:lang w:eastAsia="en-NZ"/>
              </w:rPr>
              <w:t>$1,169</w:t>
            </w:r>
          </w:p>
        </w:tc>
      </w:tr>
      <w:tr w:rsidR="00D719EC" w:rsidRPr="00D719EC" w14:paraId="6F04DD6A"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042E409E" w14:textId="77777777" w:rsidR="00D719EC" w:rsidRPr="00D719EC" w:rsidRDefault="00D719EC" w:rsidP="00AE5C5C">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vAlign w:val="bottom"/>
            <w:hideMark/>
          </w:tcPr>
          <w:p w14:paraId="7D718D64" w14:textId="77777777" w:rsidR="00D719EC" w:rsidRPr="00D719EC" w:rsidRDefault="00D719EC" w:rsidP="00AE5C5C">
            <w:pPr>
              <w:pStyle w:val="TableText"/>
              <w:spacing w:before="20" w:after="20"/>
              <w:jc w:val="center"/>
              <w:rPr>
                <w:lang w:eastAsia="en-NZ"/>
              </w:rPr>
            </w:pPr>
            <w:r w:rsidRPr="00D719EC">
              <w:rPr>
                <w:lang w:eastAsia="en-NZ"/>
              </w:rPr>
              <w:t>$355</w:t>
            </w:r>
          </w:p>
        </w:tc>
        <w:tc>
          <w:tcPr>
            <w:tcW w:w="992" w:type="dxa"/>
            <w:tcBorders>
              <w:top w:val="nil"/>
              <w:left w:val="nil"/>
              <w:bottom w:val="single" w:sz="4" w:space="0" w:color="auto"/>
              <w:right w:val="nil"/>
            </w:tcBorders>
            <w:shd w:val="clear" w:color="auto" w:fill="auto"/>
            <w:noWrap/>
            <w:vAlign w:val="bottom"/>
            <w:hideMark/>
          </w:tcPr>
          <w:p w14:paraId="084A24AD" w14:textId="77777777" w:rsidR="00D719EC" w:rsidRPr="00D719EC" w:rsidRDefault="00D719EC" w:rsidP="00AE5C5C">
            <w:pPr>
              <w:pStyle w:val="TableText"/>
              <w:spacing w:before="20" w:after="20"/>
              <w:jc w:val="center"/>
              <w:rPr>
                <w:lang w:eastAsia="en-NZ"/>
              </w:rPr>
            </w:pPr>
            <w:r w:rsidRPr="00D719EC">
              <w:rPr>
                <w:lang w:eastAsia="en-NZ"/>
              </w:rPr>
              <w:t>$39</w:t>
            </w:r>
          </w:p>
        </w:tc>
        <w:tc>
          <w:tcPr>
            <w:tcW w:w="816" w:type="dxa"/>
            <w:tcBorders>
              <w:top w:val="single" w:sz="4" w:space="0" w:color="auto"/>
              <w:left w:val="nil"/>
              <w:bottom w:val="single" w:sz="4" w:space="0" w:color="auto"/>
              <w:right w:val="nil"/>
            </w:tcBorders>
            <w:shd w:val="clear" w:color="auto" w:fill="auto"/>
            <w:noWrap/>
            <w:vAlign w:val="bottom"/>
            <w:hideMark/>
          </w:tcPr>
          <w:p w14:paraId="1F6DB154" w14:textId="77777777" w:rsidR="00D719EC" w:rsidRPr="00D719EC" w:rsidRDefault="00D719EC" w:rsidP="00AE5C5C">
            <w:pPr>
              <w:pStyle w:val="TableText"/>
              <w:spacing w:before="20" w:after="20"/>
              <w:jc w:val="center"/>
              <w:rPr>
                <w:lang w:eastAsia="en-NZ"/>
              </w:rPr>
            </w:pPr>
            <w:r w:rsidRPr="00D719EC">
              <w:rPr>
                <w:lang w:eastAsia="en-NZ"/>
              </w:rPr>
              <w:t>$394</w:t>
            </w:r>
          </w:p>
        </w:tc>
        <w:tc>
          <w:tcPr>
            <w:tcW w:w="960" w:type="dxa"/>
            <w:tcBorders>
              <w:top w:val="single" w:sz="4" w:space="0" w:color="auto"/>
              <w:left w:val="nil"/>
              <w:bottom w:val="single" w:sz="4" w:space="0" w:color="auto"/>
              <w:right w:val="nil"/>
            </w:tcBorders>
            <w:shd w:val="clear" w:color="auto" w:fill="auto"/>
            <w:noWrap/>
            <w:vAlign w:val="bottom"/>
            <w:hideMark/>
          </w:tcPr>
          <w:p w14:paraId="4E38AAFF" w14:textId="77777777" w:rsidR="00D719EC" w:rsidRPr="00D719EC" w:rsidRDefault="00D719EC" w:rsidP="00AE5C5C">
            <w:pPr>
              <w:pStyle w:val="TableText"/>
              <w:spacing w:before="20" w:after="20"/>
              <w:jc w:val="center"/>
              <w:rPr>
                <w:lang w:eastAsia="en-NZ"/>
              </w:rPr>
            </w:pPr>
            <w:r w:rsidRPr="00D719EC">
              <w:rPr>
                <w:lang w:eastAsia="en-NZ"/>
              </w:rPr>
              <w:t>$3,579</w:t>
            </w:r>
          </w:p>
        </w:tc>
      </w:tr>
    </w:tbl>
    <w:p w14:paraId="56095D38" w14:textId="6461955A" w:rsidR="007129D2" w:rsidRDefault="007129D2" w:rsidP="00613E8D">
      <w:pPr>
        <w:pStyle w:val="Heading2"/>
      </w:pPr>
      <w:bookmarkStart w:id="95" w:name="_Toc36390958"/>
      <w:bookmarkStart w:id="96" w:name="_Toc36391054"/>
      <w:bookmarkStart w:id="97" w:name="_Toc36392402"/>
      <w:bookmarkStart w:id="98" w:name="_Toc36392442"/>
      <w:bookmarkStart w:id="99" w:name="_Toc37246705"/>
      <w:bookmarkStart w:id="100" w:name="_Toc38975996"/>
      <w:r>
        <w:lastRenderedPageBreak/>
        <w:t>Base Case: EFW</w:t>
      </w:r>
      <w:bookmarkEnd w:id="95"/>
      <w:bookmarkEnd w:id="96"/>
      <w:bookmarkEnd w:id="97"/>
      <w:bookmarkEnd w:id="98"/>
      <w:bookmarkEnd w:id="99"/>
      <w:bookmarkEnd w:id="100"/>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AE5C5C" w:rsidRPr="00520EEE" w14:paraId="21A15D1F" w14:textId="77777777" w:rsidTr="00AE5C5C">
        <w:trPr>
          <w:trHeight w:val="170"/>
        </w:trPr>
        <w:tc>
          <w:tcPr>
            <w:tcW w:w="1985" w:type="dxa"/>
            <w:tcBorders>
              <w:top w:val="nil"/>
              <w:left w:val="nil"/>
              <w:bottom w:val="nil"/>
              <w:right w:val="nil"/>
            </w:tcBorders>
            <w:shd w:val="clear" w:color="auto" w:fill="auto"/>
            <w:noWrap/>
            <w:vAlign w:val="bottom"/>
            <w:hideMark/>
          </w:tcPr>
          <w:p w14:paraId="3762EF50" w14:textId="77777777" w:rsidR="00AE5C5C" w:rsidRPr="00520EEE" w:rsidRDefault="00AE5C5C" w:rsidP="00AE5C5C">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766C9AF4" w14:textId="11F45269" w:rsidR="00AE5C5C" w:rsidRPr="00520EEE" w:rsidRDefault="00AE5C5C" w:rsidP="00AE5C5C">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3F816EB0" w14:textId="77777777" w:rsidR="00AE5C5C" w:rsidRPr="00520EEE" w:rsidRDefault="00AE5C5C" w:rsidP="00AE5C5C">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63802D14" w14:textId="77777777" w:rsidR="00AE5C5C" w:rsidRPr="00520EEE" w:rsidRDefault="00AE5C5C" w:rsidP="00AE5C5C">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474E3B9F" w14:textId="77777777" w:rsidR="00AE5C5C" w:rsidRPr="00520EEE" w:rsidRDefault="00AE5C5C" w:rsidP="00AE5C5C">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1F52170F" w14:textId="77777777" w:rsidR="00AE5C5C" w:rsidRPr="00520EEE" w:rsidRDefault="00AE5C5C" w:rsidP="00AE5C5C">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6FFEEB9A" w14:textId="6CC8B931" w:rsidR="00AE5C5C" w:rsidRPr="00520EEE" w:rsidRDefault="00AE5C5C" w:rsidP="00AE5C5C">
            <w:pPr>
              <w:pStyle w:val="TableText"/>
              <w:spacing w:before="20" w:after="20"/>
              <w:rPr>
                <w:lang w:eastAsia="en-NZ"/>
              </w:rPr>
            </w:pPr>
            <w:r w:rsidRPr="00520EEE">
              <w:rPr>
                <w:lang w:eastAsia="en-NZ"/>
              </w:rPr>
              <w:t>% Change in land use</w:t>
            </w:r>
          </w:p>
        </w:tc>
      </w:tr>
      <w:tr w:rsidR="00520EEE" w:rsidRPr="00520EEE" w14:paraId="3E29CF53" w14:textId="77777777" w:rsidTr="00AE5C5C">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467E3093" w14:textId="59136CC2" w:rsidR="00520EEE" w:rsidRPr="00520EEE" w:rsidRDefault="00520EEE" w:rsidP="00AE5C5C">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721A47B9" w14:textId="77777777" w:rsidR="00520EEE" w:rsidRPr="00520EEE" w:rsidRDefault="00520EEE" w:rsidP="00AE5C5C">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753E799E" w14:textId="77777777" w:rsidR="00520EEE" w:rsidRPr="00520EEE" w:rsidRDefault="00520EEE" w:rsidP="00AE5C5C">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78CC9483" w14:textId="58DF2060" w:rsidR="00520EEE" w:rsidRPr="00520EEE" w:rsidRDefault="00520EEE" w:rsidP="00AE5C5C">
            <w:pPr>
              <w:pStyle w:val="TableText"/>
              <w:spacing w:before="20" w:after="20"/>
              <w:jc w:val="center"/>
              <w:rPr>
                <w:lang w:eastAsia="en-NZ"/>
              </w:rPr>
            </w:pPr>
            <w:r w:rsidRPr="00520EEE">
              <w:rPr>
                <w:lang w:eastAsia="en-NZ"/>
              </w:rPr>
              <w:t>Horti</w:t>
            </w:r>
            <w:r w:rsidR="00AE5C5C">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5B6A5801" w14:textId="77777777" w:rsidR="00520EEE" w:rsidRPr="00520EEE" w:rsidRDefault="00520EEE" w:rsidP="00AE5C5C">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19BF064B" w14:textId="77777777" w:rsidR="00520EEE" w:rsidRPr="00520EEE" w:rsidRDefault="00520EEE" w:rsidP="00AE5C5C">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50611C40" w14:textId="77777777" w:rsidR="00520EEE" w:rsidRPr="00520EEE" w:rsidRDefault="00520EEE" w:rsidP="00AE5C5C">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38859526" w14:textId="77777777" w:rsidR="00520EEE" w:rsidRPr="00520EEE" w:rsidRDefault="00520EEE" w:rsidP="00AE5C5C">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77B79ABC" w14:textId="77777777" w:rsidR="00520EEE" w:rsidRPr="00520EEE" w:rsidRDefault="00520EEE" w:rsidP="00AE5C5C">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59B80685" w14:textId="77777777" w:rsidR="00520EEE" w:rsidRPr="00520EEE" w:rsidRDefault="00520EEE" w:rsidP="00AE5C5C">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03DF0FA3" w14:textId="4F0DA218" w:rsidR="00520EEE" w:rsidRPr="00520EEE" w:rsidRDefault="00520EEE" w:rsidP="00AE5C5C">
            <w:pPr>
              <w:pStyle w:val="TableText"/>
              <w:spacing w:before="20" w:after="20"/>
              <w:jc w:val="center"/>
              <w:rPr>
                <w:lang w:eastAsia="en-NZ"/>
              </w:rPr>
            </w:pPr>
            <w:r w:rsidRPr="00520EEE">
              <w:rPr>
                <w:lang w:eastAsia="en-NZ"/>
              </w:rPr>
              <w:t>Sheep</w:t>
            </w:r>
            <w:r w:rsidR="001020AA">
              <w:rPr>
                <w:lang w:eastAsia="en-NZ"/>
              </w:rPr>
              <w:t xml:space="preserve"> </w:t>
            </w:r>
            <w:r w:rsidRPr="00520EEE">
              <w:rPr>
                <w:lang w:eastAsia="en-NZ"/>
              </w:rPr>
              <w:t>&amp;</w:t>
            </w:r>
            <w:r w:rsidR="001020AA">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1F67823C" w14:textId="77777777" w:rsidR="00520EEE" w:rsidRPr="00520EEE" w:rsidRDefault="00520EEE" w:rsidP="00AE5C5C">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60FBFD1B" w14:textId="77777777" w:rsidR="00520EEE" w:rsidRPr="00520EEE" w:rsidRDefault="00520EEE" w:rsidP="00AE5C5C">
            <w:pPr>
              <w:pStyle w:val="TableText"/>
              <w:spacing w:before="20" w:after="20"/>
              <w:jc w:val="center"/>
              <w:rPr>
                <w:lang w:eastAsia="en-NZ"/>
              </w:rPr>
            </w:pPr>
            <w:r w:rsidRPr="00520EEE">
              <w:rPr>
                <w:lang w:eastAsia="en-NZ"/>
              </w:rPr>
              <w:t>Arable</w:t>
            </w:r>
          </w:p>
        </w:tc>
      </w:tr>
      <w:tr w:rsidR="00520EEE" w:rsidRPr="00520EEE" w14:paraId="2E1BA589"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50366D0" w14:textId="77777777" w:rsidR="00520EEE" w:rsidRPr="00520EEE" w:rsidRDefault="00520EEE" w:rsidP="00AE5C5C">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vAlign w:val="bottom"/>
            <w:hideMark/>
          </w:tcPr>
          <w:p w14:paraId="4E8C143A" w14:textId="77777777" w:rsidR="00520EEE" w:rsidRPr="00520EEE" w:rsidRDefault="00520EEE" w:rsidP="00AE5C5C">
            <w:pPr>
              <w:pStyle w:val="TableText"/>
              <w:spacing w:before="20" w:after="20"/>
              <w:jc w:val="center"/>
              <w:rPr>
                <w:lang w:eastAsia="en-NZ"/>
              </w:rPr>
            </w:pPr>
            <w:r w:rsidRPr="00520EEE">
              <w:rPr>
                <w:lang w:eastAsia="en-NZ"/>
              </w:rPr>
              <w:t>$1.4</w:t>
            </w:r>
          </w:p>
        </w:tc>
        <w:tc>
          <w:tcPr>
            <w:tcW w:w="992" w:type="dxa"/>
            <w:tcBorders>
              <w:top w:val="nil"/>
              <w:left w:val="nil"/>
              <w:bottom w:val="single" w:sz="4" w:space="0" w:color="auto"/>
              <w:right w:val="single" w:sz="4" w:space="0" w:color="auto"/>
            </w:tcBorders>
            <w:shd w:val="clear" w:color="auto" w:fill="auto"/>
            <w:noWrap/>
            <w:vAlign w:val="bottom"/>
            <w:hideMark/>
          </w:tcPr>
          <w:p w14:paraId="6EF0C6AA" w14:textId="77777777" w:rsidR="00520EEE" w:rsidRPr="00520EEE" w:rsidRDefault="00520EEE" w:rsidP="00AE5C5C">
            <w:pPr>
              <w:pStyle w:val="TableText"/>
              <w:spacing w:before="20" w:after="20"/>
              <w:jc w:val="center"/>
              <w:rPr>
                <w:lang w:eastAsia="en-NZ"/>
              </w:rPr>
            </w:pPr>
            <w:r w:rsidRPr="00520EEE">
              <w:rPr>
                <w:lang w:eastAsia="en-NZ"/>
              </w:rPr>
              <w:t>$0.4</w:t>
            </w:r>
          </w:p>
        </w:tc>
        <w:tc>
          <w:tcPr>
            <w:tcW w:w="924" w:type="dxa"/>
            <w:tcBorders>
              <w:top w:val="nil"/>
              <w:left w:val="nil"/>
              <w:bottom w:val="single" w:sz="4" w:space="0" w:color="auto"/>
              <w:right w:val="single" w:sz="4" w:space="0" w:color="auto"/>
            </w:tcBorders>
            <w:shd w:val="clear" w:color="auto" w:fill="auto"/>
            <w:noWrap/>
            <w:vAlign w:val="bottom"/>
            <w:hideMark/>
          </w:tcPr>
          <w:p w14:paraId="2602608B"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43E86D8" w14:textId="77777777" w:rsidR="00520EEE" w:rsidRPr="00520EEE" w:rsidRDefault="00520EEE" w:rsidP="00AE5C5C">
            <w:pPr>
              <w:pStyle w:val="TableText"/>
              <w:spacing w:before="20" w:after="20"/>
              <w:jc w:val="center"/>
              <w:rPr>
                <w:lang w:eastAsia="en-NZ"/>
              </w:rPr>
            </w:pPr>
            <w:r w:rsidRPr="00520EEE">
              <w:rPr>
                <w:lang w:eastAsia="en-NZ"/>
              </w:rPr>
              <w:t>$1.4</w:t>
            </w:r>
          </w:p>
        </w:tc>
        <w:tc>
          <w:tcPr>
            <w:tcW w:w="960" w:type="dxa"/>
            <w:tcBorders>
              <w:top w:val="nil"/>
              <w:left w:val="nil"/>
              <w:bottom w:val="single" w:sz="4" w:space="0" w:color="auto"/>
              <w:right w:val="single" w:sz="4" w:space="0" w:color="auto"/>
            </w:tcBorders>
            <w:shd w:val="clear" w:color="auto" w:fill="auto"/>
            <w:noWrap/>
            <w:vAlign w:val="bottom"/>
            <w:hideMark/>
          </w:tcPr>
          <w:p w14:paraId="2DC7D7D9" w14:textId="77777777" w:rsidR="00520EEE" w:rsidRPr="00520EEE" w:rsidRDefault="00520EEE" w:rsidP="00AE5C5C">
            <w:pPr>
              <w:pStyle w:val="TableText"/>
              <w:spacing w:before="20" w:after="20"/>
              <w:jc w:val="center"/>
              <w:rPr>
                <w:lang w:eastAsia="en-NZ"/>
              </w:rPr>
            </w:pPr>
            <w:r w:rsidRPr="00520EEE">
              <w:rPr>
                <w:lang w:eastAsia="en-NZ"/>
              </w:rPr>
              <w:t>$3.2</w:t>
            </w:r>
          </w:p>
        </w:tc>
        <w:tc>
          <w:tcPr>
            <w:tcW w:w="1003" w:type="dxa"/>
            <w:tcBorders>
              <w:top w:val="nil"/>
              <w:left w:val="nil"/>
              <w:bottom w:val="single" w:sz="4" w:space="0" w:color="auto"/>
              <w:right w:val="single" w:sz="4" w:space="0" w:color="auto"/>
            </w:tcBorders>
            <w:shd w:val="clear" w:color="000000" w:fill="F2F2F2"/>
            <w:noWrap/>
            <w:vAlign w:val="bottom"/>
            <w:hideMark/>
          </w:tcPr>
          <w:p w14:paraId="66B06F54" w14:textId="77777777" w:rsidR="00520EEE" w:rsidRPr="00520EEE" w:rsidRDefault="00520EEE" w:rsidP="00AE5C5C">
            <w:pPr>
              <w:pStyle w:val="TableText"/>
              <w:spacing w:before="20" w:after="20"/>
              <w:jc w:val="center"/>
              <w:rPr>
                <w:lang w:eastAsia="en-NZ"/>
              </w:rPr>
            </w:pPr>
            <w:r w:rsidRPr="00520EEE">
              <w:rPr>
                <w:lang w:eastAsia="en-NZ"/>
              </w:rPr>
              <w:t>$0.7</w:t>
            </w:r>
          </w:p>
        </w:tc>
        <w:tc>
          <w:tcPr>
            <w:tcW w:w="960" w:type="dxa"/>
            <w:tcBorders>
              <w:top w:val="nil"/>
              <w:left w:val="nil"/>
              <w:bottom w:val="single" w:sz="4" w:space="0" w:color="auto"/>
              <w:right w:val="single" w:sz="4" w:space="0" w:color="auto"/>
            </w:tcBorders>
            <w:shd w:val="clear" w:color="000000" w:fill="F2F2F2"/>
            <w:noWrap/>
            <w:vAlign w:val="bottom"/>
            <w:hideMark/>
          </w:tcPr>
          <w:p w14:paraId="19ABDF01" w14:textId="77777777" w:rsidR="00520EEE" w:rsidRPr="00520EEE" w:rsidRDefault="00520EEE" w:rsidP="00AE5C5C">
            <w:pPr>
              <w:pStyle w:val="TableText"/>
              <w:spacing w:before="20" w:after="20"/>
              <w:jc w:val="center"/>
              <w:rPr>
                <w:lang w:eastAsia="en-NZ"/>
              </w:rPr>
            </w:pPr>
            <w:r w:rsidRPr="00520EEE">
              <w:rPr>
                <w:lang w:eastAsia="en-NZ"/>
              </w:rPr>
              <w:t>$1.1</w:t>
            </w:r>
          </w:p>
        </w:tc>
        <w:tc>
          <w:tcPr>
            <w:tcW w:w="960" w:type="dxa"/>
            <w:tcBorders>
              <w:top w:val="nil"/>
              <w:left w:val="nil"/>
              <w:bottom w:val="single" w:sz="4" w:space="0" w:color="auto"/>
              <w:right w:val="single" w:sz="4" w:space="0" w:color="auto"/>
            </w:tcBorders>
            <w:shd w:val="clear" w:color="000000" w:fill="F2F2F2"/>
            <w:noWrap/>
            <w:vAlign w:val="bottom"/>
            <w:hideMark/>
          </w:tcPr>
          <w:p w14:paraId="7196FC02" w14:textId="77777777" w:rsidR="00520EEE" w:rsidRPr="00520EEE" w:rsidRDefault="00520EEE" w:rsidP="00AE5C5C">
            <w:pPr>
              <w:pStyle w:val="TableText"/>
              <w:spacing w:before="20" w:after="20"/>
              <w:jc w:val="center"/>
              <w:rPr>
                <w:lang w:eastAsia="en-NZ"/>
              </w:rPr>
            </w:pPr>
            <w:r w:rsidRPr="00520EEE">
              <w:rPr>
                <w:lang w:eastAsia="en-NZ"/>
              </w:rPr>
              <w:t>$1.4</w:t>
            </w:r>
          </w:p>
        </w:tc>
        <w:tc>
          <w:tcPr>
            <w:tcW w:w="960" w:type="dxa"/>
            <w:tcBorders>
              <w:top w:val="nil"/>
              <w:left w:val="nil"/>
              <w:bottom w:val="single" w:sz="4" w:space="0" w:color="auto"/>
              <w:right w:val="single" w:sz="4" w:space="0" w:color="auto"/>
            </w:tcBorders>
            <w:shd w:val="clear" w:color="auto" w:fill="auto"/>
            <w:noWrap/>
            <w:vAlign w:val="bottom"/>
            <w:hideMark/>
          </w:tcPr>
          <w:p w14:paraId="484EBFFA" w14:textId="77777777" w:rsidR="00520EEE" w:rsidRPr="00520EEE" w:rsidRDefault="00520EEE" w:rsidP="00AE5C5C">
            <w:pPr>
              <w:pStyle w:val="TableText"/>
              <w:spacing w:before="20" w:after="20"/>
              <w:jc w:val="center"/>
              <w:rPr>
                <w:lang w:eastAsia="en-NZ"/>
              </w:rPr>
            </w:pPr>
            <w:r w:rsidRPr="00520EEE">
              <w:rPr>
                <w:lang w:eastAsia="en-NZ"/>
              </w:rPr>
              <w:t>-1.4%</w:t>
            </w:r>
          </w:p>
        </w:tc>
        <w:tc>
          <w:tcPr>
            <w:tcW w:w="960" w:type="dxa"/>
            <w:tcBorders>
              <w:top w:val="nil"/>
              <w:left w:val="nil"/>
              <w:bottom w:val="single" w:sz="4" w:space="0" w:color="auto"/>
              <w:right w:val="single" w:sz="4" w:space="0" w:color="auto"/>
            </w:tcBorders>
            <w:shd w:val="clear" w:color="auto" w:fill="auto"/>
            <w:noWrap/>
            <w:vAlign w:val="bottom"/>
            <w:hideMark/>
          </w:tcPr>
          <w:p w14:paraId="1027BF5A"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FE497E4" w14:textId="77777777" w:rsidR="00520EEE" w:rsidRPr="00520EEE" w:rsidRDefault="00520EEE" w:rsidP="00AE5C5C">
            <w:pPr>
              <w:pStyle w:val="TableText"/>
              <w:spacing w:before="20" w:after="20"/>
              <w:jc w:val="center"/>
              <w:rPr>
                <w:lang w:eastAsia="en-NZ"/>
              </w:rPr>
            </w:pPr>
            <w:r w:rsidRPr="00520EEE">
              <w:rPr>
                <w:lang w:eastAsia="en-NZ"/>
              </w:rPr>
              <w:t>1.3%</w:t>
            </w:r>
          </w:p>
        </w:tc>
        <w:tc>
          <w:tcPr>
            <w:tcW w:w="960" w:type="dxa"/>
            <w:tcBorders>
              <w:top w:val="nil"/>
              <w:left w:val="nil"/>
              <w:bottom w:val="single" w:sz="4" w:space="0" w:color="auto"/>
              <w:right w:val="single" w:sz="4" w:space="0" w:color="auto"/>
            </w:tcBorders>
            <w:shd w:val="clear" w:color="auto" w:fill="auto"/>
            <w:noWrap/>
            <w:vAlign w:val="bottom"/>
            <w:hideMark/>
          </w:tcPr>
          <w:p w14:paraId="5FA3E882"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0E5E07B2"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5AA383B" w14:textId="77777777" w:rsidR="00520EEE" w:rsidRPr="00520EEE" w:rsidRDefault="00520EEE" w:rsidP="00AE5C5C">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vAlign w:val="bottom"/>
            <w:hideMark/>
          </w:tcPr>
          <w:p w14:paraId="1E3C29DE" w14:textId="77777777" w:rsidR="00520EEE" w:rsidRPr="00520EEE" w:rsidRDefault="00520EEE" w:rsidP="00AE5C5C">
            <w:pPr>
              <w:pStyle w:val="TableText"/>
              <w:spacing w:before="20" w:after="20"/>
              <w:jc w:val="center"/>
              <w:rPr>
                <w:lang w:eastAsia="en-NZ"/>
              </w:rPr>
            </w:pPr>
            <w:r w:rsidRPr="00520EEE">
              <w:rPr>
                <w:lang w:eastAsia="en-NZ"/>
              </w:rPr>
              <w:t>$6.9</w:t>
            </w:r>
          </w:p>
        </w:tc>
        <w:tc>
          <w:tcPr>
            <w:tcW w:w="992" w:type="dxa"/>
            <w:tcBorders>
              <w:top w:val="nil"/>
              <w:left w:val="nil"/>
              <w:bottom w:val="single" w:sz="4" w:space="0" w:color="auto"/>
              <w:right w:val="single" w:sz="4" w:space="0" w:color="auto"/>
            </w:tcBorders>
            <w:shd w:val="clear" w:color="auto" w:fill="auto"/>
            <w:noWrap/>
            <w:vAlign w:val="bottom"/>
            <w:hideMark/>
          </w:tcPr>
          <w:p w14:paraId="051EFC00" w14:textId="77777777" w:rsidR="00520EEE" w:rsidRPr="00520EEE" w:rsidRDefault="00520EEE" w:rsidP="00AE5C5C">
            <w:pPr>
              <w:pStyle w:val="TableText"/>
              <w:spacing w:before="20" w:after="20"/>
              <w:jc w:val="center"/>
              <w:rPr>
                <w:lang w:eastAsia="en-NZ"/>
              </w:rPr>
            </w:pPr>
            <w:r w:rsidRPr="00520EEE">
              <w:rPr>
                <w:lang w:eastAsia="en-NZ"/>
              </w:rPr>
              <w:t>$1.0</w:t>
            </w:r>
          </w:p>
        </w:tc>
        <w:tc>
          <w:tcPr>
            <w:tcW w:w="924" w:type="dxa"/>
            <w:tcBorders>
              <w:top w:val="nil"/>
              <w:left w:val="nil"/>
              <w:bottom w:val="single" w:sz="4" w:space="0" w:color="auto"/>
              <w:right w:val="single" w:sz="4" w:space="0" w:color="auto"/>
            </w:tcBorders>
            <w:shd w:val="clear" w:color="auto" w:fill="auto"/>
            <w:noWrap/>
            <w:vAlign w:val="bottom"/>
            <w:hideMark/>
          </w:tcPr>
          <w:p w14:paraId="10B63105"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88335F4" w14:textId="77777777" w:rsidR="00520EEE" w:rsidRPr="00520EEE" w:rsidRDefault="00520EEE" w:rsidP="00AE5C5C">
            <w:pPr>
              <w:pStyle w:val="TableText"/>
              <w:spacing w:before="20" w:after="20"/>
              <w:jc w:val="center"/>
              <w:rPr>
                <w:lang w:eastAsia="en-NZ"/>
              </w:rPr>
            </w:pPr>
            <w:r w:rsidRPr="00520EEE">
              <w:rPr>
                <w:lang w:eastAsia="en-NZ"/>
              </w:rPr>
              <w:t>$1.6</w:t>
            </w:r>
          </w:p>
        </w:tc>
        <w:tc>
          <w:tcPr>
            <w:tcW w:w="960" w:type="dxa"/>
            <w:tcBorders>
              <w:top w:val="nil"/>
              <w:left w:val="nil"/>
              <w:bottom w:val="single" w:sz="4" w:space="0" w:color="auto"/>
              <w:right w:val="single" w:sz="4" w:space="0" w:color="auto"/>
            </w:tcBorders>
            <w:shd w:val="clear" w:color="auto" w:fill="auto"/>
            <w:noWrap/>
            <w:vAlign w:val="bottom"/>
            <w:hideMark/>
          </w:tcPr>
          <w:p w14:paraId="1CB9A0C4" w14:textId="77777777" w:rsidR="00520EEE" w:rsidRPr="00520EEE" w:rsidRDefault="00520EEE" w:rsidP="00AE5C5C">
            <w:pPr>
              <w:pStyle w:val="TableText"/>
              <w:spacing w:before="20" w:after="20"/>
              <w:jc w:val="center"/>
              <w:rPr>
                <w:lang w:eastAsia="en-NZ"/>
              </w:rPr>
            </w:pPr>
            <w:r w:rsidRPr="00520EEE">
              <w:rPr>
                <w:lang w:eastAsia="en-NZ"/>
              </w:rPr>
              <w:t>$9.6</w:t>
            </w:r>
          </w:p>
        </w:tc>
        <w:tc>
          <w:tcPr>
            <w:tcW w:w="1003" w:type="dxa"/>
            <w:tcBorders>
              <w:top w:val="nil"/>
              <w:left w:val="nil"/>
              <w:bottom w:val="single" w:sz="4" w:space="0" w:color="auto"/>
              <w:right w:val="single" w:sz="4" w:space="0" w:color="auto"/>
            </w:tcBorders>
            <w:shd w:val="clear" w:color="000000" w:fill="F2F2F2"/>
            <w:noWrap/>
            <w:vAlign w:val="bottom"/>
            <w:hideMark/>
          </w:tcPr>
          <w:p w14:paraId="185951DA" w14:textId="77777777" w:rsidR="00520EEE" w:rsidRPr="00520EEE" w:rsidRDefault="00520EEE" w:rsidP="00AE5C5C">
            <w:pPr>
              <w:pStyle w:val="TableText"/>
              <w:spacing w:before="20" w:after="20"/>
              <w:jc w:val="center"/>
              <w:rPr>
                <w:lang w:eastAsia="en-NZ"/>
              </w:rPr>
            </w:pPr>
            <w:r w:rsidRPr="00520EEE">
              <w:rPr>
                <w:lang w:eastAsia="en-NZ"/>
              </w:rPr>
              <w:t>$0.5</w:t>
            </w:r>
          </w:p>
        </w:tc>
        <w:tc>
          <w:tcPr>
            <w:tcW w:w="960" w:type="dxa"/>
            <w:tcBorders>
              <w:top w:val="nil"/>
              <w:left w:val="nil"/>
              <w:bottom w:val="single" w:sz="4" w:space="0" w:color="auto"/>
              <w:right w:val="single" w:sz="4" w:space="0" w:color="auto"/>
            </w:tcBorders>
            <w:shd w:val="clear" w:color="000000" w:fill="F2F2F2"/>
            <w:noWrap/>
            <w:vAlign w:val="bottom"/>
            <w:hideMark/>
          </w:tcPr>
          <w:p w14:paraId="35A5D916" w14:textId="77777777" w:rsidR="00520EEE" w:rsidRPr="00520EEE" w:rsidRDefault="00520EEE" w:rsidP="00AE5C5C">
            <w:pPr>
              <w:pStyle w:val="TableText"/>
              <w:spacing w:before="20" w:after="20"/>
              <w:jc w:val="center"/>
              <w:rPr>
                <w:lang w:eastAsia="en-NZ"/>
              </w:rPr>
            </w:pPr>
            <w:r w:rsidRPr="00520EEE">
              <w:rPr>
                <w:lang w:eastAsia="en-NZ"/>
              </w:rPr>
              <w:t>$7.4</w:t>
            </w:r>
          </w:p>
        </w:tc>
        <w:tc>
          <w:tcPr>
            <w:tcW w:w="960" w:type="dxa"/>
            <w:tcBorders>
              <w:top w:val="nil"/>
              <w:left w:val="nil"/>
              <w:bottom w:val="single" w:sz="4" w:space="0" w:color="auto"/>
              <w:right w:val="single" w:sz="4" w:space="0" w:color="auto"/>
            </w:tcBorders>
            <w:shd w:val="clear" w:color="000000" w:fill="F2F2F2"/>
            <w:noWrap/>
            <w:vAlign w:val="bottom"/>
            <w:hideMark/>
          </w:tcPr>
          <w:p w14:paraId="3685E002" w14:textId="77777777" w:rsidR="00520EEE" w:rsidRPr="00520EEE" w:rsidRDefault="00520EEE" w:rsidP="00AE5C5C">
            <w:pPr>
              <w:pStyle w:val="TableText"/>
              <w:spacing w:before="20" w:after="20"/>
              <w:jc w:val="center"/>
              <w:rPr>
                <w:lang w:eastAsia="en-NZ"/>
              </w:rPr>
            </w:pPr>
            <w:r w:rsidRPr="00520EEE">
              <w:rPr>
                <w:lang w:eastAsia="en-NZ"/>
              </w:rPr>
              <w:t>$1.6</w:t>
            </w:r>
          </w:p>
        </w:tc>
        <w:tc>
          <w:tcPr>
            <w:tcW w:w="960" w:type="dxa"/>
            <w:tcBorders>
              <w:top w:val="nil"/>
              <w:left w:val="nil"/>
              <w:bottom w:val="single" w:sz="4" w:space="0" w:color="auto"/>
              <w:right w:val="single" w:sz="4" w:space="0" w:color="auto"/>
            </w:tcBorders>
            <w:shd w:val="clear" w:color="auto" w:fill="auto"/>
            <w:noWrap/>
            <w:vAlign w:val="bottom"/>
            <w:hideMark/>
          </w:tcPr>
          <w:p w14:paraId="48EF7D59" w14:textId="77777777" w:rsidR="00520EEE" w:rsidRPr="00520EEE" w:rsidRDefault="00520EEE" w:rsidP="00AE5C5C">
            <w:pPr>
              <w:pStyle w:val="TableText"/>
              <w:spacing w:before="20" w:after="20"/>
              <w:jc w:val="center"/>
              <w:rPr>
                <w:lang w:eastAsia="en-NZ"/>
              </w:rPr>
            </w:pPr>
            <w:r w:rsidRPr="00520EEE">
              <w:rPr>
                <w:lang w:eastAsia="en-NZ"/>
              </w:rPr>
              <w:t>-14.1%</w:t>
            </w:r>
          </w:p>
        </w:tc>
        <w:tc>
          <w:tcPr>
            <w:tcW w:w="960" w:type="dxa"/>
            <w:tcBorders>
              <w:top w:val="nil"/>
              <w:left w:val="nil"/>
              <w:bottom w:val="single" w:sz="4" w:space="0" w:color="auto"/>
              <w:right w:val="single" w:sz="4" w:space="0" w:color="auto"/>
            </w:tcBorders>
            <w:shd w:val="clear" w:color="auto" w:fill="auto"/>
            <w:noWrap/>
            <w:vAlign w:val="bottom"/>
            <w:hideMark/>
          </w:tcPr>
          <w:p w14:paraId="26A8AA42" w14:textId="77777777" w:rsidR="00520EEE" w:rsidRPr="00520EEE" w:rsidRDefault="00520EEE" w:rsidP="00AE5C5C">
            <w:pPr>
              <w:pStyle w:val="TableText"/>
              <w:spacing w:before="20" w:after="20"/>
              <w:jc w:val="center"/>
              <w:rPr>
                <w:lang w:eastAsia="en-NZ"/>
              </w:rPr>
            </w:pPr>
            <w:r w:rsidRPr="00520EEE">
              <w:rPr>
                <w:lang w:eastAsia="en-NZ"/>
              </w:rPr>
              <w:t>-2.7%</w:t>
            </w:r>
          </w:p>
        </w:tc>
        <w:tc>
          <w:tcPr>
            <w:tcW w:w="960" w:type="dxa"/>
            <w:tcBorders>
              <w:top w:val="nil"/>
              <w:left w:val="nil"/>
              <w:bottom w:val="single" w:sz="4" w:space="0" w:color="auto"/>
              <w:right w:val="single" w:sz="4" w:space="0" w:color="auto"/>
            </w:tcBorders>
            <w:shd w:val="clear" w:color="auto" w:fill="auto"/>
            <w:noWrap/>
            <w:vAlign w:val="bottom"/>
            <w:hideMark/>
          </w:tcPr>
          <w:p w14:paraId="2F98612C" w14:textId="77777777" w:rsidR="00520EEE" w:rsidRPr="00520EEE" w:rsidRDefault="00520EEE" w:rsidP="00AE5C5C">
            <w:pPr>
              <w:pStyle w:val="TableText"/>
              <w:spacing w:before="20" w:after="20"/>
              <w:jc w:val="center"/>
              <w:rPr>
                <w:lang w:eastAsia="en-NZ"/>
              </w:rPr>
            </w:pPr>
            <w:r w:rsidRPr="00520EEE">
              <w:rPr>
                <w:lang w:eastAsia="en-NZ"/>
              </w:rPr>
              <w:t>17.1%</w:t>
            </w:r>
          </w:p>
        </w:tc>
        <w:tc>
          <w:tcPr>
            <w:tcW w:w="960" w:type="dxa"/>
            <w:tcBorders>
              <w:top w:val="nil"/>
              <w:left w:val="nil"/>
              <w:bottom w:val="single" w:sz="4" w:space="0" w:color="auto"/>
              <w:right w:val="single" w:sz="4" w:space="0" w:color="auto"/>
            </w:tcBorders>
            <w:shd w:val="clear" w:color="auto" w:fill="auto"/>
            <w:noWrap/>
            <w:vAlign w:val="bottom"/>
            <w:hideMark/>
          </w:tcPr>
          <w:p w14:paraId="03D49B7F"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515DC0E0"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859DFC0" w14:textId="77777777" w:rsidR="00520EEE" w:rsidRPr="00520EEE" w:rsidRDefault="00520EEE" w:rsidP="00AE5C5C">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vAlign w:val="bottom"/>
            <w:hideMark/>
          </w:tcPr>
          <w:p w14:paraId="3AE9A968" w14:textId="77777777" w:rsidR="00520EEE" w:rsidRPr="00520EEE" w:rsidRDefault="00520EEE" w:rsidP="00AE5C5C">
            <w:pPr>
              <w:pStyle w:val="TableText"/>
              <w:spacing w:before="20" w:after="20"/>
              <w:jc w:val="center"/>
              <w:rPr>
                <w:lang w:eastAsia="en-NZ"/>
              </w:rPr>
            </w:pPr>
            <w:r w:rsidRPr="00520EEE">
              <w:rPr>
                <w:lang w:eastAsia="en-NZ"/>
              </w:rPr>
              <w:t>$150.0</w:t>
            </w:r>
          </w:p>
        </w:tc>
        <w:tc>
          <w:tcPr>
            <w:tcW w:w="992" w:type="dxa"/>
            <w:tcBorders>
              <w:top w:val="nil"/>
              <w:left w:val="nil"/>
              <w:bottom w:val="single" w:sz="4" w:space="0" w:color="auto"/>
              <w:right w:val="single" w:sz="4" w:space="0" w:color="auto"/>
            </w:tcBorders>
            <w:shd w:val="clear" w:color="auto" w:fill="auto"/>
            <w:noWrap/>
            <w:vAlign w:val="bottom"/>
            <w:hideMark/>
          </w:tcPr>
          <w:p w14:paraId="3114E0C3" w14:textId="77777777" w:rsidR="00520EEE" w:rsidRPr="00520EEE" w:rsidRDefault="00520EEE" w:rsidP="00AE5C5C">
            <w:pPr>
              <w:pStyle w:val="TableText"/>
              <w:spacing w:before="20" w:after="20"/>
              <w:jc w:val="center"/>
              <w:rPr>
                <w:lang w:eastAsia="en-NZ"/>
              </w:rPr>
            </w:pPr>
            <w:r w:rsidRPr="00520EEE">
              <w:rPr>
                <w:lang w:eastAsia="en-NZ"/>
              </w:rPr>
              <w:t>$0.1</w:t>
            </w:r>
          </w:p>
        </w:tc>
        <w:tc>
          <w:tcPr>
            <w:tcW w:w="924" w:type="dxa"/>
            <w:tcBorders>
              <w:top w:val="nil"/>
              <w:left w:val="nil"/>
              <w:bottom w:val="single" w:sz="4" w:space="0" w:color="auto"/>
              <w:right w:val="single" w:sz="4" w:space="0" w:color="auto"/>
            </w:tcBorders>
            <w:shd w:val="clear" w:color="auto" w:fill="auto"/>
            <w:noWrap/>
            <w:vAlign w:val="bottom"/>
            <w:hideMark/>
          </w:tcPr>
          <w:p w14:paraId="08FF547D"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658E300" w14:textId="77777777" w:rsidR="00520EEE" w:rsidRPr="00520EEE" w:rsidRDefault="00520EEE" w:rsidP="00AE5C5C">
            <w:pPr>
              <w:pStyle w:val="TableText"/>
              <w:spacing w:before="20" w:after="20"/>
              <w:jc w:val="center"/>
              <w:rPr>
                <w:lang w:eastAsia="en-NZ"/>
              </w:rPr>
            </w:pPr>
            <w:r w:rsidRPr="00520EEE">
              <w:rPr>
                <w:lang w:eastAsia="en-NZ"/>
              </w:rPr>
              <w:t>$0.5</w:t>
            </w:r>
          </w:p>
        </w:tc>
        <w:tc>
          <w:tcPr>
            <w:tcW w:w="960" w:type="dxa"/>
            <w:tcBorders>
              <w:top w:val="nil"/>
              <w:left w:val="nil"/>
              <w:bottom w:val="single" w:sz="4" w:space="0" w:color="auto"/>
              <w:right w:val="single" w:sz="4" w:space="0" w:color="auto"/>
            </w:tcBorders>
            <w:shd w:val="clear" w:color="auto" w:fill="auto"/>
            <w:noWrap/>
            <w:vAlign w:val="bottom"/>
            <w:hideMark/>
          </w:tcPr>
          <w:p w14:paraId="5B095B8D" w14:textId="77777777" w:rsidR="00520EEE" w:rsidRPr="00520EEE" w:rsidRDefault="00520EEE" w:rsidP="00AE5C5C">
            <w:pPr>
              <w:pStyle w:val="TableText"/>
              <w:spacing w:before="20" w:after="20"/>
              <w:jc w:val="center"/>
              <w:rPr>
                <w:lang w:eastAsia="en-NZ"/>
              </w:rPr>
            </w:pPr>
            <w:r w:rsidRPr="00520EEE">
              <w:rPr>
                <w:lang w:eastAsia="en-NZ"/>
              </w:rPr>
              <w:t>$150.6</w:t>
            </w:r>
          </w:p>
        </w:tc>
        <w:tc>
          <w:tcPr>
            <w:tcW w:w="1003" w:type="dxa"/>
            <w:tcBorders>
              <w:top w:val="nil"/>
              <w:left w:val="nil"/>
              <w:bottom w:val="single" w:sz="4" w:space="0" w:color="auto"/>
              <w:right w:val="single" w:sz="4" w:space="0" w:color="auto"/>
            </w:tcBorders>
            <w:shd w:val="clear" w:color="000000" w:fill="F2F2F2"/>
            <w:noWrap/>
            <w:vAlign w:val="bottom"/>
            <w:hideMark/>
          </w:tcPr>
          <w:p w14:paraId="110A2749"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000000" w:fill="F2F2F2"/>
            <w:noWrap/>
            <w:vAlign w:val="bottom"/>
            <w:hideMark/>
          </w:tcPr>
          <w:p w14:paraId="4D91E70C" w14:textId="77777777" w:rsidR="00520EEE" w:rsidRPr="00520EEE" w:rsidRDefault="00520EEE" w:rsidP="00AE5C5C">
            <w:pPr>
              <w:pStyle w:val="TableText"/>
              <w:spacing w:before="20" w:after="20"/>
              <w:jc w:val="center"/>
              <w:rPr>
                <w:lang w:eastAsia="en-NZ"/>
              </w:rPr>
            </w:pPr>
            <w:r w:rsidRPr="00520EEE">
              <w:rPr>
                <w:lang w:eastAsia="en-NZ"/>
              </w:rPr>
              <w:t>$150.0</w:t>
            </w:r>
          </w:p>
        </w:tc>
        <w:tc>
          <w:tcPr>
            <w:tcW w:w="960" w:type="dxa"/>
            <w:tcBorders>
              <w:top w:val="nil"/>
              <w:left w:val="nil"/>
              <w:bottom w:val="single" w:sz="4" w:space="0" w:color="auto"/>
              <w:right w:val="single" w:sz="4" w:space="0" w:color="auto"/>
            </w:tcBorders>
            <w:shd w:val="clear" w:color="000000" w:fill="F2F2F2"/>
            <w:noWrap/>
            <w:vAlign w:val="bottom"/>
            <w:hideMark/>
          </w:tcPr>
          <w:p w14:paraId="715994CB" w14:textId="77777777" w:rsidR="00520EEE" w:rsidRPr="00520EEE" w:rsidRDefault="00520EEE" w:rsidP="00AE5C5C">
            <w:pPr>
              <w:pStyle w:val="TableText"/>
              <w:spacing w:before="20" w:after="20"/>
              <w:jc w:val="center"/>
              <w:rPr>
                <w:lang w:eastAsia="en-NZ"/>
              </w:rPr>
            </w:pPr>
            <w:r w:rsidRPr="00520EEE">
              <w:rPr>
                <w:lang w:eastAsia="en-NZ"/>
              </w:rPr>
              <w:t>$0.5</w:t>
            </w:r>
          </w:p>
        </w:tc>
        <w:tc>
          <w:tcPr>
            <w:tcW w:w="960" w:type="dxa"/>
            <w:tcBorders>
              <w:top w:val="nil"/>
              <w:left w:val="nil"/>
              <w:bottom w:val="single" w:sz="4" w:space="0" w:color="auto"/>
              <w:right w:val="single" w:sz="4" w:space="0" w:color="auto"/>
            </w:tcBorders>
            <w:shd w:val="clear" w:color="auto" w:fill="auto"/>
            <w:noWrap/>
            <w:vAlign w:val="bottom"/>
            <w:hideMark/>
          </w:tcPr>
          <w:p w14:paraId="14AE1CFF" w14:textId="77777777" w:rsidR="00520EEE" w:rsidRPr="00520EEE" w:rsidRDefault="00520EEE" w:rsidP="00AE5C5C">
            <w:pPr>
              <w:pStyle w:val="TableText"/>
              <w:spacing w:before="20" w:after="20"/>
              <w:jc w:val="center"/>
              <w:rPr>
                <w:lang w:eastAsia="en-NZ"/>
              </w:rPr>
            </w:pPr>
            <w:r w:rsidRPr="00520EEE">
              <w:rPr>
                <w:lang w:eastAsia="en-NZ"/>
              </w:rPr>
              <w:t>-19.7%</w:t>
            </w:r>
          </w:p>
        </w:tc>
        <w:tc>
          <w:tcPr>
            <w:tcW w:w="960" w:type="dxa"/>
            <w:tcBorders>
              <w:top w:val="nil"/>
              <w:left w:val="nil"/>
              <w:bottom w:val="single" w:sz="4" w:space="0" w:color="auto"/>
              <w:right w:val="single" w:sz="4" w:space="0" w:color="auto"/>
            </w:tcBorders>
            <w:shd w:val="clear" w:color="auto" w:fill="auto"/>
            <w:noWrap/>
            <w:vAlign w:val="bottom"/>
            <w:hideMark/>
          </w:tcPr>
          <w:p w14:paraId="769B0FD1"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5BAB312" w14:textId="77777777" w:rsidR="00520EEE" w:rsidRPr="00520EEE" w:rsidRDefault="00520EEE" w:rsidP="00AE5C5C">
            <w:pPr>
              <w:pStyle w:val="TableText"/>
              <w:spacing w:before="20" w:after="20"/>
              <w:jc w:val="center"/>
              <w:rPr>
                <w:lang w:eastAsia="en-NZ"/>
              </w:rPr>
            </w:pPr>
            <w:r w:rsidRPr="00520EEE">
              <w:rPr>
                <w:lang w:eastAsia="en-NZ"/>
              </w:rPr>
              <w:t>35.7%</w:t>
            </w:r>
          </w:p>
        </w:tc>
        <w:tc>
          <w:tcPr>
            <w:tcW w:w="960" w:type="dxa"/>
            <w:tcBorders>
              <w:top w:val="nil"/>
              <w:left w:val="nil"/>
              <w:bottom w:val="single" w:sz="4" w:space="0" w:color="auto"/>
              <w:right w:val="single" w:sz="4" w:space="0" w:color="auto"/>
            </w:tcBorders>
            <w:shd w:val="clear" w:color="auto" w:fill="auto"/>
            <w:noWrap/>
            <w:vAlign w:val="bottom"/>
            <w:hideMark/>
          </w:tcPr>
          <w:p w14:paraId="567493FA"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23DA1F53"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4BD302A" w14:textId="77777777" w:rsidR="00520EEE" w:rsidRPr="00520EEE" w:rsidRDefault="00520EEE" w:rsidP="00AE5C5C">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vAlign w:val="bottom"/>
            <w:hideMark/>
          </w:tcPr>
          <w:p w14:paraId="38ED661E" w14:textId="77777777" w:rsidR="00520EEE" w:rsidRPr="00520EEE" w:rsidRDefault="00520EEE" w:rsidP="00AE5C5C">
            <w:pPr>
              <w:pStyle w:val="TableText"/>
              <w:spacing w:before="20" w:after="20"/>
              <w:jc w:val="center"/>
              <w:rPr>
                <w:lang w:eastAsia="en-NZ"/>
              </w:rPr>
            </w:pPr>
            <w:r w:rsidRPr="00520EEE">
              <w:rPr>
                <w:lang w:eastAsia="en-NZ"/>
              </w:rPr>
              <w:t>$5.1</w:t>
            </w:r>
          </w:p>
        </w:tc>
        <w:tc>
          <w:tcPr>
            <w:tcW w:w="992" w:type="dxa"/>
            <w:tcBorders>
              <w:top w:val="nil"/>
              <w:left w:val="nil"/>
              <w:bottom w:val="single" w:sz="4" w:space="0" w:color="auto"/>
              <w:right w:val="single" w:sz="4" w:space="0" w:color="auto"/>
            </w:tcBorders>
            <w:shd w:val="clear" w:color="auto" w:fill="auto"/>
            <w:noWrap/>
            <w:vAlign w:val="bottom"/>
            <w:hideMark/>
          </w:tcPr>
          <w:p w14:paraId="067362D8" w14:textId="77777777" w:rsidR="00520EEE" w:rsidRPr="00520EEE" w:rsidRDefault="00520EEE" w:rsidP="00AE5C5C">
            <w:pPr>
              <w:pStyle w:val="TableText"/>
              <w:spacing w:before="20" w:after="20"/>
              <w:jc w:val="center"/>
              <w:rPr>
                <w:lang w:eastAsia="en-NZ"/>
              </w:rPr>
            </w:pPr>
            <w:r w:rsidRPr="00520EEE">
              <w:rPr>
                <w:lang w:eastAsia="en-NZ"/>
              </w:rPr>
              <w:t>$0.1</w:t>
            </w:r>
          </w:p>
        </w:tc>
        <w:tc>
          <w:tcPr>
            <w:tcW w:w="924" w:type="dxa"/>
            <w:tcBorders>
              <w:top w:val="nil"/>
              <w:left w:val="nil"/>
              <w:bottom w:val="single" w:sz="4" w:space="0" w:color="auto"/>
              <w:right w:val="single" w:sz="4" w:space="0" w:color="auto"/>
            </w:tcBorders>
            <w:shd w:val="clear" w:color="auto" w:fill="auto"/>
            <w:noWrap/>
            <w:vAlign w:val="bottom"/>
            <w:hideMark/>
          </w:tcPr>
          <w:p w14:paraId="13A3B90F"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AFF3DF5" w14:textId="77777777" w:rsidR="00520EEE" w:rsidRPr="00520EEE" w:rsidRDefault="00520EEE" w:rsidP="00AE5C5C">
            <w:pPr>
              <w:pStyle w:val="TableText"/>
              <w:spacing w:before="20" w:after="20"/>
              <w:jc w:val="center"/>
              <w:rPr>
                <w:lang w:eastAsia="en-NZ"/>
              </w:rPr>
            </w:pPr>
            <w:r w:rsidRPr="00520EEE">
              <w:rPr>
                <w:lang w:eastAsia="en-NZ"/>
              </w:rPr>
              <w:t>$2.3</w:t>
            </w:r>
          </w:p>
        </w:tc>
        <w:tc>
          <w:tcPr>
            <w:tcW w:w="960" w:type="dxa"/>
            <w:tcBorders>
              <w:top w:val="nil"/>
              <w:left w:val="nil"/>
              <w:bottom w:val="single" w:sz="4" w:space="0" w:color="auto"/>
              <w:right w:val="single" w:sz="4" w:space="0" w:color="auto"/>
            </w:tcBorders>
            <w:shd w:val="clear" w:color="auto" w:fill="auto"/>
            <w:noWrap/>
            <w:vAlign w:val="bottom"/>
            <w:hideMark/>
          </w:tcPr>
          <w:p w14:paraId="7CF89ABF" w14:textId="77777777" w:rsidR="00520EEE" w:rsidRPr="00520EEE" w:rsidRDefault="00520EEE" w:rsidP="00AE5C5C">
            <w:pPr>
              <w:pStyle w:val="TableText"/>
              <w:spacing w:before="20" w:after="20"/>
              <w:jc w:val="center"/>
              <w:rPr>
                <w:lang w:eastAsia="en-NZ"/>
              </w:rPr>
            </w:pPr>
            <w:r w:rsidRPr="00520EEE">
              <w:rPr>
                <w:lang w:eastAsia="en-NZ"/>
              </w:rPr>
              <w:t>$7.6</w:t>
            </w:r>
          </w:p>
        </w:tc>
        <w:tc>
          <w:tcPr>
            <w:tcW w:w="1003" w:type="dxa"/>
            <w:tcBorders>
              <w:top w:val="nil"/>
              <w:left w:val="nil"/>
              <w:bottom w:val="single" w:sz="4" w:space="0" w:color="auto"/>
              <w:right w:val="single" w:sz="4" w:space="0" w:color="auto"/>
            </w:tcBorders>
            <w:shd w:val="clear" w:color="000000" w:fill="F2F2F2"/>
            <w:noWrap/>
            <w:vAlign w:val="bottom"/>
            <w:hideMark/>
          </w:tcPr>
          <w:p w14:paraId="68557ACF" w14:textId="77777777" w:rsidR="00520EEE" w:rsidRPr="00520EEE" w:rsidRDefault="00520EEE" w:rsidP="00AE5C5C">
            <w:pPr>
              <w:pStyle w:val="TableText"/>
              <w:spacing w:before="20" w:after="20"/>
              <w:jc w:val="center"/>
              <w:rPr>
                <w:lang w:eastAsia="en-NZ"/>
              </w:rPr>
            </w:pPr>
            <w:r w:rsidRPr="00520EEE">
              <w:rPr>
                <w:lang w:eastAsia="en-NZ"/>
              </w:rPr>
              <w:t>$0.8</w:t>
            </w:r>
          </w:p>
        </w:tc>
        <w:tc>
          <w:tcPr>
            <w:tcW w:w="960" w:type="dxa"/>
            <w:tcBorders>
              <w:top w:val="nil"/>
              <w:left w:val="nil"/>
              <w:bottom w:val="single" w:sz="4" w:space="0" w:color="auto"/>
              <w:right w:val="single" w:sz="4" w:space="0" w:color="auto"/>
            </w:tcBorders>
            <w:shd w:val="clear" w:color="000000" w:fill="F2F2F2"/>
            <w:noWrap/>
            <w:vAlign w:val="bottom"/>
            <w:hideMark/>
          </w:tcPr>
          <w:p w14:paraId="325546EB" w14:textId="77777777" w:rsidR="00520EEE" w:rsidRPr="00520EEE" w:rsidRDefault="00520EEE" w:rsidP="00AE5C5C">
            <w:pPr>
              <w:pStyle w:val="TableText"/>
              <w:spacing w:before="20" w:after="20"/>
              <w:jc w:val="center"/>
              <w:rPr>
                <w:lang w:eastAsia="en-NZ"/>
              </w:rPr>
            </w:pPr>
            <w:r w:rsidRPr="00520EEE">
              <w:rPr>
                <w:lang w:eastAsia="en-NZ"/>
              </w:rPr>
              <w:t>$4.6</w:t>
            </w:r>
          </w:p>
        </w:tc>
        <w:tc>
          <w:tcPr>
            <w:tcW w:w="960" w:type="dxa"/>
            <w:tcBorders>
              <w:top w:val="nil"/>
              <w:left w:val="nil"/>
              <w:bottom w:val="single" w:sz="4" w:space="0" w:color="auto"/>
              <w:right w:val="single" w:sz="4" w:space="0" w:color="auto"/>
            </w:tcBorders>
            <w:shd w:val="clear" w:color="000000" w:fill="F2F2F2"/>
            <w:noWrap/>
            <w:vAlign w:val="bottom"/>
            <w:hideMark/>
          </w:tcPr>
          <w:p w14:paraId="0C8E788C" w14:textId="77777777" w:rsidR="00520EEE" w:rsidRPr="00520EEE" w:rsidRDefault="00520EEE" w:rsidP="00AE5C5C">
            <w:pPr>
              <w:pStyle w:val="TableText"/>
              <w:spacing w:before="20" w:after="20"/>
              <w:jc w:val="center"/>
              <w:rPr>
                <w:lang w:eastAsia="en-NZ"/>
              </w:rPr>
            </w:pPr>
            <w:r w:rsidRPr="00520EEE">
              <w:rPr>
                <w:lang w:eastAsia="en-NZ"/>
              </w:rPr>
              <w:t>$2.2</w:t>
            </w:r>
          </w:p>
        </w:tc>
        <w:tc>
          <w:tcPr>
            <w:tcW w:w="960" w:type="dxa"/>
            <w:tcBorders>
              <w:top w:val="nil"/>
              <w:left w:val="nil"/>
              <w:bottom w:val="single" w:sz="4" w:space="0" w:color="auto"/>
              <w:right w:val="single" w:sz="4" w:space="0" w:color="auto"/>
            </w:tcBorders>
            <w:shd w:val="clear" w:color="auto" w:fill="auto"/>
            <w:noWrap/>
            <w:vAlign w:val="bottom"/>
            <w:hideMark/>
          </w:tcPr>
          <w:p w14:paraId="50B337CC" w14:textId="77777777" w:rsidR="00520EEE" w:rsidRPr="00520EEE" w:rsidRDefault="00520EEE" w:rsidP="00AE5C5C">
            <w:pPr>
              <w:pStyle w:val="TableText"/>
              <w:spacing w:before="20" w:after="20"/>
              <w:jc w:val="center"/>
              <w:rPr>
                <w:lang w:eastAsia="en-NZ"/>
              </w:rPr>
            </w:pPr>
            <w:r w:rsidRPr="00520EEE">
              <w:rPr>
                <w:lang w:eastAsia="en-NZ"/>
              </w:rPr>
              <w:t>-3.9%</w:t>
            </w:r>
          </w:p>
        </w:tc>
        <w:tc>
          <w:tcPr>
            <w:tcW w:w="960" w:type="dxa"/>
            <w:tcBorders>
              <w:top w:val="nil"/>
              <w:left w:val="nil"/>
              <w:bottom w:val="single" w:sz="4" w:space="0" w:color="auto"/>
              <w:right w:val="single" w:sz="4" w:space="0" w:color="auto"/>
            </w:tcBorders>
            <w:shd w:val="clear" w:color="auto" w:fill="auto"/>
            <w:noWrap/>
            <w:vAlign w:val="bottom"/>
            <w:hideMark/>
          </w:tcPr>
          <w:p w14:paraId="06707C02"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2452059C" w14:textId="77777777" w:rsidR="00520EEE" w:rsidRPr="00520EEE" w:rsidRDefault="00520EEE" w:rsidP="00AE5C5C">
            <w:pPr>
              <w:pStyle w:val="TableText"/>
              <w:spacing w:before="20" w:after="20"/>
              <w:jc w:val="center"/>
              <w:rPr>
                <w:lang w:eastAsia="en-NZ"/>
              </w:rPr>
            </w:pPr>
            <w:r w:rsidRPr="00520EEE">
              <w:rPr>
                <w:lang w:eastAsia="en-NZ"/>
              </w:rPr>
              <w:t>1.4%</w:t>
            </w:r>
          </w:p>
        </w:tc>
        <w:tc>
          <w:tcPr>
            <w:tcW w:w="960" w:type="dxa"/>
            <w:tcBorders>
              <w:top w:val="nil"/>
              <w:left w:val="nil"/>
              <w:bottom w:val="single" w:sz="4" w:space="0" w:color="auto"/>
              <w:right w:val="single" w:sz="4" w:space="0" w:color="auto"/>
            </w:tcBorders>
            <w:shd w:val="clear" w:color="auto" w:fill="auto"/>
            <w:noWrap/>
            <w:vAlign w:val="bottom"/>
            <w:hideMark/>
          </w:tcPr>
          <w:p w14:paraId="79AE03F1"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015637D0"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1F086DA" w14:textId="77777777" w:rsidR="00520EEE" w:rsidRPr="00520EEE" w:rsidRDefault="00520EEE" w:rsidP="00AE5C5C">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vAlign w:val="bottom"/>
            <w:hideMark/>
          </w:tcPr>
          <w:p w14:paraId="0372088E" w14:textId="77777777" w:rsidR="00520EEE" w:rsidRPr="00520EEE" w:rsidRDefault="00520EEE" w:rsidP="00AE5C5C">
            <w:pPr>
              <w:pStyle w:val="TableText"/>
              <w:spacing w:before="20" w:after="20"/>
              <w:jc w:val="center"/>
              <w:rPr>
                <w:lang w:eastAsia="en-NZ"/>
              </w:rPr>
            </w:pPr>
            <w:r w:rsidRPr="00520EEE">
              <w:rPr>
                <w:lang w:eastAsia="en-NZ"/>
              </w:rPr>
              <w:t>$0.0</w:t>
            </w:r>
          </w:p>
        </w:tc>
        <w:tc>
          <w:tcPr>
            <w:tcW w:w="992" w:type="dxa"/>
            <w:tcBorders>
              <w:top w:val="nil"/>
              <w:left w:val="nil"/>
              <w:bottom w:val="single" w:sz="4" w:space="0" w:color="auto"/>
              <w:right w:val="single" w:sz="4" w:space="0" w:color="auto"/>
            </w:tcBorders>
            <w:shd w:val="clear" w:color="auto" w:fill="auto"/>
            <w:noWrap/>
            <w:vAlign w:val="bottom"/>
            <w:hideMark/>
          </w:tcPr>
          <w:p w14:paraId="48BEDB45" w14:textId="77777777" w:rsidR="00520EEE" w:rsidRPr="00520EEE" w:rsidRDefault="00520EEE" w:rsidP="00AE5C5C">
            <w:pPr>
              <w:pStyle w:val="TableText"/>
              <w:spacing w:before="20" w:after="20"/>
              <w:jc w:val="center"/>
              <w:rPr>
                <w:lang w:eastAsia="en-NZ"/>
              </w:rPr>
            </w:pPr>
            <w:r w:rsidRPr="00520EEE">
              <w:rPr>
                <w:lang w:eastAsia="en-NZ"/>
              </w:rPr>
              <w:t>$0.5</w:t>
            </w:r>
          </w:p>
        </w:tc>
        <w:tc>
          <w:tcPr>
            <w:tcW w:w="924" w:type="dxa"/>
            <w:tcBorders>
              <w:top w:val="nil"/>
              <w:left w:val="nil"/>
              <w:bottom w:val="single" w:sz="4" w:space="0" w:color="auto"/>
              <w:right w:val="single" w:sz="4" w:space="0" w:color="auto"/>
            </w:tcBorders>
            <w:shd w:val="clear" w:color="auto" w:fill="auto"/>
            <w:noWrap/>
            <w:vAlign w:val="bottom"/>
            <w:hideMark/>
          </w:tcPr>
          <w:p w14:paraId="5CEED2ED"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11EBC17" w14:textId="77777777" w:rsidR="00520EEE" w:rsidRPr="00520EEE" w:rsidRDefault="00520EEE" w:rsidP="00AE5C5C">
            <w:pPr>
              <w:pStyle w:val="TableText"/>
              <w:spacing w:before="20" w:after="20"/>
              <w:jc w:val="center"/>
              <w:rPr>
                <w:lang w:eastAsia="en-NZ"/>
              </w:rPr>
            </w:pPr>
            <w:r w:rsidRPr="00520EEE">
              <w:rPr>
                <w:lang w:eastAsia="en-NZ"/>
              </w:rPr>
              <w:t>$0.8</w:t>
            </w:r>
          </w:p>
        </w:tc>
        <w:tc>
          <w:tcPr>
            <w:tcW w:w="960" w:type="dxa"/>
            <w:tcBorders>
              <w:top w:val="nil"/>
              <w:left w:val="nil"/>
              <w:bottom w:val="single" w:sz="4" w:space="0" w:color="auto"/>
              <w:right w:val="single" w:sz="4" w:space="0" w:color="auto"/>
            </w:tcBorders>
            <w:shd w:val="clear" w:color="auto" w:fill="auto"/>
            <w:noWrap/>
            <w:vAlign w:val="bottom"/>
            <w:hideMark/>
          </w:tcPr>
          <w:p w14:paraId="2322B113" w14:textId="77777777" w:rsidR="00520EEE" w:rsidRPr="00520EEE" w:rsidRDefault="00520EEE" w:rsidP="00AE5C5C">
            <w:pPr>
              <w:pStyle w:val="TableText"/>
              <w:spacing w:before="20" w:after="20"/>
              <w:jc w:val="center"/>
              <w:rPr>
                <w:lang w:eastAsia="en-NZ"/>
              </w:rPr>
            </w:pPr>
            <w:r w:rsidRPr="00520EEE">
              <w:rPr>
                <w:lang w:eastAsia="en-NZ"/>
              </w:rPr>
              <w:t>$1.2</w:t>
            </w:r>
          </w:p>
        </w:tc>
        <w:tc>
          <w:tcPr>
            <w:tcW w:w="1003" w:type="dxa"/>
            <w:tcBorders>
              <w:top w:val="nil"/>
              <w:left w:val="nil"/>
              <w:bottom w:val="single" w:sz="4" w:space="0" w:color="auto"/>
              <w:right w:val="single" w:sz="4" w:space="0" w:color="auto"/>
            </w:tcBorders>
            <w:shd w:val="clear" w:color="000000" w:fill="F2F2F2"/>
            <w:noWrap/>
            <w:vAlign w:val="bottom"/>
            <w:hideMark/>
          </w:tcPr>
          <w:p w14:paraId="04EFDCE7" w14:textId="77777777" w:rsidR="00520EEE" w:rsidRPr="00520EEE" w:rsidRDefault="00520EEE" w:rsidP="00AE5C5C">
            <w:pPr>
              <w:pStyle w:val="TableText"/>
              <w:spacing w:before="20" w:after="20"/>
              <w:jc w:val="center"/>
              <w:rPr>
                <w:lang w:eastAsia="en-NZ"/>
              </w:rPr>
            </w:pPr>
            <w:r w:rsidRPr="00520EEE">
              <w:rPr>
                <w:lang w:eastAsia="en-NZ"/>
              </w:rPr>
              <w:t>$0.5</w:t>
            </w:r>
          </w:p>
        </w:tc>
        <w:tc>
          <w:tcPr>
            <w:tcW w:w="960" w:type="dxa"/>
            <w:tcBorders>
              <w:top w:val="nil"/>
              <w:left w:val="nil"/>
              <w:bottom w:val="single" w:sz="4" w:space="0" w:color="auto"/>
              <w:right w:val="single" w:sz="4" w:space="0" w:color="auto"/>
            </w:tcBorders>
            <w:shd w:val="clear" w:color="000000" w:fill="F2F2F2"/>
            <w:noWrap/>
            <w:vAlign w:val="bottom"/>
            <w:hideMark/>
          </w:tcPr>
          <w:p w14:paraId="00FA49D6"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1CEF47E6" w14:textId="77777777" w:rsidR="00520EEE" w:rsidRPr="00520EEE" w:rsidRDefault="00520EEE" w:rsidP="00AE5C5C">
            <w:pPr>
              <w:pStyle w:val="TableText"/>
              <w:spacing w:before="20" w:after="20"/>
              <w:jc w:val="center"/>
              <w:rPr>
                <w:lang w:eastAsia="en-NZ"/>
              </w:rPr>
            </w:pPr>
            <w:r w:rsidRPr="00520EEE">
              <w:rPr>
                <w:lang w:eastAsia="en-NZ"/>
              </w:rPr>
              <w:t>$0.8</w:t>
            </w:r>
          </w:p>
        </w:tc>
        <w:tc>
          <w:tcPr>
            <w:tcW w:w="960" w:type="dxa"/>
            <w:tcBorders>
              <w:top w:val="nil"/>
              <w:left w:val="nil"/>
              <w:bottom w:val="single" w:sz="4" w:space="0" w:color="auto"/>
              <w:right w:val="single" w:sz="4" w:space="0" w:color="auto"/>
            </w:tcBorders>
            <w:shd w:val="clear" w:color="auto" w:fill="auto"/>
            <w:noWrap/>
            <w:vAlign w:val="bottom"/>
            <w:hideMark/>
          </w:tcPr>
          <w:p w14:paraId="22A5FC07"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4C263BC"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078F48F"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B4AD83B"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60A6179C"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3A7DB16" w14:textId="77777777" w:rsidR="00520EEE" w:rsidRPr="00520EEE" w:rsidRDefault="00520EEE" w:rsidP="00AE5C5C">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vAlign w:val="bottom"/>
            <w:hideMark/>
          </w:tcPr>
          <w:p w14:paraId="398CC17F" w14:textId="77777777" w:rsidR="00520EEE" w:rsidRPr="00520EEE" w:rsidRDefault="00520EEE" w:rsidP="00AE5C5C">
            <w:pPr>
              <w:pStyle w:val="TableText"/>
              <w:spacing w:before="20" w:after="20"/>
              <w:jc w:val="center"/>
              <w:rPr>
                <w:lang w:eastAsia="en-NZ"/>
              </w:rPr>
            </w:pPr>
            <w:r w:rsidRPr="00520EEE">
              <w:rPr>
                <w:lang w:eastAsia="en-NZ"/>
              </w:rPr>
              <w:t>$42.0</w:t>
            </w:r>
          </w:p>
        </w:tc>
        <w:tc>
          <w:tcPr>
            <w:tcW w:w="992" w:type="dxa"/>
            <w:tcBorders>
              <w:top w:val="nil"/>
              <w:left w:val="nil"/>
              <w:bottom w:val="single" w:sz="4" w:space="0" w:color="auto"/>
              <w:right w:val="single" w:sz="4" w:space="0" w:color="auto"/>
            </w:tcBorders>
            <w:shd w:val="clear" w:color="auto" w:fill="auto"/>
            <w:noWrap/>
            <w:vAlign w:val="bottom"/>
            <w:hideMark/>
          </w:tcPr>
          <w:p w14:paraId="67E7F6A8" w14:textId="77777777" w:rsidR="00520EEE" w:rsidRPr="00520EEE" w:rsidRDefault="00520EEE" w:rsidP="00AE5C5C">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48EE7CD9"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038674E" w14:textId="77777777" w:rsidR="00520EEE" w:rsidRPr="00520EEE" w:rsidRDefault="00520EEE" w:rsidP="00AE5C5C">
            <w:pPr>
              <w:pStyle w:val="TableText"/>
              <w:spacing w:before="20" w:after="20"/>
              <w:jc w:val="center"/>
              <w:rPr>
                <w:lang w:eastAsia="en-NZ"/>
              </w:rPr>
            </w:pPr>
            <w:r w:rsidRPr="00520EEE">
              <w:rPr>
                <w:lang w:eastAsia="en-NZ"/>
              </w:rPr>
              <w:t>$8.3</w:t>
            </w:r>
          </w:p>
        </w:tc>
        <w:tc>
          <w:tcPr>
            <w:tcW w:w="960" w:type="dxa"/>
            <w:tcBorders>
              <w:top w:val="nil"/>
              <w:left w:val="nil"/>
              <w:bottom w:val="single" w:sz="4" w:space="0" w:color="auto"/>
              <w:right w:val="single" w:sz="4" w:space="0" w:color="auto"/>
            </w:tcBorders>
            <w:shd w:val="clear" w:color="auto" w:fill="auto"/>
            <w:noWrap/>
            <w:vAlign w:val="bottom"/>
            <w:hideMark/>
          </w:tcPr>
          <w:p w14:paraId="0EDFBFFB" w14:textId="77777777" w:rsidR="00520EEE" w:rsidRPr="00520EEE" w:rsidRDefault="00520EEE" w:rsidP="00AE5C5C">
            <w:pPr>
              <w:pStyle w:val="TableText"/>
              <w:spacing w:before="20" w:after="20"/>
              <w:jc w:val="center"/>
              <w:rPr>
                <w:lang w:eastAsia="en-NZ"/>
              </w:rPr>
            </w:pPr>
            <w:r w:rsidRPr="00520EEE">
              <w:rPr>
                <w:lang w:eastAsia="en-NZ"/>
              </w:rPr>
              <w:t>$50.2</w:t>
            </w:r>
          </w:p>
        </w:tc>
        <w:tc>
          <w:tcPr>
            <w:tcW w:w="1003" w:type="dxa"/>
            <w:tcBorders>
              <w:top w:val="nil"/>
              <w:left w:val="nil"/>
              <w:bottom w:val="single" w:sz="4" w:space="0" w:color="auto"/>
              <w:right w:val="single" w:sz="4" w:space="0" w:color="auto"/>
            </w:tcBorders>
            <w:shd w:val="clear" w:color="000000" w:fill="F2F2F2"/>
            <w:noWrap/>
            <w:vAlign w:val="bottom"/>
            <w:hideMark/>
          </w:tcPr>
          <w:p w14:paraId="38D4ACD8"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000000" w:fill="F2F2F2"/>
            <w:noWrap/>
            <w:vAlign w:val="bottom"/>
            <w:hideMark/>
          </w:tcPr>
          <w:p w14:paraId="51F7A634" w14:textId="77777777" w:rsidR="00520EEE" w:rsidRPr="00520EEE" w:rsidRDefault="00520EEE" w:rsidP="00AE5C5C">
            <w:pPr>
              <w:pStyle w:val="TableText"/>
              <w:spacing w:before="20" w:after="20"/>
              <w:jc w:val="center"/>
              <w:rPr>
                <w:lang w:eastAsia="en-NZ"/>
              </w:rPr>
            </w:pPr>
            <w:r w:rsidRPr="00520EEE">
              <w:rPr>
                <w:lang w:eastAsia="en-NZ"/>
              </w:rPr>
              <w:t>$41.8</w:t>
            </w:r>
          </w:p>
        </w:tc>
        <w:tc>
          <w:tcPr>
            <w:tcW w:w="960" w:type="dxa"/>
            <w:tcBorders>
              <w:top w:val="nil"/>
              <w:left w:val="nil"/>
              <w:bottom w:val="single" w:sz="4" w:space="0" w:color="auto"/>
              <w:right w:val="single" w:sz="4" w:space="0" w:color="auto"/>
            </w:tcBorders>
            <w:shd w:val="clear" w:color="000000" w:fill="F2F2F2"/>
            <w:noWrap/>
            <w:vAlign w:val="bottom"/>
            <w:hideMark/>
          </w:tcPr>
          <w:p w14:paraId="24AFECBD" w14:textId="77777777" w:rsidR="00520EEE" w:rsidRPr="00520EEE" w:rsidRDefault="00520EEE" w:rsidP="00AE5C5C">
            <w:pPr>
              <w:pStyle w:val="TableText"/>
              <w:spacing w:before="20" w:after="20"/>
              <w:jc w:val="center"/>
              <w:rPr>
                <w:lang w:eastAsia="en-NZ"/>
              </w:rPr>
            </w:pPr>
            <w:r w:rsidRPr="00520EEE">
              <w:rPr>
                <w:lang w:eastAsia="en-NZ"/>
              </w:rPr>
              <w:t>$8.3</w:t>
            </w:r>
          </w:p>
        </w:tc>
        <w:tc>
          <w:tcPr>
            <w:tcW w:w="960" w:type="dxa"/>
            <w:tcBorders>
              <w:top w:val="nil"/>
              <w:left w:val="nil"/>
              <w:bottom w:val="single" w:sz="4" w:space="0" w:color="auto"/>
              <w:right w:val="single" w:sz="4" w:space="0" w:color="auto"/>
            </w:tcBorders>
            <w:shd w:val="clear" w:color="auto" w:fill="auto"/>
            <w:noWrap/>
            <w:vAlign w:val="bottom"/>
            <w:hideMark/>
          </w:tcPr>
          <w:p w14:paraId="0C19CBF4" w14:textId="77777777" w:rsidR="00520EEE" w:rsidRPr="00520EEE" w:rsidRDefault="00520EEE" w:rsidP="00AE5C5C">
            <w:pPr>
              <w:pStyle w:val="TableText"/>
              <w:spacing w:before="20" w:after="20"/>
              <w:jc w:val="center"/>
              <w:rPr>
                <w:lang w:eastAsia="en-NZ"/>
              </w:rPr>
            </w:pPr>
            <w:r w:rsidRPr="00520EEE">
              <w:rPr>
                <w:lang w:eastAsia="en-NZ"/>
              </w:rPr>
              <w:t>-15.5%</w:t>
            </w:r>
          </w:p>
        </w:tc>
        <w:tc>
          <w:tcPr>
            <w:tcW w:w="960" w:type="dxa"/>
            <w:tcBorders>
              <w:top w:val="nil"/>
              <w:left w:val="nil"/>
              <w:bottom w:val="single" w:sz="4" w:space="0" w:color="auto"/>
              <w:right w:val="single" w:sz="4" w:space="0" w:color="auto"/>
            </w:tcBorders>
            <w:shd w:val="clear" w:color="auto" w:fill="auto"/>
            <w:noWrap/>
            <w:vAlign w:val="bottom"/>
            <w:hideMark/>
          </w:tcPr>
          <w:p w14:paraId="54B21972"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F870108" w14:textId="77777777" w:rsidR="00520EEE" w:rsidRPr="00520EEE" w:rsidRDefault="00520EEE" w:rsidP="00AE5C5C">
            <w:pPr>
              <w:pStyle w:val="TableText"/>
              <w:spacing w:before="20" w:after="20"/>
              <w:jc w:val="center"/>
              <w:rPr>
                <w:lang w:eastAsia="en-NZ"/>
              </w:rPr>
            </w:pPr>
            <w:r w:rsidRPr="00520EEE">
              <w:rPr>
                <w:lang w:eastAsia="en-NZ"/>
              </w:rPr>
              <w:t>110.8%</w:t>
            </w:r>
          </w:p>
        </w:tc>
        <w:tc>
          <w:tcPr>
            <w:tcW w:w="960" w:type="dxa"/>
            <w:tcBorders>
              <w:top w:val="nil"/>
              <w:left w:val="nil"/>
              <w:bottom w:val="single" w:sz="4" w:space="0" w:color="auto"/>
              <w:right w:val="single" w:sz="4" w:space="0" w:color="auto"/>
            </w:tcBorders>
            <w:shd w:val="clear" w:color="auto" w:fill="auto"/>
            <w:noWrap/>
            <w:vAlign w:val="bottom"/>
            <w:hideMark/>
          </w:tcPr>
          <w:p w14:paraId="093F68DA"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70D0B4BC"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EE4A026" w14:textId="77777777" w:rsidR="00520EEE" w:rsidRPr="00520EEE" w:rsidRDefault="00520EEE" w:rsidP="00AE5C5C">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vAlign w:val="bottom"/>
            <w:hideMark/>
          </w:tcPr>
          <w:p w14:paraId="03E0C1E7" w14:textId="77777777" w:rsidR="00520EEE" w:rsidRPr="00520EEE" w:rsidRDefault="00520EEE" w:rsidP="00AE5C5C">
            <w:pPr>
              <w:pStyle w:val="TableText"/>
              <w:spacing w:before="20" w:after="20"/>
              <w:jc w:val="center"/>
              <w:rPr>
                <w:lang w:eastAsia="en-NZ"/>
              </w:rPr>
            </w:pPr>
            <w:r w:rsidRPr="00520EEE">
              <w:rPr>
                <w:lang w:eastAsia="en-NZ"/>
              </w:rPr>
              <w:t>$30.5</w:t>
            </w:r>
          </w:p>
        </w:tc>
        <w:tc>
          <w:tcPr>
            <w:tcW w:w="992" w:type="dxa"/>
            <w:tcBorders>
              <w:top w:val="nil"/>
              <w:left w:val="nil"/>
              <w:bottom w:val="single" w:sz="4" w:space="0" w:color="auto"/>
              <w:right w:val="single" w:sz="4" w:space="0" w:color="auto"/>
            </w:tcBorders>
            <w:shd w:val="clear" w:color="auto" w:fill="auto"/>
            <w:noWrap/>
            <w:vAlign w:val="bottom"/>
            <w:hideMark/>
          </w:tcPr>
          <w:p w14:paraId="607B6434" w14:textId="77777777" w:rsidR="00520EEE" w:rsidRPr="00520EEE" w:rsidRDefault="00520EEE" w:rsidP="00AE5C5C">
            <w:pPr>
              <w:pStyle w:val="TableText"/>
              <w:spacing w:before="20" w:after="20"/>
              <w:jc w:val="center"/>
              <w:rPr>
                <w:lang w:eastAsia="en-NZ"/>
              </w:rPr>
            </w:pPr>
            <w:r w:rsidRPr="00520EEE">
              <w:rPr>
                <w:lang w:eastAsia="en-NZ"/>
              </w:rPr>
              <w:t>$1.7</w:t>
            </w:r>
          </w:p>
        </w:tc>
        <w:tc>
          <w:tcPr>
            <w:tcW w:w="924" w:type="dxa"/>
            <w:tcBorders>
              <w:top w:val="nil"/>
              <w:left w:val="nil"/>
              <w:bottom w:val="single" w:sz="4" w:space="0" w:color="auto"/>
              <w:right w:val="single" w:sz="4" w:space="0" w:color="auto"/>
            </w:tcBorders>
            <w:shd w:val="clear" w:color="auto" w:fill="auto"/>
            <w:noWrap/>
            <w:vAlign w:val="bottom"/>
            <w:hideMark/>
          </w:tcPr>
          <w:p w14:paraId="78BFFBF3" w14:textId="77777777" w:rsidR="00520EEE" w:rsidRPr="00520EEE" w:rsidRDefault="00520EEE" w:rsidP="00AE5C5C">
            <w:pPr>
              <w:pStyle w:val="TableText"/>
              <w:spacing w:before="20" w:after="20"/>
              <w:jc w:val="center"/>
              <w:rPr>
                <w:lang w:eastAsia="en-NZ"/>
              </w:rPr>
            </w:pPr>
            <w:r w:rsidRPr="00520EEE">
              <w:rPr>
                <w:lang w:eastAsia="en-NZ"/>
              </w:rPr>
              <w:t>$0.3</w:t>
            </w:r>
          </w:p>
        </w:tc>
        <w:tc>
          <w:tcPr>
            <w:tcW w:w="960" w:type="dxa"/>
            <w:tcBorders>
              <w:top w:val="nil"/>
              <w:left w:val="nil"/>
              <w:bottom w:val="single" w:sz="4" w:space="0" w:color="auto"/>
              <w:right w:val="single" w:sz="4" w:space="0" w:color="auto"/>
            </w:tcBorders>
            <w:shd w:val="clear" w:color="auto" w:fill="auto"/>
            <w:noWrap/>
            <w:vAlign w:val="bottom"/>
            <w:hideMark/>
          </w:tcPr>
          <w:p w14:paraId="78318A0B" w14:textId="77777777" w:rsidR="00520EEE" w:rsidRPr="00520EEE" w:rsidRDefault="00520EEE" w:rsidP="00AE5C5C">
            <w:pPr>
              <w:pStyle w:val="TableText"/>
              <w:spacing w:before="20" w:after="20"/>
              <w:jc w:val="center"/>
              <w:rPr>
                <w:lang w:eastAsia="en-NZ"/>
              </w:rPr>
            </w:pPr>
            <w:r w:rsidRPr="00520EEE">
              <w:rPr>
                <w:lang w:eastAsia="en-NZ"/>
              </w:rPr>
              <w:t>$4.3</w:t>
            </w:r>
          </w:p>
        </w:tc>
        <w:tc>
          <w:tcPr>
            <w:tcW w:w="960" w:type="dxa"/>
            <w:tcBorders>
              <w:top w:val="nil"/>
              <w:left w:val="nil"/>
              <w:bottom w:val="single" w:sz="4" w:space="0" w:color="auto"/>
              <w:right w:val="single" w:sz="4" w:space="0" w:color="auto"/>
            </w:tcBorders>
            <w:shd w:val="clear" w:color="auto" w:fill="auto"/>
            <w:noWrap/>
            <w:vAlign w:val="bottom"/>
            <w:hideMark/>
          </w:tcPr>
          <w:p w14:paraId="1F89B013" w14:textId="77777777" w:rsidR="00520EEE" w:rsidRPr="00520EEE" w:rsidRDefault="00520EEE" w:rsidP="00AE5C5C">
            <w:pPr>
              <w:pStyle w:val="TableText"/>
              <w:spacing w:before="20" w:after="20"/>
              <w:jc w:val="center"/>
              <w:rPr>
                <w:lang w:eastAsia="en-NZ"/>
              </w:rPr>
            </w:pPr>
            <w:r w:rsidRPr="00520EEE">
              <w:rPr>
                <w:lang w:eastAsia="en-NZ"/>
              </w:rPr>
              <w:t>$36.8</w:t>
            </w:r>
          </w:p>
        </w:tc>
        <w:tc>
          <w:tcPr>
            <w:tcW w:w="1003" w:type="dxa"/>
            <w:tcBorders>
              <w:top w:val="nil"/>
              <w:left w:val="nil"/>
              <w:bottom w:val="single" w:sz="4" w:space="0" w:color="auto"/>
              <w:right w:val="single" w:sz="4" w:space="0" w:color="auto"/>
            </w:tcBorders>
            <w:shd w:val="clear" w:color="000000" w:fill="F2F2F2"/>
            <w:noWrap/>
            <w:vAlign w:val="bottom"/>
            <w:hideMark/>
          </w:tcPr>
          <w:p w14:paraId="003487EC" w14:textId="77777777" w:rsidR="00520EEE" w:rsidRPr="00520EEE" w:rsidRDefault="00520EEE" w:rsidP="00AE5C5C">
            <w:pPr>
              <w:pStyle w:val="TableText"/>
              <w:spacing w:before="20" w:after="20"/>
              <w:jc w:val="center"/>
              <w:rPr>
                <w:lang w:eastAsia="en-NZ"/>
              </w:rPr>
            </w:pPr>
            <w:r w:rsidRPr="00520EEE">
              <w:rPr>
                <w:lang w:eastAsia="en-NZ"/>
              </w:rPr>
              <w:t>$2.0</w:t>
            </w:r>
          </w:p>
        </w:tc>
        <w:tc>
          <w:tcPr>
            <w:tcW w:w="960" w:type="dxa"/>
            <w:tcBorders>
              <w:top w:val="nil"/>
              <w:left w:val="nil"/>
              <w:bottom w:val="single" w:sz="4" w:space="0" w:color="auto"/>
              <w:right w:val="single" w:sz="4" w:space="0" w:color="auto"/>
            </w:tcBorders>
            <w:shd w:val="clear" w:color="000000" w:fill="F2F2F2"/>
            <w:noWrap/>
            <w:vAlign w:val="bottom"/>
            <w:hideMark/>
          </w:tcPr>
          <w:p w14:paraId="7A4F12FE" w14:textId="77777777" w:rsidR="00520EEE" w:rsidRPr="00520EEE" w:rsidRDefault="00520EEE" w:rsidP="00AE5C5C">
            <w:pPr>
              <w:pStyle w:val="TableText"/>
              <w:spacing w:before="20" w:after="20"/>
              <w:jc w:val="center"/>
              <w:rPr>
                <w:lang w:eastAsia="en-NZ"/>
              </w:rPr>
            </w:pPr>
            <w:r w:rsidRPr="00520EEE">
              <w:rPr>
                <w:lang w:eastAsia="en-NZ"/>
              </w:rPr>
              <w:t>$30.4</w:t>
            </w:r>
          </w:p>
        </w:tc>
        <w:tc>
          <w:tcPr>
            <w:tcW w:w="960" w:type="dxa"/>
            <w:tcBorders>
              <w:top w:val="nil"/>
              <w:left w:val="nil"/>
              <w:bottom w:val="single" w:sz="4" w:space="0" w:color="auto"/>
              <w:right w:val="single" w:sz="4" w:space="0" w:color="auto"/>
            </w:tcBorders>
            <w:shd w:val="clear" w:color="000000" w:fill="F2F2F2"/>
            <w:noWrap/>
            <w:vAlign w:val="bottom"/>
            <w:hideMark/>
          </w:tcPr>
          <w:p w14:paraId="46988533" w14:textId="77777777" w:rsidR="00520EEE" w:rsidRPr="00520EEE" w:rsidRDefault="00520EEE" w:rsidP="00AE5C5C">
            <w:pPr>
              <w:pStyle w:val="TableText"/>
              <w:spacing w:before="20" w:after="20"/>
              <w:jc w:val="center"/>
              <w:rPr>
                <w:lang w:eastAsia="en-NZ"/>
              </w:rPr>
            </w:pPr>
            <w:r w:rsidRPr="00520EEE">
              <w:rPr>
                <w:lang w:eastAsia="en-NZ"/>
              </w:rPr>
              <w:t>$4.3</w:t>
            </w:r>
          </w:p>
        </w:tc>
        <w:tc>
          <w:tcPr>
            <w:tcW w:w="960" w:type="dxa"/>
            <w:tcBorders>
              <w:top w:val="nil"/>
              <w:left w:val="nil"/>
              <w:bottom w:val="single" w:sz="4" w:space="0" w:color="auto"/>
              <w:right w:val="single" w:sz="4" w:space="0" w:color="auto"/>
            </w:tcBorders>
            <w:shd w:val="clear" w:color="auto" w:fill="auto"/>
            <w:noWrap/>
            <w:vAlign w:val="bottom"/>
            <w:hideMark/>
          </w:tcPr>
          <w:p w14:paraId="643ABF2E" w14:textId="77777777" w:rsidR="00520EEE" w:rsidRPr="00520EEE" w:rsidRDefault="00520EEE" w:rsidP="00AE5C5C">
            <w:pPr>
              <w:pStyle w:val="TableText"/>
              <w:spacing w:before="20" w:after="20"/>
              <w:jc w:val="center"/>
              <w:rPr>
                <w:lang w:eastAsia="en-NZ"/>
              </w:rPr>
            </w:pPr>
            <w:r w:rsidRPr="00520EEE">
              <w:rPr>
                <w:lang w:eastAsia="en-NZ"/>
              </w:rPr>
              <w:t>-15.7%</w:t>
            </w:r>
          </w:p>
        </w:tc>
        <w:tc>
          <w:tcPr>
            <w:tcW w:w="960" w:type="dxa"/>
            <w:tcBorders>
              <w:top w:val="nil"/>
              <w:left w:val="nil"/>
              <w:bottom w:val="single" w:sz="4" w:space="0" w:color="auto"/>
              <w:right w:val="single" w:sz="4" w:space="0" w:color="auto"/>
            </w:tcBorders>
            <w:shd w:val="clear" w:color="auto" w:fill="auto"/>
            <w:noWrap/>
            <w:vAlign w:val="bottom"/>
            <w:hideMark/>
          </w:tcPr>
          <w:p w14:paraId="3CC536C1"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4D26B4B" w14:textId="77777777" w:rsidR="00520EEE" w:rsidRPr="00520EEE" w:rsidRDefault="00520EEE" w:rsidP="00AE5C5C">
            <w:pPr>
              <w:pStyle w:val="TableText"/>
              <w:spacing w:before="20" w:after="20"/>
              <w:jc w:val="center"/>
              <w:rPr>
                <w:lang w:eastAsia="en-NZ"/>
              </w:rPr>
            </w:pPr>
            <w:r w:rsidRPr="00520EEE">
              <w:rPr>
                <w:lang w:eastAsia="en-NZ"/>
              </w:rPr>
              <w:t>16.2%</w:t>
            </w:r>
          </w:p>
        </w:tc>
        <w:tc>
          <w:tcPr>
            <w:tcW w:w="960" w:type="dxa"/>
            <w:tcBorders>
              <w:top w:val="nil"/>
              <w:left w:val="nil"/>
              <w:bottom w:val="single" w:sz="4" w:space="0" w:color="auto"/>
              <w:right w:val="single" w:sz="4" w:space="0" w:color="auto"/>
            </w:tcBorders>
            <w:shd w:val="clear" w:color="auto" w:fill="auto"/>
            <w:noWrap/>
            <w:vAlign w:val="bottom"/>
            <w:hideMark/>
          </w:tcPr>
          <w:p w14:paraId="476B0CA3"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5803D597"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1B2833D" w14:textId="77777777" w:rsidR="00520EEE" w:rsidRPr="00520EEE" w:rsidRDefault="00520EEE" w:rsidP="00AE5C5C">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vAlign w:val="bottom"/>
            <w:hideMark/>
          </w:tcPr>
          <w:p w14:paraId="08618737" w14:textId="77777777" w:rsidR="00520EEE" w:rsidRPr="00520EEE" w:rsidRDefault="00520EEE" w:rsidP="00AE5C5C">
            <w:pPr>
              <w:pStyle w:val="TableText"/>
              <w:spacing w:before="20" w:after="20"/>
              <w:jc w:val="center"/>
              <w:rPr>
                <w:lang w:eastAsia="en-NZ"/>
              </w:rPr>
            </w:pPr>
            <w:r w:rsidRPr="00520EEE">
              <w:rPr>
                <w:lang w:eastAsia="en-NZ"/>
              </w:rPr>
              <w:t>$0.2</w:t>
            </w:r>
          </w:p>
        </w:tc>
        <w:tc>
          <w:tcPr>
            <w:tcW w:w="992" w:type="dxa"/>
            <w:tcBorders>
              <w:top w:val="nil"/>
              <w:left w:val="nil"/>
              <w:bottom w:val="single" w:sz="4" w:space="0" w:color="auto"/>
              <w:right w:val="single" w:sz="4" w:space="0" w:color="auto"/>
            </w:tcBorders>
            <w:shd w:val="clear" w:color="auto" w:fill="auto"/>
            <w:noWrap/>
            <w:vAlign w:val="bottom"/>
            <w:hideMark/>
          </w:tcPr>
          <w:p w14:paraId="208D0A78" w14:textId="77777777" w:rsidR="00520EEE" w:rsidRPr="00520EEE" w:rsidRDefault="00520EEE" w:rsidP="00AE5C5C">
            <w:pPr>
              <w:pStyle w:val="TableText"/>
              <w:spacing w:before="20" w:after="20"/>
              <w:jc w:val="center"/>
              <w:rPr>
                <w:lang w:eastAsia="en-NZ"/>
              </w:rPr>
            </w:pPr>
            <w:r w:rsidRPr="00520EEE">
              <w:rPr>
                <w:lang w:eastAsia="en-NZ"/>
              </w:rPr>
              <w:t>$2.2</w:t>
            </w:r>
          </w:p>
        </w:tc>
        <w:tc>
          <w:tcPr>
            <w:tcW w:w="924" w:type="dxa"/>
            <w:tcBorders>
              <w:top w:val="nil"/>
              <w:left w:val="nil"/>
              <w:bottom w:val="single" w:sz="4" w:space="0" w:color="auto"/>
              <w:right w:val="single" w:sz="4" w:space="0" w:color="auto"/>
            </w:tcBorders>
            <w:shd w:val="clear" w:color="auto" w:fill="auto"/>
            <w:noWrap/>
            <w:vAlign w:val="bottom"/>
            <w:hideMark/>
          </w:tcPr>
          <w:p w14:paraId="5DD76DFE" w14:textId="77777777" w:rsidR="00520EEE" w:rsidRPr="00520EEE" w:rsidRDefault="00520EEE" w:rsidP="00AE5C5C">
            <w:pPr>
              <w:pStyle w:val="TableText"/>
              <w:spacing w:before="20" w:after="20"/>
              <w:jc w:val="center"/>
              <w:rPr>
                <w:lang w:eastAsia="en-NZ"/>
              </w:rPr>
            </w:pPr>
            <w:r w:rsidRPr="00520EEE">
              <w:rPr>
                <w:lang w:eastAsia="en-NZ"/>
              </w:rPr>
              <w:t>$3.0</w:t>
            </w:r>
          </w:p>
        </w:tc>
        <w:tc>
          <w:tcPr>
            <w:tcW w:w="960" w:type="dxa"/>
            <w:tcBorders>
              <w:top w:val="nil"/>
              <w:left w:val="nil"/>
              <w:bottom w:val="single" w:sz="4" w:space="0" w:color="auto"/>
              <w:right w:val="single" w:sz="4" w:space="0" w:color="auto"/>
            </w:tcBorders>
            <w:shd w:val="clear" w:color="auto" w:fill="auto"/>
            <w:noWrap/>
            <w:vAlign w:val="bottom"/>
            <w:hideMark/>
          </w:tcPr>
          <w:p w14:paraId="2CA37F4B" w14:textId="77777777" w:rsidR="00520EEE" w:rsidRPr="00520EEE" w:rsidRDefault="00520EEE" w:rsidP="00AE5C5C">
            <w:pPr>
              <w:pStyle w:val="TableText"/>
              <w:spacing w:before="20" w:after="20"/>
              <w:jc w:val="center"/>
              <w:rPr>
                <w:lang w:eastAsia="en-NZ"/>
              </w:rPr>
            </w:pPr>
            <w:r w:rsidRPr="00520EEE">
              <w:rPr>
                <w:lang w:eastAsia="en-NZ"/>
              </w:rPr>
              <w:t>$23.4</w:t>
            </w:r>
          </w:p>
        </w:tc>
        <w:tc>
          <w:tcPr>
            <w:tcW w:w="960" w:type="dxa"/>
            <w:tcBorders>
              <w:top w:val="nil"/>
              <w:left w:val="nil"/>
              <w:bottom w:val="single" w:sz="4" w:space="0" w:color="auto"/>
              <w:right w:val="single" w:sz="4" w:space="0" w:color="auto"/>
            </w:tcBorders>
            <w:shd w:val="clear" w:color="auto" w:fill="auto"/>
            <w:noWrap/>
            <w:vAlign w:val="bottom"/>
            <w:hideMark/>
          </w:tcPr>
          <w:p w14:paraId="175727CE" w14:textId="77777777" w:rsidR="00520EEE" w:rsidRPr="00520EEE" w:rsidRDefault="00520EEE" w:rsidP="00AE5C5C">
            <w:pPr>
              <w:pStyle w:val="TableText"/>
              <w:spacing w:before="20" w:after="20"/>
              <w:jc w:val="center"/>
              <w:rPr>
                <w:lang w:eastAsia="en-NZ"/>
              </w:rPr>
            </w:pPr>
            <w:r w:rsidRPr="00520EEE">
              <w:rPr>
                <w:lang w:eastAsia="en-NZ"/>
              </w:rPr>
              <w:t>$28.8</w:t>
            </w:r>
          </w:p>
        </w:tc>
        <w:tc>
          <w:tcPr>
            <w:tcW w:w="1003" w:type="dxa"/>
            <w:tcBorders>
              <w:top w:val="nil"/>
              <w:left w:val="nil"/>
              <w:bottom w:val="single" w:sz="4" w:space="0" w:color="auto"/>
              <w:right w:val="single" w:sz="4" w:space="0" w:color="auto"/>
            </w:tcBorders>
            <w:shd w:val="clear" w:color="000000" w:fill="F2F2F2"/>
            <w:noWrap/>
            <w:vAlign w:val="bottom"/>
            <w:hideMark/>
          </w:tcPr>
          <w:p w14:paraId="059ECF39" w14:textId="77777777" w:rsidR="00520EEE" w:rsidRPr="00520EEE" w:rsidRDefault="00520EEE" w:rsidP="00AE5C5C">
            <w:pPr>
              <w:pStyle w:val="TableText"/>
              <w:spacing w:before="20" w:after="20"/>
              <w:jc w:val="center"/>
              <w:rPr>
                <w:lang w:eastAsia="en-NZ"/>
              </w:rPr>
            </w:pPr>
            <w:r w:rsidRPr="00520EEE">
              <w:rPr>
                <w:lang w:eastAsia="en-NZ"/>
              </w:rPr>
              <w:t>$5.6</w:t>
            </w:r>
          </w:p>
        </w:tc>
        <w:tc>
          <w:tcPr>
            <w:tcW w:w="960" w:type="dxa"/>
            <w:tcBorders>
              <w:top w:val="nil"/>
              <w:left w:val="nil"/>
              <w:bottom w:val="single" w:sz="4" w:space="0" w:color="auto"/>
              <w:right w:val="single" w:sz="4" w:space="0" w:color="auto"/>
            </w:tcBorders>
            <w:shd w:val="clear" w:color="000000" w:fill="F2F2F2"/>
            <w:noWrap/>
            <w:vAlign w:val="bottom"/>
            <w:hideMark/>
          </w:tcPr>
          <w:p w14:paraId="388078D4"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33A81C8E" w14:textId="77777777" w:rsidR="00520EEE" w:rsidRPr="00520EEE" w:rsidRDefault="00520EEE" w:rsidP="00AE5C5C">
            <w:pPr>
              <w:pStyle w:val="TableText"/>
              <w:spacing w:before="20" w:after="20"/>
              <w:jc w:val="center"/>
              <w:rPr>
                <w:lang w:eastAsia="en-NZ"/>
              </w:rPr>
            </w:pPr>
            <w:r w:rsidRPr="00520EEE">
              <w:rPr>
                <w:lang w:eastAsia="en-NZ"/>
              </w:rPr>
              <w:t>$23.2</w:t>
            </w:r>
          </w:p>
        </w:tc>
        <w:tc>
          <w:tcPr>
            <w:tcW w:w="960" w:type="dxa"/>
            <w:tcBorders>
              <w:top w:val="nil"/>
              <w:left w:val="nil"/>
              <w:bottom w:val="single" w:sz="4" w:space="0" w:color="auto"/>
              <w:right w:val="single" w:sz="4" w:space="0" w:color="auto"/>
            </w:tcBorders>
            <w:shd w:val="clear" w:color="auto" w:fill="auto"/>
            <w:noWrap/>
            <w:vAlign w:val="bottom"/>
            <w:hideMark/>
          </w:tcPr>
          <w:p w14:paraId="535C4E9F"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7411E34"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8306EB5"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513E9F9"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7C646876"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625DD6B" w14:textId="77777777" w:rsidR="00520EEE" w:rsidRPr="00520EEE" w:rsidRDefault="00520EEE" w:rsidP="00AE5C5C">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vAlign w:val="bottom"/>
            <w:hideMark/>
          </w:tcPr>
          <w:p w14:paraId="15AC2A5D" w14:textId="77777777" w:rsidR="00520EEE" w:rsidRPr="00520EEE" w:rsidRDefault="00520EEE" w:rsidP="00AE5C5C">
            <w:pPr>
              <w:pStyle w:val="TableText"/>
              <w:spacing w:before="20" w:after="20"/>
              <w:jc w:val="center"/>
              <w:rPr>
                <w:lang w:eastAsia="en-NZ"/>
              </w:rPr>
            </w:pPr>
            <w:r w:rsidRPr="00520EEE">
              <w:rPr>
                <w:lang w:eastAsia="en-NZ"/>
              </w:rPr>
              <w:t>$1.2</w:t>
            </w:r>
          </w:p>
        </w:tc>
        <w:tc>
          <w:tcPr>
            <w:tcW w:w="992" w:type="dxa"/>
            <w:tcBorders>
              <w:top w:val="nil"/>
              <w:left w:val="nil"/>
              <w:bottom w:val="single" w:sz="4" w:space="0" w:color="auto"/>
              <w:right w:val="single" w:sz="4" w:space="0" w:color="auto"/>
            </w:tcBorders>
            <w:shd w:val="clear" w:color="auto" w:fill="auto"/>
            <w:noWrap/>
            <w:vAlign w:val="bottom"/>
            <w:hideMark/>
          </w:tcPr>
          <w:p w14:paraId="08E1F91F" w14:textId="77777777" w:rsidR="00520EEE" w:rsidRPr="00520EEE" w:rsidRDefault="00520EEE" w:rsidP="00AE5C5C">
            <w:pPr>
              <w:pStyle w:val="TableText"/>
              <w:spacing w:before="20" w:after="20"/>
              <w:jc w:val="center"/>
              <w:rPr>
                <w:lang w:eastAsia="en-NZ"/>
              </w:rPr>
            </w:pPr>
            <w:r w:rsidRPr="00520EEE">
              <w:rPr>
                <w:lang w:eastAsia="en-NZ"/>
              </w:rPr>
              <w:t>$0.4</w:t>
            </w:r>
          </w:p>
        </w:tc>
        <w:tc>
          <w:tcPr>
            <w:tcW w:w="924" w:type="dxa"/>
            <w:tcBorders>
              <w:top w:val="nil"/>
              <w:left w:val="nil"/>
              <w:bottom w:val="single" w:sz="4" w:space="0" w:color="auto"/>
              <w:right w:val="single" w:sz="4" w:space="0" w:color="auto"/>
            </w:tcBorders>
            <w:shd w:val="clear" w:color="auto" w:fill="auto"/>
            <w:noWrap/>
            <w:vAlign w:val="bottom"/>
            <w:hideMark/>
          </w:tcPr>
          <w:p w14:paraId="601ECABD"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854A282" w14:textId="77777777" w:rsidR="00520EEE" w:rsidRPr="00520EEE" w:rsidRDefault="00520EEE" w:rsidP="00AE5C5C">
            <w:pPr>
              <w:pStyle w:val="TableText"/>
              <w:spacing w:before="20" w:after="20"/>
              <w:jc w:val="center"/>
              <w:rPr>
                <w:lang w:eastAsia="en-NZ"/>
              </w:rPr>
            </w:pPr>
            <w:r w:rsidRPr="00520EEE">
              <w:rPr>
                <w:lang w:eastAsia="en-NZ"/>
              </w:rPr>
              <w:t>$1.4</w:t>
            </w:r>
          </w:p>
        </w:tc>
        <w:tc>
          <w:tcPr>
            <w:tcW w:w="960" w:type="dxa"/>
            <w:tcBorders>
              <w:top w:val="nil"/>
              <w:left w:val="nil"/>
              <w:bottom w:val="single" w:sz="4" w:space="0" w:color="auto"/>
              <w:right w:val="single" w:sz="4" w:space="0" w:color="auto"/>
            </w:tcBorders>
            <w:shd w:val="clear" w:color="auto" w:fill="auto"/>
            <w:noWrap/>
            <w:vAlign w:val="bottom"/>
            <w:hideMark/>
          </w:tcPr>
          <w:p w14:paraId="01EB13A5" w14:textId="77777777" w:rsidR="00520EEE" w:rsidRPr="00520EEE" w:rsidRDefault="00520EEE" w:rsidP="00AE5C5C">
            <w:pPr>
              <w:pStyle w:val="TableText"/>
              <w:spacing w:before="20" w:after="20"/>
              <w:jc w:val="center"/>
              <w:rPr>
                <w:lang w:eastAsia="en-NZ"/>
              </w:rPr>
            </w:pPr>
            <w:r w:rsidRPr="00520EEE">
              <w:rPr>
                <w:lang w:eastAsia="en-NZ"/>
              </w:rPr>
              <w:t>$3.0</w:t>
            </w:r>
          </w:p>
        </w:tc>
        <w:tc>
          <w:tcPr>
            <w:tcW w:w="1003" w:type="dxa"/>
            <w:tcBorders>
              <w:top w:val="nil"/>
              <w:left w:val="nil"/>
              <w:bottom w:val="single" w:sz="4" w:space="0" w:color="auto"/>
              <w:right w:val="single" w:sz="4" w:space="0" w:color="auto"/>
            </w:tcBorders>
            <w:shd w:val="clear" w:color="000000" w:fill="F2F2F2"/>
            <w:noWrap/>
            <w:vAlign w:val="bottom"/>
            <w:hideMark/>
          </w:tcPr>
          <w:p w14:paraId="325D602F" w14:textId="77777777" w:rsidR="00520EEE" w:rsidRPr="00520EEE" w:rsidRDefault="00520EEE" w:rsidP="00AE5C5C">
            <w:pPr>
              <w:pStyle w:val="TableText"/>
              <w:spacing w:before="20" w:after="20"/>
              <w:jc w:val="center"/>
              <w:rPr>
                <w:lang w:eastAsia="en-NZ"/>
              </w:rPr>
            </w:pPr>
            <w:r w:rsidRPr="00520EEE">
              <w:rPr>
                <w:lang w:eastAsia="en-NZ"/>
              </w:rPr>
              <w:t>$0.4</w:t>
            </w:r>
          </w:p>
        </w:tc>
        <w:tc>
          <w:tcPr>
            <w:tcW w:w="960" w:type="dxa"/>
            <w:tcBorders>
              <w:top w:val="nil"/>
              <w:left w:val="nil"/>
              <w:bottom w:val="single" w:sz="4" w:space="0" w:color="auto"/>
              <w:right w:val="single" w:sz="4" w:space="0" w:color="auto"/>
            </w:tcBorders>
            <w:shd w:val="clear" w:color="000000" w:fill="F2F2F2"/>
            <w:noWrap/>
            <w:vAlign w:val="bottom"/>
            <w:hideMark/>
          </w:tcPr>
          <w:p w14:paraId="433FAA3E" w14:textId="77777777" w:rsidR="00520EEE" w:rsidRPr="00520EEE" w:rsidRDefault="00520EEE" w:rsidP="00AE5C5C">
            <w:pPr>
              <w:pStyle w:val="TableText"/>
              <w:spacing w:before="20" w:after="20"/>
              <w:jc w:val="center"/>
              <w:rPr>
                <w:lang w:eastAsia="en-NZ"/>
              </w:rPr>
            </w:pPr>
            <w:r w:rsidRPr="00520EEE">
              <w:rPr>
                <w:lang w:eastAsia="en-NZ"/>
              </w:rPr>
              <w:t>$1.2</w:t>
            </w:r>
          </w:p>
        </w:tc>
        <w:tc>
          <w:tcPr>
            <w:tcW w:w="960" w:type="dxa"/>
            <w:tcBorders>
              <w:top w:val="nil"/>
              <w:left w:val="nil"/>
              <w:bottom w:val="single" w:sz="4" w:space="0" w:color="auto"/>
              <w:right w:val="single" w:sz="4" w:space="0" w:color="auto"/>
            </w:tcBorders>
            <w:shd w:val="clear" w:color="000000" w:fill="F2F2F2"/>
            <w:noWrap/>
            <w:vAlign w:val="bottom"/>
            <w:hideMark/>
          </w:tcPr>
          <w:p w14:paraId="7C72DBB8" w14:textId="77777777" w:rsidR="00520EEE" w:rsidRPr="00520EEE" w:rsidRDefault="00520EEE" w:rsidP="00AE5C5C">
            <w:pPr>
              <w:pStyle w:val="TableText"/>
              <w:spacing w:before="20" w:after="20"/>
              <w:jc w:val="center"/>
              <w:rPr>
                <w:lang w:eastAsia="en-NZ"/>
              </w:rPr>
            </w:pPr>
            <w:r w:rsidRPr="00520EEE">
              <w:rPr>
                <w:lang w:eastAsia="en-NZ"/>
              </w:rPr>
              <w:t>$1.4</w:t>
            </w:r>
          </w:p>
        </w:tc>
        <w:tc>
          <w:tcPr>
            <w:tcW w:w="960" w:type="dxa"/>
            <w:tcBorders>
              <w:top w:val="nil"/>
              <w:left w:val="nil"/>
              <w:bottom w:val="single" w:sz="4" w:space="0" w:color="auto"/>
              <w:right w:val="single" w:sz="4" w:space="0" w:color="auto"/>
            </w:tcBorders>
            <w:shd w:val="clear" w:color="auto" w:fill="auto"/>
            <w:noWrap/>
            <w:vAlign w:val="bottom"/>
            <w:hideMark/>
          </w:tcPr>
          <w:p w14:paraId="5D6421D2" w14:textId="77777777" w:rsidR="00520EEE" w:rsidRPr="00520EEE" w:rsidRDefault="00520EEE" w:rsidP="00AE5C5C">
            <w:pPr>
              <w:pStyle w:val="TableText"/>
              <w:spacing w:before="20" w:after="20"/>
              <w:jc w:val="center"/>
              <w:rPr>
                <w:lang w:eastAsia="en-NZ"/>
              </w:rPr>
            </w:pPr>
            <w:r w:rsidRPr="00520EEE">
              <w:rPr>
                <w:lang w:eastAsia="en-NZ"/>
              </w:rPr>
              <w:t>-2.5%</w:t>
            </w:r>
          </w:p>
        </w:tc>
        <w:tc>
          <w:tcPr>
            <w:tcW w:w="960" w:type="dxa"/>
            <w:tcBorders>
              <w:top w:val="nil"/>
              <w:left w:val="nil"/>
              <w:bottom w:val="single" w:sz="4" w:space="0" w:color="auto"/>
              <w:right w:val="single" w:sz="4" w:space="0" w:color="auto"/>
            </w:tcBorders>
            <w:shd w:val="clear" w:color="auto" w:fill="auto"/>
            <w:noWrap/>
            <w:vAlign w:val="bottom"/>
            <w:hideMark/>
          </w:tcPr>
          <w:p w14:paraId="6572586B"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6EB6E69F" w14:textId="77777777" w:rsidR="00520EEE" w:rsidRPr="00520EEE" w:rsidRDefault="00520EEE" w:rsidP="00AE5C5C">
            <w:pPr>
              <w:pStyle w:val="TableText"/>
              <w:spacing w:before="20" w:after="20"/>
              <w:jc w:val="center"/>
              <w:rPr>
                <w:lang w:eastAsia="en-NZ"/>
              </w:rPr>
            </w:pPr>
            <w:r w:rsidRPr="00520EEE">
              <w:rPr>
                <w:lang w:eastAsia="en-NZ"/>
              </w:rPr>
              <w:t>1.2%</w:t>
            </w:r>
          </w:p>
        </w:tc>
        <w:tc>
          <w:tcPr>
            <w:tcW w:w="960" w:type="dxa"/>
            <w:tcBorders>
              <w:top w:val="nil"/>
              <w:left w:val="nil"/>
              <w:bottom w:val="single" w:sz="4" w:space="0" w:color="auto"/>
              <w:right w:val="single" w:sz="4" w:space="0" w:color="auto"/>
            </w:tcBorders>
            <w:shd w:val="clear" w:color="auto" w:fill="auto"/>
            <w:noWrap/>
            <w:vAlign w:val="bottom"/>
            <w:hideMark/>
          </w:tcPr>
          <w:p w14:paraId="79BA5539"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242BFBD2"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3086157" w14:textId="77777777" w:rsidR="00520EEE" w:rsidRPr="00520EEE" w:rsidRDefault="00520EEE" w:rsidP="00AE5C5C">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vAlign w:val="bottom"/>
            <w:hideMark/>
          </w:tcPr>
          <w:p w14:paraId="638B24CA" w14:textId="77777777" w:rsidR="00520EEE" w:rsidRPr="00520EEE" w:rsidRDefault="00520EEE" w:rsidP="00AE5C5C">
            <w:pPr>
              <w:pStyle w:val="TableText"/>
              <w:spacing w:before="20" w:after="20"/>
              <w:jc w:val="center"/>
              <w:rPr>
                <w:lang w:eastAsia="en-NZ"/>
              </w:rPr>
            </w:pPr>
            <w:r w:rsidRPr="00520EEE">
              <w:rPr>
                <w:lang w:eastAsia="en-NZ"/>
              </w:rPr>
              <w:t>$0.0</w:t>
            </w:r>
          </w:p>
        </w:tc>
        <w:tc>
          <w:tcPr>
            <w:tcW w:w="992" w:type="dxa"/>
            <w:tcBorders>
              <w:top w:val="nil"/>
              <w:left w:val="nil"/>
              <w:bottom w:val="single" w:sz="4" w:space="0" w:color="auto"/>
              <w:right w:val="single" w:sz="4" w:space="0" w:color="auto"/>
            </w:tcBorders>
            <w:shd w:val="clear" w:color="auto" w:fill="auto"/>
            <w:noWrap/>
            <w:vAlign w:val="bottom"/>
            <w:hideMark/>
          </w:tcPr>
          <w:p w14:paraId="6C0F3F95" w14:textId="77777777" w:rsidR="00520EEE" w:rsidRPr="00520EEE" w:rsidRDefault="00520EEE" w:rsidP="00AE5C5C">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20072E0B"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E7E19A9"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56AB550A" w14:textId="77777777" w:rsidR="00520EEE" w:rsidRPr="00520EEE" w:rsidRDefault="00520EEE" w:rsidP="00AE5C5C">
            <w:pPr>
              <w:pStyle w:val="TableText"/>
              <w:spacing w:before="20" w:after="20"/>
              <w:jc w:val="center"/>
              <w:rPr>
                <w:lang w:eastAsia="en-NZ"/>
              </w:rPr>
            </w:pPr>
            <w:r w:rsidRPr="00520EEE">
              <w:rPr>
                <w:lang w:eastAsia="en-NZ"/>
              </w:rPr>
              <w:t>$0.1</w:t>
            </w:r>
          </w:p>
        </w:tc>
        <w:tc>
          <w:tcPr>
            <w:tcW w:w="1003" w:type="dxa"/>
            <w:tcBorders>
              <w:top w:val="nil"/>
              <w:left w:val="nil"/>
              <w:bottom w:val="single" w:sz="4" w:space="0" w:color="auto"/>
              <w:right w:val="single" w:sz="4" w:space="0" w:color="auto"/>
            </w:tcBorders>
            <w:shd w:val="clear" w:color="000000" w:fill="F2F2F2"/>
            <w:noWrap/>
            <w:vAlign w:val="bottom"/>
            <w:hideMark/>
          </w:tcPr>
          <w:p w14:paraId="05EA4903"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07FFAC8B"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768B09AA"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4EFEAF4D" w14:textId="77777777" w:rsidR="00520EEE" w:rsidRPr="00520EEE" w:rsidRDefault="00520EEE" w:rsidP="00AE5C5C">
            <w:pPr>
              <w:pStyle w:val="TableText"/>
              <w:spacing w:before="20" w:after="20"/>
              <w:jc w:val="center"/>
              <w:rPr>
                <w:lang w:eastAsia="en-NZ"/>
              </w:rPr>
            </w:pPr>
            <w:r w:rsidRPr="00520EEE">
              <w:rPr>
                <w:lang w:eastAsia="en-NZ"/>
              </w:rPr>
              <w:t>-0.2%</w:t>
            </w:r>
          </w:p>
        </w:tc>
        <w:tc>
          <w:tcPr>
            <w:tcW w:w="960" w:type="dxa"/>
            <w:tcBorders>
              <w:top w:val="nil"/>
              <w:left w:val="nil"/>
              <w:bottom w:val="single" w:sz="4" w:space="0" w:color="auto"/>
              <w:right w:val="single" w:sz="4" w:space="0" w:color="auto"/>
            </w:tcBorders>
            <w:shd w:val="clear" w:color="auto" w:fill="auto"/>
            <w:noWrap/>
            <w:vAlign w:val="bottom"/>
            <w:hideMark/>
          </w:tcPr>
          <w:p w14:paraId="1B97F038"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2EE7669E"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E587FCE"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3C3BA22D"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668760A" w14:textId="77777777" w:rsidR="00520EEE" w:rsidRPr="00520EEE" w:rsidRDefault="00520EEE" w:rsidP="00AE5C5C">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vAlign w:val="bottom"/>
            <w:hideMark/>
          </w:tcPr>
          <w:p w14:paraId="308533CD" w14:textId="77777777" w:rsidR="00520EEE" w:rsidRPr="00520EEE" w:rsidRDefault="00520EEE" w:rsidP="00AE5C5C">
            <w:pPr>
              <w:pStyle w:val="TableText"/>
              <w:spacing w:before="20" w:after="20"/>
              <w:jc w:val="center"/>
              <w:rPr>
                <w:lang w:eastAsia="en-NZ"/>
              </w:rPr>
            </w:pPr>
            <w:r w:rsidRPr="00520EEE">
              <w:rPr>
                <w:lang w:eastAsia="en-NZ"/>
              </w:rPr>
              <w:t>$0.0</w:t>
            </w:r>
          </w:p>
        </w:tc>
        <w:tc>
          <w:tcPr>
            <w:tcW w:w="992" w:type="dxa"/>
            <w:tcBorders>
              <w:top w:val="nil"/>
              <w:left w:val="nil"/>
              <w:bottom w:val="single" w:sz="4" w:space="0" w:color="auto"/>
              <w:right w:val="single" w:sz="4" w:space="0" w:color="auto"/>
            </w:tcBorders>
            <w:shd w:val="clear" w:color="auto" w:fill="auto"/>
            <w:noWrap/>
            <w:vAlign w:val="bottom"/>
            <w:hideMark/>
          </w:tcPr>
          <w:p w14:paraId="012114F8" w14:textId="77777777" w:rsidR="00520EEE" w:rsidRPr="00520EEE" w:rsidRDefault="00520EEE" w:rsidP="00AE5C5C">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6D2E2B3C"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F3D7F08"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53F1A05" w14:textId="77777777" w:rsidR="00520EEE" w:rsidRPr="00520EEE" w:rsidRDefault="00520EEE" w:rsidP="00AE5C5C">
            <w:pPr>
              <w:pStyle w:val="TableText"/>
              <w:spacing w:before="20" w:after="20"/>
              <w:jc w:val="center"/>
              <w:rPr>
                <w:lang w:eastAsia="en-NZ"/>
              </w:rPr>
            </w:pPr>
            <w:r w:rsidRPr="00520EEE">
              <w:rPr>
                <w:lang w:eastAsia="en-NZ"/>
              </w:rPr>
              <w:t>$0.0</w:t>
            </w:r>
          </w:p>
        </w:tc>
        <w:tc>
          <w:tcPr>
            <w:tcW w:w="1003" w:type="dxa"/>
            <w:tcBorders>
              <w:top w:val="nil"/>
              <w:left w:val="nil"/>
              <w:bottom w:val="single" w:sz="4" w:space="0" w:color="auto"/>
              <w:right w:val="single" w:sz="4" w:space="0" w:color="auto"/>
            </w:tcBorders>
            <w:shd w:val="clear" w:color="000000" w:fill="F2F2F2"/>
            <w:noWrap/>
            <w:vAlign w:val="bottom"/>
            <w:hideMark/>
          </w:tcPr>
          <w:p w14:paraId="30D5E990"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196E188D"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2FB08788"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224C29A0"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EE5A1F6"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2A83351B"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6992561"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33111357"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6C96B11" w14:textId="77777777" w:rsidR="00520EEE" w:rsidRPr="00520EEE" w:rsidRDefault="00520EEE" w:rsidP="00AE5C5C">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vAlign w:val="bottom"/>
            <w:hideMark/>
          </w:tcPr>
          <w:p w14:paraId="081D5966" w14:textId="77777777" w:rsidR="00520EEE" w:rsidRPr="00520EEE" w:rsidRDefault="00520EEE" w:rsidP="00AE5C5C">
            <w:pPr>
              <w:pStyle w:val="TableText"/>
              <w:spacing w:before="20" w:after="20"/>
              <w:jc w:val="center"/>
              <w:rPr>
                <w:lang w:eastAsia="en-NZ"/>
              </w:rPr>
            </w:pPr>
            <w:r w:rsidRPr="00520EEE">
              <w:rPr>
                <w:lang w:eastAsia="en-NZ"/>
              </w:rPr>
              <w:t>$0.0</w:t>
            </w:r>
          </w:p>
        </w:tc>
        <w:tc>
          <w:tcPr>
            <w:tcW w:w="992" w:type="dxa"/>
            <w:tcBorders>
              <w:top w:val="nil"/>
              <w:left w:val="nil"/>
              <w:bottom w:val="single" w:sz="4" w:space="0" w:color="auto"/>
              <w:right w:val="single" w:sz="4" w:space="0" w:color="auto"/>
            </w:tcBorders>
            <w:shd w:val="clear" w:color="auto" w:fill="auto"/>
            <w:noWrap/>
            <w:vAlign w:val="bottom"/>
            <w:hideMark/>
          </w:tcPr>
          <w:p w14:paraId="68FB58F2" w14:textId="77777777" w:rsidR="00520EEE" w:rsidRPr="00520EEE" w:rsidRDefault="00520EEE" w:rsidP="00AE5C5C">
            <w:pPr>
              <w:pStyle w:val="TableText"/>
              <w:spacing w:before="20" w:after="20"/>
              <w:jc w:val="center"/>
              <w:rPr>
                <w:lang w:eastAsia="en-NZ"/>
              </w:rPr>
            </w:pPr>
            <w:r w:rsidRPr="00520EEE">
              <w:rPr>
                <w:lang w:eastAsia="en-NZ"/>
              </w:rPr>
              <w:t>$0.1</w:t>
            </w:r>
          </w:p>
        </w:tc>
        <w:tc>
          <w:tcPr>
            <w:tcW w:w="924" w:type="dxa"/>
            <w:tcBorders>
              <w:top w:val="nil"/>
              <w:left w:val="nil"/>
              <w:bottom w:val="single" w:sz="4" w:space="0" w:color="auto"/>
              <w:right w:val="single" w:sz="4" w:space="0" w:color="auto"/>
            </w:tcBorders>
            <w:shd w:val="clear" w:color="auto" w:fill="auto"/>
            <w:noWrap/>
            <w:vAlign w:val="bottom"/>
            <w:hideMark/>
          </w:tcPr>
          <w:p w14:paraId="0D903347"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00BEBD4"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14631755" w14:textId="77777777" w:rsidR="00520EEE" w:rsidRPr="00520EEE" w:rsidRDefault="00520EEE" w:rsidP="00AE5C5C">
            <w:pPr>
              <w:pStyle w:val="TableText"/>
              <w:spacing w:before="20" w:after="20"/>
              <w:jc w:val="center"/>
              <w:rPr>
                <w:lang w:eastAsia="en-NZ"/>
              </w:rPr>
            </w:pPr>
            <w:r w:rsidRPr="00520EEE">
              <w:rPr>
                <w:lang w:eastAsia="en-NZ"/>
              </w:rPr>
              <w:t>$0.2</w:t>
            </w:r>
          </w:p>
        </w:tc>
        <w:tc>
          <w:tcPr>
            <w:tcW w:w="1003" w:type="dxa"/>
            <w:tcBorders>
              <w:top w:val="nil"/>
              <w:left w:val="nil"/>
              <w:bottom w:val="single" w:sz="4" w:space="0" w:color="auto"/>
              <w:right w:val="single" w:sz="4" w:space="0" w:color="auto"/>
            </w:tcBorders>
            <w:shd w:val="clear" w:color="000000" w:fill="F2F2F2"/>
            <w:noWrap/>
            <w:vAlign w:val="bottom"/>
            <w:hideMark/>
          </w:tcPr>
          <w:p w14:paraId="3882E056"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000000" w:fill="F2F2F2"/>
            <w:noWrap/>
            <w:vAlign w:val="bottom"/>
            <w:hideMark/>
          </w:tcPr>
          <w:p w14:paraId="0FE50F86"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619137B5"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1B130528"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3B9804F"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E7C3A0E"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ECBFF61"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2D36CBA0"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11FC80C" w14:textId="77777777" w:rsidR="00520EEE" w:rsidRPr="00520EEE" w:rsidRDefault="00520EEE" w:rsidP="00AE5C5C">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vAlign w:val="bottom"/>
            <w:hideMark/>
          </w:tcPr>
          <w:p w14:paraId="2B4A4D3A" w14:textId="77777777" w:rsidR="00520EEE" w:rsidRPr="00520EEE" w:rsidRDefault="00520EEE" w:rsidP="00AE5C5C">
            <w:pPr>
              <w:pStyle w:val="TableText"/>
              <w:spacing w:before="20" w:after="20"/>
              <w:jc w:val="center"/>
              <w:rPr>
                <w:lang w:eastAsia="en-NZ"/>
              </w:rPr>
            </w:pPr>
            <w:r w:rsidRPr="00520EEE">
              <w:rPr>
                <w:lang w:eastAsia="en-NZ"/>
              </w:rPr>
              <w:t>$0.1</w:t>
            </w:r>
          </w:p>
        </w:tc>
        <w:tc>
          <w:tcPr>
            <w:tcW w:w="992" w:type="dxa"/>
            <w:tcBorders>
              <w:top w:val="nil"/>
              <w:left w:val="nil"/>
              <w:bottom w:val="single" w:sz="4" w:space="0" w:color="auto"/>
              <w:right w:val="single" w:sz="4" w:space="0" w:color="auto"/>
            </w:tcBorders>
            <w:shd w:val="clear" w:color="auto" w:fill="auto"/>
            <w:noWrap/>
            <w:vAlign w:val="bottom"/>
            <w:hideMark/>
          </w:tcPr>
          <w:p w14:paraId="5C816DE1" w14:textId="77777777" w:rsidR="00520EEE" w:rsidRPr="00520EEE" w:rsidRDefault="00520EEE" w:rsidP="00AE5C5C">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6C613956"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68E187F5"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2F29BB9D" w14:textId="77777777" w:rsidR="00520EEE" w:rsidRPr="00520EEE" w:rsidRDefault="00520EEE" w:rsidP="00AE5C5C">
            <w:pPr>
              <w:pStyle w:val="TableText"/>
              <w:spacing w:before="20" w:after="20"/>
              <w:jc w:val="center"/>
              <w:rPr>
                <w:lang w:eastAsia="en-NZ"/>
              </w:rPr>
            </w:pPr>
            <w:r w:rsidRPr="00520EEE">
              <w:rPr>
                <w:lang w:eastAsia="en-NZ"/>
              </w:rPr>
              <w:t>$0.2</w:t>
            </w:r>
          </w:p>
        </w:tc>
        <w:tc>
          <w:tcPr>
            <w:tcW w:w="1003" w:type="dxa"/>
            <w:tcBorders>
              <w:top w:val="nil"/>
              <w:left w:val="nil"/>
              <w:bottom w:val="single" w:sz="4" w:space="0" w:color="auto"/>
              <w:right w:val="single" w:sz="4" w:space="0" w:color="auto"/>
            </w:tcBorders>
            <w:shd w:val="clear" w:color="000000" w:fill="F2F2F2"/>
            <w:noWrap/>
            <w:vAlign w:val="bottom"/>
            <w:hideMark/>
          </w:tcPr>
          <w:p w14:paraId="6F0F484E"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000000" w:fill="F2F2F2"/>
            <w:noWrap/>
            <w:vAlign w:val="bottom"/>
            <w:hideMark/>
          </w:tcPr>
          <w:p w14:paraId="3855C31C"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4D2ADCDE"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0068065F"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31C91632"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A655209"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6C08EB46" w14:textId="77777777" w:rsidR="00520EEE" w:rsidRPr="00520EEE" w:rsidRDefault="00520EEE" w:rsidP="00AE5C5C">
            <w:pPr>
              <w:pStyle w:val="TableText"/>
              <w:spacing w:before="20" w:after="20"/>
              <w:jc w:val="center"/>
              <w:rPr>
                <w:lang w:eastAsia="en-NZ"/>
              </w:rPr>
            </w:pPr>
            <w:r w:rsidRPr="00520EEE">
              <w:rPr>
                <w:lang w:eastAsia="en-NZ"/>
              </w:rPr>
              <w:t>0.0%</w:t>
            </w:r>
          </w:p>
        </w:tc>
      </w:tr>
      <w:tr w:rsidR="00520EEE" w:rsidRPr="00520EEE" w14:paraId="53D93EAC"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A2E81E2" w14:textId="77777777" w:rsidR="00520EEE" w:rsidRPr="00520EEE" w:rsidRDefault="00520EEE" w:rsidP="00AE5C5C">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vAlign w:val="bottom"/>
            <w:hideMark/>
          </w:tcPr>
          <w:p w14:paraId="55397CE3" w14:textId="77777777" w:rsidR="00520EEE" w:rsidRPr="00520EEE" w:rsidRDefault="00520EEE" w:rsidP="00AE5C5C">
            <w:pPr>
              <w:pStyle w:val="TableText"/>
              <w:spacing w:before="20" w:after="20"/>
              <w:jc w:val="center"/>
              <w:rPr>
                <w:lang w:eastAsia="en-NZ"/>
              </w:rPr>
            </w:pPr>
            <w:r w:rsidRPr="00520EEE">
              <w:rPr>
                <w:lang w:eastAsia="en-NZ"/>
              </w:rPr>
              <w:t>$79.2</w:t>
            </w:r>
          </w:p>
        </w:tc>
        <w:tc>
          <w:tcPr>
            <w:tcW w:w="992" w:type="dxa"/>
            <w:tcBorders>
              <w:top w:val="nil"/>
              <w:left w:val="nil"/>
              <w:bottom w:val="single" w:sz="4" w:space="0" w:color="auto"/>
              <w:right w:val="single" w:sz="4" w:space="0" w:color="auto"/>
            </w:tcBorders>
            <w:shd w:val="clear" w:color="auto" w:fill="auto"/>
            <w:noWrap/>
            <w:vAlign w:val="bottom"/>
            <w:hideMark/>
          </w:tcPr>
          <w:p w14:paraId="1978FCBD" w14:textId="77777777" w:rsidR="00520EEE" w:rsidRPr="00520EEE" w:rsidRDefault="00520EEE" w:rsidP="00AE5C5C">
            <w:pPr>
              <w:pStyle w:val="TableText"/>
              <w:spacing w:before="20" w:after="20"/>
              <w:jc w:val="center"/>
              <w:rPr>
                <w:lang w:eastAsia="en-NZ"/>
              </w:rPr>
            </w:pPr>
            <w:r w:rsidRPr="00520EEE">
              <w:rPr>
                <w:lang w:eastAsia="en-NZ"/>
              </w:rPr>
              <w:t>$5.5</w:t>
            </w:r>
          </w:p>
        </w:tc>
        <w:tc>
          <w:tcPr>
            <w:tcW w:w="924" w:type="dxa"/>
            <w:tcBorders>
              <w:top w:val="nil"/>
              <w:left w:val="nil"/>
              <w:bottom w:val="single" w:sz="4" w:space="0" w:color="auto"/>
              <w:right w:val="single" w:sz="4" w:space="0" w:color="auto"/>
            </w:tcBorders>
            <w:shd w:val="clear" w:color="auto" w:fill="auto"/>
            <w:noWrap/>
            <w:vAlign w:val="bottom"/>
            <w:hideMark/>
          </w:tcPr>
          <w:p w14:paraId="5184A431" w14:textId="77777777" w:rsidR="00520EEE" w:rsidRPr="00520EEE" w:rsidRDefault="00520EEE" w:rsidP="00AE5C5C">
            <w:pPr>
              <w:pStyle w:val="TableText"/>
              <w:spacing w:before="20" w:after="20"/>
              <w:jc w:val="center"/>
              <w:rPr>
                <w:lang w:eastAsia="en-NZ"/>
              </w:rPr>
            </w:pPr>
            <w:r w:rsidRPr="00520EEE">
              <w:rPr>
                <w:lang w:eastAsia="en-NZ"/>
              </w:rPr>
              <w:t>$93.8</w:t>
            </w:r>
          </w:p>
        </w:tc>
        <w:tc>
          <w:tcPr>
            <w:tcW w:w="960" w:type="dxa"/>
            <w:tcBorders>
              <w:top w:val="nil"/>
              <w:left w:val="nil"/>
              <w:bottom w:val="single" w:sz="4" w:space="0" w:color="auto"/>
              <w:right w:val="single" w:sz="4" w:space="0" w:color="auto"/>
            </w:tcBorders>
            <w:shd w:val="clear" w:color="auto" w:fill="auto"/>
            <w:noWrap/>
            <w:vAlign w:val="bottom"/>
            <w:hideMark/>
          </w:tcPr>
          <w:p w14:paraId="689BDB38" w14:textId="77777777" w:rsidR="00520EEE" w:rsidRPr="00520EEE" w:rsidRDefault="00520EEE" w:rsidP="00AE5C5C">
            <w:pPr>
              <w:pStyle w:val="TableText"/>
              <w:spacing w:before="20" w:after="20"/>
              <w:jc w:val="center"/>
              <w:rPr>
                <w:lang w:eastAsia="en-NZ"/>
              </w:rPr>
            </w:pPr>
            <w:r w:rsidRPr="00520EEE">
              <w:rPr>
                <w:lang w:eastAsia="en-NZ"/>
              </w:rPr>
              <w:t>$140.3</w:t>
            </w:r>
          </w:p>
        </w:tc>
        <w:tc>
          <w:tcPr>
            <w:tcW w:w="960" w:type="dxa"/>
            <w:tcBorders>
              <w:top w:val="nil"/>
              <w:left w:val="nil"/>
              <w:bottom w:val="single" w:sz="4" w:space="0" w:color="auto"/>
              <w:right w:val="single" w:sz="4" w:space="0" w:color="auto"/>
            </w:tcBorders>
            <w:shd w:val="clear" w:color="auto" w:fill="auto"/>
            <w:noWrap/>
            <w:vAlign w:val="bottom"/>
            <w:hideMark/>
          </w:tcPr>
          <w:p w14:paraId="3E35D101" w14:textId="77777777" w:rsidR="00520EEE" w:rsidRPr="00520EEE" w:rsidRDefault="00520EEE" w:rsidP="00AE5C5C">
            <w:pPr>
              <w:pStyle w:val="TableText"/>
              <w:spacing w:before="20" w:after="20"/>
              <w:jc w:val="center"/>
              <w:rPr>
                <w:lang w:eastAsia="en-NZ"/>
              </w:rPr>
            </w:pPr>
            <w:r w:rsidRPr="00520EEE">
              <w:rPr>
                <w:lang w:eastAsia="en-NZ"/>
              </w:rPr>
              <w:t>$318.9</w:t>
            </w:r>
          </w:p>
        </w:tc>
        <w:tc>
          <w:tcPr>
            <w:tcW w:w="1003" w:type="dxa"/>
            <w:tcBorders>
              <w:top w:val="nil"/>
              <w:left w:val="nil"/>
              <w:bottom w:val="single" w:sz="4" w:space="0" w:color="auto"/>
              <w:right w:val="single" w:sz="4" w:space="0" w:color="auto"/>
            </w:tcBorders>
            <w:shd w:val="clear" w:color="000000" w:fill="F2F2F2"/>
            <w:noWrap/>
            <w:vAlign w:val="bottom"/>
            <w:hideMark/>
          </w:tcPr>
          <w:p w14:paraId="319FEF27" w14:textId="77777777" w:rsidR="00520EEE" w:rsidRPr="00520EEE" w:rsidRDefault="00520EEE" w:rsidP="00AE5C5C">
            <w:pPr>
              <w:pStyle w:val="TableText"/>
              <w:spacing w:before="20" w:after="20"/>
              <w:jc w:val="center"/>
              <w:rPr>
                <w:lang w:eastAsia="en-NZ"/>
              </w:rPr>
            </w:pPr>
            <w:r w:rsidRPr="00520EEE">
              <w:rPr>
                <w:lang w:eastAsia="en-NZ"/>
              </w:rPr>
              <w:t>$107.0</w:t>
            </w:r>
          </w:p>
        </w:tc>
        <w:tc>
          <w:tcPr>
            <w:tcW w:w="960" w:type="dxa"/>
            <w:tcBorders>
              <w:top w:val="nil"/>
              <w:left w:val="nil"/>
              <w:bottom w:val="single" w:sz="4" w:space="0" w:color="auto"/>
              <w:right w:val="single" w:sz="4" w:space="0" w:color="auto"/>
            </w:tcBorders>
            <w:shd w:val="clear" w:color="000000" w:fill="F2F2F2"/>
            <w:noWrap/>
            <w:vAlign w:val="bottom"/>
            <w:hideMark/>
          </w:tcPr>
          <w:p w14:paraId="5FA67233" w14:textId="77777777" w:rsidR="00520EEE" w:rsidRPr="00520EEE" w:rsidRDefault="00520EEE" w:rsidP="00AE5C5C">
            <w:pPr>
              <w:pStyle w:val="TableText"/>
              <w:spacing w:before="20" w:after="20"/>
              <w:jc w:val="center"/>
              <w:rPr>
                <w:lang w:eastAsia="en-NZ"/>
              </w:rPr>
            </w:pPr>
            <w:r w:rsidRPr="00520EEE">
              <w:rPr>
                <w:lang w:eastAsia="en-NZ"/>
              </w:rPr>
              <w:t>$75.2</w:t>
            </w:r>
          </w:p>
        </w:tc>
        <w:tc>
          <w:tcPr>
            <w:tcW w:w="960" w:type="dxa"/>
            <w:tcBorders>
              <w:top w:val="nil"/>
              <w:left w:val="nil"/>
              <w:bottom w:val="single" w:sz="4" w:space="0" w:color="auto"/>
              <w:right w:val="single" w:sz="4" w:space="0" w:color="auto"/>
            </w:tcBorders>
            <w:shd w:val="clear" w:color="000000" w:fill="F2F2F2"/>
            <w:noWrap/>
            <w:vAlign w:val="bottom"/>
            <w:hideMark/>
          </w:tcPr>
          <w:p w14:paraId="0F77EFDD" w14:textId="77777777" w:rsidR="00520EEE" w:rsidRPr="00520EEE" w:rsidRDefault="00520EEE" w:rsidP="00AE5C5C">
            <w:pPr>
              <w:pStyle w:val="TableText"/>
              <w:spacing w:before="20" w:after="20"/>
              <w:jc w:val="center"/>
              <w:rPr>
                <w:lang w:eastAsia="en-NZ"/>
              </w:rPr>
            </w:pPr>
            <w:r w:rsidRPr="00520EEE">
              <w:rPr>
                <w:lang w:eastAsia="en-NZ"/>
              </w:rPr>
              <w:t>$136.6</w:t>
            </w:r>
          </w:p>
        </w:tc>
        <w:tc>
          <w:tcPr>
            <w:tcW w:w="960" w:type="dxa"/>
            <w:tcBorders>
              <w:top w:val="nil"/>
              <w:left w:val="nil"/>
              <w:bottom w:val="single" w:sz="4" w:space="0" w:color="auto"/>
              <w:right w:val="single" w:sz="4" w:space="0" w:color="auto"/>
            </w:tcBorders>
            <w:shd w:val="clear" w:color="auto" w:fill="auto"/>
            <w:noWrap/>
            <w:vAlign w:val="bottom"/>
            <w:hideMark/>
          </w:tcPr>
          <w:p w14:paraId="0739A2E4" w14:textId="77777777" w:rsidR="00520EEE" w:rsidRPr="00520EEE" w:rsidRDefault="00520EEE" w:rsidP="00AE5C5C">
            <w:pPr>
              <w:pStyle w:val="TableText"/>
              <w:spacing w:before="20" w:after="20"/>
              <w:jc w:val="center"/>
              <w:rPr>
                <w:lang w:eastAsia="en-NZ"/>
              </w:rPr>
            </w:pPr>
            <w:r w:rsidRPr="00520EEE">
              <w:rPr>
                <w:lang w:eastAsia="en-NZ"/>
              </w:rPr>
              <w:t>-26.2%</w:t>
            </w:r>
          </w:p>
        </w:tc>
        <w:tc>
          <w:tcPr>
            <w:tcW w:w="960" w:type="dxa"/>
            <w:tcBorders>
              <w:top w:val="nil"/>
              <w:left w:val="nil"/>
              <w:bottom w:val="single" w:sz="4" w:space="0" w:color="auto"/>
              <w:right w:val="single" w:sz="4" w:space="0" w:color="auto"/>
            </w:tcBorders>
            <w:shd w:val="clear" w:color="auto" w:fill="auto"/>
            <w:noWrap/>
            <w:vAlign w:val="bottom"/>
            <w:hideMark/>
          </w:tcPr>
          <w:p w14:paraId="492AC1BF" w14:textId="77777777" w:rsidR="00520EEE" w:rsidRPr="00520EEE" w:rsidRDefault="00520EEE" w:rsidP="00AE5C5C">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085789B7"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214AF657" w14:textId="77777777" w:rsidR="00520EEE" w:rsidRPr="00520EEE" w:rsidRDefault="00520EEE" w:rsidP="00AE5C5C">
            <w:pPr>
              <w:pStyle w:val="TableText"/>
              <w:spacing w:before="20" w:after="20"/>
              <w:jc w:val="center"/>
              <w:rPr>
                <w:lang w:eastAsia="en-NZ"/>
              </w:rPr>
            </w:pPr>
            <w:r w:rsidRPr="00520EEE">
              <w:rPr>
                <w:lang w:eastAsia="en-NZ"/>
              </w:rPr>
              <w:t>130.0%</w:t>
            </w:r>
          </w:p>
        </w:tc>
      </w:tr>
      <w:tr w:rsidR="00520EEE" w:rsidRPr="00520EEE" w14:paraId="7EF1483D"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04628DF" w14:textId="77777777" w:rsidR="00520EEE" w:rsidRPr="00520EEE" w:rsidRDefault="00520EEE" w:rsidP="00AE5C5C">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vAlign w:val="bottom"/>
            <w:hideMark/>
          </w:tcPr>
          <w:p w14:paraId="2E9ACB6E" w14:textId="77777777" w:rsidR="00520EEE" w:rsidRPr="00520EEE" w:rsidRDefault="00520EEE" w:rsidP="00AE5C5C">
            <w:pPr>
              <w:pStyle w:val="TableText"/>
              <w:spacing w:before="20" w:after="20"/>
              <w:jc w:val="center"/>
              <w:rPr>
                <w:lang w:eastAsia="en-NZ"/>
              </w:rPr>
            </w:pPr>
            <w:r w:rsidRPr="00520EEE">
              <w:rPr>
                <w:lang w:eastAsia="en-NZ"/>
              </w:rPr>
              <w:t>$5.7</w:t>
            </w:r>
          </w:p>
        </w:tc>
        <w:tc>
          <w:tcPr>
            <w:tcW w:w="992" w:type="dxa"/>
            <w:tcBorders>
              <w:top w:val="nil"/>
              <w:left w:val="nil"/>
              <w:bottom w:val="single" w:sz="4" w:space="0" w:color="auto"/>
              <w:right w:val="single" w:sz="4" w:space="0" w:color="auto"/>
            </w:tcBorders>
            <w:shd w:val="clear" w:color="auto" w:fill="auto"/>
            <w:noWrap/>
            <w:vAlign w:val="bottom"/>
            <w:hideMark/>
          </w:tcPr>
          <w:p w14:paraId="037AFB54" w14:textId="77777777" w:rsidR="00520EEE" w:rsidRPr="00520EEE" w:rsidRDefault="00520EEE" w:rsidP="00AE5C5C">
            <w:pPr>
              <w:pStyle w:val="TableText"/>
              <w:spacing w:before="20" w:after="20"/>
              <w:jc w:val="center"/>
              <w:rPr>
                <w:lang w:eastAsia="en-NZ"/>
              </w:rPr>
            </w:pPr>
            <w:r w:rsidRPr="00520EEE">
              <w:rPr>
                <w:lang w:eastAsia="en-NZ"/>
              </w:rPr>
              <w:t>$4.0</w:t>
            </w:r>
          </w:p>
        </w:tc>
        <w:tc>
          <w:tcPr>
            <w:tcW w:w="924" w:type="dxa"/>
            <w:tcBorders>
              <w:top w:val="nil"/>
              <w:left w:val="nil"/>
              <w:bottom w:val="single" w:sz="4" w:space="0" w:color="auto"/>
              <w:right w:val="single" w:sz="4" w:space="0" w:color="auto"/>
            </w:tcBorders>
            <w:shd w:val="clear" w:color="auto" w:fill="auto"/>
            <w:noWrap/>
            <w:vAlign w:val="bottom"/>
            <w:hideMark/>
          </w:tcPr>
          <w:p w14:paraId="20087A1E"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0419802" w14:textId="77777777" w:rsidR="00520EEE" w:rsidRPr="00520EEE" w:rsidRDefault="00520EEE" w:rsidP="00AE5C5C">
            <w:pPr>
              <w:pStyle w:val="TableText"/>
              <w:spacing w:before="20" w:after="20"/>
              <w:jc w:val="center"/>
              <w:rPr>
                <w:lang w:eastAsia="en-NZ"/>
              </w:rPr>
            </w:pPr>
            <w:r w:rsidRPr="00520EEE">
              <w:rPr>
                <w:lang w:eastAsia="en-NZ"/>
              </w:rPr>
              <w:t>$0.4</w:t>
            </w:r>
          </w:p>
        </w:tc>
        <w:tc>
          <w:tcPr>
            <w:tcW w:w="960" w:type="dxa"/>
            <w:tcBorders>
              <w:top w:val="nil"/>
              <w:left w:val="nil"/>
              <w:bottom w:val="single" w:sz="4" w:space="0" w:color="auto"/>
              <w:right w:val="single" w:sz="4" w:space="0" w:color="auto"/>
            </w:tcBorders>
            <w:shd w:val="clear" w:color="auto" w:fill="auto"/>
            <w:noWrap/>
            <w:vAlign w:val="bottom"/>
            <w:hideMark/>
          </w:tcPr>
          <w:p w14:paraId="6F7146A9" w14:textId="77777777" w:rsidR="00520EEE" w:rsidRPr="00520EEE" w:rsidRDefault="00520EEE" w:rsidP="00AE5C5C">
            <w:pPr>
              <w:pStyle w:val="TableText"/>
              <w:spacing w:before="20" w:after="20"/>
              <w:jc w:val="center"/>
              <w:rPr>
                <w:lang w:eastAsia="en-NZ"/>
              </w:rPr>
            </w:pPr>
            <w:r w:rsidRPr="00520EEE">
              <w:rPr>
                <w:lang w:eastAsia="en-NZ"/>
              </w:rPr>
              <w:t>$10.1</w:t>
            </w:r>
          </w:p>
        </w:tc>
        <w:tc>
          <w:tcPr>
            <w:tcW w:w="1003" w:type="dxa"/>
            <w:tcBorders>
              <w:top w:val="nil"/>
              <w:left w:val="nil"/>
              <w:bottom w:val="single" w:sz="4" w:space="0" w:color="auto"/>
              <w:right w:val="single" w:sz="4" w:space="0" w:color="auto"/>
            </w:tcBorders>
            <w:shd w:val="clear" w:color="000000" w:fill="F2F2F2"/>
            <w:noWrap/>
            <w:vAlign w:val="bottom"/>
            <w:hideMark/>
          </w:tcPr>
          <w:p w14:paraId="67B0BB9A" w14:textId="77777777" w:rsidR="00520EEE" w:rsidRPr="00520EEE" w:rsidRDefault="00520EEE" w:rsidP="00AE5C5C">
            <w:pPr>
              <w:pStyle w:val="TableText"/>
              <w:spacing w:before="20" w:after="20"/>
              <w:jc w:val="center"/>
              <w:rPr>
                <w:lang w:eastAsia="en-NZ"/>
              </w:rPr>
            </w:pPr>
            <w:r w:rsidRPr="00520EEE">
              <w:rPr>
                <w:lang w:eastAsia="en-NZ"/>
              </w:rPr>
              <w:t>$8.8</w:t>
            </w:r>
          </w:p>
        </w:tc>
        <w:tc>
          <w:tcPr>
            <w:tcW w:w="960" w:type="dxa"/>
            <w:tcBorders>
              <w:top w:val="nil"/>
              <w:left w:val="nil"/>
              <w:bottom w:val="single" w:sz="4" w:space="0" w:color="auto"/>
              <w:right w:val="single" w:sz="4" w:space="0" w:color="auto"/>
            </w:tcBorders>
            <w:shd w:val="clear" w:color="000000" w:fill="F2F2F2"/>
            <w:noWrap/>
            <w:vAlign w:val="bottom"/>
            <w:hideMark/>
          </w:tcPr>
          <w:p w14:paraId="0219F511" w14:textId="77777777" w:rsidR="00520EEE" w:rsidRPr="00520EEE" w:rsidRDefault="00520EEE" w:rsidP="00AE5C5C">
            <w:pPr>
              <w:pStyle w:val="TableText"/>
              <w:spacing w:before="20" w:after="20"/>
              <w:jc w:val="center"/>
              <w:rPr>
                <w:lang w:eastAsia="en-NZ"/>
              </w:rPr>
            </w:pPr>
            <w:r w:rsidRPr="00520EEE">
              <w:rPr>
                <w:lang w:eastAsia="en-NZ"/>
              </w:rPr>
              <w:t>$0.9</w:t>
            </w:r>
          </w:p>
        </w:tc>
        <w:tc>
          <w:tcPr>
            <w:tcW w:w="960" w:type="dxa"/>
            <w:tcBorders>
              <w:top w:val="nil"/>
              <w:left w:val="nil"/>
              <w:bottom w:val="single" w:sz="4" w:space="0" w:color="auto"/>
              <w:right w:val="single" w:sz="4" w:space="0" w:color="auto"/>
            </w:tcBorders>
            <w:shd w:val="clear" w:color="000000" w:fill="F2F2F2"/>
            <w:noWrap/>
            <w:vAlign w:val="bottom"/>
            <w:hideMark/>
          </w:tcPr>
          <w:p w14:paraId="38DB32CA" w14:textId="77777777" w:rsidR="00520EEE" w:rsidRPr="00520EEE" w:rsidRDefault="00520EEE" w:rsidP="00AE5C5C">
            <w:pPr>
              <w:pStyle w:val="TableText"/>
              <w:spacing w:before="20" w:after="20"/>
              <w:jc w:val="center"/>
              <w:rPr>
                <w:lang w:eastAsia="en-NZ"/>
              </w:rPr>
            </w:pPr>
            <w:r w:rsidRPr="00520EEE">
              <w:rPr>
                <w:lang w:eastAsia="en-NZ"/>
              </w:rPr>
              <w:t>$0.4</w:t>
            </w:r>
          </w:p>
        </w:tc>
        <w:tc>
          <w:tcPr>
            <w:tcW w:w="960" w:type="dxa"/>
            <w:tcBorders>
              <w:top w:val="nil"/>
              <w:left w:val="nil"/>
              <w:bottom w:val="single" w:sz="4" w:space="0" w:color="auto"/>
              <w:right w:val="single" w:sz="4" w:space="0" w:color="auto"/>
            </w:tcBorders>
            <w:shd w:val="clear" w:color="auto" w:fill="auto"/>
            <w:noWrap/>
            <w:vAlign w:val="bottom"/>
            <w:hideMark/>
          </w:tcPr>
          <w:p w14:paraId="4C385044" w14:textId="77777777" w:rsidR="00520EEE" w:rsidRPr="00520EEE" w:rsidRDefault="00520EEE" w:rsidP="00AE5C5C">
            <w:pPr>
              <w:pStyle w:val="TableText"/>
              <w:spacing w:before="20" w:after="20"/>
              <w:jc w:val="center"/>
              <w:rPr>
                <w:lang w:eastAsia="en-NZ"/>
              </w:rPr>
            </w:pPr>
            <w:r w:rsidRPr="00520EEE">
              <w:rPr>
                <w:lang w:eastAsia="en-NZ"/>
              </w:rPr>
              <w:t>-1.0%</w:t>
            </w:r>
          </w:p>
        </w:tc>
        <w:tc>
          <w:tcPr>
            <w:tcW w:w="960" w:type="dxa"/>
            <w:tcBorders>
              <w:top w:val="nil"/>
              <w:left w:val="nil"/>
              <w:bottom w:val="single" w:sz="4" w:space="0" w:color="auto"/>
              <w:right w:val="single" w:sz="4" w:space="0" w:color="auto"/>
            </w:tcBorders>
            <w:shd w:val="clear" w:color="auto" w:fill="auto"/>
            <w:noWrap/>
            <w:vAlign w:val="bottom"/>
            <w:hideMark/>
          </w:tcPr>
          <w:p w14:paraId="276C2C3A"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BE979A5"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6ECA135" w14:textId="77777777" w:rsidR="00520EEE" w:rsidRPr="00520EEE" w:rsidRDefault="00520EEE" w:rsidP="00AE5C5C">
            <w:pPr>
              <w:pStyle w:val="TableText"/>
              <w:spacing w:before="20" w:after="20"/>
              <w:jc w:val="center"/>
              <w:rPr>
                <w:lang w:eastAsia="en-NZ"/>
              </w:rPr>
            </w:pPr>
            <w:r w:rsidRPr="00520EEE">
              <w:rPr>
                <w:lang w:eastAsia="en-NZ"/>
              </w:rPr>
              <w:t>34.3%</w:t>
            </w:r>
          </w:p>
        </w:tc>
      </w:tr>
      <w:tr w:rsidR="00520EEE" w:rsidRPr="00520EEE" w14:paraId="5900EF2B"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96D5223" w14:textId="77777777" w:rsidR="00520EEE" w:rsidRPr="00520EEE" w:rsidRDefault="00520EEE" w:rsidP="00AE5C5C">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vAlign w:val="bottom"/>
            <w:hideMark/>
          </w:tcPr>
          <w:p w14:paraId="41F4B380" w14:textId="77777777" w:rsidR="00520EEE" w:rsidRPr="00520EEE" w:rsidRDefault="00520EEE" w:rsidP="00AE5C5C">
            <w:pPr>
              <w:pStyle w:val="TableText"/>
              <w:spacing w:before="20" w:after="20"/>
              <w:jc w:val="center"/>
              <w:rPr>
                <w:lang w:eastAsia="en-NZ"/>
              </w:rPr>
            </w:pPr>
            <w:r w:rsidRPr="00520EEE">
              <w:rPr>
                <w:lang w:eastAsia="en-NZ"/>
              </w:rPr>
              <w:t>$27.0</w:t>
            </w:r>
          </w:p>
        </w:tc>
        <w:tc>
          <w:tcPr>
            <w:tcW w:w="992" w:type="dxa"/>
            <w:tcBorders>
              <w:top w:val="nil"/>
              <w:left w:val="nil"/>
              <w:bottom w:val="single" w:sz="4" w:space="0" w:color="auto"/>
              <w:right w:val="single" w:sz="4" w:space="0" w:color="auto"/>
            </w:tcBorders>
            <w:shd w:val="clear" w:color="auto" w:fill="auto"/>
            <w:noWrap/>
            <w:vAlign w:val="bottom"/>
            <w:hideMark/>
          </w:tcPr>
          <w:p w14:paraId="63970479" w14:textId="77777777" w:rsidR="00520EEE" w:rsidRPr="00520EEE" w:rsidRDefault="00520EEE" w:rsidP="00AE5C5C">
            <w:pPr>
              <w:pStyle w:val="TableText"/>
              <w:spacing w:before="20" w:after="20"/>
              <w:jc w:val="center"/>
              <w:rPr>
                <w:lang w:eastAsia="en-NZ"/>
              </w:rPr>
            </w:pPr>
            <w:r w:rsidRPr="00520EEE">
              <w:rPr>
                <w:lang w:eastAsia="en-NZ"/>
              </w:rPr>
              <w:t>$8.0</w:t>
            </w:r>
          </w:p>
        </w:tc>
        <w:tc>
          <w:tcPr>
            <w:tcW w:w="924" w:type="dxa"/>
            <w:tcBorders>
              <w:top w:val="nil"/>
              <w:left w:val="nil"/>
              <w:bottom w:val="single" w:sz="4" w:space="0" w:color="auto"/>
              <w:right w:val="single" w:sz="4" w:space="0" w:color="auto"/>
            </w:tcBorders>
            <w:shd w:val="clear" w:color="auto" w:fill="auto"/>
            <w:noWrap/>
            <w:vAlign w:val="bottom"/>
            <w:hideMark/>
          </w:tcPr>
          <w:p w14:paraId="33938108"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CC9D909" w14:textId="77777777" w:rsidR="00520EEE" w:rsidRPr="00520EEE" w:rsidRDefault="00520EEE" w:rsidP="00AE5C5C">
            <w:pPr>
              <w:pStyle w:val="TableText"/>
              <w:spacing w:before="20" w:after="20"/>
              <w:jc w:val="center"/>
              <w:rPr>
                <w:lang w:eastAsia="en-NZ"/>
              </w:rPr>
            </w:pPr>
            <w:r w:rsidRPr="00520EEE">
              <w:rPr>
                <w:lang w:eastAsia="en-NZ"/>
              </w:rPr>
              <w:t>$32.6</w:t>
            </w:r>
          </w:p>
        </w:tc>
        <w:tc>
          <w:tcPr>
            <w:tcW w:w="960" w:type="dxa"/>
            <w:tcBorders>
              <w:top w:val="nil"/>
              <w:left w:val="nil"/>
              <w:bottom w:val="single" w:sz="4" w:space="0" w:color="auto"/>
              <w:right w:val="single" w:sz="4" w:space="0" w:color="auto"/>
            </w:tcBorders>
            <w:shd w:val="clear" w:color="auto" w:fill="auto"/>
            <w:noWrap/>
            <w:vAlign w:val="bottom"/>
            <w:hideMark/>
          </w:tcPr>
          <w:p w14:paraId="269812E6" w14:textId="77777777" w:rsidR="00520EEE" w:rsidRPr="00520EEE" w:rsidRDefault="00520EEE" w:rsidP="00AE5C5C">
            <w:pPr>
              <w:pStyle w:val="TableText"/>
              <w:spacing w:before="20" w:after="20"/>
              <w:jc w:val="center"/>
              <w:rPr>
                <w:lang w:eastAsia="en-NZ"/>
              </w:rPr>
            </w:pPr>
            <w:r w:rsidRPr="00520EEE">
              <w:rPr>
                <w:lang w:eastAsia="en-NZ"/>
              </w:rPr>
              <w:t>$67.5</w:t>
            </w:r>
          </w:p>
        </w:tc>
        <w:tc>
          <w:tcPr>
            <w:tcW w:w="1003" w:type="dxa"/>
            <w:tcBorders>
              <w:top w:val="nil"/>
              <w:left w:val="nil"/>
              <w:bottom w:val="single" w:sz="4" w:space="0" w:color="auto"/>
              <w:right w:val="single" w:sz="4" w:space="0" w:color="auto"/>
            </w:tcBorders>
            <w:shd w:val="clear" w:color="000000" w:fill="F2F2F2"/>
            <w:noWrap/>
            <w:vAlign w:val="bottom"/>
            <w:hideMark/>
          </w:tcPr>
          <w:p w14:paraId="3319D939" w14:textId="77777777" w:rsidR="00520EEE" w:rsidRPr="00520EEE" w:rsidRDefault="00520EEE" w:rsidP="00AE5C5C">
            <w:pPr>
              <w:pStyle w:val="TableText"/>
              <w:spacing w:before="20" w:after="20"/>
              <w:jc w:val="center"/>
              <w:rPr>
                <w:lang w:eastAsia="en-NZ"/>
              </w:rPr>
            </w:pPr>
            <w:r w:rsidRPr="00520EEE">
              <w:rPr>
                <w:lang w:eastAsia="en-NZ"/>
              </w:rPr>
              <w:t>$16.4</w:t>
            </w:r>
          </w:p>
        </w:tc>
        <w:tc>
          <w:tcPr>
            <w:tcW w:w="960" w:type="dxa"/>
            <w:tcBorders>
              <w:top w:val="nil"/>
              <w:left w:val="nil"/>
              <w:bottom w:val="single" w:sz="4" w:space="0" w:color="auto"/>
              <w:right w:val="single" w:sz="4" w:space="0" w:color="auto"/>
            </w:tcBorders>
            <w:shd w:val="clear" w:color="000000" w:fill="F2F2F2"/>
            <w:noWrap/>
            <w:vAlign w:val="bottom"/>
            <w:hideMark/>
          </w:tcPr>
          <w:p w14:paraId="01AF271E" w14:textId="77777777" w:rsidR="00520EEE" w:rsidRPr="00520EEE" w:rsidRDefault="00520EEE" w:rsidP="00AE5C5C">
            <w:pPr>
              <w:pStyle w:val="TableText"/>
              <w:spacing w:before="20" w:after="20"/>
              <w:jc w:val="center"/>
              <w:rPr>
                <w:lang w:eastAsia="en-NZ"/>
              </w:rPr>
            </w:pPr>
            <w:r w:rsidRPr="00520EEE">
              <w:rPr>
                <w:lang w:eastAsia="en-NZ"/>
              </w:rPr>
              <w:t>$20.3</w:t>
            </w:r>
          </w:p>
        </w:tc>
        <w:tc>
          <w:tcPr>
            <w:tcW w:w="960" w:type="dxa"/>
            <w:tcBorders>
              <w:top w:val="nil"/>
              <w:left w:val="nil"/>
              <w:bottom w:val="single" w:sz="4" w:space="0" w:color="auto"/>
              <w:right w:val="single" w:sz="4" w:space="0" w:color="auto"/>
            </w:tcBorders>
            <w:shd w:val="clear" w:color="000000" w:fill="F2F2F2"/>
            <w:noWrap/>
            <w:vAlign w:val="bottom"/>
            <w:hideMark/>
          </w:tcPr>
          <w:p w14:paraId="377C6159" w14:textId="77777777" w:rsidR="00520EEE" w:rsidRPr="00520EEE" w:rsidRDefault="00520EEE" w:rsidP="00AE5C5C">
            <w:pPr>
              <w:pStyle w:val="TableText"/>
              <w:spacing w:before="20" w:after="20"/>
              <w:jc w:val="center"/>
              <w:rPr>
                <w:lang w:eastAsia="en-NZ"/>
              </w:rPr>
            </w:pPr>
            <w:r w:rsidRPr="00520EEE">
              <w:rPr>
                <w:lang w:eastAsia="en-NZ"/>
              </w:rPr>
              <w:t>$30.9</w:t>
            </w:r>
          </w:p>
        </w:tc>
        <w:tc>
          <w:tcPr>
            <w:tcW w:w="960" w:type="dxa"/>
            <w:tcBorders>
              <w:top w:val="nil"/>
              <w:left w:val="nil"/>
              <w:bottom w:val="single" w:sz="4" w:space="0" w:color="auto"/>
              <w:right w:val="single" w:sz="4" w:space="0" w:color="auto"/>
            </w:tcBorders>
            <w:shd w:val="clear" w:color="auto" w:fill="auto"/>
            <w:noWrap/>
            <w:vAlign w:val="bottom"/>
            <w:hideMark/>
          </w:tcPr>
          <w:p w14:paraId="39AF56B2" w14:textId="77777777" w:rsidR="00520EEE" w:rsidRPr="00520EEE" w:rsidRDefault="00520EEE" w:rsidP="00AE5C5C">
            <w:pPr>
              <w:pStyle w:val="TableText"/>
              <w:spacing w:before="20" w:after="20"/>
              <w:jc w:val="center"/>
              <w:rPr>
                <w:lang w:eastAsia="en-NZ"/>
              </w:rPr>
            </w:pPr>
            <w:r w:rsidRPr="00520EEE">
              <w:rPr>
                <w:lang w:eastAsia="en-NZ"/>
              </w:rPr>
              <w:t>-14.3%</w:t>
            </w:r>
          </w:p>
        </w:tc>
        <w:tc>
          <w:tcPr>
            <w:tcW w:w="960" w:type="dxa"/>
            <w:tcBorders>
              <w:top w:val="nil"/>
              <w:left w:val="nil"/>
              <w:bottom w:val="single" w:sz="4" w:space="0" w:color="auto"/>
              <w:right w:val="single" w:sz="4" w:space="0" w:color="auto"/>
            </w:tcBorders>
            <w:shd w:val="clear" w:color="auto" w:fill="auto"/>
            <w:noWrap/>
            <w:vAlign w:val="bottom"/>
            <w:hideMark/>
          </w:tcPr>
          <w:p w14:paraId="169DC076"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CED2185"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02BBD10" w14:textId="77777777" w:rsidR="00520EEE" w:rsidRPr="00520EEE" w:rsidRDefault="00520EEE" w:rsidP="00AE5C5C">
            <w:pPr>
              <w:pStyle w:val="TableText"/>
              <w:spacing w:before="20" w:after="20"/>
              <w:jc w:val="center"/>
              <w:rPr>
                <w:lang w:eastAsia="en-NZ"/>
              </w:rPr>
            </w:pPr>
            <w:r w:rsidRPr="00520EEE">
              <w:rPr>
                <w:lang w:eastAsia="en-NZ"/>
              </w:rPr>
              <w:t>4252.3%</w:t>
            </w:r>
          </w:p>
        </w:tc>
      </w:tr>
      <w:tr w:rsidR="00520EEE" w:rsidRPr="00520EEE" w14:paraId="4DCBF789"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3E4353E" w14:textId="77777777" w:rsidR="00520EEE" w:rsidRPr="00520EEE" w:rsidRDefault="00520EEE" w:rsidP="00AE5C5C">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vAlign w:val="bottom"/>
            <w:hideMark/>
          </w:tcPr>
          <w:p w14:paraId="34DB3F3A" w14:textId="77777777" w:rsidR="00520EEE" w:rsidRPr="00520EEE" w:rsidRDefault="00520EEE" w:rsidP="00AE5C5C">
            <w:pPr>
              <w:pStyle w:val="TableText"/>
              <w:spacing w:before="20" w:after="20"/>
              <w:jc w:val="center"/>
              <w:rPr>
                <w:lang w:eastAsia="en-NZ"/>
              </w:rPr>
            </w:pPr>
            <w:r w:rsidRPr="00520EEE">
              <w:rPr>
                <w:lang w:eastAsia="en-NZ"/>
              </w:rPr>
              <w:t>$349.2</w:t>
            </w:r>
          </w:p>
        </w:tc>
        <w:tc>
          <w:tcPr>
            <w:tcW w:w="992" w:type="dxa"/>
            <w:tcBorders>
              <w:top w:val="nil"/>
              <w:left w:val="nil"/>
              <w:bottom w:val="single" w:sz="4" w:space="0" w:color="auto"/>
              <w:right w:val="single" w:sz="4" w:space="0" w:color="auto"/>
            </w:tcBorders>
            <w:shd w:val="clear" w:color="auto" w:fill="auto"/>
            <w:noWrap/>
            <w:vAlign w:val="bottom"/>
            <w:hideMark/>
          </w:tcPr>
          <w:p w14:paraId="5A155448" w14:textId="77777777" w:rsidR="00520EEE" w:rsidRPr="00520EEE" w:rsidRDefault="00520EEE" w:rsidP="00AE5C5C">
            <w:pPr>
              <w:pStyle w:val="TableText"/>
              <w:spacing w:before="20" w:after="20"/>
              <w:jc w:val="center"/>
              <w:rPr>
                <w:lang w:eastAsia="en-NZ"/>
              </w:rPr>
            </w:pPr>
            <w:r w:rsidRPr="00520EEE">
              <w:rPr>
                <w:lang w:eastAsia="en-NZ"/>
              </w:rPr>
              <w:t>$24.1</w:t>
            </w:r>
          </w:p>
        </w:tc>
        <w:tc>
          <w:tcPr>
            <w:tcW w:w="924" w:type="dxa"/>
            <w:tcBorders>
              <w:top w:val="nil"/>
              <w:left w:val="nil"/>
              <w:bottom w:val="single" w:sz="4" w:space="0" w:color="auto"/>
              <w:right w:val="single" w:sz="4" w:space="0" w:color="auto"/>
            </w:tcBorders>
            <w:shd w:val="clear" w:color="auto" w:fill="auto"/>
            <w:noWrap/>
            <w:vAlign w:val="bottom"/>
            <w:hideMark/>
          </w:tcPr>
          <w:p w14:paraId="7F4F418B" w14:textId="77777777" w:rsidR="00520EEE" w:rsidRPr="00520EEE" w:rsidRDefault="00520EEE" w:rsidP="00AE5C5C">
            <w:pPr>
              <w:pStyle w:val="TableText"/>
              <w:spacing w:before="20" w:after="20"/>
              <w:jc w:val="center"/>
              <w:rPr>
                <w:lang w:eastAsia="en-NZ"/>
              </w:rPr>
            </w:pPr>
            <w:r w:rsidRPr="00520EEE">
              <w:rPr>
                <w:lang w:eastAsia="en-NZ"/>
              </w:rPr>
              <w:t>$97.1</w:t>
            </w:r>
          </w:p>
        </w:tc>
        <w:tc>
          <w:tcPr>
            <w:tcW w:w="960" w:type="dxa"/>
            <w:tcBorders>
              <w:top w:val="nil"/>
              <w:left w:val="nil"/>
              <w:bottom w:val="single" w:sz="4" w:space="0" w:color="auto"/>
              <w:right w:val="single" w:sz="4" w:space="0" w:color="auto"/>
            </w:tcBorders>
            <w:shd w:val="clear" w:color="auto" w:fill="auto"/>
            <w:noWrap/>
            <w:vAlign w:val="bottom"/>
            <w:hideMark/>
          </w:tcPr>
          <w:p w14:paraId="1E926736" w14:textId="77777777" w:rsidR="00520EEE" w:rsidRPr="00520EEE" w:rsidRDefault="00520EEE" w:rsidP="00AE5C5C">
            <w:pPr>
              <w:pStyle w:val="TableText"/>
              <w:spacing w:before="20" w:after="20"/>
              <w:jc w:val="center"/>
              <w:rPr>
                <w:lang w:eastAsia="en-NZ"/>
              </w:rPr>
            </w:pPr>
            <w:r w:rsidRPr="00520EEE">
              <w:rPr>
                <w:lang w:eastAsia="en-NZ"/>
              </w:rPr>
              <w:t>$217.7</w:t>
            </w:r>
          </w:p>
        </w:tc>
        <w:tc>
          <w:tcPr>
            <w:tcW w:w="960" w:type="dxa"/>
            <w:tcBorders>
              <w:top w:val="nil"/>
              <w:left w:val="nil"/>
              <w:bottom w:val="single" w:sz="4" w:space="0" w:color="auto"/>
              <w:right w:val="single" w:sz="4" w:space="0" w:color="auto"/>
            </w:tcBorders>
            <w:shd w:val="clear" w:color="auto" w:fill="auto"/>
            <w:noWrap/>
            <w:vAlign w:val="bottom"/>
            <w:hideMark/>
          </w:tcPr>
          <w:p w14:paraId="718E43E1" w14:textId="77777777" w:rsidR="00520EEE" w:rsidRPr="00520EEE" w:rsidRDefault="00520EEE" w:rsidP="00AE5C5C">
            <w:pPr>
              <w:pStyle w:val="TableText"/>
              <w:spacing w:before="20" w:after="20"/>
              <w:jc w:val="center"/>
              <w:rPr>
                <w:lang w:eastAsia="en-NZ"/>
              </w:rPr>
            </w:pPr>
            <w:r w:rsidRPr="00520EEE">
              <w:rPr>
                <w:lang w:eastAsia="en-NZ"/>
              </w:rPr>
              <w:t>$688.1</w:t>
            </w:r>
          </w:p>
        </w:tc>
        <w:tc>
          <w:tcPr>
            <w:tcW w:w="1003" w:type="dxa"/>
            <w:tcBorders>
              <w:top w:val="nil"/>
              <w:left w:val="nil"/>
              <w:bottom w:val="single" w:sz="4" w:space="0" w:color="auto"/>
              <w:right w:val="single" w:sz="4" w:space="0" w:color="auto"/>
            </w:tcBorders>
            <w:shd w:val="clear" w:color="000000" w:fill="F2F2F2"/>
            <w:noWrap/>
            <w:vAlign w:val="bottom"/>
            <w:hideMark/>
          </w:tcPr>
          <w:p w14:paraId="79CEF097" w14:textId="77777777" w:rsidR="00520EEE" w:rsidRPr="00520EEE" w:rsidRDefault="00520EEE" w:rsidP="00AE5C5C">
            <w:pPr>
              <w:pStyle w:val="TableText"/>
              <w:spacing w:before="20" w:after="20"/>
              <w:jc w:val="center"/>
              <w:rPr>
                <w:lang w:eastAsia="en-NZ"/>
              </w:rPr>
            </w:pPr>
            <w:r w:rsidRPr="00520EEE">
              <w:rPr>
                <w:lang w:eastAsia="en-NZ"/>
              </w:rPr>
              <w:t>$143.2</w:t>
            </w:r>
          </w:p>
        </w:tc>
        <w:tc>
          <w:tcPr>
            <w:tcW w:w="960" w:type="dxa"/>
            <w:tcBorders>
              <w:top w:val="nil"/>
              <w:left w:val="nil"/>
              <w:bottom w:val="single" w:sz="4" w:space="0" w:color="auto"/>
              <w:right w:val="single" w:sz="4" w:space="0" w:color="auto"/>
            </w:tcBorders>
            <w:shd w:val="clear" w:color="000000" w:fill="F2F2F2"/>
            <w:noWrap/>
            <w:vAlign w:val="bottom"/>
            <w:hideMark/>
          </w:tcPr>
          <w:p w14:paraId="12F0D9C1" w14:textId="77777777" w:rsidR="00520EEE" w:rsidRPr="00520EEE" w:rsidRDefault="00520EEE" w:rsidP="00AE5C5C">
            <w:pPr>
              <w:pStyle w:val="TableText"/>
              <w:spacing w:before="20" w:after="20"/>
              <w:jc w:val="center"/>
              <w:rPr>
                <w:lang w:eastAsia="en-NZ"/>
              </w:rPr>
            </w:pPr>
            <w:r w:rsidRPr="00520EEE">
              <w:rPr>
                <w:lang w:eastAsia="en-NZ"/>
              </w:rPr>
              <w:t>$332.9</w:t>
            </w:r>
          </w:p>
        </w:tc>
        <w:tc>
          <w:tcPr>
            <w:tcW w:w="960" w:type="dxa"/>
            <w:tcBorders>
              <w:top w:val="nil"/>
              <w:left w:val="nil"/>
              <w:bottom w:val="single" w:sz="4" w:space="0" w:color="auto"/>
              <w:right w:val="single" w:sz="4" w:space="0" w:color="auto"/>
            </w:tcBorders>
            <w:shd w:val="clear" w:color="000000" w:fill="F2F2F2"/>
            <w:noWrap/>
            <w:vAlign w:val="bottom"/>
            <w:hideMark/>
          </w:tcPr>
          <w:p w14:paraId="3CDE6F32" w14:textId="77777777" w:rsidR="00520EEE" w:rsidRPr="00520EEE" w:rsidRDefault="00520EEE" w:rsidP="00AE5C5C">
            <w:pPr>
              <w:pStyle w:val="TableText"/>
              <w:spacing w:before="20" w:after="20"/>
              <w:jc w:val="center"/>
              <w:rPr>
                <w:lang w:eastAsia="en-NZ"/>
              </w:rPr>
            </w:pPr>
            <w:r w:rsidRPr="00520EEE">
              <w:rPr>
                <w:lang w:eastAsia="en-NZ"/>
              </w:rPr>
              <w:t>$211.9</w:t>
            </w:r>
          </w:p>
        </w:tc>
        <w:tc>
          <w:tcPr>
            <w:tcW w:w="960" w:type="dxa"/>
            <w:tcBorders>
              <w:top w:val="nil"/>
              <w:left w:val="nil"/>
              <w:bottom w:val="single" w:sz="4" w:space="0" w:color="auto"/>
              <w:right w:val="single" w:sz="4" w:space="0" w:color="auto"/>
            </w:tcBorders>
            <w:shd w:val="clear" w:color="auto" w:fill="auto"/>
            <w:noWrap/>
            <w:vAlign w:val="bottom"/>
            <w:hideMark/>
          </w:tcPr>
          <w:p w14:paraId="3C5C9FD7" w14:textId="77777777" w:rsidR="00520EEE" w:rsidRPr="00520EEE" w:rsidRDefault="00520EEE" w:rsidP="00AE5C5C">
            <w:pPr>
              <w:pStyle w:val="TableText"/>
              <w:spacing w:before="20" w:after="20"/>
              <w:jc w:val="center"/>
              <w:rPr>
                <w:lang w:eastAsia="en-NZ"/>
              </w:rPr>
            </w:pPr>
            <w:r w:rsidRPr="00520EEE">
              <w:rPr>
                <w:lang w:eastAsia="en-NZ"/>
              </w:rPr>
              <w:t>-13.8%</w:t>
            </w:r>
          </w:p>
        </w:tc>
        <w:tc>
          <w:tcPr>
            <w:tcW w:w="960" w:type="dxa"/>
            <w:tcBorders>
              <w:top w:val="nil"/>
              <w:left w:val="nil"/>
              <w:bottom w:val="single" w:sz="4" w:space="0" w:color="auto"/>
              <w:right w:val="single" w:sz="4" w:space="0" w:color="auto"/>
            </w:tcBorders>
            <w:shd w:val="clear" w:color="auto" w:fill="auto"/>
            <w:noWrap/>
            <w:vAlign w:val="bottom"/>
            <w:hideMark/>
          </w:tcPr>
          <w:p w14:paraId="486CCA4E" w14:textId="77777777" w:rsidR="00520EEE" w:rsidRPr="00520EEE" w:rsidRDefault="00520EEE" w:rsidP="00AE5C5C">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099EBF4" w14:textId="77777777" w:rsidR="00520EEE" w:rsidRPr="00520EEE" w:rsidRDefault="00520EEE" w:rsidP="00AE5C5C">
            <w:pPr>
              <w:pStyle w:val="TableText"/>
              <w:spacing w:before="20" w:after="20"/>
              <w:jc w:val="center"/>
              <w:rPr>
                <w:lang w:eastAsia="en-NZ"/>
              </w:rPr>
            </w:pPr>
            <w:r w:rsidRPr="00520EEE">
              <w:rPr>
                <w:lang w:eastAsia="en-NZ"/>
              </w:rPr>
              <w:t>9.0%</w:t>
            </w:r>
          </w:p>
        </w:tc>
        <w:tc>
          <w:tcPr>
            <w:tcW w:w="960" w:type="dxa"/>
            <w:tcBorders>
              <w:top w:val="nil"/>
              <w:left w:val="nil"/>
              <w:bottom w:val="single" w:sz="4" w:space="0" w:color="auto"/>
              <w:right w:val="single" w:sz="4" w:space="0" w:color="auto"/>
            </w:tcBorders>
            <w:shd w:val="clear" w:color="auto" w:fill="auto"/>
            <w:noWrap/>
            <w:vAlign w:val="bottom"/>
            <w:hideMark/>
          </w:tcPr>
          <w:p w14:paraId="7BFDAC67" w14:textId="77777777" w:rsidR="00520EEE" w:rsidRPr="00520EEE" w:rsidRDefault="00520EEE" w:rsidP="00AE5C5C">
            <w:pPr>
              <w:pStyle w:val="TableText"/>
              <w:spacing w:before="20" w:after="20"/>
              <w:jc w:val="center"/>
              <w:rPr>
                <w:lang w:eastAsia="en-NZ"/>
              </w:rPr>
            </w:pPr>
            <w:r w:rsidRPr="00520EEE">
              <w:rPr>
                <w:lang w:eastAsia="en-NZ"/>
              </w:rPr>
              <w:t>158.2%</w:t>
            </w:r>
          </w:p>
        </w:tc>
      </w:tr>
    </w:tbl>
    <w:p w14:paraId="681ECA8B" w14:textId="77777777" w:rsidR="00AE5C5C" w:rsidRDefault="00AE5C5C" w:rsidP="0067639B"/>
    <w:tbl>
      <w:tblPr>
        <w:tblW w:w="5320" w:type="dxa"/>
        <w:tblLook w:val="04A0" w:firstRow="1" w:lastRow="0" w:firstColumn="1" w:lastColumn="0" w:noHBand="0" w:noVBand="1"/>
      </w:tblPr>
      <w:tblGrid>
        <w:gridCol w:w="1560"/>
        <w:gridCol w:w="992"/>
        <w:gridCol w:w="1134"/>
        <w:gridCol w:w="770"/>
        <w:gridCol w:w="960"/>
      </w:tblGrid>
      <w:tr w:rsidR="00AE5C5C" w:rsidRPr="00D719EC" w14:paraId="0BDFC732"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004D1CB4" w14:textId="77777777" w:rsidR="00AE5C5C" w:rsidRPr="00D719EC" w:rsidRDefault="00AE5C5C" w:rsidP="00AE5C5C">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2952CF94" w14:textId="77777777" w:rsidR="00AE5C5C" w:rsidRPr="00D719EC" w:rsidRDefault="00AE5C5C" w:rsidP="00AE5C5C">
            <w:pPr>
              <w:pStyle w:val="TableText"/>
              <w:spacing w:before="20" w:after="20"/>
              <w:jc w:val="center"/>
              <w:rPr>
                <w:lang w:eastAsia="en-NZ"/>
              </w:rPr>
            </w:pPr>
            <w:r w:rsidRPr="00D719EC">
              <w:rPr>
                <w:lang w:eastAsia="en-NZ"/>
              </w:rPr>
              <w:t>Annual N</w:t>
            </w:r>
          </w:p>
        </w:tc>
        <w:tc>
          <w:tcPr>
            <w:tcW w:w="1134" w:type="dxa"/>
            <w:tcBorders>
              <w:top w:val="nil"/>
              <w:left w:val="nil"/>
              <w:bottom w:val="single" w:sz="4" w:space="0" w:color="auto"/>
              <w:right w:val="nil"/>
            </w:tcBorders>
            <w:shd w:val="clear" w:color="000000" w:fill="DFE1E8"/>
            <w:noWrap/>
            <w:vAlign w:val="bottom"/>
            <w:hideMark/>
          </w:tcPr>
          <w:p w14:paraId="68F21E5B" w14:textId="77777777" w:rsidR="00AE5C5C" w:rsidRPr="00D719EC" w:rsidRDefault="00AE5C5C" w:rsidP="00AE5C5C">
            <w:pPr>
              <w:pStyle w:val="TableText"/>
              <w:spacing w:before="20" w:after="20"/>
              <w:jc w:val="center"/>
              <w:rPr>
                <w:lang w:eastAsia="en-NZ"/>
              </w:rPr>
            </w:pPr>
            <w:r w:rsidRPr="00D719EC">
              <w:rPr>
                <w:lang w:eastAsia="en-NZ"/>
              </w:rPr>
              <w:t>Annual P</w:t>
            </w:r>
          </w:p>
        </w:tc>
        <w:tc>
          <w:tcPr>
            <w:tcW w:w="674" w:type="dxa"/>
            <w:tcBorders>
              <w:top w:val="nil"/>
              <w:left w:val="nil"/>
              <w:bottom w:val="single" w:sz="4" w:space="0" w:color="auto"/>
              <w:right w:val="nil"/>
            </w:tcBorders>
            <w:shd w:val="clear" w:color="000000" w:fill="DFE1E8"/>
            <w:noWrap/>
            <w:vAlign w:val="bottom"/>
            <w:hideMark/>
          </w:tcPr>
          <w:p w14:paraId="2B837D20" w14:textId="77777777" w:rsidR="00AE5C5C" w:rsidRPr="00D719EC" w:rsidRDefault="00AE5C5C" w:rsidP="00AE5C5C">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6E63F5F6" w14:textId="77777777" w:rsidR="00AE5C5C" w:rsidRPr="00D719EC" w:rsidRDefault="00AE5C5C" w:rsidP="00AE5C5C">
            <w:pPr>
              <w:pStyle w:val="TableText"/>
              <w:spacing w:before="20" w:after="20"/>
              <w:jc w:val="center"/>
              <w:rPr>
                <w:lang w:eastAsia="en-NZ"/>
              </w:rPr>
            </w:pPr>
            <w:r w:rsidRPr="00D719EC">
              <w:rPr>
                <w:lang w:eastAsia="en-NZ"/>
              </w:rPr>
              <w:t>NPV</w:t>
            </w:r>
          </w:p>
        </w:tc>
      </w:tr>
      <w:tr w:rsidR="00AE5C5C" w:rsidRPr="00D719EC" w14:paraId="68C2E11C" w14:textId="77777777" w:rsidTr="00A91B6B">
        <w:trPr>
          <w:trHeight w:val="288"/>
        </w:trPr>
        <w:tc>
          <w:tcPr>
            <w:tcW w:w="1560" w:type="dxa"/>
            <w:tcBorders>
              <w:top w:val="nil"/>
              <w:left w:val="nil"/>
              <w:bottom w:val="nil"/>
              <w:right w:val="nil"/>
            </w:tcBorders>
            <w:shd w:val="clear" w:color="auto" w:fill="auto"/>
            <w:noWrap/>
            <w:vAlign w:val="bottom"/>
            <w:hideMark/>
          </w:tcPr>
          <w:p w14:paraId="22E98123" w14:textId="77777777" w:rsidR="00AE5C5C" w:rsidRPr="00D719EC" w:rsidRDefault="00AE5C5C" w:rsidP="00AE5C5C">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730BE97D" w14:textId="750EAC88" w:rsidR="00AE5C5C" w:rsidRPr="00D719EC" w:rsidRDefault="00AE5C5C" w:rsidP="00AE5C5C">
            <w:pPr>
              <w:pStyle w:val="TableText"/>
              <w:spacing w:before="20" w:after="20"/>
              <w:jc w:val="center"/>
              <w:rPr>
                <w:lang w:eastAsia="en-NZ"/>
              </w:rPr>
            </w:pPr>
            <w:r w:rsidRPr="00736CBD">
              <w:t>$327</w:t>
            </w:r>
          </w:p>
        </w:tc>
        <w:tc>
          <w:tcPr>
            <w:tcW w:w="1134" w:type="dxa"/>
            <w:tcBorders>
              <w:top w:val="nil"/>
              <w:left w:val="nil"/>
              <w:bottom w:val="nil"/>
              <w:right w:val="nil"/>
            </w:tcBorders>
            <w:shd w:val="clear" w:color="auto" w:fill="auto"/>
            <w:noWrap/>
            <w:hideMark/>
          </w:tcPr>
          <w:p w14:paraId="2B094F15" w14:textId="7D2B4FD5" w:rsidR="00AE5C5C" w:rsidRPr="00D719EC" w:rsidRDefault="00AE5C5C" w:rsidP="00AE5C5C">
            <w:pPr>
              <w:pStyle w:val="TableText"/>
              <w:spacing w:before="20" w:after="20"/>
              <w:jc w:val="center"/>
              <w:rPr>
                <w:lang w:eastAsia="en-NZ"/>
              </w:rPr>
            </w:pPr>
            <w:r w:rsidRPr="00736CBD">
              <w:t>$22</w:t>
            </w:r>
          </w:p>
        </w:tc>
        <w:tc>
          <w:tcPr>
            <w:tcW w:w="674" w:type="dxa"/>
            <w:tcBorders>
              <w:top w:val="nil"/>
              <w:left w:val="nil"/>
              <w:bottom w:val="nil"/>
              <w:right w:val="nil"/>
            </w:tcBorders>
            <w:shd w:val="clear" w:color="auto" w:fill="auto"/>
            <w:noWrap/>
            <w:hideMark/>
          </w:tcPr>
          <w:p w14:paraId="1F2B970C" w14:textId="536051D8" w:rsidR="00AE5C5C" w:rsidRPr="00D719EC" w:rsidRDefault="00AE5C5C" w:rsidP="00AE5C5C">
            <w:pPr>
              <w:pStyle w:val="TableText"/>
              <w:spacing w:before="20" w:after="20"/>
              <w:jc w:val="center"/>
              <w:rPr>
                <w:lang w:eastAsia="en-NZ"/>
              </w:rPr>
            </w:pPr>
            <w:r w:rsidRPr="00736CBD">
              <w:t>$349</w:t>
            </w:r>
          </w:p>
        </w:tc>
        <w:tc>
          <w:tcPr>
            <w:tcW w:w="960" w:type="dxa"/>
            <w:tcBorders>
              <w:top w:val="nil"/>
              <w:left w:val="nil"/>
              <w:bottom w:val="nil"/>
              <w:right w:val="nil"/>
            </w:tcBorders>
            <w:shd w:val="clear" w:color="auto" w:fill="auto"/>
            <w:noWrap/>
            <w:hideMark/>
          </w:tcPr>
          <w:p w14:paraId="664E6699" w14:textId="3142D059" w:rsidR="00AE5C5C" w:rsidRPr="00D719EC" w:rsidRDefault="00AE5C5C" w:rsidP="00AE5C5C">
            <w:pPr>
              <w:pStyle w:val="TableText"/>
              <w:spacing w:before="20" w:after="20"/>
              <w:jc w:val="center"/>
              <w:rPr>
                <w:lang w:eastAsia="en-NZ"/>
              </w:rPr>
            </w:pPr>
            <w:r w:rsidRPr="00736CBD">
              <w:t>$2,975</w:t>
            </w:r>
          </w:p>
        </w:tc>
      </w:tr>
      <w:tr w:rsidR="00AE5C5C" w:rsidRPr="00D719EC" w14:paraId="2602B7E4" w14:textId="77777777" w:rsidTr="00A91B6B">
        <w:trPr>
          <w:trHeight w:val="288"/>
        </w:trPr>
        <w:tc>
          <w:tcPr>
            <w:tcW w:w="1560" w:type="dxa"/>
            <w:tcBorders>
              <w:top w:val="nil"/>
              <w:left w:val="nil"/>
              <w:bottom w:val="nil"/>
              <w:right w:val="nil"/>
            </w:tcBorders>
            <w:shd w:val="clear" w:color="auto" w:fill="auto"/>
            <w:noWrap/>
            <w:vAlign w:val="bottom"/>
            <w:hideMark/>
          </w:tcPr>
          <w:p w14:paraId="1742CDBC" w14:textId="77777777" w:rsidR="00AE5C5C" w:rsidRPr="00D719EC" w:rsidRDefault="00AE5C5C" w:rsidP="00AE5C5C">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78DB619C" w14:textId="03F0955F" w:rsidR="00AE5C5C" w:rsidRPr="00D719EC" w:rsidRDefault="00AE5C5C" w:rsidP="00AE5C5C">
            <w:pPr>
              <w:pStyle w:val="TableText"/>
              <w:spacing w:before="20" w:after="20"/>
              <w:jc w:val="center"/>
              <w:rPr>
                <w:lang w:eastAsia="en-NZ"/>
              </w:rPr>
            </w:pPr>
            <w:r w:rsidRPr="00736CBD">
              <w:t>$18</w:t>
            </w:r>
          </w:p>
        </w:tc>
        <w:tc>
          <w:tcPr>
            <w:tcW w:w="1134" w:type="dxa"/>
            <w:tcBorders>
              <w:top w:val="nil"/>
              <w:left w:val="nil"/>
              <w:bottom w:val="nil"/>
              <w:right w:val="nil"/>
            </w:tcBorders>
            <w:shd w:val="clear" w:color="auto" w:fill="auto"/>
            <w:noWrap/>
            <w:hideMark/>
          </w:tcPr>
          <w:p w14:paraId="133CA658" w14:textId="561077EC" w:rsidR="00AE5C5C" w:rsidRPr="00D719EC" w:rsidRDefault="00AE5C5C" w:rsidP="00AE5C5C">
            <w:pPr>
              <w:pStyle w:val="TableText"/>
              <w:spacing w:before="20" w:after="20"/>
              <w:jc w:val="center"/>
              <w:rPr>
                <w:lang w:eastAsia="en-NZ"/>
              </w:rPr>
            </w:pPr>
            <w:r w:rsidRPr="00736CBD">
              <w:t>$6</w:t>
            </w:r>
          </w:p>
        </w:tc>
        <w:tc>
          <w:tcPr>
            <w:tcW w:w="674" w:type="dxa"/>
            <w:tcBorders>
              <w:top w:val="nil"/>
              <w:left w:val="nil"/>
              <w:bottom w:val="nil"/>
              <w:right w:val="nil"/>
            </w:tcBorders>
            <w:shd w:val="clear" w:color="auto" w:fill="auto"/>
            <w:noWrap/>
            <w:hideMark/>
          </w:tcPr>
          <w:p w14:paraId="18C63D70" w14:textId="2B64D75D" w:rsidR="00AE5C5C" w:rsidRPr="00D719EC" w:rsidRDefault="00AE5C5C" w:rsidP="00AE5C5C">
            <w:pPr>
              <w:pStyle w:val="TableText"/>
              <w:spacing w:before="20" w:after="20"/>
              <w:jc w:val="center"/>
              <w:rPr>
                <w:lang w:eastAsia="en-NZ"/>
              </w:rPr>
            </w:pPr>
            <w:r w:rsidRPr="00736CBD">
              <w:t>$24</w:t>
            </w:r>
          </w:p>
        </w:tc>
        <w:tc>
          <w:tcPr>
            <w:tcW w:w="960" w:type="dxa"/>
            <w:tcBorders>
              <w:top w:val="nil"/>
              <w:left w:val="nil"/>
              <w:bottom w:val="nil"/>
              <w:right w:val="nil"/>
            </w:tcBorders>
            <w:shd w:val="clear" w:color="auto" w:fill="auto"/>
            <w:noWrap/>
            <w:hideMark/>
          </w:tcPr>
          <w:p w14:paraId="082F9F66" w14:textId="59C63501" w:rsidR="00AE5C5C" w:rsidRPr="00D719EC" w:rsidRDefault="00AE5C5C" w:rsidP="00AE5C5C">
            <w:pPr>
              <w:pStyle w:val="TableText"/>
              <w:spacing w:before="20" w:after="20"/>
              <w:jc w:val="center"/>
              <w:rPr>
                <w:lang w:eastAsia="en-NZ"/>
              </w:rPr>
            </w:pPr>
            <w:r w:rsidRPr="00736CBD">
              <w:t>$217</w:t>
            </w:r>
          </w:p>
        </w:tc>
      </w:tr>
      <w:tr w:rsidR="00AE5C5C" w:rsidRPr="00D719EC" w14:paraId="7519ACC5" w14:textId="77777777" w:rsidTr="00A91B6B">
        <w:trPr>
          <w:trHeight w:val="288"/>
        </w:trPr>
        <w:tc>
          <w:tcPr>
            <w:tcW w:w="1560" w:type="dxa"/>
            <w:tcBorders>
              <w:top w:val="nil"/>
              <w:left w:val="nil"/>
              <w:bottom w:val="nil"/>
              <w:right w:val="nil"/>
            </w:tcBorders>
            <w:shd w:val="clear" w:color="auto" w:fill="auto"/>
            <w:noWrap/>
            <w:vAlign w:val="bottom"/>
            <w:hideMark/>
          </w:tcPr>
          <w:p w14:paraId="51556345" w14:textId="77777777" w:rsidR="00AE5C5C" w:rsidRPr="00D719EC" w:rsidRDefault="00AE5C5C" w:rsidP="00AE5C5C">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53CE25CE" w14:textId="3D095179" w:rsidR="00AE5C5C" w:rsidRPr="00D719EC" w:rsidRDefault="00AE5C5C" w:rsidP="00AE5C5C">
            <w:pPr>
              <w:pStyle w:val="TableText"/>
              <w:spacing w:before="20" w:after="20"/>
              <w:jc w:val="center"/>
              <w:rPr>
                <w:lang w:eastAsia="en-NZ"/>
              </w:rPr>
            </w:pPr>
            <w:r w:rsidRPr="00736CBD">
              <w:t>$97</w:t>
            </w:r>
          </w:p>
        </w:tc>
        <w:tc>
          <w:tcPr>
            <w:tcW w:w="1134" w:type="dxa"/>
            <w:tcBorders>
              <w:top w:val="nil"/>
              <w:left w:val="nil"/>
              <w:bottom w:val="nil"/>
              <w:right w:val="nil"/>
            </w:tcBorders>
            <w:shd w:val="clear" w:color="auto" w:fill="auto"/>
            <w:noWrap/>
            <w:hideMark/>
          </w:tcPr>
          <w:p w14:paraId="268D4493" w14:textId="49004079" w:rsidR="00AE5C5C" w:rsidRPr="00D719EC" w:rsidRDefault="00AE5C5C" w:rsidP="00AE5C5C">
            <w:pPr>
              <w:pStyle w:val="TableText"/>
              <w:spacing w:before="20" w:after="20"/>
              <w:jc w:val="center"/>
              <w:rPr>
                <w:lang w:eastAsia="en-NZ"/>
              </w:rPr>
            </w:pPr>
            <w:r w:rsidRPr="00736CBD">
              <w:t>$0</w:t>
            </w:r>
          </w:p>
        </w:tc>
        <w:tc>
          <w:tcPr>
            <w:tcW w:w="674" w:type="dxa"/>
            <w:tcBorders>
              <w:top w:val="nil"/>
              <w:left w:val="nil"/>
              <w:bottom w:val="nil"/>
              <w:right w:val="nil"/>
            </w:tcBorders>
            <w:shd w:val="clear" w:color="auto" w:fill="auto"/>
            <w:noWrap/>
            <w:hideMark/>
          </w:tcPr>
          <w:p w14:paraId="148C9518" w14:textId="50238724" w:rsidR="00AE5C5C" w:rsidRPr="00D719EC" w:rsidRDefault="00AE5C5C" w:rsidP="00AE5C5C">
            <w:pPr>
              <w:pStyle w:val="TableText"/>
              <w:spacing w:before="20" w:after="20"/>
              <w:jc w:val="center"/>
              <w:rPr>
                <w:lang w:eastAsia="en-NZ"/>
              </w:rPr>
            </w:pPr>
            <w:r w:rsidRPr="00736CBD">
              <w:t>$97</w:t>
            </w:r>
          </w:p>
        </w:tc>
        <w:tc>
          <w:tcPr>
            <w:tcW w:w="960" w:type="dxa"/>
            <w:tcBorders>
              <w:top w:val="nil"/>
              <w:left w:val="nil"/>
              <w:bottom w:val="nil"/>
              <w:right w:val="nil"/>
            </w:tcBorders>
            <w:shd w:val="clear" w:color="auto" w:fill="auto"/>
            <w:noWrap/>
            <w:hideMark/>
          </w:tcPr>
          <w:p w14:paraId="70407D74" w14:textId="076BF8D6" w:rsidR="00AE5C5C" w:rsidRPr="00D719EC" w:rsidRDefault="00AE5C5C" w:rsidP="00AE5C5C">
            <w:pPr>
              <w:pStyle w:val="TableText"/>
              <w:spacing w:before="20" w:after="20"/>
              <w:jc w:val="center"/>
              <w:rPr>
                <w:lang w:eastAsia="en-NZ"/>
              </w:rPr>
            </w:pPr>
            <w:r w:rsidRPr="00736CBD">
              <w:t>$845</w:t>
            </w:r>
          </w:p>
        </w:tc>
      </w:tr>
      <w:tr w:rsidR="00AE5C5C" w:rsidRPr="00D719EC" w14:paraId="0041CB7D" w14:textId="77777777" w:rsidTr="00A91B6B">
        <w:trPr>
          <w:trHeight w:val="288"/>
        </w:trPr>
        <w:tc>
          <w:tcPr>
            <w:tcW w:w="1560" w:type="dxa"/>
            <w:tcBorders>
              <w:top w:val="nil"/>
              <w:left w:val="nil"/>
              <w:bottom w:val="nil"/>
              <w:right w:val="nil"/>
            </w:tcBorders>
            <w:shd w:val="clear" w:color="auto" w:fill="auto"/>
            <w:noWrap/>
            <w:vAlign w:val="bottom"/>
            <w:hideMark/>
          </w:tcPr>
          <w:p w14:paraId="7505F57A" w14:textId="77777777" w:rsidR="00AE5C5C" w:rsidRPr="00D719EC" w:rsidRDefault="00AE5C5C" w:rsidP="00AE5C5C">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00A74987" w14:textId="339C6630" w:rsidR="00AE5C5C" w:rsidRPr="00D719EC" w:rsidRDefault="00AE5C5C" w:rsidP="00AE5C5C">
            <w:pPr>
              <w:pStyle w:val="TableText"/>
              <w:spacing w:before="20" w:after="20"/>
              <w:jc w:val="center"/>
              <w:rPr>
                <w:lang w:eastAsia="en-NZ"/>
              </w:rPr>
            </w:pPr>
            <w:r w:rsidRPr="00736CBD">
              <w:t>$206</w:t>
            </w:r>
          </w:p>
        </w:tc>
        <w:tc>
          <w:tcPr>
            <w:tcW w:w="1134" w:type="dxa"/>
            <w:tcBorders>
              <w:top w:val="nil"/>
              <w:left w:val="nil"/>
              <w:bottom w:val="single" w:sz="4" w:space="0" w:color="auto"/>
              <w:right w:val="nil"/>
            </w:tcBorders>
            <w:shd w:val="clear" w:color="auto" w:fill="auto"/>
            <w:noWrap/>
            <w:hideMark/>
          </w:tcPr>
          <w:p w14:paraId="2CBC6B6E" w14:textId="7E72749F" w:rsidR="00AE5C5C" w:rsidRPr="00D719EC" w:rsidRDefault="00AE5C5C" w:rsidP="00AE5C5C">
            <w:pPr>
              <w:pStyle w:val="TableText"/>
              <w:spacing w:before="20" w:after="20"/>
              <w:jc w:val="center"/>
              <w:rPr>
                <w:lang w:eastAsia="en-NZ"/>
              </w:rPr>
            </w:pPr>
            <w:r w:rsidRPr="00736CBD">
              <w:t>$12</w:t>
            </w:r>
          </w:p>
        </w:tc>
        <w:tc>
          <w:tcPr>
            <w:tcW w:w="674" w:type="dxa"/>
            <w:tcBorders>
              <w:top w:val="nil"/>
              <w:left w:val="nil"/>
              <w:bottom w:val="nil"/>
              <w:right w:val="nil"/>
            </w:tcBorders>
            <w:shd w:val="clear" w:color="auto" w:fill="auto"/>
            <w:noWrap/>
            <w:hideMark/>
          </w:tcPr>
          <w:p w14:paraId="537214F5" w14:textId="42710FF6" w:rsidR="00AE5C5C" w:rsidRPr="00D719EC" w:rsidRDefault="00AE5C5C" w:rsidP="00AE5C5C">
            <w:pPr>
              <w:pStyle w:val="TableText"/>
              <w:spacing w:before="20" w:after="20"/>
              <w:jc w:val="center"/>
              <w:rPr>
                <w:lang w:eastAsia="en-NZ"/>
              </w:rPr>
            </w:pPr>
            <w:r w:rsidRPr="00736CBD">
              <w:t>$218</w:t>
            </w:r>
          </w:p>
        </w:tc>
        <w:tc>
          <w:tcPr>
            <w:tcW w:w="960" w:type="dxa"/>
            <w:tcBorders>
              <w:top w:val="nil"/>
              <w:left w:val="nil"/>
              <w:bottom w:val="nil"/>
              <w:right w:val="nil"/>
            </w:tcBorders>
            <w:shd w:val="clear" w:color="auto" w:fill="auto"/>
            <w:noWrap/>
            <w:hideMark/>
          </w:tcPr>
          <w:p w14:paraId="5A9AD09C" w14:textId="2FA7B621" w:rsidR="00AE5C5C" w:rsidRPr="00D719EC" w:rsidRDefault="00AE5C5C" w:rsidP="00AE5C5C">
            <w:pPr>
              <w:pStyle w:val="TableText"/>
              <w:spacing w:before="20" w:after="20"/>
              <w:jc w:val="center"/>
              <w:rPr>
                <w:lang w:eastAsia="en-NZ"/>
              </w:rPr>
            </w:pPr>
            <w:r w:rsidRPr="00736CBD">
              <w:t>$1,869</w:t>
            </w:r>
          </w:p>
        </w:tc>
      </w:tr>
      <w:tr w:rsidR="00AE5C5C" w:rsidRPr="00D719EC" w14:paraId="7A2327FA"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77283394" w14:textId="77777777" w:rsidR="00AE5C5C" w:rsidRPr="00D719EC" w:rsidRDefault="00AE5C5C" w:rsidP="00AE5C5C">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5C4FA54F" w14:textId="16A6CBAC" w:rsidR="00AE5C5C" w:rsidRPr="00D719EC" w:rsidRDefault="00AE5C5C" w:rsidP="00AE5C5C">
            <w:pPr>
              <w:pStyle w:val="TableText"/>
              <w:spacing w:before="20" w:after="20"/>
              <w:jc w:val="center"/>
              <w:rPr>
                <w:lang w:eastAsia="en-NZ"/>
              </w:rPr>
            </w:pPr>
            <w:r w:rsidRPr="00736CBD">
              <w:t>$648</w:t>
            </w:r>
          </w:p>
        </w:tc>
        <w:tc>
          <w:tcPr>
            <w:tcW w:w="1134" w:type="dxa"/>
            <w:tcBorders>
              <w:top w:val="nil"/>
              <w:left w:val="nil"/>
              <w:bottom w:val="single" w:sz="4" w:space="0" w:color="auto"/>
              <w:right w:val="nil"/>
            </w:tcBorders>
            <w:shd w:val="clear" w:color="auto" w:fill="auto"/>
            <w:noWrap/>
            <w:hideMark/>
          </w:tcPr>
          <w:p w14:paraId="7685A92E" w14:textId="0F0D3185" w:rsidR="00AE5C5C" w:rsidRPr="00D719EC" w:rsidRDefault="00AE5C5C" w:rsidP="00AE5C5C">
            <w:pPr>
              <w:pStyle w:val="TableText"/>
              <w:spacing w:before="20" w:after="20"/>
              <w:jc w:val="center"/>
              <w:rPr>
                <w:lang w:eastAsia="en-NZ"/>
              </w:rPr>
            </w:pPr>
            <w:r w:rsidRPr="00736CBD">
              <w:t>$40</w:t>
            </w:r>
          </w:p>
        </w:tc>
        <w:tc>
          <w:tcPr>
            <w:tcW w:w="674" w:type="dxa"/>
            <w:tcBorders>
              <w:top w:val="single" w:sz="4" w:space="0" w:color="auto"/>
              <w:left w:val="nil"/>
              <w:bottom w:val="single" w:sz="4" w:space="0" w:color="auto"/>
              <w:right w:val="nil"/>
            </w:tcBorders>
            <w:shd w:val="clear" w:color="auto" w:fill="auto"/>
            <w:noWrap/>
            <w:hideMark/>
          </w:tcPr>
          <w:p w14:paraId="00B82F9E" w14:textId="69AB27FB" w:rsidR="00AE5C5C" w:rsidRPr="00D719EC" w:rsidRDefault="00AE5C5C" w:rsidP="00AE5C5C">
            <w:pPr>
              <w:pStyle w:val="TableText"/>
              <w:spacing w:before="20" w:after="20"/>
              <w:jc w:val="center"/>
              <w:rPr>
                <w:lang w:eastAsia="en-NZ"/>
              </w:rPr>
            </w:pPr>
            <w:r w:rsidRPr="00736CBD">
              <w:t>$688</w:t>
            </w:r>
          </w:p>
        </w:tc>
        <w:tc>
          <w:tcPr>
            <w:tcW w:w="960" w:type="dxa"/>
            <w:tcBorders>
              <w:top w:val="single" w:sz="4" w:space="0" w:color="auto"/>
              <w:left w:val="nil"/>
              <w:bottom w:val="single" w:sz="4" w:space="0" w:color="auto"/>
              <w:right w:val="nil"/>
            </w:tcBorders>
            <w:shd w:val="clear" w:color="auto" w:fill="auto"/>
            <w:noWrap/>
            <w:hideMark/>
          </w:tcPr>
          <w:p w14:paraId="35077513" w14:textId="669E2D53" w:rsidR="00AE5C5C" w:rsidRPr="00D719EC" w:rsidRDefault="00AE5C5C" w:rsidP="00AE5C5C">
            <w:pPr>
              <w:pStyle w:val="TableText"/>
              <w:spacing w:before="20" w:after="20"/>
              <w:jc w:val="center"/>
              <w:rPr>
                <w:lang w:eastAsia="en-NZ"/>
              </w:rPr>
            </w:pPr>
            <w:r w:rsidRPr="00736CBD">
              <w:t>$5,905</w:t>
            </w:r>
          </w:p>
        </w:tc>
      </w:tr>
    </w:tbl>
    <w:p w14:paraId="65CFF962" w14:textId="4C0EA00C" w:rsidR="007129D2" w:rsidRDefault="007129D2" w:rsidP="0067639B">
      <w:r>
        <w:br w:type="page"/>
      </w:r>
    </w:p>
    <w:p w14:paraId="01ACD6EE" w14:textId="77777777" w:rsidR="00AE5C5C" w:rsidRDefault="007129D2" w:rsidP="00613E8D">
      <w:pPr>
        <w:pStyle w:val="Heading2"/>
      </w:pPr>
      <w:bookmarkStart w:id="101" w:name="_Toc36390959"/>
      <w:bookmarkStart w:id="102" w:name="_Toc36391055"/>
      <w:bookmarkStart w:id="103" w:name="_Toc36392403"/>
      <w:bookmarkStart w:id="104" w:name="_Toc36392443"/>
      <w:bookmarkStart w:id="105" w:name="_Toc37246706"/>
      <w:bookmarkStart w:id="106" w:name="_Toc38975997"/>
      <w:r>
        <w:lastRenderedPageBreak/>
        <w:t>Base Case: Difference</w:t>
      </w:r>
      <w:bookmarkEnd w:id="101"/>
      <w:bookmarkEnd w:id="102"/>
      <w:bookmarkEnd w:id="103"/>
      <w:bookmarkEnd w:id="104"/>
      <w:bookmarkEnd w:id="105"/>
      <w:bookmarkEnd w:id="106"/>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AE5C5C" w:rsidRPr="00520EEE" w14:paraId="131B7845" w14:textId="77777777" w:rsidTr="00AE5C5C">
        <w:trPr>
          <w:trHeight w:val="170"/>
        </w:trPr>
        <w:tc>
          <w:tcPr>
            <w:tcW w:w="1985" w:type="dxa"/>
            <w:tcBorders>
              <w:top w:val="nil"/>
              <w:left w:val="nil"/>
              <w:bottom w:val="nil"/>
              <w:right w:val="nil"/>
            </w:tcBorders>
            <w:shd w:val="clear" w:color="auto" w:fill="auto"/>
            <w:noWrap/>
            <w:vAlign w:val="bottom"/>
            <w:hideMark/>
          </w:tcPr>
          <w:p w14:paraId="5EBE2214" w14:textId="77777777" w:rsidR="00AE5C5C" w:rsidRPr="00520EEE" w:rsidRDefault="00AE5C5C" w:rsidP="00AE5C5C">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3F2E4D42" w14:textId="77777777" w:rsidR="00AE5C5C" w:rsidRPr="00520EEE" w:rsidRDefault="00AE5C5C" w:rsidP="00AE5C5C">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6E56AE59" w14:textId="77777777" w:rsidR="00AE5C5C" w:rsidRPr="00520EEE" w:rsidRDefault="00AE5C5C" w:rsidP="00AE5C5C">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0E6B7037" w14:textId="77777777" w:rsidR="00AE5C5C" w:rsidRPr="00520EEE" w:rsidRDefault="00AE5C5C" w:rsidP="00AE5C5C">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4ABCA667" w14:textId="77777777" w:rsidR="00AE5C5C" w:rsidRPr="00520EEE" w:rsidRDefault="00AE5C5C" w:rsidP="00AE5C5C">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42488EA4" w14:textId="77777777" w:rsidR="00AE5C5C" w:rsidRPr="00520EEE" w:rsidRDefault="00AE5C5C" w:rsidP="00AE5C5C">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7494FF85" w14:textId="77777777" w:rsidR="00AE5C5C" w:rsidRPr="00520EEE" w:rsidRDefault="00AE5C5C" w:rsidP="00AE5C5C">
            <w:pPr>
              <w:pStyle w:val="TableText"/>
              <w:spacing w:before="20" w:after="20"/>
              <w:rPr>
                <w:lang w:eastAsia="en-NZ"/>
              </w:rPr>
            </w:pPr>
            <w:r w:rsidRPr="00520EEE">
              <w:rPr>
                <w:lang w:eastAsia="en-NZ"/>
              </w:rPr>
              <w:t>% Change in land use</w:t>
            </w:r>
          </w:p>
        </w:tc>
      </w:tr>
      <w:tr w:rsidR="00AE5C5C" w:rsidRPr="00520EEE" w14:paraId="03FBA017" w14:textId="77777777" w:rsidTr="00AE5C5C">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1FE1B8B9" w14:textId="060DC38B" w:rsidR="00AE5C5C" w:rsidRPr="00520EEE" w:rsidRDefault="00AE5C5C" w:rsidP="00AE5C5C">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317859E4" w14:textId="77777777" w:rsidR="00AE5C5C" w:rsidRPr="00520EEE" w:rsidRDefault="00AE5C5C" w:rsidP="00AE5C5C">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711D3AA5" w14:textId="77777777" w:rsidR="00AE5C5C" w:rsidRPr="00520EEE" w:rsidRDefault="00AE5C5C" w:rsidP="00AE5C5C">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095FBC56" w14:textId="77777777" w:rsidR="00AE5C5C" w:rsidRPr="00520EEE" w:rsidRDefault="00AE5C5C" w:rsidP="00AE5C5C">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38C8F467" w14:textId="77777777" w:rsidR="00AE5C5C" w:rsidRPr="00520EEE" w:rsidRDefault="00AE5C5C" w:rsidP="00AE5C5C">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1054DFFF" w14:textId="77777777" w:rsidR="00AE5C5C" w:rsidRPr="00520EEE" w:rsidRDefault="00AE5C5C" w:rsidP="00AE5C5C">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2322058B" w14:textId="77777777" w:rsidR="00AE5C5C" w:rsidRPr="00520EEE" w:rsidRDefault="00AE5C5C" w:rsidP="00AE5C5C">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6B3B590B" w14:textId="77777777" w:rsidR="00AE5C5C" w:rsidRPr="00520EEE" w:rsidRDefault="00AE5C5C" w:rsidP="00AE5C5C">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5ED3F9FF" w14:textId="77777777" w:rsidR="00AE5C5C" w:rsidRPr="00520EEE" w:rsidRDefault="00AE5C5C" w:rsidP="00AE5C5C">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052AA759" w14:textId="77777777" w:rsidR="00AE5C5C" w:rsidRPr="00520EEE" w:rsidRDefault="00AE5C5C" w:rsidP="00AE5C5C">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5062B089" w14:textId="77777777" w:rsidR="00AE5C5C" w:rsidRPr="00520EEE" w:rsidRDefault="00AE5C5C" w:rsidP="00AE5C5C">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751B623D" w14:textId="77777777" w:rsidR="00AE5C5C" w:rsidRPr="00520EEE" w:rsidRDefault="00AE5C5C" w:rsidP="00AE5C5C">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3694C2A2" w14:textId="77777777" w:rsidR="00AE5C5C" w:rsidRPr="00520EEE" w:rsidRDefault="00AE5C5C" w:rsidP="00AE5C5C">
            <w:pPr>
              <w:pStyle w:val="TableText"/>
              <w:spacing w:before="20" w:after="20"/>
              <w:jc w:val="center"/>
              <w:rPr>
                <w:lang w:eastAsia="en-NZ"/>
              </w:rPr>
            </w:pPr>
            <w:r w:rsidRPr="00520EEE">
              <w:rPr>
                <w:lang w:eastAsia="en-NZ"/>
              </w:rPr>
              <w:t>Arable</w:t>
            </w:r>
          </w:p>
        </w:tc>
      </w:tr>
      <w:tr w:rsidR="00AE5C5C" w:rsidRPr="00520EEE" w14:paraId="59B14886"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73940A9" w14:textId="77777777" w:rsidR="00AE5C5C" w:rsidRPr="00520EEE" w:rsidRDefault="00AE5C5C" w:rsidP="00AE5C5C">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hideMark/>
          </w:tcPr>
          <w:p w14:paraId="1A7276FA" w14:textId="09C30A57" w:rsidR="00AE5C5C" w:rsidRPr="00520EEE" w:rsidRDefault="00AE5C5C" w:rsidP="00AE5C5C">
            <w:pPr>
              <w:pStyle w:val="TableText"/>
              <w:spacing w:before="20" w:after="20"/>
              <w:jc w:val="center"/>
              <w:rPr>
                <w:lang w:eastAsia="en-NZ"/>
              </w:rPr>
            </w:pPr>
            <w:r w:rsidRPr="00CF1DB0">
              <w:t>$0.2</w:t>
            </w:r>
          </w:p>
        </w:tc>
        <w:tc>
          <w:tcPr>
            <w:tcW w:w="992" w:type="dxa"/>
            <w:tcBorders>
              <w:top w:val="nil"/>
              <w:left w:val="nil"/>
              <w:bottom w:val="single" w:sz="4" w:space="0" w:color="auto"/>
              <w:right w:val="single" w:sz="4" w:space="0" w:color="auto"/>
            </w:tcBorders>
            <w:shd w:val="clear" w:color="auto" w:fill="auto"/>
            <w:noWrap/>
            <w:hideMark/>
          </w:tcPr>
          <w:p w14:paraId="344B17A8" w14:textId="64E26FF4"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3FD762C5" w14:textId="06CF8F3C"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44F4F822" w14:textId="72724FF5" w:rsidR="00AE5C5C" w:rsidRPr="00520EEE" w:rsidRDefault="00AE5C5C" w:rsidP="00AE5C5C">
            <w:pPr>
              <w:pStyle w:val="TableText"/>
              <w:spacing w:before="20" w:after="20"/>
              <w:jc w:val="center"/>
              <w:rPr>
                <w:lang w:eastAsia="en-NZ"/>
              </w:rPr>
            </w:pPr>
            <w:r w:rsidRPr="00CF1DB0">
              <w:t>$0.3</w:t>
            </w:r>
          </w:p>
        </w:tc>
        <w:tc>
          <w:tcPr>
            <w:tcW w:w="960" w:type="dxa"/>
            <w:tcBorders>
              <w:top w:val="nil"/>
              <w:left w:val="nil"/>
              <w:bottom w:val="single" w:sz="4" w:space="0" w:color="auto"/>
              <w:right w:val="single" w:sz="4" w:space="0" w:color="auto"/>
            </w:tcBorders>
            <w:shd w:val="clear" w:color="auto" w:fill="auto"/>
            <w:noWrap/>
            <w:hideMark/>
          </w:tcPr>
          <w:p w14:paraId="04DFFEA8" w14:textId="0EE57F0E" w:rsidR="00AE5C5C" w:rsidRPr="00520EEE" w:rsidRDefault="00AE5C5C" w:rsidP="00AE5C5C">
            <w:pPr>
              <w:pStyle w:val="TableText"/>
              <w:spacing w:before="20" w:after="20"/>
              <w:jc w:val="center"/>
              <w:rPr>
                <w:lang w:eastAsia="en-NZ"/>
              </w:rPr>
            </w:pPr>
            <w:r w:rsidRPr="00CF1DB0">
              <w:t>$0.5</w:t>
            </w:r>
          </w:p>
        </w:tc>
        <w:tc>
          <w:tcPr>
            <w:tcW w:w="1003" w:type="dxa"/>
            <w:tcBorders>
              <w:top w:val="nil"/>
              <w:left w:val="nil"/>
              <w:bottom w:val="single" w:sz="4" w:space="0" w:color="auto"/>
              <w:right w:val="single" w:sz="4" w:space="0" w:color="auto"/>
            </w:tcBorders>
            <w:shd w:val="clear" w:color="000000" w:fill="F2F2F2"/>
            <w:noWrap/>
            <w:hideMark/>
          </w:tcPr>
          <w:p w14:paraId="20391F64" w14:textId="050E89DB"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4A76072F" w14:textId="294E1123" w:rsidR="00AE5C5C" w:rsidRPr="00520EEE" w:rsidRDefault="00AE5C5C" w:rsidP="00AE5C5C">
            <w:pPr>
              <w:pStyle w:val="TableText"/>
              <w:spacing w:before="20" w:after="20"/>
              <w:jc w:val="center"/>
              <w:rPr>
                <w:lang w:eastAsia="en-NZ"/>
              </w:rPr>
            </w:pPr>
            <w:r w:rsidRPr="00CF1DB0">
              <w:t>$0.2</w:t>
            </w:r>
          </w:p>
        </w:tc>
        <w:tc>
          <w:tcPr>
            <w:tcW w:w="960" w:type="dxa"/>
            <w:tcBorders>
              <w:top w:val="nil"/>
              <w:left w:val="nil"/>
              <w:bottom w:val="single" w:sz="4" w:space="0" w:color="auto"/>
              <w:right w:val="single" w:sz="4" w:space="0" w:color="auto"/>
            </w:tcBorders>
            <w:shd w:val="clear" w:color="000000" w:fill="F2F2F2"/>
            <w:noWrap/>
            <w:hideMark/>
          </w:tcPr>
          <w:p w14:paraId="2CFE7755" w14:textId="5F7F115E" w:rsidR="00AE5C5C" w:rsidRPr="00520EEE" w:rsidRDefault="00AE5C5C" w:rsidP="00AE5C5C">
            <w:pPr>
              <w:pStyle w:val="TableText"/>
              <w:spacing w:before="20" w:after="20"/>
              <w:jc w:val="center"/>
              <w:rPr>
                <w:lang w:eastAsia="en-NZ"/>
              </w:rPr>
            </w:pPr>
            <w:r w:rsidRPr="00CF1DB0">
              <w:t>$0.3</w:t>
            </w:r>
          </w:p>
        </w:tc>
        <w:tc>
          <w:tcPr>
            <w:tcW w:w="960" w:type="dxa"/>
            <w:tcBorders>
              <w:top w:val="nil"/>
              <w:left w:val="nil"/>
              <w:bottom w:val="single" w:sz="4" w:space="0" w:color="auto"/>
              <w:right w:val="single" w:sz="4" w:space="0" w:color="auto"/>
            </w:tcBorders>
            <w:shd w:val="clear" w:color="auto" w:fill="auto"/>
            <w:noWrap/>
            <w:hideMark/>
          </w:tcPr>
          <w:p w14:paraId="3934C8E1" w14:textId="71EE4C38" w:rsidR="00AE5C5C" w:rsidRPr="00520EEE" w:rsidRDefault="00AE5C5C" w:rsidP="00AE5C5C">
            <w:pPr>
              <w:pStyle w:val="TableText"/>
              <w:spacing w:before="20" w:after="20"/>
              <w:jc w:val="center"/>
              <w:rPr>
                <w:lang w:eastAsia="en-NZ"/>
              </w:rPr>
            </w:pPr>
            <w:r w:rsidRPr="00CF1DB0">
              <w:t>-0.3%</w:t>
            </w:r>
          </w:p>
        </w:tc>
        <w:tc>
          <w:tcPr>
            <w:tcW w:w="960" w:type="dxa"/>
            <w:tcBorders>
              <w:top w:val="nil"/>
              <w:left w:val="nil"/>
              <w:bottom w:val="single" w:sz="4" w:space="0" w:color="auto"/>
              <w:right w:val="single" w:sz="4" w:space="0" w:color="auto"/>
            </w:tcBorders>
            <w:shd w:val="clear" w:color="auto" w:fill="auto"/>
            <w:noWrap/>
            <w:hideMark/>
          </w:tcPr>
          <w:p w14:paraId="390B20C7" w14:textId="3320419D"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7AF53F3E" w14:textId="4E128D48" w:rsidR="00AE5C5C" w:rsidRPr="00520EEE" w:rsidRDefault="00AE5C5C" w:rsidP="00AE5C5C">
            <w:pPr>
              <w:pStyle w:val="TableText"/>
              <w:spacing w:before="20" w:after="20"/>
              <w:jc w:val="center"/>
              <w:rPr>
                <w:lang w:eastAsia="en-NZ"/>
              </w:rPr>
            </w:pPr>
            <w:r w:rsidRPr="00CF1DB0">
              <w:t>0.3%</w:t>
            </w:r>
          </w:p>
        </w:tc>
        <w:tc>
          <w:tcPr>
            <w:tcW w:w="960" w:type="dxa"/>
            <w:tcBorders>
              <w:top w:val="nil"/>
              <w:left w:val="nil"/>
              <w:bottom w:val="single" w:sz="4" w:space="0" w:color="auto"/>
              <w:right w:val="single" w:sz="4" w:space="0" w:color="auto"/>
            </w:tcBorders>
            <w:shd w:val="clear" w:color="auto" w:fill="auto"/>
            <w:noWrap/>
            <w:hideMark/>
          </w:tcPr>
          <w:p w14:paraId="2D881C45" w14:textId="2A148CBD" w:rsidR="00AE5C5C" w:rsidRPr="00520EEE" w:rsidRDefault="00AE5C5C" w:rsidP="00AE5C5C">
            <w:pPr>
              <w:pStyle w:val="TableText"/>
              <w:spacing w:before="20" w:after="20"/>
              <w:jc w:val="center"/>
              <w:rPr>
                <w:lang w:eastAsia="en-NZ"/>
              </w:rPr>
            </w:pPr>
            <w:r w:rsidRPr="00CF1DB0">
              <w:t>0.0%</w:t>
            </w:r>
          </w:p>
        </w:tc>
      </w:tr>
      <w:tr w:rsidR="00AE5C5C" w:rsidRPr="00520EEE" w14:paraId="2D1AB091"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1382522" w14:textId="77777777" w:rsidR="00AE5C5C" w:rsidRPr="00520EEE" w:rsidRDefault="00AE5C5C" w:rsidP="00AE5C5C">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hideMark/>
          </w:tcPr>
          <w:p w14:paraId="61F544C5" w14:textId="3A07A2A1" w:rsidR="00AE5C5C" w:rsidRPr="00520EEE" w:rsidRDefault="00AE5C5C" w:rsidP="00AE5C5C">
            <w:pPr>
              <w:pStyle w:val="TableText"/>
              <w:spacing w:before="20" w:after="20"/>
              <w:jc w:val="center"/>
              <w:rPr>
                <w:lang w:eastAsia="en-NZ"/>
              </w:rPr>
            </w:pPr>
            <w:r w:rsidRPr="00CF1DB0">
              <w:t>$3.0</w:t>
            </w:r>
          </w:p>
        </w:tc>
        <w:tc>
          <w:tcPr>
            <w:tcW w:w="992" w:type="dxa"/>
            <w:tcBorders>
              <w:top w:val="nil"/>
              <w:left w:val="nil"/>
              <w:bottom w:val="single" w:sz="4" w:space="0" w:color="auto"/>
              <w:right w:val="single" w:sz="4" w:space="0" w:color="auto"/>
            </w:tcBorders>
            <w:shd w:val="clear" w:color="auto" w:fill="auto"/>
            <w:noWrap/>
            <w:hideMark/>
          </w:tcPr>
          <w:p w14:paraId="195C14FC" w14:textId="02A18A32"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7C9DB733" w14:textId="39F45234"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498A0D72" w14:textId="0EA9B0C4" w:rsidR="00AE5C5C" w:rsidRPr="00520EEE" w:rsidRDefault="00AE5C5C" w:rsidP="00AE5C5C">
            <w:pPr>
              <w:pStyle w:val="TableText"/>
              <w:spacing w:before="20" w:after="20"/>
              <w:jc w:val="center"/>
              <w:rPr>
                <w:lang w:eastAsia="en-NZ"/>
              </w:rPr>
            </w:pPr>
            <w:r w:rsidRPr="00CF1DB0">
              <w:t>$0.3</w:t>
            </w:r>
          </w:p>
        </w:tc>
        <w:tc>
          <w:tcPr>
            <w:tcW w:w="960" w:type="dxa"/>
            <w:tcBorders>
              <w:top w:val="nil"/>
              <w:left w:val="nil"/>
              <w:bottom w:val="single" w:sz="4" w:space="0" w:color="auto"/>
              <w:right w:val="single" w:sz="4" w:space="0" w:color="auto"/>
            </w:tcBorders>
            <w:shd w:val="clear" w:color="auto" w:fill="auto"/>
            <w:noWrap/>
            <w:hideMark/>
          </w:tcPr>
          <w:p w14:paraId="5032BA3C" w14:textId="5143EA85" w:rsidR="00AE5C5C" w:rsidRPr="00520EEE" w:rsidRDefault="00AE5C5C" w:rsidP="00AE5C5C">
            <w:pPr>
              <w:pStyle w:val="TableText"/>
              <w:spacing w:before="20" w:after="20"/>
              <w:jc w:val="center"/>
              <w:rPr>
                <w:lang w:eastAsia="en-NZ"/>
              </w:rPr>
            </w:pPr>
            <w:r w:rsidRPr="00CF1DB0">
              <w:t>$3.3</w:t>
            </w:r>
          </w:p>
        </w:tc>
        <w:tc>
          <w:tcPr>
            <w:tcW w:w="1003" w:type="dxa"/>
            <w:tcBorders>
              <w:top w:val="nil"/>
              <w:left w:val="nil"/>
              <w:bottom w:val="single" w:sz="4" w:space="0" w:color="auto"/>
              <w:right w:val="single" w:sz="4" w:space="0" w:color="auto"/>
            </w:tcBorders>
            <w:shd w:val="clear" w:color="000000" w:fill="F2F2F2"/>
            <w:noWrap/>
            <w:hideMark/>
          </w:tcPr>
          <w:p w14:paraId="451F783F" w14:textId="5F8606BF"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6354EAAB" w14:textId="12E9B284" w:rsidR="00AE5C5C" w:rsidRPr="00520EEE" w:rsidRDefault="00AE5C5C" w:rsidP="00AE5C5C">
            <w:pPr>
              <w:pStyle w:val="TableText"/>
              <w:spacing w:before="20" w:after="20"/>
              <w:jc w:val="center"/>
              <w:rPr>
                <w:lang w:eastAsia="en-NZ"/>
              </w:rPr>
            </w:pPr>
            <w:r w:rsidRPr="00CF1DB0">
              <w:t>$3.0</w:t>
            </w:r>
          </w:p>
        </w:tc>
        <w:tc>
          <w:tcPr>
            <w:tcW w:w="960" w:type="dxa"/>
            <w:tcBorders>
              <w:top w:val="nil"/>
              <w:left w:val="nil"/>
              <w:bottom w:val="single" w:sz="4" w:space="0" w:color="auto"/>
              <w:right w:val="single" w:sz="4" w:space="0" w:color="auto"/>
            </w:tcBorders>
            <w:shd w:val="clear" w:color="000000" w:fill="F2F2F2"/>
            <w:noWrap/>
            <w:hideMark/>
          </w:tcPr>
          <w:p w14:paraId="4BBB7D89" w14:textId="76DC4C99" w:rsidR="00AE5C5C" w:rsidRPr="00520EEE" w:rsidRDefault="00AE5C5C" w:rsidP="00AE5C5C">
            <w:pPr>
              <w:pStyle w:val="TableText"/>
              <w:spacing w:before="20" w:after="20"/>
              <w:jc w:val="center"/>
              <w:rPr>
                <w:lang w:eastAsia="en-NZ"/>
              </w:rPr>
            </w:pPr>
            <w:r w:rsidRPr="00CF1DB0">
              <w:t>$0.3</w:t>
            </w:r>
          </w:p>
        </w:tc>
        <w:tc>
          <w:tcPr>
            <w:tcW w:w="960" w:type="dxa"/>
            <w:tcBorders>
              <w:top w:val="nil"/>
              <w:left w:val="nil"/>
              <w:bottom w:val="single" w:sz="4" w:space="0" w:color="auto"/>
              <w:right w:val="single" w:sz="4" w:space="0" w:color="auto"/>
            </w:tcBorders>
            <w:shd w:val="clear" w:color="auto" w:fill="auto"/>
            <w:noWrap/>
            <w:hideMark/>
          </w:tcPr>
          <w:p w14:paraId="72CBBB52" w14:textId="751E10EC" w:rsidR="00AE5C5C" w:rsidRPr="00520EEE" w:rsidRDefault="00AE5C5C" w:rsidP="00AE5C5C">
            <w:pPr>
              <w:pStyle w:val="TableText"/>
              <w:spacing w:before="20" w:after="20"/>
              <w:jc w:val="center"/>
              <w:rPr>
                <w:lang w:eastAsia="en-NZ"/>
              </w:rPr>
            </w:pPr>
            <w:r w:rsidRPr="00CF1DB0">
              <w:t>-6.2%</w:t>
            </w:r>
          </w:p>
        </w:tc>
        <w:tc>
          <w:tcPr>
            <w:tcW w:w="960" w:type="dxa"/>
            <w:tcBorders>
              <w:top w:val="nil"/>
              <w:left w:val="nil"/>
              <w:bottom w:val="single" w:sz="4" w:space="0" w:color="auto"/>
              <w:right w:val="single" w:sz="4" w:space="0" w:color="auto"/>
            </w:tcBorders>
            <w:shd w:val="clear" w:color="auto" w:fill="auto"/>
            <w:noWrap/>
            <w:hideMark/>
          </w:tcPr>
          <w:p w14:paraId="0CDE2EBB" w14:textId="3E6E73C8" w:rsidR="00AE5C5C" w:rsidRPr="00520EEE" w:rsidRDefault="00AE5C5C" w:rsidP="00AE5C5C">
            <w:pPr>
              <w:pStyle w:val="TableText"/>
              <w:spacing w:before="20" w:after="20"/>
              <w:jc w:val="center"/>
              <w:rPr>
                <w:lang w:eastAsia="en-NZ"/>
              </w:rPr>
            </w:pPr>
            <w:r w:rsidRPr="00CF1DB0">
              <w:t>-0.1%</w:t>
            </w:r>
          </w:p>
        </w:tc>
        <w:tc>
          <w:tcPr>
            <w:tcW w:w="960" w:type="dxa"/>
            <w:tcBorders>
              <w:top w:val="nil"/>
              <w:left w:val="nil"/>
              <w:bottom w:val="single" w:sz="4" w:space="0" w:color="auto"/>
              <w:right w:val="single" w:sz="4" w:space="0" w:color="auto"/>
            </w:tcBorders>
            <w:shd w:val="clear" w:color="auto" w:fill="auto"/>
            <w:noWrap/>
            <w:hideMark/>
          </w:tcPr>
          <w:p w14:paraId="42B36BD0" w14:textId="3170CF33" w:rsidR="00AE5C5C" w:rsidRPr="00520EEE" w:rsidRDefault="00AE5C5C" w:rsidP="00AE5C5C">
            <w:pPr>
              <w:pStyle w:val="TableText"/>
              <w:spacing w:before="20" w:after="20"/>
              <w:jc w:val="center"/>
              <w:rPr>
                <w:lang w:eastAsia="en-NZ"/>
              </w:rPr>
            </w:pPr>
            <w:r w:rsidRPr="00CF1DB0">
              <w:t>5.8%</w:t>
            </w:r>
          </w:p>
        </w:tc>
        <w:tc>
          <w:tcPr>
            <w:tcW w:w="960" w:type="dxa"/>
            <w:tcBorders>
              <w:top w:val="nil"/>
              <w:left w:val="nil"/>
              <w:bottom w:val="single" w:sz="4" w:space="0" w:color="auto"/>
              <w:right w:val="single" w:sz="4" w:space="0" w:color="auto"/>
            </w:tcBorders>
            <w:shd w:val="clear" w:color="auto" w:fill="auto"/>
            <w:noWrap/>
            <w:hideMark/>
          </w:tcPr>
          <w:p w14:paraId="783BE705" w14:textId="03AF827A" w:rsidR="00AE5C5C" w:rsidRPr="00520EEE" w:rsidRDefault="00AE5C5C" w:rsidP="00AE5C5C">
            <w:pPr>
              <w:pStyle w:val="TableText"/>
              <w:spacing w:before="20" w:after="20"/>
              <w:jc w:val="center"/>
              <w:rPr>
                <w:lang w:eastAsia="en-NZ"/>
              </w:rPr>
            </w:pPr>
            <w:r w:rsidRPr="00CF1DB0">
              <w:t>0.0%</w:t>
            </w:r>
          </w:p>
        </w:tc>
      </w:tr>
      <w:tr w:rsidR="00AE5C5C" w:rsidRPr="00520EEE" w14:paraId="11C246EE"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3F466FD" w14:textId="77777777" w:rsidR="00AE5C5C" w:rsidRPr="00520EEE" w:rsidRDefault="00AE5C5C" w:rsidP="00AE5C5C">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hideMark/>
          </w:tcPr>
          <w:p w14:paraId="02200095" w14:textId="03EE8ADD" w:rsidR="00AE5C5C" w:rsidRPr="00520EEE" w:rsidRDefault="00AE5C5C" w:rsidP="00AE5C5C">
            <w:pPr>
              <w:pStyle w:val="TableText"/>
              <w:spacing w:before="20" w:after="20"/>
              <w:jc w:val="center"/>
              <w:rPr>
                <w:lang w:eastAsia="en-NZ"/>
              </w:rPr>
            </w:pPr>
            <w:r w:rsidRPr="00CF1DB0">
              <w:t>$118.8</w:t>
            </w:r>
          </w:p>
        </w:tc>
        <w:tc>
          <w:tcPr>
            <w:tcW w:w="992" w:type="dxa"/>
            <w:tcBorders>
              <w:top w:val="nil"/>
              <w:left w:val="nil"/>
              <w:bottom w:val="single" w:sz="4" w:space="0" w:color="auto"/>
              <w:right w:val="single" w:sz="4" w:space="0" w:color="auto"/>
            </w:tcBorders>
            <w:shd w:val="clear" w:color="auto" w:fill="auto"/>
            <w:noWrap/>
            <w:hideMark/>
          </w:tcPr>
          <w:p w14:paraId="20C31398" w14:textId="703ACEEC"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76D3824A" w14:textId="62EC5A47"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2B3A3A15" w14:textId="43A418F5" w:rsidR="00AE5C5C" w:rsidRPr="00520EEE" w:rsidRDefault="00AE5C5C" w:rsidP="00AE5C5C">
            <w:pPr>
              <w:pStyle w:val="TableText"/>
              <w:spacing w:before="20" w:after="20"/>
              <w:jc w:val="center"/>
              <w:rPr>
                <w:lang w:eastAsia="en-NZ"/>
              </w:rPr>
            </w:pPr>
            <w:r w:rsidRPr="00CF1DB0">
              <w:t>$0.1</w:t>
            </w:r>
          </w:p>
        </w:tc>
        <w:tc>
          <w:tcPr>
            <w:tcW w:w="960" w:type="dxa"/>
            <w:tcBorders>
              <w:top w:val="nil"/>
              <w:left w:val="nil"/>
              <w:bottom w:val="single" w:sz="4" w:space="0" w:color="auto"/>
              <w:right w:val="single" w:sz="4" w:space="0" w:color="auto"/>
            </w:tcBorders>
            <w:shd w:val="clear" w:color="auto" w:fill="auto"/>
            <w:noWrap/>
            <w:hideMark/>
          </w:tcPr>
          <w:p w14:paraId="73D3125D" w14:textId="0109390D" w:rsidR="00AE5C5C" w:rsidRPr="00520EEE" w:rsidRDefault="00AE5C5C" w:rsidP="00AE5C5C">
            <w:pPr>
              <w:pStyle w:val="TableText"/>
              <w:spacing w:before="20" w:after="20"/>
              <w:jc w:val="center"/>
              <w:rPr>
                <w:lang w:eastAsia="en-NZ"/>
              </w:rPr>
            </w:pPr>
            <w:r w:rsidRPr="00CF1DB0">
              <w:t>$118.9</w:t>
            </w:r>
          </w:p>
        </w:tc>
        <w:tc>
          <w:tcPr>
            <w:tcW w:w="1003" w:type="dxa"/>
            <w:tcBorders>
              <w:top w:val="nil"/>
              <w:left w:val="nil"/>
              <w:bottom w:val="single" w:sz="4" w:space="0" w:color="auto"/>
              <w:right w:val="single" w:sz="4" w:space="0" w:color="auto"/>
            </w:tcBorders>
            <w:shd w:val="clear" w:color="000000" w:fill="F2F2F2"/>
            <w:noWrap/>
            <w:hideMark/>
          </w:tcPr>
          <w:p w14:paraId="037478B8" w14:textId="40DF3667"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2647D2EF" w14:textId="28DFFCD8" w:rsidR="00AE5C5C" w:rsidRPr="00520EEE" w:rsidRDefault="00AE5C5C" w:rsidP="00AE5C5C">
            <w:pPr>
              <w:pStyle w:val="TableText"/>
              <w:spacing w:before="20" w:after="20"/>
              <w:jc w:val="center"/>
              <w:rPr>
                <w:lang w:eastAsia="en-NZ"/>
              </w:rPr>
            </w:pPr>
            <w:r w:rsidRPr="00CF1DB0">
              <w:t>$118.8</w:t>
            </w:r>
          </w:p>
        </w:tc>
        <w:tc>
          <w:tcPr>
            <w:tcW w:w="960" w:type="dxa"/>
            <w:tcBorders>
              <w:top w:val="nil"/>
              <w:left w:val="nil"/>
              <w:bottom w:val="single" w:sz="4" w:space="0" w:color="auto"/>
              <w:right w:val="single" w:sz="4" w:space="0" w:color="auto"/>
            </w:tcBorders>
            <w:shd w:val="clear" w:color="000000" w:fill="F2F2F2"/>
            <w:noWrap/>
            <w:hideMark/>
          </w:tcPr>
          <w:p w14:paraId="2C73D51F" w14:textId="265503B0" w:rsidR="00AE5C5C" w:rsidRPr="00520EEE" w:rsidRDefault="00AE5C5C" w:rsidP="00AE5C5C">
            <w:pPr>
              <w:pStyle w:val="TableText"/>
              <w:spacing w:before="20" w:after="20"/>
              <w:jc w:val="center"/>
              <w:rPr>
                <w:lang w:eastAsia="en-NZ"/>
              </w:rPr>
            </w:pPr>
            <w:r w:rsidRPr="00CF1DB0">
              <w:t>$0.1</w:t>
            </w:r>
          </w:p>
        </w:tc>
        <w:tc>
          <w:tcPr>
            <w:tcW w:w="960" w:type="dxa"/>
            <w:tcBorders>
              <w:top w:val="nil"/>
              <w:left w:val="nil"/>
              <w:bottom w:val="single" w:sz="4" w:space="0" w:color="auto"/>
              <w:right w:val="single" w:sz="4" w:space="0" w:color="auto"/>
            </w:tcBorders>
            <w:shd w:val="clear" w:color="auto" w:fill="auto"/>
            <w:noWrap/>
            <w:hideMark/>
          </w:tcPr>
          <w:p w14:paraId="72C3C5E0" w14:textId="61CB8B80" w:rsidR="00AE5C5C" w:rsidRPr="00520EEE" w:rsidRDefault="00AE5C5C" w:rsidP="00AE5C5C">
            <w:pPr>
              <w:pStyle w:val="TableText"/>
              <w:spacing w:before="20" w:after="20"/>
              <w:jc w:val="center"/>
              <w:rPr>
                <w:lang w:eastAsia="en-NZ"/>
              </w:rPr>
            </w:pPr>
            <w:r w:rsidRPr="00CF1DB0">
              <w:t>-15.6%</w:t>
            </w:r>
          </w:p>
        </w:tc>
        <w:tc>
          <w:tcPr>
            <w:tcW w:w="960" w:type="dxa"/>
            <w:tcBorders>
              <w:top w:val="nil"/>
              <w:left w:val="nil"/>
              <w:bottom w:val="single" w:sz="4" w:space="0" w:color="auto"/>
              <w:right w:val="single" w:sz="4" w:space="0" w:color="auto"/>
            </w:tcBorders>
            <w:shd w:val="clear" w:color="auto" w:fill="auto"/>
            <w:noWrap/>
            <w:hideMark/>
          </w:tcPr>
          <w:p w14:paraId="5B8B0461" w14:textId="7D754294"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7F33ED8D" w14:textId="02665058" w:rsidR="00AE5C5C" w:rsidRPr="00520EEE" w:rsidRDefault="00AE5C5C" w:rsidP="00AE5C5C">
            <w:pPr>
              <w:pStyle w:val="TableText"/>
              <w:spacing w:before="20" w:after="20"/>
              <w:jc w:val="center"/>
              <w:rPr>
                <w:lang w:eastAsia="en-NZ"/>
              </w:rPr>
            </w:pPr>
            <w:r w:rsidRPr="00CF1DB0">
              <w:t>28.2%</w:t>
            </w:r>
          </w:p>
        </w:tc>
        <w:tc>
          <w:tcPr>
            <w:tcW w:w="960" w:type="dxa"/>
            <w:tcBorders>
              <w:top w:val="nil"/>
              <w:left w:val="nil"/>
              <w:bottom w:val="single" w:sz="4" w:space="0" w:color="auto"/>
              <w:right w:val="single" w:sz="4" w:space="0" w:color="auto"/>
            </w:tcBorders>
            <w:shd w:val="clear" w:color="auto" w:fill="auto"/>
            <w:noWrap/>
            <w:hideMark/>
          </w:tcPr>
          <w:p w14:paraId="062D4525" w14:textId="639CB09E" w:rsidR="00AE5C5C" w:rsidRPr="00520EEE" w:rsidRDefault="00AE5C5C" w:rsidP="00AE5C5C">
            <w:pPr>
              <w:pStyle w:val="TableText"/>
              <w:spacing w:before="20" w:after="20"/>
              <w:jc w:val="center"/>
              <w:rPr>
                <w:lang w:eastAsia="en-NZ"/>
              </w:rPr>
            </w:pPr>
            <w:r w:rsidRPr="00CF1DB0">
              <w:t>0.0%</w:t>
            </w:r>
          </w:p>
        </w:tc>
      </w:tr>
      <w:tr w:rsidR="00AE5C5C" w:rsidRPr="00520EEE" w14:paraId="00B220B8"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527CB8F" w14:textId="77777777" w:rsidR="00AE5C5C" w:rsidRPr="00520EEE" w:rsidRDefault="00AE5C5C" w:rsidP="00AE5C5C">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hideMark/>
          </w:tcPr>
          <w:p w14:paraId="42B92882" w14:textId="18E7DEFD" w:rsidR="00AE5C5C" w:rsidRPr="00520EEE" w:rsidRDefault="00AE5C5C" w:rsidP="00AE5C5C">
            <w:pPr>
              <w:pStyle w:val="TableText"/>
              <w:spacing w:before="20" w:after="20"/>
              <w:jc w:val="center"/>
              <w:rPr>
                <w:lang w:eastAsia="en-NZ"/>
              </w:rPr>
            </w:pPr>
            <w:r w:rsidRPr="00CF1DB0">
              <w:t>$3.9</w:t>
            </w:r>
          </w:p>
        </w:tc>
        <w:tc>
          <w:tcPr>
            <w:tcW w:w="992" w:type="dxa"/>
            <w:tcBorders>
              <w:top w:val="nil"/>
              <w:left w:val="nil"/>
              <w:bottom w:val="single" w:sz="4" w:space="0" w:color="auto"/>
              <w:right w:val="single" w:sz="4" w:space="0" w:color="auto"/>
            </w:tcBorders>
            <w:shd w:val="clear" w:color="auto" w:fill="auto"/>
            <w:noWrap/>
            <w:hideMark/>
          </w:tcPr>
          <w:p w14:paraId="5453CADB" w14:textId="5FB173C6"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2D9A2646" w14:textId="3A613591"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0DBB28CB" w14:textId="3DA8FFCC" w:rsidR="00AE5C5C" w:rsidRPr="00520EEE" w:rsidRDefault="00AE5C5C" w:rsidP="00AE5C5C">
            <w:pPr>
              <w:pStyle w:val="TableText"/>
              <w:spacing w:before="20" w:after="20"/>
              <w:jc w:val="center"/>
              <w:rPr>
                <w:lang w:eastAsia="en-NZ"/>
              </w:rPr>
            </w:pPr>
            <w:r w:rsidRPr="00CF1DB0">
              <w:t>$0.3</w:t>
            </w:r>
          </w:p>
        </w:tc>
        <w:tc>
          <w:tcPr>
            <w:tcW w:w="960" w:type="dxa"/>
            <w:tcBorders>
              <w:top w:val="nil"/>
              <w:left w:val="nil"/>
              <w:bottom w:val="single" w:sz="4" w:space="0" w:color="auto"/>
              <w:right w:val="single" w:sz="4" w:space="0" w:color="auto"/>
            </w:tcBorders>
            <w:shd w:val="clear" w:color="auto" w:fill="auto"/>
            <w:noWrap/>
            <w:hideMark/>
          </w:tcPr>
          <w:p w14:paraId="6018B3A9" w14:textId="5C6FFF11" w:rsidR="00AE5C5C" w:rsidRPr="00520EEE" w:rsidRDefault="00AE5C5C" w:rsidP="00AE5C5C">
            <w:pPr>
              <w:pStyle w:val="TableText"/>
              <w:spacing w:before="20" w:after="20"/>
              <w:jc w:val="center"/>
              <w:rPr>
                <w:lang w:eastAsia="en-NZ"/>
              </w:rPr>
            </w:pPr>
            <w:r w:rsidRPr="00CF1DB0">
              <w:t>$4.2</w:t>
            </w:r>
          </w:p>
        </w:tc>
        <w:tc>
          <w:tcPr>
            <w:tcW w:w="1003" w:type="dxa"/>
            <w:tcBorders>
              <w:top w:val="nil"/>
              <w:left w:val="nil"/>
              <w:bottom w:val="single" w:sz="4" w:space="0" w:color="auto"/>
              <w:right w:val="single" w:sz="4" w:space="0" w:color="auto"/>
            </w:tcBorders>
            <w:shd w:val="clear" w:color="000000" w:fill="F2F2F2"/>
            <w:noWrap/>
            <w:hideMark/>
          </w:tcPr>
          <w:p w14:paraId="2EB131EA" w14:textId="3EBC1BF3"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5ED4977A" w14:textId="14026850" w:rsidR="00AE5C5C" w:rsidRPr="00520EEE" w:rsidRDefault="00AE5C5C" w:rsidP="00AE5C5C">
            <w:pPr>
              <w:pStyle w:val="TableText"/>
              <w:spacing w:before="20" w:after="20"/>
              <w:jc w:val="center"/>
              <w:rPr>
                <w:lang w:eastAsia="en-NZ"/>
              </w:rPr>
            </w:pPr>
            <w:r w:rsidRPr="00CF1DB0">
              <w:t>$3.9</w:t>
            </w:r>
          </w:p>
        </w:tc>
        <w:tc>
          <w:tcPr>
            <w:tcW w:w="960" w:type="dxa"/>
            <w:tcBorders>
              <w:top w:val="nil"/>
              <w:left w:val="nil"/>
              <w:bottom w:val="single" w:sz="4" w:space="0" w:color="auto"/>
              <w:right w:val="single" w:sz="4" w:space="0" w:color="auto"/>
            </w:tcBorders>
            <w:shd w:val="clear" w:color="000000" w:fill="F2F2F2"/>
            <w:noWrap/>
            <w:hideMark/>
          </w:tcPr>
          <w:p w14:paraId="1CC40960" w14:textId="33B1031D" w:rsidR="00AE5C5C" w:rsidRPr="00520EEE" w:rsidRDefault="00AE5C5C" w:rsidP="00AE5C5C">
            <w:pPr>
              <w:pStyle w:val="TableText"/>
              <w:spacing w:before="20" w:after="20"/>
              <w:jc w:val="center"/>
              <w:rPr>
                <w:lang w:eastAsia="en-NZ"/>
              </w:rPr>
            </w:pPr>
            <w:r w:rsidRPr="00CF1DB0">
              <w:t>$0.3</w:t>
            </w:r>
          </w:p>
        </w:tc>
        <w:tc>
          <w:tcPr>
            <w:tcW w:w="960" w:type="dxa"/>
            <w:tcBorders>
              <w:top w:val="nil"/>
              <w:left w:val="nil"/>
              <w:bottom w:val="single" w:sz="4" w:space="0" w:color="auto"/>
              <w:right w:val="single" w:sz="4" w:space="0" w:color="auto"/>
            </w:tcBorders>
            <w:shd w:val="clear" w:color="auto" w:fill="auto"/>
            <w:noWrap/>
            <w:hideMark/>
          </w:tcPr>
          <w:p w14:paraId="27A86A7D" w14:textId="7ED386BC" w:rsidR="00AE5C5C" w:rsidRPr="00520EEE" w:rsidRDefault="00AE5C5C" w:rsidP="00AE5C5C">
            <w:pPr>
              <w:pStyle w:val="TableText"/>
              <w:spacing w:before="20" w:after="20"/>
              <w:jc w:val="center"/>
              <w:rPr>
                <w:lang w:eastAsia="en-NZ"/>
              </w:rPr>
            </w:pPr>
            <w:r w:rsidRPr="00CF1DB0">
              <w:t>-3.4%</w:t>
            </w:r>
          </w:p>
        </w:tc>
        <w:tc>
          <w:tcPr>
            <w:tcW w:w="960" w:type="dxa"/>
            <w:tcBorders>
              <w:top w:val="nil"/>
              <w:left w:val="nil"/>
              <w:bottom w:val="single" w:sz="4" w:space="0" w:color="auto"/>
              <w:right w:val="single" w:sz="4" w:space="0" w:color="auto"/>
            </w:tcBorders>
            <w:shd w:val="clear" w:color="auto" w:fill="auto"/>
            <w:noWrap/>
            <w:hideMark/>
          </w:tcPr>
          <w:p w14:paraId="030A033F" w14:textId="4D4EB5DE"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322B4674" w14:textId="2DC72451" w:rsidR="00AE5C5C" w:rsidRPr="00520EEE" w:rsidRDefault="00AE5C5C" w:rsidP="00AE5C5C">
            <w:pPr>
              <w:pStyle w:val="TableText"/>
              <w:spacing w:before="20" w:after="20"/>
              <w:jc w:val="center"/>
              <w:rPr>
                <w:lang w:eastAsia="en-NZ"/>
              </w:rPr>
            </w:pPr>
            <w:r w:rsidRPr="00CF1DB0">
              <w:t>1.2%</w:t>
            </w:r>
          </w:p>
        </w:tc>
        <w:tc>
          <w:tcPr>
            <w:tcW w:w="960" w:type="dxa"/>
            <w:tcBorders>
              <w:top w:val="nil"/>
              <w:left w:val="nil"/>
              <w:bottom w:val="single" w:sz="4" w:space="0" w:color="auto"/>
              <w:right w:val="single" w:sz="4" w:space="0" w:color="auto"/>
            </w:tcBorders>
            <w:shd w:val="clear" w:color="auto" w:fill="auto"/>
            <w:noWrap/>
            <w:hideMark/>
          </w:tcPr>
          <w:p w14:paraId="413A9D52" w14:textId="7721C37E" w:rsidR="00AE5C5C" w:rsidRPr="00520EEE" w:rsidRDefault="00AE5C5C" w:rsidP="00AE5C5C">
            <w:pPr>
              <w:pStyle w:val="TableText"/>
              <w:spacing w:before="20" w:after="20"/>
              <w:jc w:val="center"/>
              <w:rPr>
                <w:lang w:eastAsia="en-NZ"/>
              </w:rPr>
            </w:pPr>
            <w:r w:rsidRPr="00CF1DB0">
              <w:t>0.0%</w:t>
            </w:r>
          </w:p>
        </w:tc>
      </w:tr>
      <w:tr w:rsidR="00AE5C5C" w:rsidRPr="00520EEE" w14:paraId="69FFEE3B"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C9DE2B9" w14:textId="77777777" w:rsidR="00AE5C5C" w:rsidRPr="00520EEE" w:rsidRDefault="00AE5C5C" w:rsidP="00AE5C5C">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hideMark/>
          </w:tcPr>
          <w:p w14:paraId="600FAFAB" w14:textId="2081705E" w:rsidR="00AE5C5C" w:rsidRPr="00520EEE" w:rsidRDefault="00AE5C5C" w:rsidP="00AE5C5C">
            <w:pPr>
              <w:pStyle w:val="TableText"/>
              <w:spacing w:before="20" w:after="20"/>
              <w:jc w:val="center"/>
              <w:rPr>
                <w:lang w:eastAsia="en-NZ"/>
              </w:rPr>
            </w:pPr>
            <w:r w:rsidRPr="00CF1DB0">
              <w:t>$0.0</w:t>
            </w:r>
          </w:p>
        </w:tc>
        <w:tc>
          <w:tcPr>
            <w:tcW w:w="992" w:type="dxa"/>
            <w:tcBorders>
              <w:top w:val="nil"/>
              <w:left w:val="nil"/>
              <w:bottom w:val="single" w:sz="4" w:space="0" w:color="auto"/>
              <w:right w:val="single" w:sz="4" w:space="0" w:color="auto"/>
            </w:tcBorders>
            <w:shd w:val="clear" w:color="auto" w:fill="auto"/>
            <w:noWrap/>
            <w:hideMark/>
          </w:tcPr>
          <w:p w14:paraId="54D31DF8" w14:textId="12F86172"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42318DAF" w14:textId="07570AB7"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02153D35" w14:textId="699EBF98" w:rsidR="00AE5C5C" w:rsidRPr="00520EEE" w:rsidRDefault="00AE5C5C" w:rsidP="00AE5C5C">
            <w:pPr>
              <w:pStyle w:val="TableText"/>
              <w:spacing w:before="20" w:after="20"/>
              <w:jc w:val="center"/>
              <w:rPr>
                <w:lang w:eastAsia="en-NZ"/>
              </w:rPr>
            </w:pPr>
            <w:r w:rsidRPr="00CF1DB0">
              <w:t>$0.1</w:t>
            </w:r>
          </w:p>
        </w:tc>
        <w:tc>
          <w:tcPr>
            <w:tcW w:w="960" w:type="dxa"/>
            <w:tcBorders>
              <w:top w:val="nil"/>
              <w:left w:val="nil"/>
              <w:bottom w:val="single" w:sz="4" w:space="0" w:color="auto"/>
              <w:right w:val="single" w:sz="4" w:space="0" w:color="auto"/>
            </w:tcBorders>
            <w:shd w:val="clear" w:color="auto" w:fill="auto"/>
            <w:noWrap/>
            <w:hideMark/>
          </w:tcPr>
          <w:p w14:paraId="03D9CA70" w14:textId="67F426EA" w:rsidR="00AE5C5C" w:rsidRPr="00520EEE" w:rsidRDefault="00AE5C5C" w:rsidP="00AE5C5C">
            <w:pPr>
              <w:pStyle w:val="TableText"/>
              <w:spacing w:before="20" w:after="20"/>
              <w:jc w:val="center"/>
              <w:rPr>
                <w:lang w:eastAsia="en-NZ"/>
              </w:rPr>
            </w:pPr>
            <w:r w:rsidRPr="00CF1DB0">
              <w:t>$0.1</w:t>
            </w:r>
          </w:p>
        </w:tc>
        <w:tc>
          <w:tcPr>
            <w:tcW w:w="1003" w:type="dxa"/>
            <w:tcBorders>
              <w:top w:val="nil"/>
              <w:left w:val="nil"/>
              <w:bottom w:val="single" w:sz="4" w:space="0" w:color="auto"/>
              <w:right w:val="single" w:sz="4" w:space="0" w:color="auto"/>
            </w:tcBorders>
            <w:shd w:val="clear" w:color="000000" w:fill="F2F2F2"/>
            <w:noWrap/>
            <w:hideMark/>
          </w:tcPr>
          <w:p w14:paraId="5537D64C" w14:textId="52E5B96C"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5A250780" w14:textId="7DA570E3"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599DAB9D" w14:textId="4E820BCC" w:rsidR="00AE5C5C" w:rsidRPr="00520EEE" w:rsidRDefault="00AE5C5C" w:rsidP="00AE5C5C">
            <w:pPr>
              <w:pStyle w:val="TableText"/>
              <w:spacing w:before="20" w:after="20"/>
              <w:jc w:val="center"/>
              <w:rPr>
                <w:lang w:eastAsia="en-NZ"/>
              </w:rPr>
            </w:pPr>
            <w:r w:rsidRPr="00CF1DB0">
              <w:t>$0.1</w:t>
            </w:r>
          </w:p>
        </w:tc>
        <w:tc>
          <w:tcPr>
            <w:tcW w:w="960" w:type="dxa"/>
            <w:tcBorders>
              <w:top w:val="nil"/>
              <w:left w:val="nil"/>
              <w:bottom w:val="single" w:sz="4" w:space="0" w:color="auto"/>
              <w:right w:val="single" w:sz="4" w:space="0" w:color="auto"/>
            </w:tcBorders>
            <w:shd w:val="clear" w:color="auto" w:fill="auto"/>
            <w:noWrap/>
            <w:hideMark/>
          </w:tcPr>
          <w:p w14:paraId="10CD9861" w14:textId="49FB3C74"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3A5B7BC2" w14:textId="48752EBC"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62A795FE" w14:textId="47646CF1"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52322D47" w14:textId="04A32655" w:rsidR="00AE5C5C" w:rsidRPr="00520EEE" w:rsidRDefault="00AE5C5C" w:rsidP="00AE5C5C">
            <w:pPr>
              <w:pStyle w:val="TableText"/>
              <w:spacing w:before="20" w:after="20"/>
              <w:jc w:val="center"/>
              <w:rPr>
                <w:lang w:eastAsia="en-NZ"/>
              </w:rPr>
            </w:pPr>
            <w:r w:rsidRPr="00CF1DB0">
              <w:t>0.0%</w:t>
            </w:r>
          </w:p>
        </w:tc>
      </w:tr>
      <w:tr w:rsidR="00AE5C5C" w:rsidRPr="00520EEE" w14:paraId="3FD5D206"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A634DCA" w14:textId="77777777" w:rsidR="00AE5C5C" w:rsidRPr="00520EEE" w:rsidRDefault="00AE5C5C" w:rsidP="00AE5C5C">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hideMark/>
          </w:tcPr>
          <w:p w14:paraId="6EABF7A0" w14:textId="2D526162" w:rsidR="00AE5C5C" w:rsidRPr="00520EEE" w:rsidRDefault="00AE5C5C" w:rsidP="00AE5C5C">
            <w:pPr>
              <w:pStyle w:val="TableText"/>
              <w:spacing w:before="20" w:after="20"/>
              <w:jc w:val="center"/>
              <w:rPr>
                <w:lang w:eastAsia="en-NZ"/>
              </w:rPr>
            </w:pPr>
            <w:r w:rsidRPr="00CF1DB0">
              <w:t>$2.7</w:t>
            </w:r>
          </w:p>
        </w:tc>
        <w:tc>
          <w:tcPr>
            <w:tcW w:w="992" w:type="dxa"/>
            <w:tcBorders>
              <w:top w:val="nil"/>
              <w:left w:val="nil"/>
              <w:bottom w:val="single" w:sz="4" w:space="0" w:color="auto"/>
              <w:right w:val="single" w:sz="4" w:space="0" w:color="auto"/>
            </w:tcBorders>
            <w:shd w:val="clear" w:color="auto" w:fill="auto"/>
            <w:noWrap/>
            <w:hideMark/>
          </w:tcPr>
          <w:p w14:paraId="5647ACA2" w14:textId="505E0A1F"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16B6B844" w14:textId="08D0B95A"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7AC7D461" w14:textId="60C00B14" w:rsidR="00AE5C5C" w:rsidRPr="00520EEE" w:rsidRDefault="00AE5C5C" w:rsidP="00AE5C5C">
            <w:pPr>
              <w:pStyle w:val="TableText"/>
              <w:spacing w:before="20" w:after="20"/>
              <w:jc w:val="center"/>
              <w:rPr>
                <w:lang w:eastAsia="en-NZ"/>
              </w:rPr>
            </w:pPr>
            <w:r w:rsidRPr="00CF1DB0">
              <w:t>$3.1</w:t>
            </w:r>
          </w:p>
        </w:tc>
        <w:tc>
          <w:tcPr>
            <w:tcW w:w="960" w:type="dxa"/>
            <w:tcBorders>
              <w:top w:val="nil"/>
              <w:left w:val="nil"/>
              <w:bottom w:val="single" w:sz="4" w:space="0" w:color="auto"/>
              <w:right w:val="single" w:sz="4" w:space="0" w:color="auto"/>
            </w:tcBorders>
            <w:shd w:val="clear" w:color="auto" w:fill="auto"/>
            <w:noWrap/>
            <w:hideMark/>
          </w:tcPr>
          <w:p w14:paraId="5F2B789C" w14:textId="4190CBB5" w:rsidR="00AE5C5C" w:rsidRPr="00520EEE" w:rsidRDefault="00AE5C5C" w:rsidP="00AE5C5C">
            <w:pPr>
              <w:pStyle w:val="TableText"/>
              <w:spacing w:before="20" w:after="20"/>
              <w:jc w:val="center"/>
              <w:rPr>
                <w:lang w:eastAsia="en-NZ"/>
              </w:rPr>
            </w:pPr>
            <w:r w:rsidRPr="00CF1DB0">
              <w:t>$5.8</w:t>
            </w:r>
          </w:p>
        </w:tc>
        <w:tc>
          <w:tcPr>
            <w:tcW w:w="1003" w:type="dxa"/>
            <w:tcBorders>
              <w:top w:val="nil"/>
              <w:left w:val="nil"/>
              <w:bottom w:val="single" w:sz="4" w:space="0" w:color="auto"/>
              <w:right w:val="single" w:sz="4" w:space="0" w:color="auto"/>
            </w:tcBorders>
            <w:shd w:val="clear" w:color="000000" w:fill="F2F2F2"/>
            <w:noWrap/>
            <w:hideMark/>
          </w:tcPr>
          <w:p w14:paraId="21BEDDC1" w14:textId="3ED9BD9F"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324DE9DD" w14:textId="058C24A8" w:rsidR="00AE5C5C" w:rsidRPr="00520EEE" w:rsidRDefault="00AE5C5C" w:rsidP="00AE5C5C">
            <w:pPr>
              <w:pStyle w:val="TableText"/>
              <w:spacing w:before="20" w:after="20"/>
              <w:jc w:val="center"/>
              <w:rPr>
                <w:lang w:eastAsia="en-NZ"/>
              </w:rPr>
            </w:pPr>
            <w:r w:rsidRPr="00CF1DB0">
              <w:t>$2.7</w:t>
            </w:r>
          </w:p>
        </w:tc>
        <w:tc>
          <w:tcPr>
            <w:tcW w:w="960" w:type="dxa"/>
            <w:tcBorders>
              <w:top w:val="nil"/>
              <w:left w:val="nil"/>
              <w:bottom w:val="single" w:sz="4" w:space="0" w:color="auto"/>
              <w:right w:val="single" w:sz="4" w:space="0" w:color="auto"/>
            </w:tcBorders>
            <w:shd w:val="clear" w:color="000000" w:fill="F2F2F2"/>
            <w:noWrap/>
            <w:hideMark/>
          </w:tcPr>
          <w:p w14:paraId="72119853" w14:textId="43DEBAFC" w:rsidR="00AE5C5C" w:rsidRPr="00520EEE" w:rsidRDefault="00AE5C5C" w:rsidP="00AE5C5C">
            <w:pPr>
              <w:pStyle w:val="TableText"/>
              <w:spacing w:before="20" w:after="20"/>
              <w:jc w:val="center"/>
              <w:rPr>
                <w:lang w:eastAsia="en-NZ"/>
              </w:rPr>
            </w:pPr>
            <w:r w:rsidRPr="00CF1DB0">
              <w:t>$3.1</w:t>
            </w:r>
          </w:p>
        </w:tc>
        <w:tc>
          <w:tcPr>
            <w:tcW w:w="960" w:type="dxa"/>
            <w:tcBorders>
              <w:top w:val="nil"/>
              <w:left w:val="nil"/>
              <w:bottom w:val="single" w:sz="4" w:space="0" w:color="auto"/>
              <w:right w:val="single" w:sz="4" w:space="0" w:color="auto"/>
            </w:tcBorders>
            <w:shd w:val="clear" w:color="auto" w:fill="auto"/>
            <w:noWrap/>
            <w:hideMark/>
          </w:tcPr>
          <w:p w14:paraId="280DAE93" w14:textId="011B2254" w:rsidR="00AE5C5C" w:rsidRPr="00520EEE" w:rsidRDefault="00AE5C5C" w:rsidP="00AE5C5C">
            <w:pPr>
              <w:pStyle w:val="TableText"/>
              <w:spacing w:before="20" w:after="20"/>
              <w:jc w:val="center"/>
              <w:rPr>
                <w:lang w:eastAsia="en-NZ"/>
              </w:rPr>
            </w:pPr>
            <w:r w:rsidRPr="00CF1DB0">
              <w:t>-1.0%</w:t>
            </w:r>
          </w:p>
        </w:tc>
        <w:tc>
          <w:tcPr>
            <w:tcW w:w="960" w:type="dxa"/>
            <w:tcBorders>
              <w:top w:val="nil"/>
              <w:left w:val="nil"/>
              <w:bottom w:val="single" w:sz="4" w:space="0" w:color="auto"/>
              <w:right w:val="single" w:sz="4" w:space="0" w:color="auto"/>
            </w:tcBorders>
            <w:shd w:val="clear" w:color="auto" w:fill="auto"/>
            <w:noWrap/>
            <w:hideMark/>
          </w:tcPr>
          <w:p w14:paraId="2FEF1226" w14:textId="776F66A7"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0197FFFE" w14:textId="39C8E654" w:rsidR="00AE5C5C" w:rsidRPr="00520EEE" w:rsidRDefault="00AE5C5C" w:rsidP="00AE5C5C">
            <w:pPr>
              <w:pStyle w:val="TableText"/>
              <w:spacing w:before="20" w:after="20"/>
              <w:jc w:val="center"/>
              <w:rPr>
                <w:lang w:eastAsia="en-NZ"/>
              </w:rPr>
            </w:pPr>
            <w:r w:rsidRPr="00CF1DB0">
              <w:t>7.1%</w:t>
            </w:r>
          </w:p>
        </w:tc>
        <w:tc>
          <w:tcPr>
            <w:tcW w:w="960" w:type="dxa"/>
            <w:tcBorders>
              <w:top w:val="nil"/>
              <w:left w:val="nil"/>
              <w:bottom w:val="single" w:sz="4" w:space="0" w:color="auto"/>
              <w:right w:val="single" w:sz="4" w:space="0" w:color="auto"/>
            </w:tcBorders>
            <w:shd w:val="clear" w:color="auto" w:fill="auto"/>
            <w:noWrap/>
            <w:hideMark/>
          </w:tcPr>
          <w:p w14:paraId="3F4471FD" w14:textId="055A5109" w:rsidR="00AE5C5C" w:rsidRPr="00520EEE" w:rsidRDefault="00AE5C5C" w:rsidP="00AE5C5C">
            <w:pPr>
              <w:pStyle w:val="TableText"/>
              <w:spacing w:before="20" w:after="20"/>
              <w:jc w:val="center"/>
              <w:rPr>
                <w:lang w:eastAsia="en-NZ"/>
              </w:rPr>
            </w:pPr>
            <w:r w:rsidRPr="00CF1DB0">
              <w:t>0.0%</w:t>
            </w:r>
          </w:p>
        </w:tc>
      </w:tr>
      <w:tr w:rsidR="00AE5C5C" w:rsidRPr="00520EEE" w14:paraId="6C2BBE20"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8E710B1" w14:textId="77777777" w:rsidR="00AE5C5C" w:rsidRPr="00520EEE" w:rsidRDefault="00AE5C5C" w:rsidP="00AE5C5C">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hideMark/>
          </w:tcPr>
          <w:p w14:paraId="237807FB" w14:textId="5560AA74" w:rsidR="00AE5C5C" w:rsidRPr="00520EEE" w:rsidRDefault="00AE5C5C" w:rsidP="00AE5C5C">
            <w:pPr>
              <w:pStyle w:val="TableText"/>
              <w:spacing w:before="20" w:after="20"/>
              <w:jc w:val="center"/>
              <w:rPr>
                <w:lang w:eastAsia="en-NZ"/>
              </w:rPr>
            </w:pPr>
            <w:r w:rsidRPr="00CF1DB0">
              <w:t>$9.7</w:t>
            </w:r>
          </w:p>
        </w:tc>
        <w:tc>
          <w:tcPr>
            <w:tcW w:w="992" w:type="dxa"/>
            <w:tcBorders>
              <w:top w:val="nil"/>
              <w:left w:val="nil"/>
              <w:bottom w:val="single" w:sz="4" w:space="0" w:color="auto"/>
              <w:right w:val="single" w:sz="4" w:space="0" w:color="auto"/>
            </w:tcBorders>
            <w:shd w:val="clear" w:color="auto" w:fill="auto"/>
            <w:noWrap/>
            <w:hideMark/>
          </w:tcPr>
          <w:p w14:paraId="4ED6EC11" w14:textId="32062D70"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262B37BF" w14:textId="429ECBC0"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63065F9E" w14:textId="282EC418" w:rsidR="00AE5C5C" w:rsidRPr="00520EEE" w:rsidRDefault="00AE5C5C" w:rsidP="00AE5C5C">
            <w:pPr>
              <w:pStyle w:val="TableText"/>
              <w:spacing w:before="20" w:after="20"/>
              <w:jc w:val="center"/>
              <w:rPr>
                <w:lang w:eastAsia="en-NZ"/>
              </w:rPr>
            </w:pPr>
            <w:r w:rsidRPr="00CF1DB0">
              <w:t>$0.7</w:t>
            </w:r>
          </w:p>
        </w:tc>
        <w:tc>
          <w:tcPr>
            <w:tcW w:w="960" w:type="dxa"/>
            <w:tcBorders>
              <w:top w:val="nil"/>
              <w:left w:val="nil"/>
              <w:bottom w:val="single" w:sz="4" w:space="0" w:color="auto"/>
              <w:right w:val="single" w:sz="4" w:space="0" w:color="auto"/>
            </w:tcBorders>
            <w:shd w:val="clear" w:color="auto" w:fill="auto"/>
            <w:noWrap/>
            <w:hideMark/>
          </w:tcPr>
          <w:p w14:paraId="068F2A50" w14:textId="308A8C96" w:rsidR="00AE5C5C" w:rsidRPr="00520EEE" w:rsidRDefault="00AE5C5C" w:rsidP="00AE5C5C">
            <w:pPr>
              <w:pStyle w:val="TableText"/>
              <w:spacing w:before="20" w:after="20"/>
              <w:jc w:val="center"/>
              <w:rPr>
                <w:lang w:eastAsia="en-NZ"/>
              </w:rPr>
            </w:pPr>
            <w:r w:rsidRPr="00CF1DB0">
              <w:t>$10.4</w:t>
            </w:r>
          </w:p>
        </w:tc>
        <w:tc>
          <w:tcPr>
            <w:tcW w:w="1003" w:type="dxa"/>
            <w:tcBorders>
              <w:top w:val="nil"/>
              <w:left w:val="nil"/>
              <w:bottom w:val="single" w:sz="4" w:space="0" w:color="auto"/>
              <w:right w:val="single" w:sz="4" w:space="0" w:color="auto"/>
            </w:tcBorders>
            <w:shd w:val="clear" w:color="000000" w:fill="F2F2F2"/>
            <w:noWrap/>
            <w:hideMark/>
          </w:tcPr>
          <w:p w14:paraId="3D56E07B" w14:textId="1048B605"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48EEA8F9" w14:textId="2EEC42A5" w:rsidR="00AE5C5C" w:rsidRPr="00520EEE" w:rsidRDefault="00AE5C5C" w:rsidP="00AE5C5C">
            <w:pPr>
              <w:pStyle w:val="TableText"/>
              <w:spacing w:before="20" w:after="20"/>
              <w:jc w:val="center"/>
              <w:rPr>
                <w:lang w:eastAsia="en-NZ"/>
              </w:rPr>
            </w:pPr>
            <w:r w:rsidRPr="00CF1DB0">
              <w:t>$9.7</w:t>
            </w:r>
          </w:p>
        </w:tc>
        <w:tc>
          <w:tcPr>
            <w:tcW w:w="960" w:type="dxa"/>
            <w:tcBorders>
              <w:top w:val="nil"/>
              <w:left w:val="nil"/>
              <w:bottom w:val="single" w:sz="4" w:space="0" w:color="auto"/>
              <w:right w:val="single" w:sz="4" w:space="0" w:color="auto"/>
            </w:tcBorders>
            <w:shd w:val="clear" w:color="000000" w:fill="F2F2F2"/>
            <w:noWrap/>
            <w:hideMark/>
          </w:tcPr>
          <w:p w14:paraId="06D52D94" w14:textId="0B6A5F86" w:rsidR="00AE5C5C" w:rsidRPr="00520EEE" w:rsidRDefault="00AE5C5C" w:rsidP="00AE5C5C">
            <w:pPr>
              <w:pStyle w:val="TableText"/>
              <w:spacing w:before="20" w:after="20"/>
              <w:jc w:val="center"/>
              <w:rPr>
                <w:lang w:eastAsia="en-NZ"/>
              </w:rPr>
            </w:pPr>
            <w:r w:rsidRPr="00CF1DB0">
              <w:t>$0.7</w:t>
            </w:r>
          </w:p>
        </w:tc>
        <w:tc>
          <w:tcPr>
            <w:tcW w:w="960" w:type="dxa"/>
            <w:tcBorders>
              <w:top w:val="nil"/>
              <w:left w:val="nil"/>
              <w:bottom w:val="single" w:sz="4" w:space="0" w:color="auto"/>
              <w:right w:val="single" w:sz="4" w:space="0" w:color="auto"/>
            </w:tcBorders>
            <w:shd w:val="clear" w:color="auto" w:fill="auto"/>
            <w:noWrap/>
            <w:hideMark/>
          </w:tcPr>
          <w:p w14:paraId="3B42476E" w14:textId="35A8F44E" w:rsidR="00AE5C5C" w:rsidRPr="00520EEE" w:rsidRDefault="00AE5C5C" w:rsidP="00AE5C5C">
            <w:pPr>
              <w:pStyle w:val="TableText"/>
              <w:spacing w:before="20" w:after="20"/>
              <w:jc w:val="center"/>
              <w:rPr>
                <w:lang w:eastAsia="en-NZ"/>
              </w:rPr>
            </w:pPr>
            <w:r w:rsidRPr="00CF1DB0">
              <w:t>-5.0%</w:t>
            </w:r>
          </w:p>
        </w:tc>
        <w:tc>
          <w:tcPr>
            <w:tcW w:w="960" w:type="dxa"/>
            <w:tcBorders>
              <w:top w:val="nil"/>
              <w:left w:val="nil"/>
              <w:bottom w:val="single" w:sz="4" w:space="0" w:color="auto"/>
              <w:right w:val="single" w:sz="4" w:space="0" w:color="auto"/>
            </w:tcBorders>
            <w:shd w:val="clear" w:color="auto" w:fill="auto"/>
            <w:noWrap/>
            <w:hideMark/>
          </w:tcPr>
          <w:p w14:paraId="78BB176E" w14:textId="7F3A1D8E"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3C7EDA50" w14:textId="798C45A6" w:rsidR="00AE5C5C" w:rsidRPr="00520EEE" w:rsidRDefault="00AE5C5C" w:rsidP="00AE5C5C">
            <w:pPr>
              <w:pStyle w:val="TableText"/>
              <w:spacing w:before="20" w:after="20"/>
              <w:jc w:val="center"/>
              <w:rPr>
                <w:lang w:eastAsia="en-NZ"/>
              </w:rPr>
            </w:pPr>
            <w:r w:rsidRPr="00CF1DB0">
              <w:t>5.2%</w:t>
            </w:r>
          </w:p>
        </w:tc>
        <w:tc>
          <w:tcPr>
            <w:tcW w:w="960" w:type="dxa"/>
            <w:tcBorders>
              <w:top w:val="nil"/>
              <w:left w:val="nil"/>
              <w:bottom w:val="single" w:sz="4" w:space="0" w:color="auto"/>
              <w:right w:val="single" w:sz="4" w:space="0" w:color="auto"/>
            </w:tcBorders>
            <w:shd w:val="clear" w:color="auto" w:fill="auto"/>
            <w:noWrap/>
            <w:hideMark/>
          </w:tcPr>
          <w:p w14:paraId="6989F292" w14:textId="0D787988" w:rsidR="00AE5C5C" w:rsidRPr="00520EEE" w:rsidRDefault="00AE5C5C" w:rsidP="00AE5C5C">
            <w:pPr>
              <w:pStyle w:val="TableText"/>
              <w:spacing w:before="20" w:after="20"/>
              <w:jc w:val="center"/>
              <w:rPr>
                <w:lang w:eastAsia="en-NZ"/>
              </w:rPr>
            </w:pPr>
            <w:r w:rsidRPr="00CF1DB0">
              <w:t>0.0%</w:t>
            </w:r>
          </w:p>
        </w:tc>
      </w:tr>
      <w:tr w:rsidR="00AE5C5C" w:rsidRPr="00520EEE" w14:paraId="65E2C619"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529D1D3" w14:textId="77777777" w:rsidR="00AE5C5C" w:rsidRPr="00520EEE" w:rsidRDefault="00AE5C5C" w:rsidP="00AE5C5C">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hideMark/>
          </w:tcPr>
          <w:p w14:paraId="106383C4" w14:textId="2D477B8E" w:rsidR="00AE5C5C" w:rsidRPr="00520EEE" w:rsidRDefault="00AE5C5C" w:rsidP="00AE5C5C">
            <w:pPr>
              <w:pStyle w:val="TableText"/>
              <w:spacing w:before="20" w:after="20"/>
              <w:jc w:val="center"/>
              <w:rPr>
                <w:lang w:eastAsia="en-NZ"/>
              </w:rPr>
            </w:pPr>
            <w:r w:rsidRPr="00CF1DB0">
              <w:t>$0.0</w:t>
            </w:r>
          </w:p>
        </w:tc>
        <w:tc>
          <w:tcPr>
            <w:tcW w:w="992" w:type="dxa"/>
            <w:tcBorders>
              <w:top w:val="nil"/>
              <w:left w:val="nil"/>
              <w:bottom w:val="single" w:sz="4" w:space="0" w:color="auto"/>
              <w:right w:val="single" w:sz="4" w:space="0" w:color="auto"/>
            </w:tcBorders>
            <w:shd w:val="clear" w:color="auto" w:fill="auto"/>
            <w:noWrap/>
            <w:hideMark/>
          </w:tcPr>
          <w:p w14:paraId="54C2B032" w14:textId="1F94148E"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4BEE5EA2" w14:textId="0FE709FE"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12B138FB" w14:textId="48E572F3" w:rsidR="00AE5C5C" w:rsidRPr="00520EEE" w:rsidRDefault="00AE5C5C" w:rsidP="00AE5C5C">
            <w:pPr>
              <w:pStyle w:val="TableText"/>
              <w:spacing w:before="20" w:after="20"/>
              <w:jc w:val="center"/>
              <w:rPr>
                <w:lang w:eastAsia="en-NZ"/>
              </w:rPr>
            </w:pPr>
            <w:r w:rsidRPr="00CF1DB0">
              <w:t>$7.2</w:t>
            </w:r>
          </w:p>
        </w:tc>
        <w:tc>
          <w:tcPr>
            <w:tcW w:w="960" w:type="dxa"/>
            <w:tcBorders>
              <w:top w:val="nil"/>
              <w:left w:val="nil"/>
              <w:bottom w:val="single" w:sz="4" w:space="0" w:color="auto"/>
              <w:right w:val="single" w:sz="4" w:space="0" w:color="auto"/>
            </w:tcBorders>
            <w:shd w:val="clear" w:color="auto" w:fill="auto"/>
            <w:noWrap/>
            <w:hideMark/>
          </w:tcPr>
          <w:p w14:paraId="33E3BDA4" w14:textId="7C9318BB" w:rsidR="00AE5C5C" w:rsidRPr="00520EEE" w:rsidRDefault="00AE5C5C" w:rsidP="00AE5C5C">
            <w:pPr>
              <w:pStyle w:val="TableText"/>
              <w:spacing w:before="20" w:after="20"/>
              <w:jc w:val="center"/>
              <w:rPr>
                <w:lang w:eastAsia="en-NZ"/>
              </w:rPr>
            </w:pPr>
            <w:r w:rsidRPr="00CF1DB0">
              <w:t>$7.2</w:t>
            </w:r>
          </w:p>
        </w:tc>
        <w:tc>
          <w:tcPr>
            <w:tcW w:w="1003" w:type="dxa"/>
            <w:tcBorders>
              <w:top w:val="nil"/>
              <w:left w:val="nil"/>
              <w:bottom w:val="single" w:sz="4" w:space="0" w:color="auto"/>
              <w:right w:val="single" w:sz="4" w:space="0" w:color="auto"/>
            </w:tcBorders>
            <w:shd w:val="clear" w:color="000000" w:fill="F2F2F2"/>
            <w:noWrap/>
            <w:hideMark/>
          </w:tcPr>
          <w:p w14:paraId="42EF08DB" w14:textId="5D2A97E1"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67338FF3" w14:textId="2A2825C5"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402647AD" w14:textId="1809FEA4" w:rsidR="00AE5C5C" w:rsidRPr="00520EEE" w:rsidRDefault="00AE5C5C" w:rsidP="00AE5C5C">
            <w:pPr>
              <w:pStyle w:val="TableText"/>
              <w:spacing w:before="20" w:after="20"/>
              <w:jc w:val="center"/>
              <w:rPr>
                <w:lang w:eastAsia="en-NZ"/>
              </w:rPr>
            </w:pPr>
            <w:r w:rsidRPr="00CF1DB0">
              <w:t>$7.2</w:t>
            </w:r>
          </w:p>
        </w:tc>
        <w:tc>
          <w:tcPr>
            <w:tcW w:w="960" w:type="dxa"/>
            <w:tcBorders>
              <w:top w:val="nil"/>
              <w:left w:val="nil"/>
              <w:bottom w:val="single" w:sz="4" w:space="0" w:color="auto"/>
              <w:right w:val="single" w:sz="4" w:space="0" w:color="auto"/>
            </w:tcBorders>
            <w:shd w:val="clear" w:color="auto" w:fill="auto"/>
            <w:noWrap/>
            <w:hideMark/>
          </w:tcPr>
          <w:p w14:paraId="17988EFE" w14:textId="4598A031"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52B26344" w14:textId="264914A3"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2096FC00" w14:textId="6BC4B23C"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5B4E4CBD" w14:textId="565BD368" w:rsidR="00AE5C5C" w:rsidRPr="00520EEE" w:rsidRDefault="00AE5C5C" w:rsidP="00AE5C5C">
            <w:pPr>
              <w:pStyle w:val="TableText"/>
              <w:spacing w:before="20" w:after="20"/>
              <w:jc w:val="center"/>
              <w:rPr>
                <w:lang w:eastAsia="en-NZ"/>
              </w:rPr>
            </w:pPr>
            <w:r w:rsidRPr="00CF1DB0">
              <w:t>0.0%</w:t>
            </w:r>
          </w:p>
        </w:tc>
      </w:tr>
      <w:tr w:rsidR="00AE5C5C" w:rsidRPr="00520EEE" w14:paraId="337D5149"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7D6AC4F" w14:textId="77777777" w:rsidR="00AE5C5C" w:rsidRPr="00520EEE" w:rsidRDefault="00AE5C5C" w:rsidP="00AE5C5C">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hideMark/>
          </w:tcPr>
          <w:p w14:paraId="119D3CE0" w14:textId="34EF0B1F" w:rsidR="00AE5C5C" w:rsidRPr="00520EEE" w:rsidRDefault="00AE5C5C" w:rsidP="00AE5C5C">
            <w:pPr>
              <w:pStyle w:val="TableText"/>
              <w:spacing w:before="20" w:after="20"/>
              <w:jc w:val="center"/>
              <w:rPr>
                <w:lang w:eastAsia="en-NZ"/>
              </w:rPr>
            </w:pPr>
            <w:r w:rsidRPr="00CF1DB0">
              <w:t>$0.0</w:t>
            </w:r>
          </w:p>
        </w:tc>
        <w:tc>
          <w:tcPr>
            <w:tcW w:w="992" w:type="dxa"/>
            <w:tcBorders>
              <w:top w:val="nil"/>
              <w:left w:val="nil"/>
              <w:bottom w:val="single" w:sz="4" w:space="0" w:color="auto"/>
              <w:right w:val="single" w:sz="4" w:space="0" w:color="auto"/>
            </w:tcBorders>
            <w:shd w:val="clear" w:color="auto" w:fill="auto"/>
            <w:noWrap/>
            <w:hideMark/>
          </w:tcPr>
          <w:p w14:paraId="58351F9C" w14:textId="47E3CAD3"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090A9365" w14:textId="6A3ACC9D"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75C5367F" w14:textId="648216FE" w:rsidR="00AE5C5C" w:rsidRPr="00520EEE" w:rsidRDefault="00AE5C5C" w:rsidP="00AE5C5C">
            <w:pPr>
              <w:pStyle w:val="TableText"/>
              <w:spacing w:before="20" w:after="20"/>
              <w:jc w:val="center"/>
              <w:rPr>
                <w:lang w:eastAsia="en-NZ"/>
              </w:rPr>
            </w:pPr>
            <w:r w:rsidRPr="00CF1DB0">
              <w:t>$0.3</w:t>
            </w:r>
          </w:p>
        </w:tc>
        <w:tc>
          <w:tcPr>
            <w:tcW w:w="960" w:type="dxa"/>
            <w:tcBorders>
              <w:top w:val="nil"/>
              <w:left w:val="nil"/>
              <w:bottom w:val="single" w:sz="4" w:space="0" w:color="auto"/>
              <w:right w:val="single" w:sz="4" w:space="0" w:color="auto"/>
            </w:tcBorders>
            <w:shd w:val="clear" w:color="auto" w:fill="auto"/>
            <w:noWrap/>
            <w:hideMark/>
          </w:tcPr>
          <w:p w14:paraId="29C897CE" w14:textId="69B8F1B0" w:rsidR="00AE5C5C" w:rsidRPr="00520EEE" w:rsidRDefault="00AE5C5C" w:rsidP="00AE5C5C">
            <w:pPr>
              <w:pStyle w:val="TableText"/>
              <w:spacing w:before="20" w:after="20"/>
              <w:jc w:val="center"/>
              <w:rPr>
                <w:lang w:eastAsia="en-NZ"/>
              </w:rPr>
            </w:pPr>
            <w:r w:rsidRPr="00CF1DB0">
              <w:t>$0.3</w:t>
            </w:r>
          </w:p>
        </w:tc>
        <w:tc>
          <w:tcPr>
            <w:tcW w:w="1003" w:type="dxa"/>
            <w:tcBorders>
              <w:top w:val="nil"/>
              <w:left w:val="nil"/>
              <w:bottom w:val="single" w:sz="4" w:space="0" w:color="auto"/>
              <w:right w:val="single" w:sz="4" w:space="0" w:color="auto"/>
            </w:tcBorders>
            <w:shd w:val="clear" w:color="000000" w:fill="F2F2F2"/>
            <w:noWrap/>
            <w:hideMark/>
          </w:tcPr>
          <w:p w14:paraId="0F748272" w14:textId="293E6CB8"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03BD0345" w14:textId="04ED8FA1"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053315DB" w14:textId="60E004B2" w:rsidR="00AE5C5C" w:rsidRPr="00520EEE" w:rsidRDefault="00AE5C5C" w:rsidP="00AE5C5C">
            <w:pPr>
              <w:pStyle w:val="TableText"/>
              <w:spacing w:before="20" w:after="20"/>
              <w:jc w:val="center"/>
              <w:rPr>
                <w:lang w:eastAsia="en-NZ"/>
              </w:rPr>
            </w:pPr>
            <w:r w:rsidRPr="00CF1DB0">
              <w:t>$0.3</w:t>
            </w:r>
          </w:p>
        </w:tc>
        <w:tc>
          <w:tcPr>
            <w:tcW w:w="960" w:type="dxa"/>
            <w:tcBorders>
              <w:top w:val="nil"/>
              <w:left w:val="nil"/>
              <w:bottom w:val="single" w:sz="4" w:space="0" w:color="auto"/>
              <w:right w:val="single" w:sz="4" w:space="0" w:color="auto"/>
            </w:tcBorders>
            <w:shd w:val="clear" w:color="auto" w:fill="auto"/>
            <w:noWrap/>
            <w:hideMark/>
          </w:tcPr>
          <w:p w14:paraId="13DA3759" w14:textId="4592F466"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3589FB11" w14:textId="4963EE9C"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09719BB0" w14:textId="4E50F770"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666E609D" w14:textId="66682686" w:rsidR="00AE5C5C" w:rsidRPr="00520EEE" w:rsidRDefault="00AE5C5C" w:rsidP="00AE5C5C">
            <w:pPr>
              <w:pStyle w:val="TableText"/>
              <w:spacing w:before="20" w:after="20"/>
              <w:jc w:val="center"/>
              <w:rPr>
                <w:lang w:eastAsia="en-NZ"/>
              </w:rPr>
            </w:pPr>
            <w:r w:rsidRPr="00CF1DB0">
              <w:t>0.0%</w:t>
            </w:r>
          </w:p>
        </w:tc>
      </w:tr>
      <w:tr w:rsidR="00AE5C5C" w:rsidRPr="00520EEE" w14:paraId="285CE1CF"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9A426B9" w14:textId="77777777" w:rsidR="00AE5C5C" w:rsidRPr="00520EEE" w:rsidRDefault="00AE5C5C" w:rsidP="00AE5C5C">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hideMark/>
          </w:tcPr>
          <w:p w14:paraId="596E72CE" w14:textId="04B9CCE2" w:rsidR="00AE5C5C" w:rsidRPr="00520EEE" w:rsidRDefault="00AE5C5C" w:rsidP="00AE5C5C">
            <w:pPr>
              <w:pStyle w:val="TableText"/>
              <w:spacing w:before="20" w:after="20"/>
              <w:jc w:val="center"/>
              <w:rPr>
                <w:lang w:eastAsia="en-NZ"/>
              </w:rPr>
            </w:pPr>
            <w:r w:rsidRPr="00CF1DB0">
              <w:t>$0.0</w:t>
            </w:r>
          </w:p>
        </w:tc>
        <w:tc>
          <w:tcPr>
            <w:tcW w:w="992" w:type="dxa"/>
            <w:tcBorders>
              <w:top w:val="nil"/>
              <w:left w:val="nil"/>
              <w:bottom w:val="single" w:sz="4" w:space="0" w:color="auto"/>
              <w:right w:val="single" w:sz="4" w:space="0" w:color="auto"/>
            </w:tcBorders>
            <w:shd w:val="clear" w:color="auto" w:fill="auto"/>
            <w:noWrap/>
            <w:hideMark/>
          </w:tcPr>
          <w:p w14:paraId="7D371C61" w14:textId="7792B525"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4648A362" w14:textId="6D63B28D"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6BB0C10A" w14:textId="4E76BBD5" w:rsidR="00AE5C5C" w:rsidRPr="00520EEE" w:rsidRDefault="00AE5C5C" w:rsidP="00AE5C5C">
            <w:pPr>
              <w:pStyle w:val="TableText"/>
              <w:spacing w:before="20" w:after="20"/>
              <w:jc w:val="center"/>
              <w:rPr>
                <w:lang w:eastAsia="en-NZ"/>
              </w:rPr>
            </w:pPr>
            <w:r w:rsidRPr="00CF1DB0">
              <w:t>$0.1</w:t>
            </w:r>
          </w:p>
        </w:tc>
        <w:tc>
          <w:tcPr>
            <w:tcW w:w="960" w:type="dxa"/>
            <w:tcBorders>
              <w:top w:val="nil"/>
              <w:left w:val="nil"/>
              <w:bottom w:val="single" w:sz="4" w:space="0" w:color="auto"/>
              <w:right w:val="single" w:sz="4" w:space="0" w:color="auto"/>
            </w:tcBorders>
            <w:shd w:val="clear" w:color="auto" w:fill="auto"/>
            <w:noWrap/>
            <w:hideMark/>
          </w:tcPr>
          <w:p w14:paraId="76EA7FAF" w14:textId="663DCCC4" w:rsidR="00AE5C5C" w:rsidRPr="00520EEE" w:rsidRDefault="00AE5C5C" w:rsidP="00AE5C5C">
            <w:pPr>
              <w:pStyle w:val="TableText"/>
              <w:spacing w:before="20" w:after="20"/>
              <w:jc w:val="center"/>
              <w:rPr>
                <w:lang w:eastAsia="en-NZ"/>
              </w:rPr>
            </w:pPr>
            <w:r w:rsidRPr="00CF1DB0">
              <w:t>$0.1</w:t>
            </w:r>
          </w:p>
        </w:tc>
        <w:tc>
          <w:tcPr>
            <w:tcW w:w="1003" w:type="dxa"/>
            <w:tcBorders>
              <w:top w:val="nil"/>
              <w:left w:val="nil"/>
              <w:bottom w:val="single" w:sz="4" w:space="0" w:color="auto"/>
              <w:right w:val="single" w:sz="4" w:space="0" w:color="auto"/>
            </w:tcBorders>
            <w:shd w:val="clear" w:color="000000" w:fill="F2F2F2"/>
            <w:noWrap/>
            <w:hideMark/>
          </w:tcPr>
          <w:p w14:paraId="1D3161E0" w14:textId="5B3B134B"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0A848740" w14:textId="7152E748"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1945508F" w14:textId="02579C6E" w:rsidR="00AE5C5C" w:rsidRPr="00520EEE" w:rsidRDefault="00AE5C5C" w:rsidP="00AE5C5C">
            <w:pPr>
              <w:pStyle w:val="TableText"/>
              <w:spacing w:before="20" w:after="20"/>
              <w:jc w:val="center"/>
              <w:rPr>
                <w:lang w:eastAsia="en-NZ"/>
              </w:rPr>
            </w:pPr>
            <w:r w:rsidRPr="00CF1DB0">
              <w:t>$0.1</w:t>
            </w:r>
          </w:p>
        </w:tc>
        <w:tc>
          <w:tcPr>
            <w:tcW w:w="960" w:type="dxa"/>
            <w:tcBorders>
              <w:top w:val="nil"/>
              <w:left w:val="nil"/>
              <w:bottom w:val="single" w:sz="4" w:space="0" w:color="auto"/>
              <w:right w:val="single" w:sz="4" w:space="0" w:color="auto"/>
            </w:tcBorders>
            <w:shd w:val="clear" w:color="auto" w:fill="auto"/>
            <w:noWrap/>
            <w:hideMark/>
          </w:tcPr>
          <w:p w14:paraId="13303B2B" w14:textId="34DD6FE3"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3C5AA375" w14:textId="3A953508"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7C3D9A3D" w14:textId="34DB0683"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62531516" w14:textId="73640BB8" w:rsidR="00AE5C5C" w:rsidRPr="00520EEE" w:rsidRDefault="00AE5C5C" w:rsidP="00AE5C5C">
            <w:pPr>
              <w:pStyle w:val="TableText"/>
              <w:spacing w:before="20" w:after="20"/>
              <w:jc w:val="center"/>
              <w:rPr>
                <w:lang w:eastAsia="en-NZ"/>
              </w:rPr>
            </w:pPr>
            <w:r w:rsidRPr="00CF1DB0">
              <w:t>0.0%</w:t>
            </w:r>
          </w:p>
        </w:tc>
      </w:tr>
      <w:tr w:rsidR="00AE5C5C" w:rsidRPr="00520EEE" w14:paraId="03534B23"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E4F7C7F" w14:textId="77777777" w:rsidR="00AE5C5C" w:rsidRPr="00520EEE" w:rsidRDefault="00AE5C5C" w:rsidP="00AE5C5C">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hideMark/>
          </w:tcPr>
          <w:p w14:paraId="1A67D3C1" w14:textId="284CB37D" w:rsidR="00AE5C5C" w:rsidRPr="00520EEE" w:rsidRDefault="00AE5C5C" w:rsidP="00AE5C5C">
            <w:pPr>
              <w:pStyle w:val="TableText"/>
              <w:spacing w:before="20" w:after="20"/>
              <w:jc w:val="center"/>
              <w:rPr>
                <w:lang w:eastAsia="en-NZ"/>
              </w:rPr>
            </w:pPr>
            <w:r w:rsidRPr="00CF1DB0">
              <w:t>$0.0</w:t>
            </w:r>
          </w:p>
        </w:tc>
        <w:tc>
          <w:tcPr>
            <w:tcW w:w="992" w:type="dxa"/>
            <w:tcBorders>
              <w:top w:val="nil"/>
              <w:left w:val="nil"/>
              <w:bottom w:val="single" w:sz="4" w:space="0" w:color="auto"/>
              <w:right w:val="single" w:sz="4" w:space="0" w:color="auto"/>
            </w:tcBorders>
            <w:shd w:val="clear" w:color="auto" w:fill="auto"/>
            <w:noWrap/>
            <w:hideMark/>
          </w:tcPr>
          <w:p w14:paraId="1C334EC2" w14:textId="74E24DE1"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7761326D" w14:textId="343FD1B8"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66D88A83" w14:textId="07892B51"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1C46BACE" w14:textId="6609607F" w:rsidR="00AE5C5C" w:rsidRPr="00520EEE" w:rsidRDefault="00AE5C5C" w:rsidP="00AE5C5C">
            <w:pPr>
              <w:pStyle w:val="TableText"/>
              <w:spacing w:before="20" w:after="20"/>
              <w:jc w:val="center"/>
              <w:rPr>
                <w:lang w:eastAsia="en-NZ"/>
              </w:rPr>
            </w:pPr>
            <w:r w:rsidRPr="00CF1DB0">
              <w:t>$0.0</w:t>
            </w:r>
          </w:p>
        </w:tc>
        <w:tc>
          <w:tcPr>
            <w:tcW w:w="1003" w:type="dxa"/>
            <w:tcBorders>
              <w:top w:val="nil"/>
              <w:left w:val="nil"/>
              <w:bottom w:val="single" w:sz="4" w:space="0" w:color="auto"/>
              <w:right w:val="single" w:sz="4" w:space="0" w:color="auto"/>
            </w:tcBorders>
            <w:shd w:val="clear" w:color="000000" w:fill="F2F2F2"/>
            <w:noWrap/>
            <w:hideMark/>
          </w:tcPr>
          <w:p w14:paraId="607923EF" w14:textId="5B91782C"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22648362" w14:textId="26619A5F"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05110E3D" w14:textId="0BD1ECB0"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7A5BE025" w14:textId="1CCA2033"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31B2EF2B" w14:textId="2BE8039F"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388E04B0" w14:textId="67A8EF15"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3B569307" w14:textId="419660F3" w:rsidR="00AE5C5C" w:rsidRPr="00520EEE" w:rsidRDefault="00AE5C5C" w:rsidP="00AE5C5C">
            <w:pPr>
              <w:pStyle w:val="TableText"/>
              <w:spacing w:before="20" w:after="20"/>
              <w:jc w:val="center"/>
              <w:rPr>
                <w:lang w:eastAsia="en-NZ"/>
              </w:rPr>
            </w:pPr>
            <w:r w:rsidRPr="00CF1DB0">
              <w:t>0.0%</w:t>
            </w:r>
          </w:p>
        </w:tc>
      </w:tr>
      <w:tr w:rsidR="00AE5C5C" w:rsidRPr="00520EEE" w14:paraId="42EAF2D0"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D763E28" w14:textId="77777777" w:rsidR="00AE5C5C" w:rsidRPr="00520EEE" w:rsidRDefault="00AE5C5C" w:rsidP="00AE5C5C">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hideMark/>
          </w:tcPr>
          <w:p w14:paraId="2C3B401A" w14:textId="6F42AD1A" w:rsidR="00AE5C5C" w:rsidRPr="00520EEE" w:rsidRDefault="00AE5C5C" w:rsidP="00AE5C5C">
            <w:pPr>
              <w:pStyle w:val="TableText"/>
              <w:spacing w:before="20" w:after="20"/>
              <w:jc w:val="center"/>
              <w:rPr>
                <w:lang w:eastAsia="en-NZ"/>
              </w:rPr>
            </w:pPr>
            <w:r w:rsidRPr="00CF1DB0">
              <w:t>$0.0</w:t>
            </w:r>
          </w:p>
        </w:tc>
        <w:tc>
          <w:tcPr>
            <w:tcW w:w="992" w:type="dxa"/>
            <w:tcBorders>
              <w:top w:val="nil"/>
              <w:left w:val="nil"/>
              <w:bottom w:val="single" w:sz="4" w:space="0" w:color="auto"/>
              <w:right w:val="single" w:sz="4" w:space="0" w:color="auto"/>
            </w:tcBorders>
            <w:shd w:val="clear" w:color="auto" w:fill="auto"/>
            <w:noWrap/>
            <w:hideMark/>
          </w:tcPr>
          <w:p w14:paraId="7816FF6E" w14:textId="1ACCB2E2" w:rsidR="00AE5C5C" w:rsidRPr="00520EEE" w:rsidRDefault="00AE5C5C" w:rsidP="00AE5C5C">
            <w:pPr>
              <w:pStyle w:val="TableText"/>
              <w:spacing w:before="20" w:after="20"/>
              <w:jc w:val="center"/>
              <w:rPr>
                <w:lang w:eastAsia="en-NZ"/>
              </w:rPr>
            </w:pPr>
            <w:r w:rsidRPr="00CF1DB0">
              <w:t>$0.1</w:t>
            </w:r>
          </w:p>
        </w:tc>
        <w:tc>
          <w:tcPr>
            <w:tcW w:w="924" w:type="dxa"/>
            <w:tcBorders>
              <w:top w:val="nil"/>
              <w:left w:val="nil"/>
              <w:bottom w:val="single" w:sz="4" w:space="0" w:color="auto"/>
              <w:right w:val="single" w:sz="4" w:space="0" w:color="auto"/>
            </w:tcBorders>
            <w:shd w:val="clear" w:color="auto" w:fill="auto"/>
            <w:noWrap/>
            <w:hideMark/>
          </w:tcPr>
          <w:p w14:paraId="255224EF" w14:textId="5BFD76B7"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5B5FB5F8" w14:textId="5674F883"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01D4E070" w14:textId="10061303" w:rsidR="00AE5C5C" w:rsidRPr="00520EEE" w:rsidRDefault="00AE5C5C" w:rsidP="00AE5C5C">
            <w:pPr>
              <w:pStyle w:val="TableText"/>
              <w:spacing w:before="20" w:after="20"/>
              <w:jc w:val="center"/>
              <w:rPr>
                <w:lang w:eastAsia="en-NZ"/>
              </w:rPr>
            </w:pPr>
            <w:r w:rsidRPr="00CF1DB0">
              <w:t>$0.1</w:t>
            </w:r>
          </w:p>
        </w:tc>
        <w:tc>
          <w:tcPr>
            <w:tcW w:w="1003" w:type="dxa"/>
            <w:tcBorders>
              <w:top w:val="nil"/>
              <w:left w:val="nil"/>
              <w:bottom w:val="single" w:sz="4" w:space="0" w:color="auto"/>
              <w:right w:val="single" w:sz="4" w:space="0" w:color="auto"/>
            </w:tcBorders>
            <w:shd w:val="clear" w:color="000000" w:fill="F2F2F2"/>
            <w:noWrap/>
            <w:hideMark/>
          </w:tcPr>
          <w:p w14:paraId="5EB2C708" w14:textId="20AF8178" w:rsidR="00AE5C5C" w:rsidRPr="00520EEE" w:rsidRDefault="00AE5C5C" w:rsidP="00AE5C5C">
            <w:pPr>
              <w:pStyle w:val="TableText"/>
              <w:spacing w:before="20" w:after="20"/>
              <w:jc w:val="center"/>
              <w:rPr>
                <w:lang w:eastAsia="en-NZ"/>
              </w:rPr>
            </w:pPr>
            <w:r w:rsidRPr="00CF1DB0">
              <w:t>$0.1</w:t>
            </w:r>
          </w:p>
        </w:tc>
        <w:tc>
          <w:tcPr>
            <w:tcW w:w="960" w:type="dxa"/>
            <w:tcBorders>
              <w:top w:val="nil"/>
              <w:left w:val="nil"/>
              <w:bottom w:val="single" w:sz="4" w:space="0" w:color="auto"/>
              <w:right w:val="single" w:sz="4" w:space="0" w:color="auto"/>
            </w:tcBorders>
            <w:shd w:val="clear" w:color="000000" w:fill="F2F2F2"/>
            <w:noWrap/>
            <w:hideMark/>
          </w:tcPr>
          <w:p w14:paraId="0B8A6D68" w14:textId="029F2D85"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5893DDAF" w14:textId="736CD770"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3BAC778A" w14:textId="408DC571"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6272B15D" w14:textId="33C504C5"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650B1A85" w14:textId="59366ED7"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76054312" w14:textId="79D1AC05" w:rsidR="00AE5C5C" w:rsidRPr="00520EEE" w:rsidRDefault="00AE5C5C" w:rsidP="00AE5C5C">
            <w:pPr>
              <w:pStyle w:val="TableText"/>
              <w:spacing w:before="20" w:after="20"/>
              <w:jc w:val="center"/>
              <w:rPr>
                <w:lang w:eastAsia="en-NZ"/>
              </w:rPr>
            </w:pPr>
            <w:r w:rsidRPr="00CF1DB0">
              <w:t>0.0%</w:t>
            </w:r>
          </w:p>
        </w:tc>
      </w:tr>
      <w:tr w:rsidR="00AE5C5C" w:rsidRPr="00520EEE" w14:paraId="550E22C6"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A71F758" w14:textId="77777777" w:rsidR="00AE5C5C" w:rsidRPr="00520EEE" w:rsidRDefault="00AE5C5C" w:rsidP="00AE5C5C">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hideMark/>
          </w:tcPr>
          <w:p w14:paraId="112AC662" w14:textId="3EA14391" w:rsidR="00AE5C5C" w:rsidRPr="00520EEE" w:rsidRDefault="00AE5C5C" w:rsidP="00AE5C5C">
            <w:pPr>
              <w:pStyle w:val="TableText"/>
              <w:spacing w:before="20" w:after="20"/>
              <w:jc w:val="center"/>
              <w:rPr>
                <w:lang w:eastAsia="en-NZ"/>
              </w:rPr>
            </w:pPr>
            <w:r w:rsidRPr="00CF1DB0">
              <w:t>$0.0</w:t>
            </w:r>
          </w:p>
        </w:tc>
        <w:tc>
          <w:tcPr>
            <w:tcW w:w="992" w:type="dxa"/>
            <w:tcBorders>
              <w:top w:val="nil"/>
              <w:left w:val="nil"/>
              <w:bottom w:val="single" w:sz="4" w:space="0" w:color="auto"/>
              <w:right w:val="single" w:sz="4" w:space="0" w:color="auto"/>
            </w:tcBorders>
            <w:shd w:val="clear" w:color="auto" w:fill="auto"/>
            <w:noWrap/>
            <w:hideMark/>
          </w:tcPr>
          <w:p w14:paraId="31096828" w14:textId="50F6760A"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50ED961B" w14:textId="2040393C"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45A45FE7" w14:textId="72552855"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4DFFEF71" w14:textId="41C7BDC5" w:rsidR="00AE5C5C" w:rsidRPr="00520EEE" w:rsidRDefault="00AE5C5C" w:rsidP="00AE5C5C">
            <w:pPr>
              <w:pStyle w:val="TableText"/>
              <w:spacing w:before="20" w:after="20"/>
              <w:jc w:val="center"/>
              <w:rPr>
                <w:lang w:eastAsia="en-NZ"/>
              </w:rPr>
            </w:pPr>
            <w:r w:rsidRPr="00CF1DB0">
              <w:t>$0.0</w:t>
            </w:r>
          </w:p>
        </w:tc>
        <w:tc>
          <w:tcPr>
            <w:tcW w:w="1003" w:type="dxa"/>
            <w:tcBorders>
              <w:top w:val="nil"/>
              <w:left w:val="nil"/>
              <w:bottom w:val="single" w:sz="4" w:space="0" w:color="auto"/>
              <w:right w:val="single" w:sz="4" w:space="0" w:color="auto"/>
            </w:tcBorders>
            <w:shd w:val="clear" w:color="000000" w:fill="F2F2F2"/>
            <w:noWrap/>
            <w:hideMark/>
          </w:tcPr>
          <w:p w14:paraId="6E91A9AD" w14:textId="650B1787"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652733B4" w14:textId="0E849B26"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2BF762EC" w14:textId="1B5156DA"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4C9ACC1A" w14:textId="60913CEA"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6994EF83" w14:textId="677D3650"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11B56E47" w14:textId="21FAF300"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78544CAB" w14:textId="1704EF36" w:rsidR="00AE5C5C" w:rsidRPr="00520EEE" w:rsidRDefault="00AE5C5C" w:rsidP="00AE5C5C">
            <w:pPr>
              <w:pStyle w:val="TableText"/>
              <w:spacing w:before="20" w:after="20"/>
              <w:jc w:val="center"/>
              <w:rPr>
                <w:lang w:eastAsia="en-NZ"/>
              </w:rPr>
            </w:pPr>
            <w:r w:rsidRPr="00CF1DB0">
              <w:t>0.0%</w:t>
            </w:r>
          </w:p>
        </w:tc>
      </w:tr>
      <w:tr w:rsidR="00AE5C5C" w:rsidRPr="00520EEE" w14:paraId="4B5F2891"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A58DA14" w14:textId="77777777" w:rsidR="00AE5C5C" w:rsidRPr="00520EEE" w:rsidRDefault="00AE5C5C" w:rsidP="00AE5C5C">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hideMark/>
          </w:tcPr>
          <w:p w14:paraId="5DB2E411" w14:textId="12F2AF49" w:rsidR="00AE5C5C" w:rsidRPr="00520EEE" w:rsidRDefault="00AE5C5C" w:rsidP="00AE5C5C">
            <w:pPr>
              <w:pStyle w:val="TableText"/>
              <w:spacing w:before="20" w:after="20"/>
              <w:jc w:val="center"/>
              <w:rPr>
                <w:lang w:eastAsia="en-NZ"/>
              </w:rPr>
            </w:pPr>
            <w:r w:rsidRPr="00CF1DB0">
              <w:t>$30.4</w:t>
            </w:r>
          </w:p>
        </w:tc>
        <w:tc>
          <w:tcPr>
            <w:tcW w:w="992" w:type="dxa"/>
            <w:tcBorders>
              <w:top w:val="nil"/>
              <w:left w:val="nil"/>
              <w:bottom w:val="single" w:sz="4" w:space="0" w:color="auto"/>
              <w:right w:val="single" w:sz="4" w:space="0" w:color="auto"/>
            </w:tcBorders>
            <w:shd w:val="clear" w:color="auto" w:fill="auto"/>
            <w:noWrap/>
            <w:hideMark/>
          </w:tcPr>
          <w:p w14:paraId="32E43FDC" w14:textId="148845FB" w:rsidR="00AE5C5C" w:rsidRPr="00520EEE" w:rsidRDefault="00AE5C5C" w:rsidP="00AE5C5C">
            <w:pPr>
              <w:pStyle w:val="TableText"/>
              <w:spacing w:before="20" w:after="20"/>
              <w:jc w:val="center"/>
              <w:rPr>
                <w:lang w:eastAsia="en-NZ"/>
              </w:rPr>
            </w:pPr>
            <w:r w:rsidRPr="00CF1DB0">
              <w:t>$0.1</w:t>
            </w:r>
          </w:p>
        </w:tc>
        <w:tc>
          <w:tcPr>
            <w:tcW w:w="924" w:type="dxa"/>
            <w:tcBorders>
              <w:top w:val="nil"/>
              <w:left w:val="nil"/>
              <w:bottom w:val="single" w:sz="4" w:space="0" w:color="auto"/>
              <w:right w:val="single" w:sz="4" w:space="0" w:color="auto"/>
            </w:tcBorders>
            <w:shd w:val="clear" w:color="auto" w:fill="auto"/>
            <w:noWrap/>
            <w:hideMark/>
          </w:tcPr>
          <w:p w14:paraId="7972B309" w14:textId="29FFF047" w:rsidR="00AE5C5C" w:rsidRPr="00520EEE" w:rsidRDefault="00AE5C5C" w:rsidP="00AE5C5C">
            <w:pPr>
              <w:pStyle w:val="TableText"/>
              <w:spacing w:before="20" w:after="20"/>
              <w:jc w:val="center"/>
              <w:rPr>
                <w:lang w:eastAsia="en-NZ"/>
              </w:rPr>
            </w:pPr>
            <w:r w:rsidRPr="00CF1DB0">
              <w:t>$26.6</w:t>
            </w:r>
          </w:p>
        </w:tc>
        <w:tc>
          <w:tcPr>
            <w:tcW w:w="960" w:type="dxa"/>
            <w:tcBorders>
              <w:top w:val="nil"/>
              <w:left w:val="nil"/>
              <w:bottom w:val="single" w:sz="4" w:space="0" w:color="auto"/>
              <w:right w:val="single" w:sz="4" w:space="0" w:color="auto"/>
            </w:tcBorders>
            <w:shd w:val="clear" w:color="auto" w:fill="auto"/>
            <w:noWrap/>
            <w:hideMark/>
          </w:tcPr>
          <w:p w14:paraId="404B517D" w14:textId="6A31761F" w:rsidR="00AE5C5C" w:rsidRPr="00520EEE" w:rsidRDefault="00AE5C5C" w:rsidP="00AE5C5C">
            <w:pPr>
              <w:pStyle w:val="TableText"/>
              <w:spacing w:before="20" w:after="20"/>
              <w:jc w:val="center"/>
              <w:rPr>
                <w:lang w:eastAsia="en-NZ"/>
              </w:rPr>
            </w:pPr>
            <w:r w:rsidRPr="00CF1DB0">
              <w:t>$64.8</w:t>
            </w:r>
          </w:p>
        </w:tc>
        <w:tc>
          <w:tcPr>
            <w:tcW w:w="960" w:type="dxa"/>
            <w:tcBorders>
              <w:top w:val="nil"/>
              <w:left w:val="nil"/>
              <w:bottom w:val="single" w:sz="4" w:space="0" w:color="auto"/>
              <w:right w:val="single" w:sz="4" w:space="0" w:color="auto"/>
            </w:tcBorders>
            <w:shd w:val="clear" w:color="auto" w:fill="auto"/>
            <w:noWrap/>
            <w:hideMark/>
          </w:tcPr>
          <w:p w14:paraId="2481ED92" w14:textId="7A758661" w:rsidR="00AE5C5C" w:rsidRPr="00520EEE" w:rsidRDefault="00AE5C5C" w:rsidP="00AE5C5C">
            <w:pPr>
              <w:pStyle w:val="TableText"/>
              <w:spacing w:before="20" w:after="20"/>
              <w:jc w:val="center"/>
              <w:rPr>
                <w:lang w:eastAsia="en-NZ"/>
              </w:rPr>
            </w:pPr>
            <w:r w:rsidRPr="00CF1DB0">
              <w:t>$121.9</w:t>
            </w:r>
          </w:p>
        </w:tc>
        <w:tc>
          <w:tcPr>
            <w:tcW w:w="1003" w:type="dxa"/>
            <w:tcBorders>
              <w:top w:val="nil"/>
              <w:left w:val="nil"/>
              <w:bottom w:val="single" w:sz="4" w:space="0" w:color="auto"/>
              <w:right w:val="single" w:sz="4" w:space="0" w:color="auto"/>
            </w:tcBorders>
            <w:shd w:val="clear" w:color="000000" w:fill="F2F2F2"/>
            <w:noWrap/>
            <w:hideMark/>
          </w:tcPr>
          <w:p w14:paraId="2783C69E" w14:textId="6C6CB575" w:rsidR="00AE5C5C" w:rsidRPr="00520EEE" w:rsidRDefault="00AE5C5C" w:rsidP="00AE5C5C">
            <w:pPr>
              <w:pStyle w:val="TableText"/>
              <w:spacing w:before="20" w:after="20"/>
              <w:jc w:val="center"/>
              <w:rPr>
                <w:lang w:eastAsia="en-NZ"/>
              </w:rPr>
            </w:pPr>
            <w:r w:rsidRPr="00CF1DB0">
              <w:t>$27.9</w:t>
            </w:r>
          </w:p>
        </w:tc>
        <w:tc>
          <w:tcPr>
            <w:tcW w:w="960" w:type="dxa"/>
            <w:tcBorders>
              <w:top w:val="nil"/>
              <w:left w:val="nil"/>
              <w:bottom w:val="single" w:sz="4" w:space="0" w:color="auto"/>
              <w:right w:val="single" w:sz="4" w:space="0" w:color="auto"/>
            </w:tcBorders>
            <w:shd w:val="clear" w:color="000000" w:fill="F2F2F2"/>
            <w:noWrap/>
            <w:hideMark/>
          </w:tcPr>
          <w:p w14:paraId="0567674E" w14:textId="67C4409B" w:rsidR="00AE5C5C" w:rsidRPr="00520EEE" w:rsidRDefault="00AE5C5C" w:rsidP="00AE5C5C">
            <w:pPr>
              <w:pStyle w:val="TableText"/>
              <w:spacing w:before="20" w:after="20"/>
              <w:jc w:val="center"/>
              <w:rPr>
                <w:lang w:eastAsia="en-NZ"/>
              </w:rPr>
            </w:pPr>
            <w:r w:rsidRPr="00CF1DB0">
              <w:t>$29.7</w:t>
            </w:r>
          </w:p>
        </w:tc>
        <w:tc>
          <w:tcPr>
            <w:tcW w:w="960" w:type="dxa"/>
            <w:tcBorders>
              <w:top w:val="nil"/>
              <w:left w:val="nil"/>
              <w:bottom w:val="single" w:sz="4" w:space="0" w:color="auto"/>
              <w:right w:val="single" w:sz="4" w:space="0" w:color="auto"/>
            </w:tcBorders>
            <w:shd w:val="clear" w:color="000000" w:fill="F2F2F2"/>
            <w:noWrap/>
            <w:hideMark/>
          </w:tcPr>
          <w:p w14:paraId="6AF2CEE2" w14:textId="70001604" w:rsidR="00AE5C5C" w:rsidRPr="00520EEE" w:rsidRDefault="00AE5C5C" w:rsidP="00AE5C5C">
            <w:pPr>
              <w:pStyle w:val="TableText"/>
              <w:spacing w:before="20" w:after="20"/>
              <w:jc w:val="center"/>
              <w:rPr>
                <w:lang w:eastAsia="en-NZ"/>
              </w:rPr>
            </w:pPr>
            <w:r w:rsidRPr="00CF1DB0">
              <w:t>$64.3</w:t>
            </w:r>
          </w:p>
        </w:tc>
        <w:tc>
          <w:tcPr>
            <w:tcW w:w="960" w:type="dxa"/>
            <w:tcBorders>
              <w:top w:val="nil"/>
              <w:left w:val="nil"/>
              <w:bottom w:val="single" w:sz="4" w:space="0" w:color="auto"/>
              <w:right w:val="single" w:sz="4" w:space="0" w:color="auto"/>
            </w:tcBorders>
            <w:shd w:val="clear" w:color="auto" w:fill="auto"/>
            <w:noWrap/>
            <w:hideMark/>
          </w:tcPr>
          <w:p w14:paraId="7FF7B31A" w14:textId="5B2ABBA9" w:rsidR="00AE5C5C" w:rsidRPr="00520EEE" w:rsidRDefault="00AE5C5C" w:rsidP="00AE5C5C">
            <w:pPr>
              <w:pStyle w:val="TableText"/>
              <w:spacing w:before="20" w:after="20"/>
              <w:jc w:val="center"/>
              <w:rPr>
                <w:lang w:eastAsia="en-NZ"/>
              </w:rPr>
            </w:pPr>
            <w:r w:rsidRPr="00CF1DB0">
              <w:t>-10.2%</w:t>
            </w:r>
          </w:p>
        </w:tc>
        <w:tc>
          <w:tcPr>
            <w:tcW w:w="960" w:type="dxa"/>
            <w:tcBorders>
              <w:top w:val="nil"/>
              <w:left w:val="nil"/>
              <w:bottom w:val="single" w:sz="4" w:space="0" w:color="auto"/>
              <w:right w:val="single" w:sz="4" w:space="0" w:color="auto"/>
            </w:tcBorders>
            <w:shd w:val="clear" w:color="auto" w:fill="auto"/>
            <w:noWrap/>
            <w:hideMark/>
          </w:tcPr>
          <w:p w14:paraId="5C9EE827" w14:textId="4A0CC6A6" w:rsidR="00AE5C5C" w:rsidRPr="00520EEE" w:rsidRDefault="00AE5C5C" w:rsidP="00AE5C5C">
            <w:pPr>
              <w:pStyle w:val="TableText"/>
              <w:spacing w:before="20" w:after="20"/>
              <w:jc w:val="center"/>
              <w:rPr>
                <w:lang w:eastAsia="en-NZ"/>
              </w:rPr>
            </w:pPr>
            <w:r w:rsidRPr="00CF1DB0">
              <w:t>0.1%</w:t>
            </w:r>
          </w:p>
        </w:tc>
        <w:tc>
          <w:tcPr>
            <w:tcW w:w="960" w:type="dxa"/>
            <w:tcBorders>
              <w:top w:val="nil"/>
              <w:left w:val="nil"/>
              <w:bottom w:val="single" w:sz="4" w:space="0" w:color="auto"/>
              <w:right w:val="single" w:sz="4" w:space="0" w:color="auto"/>
            </w:tcBorders>
            <w:shd w:val="clear" w:color="auto" w:fill="auto"/>
            <w:noWrap/>
            <w:hideMark/>
          </w:tcPr>
          <w:p w14:paraId="573CF5CF" w14:textId="5BD5196B"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58AEF7A4" w14:textId="52203C7D" w:rsidR="00AE5C5C" w:rsidRPr="00520EEE" w:rsidRDefault="00AE5C5C" w:rsidP="00AE5C5C">
            <w:pPr>
              <w:pStyle w:val="TableText"/>
              <w:spacing w:before="20" w:after="20"/>
              <w:jc w:val="center"/>
              <w:rPr>
                <w:lang w:eastAsia="en-NZ"/>
              </w:rPr>
            </w:pPr>
            <w:r w:rsidRPr="00CF1DB0">
              <w:t>49.7%</w:t>
            </w:r>
          </w:p>
        </w:tc>
      </w:tr>
      <w:tr w:rsidR="00AE5C5C" w:rsidRPr="00520EEE" w14:paraId="1B30490C"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CA42249" w14:textId="77777777" w:rsidR="00AE5C5C" w:rsidRPr="00520EEE" w:rsidRDefault="00AE5C5C" w:rsidP="00AE5C5C">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hideMark/>
          </w:tcPr>
          <w:p w14:paraId="5FC41BAA" w14:textId="318AC2F3" w:rsidR="00AE5C5C" w:rsidRPr="00520EEE" w:rsidRDefault="00AE5C5C" w:rsidP="00AE5C5C">
            <w:pPr>
              <w:pStyle w:val="TableText"/>
              <w:spacing w:before="20" w:after="20"/>
              <w:jc w:val="center"/>
              <w:rPr>
                <w:lang w:eastAsia="en-NZ"/>
              </w:rPr>
            </w:pPr>
            <w:r w:rsidRPr="00CF1DB0">
              <w:t>$1.9</w:t>
            </w:r>
          </w:p>
        </w:tc>
        <w:tc>
          <w:tcPr>
            <w:tcW w:w="992" w:type="dxa"/>
            <w:tcBorders>
              <w:top w:val="nil"/>
              <w:left w:val="nil"/>
              <w:bottom w:val="single" w:sz="4" w:space="0" w:color="auto"/>
              <w:right w:val="single" w:sz="4" w:space="0" w:color="auto"/>
            </w:tcBorders>
            <w:shd w:val="clear" w:color="auto" w:fill="auto"/>
            <w:noWrap/>
            <w:hideMark/>
          </w:tcPr>
          <w:p w14:paraId="01663E1A" w14:textId="5E755683" w:rsidR="00AE5C5C" w:rsidRPr="00520EEE" w:rsidRDefault="00AE5C5C" w:rsidP="00AE5C5C">
            <w:pPr>
              <w:pStyle w:val="TableText"/>
              <w:spacing w:before="20" w:after="20"/>
              <w:jc w:val="center"/>
              <w:rPr>
                <w:lang w:eastAsia="en-NZ"/>
              </w:rPr>
            </w:pPr>
            <w:r w:rsidRPr="00CF1DB0">
              <w:t>$0.9</w:t>
            </w:r>
          </w:p>
        </w:tc>
        <w:tc>
          <w:tcPr>
            <w:tcW w:w="924" w:type="dxa"/>
            <w:tcBorders>
              <w:top w:val="nil"/>
              <w:left w:val="nil"/>
              <w:bottom w:val="single" w:sz="4" w:space="0" w:color="auto"/>
              <w:right w:val="single" w:sz="4" w:space="0" w:color="auto"/>
            </w:tcBorders>
            <w:shd w:val="clear" w:color="auto" w:fill="auto"/>
            <w:noWrap/>
            <w:hideMark/>
          </w:tcPr>
          <w:p w14:paraId="4A6909CA" w14:textId="3FCA001A"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3AA979E1" w14:textId="25E470E4" w:rsidR="00AE5C5C" w:rsidRPr="00520EEE" w:rsidRDefault="00AE5C5C" w:rsidP="00AE5C5C">
            <w:pPr>
              <w:pStyle w:val="TableText"/>
              <w:spacing w:before="20" w:after="20"/>
              <w:jc w:val="center"/>
              <w:rPr>
                <w:lang w:eastAsia="en-NZ"/>
              </w:rPr>
            </w:pPr>
            <w:r w:rsidRPr="00CF1DB0">
              <w:t>$0.1</w:t>
            </w:r>
          </w:p>
        </w:tc>
        <w:tc>
          <w:tcPr>
            <w:tcW w:w="960" w:type="dxa"/>
            <w:tcBorders>
              <w:top w:val="nil"/>
              <w:left w:val="nil"/>
              <w:bottom w:val="single" w:sz="4" w:space="0" w:color="auto"/>
              <w:right w:val="single" w:sz="4" w:space="0" w:color="auto"/>
            </w:tcBorders>
            <w:shd w:val="clear" w:color="auto" w:fill="auto"/>
            <w:noWrap/>
            <w:hideMark/>
          </w:tcPr>
          <w:p w14:paraId="12B57679" w14:textId="67D42FDC" w:rsidR="00AE5C5C" w:rsidRPr="00520EEE" w:rsidRDefault="00AE5C5C" w:rsidP="00AE5C5C">
            <w:pPr>
              <w:pStyle w:val="TableText"/>
              <w:spacing w:before="20" w:after="20"/>
              <w:jc w:val="center"/>
              <w:rPr>
                <w:lang w:eastAsia="en-NZ"/>
              </w:rPr>
            </w:pPr>
            <w:r w:rsidRPr="00CF1DB0">
              <w:t>$2.8</w:t>
            </w:r>
          </w:p>
        </w:tc>
        <w:tc>
          <w:tcPr>
            <w:tcW w:w="1003" w:type="dxa"/>
            <w:tcBorders>
              <w:top w:val="nil"/>
              <w:left w:val="nil"/>
              <w:bottom w:val="single" w:sz="4" w:space="0" w:color="auto"/>
              <w:right w:val="single" w:sz="4" w:space="0" w:color="auto"/>
            </w:tcBorders>
            <w:shd w:val="clear" w:color="000000" w:fill="F2F2F2"/>
            <w:noWrap/>
            <w:hideMark/>
          </w:tcPr>
          <w:p w14:paraId="568EA93E" w14:textId="0665AFE7" w:rsidR="00AE5C5C" w:rsidRPr="00520EEE" w:rsidRDefault="00AE5C5C" w:rsidP="00AE5C5C">
            <w:pPr>
              <w:pStyle w:val="TableText"/>
              <w:spacing w:before="20" w:after="20"/>
              <w:jc w:val="center"/>
              <w:rPr>
                <w:lang w:eastAsia="en-NZ"/>
              </w:rPr>
            </w:pPr>
            <w:r w:rsidRPr="00CF1DB0">
              <w:t>$2.0</w:t>
            </w:r>
          </w:p>
        </w:tc>
        <w:tc>
          <w:tcPr>
            <w:tcW w:w="960" w:type="dxa"/>
            <w:tcBorders>
              <w:top w:val="nil"/>
              <w:left w:val="nil"/>
              <w:bottom w:val="single" w:sz="4" w:space="0" w:color="auto"/>
              <w:right w:val="single" w:sz="4" w:space="0" w:color="auto"/>
            </w:tcBorders>
            <w:shd w:val="clear" w:color="000000" w:fill="F2F2F2"/>
            <w:noWrap/>
            <w:hideMark/>
          </w:tcPr>
          <w:p w14:paraId="39FF8C96" w14:textId="297E7253" w:rsidR="00AE5C5C" w:rsidRPr="00520EEE" w:rsidRDefault="00AE5C5C" w:rsidP="00AE5C5C">
            <w:pPr>
              <w:pStyle w:val="TableText"/>
              <w:spacing w:before="20" w:after="20"/>
              <w:jc w:val="center"/>
              <w:rPr>
                <w:lang w:eastAsia="en-NZ"/>
              </w:rPr>
            </w:pPr>
            <w:r w:rsidRPr="00CF1DB0">
              <w:t>$0.8</w:t>
            </w:r>
          </w:p>
        </w:tc>
        <w:tc>
          <w:tcPr>
            <w:tcW w:w="960" w:type="dxa"/>
            <w:tcBorders>
              <w:top w:val="nil"/>
              <w:left w:val="nil"/>
              <w:bottom w:val="single" w:sz="4" w:space="0" w:color="auto"/>
              <w:right w:val="single" w:sz="4" w:space="0" w:color="auto"/>
            </w:tcBorders>
            <w:shd w:val="clear" w:color="000000" w:fill="F2F2F2"/>
            <w:noWrap/>
            <w:hideMark/>
          </w:tcPr>
          <w:p w14:paraId="1BC120E6" w14:textId="2C6879F6" w:rsidR="00AE5C5C" w:rsidRPr="00520EEE" w:rsidRDefault="00AE5C5C" w:rsidP="00AE5C5C">
            <w:pPr>
              <w:pStyle w:val="TableText"/>
              <w:spacing w:before="20" w:after="20"/>
              <w:jc w:val="center"/>
              <w:rPr>
                <w:lang w:eastAsia="en-NZ"/>
              </w:rPr>
            </w:pPr>
            <w:r w:rsidRPr="00CF1DB0">
              <w:t>$0.1</w:t>
            </w:r>
          </w:p>
        </w:tc>
        <w:tc>
          <w:tcPr>
            <w:tcW w:w="960" w:type="dxa"/>
            <w:tcBorders>
              <w:top w:val="nil"/>
              <w:left w:val="nil"/>
              <w:bottom w:val="single" w:sz="4" w:space="0" w:color="auto"/>
              <w:right w:val="single" w:sz="4" w:space="0" w:color="auto"/>
            </w:tcBorders>
            <w:shd w:val="clear" w:color="auto" w:fill="auto"/>
            <w:noWrap/>
            <w:hideMark/>
          </w:tcPr>
          <w:p w14:paraId="5B17D931" w14:textId="21F55296" w:rsidR="00AE5C5C" w:rsidRPr="00520EEE" w:rsidRDefault="00AE5C5C" w:rsidP="00AE5C5C">
            <w:pPr>
              <w:pStyle w:val="TableText"/>
              <w:spacing w:before="20" w:after="20"/>
              <w:jc w:val="center"/>
              <w:rPr>
                <w:lang w:eastAsia="en-NZ"/>
              </w:rPr>
            </w:pPr>
            <w:r w:rsidRPr="00CF1DB0">
              <w:t>-0.8%</w:t>
            </w:r>
          </w:p>
        </w:tc>
        <w:tc>
          <w:tcPr>
            <w:tcW w:w="960" w:type="dxa"/>
            <w:tcBorders>
              <w:top w:val="nil"/>
              <w:left w:val="nil"/>
              <w:bottom w:val="single" w:sz="4" w:space="0" w:color="auto"/>
              <w:right w:val="single" w:sz="4" w:space="0" w:color="auto"/>
            </w:tcBorders>
            <w:shd w:val="clear" w:color="auto" w:fill="auto"/>
            <w:noWrap/>
            <w:hideMark/>
          </w:tcPr>
          <w:p w14:paraId="3CF40B23" w14:textId="26A061D1"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795C0B7D" w14:textId="20BF944B"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5B31A914" w14:textId="1790BC30" w:rsidR="00AE5C5C" w:rsidRPr="00520EEE" w:rsidRDefault="00AE5C5C" w:rsidP="00AE5C5C">
            <w:pPr>
              <w:pStyle w:val="TableText"/>
              <w:spacing w:before="20" w:after="20"/>
              <w:jc w:val="center"/>
              <w:rPr>
                <w:lang w:eastAsia="en-NZ"/>
              </w:rPr>
            </w:pPr>
            <w:r w:rsidRPr="00CF1DB0">
              <w:t>28.4%</w:t>
            </w:r>
          </w:p>
        </w:tc>
      </w:tr>
      <w:tr w:rsidR="00AE5C5C" w:rsidRPr="00520EEE" w14:paraId="69AA5DB0"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66F109A" w14:textId="77777777" w:rsidR="00AE5C5C" w:rsidRPr="00520EEE" w:rsidRDefault="00AE5C5C" w:rsidP="00AE5C5C">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hideMark/>
          </w:tcPr>
          <w:p w14:paraId="0DDCA31D" w14:textId="0404DA71" w:rsidR="00AE5C5C" w:rsidRPr="00520EEE" w:rsidRDefault="00AE5C5C" w:rsidP="00AE5C5C">
            <w:pPr>
              <w:pStyle w:val="TableText"/>
              <w:spacing w:before="20" w:after="20"/>
              <w:jc w:val="center"/>
              <w:rPr>
                <w:lang w:eastAsia="en-NZ"/>
              </w:rPr>
            </w:pPr>
            <w:r w:rsidRPr="00CF1DB0">
              <w:t>$6.7</w:t>
            </w:r>
          </w:p>
        </w:tc>
        <w:tc>
          <w:tcPr>
            <w:tcW w:w="992" w:type="dxa"/>
            <w:tcBorders>
              <w:top w:val="nil"/>
              <w:left w:val="nil"/>
              <w:bottom w:val="single" w:sz="4" w:space="0" w:color="auto"/>
              <w:right w:val="single" w:sz="4" w:space="0" w:color="auto"/>
            </w:tcBorders>
            <w:shd w:val="clear" w:color="auto" w:fill="auto"/>
            <w:noWrap/>
            <w:hideMark/>
          </w:tcPr>
          <w:p w14:paraId="646A47BB" w14:textId="40303401" w:rsidR="00AE5C5C" w:rsidRPr="00520EEE" w:rsidRDefault="00AE5C5C" w:rsidP="00AE5C5C">
            <w:pPr>
              <w:pStyle w:val="TableText"/>
              <w:spacing w:before="20" w:after="20"/>
              <w:jc w:val="center"/>
              <w:rPr>
                <w:lang w:eastAsia="en-NZ"/>
              </w:rPr>
            </w:pPr>
            <w:r w:rsidRPr="00CF1DB0">
              <w:t>$0.0</w:t>
            </w:r>
          </w:p>
        </w:tc>
        <w:tc>
          <w:tcPr>
            <w:tcW w:w="924" w:type="dxa"/>
            <w:tcBorders>
              <w:top w:val="nil"/>
              <w:left w:val="nil"/>
              <w:bottom w:val="single" w:sz="4" w:space="0" w:color="auto"/>
              <w:right w:val="single" w:sz="4" w:space="0" w:color="auto"/>
            </w:tcBorders>
            <w:shd w:val="clear" w:color="auto" w:fill="auto"/>
            <w:noWrap/>
            <w:hideMark/>
          </w:tcPr>
          <w:p w14:paraId="5C4EB39D" w14:textId="25D96741"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524D7057" w14:textId="5A2FDF37" w:rsidR="00AE5C5C" w:rsidRPr="00520EEE" w:rsidRDefault="00AE5C5C" w:rsidP="00AE5C5C">
            <w:pPr>
              <w:pStyle w:val="TableText"/>
              <w:spacing w:before="20" w:after="20"/>
              <w:jc w:val="center"/>
              <w:rPr>
                <w:lang w:eastAsia="en-NZ"/>
              </w:rPr>
            </w:pPr>
            <w:r w:rsidRPr="00CF1DB0">
              <w:t>$11.6</w:t>
            </w:r>
          </w:p>
        </w:tc>
        <w:tc>
          <w:tcPr>
            <w:tcW w:w="960" w:type="dxa"/>
            <w:tcBorders>
              <w:top w:val="nil"/>
              <w:left w:val="nil"/>
              <w:bottom w:val="single" w:sz="4" w:space="0" w:color="auto"/>
              <w:right w:val="single" w:sz="4" w:space="0" w:color="auto"/>
            </w:tcBorders>
            <w:shd w:val="clear" w:color="auto" w:fill="auto"/>
            <w:noWrap/>
            <w:hideMark/>
          </w:tcPr>
          <w:p w14:paraId="7FDB9F6E" w14:textId="1B9B3A69" w:rsidR="00AE5C5C" w:rsidRPr="00520EEE" w:rsidRDefault="00AE5C5C" w:rsidP="00AE5C5C">
            <w:pPr>
              <w:pStyle w:val="TableText"/>
              <w:spacing w:before="20" w:after="20"/>
              <w:jc w:val="center"/>
              <w:rPr>
                <w:lang w:eastAsia="en-NZ"/>
              </w:rPr>
            </w:pPr>
            <w:r w:rsidRPr="00CF1DB0">
              <w:t>$18.3</w:t>
            </w:r>
          </w:p>
        </w:tc>
        <w:tc>
          <w:tcPr>
            <w:tcW w:w="1003" w:type="dxa"/>
            <w:tcBorders>
              <w:top w:val="nil"/>
              <w:left w:val="nil"/>
              <w:bottom w:val="single" w:sz="4" w:space="0" w:color="auto"/>
              <w:right w:val="single" w:sz="4" w:space="0" w:color="auto"/>
            </w:tcBorders>
            <w:shd w:val="clear" w:color="000000" w:fill="F2F2F2"/>
            <w:noWrap/>
            <w:hideMark/>
          </w:tcPr>
          <w:p w14:paraId="27803965" w14:textId="3DB053E0"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000000" w:fill="F2F2F2"/>
            <w:noWrap/>
            <w:hideMark/>
          </w:tcPr>
          <w:p w14:paraId="7D26AA09" w14:textId="6A5DC4B3" w:rsidR="00AE5C5C" w:rsidRPr="00520EEE" w:rsidRDefault="00AE5C5C" w:rsidP="00AE5C5C">
            <w:pPr>
              <w:pStyle w:val="TableText"/>
              <w:spacing w:before="20" w:after="20"/>
              <w:jc w:val="center"/>
              <w:rPr>
                <w:lang w:eastAsia="en-NZ"/>
              </w:rPr>
            </w:pPr>
            <w:r w:rsidRPr="00CF1DB0">
              <w:t>$6.7</w:t>
            </w:r>
          </w:p>
        </w:tc>
        <w:tc>
          <w:tcPr>
            <w:tcW w:w="960" w:type="dxa"/>
            <w:tcBorders>
              <w:top w:val="nil"/>
              <w:left w:val="nil"/>
              <w:bottom w:val="single" w:sz="4" w:space="0" w:color="auto"/>
              <w:right w:val="single" w:sz="4" w:space="0" w:color="auto"/>
            </w:tcBorders>
            <w:shd w:val="clear" w:color="000000" w:fill="F2F2F2"/>
            <w:noWrap/>
            <w:hideMark/>
          </w:tcPr>
          <w:p w14:paraId="4F560D03" w14:textId="58D0CF85" w:rsidR="00AE5C5C" w:rsidRPr="00520EEE" w:rsidRDefault="00AE5C5C" w:rsidP="00AE5C5C">
            <w:pPr>
              <w:pStyle w:val="TableText"/>
              <w:spacing w:before="20" w:after="20"/>
              <w:jc w:val="center"/>
              <w:rPr>
                <w:lang w:eastAsia="en-NZ"/>
              </w:rPr>
            </w:pPr>
            <w:r w:rsidRPr="00CF1DB0">
              <w:t>$11.6</w:t>
            </w:r>
          </w:p>
        </w:tc>
        <w:tc>
          <w:tcPr>
            <w:tcW w:w="960" w:type="dxa"/>
            <w:tcBorders>
              <w:top w:val="nil"/>
              <w:left w:val="nil"/>
              <w:bottom w:val="single" w:sz="4" w:space="0" w:color="auto"/>
              <w:right w:val="single" w:sz="4" w:space="0" w:color="auto"/>
            </w:tcBorders>
            <w:shd w:val="clear" w:color="auto" w:fill="auto"/>
            <w:noWrap/>
            <w:hideMark/>
          </w:tcPr>
          <w:p w14:paraId="333DFBBD" w14:textId="2DD20CC4" w:rsidR="00AE5C5C" w:rsidRPr="00520EEE" w:rsidRDefault="00AE5C5C" w:rsidP="00AE5C5C">
            <w:pPr>
              <w:pStyle w:val="TableText"/>
              <w:spacing w:before="20" w:after="20"/>
              <w:jc w:val="center"/>
              <w:rPr>
                <w:lang w:eastAsia="en-NZ"/>
              </w:rPr>
            </w:pPr>
            <w:r w:rsidRPr="00CF1DB0">
              <w:t>-4.8%</w:t>
            </w:r>
          </w:p>
        </w:tc>
        <w:tc>
          <w:tcPr>
            <w:tcW w:w="960" w:type="dxa"/>
            <w:tcBorders>
              <w:top w:val="nil"/>
              <w:left w:val="nil"/>
              <w:bottom w:val="single" w:sz="4" w:space="0" w:color="auto"/>
              <w:right w:val="single" w:sz="4" w:space="0" w:color="auto"/>
            </w:tcBorders>
            <w:shd w:val="clear" w:color="auto" w:fill="auto"/>
            <w:noWrap/>
            <w:hideMark/>
          </w:tcPr>
          <w:p w14:paraId="6BEF5EB8" w14:textId="3F2C9276"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5911A99C" w14:textId="6C468649"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15A4ADC0" w14:textId="0ED9302E" w:rsidR="00AE5C5C" w:rsidRPr="00520EEE" w:rsidRDefault="00AE5C5C" w:rsidP="00AE5C5C">
            <w:pPr>
              <w:pStyle w:val="TableText"/>
              <w:spacing w:before="20" w:after="20"/>
              <w:jc w:val="center"/>
              <w:rPr>
                <w:lang w:eastAsia="en-NZ"/>
              </w:rPr>
            </w:pPr>
            <w:r w:rsidRPr="00CF1DB0">
              <w:t>1414.4%</w:t>
            </w:r>
          </w:p>
        </w:tc>
      </w:tr>
      <w:tr w:rsidR="00AE5C5C" w:rsidRPr="00520EEE" w14:paraId="5804ED3E"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7D918F5" w14:textId="77777777" w:rsidR="00AE5C5C" w:rsidRPr="00520EEE" w:rsidRDefault="00AE5C5C" w:rsidP="00AE5C5C">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hideMark/>
          </w:tcPr>
          <w:p w14:paraId="6E9F37AF" w14:textId="2DBE2852" w:rsidR="00AE5C5C" w:rsidRPr="00520EEE" w:rsidRDefault="00AE5C5C" w:rsidP="00AE5C5C">
            <w:pPr>
              <w:pStyle w:val="TableText"/>
              <w:spacing w:before="20" w:after="20"/>
              <w:jc w:val="center"/>
              <w:rPr>
                <w:lang w:eastAsia="en-NZ"/>
              </w:rPr>
            </w:pPr>
            <w:r w:rsidRPr="00CF1DB0">
              <w:t>$177.3</w:t>
            </w:r>
          </w:p>
        </w:tc>
        <w:tc>
          <w:tcPr>
            <w:tcW w:w="992" w:type="dxa"/>
            <w:tcBorders>
              <w:top w:val="nil"/>
              <w:left w:val="nil"/>
              <w:bottom w:val="single" w:sz="4" w:space="0" w:color="auto"/>
              <w:right w:val="single" w:sz="4" w:space="0" w:color="auto"/>
            </w:tcBorders>
            <w:shd w:val="clear" w:color="auto" w:fill="auto"/>
            <w:noWrap/>
            <w:hideMark/>
          </w:tcPr>
          <w:p w14:paraId="6D2815C1" w14:textId="54D52B15" w:rsidR="00AE5C5C" w:rsidRPr="00520EEE" w:rsidRDefault="00AE5C5C" w:rsidP="00AE5C5C">
            <w:pPr>
              <w:pStyle w:val="TableText"/>
              <w:spacing w:before="20" w:after="20"/>
              <w:jc w:val="center"/>
              <w:rPr>
                <w:lang w:eastAsia="en-NZ"/>
              </w:rPr>
            </w:pPr>
            <w:r w:rsidRPr="00CF1DB0">
              <w:t>$1.1</w:t>
            </w:r>
          </w:p>
        </w:tc>
        <w:tc>
          <w:tcPr>
            <w:tcW w:w="924" w:type="dxa"/>
            <w:tcBorders>
              <w:top w:val="nil"/>
              <w:left w:val="nil"/>
              <w:bottom w:val="single" w:sz="4" w:space="0" w:color="auto"/>
              <w:right w:val="single" w:sz="4" w:space="0" w:color="auto"/>
            </w:tcBorders>
            <w:shd w:val="clear" w:color="auto" w:fill="auto"/>
            <w:noWrap/>
            <w:hideMark/>
          </w:tcPr>
          <w:p w14:paraId="35D77D95" w14:textId="608FF725" w:rsidR="00AE5C5C" w:rsidRPr="00520EEE" w:rsidRDefault="00AE5C5C" w:rsidP="00AE5C5C">
            <w:pPr>
              <w:pStyle w:val="TableText"/>
              <w:spacing w:before="20" w:after="20"/>
              <w:jc w:val="center"/>
              <w:rPr>
                <w:lang w:eastAsia="en-NZ"/>
              </w:rPr>
            </w:pPr>
            <w:r w:rsidRPr="00CF1DB0">
              <w:t>$26.6</w:t>
            </w:r>
          </w:p>
        </w:tc>
        <w:tc>
          <w:tcPr>
            <w:tcW w:w="960" w:type="dxa"/>
            <w:tcBorders>
              <w:top w:val="nil"/>
              <w:left w:val="nil"/>
              <w:bottom w:val="single" w:sz="4" w:space="0" w:color="auto"/>
              <w:right w:val="single" w:sz="4" w:space="0" w:color="auto"/>
            </w:tcBorders>
            <w:shd w:val="clear" w:color="auto" w:fill="auto"/>
            <w:noWrap/>
            <w:hideMark/>
          </w:tcPr>
          <w:p w14:paraId="26F98955" w14:textId="105EADDD" w:rsidR="00AE5C5C" w:rsidRPr="00520EEE" w:rsidRDefault="00AE5C5C" w:rsidP="00AE5C5C">
            <w:pPr>
              <w:pStyle w:val="TableText"/>
              <w:spacing w:before="20" w:after="20"/>
              <w:jc w:val="center"/>
              <w:rPr>
                <w:lang w:eastAsia="en-NZ"/>
              </w:rPr>
            </w:pPr>
            <w:r w:rsidRPr="00CF1DB0">
              <w:t>$89.0</w:t>
            </w:r>
          </w:p>
        </w:tc>
        <w:tc>
          <w:tcPr>
            <w:tcW w:w="960" w:type="dxa"/>
            <w:tcBorders>
              <w:top w:val="nil"/>
              <w:left w:val="nil"/>
              <w:bottom w:val="single" w:sz="4" w:space="0" w:color="auto"/>
              <w:right w:val="single" w:sz="4" w:space="0" w:color="auto"/>
            </w:tcBorders>
            <w:shd w:val="clear" w:color="auto" w:fill="auto"/>
            <w:noWrap/>
            <w:hideMark/>
          </w:tcPr>
          <w:p w14:paraId="4E16514D" w14:textId="1D1CF2E8" w:rsidR="00AE5C5C" w:rsidRPr="00520EEE" w:rsidRDefault="00AE5C5C" w:rsidP="00AE5C5C">
            <w:pPr>
              <w:pStyle w:val="TableText"/>
              <w:spacing w:before="20" w:after="20"/>
              <w:jc w:val="center"/>
              <w:rPr>
                <w:lang w:eastAsia="en-NZ"/>
              </w:rPr>
            </w:pPr>
            <w:r w:rsidRPr="00CF1DB0">
              <w:t>$294.0</w:t>
            </w:r>
          </w:p>
        </w:tc>
        <w:tc>
          <w:tcPr>
            <w:tcW w:w="1003" w:type="dxa"/>
            <w:tcBorders>
              <w:top w:val="nil"/>
              <w:left w:val="nil"/>
              <w:bottom w:val="single" w:sz="4" w:space="0" w:color="auto"/>
              <w:right w:val="single" w:sz="4" w:space="0" w:color="auto"/>
            </w:tcBorders>
            <w:shd w:val="clear" w:color="000000" w:fill="F2F2F2"/>
            <w:noWrap/>
            <w:hideMark/>
          </w:tcPr>
          <w:p w14:paraId="4939E57E" w14:textId="5397F18E" w:rsidR="00AE5C5C" w:rsidRPr="00520EEE" w:rsidRDefault="00AE5C5C" w:rsidP="00AE5C5C">
            <w:pPr>
              <w:pStyle w:val="TableText"/>
              <w:spacing w:before="20" w:after="20"/>
              <w:jc w:val="center"/>
              <w:rPr>
                <w:lang w:eastAsia="en-NZ"/>
              </w:rPr>
            </w:pPr>
            <w:r w:rsidRPr="00CF1DB0">
              <w:t>$29.9</w:t>
            </w:r>
          </w:p>
        </w:tc>
        <w:tc>
          <w:tcPr>
            <w:tcW w:w="960" w:type="dxa"/>
            <w:tcBorders>
              <w:top w:val="nil"/>
              <w:left w:val="nil"/>
              <w:bottom w:val="single" w:sz="4" w:space="0" w:color="auto"/>
              <w:right w:val="single" w:sz="4" w:space="0" w:color="auto"/>
            </w:tcBorders>
            <w:shd w:val="clear" w:color="000000" w:fill="F2F2F2"/>
            <w:noWrap/>
            <w:hideMark/>
          </w:tcPr>
          <w:p w14:paraId="4D25E98A" w14:textId="2848BEC0" w:rsidR="00AE5C5C" w:rsidRPr="00520EEE" w:rsidRDefault="00AE5C5C" w:rsidP="00AE5C5C">
            <w:pPr>
              <w:pStyle w:val="TableText"/>
              <w:spacing w:before="20" w:after="20"/>
              <w:jc w:val="center"/>
              <w:rPr>
                <w:lang w:eastAsia="en-NZ"/>
              </w:rPr>
            </w:pPr>
            <w:r w:rsidRPr="00CF1DB0">
              <w:t>$175.6</w:t>
            </w:r>
          </w:p>
        </w:tc>
        <w:tc>
          <w:tcPr>
            <w:tcW w:w="960" w:type="dxa"/>
            <w:tcBorders>
              <w:top w:val="nil"/>
              <w:left w:val="nil"/>
              <w:bottom w:val="single" w:sz="4" w:space="0" w:color="auto"/>
              <w:right w:val="single" w:sz="4" w:space="0" w:color="auto"/>
            </w:tcBorders>
            <w:shd w:val="clear" w:color="000000" w:fill="F2F2F2"/>
            <w:noWrap/>
            <w:hideMark/>
          </w:tcPr>
          <w:p w14:paraId="427D3A02" w14:textId="3C28BB95" w:rsidR="00AE5C5C" w:rsidRPr="00520EEE" w:rsidRDefault="00AE5C5C" w:rsidP="00AE5C5C">
            <w:pPr>
              <w:pStyle w:val="TableText"/>
              <w:spacing w:before="20" w:after="20"/>
              <w:jc w:val="center"/>
              <w:rPr>
                <w:lang w:eastAsia="en-NZ"/>
              </w:rPr>
            </w:pPr>
            <w:r w:rsidRPr="00CF1DB0">
              <w:t>$88.5</w:t>
            </w:r>
          </w:p>
        </w:tc>
        <w:tc>
          <w:tcPr>
            <w:tcW w:w="960" w:type="dxa"/>
            <w:tcBorders>
              <w:top w:val="nil"/>
              <w:left w:val="nil"/>
              <w:bottom w:val="single" w:sz="4" w:space="0" w:color="auto"/>
              <w:right w:val="single" w:sz="4" w:space="0" w:color="auto"/>
            </w:tcBorders>
            <w:shd w:val="clear" w:color="auto" w:fill="auto"/>
            <w:noWrap/>
            <w:hideMark/>
          </w:tcPr>
          <w:p w14:paraId="592747A0" w14:textId="028329D7" w:rsidR="00AE5C5C" w:rsidRPr="00520EEE" w:rsidRDefault="00AE5C5C" w:rsidP="00AE5C5C">
            <w:pPr>
              <w:pStyle w:val="TableText"/>
              <w:spacing w:before="20" w:after="20"/>
              <w:jc w:val="center"/>
              <w:rPr>
                <w:lang w:eastAsia="en-NZ"/>
              </w:rPr>
            </w:pPr>
            <w:r w:rsidRPr="00CF1DB0">
              <w:t>-7.1%</w:t>
            </w:r>
          </w:p>
        </w:tc>
        <w:tc>
          <w:tcPr>
            <w:tcW w:w="960" w:type="dxa"/>
            <w:tcBorders>
              <w:top w:val="nil"/>
              <w:left w:val="nil"/>
              <w:bottom w:val="single" w:sz="4" w:space="0" w:color="auto"/>
              <w:right w:val="single" w:sz="4" w:space="0" w:color="auto"/>
            </w:tcBorders>
            <w:shd w:val="clear" w:color="auto" w:fill="auto"/>
            <w:noWrap/>
            <w:hideMark/>
          </w:tcPr>
          <w:p w14:paraId="52F3AA5A" w14:textId="08E7A034" w:rsidR="00AE5C5C" w:rsidRPr="00520EEE" w:rsidRDefault="00AE5C5C" w:rsidP="00AE5C5C">
            <w:pPr>
              <w:pStyle w:val="TableText"/>
              <w:spacing w:before="20" w:after="20"/>
              <w:jc w:val="center"/>
              <w:rPr>
                <w:lang w:eastAsia="en-NZ"/>
              </w:rPr>
            </w:pPr>
            <w:r w:rsidRPr="00CF1DB0">
              <w:t>0.0%</w:t>
            </w:r>
          </w:p>
        </w:tc>
        <w:tc>
          <w:tcPr>
            <w:tcW w:w="960" w:type="dxa"/>
            <w:tcBorders>
              <w:top w:val="nil"/>
              <w:left w:val="nil"/>
              <w:bottom w:val="single" w:sz="4" w:space="0" w:color="auto"/>
              <w:right w:val="single" w:sz="4" w:space="0" w:color="auto"/>
            </w:tcBorders>
            <w:shd w:val="clear" w:color="auto" w:fill="auto"/>
            <w:noWrap/>
            <w:hideMark/>
          </w:tcPr>
          <w:p w14:paraId="68DB27BE" w14:textId="5954A3CE" w:rsidR="00AE5C5C" w:rsidRPr="00520EEE" w:rsidRDefault="00AE5C5C" w:rsidP="00AE5C5C">
            <w:pPr>
              <w:pStyle w:val="TableText"/>
              <w:spacing w:before="20" w:after="20"/>
              <w:jc w:val="center"/>
              <w:rPr>
                <w:lang w:eastAsia="en-NZ"/>
              </w:rPr>
            </w:pPr>
            <w:r w:rsidRPr="00CF1DB0">
              <w:t>5.2%</w:t>
            </w:r>
          </w:p>
        </w:tc>
        <w:tc>
          <w:tcPr>
            <w:tcW w:w="960" w:type="dxa"/>
            <w:tcBorders>
              <w:top w:val="nil"/>
              <w:left w:val="nil"/>
              <w:bottom w:val="single" w:sz="4" w:space="0" w:color="auto"/>
              <w:right w:val="single" w:sz="4" w:space="0" w:color="auto"/>
            </w:tcBorders>
            <w:shd w:val="clear" w:color="auto" w:fill="auto"/>
            <w:noWrap/>
            <w:hideMark/>
          </w:tcPr>
          <w:p w14:paraId="3A909730" w14:textId="359380F7" w:rsidR="00AE5C5C" w:rsidRPr="00520EEE" w:rsidRDefault="00AE5C5C" w:rsidP="00AE5C5C">
            <w:pPr>
              <w:pStyle w:val="TableText"/>
              <w:spacing w:before="20" w:after="20"/>
              <w:jc w:val="center"/>
              <w:rPr>
                <w:lang w:eastAsia="en-NZ"/>
              </w:rPr>
            </w:pPr>
            <w:r w:rsidRPr="00CF1DB0">
              <w:t>59.0%</w:t>
            </w:r>
          </w:p>
        </w:tc>
      </w:tr>
    </w:tbl>
    <w:p w14:paraId="500E5770" w14:textId="77777777" w:rsidR="00AE5C5C" w:rsidRDefault="00AE5C5C" w:rsidP="00AE5C5C"/>
    <w:tbl>
      <w:tblPr>
        <w:tblW w:w="5320" w:type="dxa"/>
        <w:tblLook w:val="04A0" w:firstRow="1" w:lastRow="0" w:firstColumn="1" w:lastColumn="0" w:noHBand="0" w:noVBand="1"/>
      </w:tblPr>
      <w:tblGrid>
        <w:gridCol w:w="1560"/>
        <w:gridCol w:w="992"/>
        <w:gridCol w:w="992"/>
        <w:gridCol w:w="816"/>
        <w:gridCol w:w="960"/>
      </w:tblGrid>
      <w:tr w:rsidR="00AE5C5C" w:rsidRPr="00D719EC" w14:paraId="5C9BABF3"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513D3D73" w14:textId="77777777" w:rsidR="00AE5C5C" w:rsidRPr="00D719EC" w:rsidRDefault="00AE5C5C" w:rsidP="00AE5C5C">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356B55D8" w14:textId="77777777" w:rsidR="00AE5C5C" w:rsidRPr="00D719EC" w:rsidRDefault="00AE5C5C" w:rsidP="00AE5C5C">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71C91CFA" w14:textId="77777777" w:rsidR="00AE5C5C" w:rsidRPr="00D719EC" w:rsidRDefault="00AE5C5C" w:rsidP="00AE5C5C">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4B699709" w14:textId="77777777" w:rsidR="00AE5C5C" w:rsidRPr="00D719EC" w:rsidRDefault="00AE5C5C" w:rsidP="00AE5C5C">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2CD4039F" w14:textId="77777777" w:rsidR="00AE5C5C" w:rsidRPr="00D719EC" w:rsidRDefault="00AE5C5C" w:rsidP="00AE5C5C">
            <w:pPr>
              <w:pStyle w:val="TableText"/>
              <w:spacing w:before="20" w:after="20"/>
              <w:jc w:val="center"/>
              <w:rPr>
                <w:lang w:eastAsia="en-NZ"/>
              </w:rPr>
            </w:pPr>
            <w:r w:rsidRPr="00D719EC">
              <w:rPr>
                <w:lang w:eastAsia="en-NZ"/>
              </w:rPr>
              <w:t>NPV</w:t>
            </w:r>
          </w:p>
        </w:tc>
      </w:tr>
      <w:tr w:rsidR="00AE5C5C" w:rsidRPr="00D719EC" w14:paraId="751D6877" w14:textId="77777777" w:rsidTr="00A91B6B">
        <w:trPr>
          <w:trHeight w:val="288"/>
        </w:trPr>
        <w:tc>
          <w:tcPr>
            <w:tcW w:w="1560" w:type="dxa"/>
            <w:tcBorders>
              <w:top w:val="nil"/>
              <w:left w:val="nil"/>
              <w:bottom w:val="nil"/>
              <w:right w:val="nil"/>
            </w:tcBorders>
            <w:shd w:val="clear" w:color="auto" w:fill="auto"/>
            <w:noWrap/>
            <w:vAlign w:val="bottom"/>
            <w:hideMark/>
          </w:tcPr>
          <w:p w14:paraId="5B20642A" w14:textId="77777777" w:rsidR="00AE5C5C" w:rsidRPr="00D719EC" w:rsidRDefault="00AE5C5C" w:rsidP="00AE5C5C">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04AF85C3" w14:textId="4690AB8F" w:rsidR="00AE5C5C" w:rsidRPr="00D719EC" w:rsidRDefault="00AE5C5C" w:rsidP="00AE5C5C">
            <w:pPr>
              <w:pStyle w:val="TableText"/>
              <w:spacing w:before="20" w:after="20"/>
              <w:jc w:val="center"/>
              <w:rPr>
                <w:lang w:eastAsia="en-NZ"/>
              </w:rPr>
            </w:pPr>
            <w:r w:rsidRPr="008E19EB">
              <w:t>$177</w:t>
            </w:r>
          </w:p>
        </w:tc>
        <w:tc>
          <w:tcPr>
            <w:tcW w:w="992" w:type="dxa"/>
            <w:tcBorders>
              <w:top w:val="nil"/>
              <w:left w:val="nil"/>
              <w:bottom w:val="nil"/>
              <w:right w:val="nil"/>
            </w:tcBorders>
            <w:shd w:val="clear" w:color="auto" w:fill="auto"/>
            <w:noWrap/>
            <w:hideMark/>
          </w:tcPr>
          <w:p w14:paraId="5CAB4FE5" w14:textId="567456C5" w:rsidR="00AE5C5C" w:rsidRPr="00D719EC" w:rsidRDefault="00AE5C5C" w:rsidP="00AE5C5C">
            <w:pPr>
              <w:pStyle w:val="TableText"/>
              <w:spacing w:before="20" w:after="20"/>
              <w:jc w:val="center"/>
              <w:rPr>
                <w:lang w:eastAsia="en-NZ"/>
              </w:rPr>
            </w:pPr>
            <w:r w:rsidRPr="008E19EB">
              <w:t>$0</w:t>
            </w:r>
          </w:p>
        </w:tc>
        <w:tc>
          <w:tcPr>
            <w:tcW w:w="816" w:type="dxa"/>
            <w:tcBorders>
              <w:top w:val="nil"/>
              <w:left w:val="nil"/>
              <w:bottom w:val="nil"/>
              <w:right w:val="nil"/>
            </w:tcBorders>
            <w:shd w:val="clear" w:color="auto" w:fill="auto"/>
            <w:noWrap/>
            <w:hideMark/>
          </w:tcPr>
          <w:p w14:paraId="3324FE07" w14:textId="367E21C4" w:rsidR="00AE5C5C" w:rsidRPr="00D719EC" w:rsidRDefault="00AE5C5C" w:rsidP="00AE5C5C">
            <w:pPr>
              <w:pStyle w:val="TableText"/>
              <w:spacing w:before="20" w:after="20"/>
              <w:jc w:val="center"/>
              <w:rPr>
                <w:lang w:eastAsia="en-NZ"/>
              </w:rPr>
            </w:pPr>
            <w:r w:rsidRPr="008E19EB">
              <w:t>$177</w:t>
            </w:r>
          </w:p>
        </w:tc>
        <w:tc>
          <w:tcPr>
            <w:tcW w:w="960" w:type="dxa"/>
            <w:tcBorders>
              <w:top w:val="nil"/>
              <w:left w:val="nil"/>
              <w:bottom w:val="nil"/>
              <w:right w:val="nil"/>
            </w:tcBorders>
            <w:shd w:val="clear" w:color="auto" w:fill="auto"/>
            <w:noWrap/>
            <w:hideMark/>
          </w:tcPr>
          <w:p w14:paraId="2D32135B" w14:textId="4573A7D4" w:rsidR="00AE5C5C" w:rsidRPr="00D719EC" w:rsidRDefault="00AE5C5C" w:rsidP="00AE5C5C">
            <w:pPr>
              <w:pStyle w:val="TableText"/>
              <w:spacing w:before="20" w:after="20"/>
              <w:jc w:val="center"/>
              <w:rPr>
                <w:lang w:eastAsia="en-NZ"/>
              </w:rPr>
            </w:pPr>
            <w:r w:rsidRPr="008E19EB">
              <w:t>$1,413</w:t>
            </w:r>
          </w:p>
        </w:tc>
      </w:tr>
      <w:tr w:rsidR="00AE5C5C" w:rsidRPr="00D719EC" w14:paraId="05F02A5F" w14:textId="77777777" w:rsidTr="00A91B6B">
        <w:trPr>
          <w:trHeight w:val="288"/>
        </w:trPr>
        <w:tc>
          <w:tcPr>
            <w:tcW w:w="1560" w:type="dxa"/>
            <w:tcBorders>
              <w:top w:val="nil"/>
              <w:left w:val="nil"/>
              <w:bottom w:val="nil"/>
              <w:right w:val="nil"/>
            </w:tcBorders>
            <w:shd w:val="clear" w:color="auto" w:fill="auto"/>
            <w:noWrap/>
            <w:vAlign w:val="bottom"/>
            <w:hideMark/>
          </w:tcPr>
          <w:p w14:paraId="043D9857" w14:textId="77777777" w:rsidR="00AE5C5C" w:rsidRPr="00D719EC" w:rsidRDefault="00AE5C5C" w:rsidP="00AE5C5C">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4A0A05DD" w14:textId="1FC76783" w:rsidR="00AE5C5C" w:rsidRPr="00D719EC" w:rsidRDefault="00AE5C5C" w:rsidP="00AE5C5C">
            <w:pPr>
              <w:pStyle w:val="TableText"/>
              <w:spacing w:before="20" w:after="20"/>
              <w:jc w:val="center"/>
              <w:rPr>
                <w:lang w:eastAsia="en-NZ"/>
              </w:rPr>
            </w:pPr>
            <w:r w:rsidRPr="008E19EB">
              <w:t>$1</w:t>
            </w:r>
          </w:p>
        </w:tc>
        <w:tc>
          <w:tcPr>
            <w:tcW w:w="992" w:type="dxa"/>
            <w:tcBorders>
              <w:top w:val="nil"/>
              <w:left w:val="nil"/>
              <w:bottom w:val="nil"/>
              <w:right w:val="nil"/>
            </w:tcBorders>
            <w:shd w:val="clear" w:color="auto" w:fill="auto"/>
            <w:noWrap/>
            <w:hideMark/>
          </w:tcPr>
          <w:p w14:paraId="7D8FDB54" w14:textId="4AB013AE" w:rsidR="00AE5C5C" w:rsidRPr="00D719EC" w:rsidRDefault="00AE5C5C" w:rsidP="00AE5C5C">
            <w:pPr>
              <w:pStyle w:val="TableText"/>
              <w:spacing w:before="20" w:after="20"/>
              <w:jc w:val="center"/>
              <w:rPr>
                <w:lang w:eastAsia="en-NZ"/>
              </w:rPr>
            </w:pPr>
            <w:r w:rsidRPr="008E19EB">
              <w:t>$0</w:t>
            </w:r>
          </w:p>
        </w:tc>
        <w:tc>
          <w:tcPr>
            <w:tcW w:w="816" w:type="dxa"/>
            <w:tcBorders>
              <w:top w:val="nil"/>
              <w:left w:val="nil"/>
              <w:bottom w:val="nil"/>
              <w:right w:val="nil"/>
            </w:tcBorders>
            <w:shd w:val="clear" w:color="auto" w:fill="auto"/>
            <w:noWrap/>
            <w:hideMark/>
          </w:tcPr>
          <w:p w14:paraId="12DE22E0" w14:textId="0D73363C" w:rsidR="00AE5C5C" w:rsidRPr="00D719EC" w:rsidRDefault="00AE5C5C" w:rsidP="00AE5C5C">
            <w:pPr>
              <w:pStyle w:val="TableText"/>
              <w:spacing w:before="20" w:after="20"/>
              <w:jc w:val="center"/>
              <w:rPr>
                <w:lang w:eastAsia="en-NZ"/>
              </w:rPr>
            </w:pPr>
            <w:r w:rsidRPr="008E19EB">
              <w:t>$1</w:t>
            </w:r>
          </w:p>
        </w:tc>
        <w:tc>
          <w:tcPr>
            <w:tcW w:w="960" w:type="dxa"/>
            <w:tcBorders>
              <w:top w:val="nil"/>
              <w:left w:val="nil"/>
              <w:bottom w:val="nil"/>
              <w:right w:val="nil"/>
            </w:tcBorders>
            <w:shd w:val="clear" w:color="auto" w:fill="auto"/>
            <w:noWrap/>
            <w:hideMark/>
          </w:tcPr>
          <w:p w14:paraId="6EEC9A81" w14:textId="15580229" w:rsidR="00AE5C5C" w:rsidRPr="00D719EC" w:rsidRDefault="00AE5C5C" w:rsidP="00AE5C5C">
            <w:pPr>
              <w:pStyle w:val="TableText"/>
              <w:spacing w:before="20" w:after="20"/>
              <w:jc w:val="center"/>
              <w:rPr>
                <w:lang w:eastAsia="en-NZ"/>
              </w:rPr>
            </w:pPr>
            <w:r w:rsidRPr="008E19EB">
              <w:t>$7</w:t>
            </w:r>
          </w:p>
        </w:tc>
      </w:tr>
      <w:tr w:rsidR="00AE5C5C" w:rsidRPr="00D719EC" w14:paraId="4DD14DC0" w14:textId="77777777" w:rsidTr="00A91B6B">
        <w:trPr>
          <w:trHeight w:val="288"/>
        </w:trPr>
        <w:tc>
          <w:tcPr>
            <w:tcW w:w="1560" w:type="dxa"/>
            <w:tcBorders>
              <w:top w:val="nil"/>
              <w:left w:val="nil"/>
              <w:bottom w:val="nil"/>
              <w:right w:val="nil"/>
            </w:tcBorders>
            <w:shd w:val="clear" w:color="auto" w:fill="auto"/>
            <w:noWrap/>
            <w:vAlign w:val="bottom"/>
            <w:hideMark/>
          </w:tcPr>
          <w:p w14:paraId="69963A61" w14:textId="77777777" w:rsidR="00AE5C5C" w:rsidRPr="00D719EC" w:rsidRDefault="00AE5C5C" w:rsidP="00AE5C5C">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434A7A19" w14:textId="7934DA0C" w:rsidR="00AE5C5C" w:rsidRPr="00D719EC" w:rsidRDefault="00AE5C5C" w:rsidP="00AE5C5C">
            <w:pPr>
              <w:pStyle w:val="TableText"/>
              <w:spacing w:before="20" w:after="20"/>
              <w:jc w:val="center"/>
              <w:rPr>
                <w:lang w:eastAsia="en-NZ"/>
              </w:rPr>
            </w:pPr>
            <w:r w:rsidRPr="008E19EB">
              <w:t>$27</w:t>
            </w:r>
          </w:p>
        </w:tc>
        <w:tc>
          <w:tcPr>
            <w:tcW w:w="992" w:type="dxa"/>
            <w:tcBorders>
              <w:top w:val="nil"/>
              <w:left w:val="nil"/>
              <w:bottom w:val="nil"/>
              <w:right w:val="nil"/>
            </w:tcBorders>
            <w:shd w:val="clear" w:color="auto" w:fill="auto"/>
            <w:noWrap/>
            <w:hideMark/>
          </w:tcPr>
          <w:p w14:paraId="1B3AE946" w14:textId="77022EA5" w:rsidR="00AE5C5C" w:rsidRPr="00D719EC" w:rsidRDefault="00AE5C5C" w:rsidP="00AE5C5C">
            <w:pPr>
              <w:pStyle w:val="TableText"/>
              <w:spacing w:before="20" w:after="20"/>
              <w:jc w:val="center"/>
              <w:rPr>
                <w:lang w:eastAsia="en-NZ"/>
              </w:rPr>
            </w:pPr>
            <w:r w:rsidRPr="008E19EB">
              <w:t>$0</w:t>
            </w:r>
          </w:p>
        </w:tc>
        <w:tc>
          <w:tcPr>
            <w:tcW w:w="816" w:type="dxa"/>
            <w:tcBorders>
              <w:top w:val="nil"/>
              <w:left w:val="nil"/>
              <w:bottom w:val="nil"/>
              <w:right w:val="nil"/>
            </w:tcBorders>
            <w:shd w:val="clear" w:color="auto" w:fill="auto"/>
            <w:noWrap/>
            <w:hideMark/>
          </w:tcPr>
          <w:p w14:paraId="3E13F440" w14:textId="6C26BA31" w:rsidR="00AE5C5C" w:rsidRPr="00D719EC" w:rsidRDefault="00AE5C5C" w:rsidP="00AE5C5C">
            <w:pPr>
              <w:pStyle w:val="TableText"/>
              <w:spacing w:before="20" w:after="20"/>
              <w:jc w:val="center"/>
              <w:rPr>
                <w:lang w:eastAsia="en-NZ"/>
              </w:rPr>
            </w:pPr>
            <w:r w:rsidRPr="008E19EB">
              <w:t>$27</w:t>
            </w:r>
          </w:p>
        </w:tc>
        <w:tc>
          <w:tcPr>
            <w:tcW w:w="960" w:type="dxa"/>
            <w:tcBorders>
              <w:top w:val="nil"/>
              <w:left w:val="nil"/>
              <w:bottom w:val="nil"/>
              <w:right w:val="nil"/>
            </w:tcBorders>
            <w:shd w:val="clear" w:color="auto" w:fill="auto"/>
            <w:noWrap/>
            <w:hideMark/>
          </w:tcPr>
          <w:p w14:paraId="1E8E2294" w14:textId="3BA8B7CD" w:rsidR="00AE5C5C" w:rsidRPr="00D719EC" w:rsidRDefault="00AE5C5C" w:rsidP="00AE5C5C">
            <w:pPr>
              <w:pStyle w:val="TableText"/>
              <w:spacing w:before="20" w:after="20"/>
              <w:jc w:val="center"/>
              <w:rPr>
                <w:lang w:eastAsia="en-NZ"/>
              </w:rPr>
            </w:pPr>
            <w:r w:rsidRPr="008E19EB">
              <w:t>$205</w:t>
            </w:r>
          </w:p>
        </w:tc>
      </w:tr>
      <w:tr w:rsidR="00AE5C5C" w:rsidRPr="00D719EC" w14:paraId="359F9774" w14:textId="77777777" w:rsidTr="00A91B6B">
        <w:trPr>
          <w:trHeight w:val="288"/>
        </w:trPr>
        <w:tc>
          <w:tcPr>
            <w:tcW w:w="1560" w:type="dxa"/>
            <w:tcBorders>
              <w:top w:val="nil"/>
              <w:left w:val="nil"/>
              <w:bottom w:val="nil"/>
              <w:right w:val="nil"/>
            </w:tcBorders>
            <w:shd w:val="clear" w:color="auto" w:fill="auto"/>
            <w:noWrap/>
            <w:vAlign w:val="bottom"/>
            <w:hideMark/>
          </w:tcPr>
          <w:p w14:paraId="71A08B40" w14:textId="77777777" w:rsidR="00AE5C5C" w:rsidRPr="00D719EC" w:rsidRDefault="00AE5C5C" w:rsidP="00AE5C5C">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370B018C" w14:textId="60E3AAF7" w:rsidR="00AE5C5C" w:rsidRPr="00D719EC" w:rsidRDefault="00AE5C5C" w:rsidP="00AE5C5C">
            <w:pPr>
              <w:pStyle w:val="TableText"/>
              <w:spacing w:before="20" w:after="20"/>
              <w:jc w:val="center"/>
              <w:rPr>
                <w:lang w:eastAsia="en-NZ"/>
              </w:rPr>
            </w:pPr>
            <w:r w:rsidRPr="008E19EB">
              <w:t>$87</w:t>
            </w:r>
          </w:p>
        </w:tc>
        <w:tc>
          <w:tcPr>
            <w:tcW w:w="992" w:type="dxa"/>
            <w:tcBorders>
              <w:top w:val="nil"/>
              <w:left w:val="nil"/>
              <w:bottom w:val="single" w:sz="4" w:space="0" w:color="auto"/>
              <w:right w:val="nil"/>
            </w:tcBorders>
            <w:shd w:val="clear" w:color="auto" w:fill="auto"/>
            <w:noWrap/>
            <w:hideMark/>
          </w:tcPr>
          <w:p w14:paraId="3C4735E5" w14:textId="64302917" w:rsidR="00AE5C5C" w:rsidRPr="00D719EC" w:rsidRDefault="00AE5C5C" w:rsidP="00AE5C5C">
            <w:pPr>
              <w:pStyle w:val="TableText"/>
              <w:spacing w:before="20" w:after="20"/>
              <w:jc w:val="center"/>
              <w:rPr>
                <w:lang w:eastAsia="en-NZ"/>
              </w:rPr>
            </w:pPr>
            <w:r w:rsidRPr="008E19EB">
              <w:t>$2</w:t>
            </w:r>
          </w:p>
        </w:tc>
        <w:tc>
          <w:tcPr>
            <w:tcW w:w="816" w:type="dxa"/>
            <w:tcBorders>
              <w:top w:val="nil"/>
              <w:left w:val="nil"/>
              <w:bottom w:val="nil"/>
              <w:right w:val="nil"/>
            </w:tcBorders>
            <w:shd w:val="clear" w:color="auto" w:fill="auto"/>
            <w:noWrap/>
            <w:hideMark/>
          </w:tcPr>
          <w:p w14:paraId="12EB6A76" w14:textId="2FB27F68" w:rsidR="00AE5C5C" w:rsidRPr="00D719EC" w:rsidRDefault="00AE5C5C" w:rsidP="00AE5C5C">
            <w:pPr>
              <w:pStyle w:val="TableText"/>
              <w:spacing w:before="20" w:after="20"/>
              <w:jc w:val="center"/>
              <w:rPr>
                <w:lang w:eastAsia="en-NZ"/>
              </w:rPr>
            </w:pPr>
            <w:r w:rsidRPr="008E19EB">
              <w:t>$89</w:t>
            </w:r>
          </w:p>
        </w:tc>
        <w:tc>
          <w:tcPr>
            <w:tcW w:w="960" w:type="dxa"/>
            <w:tcBorders>
              <w:top w:val="nil"/>
              <w:left w:val="nil"/>
              <w:bottom w:val="nil"/>
              <w:right w:val="nil"/>
            </w:tcBorders>
            <w:shd w:val="clear" w:color="auto" w:fill="auto"/>
            <w:noWrap/>
            <w:hideMark/>
          </w:tcPr>
          <w:p w14:paraId="6C5FE34B" w14:textId="28A511E4" w:rsidR="00AE5C5C" w:rsidRPr="00D719EC" w:rsidRDefault="00AE5C5C" w:rsidP="00AE5C5C">
            <w:pPr>
              <w:pStyle w:val="TableText"/>
              <w:spacing w:before="20" w:after="20"/>
              <w:jc w:val="center"/>
              <w:rPr>
                <w:lang w:eastAsia="en-NZ"/>
              </w:rPr>
            </w:pPr>
            <w:r w:rsidRPr="008E19EB">
              <w:t>$700</w:t>
            </w:r>
          </w:p>
        </w:tc>
      </w:tr>
      <w:tr w:rsidR="00AE5C5C" w:rsidRPr="00D719EC" w14:paraId="7E699BB3"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46820380" w14:textId="77777777" w:rsidR="00AE5C5C" w:rsidRPr="00D719EC" w:rsidRDefault="00AE5C5C" w:rsidP="00AE5C5C">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04CD0E7C" w14:textId="6C283CB9" w:rsidR="00AE5C5C" w:rsidRPr="00D719EC" w:rsidRDefault="00AE5C5C" w:rsidP="00AE5C5C">
            <w:pPr>
              <w:pStyle w:val="TableText"/>
              <w:spacing w:before="20" w:after="20"/>
              <w:jc w:val="center"/>
              <w:rPr>
                <w:lang w:eastAsia="en-NZ"/>
              </w:rPr>
            </w:pPr>
            <w:r w:rsidRPr="008E19EB">
              <w:t>$292</w:t>
            </w:r>
          </w:p>
        </w:tc>
        <w:tc>
          <w:tcPr>
            <w:tcW w:w="992" w:type="dxa"/>
            <w:tcBorders>
              <w:top w:val="nil"/>
              <w:left w:val="nil"/>
              <w:bottom w:val="single" w:sz="4" w:space="0" w:color="auto"/>
              <w:right w:val="nil"/>
            </w:tcBorders>
            <w:shd w:val="clear" w:color="auto" w:fill="auto"/>
            <w:noWrap/>
            <w:hideMark/>
          </w:tcPr>
          <w:p w14:paraId="49B15B60" w14:textId="640DCF42" w:rsidR="00AE5C5C" w:rsidRPr="00D719EC" w:rsidRDefault="00AE5C5C" w:rsidP="00AE5C5C">
            <w:pPr>
              <w:pStyle w:val="TableText"/>
              <w:spacing w:before="20" w:after="20"/>
              <w:jc w:val="center"/>
              <w:rPr>
                <w:lang w:eastAsia="en-NZ"/>
              </w:rPr>
            </w:pPr>
            <w:r w:rsidRPr="008E19EB">
              <w:t>$2</w:t>
            </w:r>
          </w:p>
        </w:tc>
        <w:tc>
          <w:tcPr>
            <w:tcW w:w="816" w:type="dxa"/>
            <w:tcBorders>
              <w:top w:val="single" w:sz="4" w:space="0" w:color="auto"/>
              <w:left w:val="nil"/>
              <w:bottom w:val="single" w:sz="4" w:space="0" w:color="auto"/>
              <w:right w:val="nil"/>
            </w:tcBorders>
            <w:shd w:val="clear" w:color="auto" w:fill="auto"/>
            <w:noWrap/>
            <w:hideMark/>
          </w:tcPr>
          <w:p w14:paraId="340B51C9" w14:textId="06241CB6" w:rsidR="00AE5C5C" w:rsidRPr="00D719EC" w:rsidRDefault="00AE5C5C" w:rsidP="00AE5C5C">
            <w:pPr>
              <w:pStyle w:val="TableText"/>
              <w:spacing w:before="20" w:after="20"/>
              <w:jc w:val="center"/>
              <w:rPr>
                <w:lang w:eastAsia="en-NZ"/>
              </w:rPr>
            </w:pPr>
            <w:r w:rsidRPr="008E19EB">
              <w:t>$294</w:t>
            </w:r>
          </w:p>
        </w:tc>
        <w:tc>
          <w:tcPr>
            <w:tcW w:w="960" w:type="dxa"/>
            <w:tcBorders>
              <w:top w:val="single" w:sz="4" w:space="0" w:color="auto"/>
              <w:left w:val="nil"/>
              <w:bottom w:val="single" w:sz="4" w:space="0" w:color="auto"/>
              <w:right w:val="nil"/>
            </w:tcBorders>
            <w:shd w:val="clear" w:color="auto" w:fill="auto"/>
            <w:noWrap/>
            <w:hideMark/>
          </w:tcPr>
          <w:p w14:paraId="314D52AE" w14:textId="467FB712" w:rsidR="00AE5C5C" w:rsidRPr="00D719EC" w:rsidRDefault="00AE5C5C" w:rsidP="00AE5C5C">
            <w:pPr>
              <w:pStyle w:val="TableText"/>
              <w:spacing w:before="20" w:after="20"/>
              <w:jc w:val="center"/>
              <w:rPr>
                <w:lang w:eastAsia="en-NZ"/>
              </w:rPr>
            </w:pPr>
            <w:r w:rsidRPr="008E19EB">
              <w:t>$2,326</w:t>
            </w:r>
          </w:p>
        </w:tc>
      </w:tr>
    </w:tbl>
    <w:p w14:paraId="34870E99" w14:textId="77777777" w:rsidR="00AE5C5C" w:rsidRDefault="00AE5C5C" w:rsidP="00AE5C5C">
      <w:r>
        <w:br w:type="page"/>
      </w:r>
    </w:p>
    <w:p w14:paraId="2C145673" w14:textId="558C7596" w:rsidR="00F42FCB" w:rsidRDefault="00F42FCB" w:rsidP="00613E8D">
      <w:pPr>
        <w:pStyle w:val="Heading2"/>
      </w:pPr>
      <w:bookmarkStart w:id="107" w:name="_Toc36390960"/>
      <w:bookmarkStart w:id="108" w:name="_Toc36391056"/>
      <w:bookmarkStart w:id="109" w:name="_Toc36392404"/>
      <w:bookmarkStart w:id="110" w:name="_Toc36392444"/>
      <w:bookmarkStart w:id="111" w:name="_Toc37246707"/>
      <w:bookmarkStart w:id="112" w:name="_Toc38975998"/>
      <w:r>
        <w:lastRenderedPageBreak/>
        <w:t>Periphyton 10: NPS</w:t>
      </w:r>
      <w:r w:rsidR="00A91B6B">
        <w:t>-FM</w:t>
      </w:r>
      <w:bookmarkEnd w:id="107"/>
      <w:bookmarkEnd w:id="108"/>
      <w:bookmarkEnd w:id="109"/>
      <w:bookmarkEnd w:id="110"/>
      <w:bookmarkEnd w:id="111"/>
      <w:bookmarkEnd w:id="112"/>
      <w:r w:rsidRPr="00AE5C5C">
        <w:t xml:space="preserve"> </w:t>
      </w:r>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F42FCB" w:rsidRPr="00520EEE" w14:paraId="35918C96" w14:textId="77777777" w:rsidTr="00806C8A">
        <w:trPr>
          <w:trHeight w:val="170"/>
        </w:trPr>
        <w:tc>
          <w:tcPr>
            <w:tcW w:w="1985" w:type="dxa"/>
            <w:tcBorders>
              <w:top w:val="nil"/>
              <w:left w:val="nil"/>
              <w:bottom w:val="nil"/>
              <w:right w:val="nil"/>
            </w:tcBorders>
            <w:shd w:val="clear" w:color="auto" w:fill="auto"/>
            <w:noWrap/>
            <w:vAlign w:val="bottom"/>
            <w:hideMark/>
          </w:tcPr>
          <w:p w14:paraId="23453533" w14:textId="77777777" w:rsidR="00F42FCB" w:rsidRPr="00520EEE" w:rsidRDefault="00F42FCB" w:rsidP="00806C8A">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31169A94" w14:textId="77777777" w:rsidR="00F42FCB" w:rsidRPr="00520EEE" w:rsidRDefault="00F42FCB" w:rsidP="00806C8A">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4B34EA52" w14:textId="77777777" w:rsidR="00F42FCB" w:rsidRPr="00520EEE" w:rsidRDefault="00F42FCB" w:rsidP="00806C8A">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480E1B5D" w14:textId="77777777" w:rsidR="00F42FCB" w:rsidRPr="00520EEE" w:rsidRDefault="00F42FCB" w:rsidP="00806C8A">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603C94E0" w14:textId="77777777" w:rsidR="00F42FCB" w:rsidRPr="00520EEE" w:rsidRDefault="00F42FCB" w:rsidP="00806C8A">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0F284A44" w14:textId="77777777" w:rsidR="00F42FCB" w:rsidRPr="00520EEE" w:rsidRDefault="00F42FCB" w:rsidP="00806C8A">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17B5D3F8" w14:textId="77777777" w:rsidR="00F42FCB" w:rsidRPr="00520EEE" w:rsidRDefault="00F42FCB" w:rsidP="00806C8A">
            <w:pPr>
              <w:pStyle w:val="TableText"/>
              <w:spacing w:before="20" w:after="20"/>
              <w:rPr>
                <w:lang w:eastAsia="en-NZ"/>
              </w:rPr>
            </w:pPr>
            <w:r w:rsidRPr="00520EEE">
              <w:rPr>
                <w:lang w:eastAsia="en-NZ"/>
              </w:rPr>
              <w:t>% Change in land use</w:t>
            </w:r>
          </w:p>
        </w:tc>
      </w:tr>
      <w:tr w:rsidR="00F42FCB" w:rsidRPr="00520EEE" w14:paraId="6E36E8CE" w14:textId="77777777" w:rsidTr="00806C8A">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2BCB38E0" w14:textId="0887E1ED" w:rsidR="00F42FCB" w:rsidRPr="00520EEE" w:rsidRDefault="00F42FCB" w:rsidP="00806C8A">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2E51AFCF" w14:textId="77777777" w:rsidR="00F42FCB" w:rsidRPr="00520EEE" w:rsidRDefault="00F42FCB" w:rsidP="00806C8A">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0ED26827" w14:textId="77777777" w:rsidR="00F42FCB" w:rsidRPr="00520EEE" w:rsidRDefault="00F42FCB" w:rsidP="00806C8A">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38F24C60" w14:textId="77777777" w:rsidR="00F42FCB" w:rsidRPr="00520EEE" w:rsidRDefault="00F42FCB" w:rsidP="00806C8A">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4268DF28" w14:textId="77777777" w:rsidR="00F42FCB" w:rsidRPr="00520EEE" w:rsidRDefault="00F42FCB" w:rsidP="00806C8A">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4C45EB08" w14:textId="77777777" w:rsidR="00F42FCB" w:rsidRPr="00520EEE" w:rsidRDefault="00F42FCB" w:rsidP="00806C8A">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31566228" w14:textId="77777777" w:rsidR="00F42FCB" w:rsidRPr="00520EEE" w:rsidRDefault="00F42FCB" w:rsidP="00806C8A">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5A00609C" w14:textId="77777777" w:rsidR="00F42FCB" w:rsidRPr="00520EEE" w:rsidRDefault="00F42FCB" w:rsidP="00806C8A">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5B8736D5" w14:textId="77777777" w:rsidR="00F42FCB" w:rsidRPr="00520EEE" w:rsidRDefault="00F42FCB" w:rsidP="00806C8A">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6D4F7460" w14:textId="77777777" w:rsidR="00F42FCB" w:rsidRPr="00520EEE" w:rsidRDefault="00F42FCB" w:rsidP="00806C8A">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1C306F67" w14:textId="77777777" w:rsidR="00F42FCB" w:rsidRPr="00520EEE" w:rsidRDefault="00F42FCB" w:rsidP="00806C8A">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092E84E2" w14:textId="77777777" w:rsidR="00F42FCB" w:rsidRPr="00520EEE" w:rsidRDefault="00F42FCB" w:rsidP="00806C8A">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58AC89FF" w14:textId="77777777" w:rsidR="00F42FCB" w:rsidRPr="00520EEE" w:rsidRDefault="00F42FCB" w:rsidP="00806C8A">
            <w:pPr>
              <w:pStyle w:val="TableText"/>
              <w:spacing w:before="20" w:after="20"/>
              <w:jc w:val="center"/>
              <w:rPr>
                <w:lang w:eastAsia="en-NZ"/>
              </w:rPr>
            </w:pPr>
            <w:r w:rsidRPr="00520EEE">
              <w:rPr>
                <w:lang w:eastAsia="en-NZ"/>
              </w:rPr>
              <w:t>Arable</w:t>
            </w:r>
          </w:p>
        </w:tc>
      </w:tr>
      <w:tr w:rsidR="00F42FCB" w:rsidRPr="00520EEE" w14:paraId="3CBFB4D8"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B8E19A0" w14:textId="77777777" w:rsidR="00F42FCB" w:rsidRPr="00520EEE" w:rsidRDefault="00F42FCB" w:rsidP="00806C8A">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hideMark/>
          </w:tcPr>
          <w:p w14:paraId="2579F375" w14:textId="77777777" w:rsidR="00F42FCB" w:rsidRPr="00520EEE" w:rsidRDefault="00F42FCB" w:rsidP="00806C8A">
            <w:pPr>
              <w:pStyle w:val="TableText"/>
              <w:spacing w:before="20" w:after="20"/>
              <w:jc w:val="center"/>
              <w:rPr>
                <w:lang w:eastAsia="en-NZ"/>
              </w:rPr>
            </w:pPr>
            <w:r w:rsidRPr="008F621E">
              <w:t>$9.9</w:t>
            </w:r>
          </w:p>
        </w:tc>
        <w:tc>
          <w:tcPr>
            <w:tcW w:w="992" w:type="dxa"/>
            <w:tcBorders>
              <w:top w:val="nil"/>
              <w:left w:val="nil"/>
              <w:bottom w:val="single" w:sz="4" w:space="0" w:color="auto"/>
              <w:right w:val="single" w:sz="4" w:space="0" w:color="auto"/>
            </w:tcBorders>
            <w:shd w:val="clear" w:color="auto" w:fill="auto"/>
            <w:noWrap/>
            <w:hideMark/>
          </w:tcPr>
          <w:p w14:paraId="527D8B4C" w14:textId="77777777" w:rsidR="00F42FCB" w:rsidRPr="00520EEE" w:rsidRDefault="00F42FCB" w:rsidP="00806C8A">
            <w:pPr>
              <w:pStyle w:val="TableText"/>
              <w:spacing w:before="20" w:after="20"/>
              <w:jc w:val="center"/>
              <w:rPr>
                <w:lang w:eastAsia="en-NZ"/>
              </w:rPr>
            </w:pPr>
            <w:r w:rsidRPr="008F621E">
              <w:t>$2.5</w:t>
            </w:r>
          </w:p>
        </w:tc>
        <w:tc>
          <w:tcPr>
            <w:tcW w:w="924" w:type="dxa"/>
            <w:tcBorders>
              <w:top w:val="nil"/>
              <w:left w:val="nil"/>
              <w:bottom w:val="single" w:sz="4" w:space="0" w:color="auto"/>
              <w:right w:val="single" w:sz="4" w:space="0" w:color="auto"/>
            </w:tcBorders>
            <w:shd w:val="clear" w:color="auto" w:fill="auto"/>
            <w:noWrap/>
            <w:hideMark/>
          </w:tcPr>
          <w:p w14:paraId="3555BA80"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34E09CD0" w14:textId="77777777" w:rsidR="00F42FCB" w:rsidRPr="00520EEE" w:rsidRDefault="00F42FCB" w:rsidP="00806C8A">
            <w:pPr>
              <w:pStyle w:val="TableText"/>
              <w:spacing w:before="20" w:after="20"/>
              <w:jc w:val="center"/>
              <w:rPr>
                <w:lang w:eastAsia="en-NZ"/>
              </w:rPr>
            </w:pPr>
            <w:r w:rsidRPr="008F621E">
              <w:t>$21.7</w:t>
            </w:r>
          </w:p>
        </w:tc>
        <w:tc>
          <w:tcPr>
            <w:tcW w:w="960" w:type="dxa"/>
            <w:tcBorders>
              <w:top w:val="nil"/>
              <w:left w:val="nil"/>
              <w:bottom w:val="single" w:sz="4" w:space="0" w:color="auto"/>
              <w:right w:val="single" w:sz="4" w:space="0" w:color="auto"/>
            </w:tcBorders>
            <w:shd w:val="clear" w:color="auto" w:fill="auto"/>
            <w:noWrap/>
            <w:hideMark/>
          </w:tcPr>
          <w:p w14:paraId="27ECA903" w14:textId="77777777" w:rsidR="00F42FCB" w:rsidRPr="00520EEE" w:rsidRDefault="00F42FCB" w:rsidP="00806C8A">
            <w:pPr>
              <w:pStyle w:val="TableText"/>
              <w:spacing w:before="20" w:after="20"/>
              <w:jc w:val="center"/>
              <w:rPr>
                <w:lang w:eastAsia="en-NZ"/>
              </w:rPr>
            </w:pPr>
            <w:r w:rsidRPr="008F621E">
              <w:t>$34.2</w:t>
            </w:r>
          </w:p>
        </w:tc>
        <w:tc>
          <w:tcPr>
            <w:tcW w:w="1003" w:type="dxa"/>
            <w:tcBorders>
              <w:top w:val="nil"/>
              <w:left w:val="nil"/>
              <w:bottom w:val="single" w:sz="4" w:space="0" w:color="auto"/>
              <w:right w:val="single" w:sz="4" w:space="0" w:color="auto"/>
            </w:tcBorders>
            <w:shd w:val="clear" w:color="000000" w:fill="F2F2F2"/>
            <w:noWrap/>
            <w:hideMark/>
          </w:tcPr>
          <w:p w14:paraId="3D1C9C93" w14:textId="77777777" w:rsidR="00F42FCB" w:rsidRPr="00520EEE" w:rsidRDefault="00F42FCB" w:rsidP="00806C8A">
            <w:pPr>
              <w:pStyle w:val="TableText"/>
              <w:spacing w:before="20" w:after="20"/>
              <w:jc w:val="center"/>
              <w:rPr>
                <w:lang w:eastAsia="en-NZ"/>
              </w:rPr>
            </w:pPr>
            <w:r w:rsidRPr="008F621E">
              <w:t>$3.8</w:t>
            </w:r>
          </w:p>
        </w:tc>
        <w:tc>
          <w:tcPr>
            <w:tcW w:w="960" w:type="dxa"/>
            <w:tcBorders>
              <w:top w:val="nil"/>
              <w:left w:val="nil"/>
              <w:bottom w:val="single" w:sz="4" w:space="0" w:color="auto"/>
              <w:right w:val="single" w:sz="4" w:space="0" w:color="auto"/>
            </w:tcBorders>
            <w:shd w:val="clear" w:color="000000" w:fill="F2F2F2"/>
            <w:noWrap/>
            <w:hideMark/>
          </w:tcPr>
          <w:p w14:paraId="0DAF8DFE" w14:textId="77777777" w:rsidR="00F42FCB" w:rsidRPr="00520EEE" w:rsidRDefault="00F42FCB" w:rsidP="00806C8A">
            <w:pPr>
              <w:pStyle w:val="TableText"/>
              <w:spacing w:before="20" w:after="20"/>
              <w:jc w:val="center"/>
              <w:rPr>
                <w:lang w:eastAsia="en-NZ"/>
              </w:rPr>
            </w:pPr>
            <w:r w:rsidRPr="008F621E">
              <w:t>$8.6</w:t>
            </w:r>
          </w:p>
        </w:tc>
        <w:tc>
          <w:tcPr>
            <w:tcW w:w="960" w:type="dxa"/>
            <w:tcBorders>
              <w:top w:val="nil"/>
              <w:left w:val="nil"/>
              <w:bottom w:val="single" w:sz="4" w:space="0" w:color="auto"/>
              <w:right w:val="single" w:sz="4" w:space="0" w:color="auto"/>
            </w:tcBorders>
            <w:shd w:val="clear" w:color="000000" w:fill="F2F2F2"/>
            <w:noWrap/>
            <w:hideMark/>
          </w:tcPr>
          <w:p w14:paraId="22E713E7" w14:textId="77777777" w:rsidR="00F42FCB" w:rsidRPr="00520EEE" w:rsidRDefault="00F42FCB" w:rsidP="00806C8A">
            <w:pPr>
              <w:pStyle w:val="TableText"/>
              <w:spacing w:before="20" w:after="20"/>
              <w:jc w:val="center"/>
              <w:rPr>
                <w:lang w:eastAsia="en-NZ"/>
              </w:rPr>
            </w:pPr>
            <w:r w:rsidRPr="008F621E">
              <w:t>$21.7</w:t>
            </w:r>
          </w:p>
        </w:tc>
        <w:tc>
          <w:tcPr>
            <w:tcW w:w="960" w:type="dxa"/>
            <w:tcBorders>
              <w:top w:val="nil"/>
              <w:left w:val="nil"/>
              <w:bottom w:val="single" w:sz="4" w:space="0" w:color="auto"/>
              <w:right w:val="single" w:sz="4" w:space="0" w:color="auto"/>
            </w:tcBorders>
            <w:shd w:val="clear" w:color="auto" w:fill="auto"/>
            <w:noWrap/>
            <w:hideMark/>
          </w:tcPr>
          <w:p w14:paraId="15F35B77" w14:textId="77777777" w:rsidR="00F42FCB" w:rsidRPr="00520EEE" w:rsidRDefault="00F42FCB" w:rsidP="00806C8A">
            <w:pPr>
              <w:pStyle w:val="TableText"/>
              <w:spacing w:before="20" w:after="20"/>
              <w:jc w:val="center"/>
              <w:rPr>
                <w:lang w:eastAsia="en-NZ"/>
              </w:rPr>
            </w:pPr>
            <w:r w:rsidRPr="008F621E">
              <w:t>-11.3%</w:t>
            </w:r>
          </w:p>
        </w:tc>
        <w:tc>
          <w:tcPr>
            <w:tcW w:w="960" w:type="dxa"/>
            <w:tcBorders>
              <w:top w:val="nil"/>
              <w:left w:val="nil"/>
              <w:bottom w:val="single" w:sz="4" w:space="0" w:color="auto"/>
              <w:right w:val="single" w:sz="4" w:space="0" w:color="auto"/>
            </w:tcBorders>
            <w:shd w:val="clear" w:color="auto" w:fill="auto"/>
            <w:noWrap/>
            <w:hideMark/>
          </w:tcPr>
          <w:p w14:paraId="34088FD7"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4782FA01" w14:textId="77777777" w:rsidR="00F42FCB" w:rsidRPr="00520EEE" w:rsidRDefault="00F42FCB" w:rsidP="00806C8A">
            <w:pPr>
              <w:pStyle w:val="TableText"/>
              <w:spacing w:before="20" w:after="20"/>
              <w:jc w:val="center"/>
              <w:rPr>
                <w:lang w:eastAsia="en-NZ"/>
              </w:rPr>
            </w:pPr>
            <w:r w:rsidRPr="008F621E">
              <w:t>10.5%</w:t>
            </w:r>
          </w:p>
        </w:tc>
        <w:tc>
          <w:tcPr>
            <w:tcW w:w="960" w:type="dxa"/>
            <w:tcBorders>
              <w:top w:val="nil"/>
              <w:left w:val="nil"/>
              <w:bottom w:val="single" w:sz="4" w:space="0" w:color="auto"/>
              <w:right w:val="single" w:sz="4" w:space="0" w:color="auto"/>
            </w:tcBorders>
            <w:shd w:val="clear" w:color="auto" w:fill="auto"/>
            <w:noWrap/>
            <w:hideMark/>
          </w:tcPr>
          <w:p w14:paraId="06BDDC79" w14:textId="77777777" w:rsidR="00F42FCB" w:rsidRPr="00520EEE" w:rsidRDefault="00F42FCB" w:rsidP="00806C8A">
            <w:pPr>
              <w:pStyle w:val="TableText"/>
              <w:spacing w:before="20" w:after="20"/>
              <w:jc w:val="center"/>
              <w:rPr>
                <w:lang w:eastAsia="en-NZ"/>
              </w:rPr>
            </w:pPr>
            <w:r w:rsidRPr="008F621E">
              <w:t>0.0%</w:t>
            </w:r>
          </w:p>
        </w:tc>
      </w:tr>
      <w:tr w:rsidR="00F42FCB" w:rsidRPr="00520EEE" w14:paraId="6A0A2335"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89A6BA" w14:textId="77777777" w:rsidR="00F42FCB" w:rsidRPr="00520EEE" w:rsidRDefault="00F42FCB" w:rsidP="00806C8A">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hideMark/>
          </w:tcPr>
          <w:p w14:paraId="38CDE265" w14:textId="77777777" w:rsidR="00F42FCB" w:rsidRPr="00520EEE" w:rsidRDefault="00F42FCB" w:rsidP="00806C8A">
            <w:pPr>
              <w:pStyle w:val="TableText"/>
              <w:spacing w:before="20" w:after="20"/>
              <w:jc w:val="center"/>
              <w:rPr>
                <w:lang w:eastAsia="en-NZ"/>
              </w:rPr>
            </w:pPr>
            <w:r w:rsidRPr="008F621E">
              <w:t>$8.1</w:t>
            </w:r>
          </w:p>
        </w:tc>
        <w:tc>
          <w:tcPr>
            <w:tcW w:w="992" w:type="dxa"/>
            <w:tcBorders>
              <w:top w:val="nil"/>
              <w:left w:val="nil"/>
              <w:bottom w:val="single" w:sz="4" w:space="0" w:color="auto"/>
              <w:right w:val="single" w:sz="4" w:space="0" w:color="auto"/>
            </w:tcBorders>
            <w:shd w:val="clear" w:color="auto" w:fill="auto"/>
            <w:noWrap/>
            <w:hideMark/>
          </w:tcPr>
          <w:p w14:paraId="4D7318B4" w14:textId="77777777" w:rsidR="00F42FCB" w:rsidRPr="00520EEE" w:rsidRDefault="00F42FCB" w:rsidP="00806C8A">
            <w:pPr>
              <w:pStyle w:val="TableText"/>
              <w:spacing w:before="20" w:after="20"/>
              <w:jc w:val="center"/>
              <w:rPr>
                <w:lang w:eastAsia="en-NZ"/>
              </w:rPr>
            </w:pPr>
            <w:r w:rsidRPr="008F621E">
              <w:t>$2.6</w:t>
            </w:r>
          </w:p>
        </w:tc>
        <w:tc>
          <w:tcPr>
            <w:tcW w:w="924" w:type="dxa"/>
            <w:tcBorders>
              <w:top w:val="nil"/>
              <w:left w:val="nil"/>
              <w:bottom w:val="single" w:sz="4" w:space="0" w:color="auto"/>
              <w:right w:val="single" w:sz="4" w:space="0" w:color="auto"/>
            </w:tcBorders>
            <w:shd w:val="clear" w:color="auto" w:fill="auto"/>
            <w:noWrap/>
            <w:hideMark/>
          </w:tcPr>
          <w:p w14:paraId="53878D54"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1245A47D" w14:textId="77777777" w:rsidR="00F42FCB" w:rsidRPr="00520EEE" w:rsidRDefault="00F42FCB" w:rsidP="00806C8A">
            <w:pPr>
              <w:pStyle w:val="TableText"/>
              <w:spacing w:before="20" w:after="20"/>
              <w:jc w:val="center"/>
              <w:rPr>
                <w:lang w:eastAsia="en-NZ"/>
              </w:rPr>
            </w:pPr>
            <w:r w:rsidRPr="008F621E">
              <w:t>$6.4</w:t>
            </w:r>
          </w:p>
        </w:tc>
        <w:tc>
          <w:tcPr>
            <w:tcW w:w="960" w:type="dxa"/>
            <w:tcBorders>
              <w:top w:val="nil"/>
              <w:left w:val="nil"/>
              <w:bottom w:val="single" w:sz="4" w:space="0" w:color="auto"/>
              <w:right w:val="single" w:sz="4" w:space="0" w:color="auto"/>
            </w:tcBorders>
            <w:shd w:val="clear" w:color="auto" w:fill="auto"/>
            <w:noWrap/>
            <w:hideMark/>
          </w:tcPr>
          <w:p w14:paraId="14C40224" w14:textId="77777777" w:rsidR="00F42FCB" w:rsidRPr="00520EEE" w:rsidRDefault="00F42FCB" w:rsidP="00806C8A">
            <w:pPr>
              <w:pStyle w:val="TableText"/>
              <w:spacing w:before="20" w:after="20"/>
              <w:jc w:val="center"/>
              <w:rPr>
                <w:lang w:eastAsia="en-NZ"/>
              </w:rPr>
            </w:pPr>
            <w:r w:rsidRPr="008F621E">
              <w:t>$17.2</w:t>
            </w:r>
          </w:p>
        </w:tc>
        <w:tc>
          <w:tcPr>
            <w:tcW w:w="1003" w:type="dxa"/>
            <w:tcBorders>
              <w:top w:val="nil"/>
              <w:left w:val="nil"/>
              <w:bottom w:val="single" w:sz="4" w:space="0" w:color="auto"/>
              <w:right w:val="single" w:sz="4" w:space="0" w:color="auto"/>
            </w:tcBorders>
            <w:shd w:val="clear" w:color="000000" w:fill="F2F2F2"/>
            <w:noWrap/>
            <w:hideMark/>
          </w:tcPr>
          <w:p w14:paraId="3E92D16E" w14:textId="77777777" w:rsidR="00F42FCB" w:rsidRPr="00520EEE" w:rsidRDefault="00F42FCB" w:rsidP="00806C8A">
            <w:pPr>
              <w:pStyle w:val="TableText"/>
              <w:spacing w:before="20" w:after="20"/>
              <w:jc w:val="center"/>
              <w:rPr>
                <w:lang w:eastAsia="en-NZ"/>
              </w:rPr>
            </w:pPr>
            <w:r w:rsidRPr="008F621E">
              <w:t>$0.9</w:t>
            </w:r>
          </w:p>
        </w:tc>
        <w:tc>
          <w:tcPr>
            <w:tcW w:w="960" w:type="dxa"/>
            <w:tcBorders>
              <w:top w:val="nil"/>
              <w:left w:val="nil"/>
              <w:bottom w:val="single" w:sz="4" w:space="0" w:color="auto"/>
              <w:right w:val="single" w:sz="4" w:space="0" w:color="auto"/>
            </w:tcBorders>
            <w:shd w:val="clear" w:color="000000" w:fill="F2F2F2"/>
            <w:noWrap/>
            <w:hideMark/>
          </w:tcPr>
          <w:p w14:paraId="21794533" w14:textId="77777777" w:rsidR="00F42FCB" w:rsidRPr="00520EEE" w:rsidRDefault="00F42FCB" w:rsidP="00806C8A">
            <w:pPr>
              <w:pStyle w:val="TableText"/>
              <w:spacing w:before="20" w:after="20"/>
              <w:jc w:val="center"/>
              <w:rPr>
                <w:lang w:eastAsia="en-NZ"/>
              </w:rPr>
            </w:pPr>
            <w:r w:rsidRPr="008F621E">
              <w:t>$9.9</w:t>
            </w:r>
          </w:p>
        </w:tc>
        <w:tc>
          <w:tcPr>
            <w:tcW w:w="960" w:type="dxa"/>
            <w:tcBorders>
              <w:top w:val="nil"/>
              <w:left w:val="nil"/>
              <w:bottom w:val="single" w:sz="4" w:space="0" w:color="auto"/>
              <w:right w:val="single" w:sz="4" w:space="0" w:color="auto"/>
            </w:tcBorders>
            <w:shd w:val="clear" w:color="000000" w:fill="F2F2F2"/>
            <w:noWrap/>
            <w:hideMark/>
          </w:tcPr>
          <w:p w14:paraId="44608002" w14:textId="77777777" w:rsidR="00F42FCB" w:rsidRPr="00520EEE" w:rsidRDefault="00F42FCB" w:rsidP="00806C8A">
            <w:pPr>
              <w:pStyle w:val="TableText"/>
              <w:spacing w:before="20" w:after="20"/>
              <w:jc w:val="center"/>
              <w:rPr>
                <w:lang w:eastAsia="en-NZ"/>
              </w:rPr>
            </w:pPr>
            <w:r w:rsidRPr="008F621E">
              <w:t>$6.4</w:t>
            </w:r>
          </w:p>
        </w:tc>
        <w:tc>
          <w:tcPr>
            <w:tcW w:w="960" w:type="dxa"/>
            <w:tcBorders>
              <w:top w:val="nil"/>
              <w:left w:val="nil"/>
              <w:bottom w:val="single" w:sz="4" w:space="0" w:color="auto"/>
              <w:right w:val="single" w:sz="4" w:space="0" w:color="auto"/>
            </w:tcBorders>
            <w:shd w:val="clear" w:color="auto" w:fill="auto"/>
            <w:noWrap/>
            <w:hideMark/>
          </w:tcPr>
          <w:p w14:paraId="451B9555" w14:textId="77777777" w:rsidR="00F42FCB" w:rsidRPr="00520EEE" w:rsidRDefault="00F42FCB" w:rsidP="00806C8A">
            <w:pPr>
              <w:pStyle w:val="TableText"/>
              <w:spacing w:before="20" w:after="20"/>
              <w:jc w:val="center"/>
              <w:rPr>
                <w:lang w:eastAsia="en-NZ"/>
              </w:rPr>
            </w:pPr>
            <w:r w:rsidRPr="008F621E">
              <w:t>-16.6%</w:t>
            </w:r>
          </w:p>
        </w:tc>
        <w:tc>
          <w:tcPr>
            <w:tcW w:w="960" w:type="dxa"/>
            <w:tcBorders>
              <w:top w:val="nil"/>
              <w:left w:val="nil"/>
              <w:bottom w:val="single" w:sz="4" w:space="0" w:color="auto"/>
              <w:right w:val="single" w:sz="4" w:space="0" w:color="auto"/>
            </w:tcBorders>
            <w:shd w:val="clear" w:color="auto" w:fill="auto"/>
            <w:noWrap/>
            <w:hideMark/>
          </w:tcPr>
          <w:p w14:paraId="4E3CB818" w14:textId="77777777" w:rsidR="00F42FCB" w:rsidRPr="00520EEE" w:rsidRDefault="00F42FCB" w:rsidP="00806C8A">
            <w:pPr>
              <w:pStyle w:val="TableText"/>
              <w:spacing w:before="20" w:after="20"/>
              <w:jc w:val="center"/>
              <w:rPr>
                <w:lang w:eastAsia="en-NZ"/>
              </w:rPr>
            </w:pPr>
            <w:r w:rsidRPr="008F621E">
              <w:t>-9.4%</w:t>
            </w:r>
          </w:p>
        </w:tc>
        <w:tc>
          <w:tcPr>
            <w:tcW w:w="960" w:type="dxa"/>
            <w:tcBorders>
              <w:top w:val="nil"/>
              <w:left w:val="nil"/>
              <w:bottom w:val="single" w:sz="4" w:space="0" w:color="auto"/>
              <w:right w:val="single" w:sz="4" w:space="0" w:color="auto"/>
            </w:tcBorders>
            <w:shd w:val="clear" w:color="auto" w:fill="auto"/>
            <w:noWrap/>
            <w:hideMark/>
          </w:tcPr>
          <w:p w14:paraId="0A6F3EDF" w14:textId="77777777" w:rsidR="00F42FCB" w:rsidRPr="00520EEE" w:rsidRDefault="00F42FCB" w:rsidP="00806C8A">
            <w:pPr>
              <w:pStyle w:val="TableText"/>
              <w:spacing w:before="20" w:after="20"/>
              <w:jc w:val="center"/>
              <w:rPr>
                <w:lang w:eastAsia="en-NZ"/>
              </w:rPr>
            </w:pPr>
            <w:r w:rsidRPr="008F621E">
              <w:t>29.5%</w:t>
            </w:r>
          </w:p>
        </w:tc>
        <w:tc>
          <w:tcPr>
            <w:tcW w:w="960" w:type="dxa"/>
            <w:tcBorders>
              <w:top w:val="nil"/>
              <w:left w:val="nil"/>
              <w:bottom w:val="single" w:sz="4" w:space="0" w:color="auto"/>
              <w:right w:val="single" w:sz="4" w:space="0" w:color="auto"/>
            </w:tcBorders>
            <w:shd w:val="clear" w:color="auto" w:fill="auto"/>
            <w:noWrap/>
            <w:hideMark/>
          </w:tcPr>
          <w:p w14:paraId="68CBB5CB" w14:textId="77777777" w:rsidR="00F42FCB" w:rsidRPr="00520EEE" w:rsidRDefault="00F42FCB" w:rsidP="00806C8A">
            <w:pPr>
              <w:pStyle w:val="TableText"/>
              <w:spacing w:before="20" w:after="20"/>
              <w:jc w:val="center"/>
              <w:rPr>
                <w:lang w:eastAsia="en-NZ"/>
              </w:rPr>
            </w:pPr>
            <w:r w:rsidRPr="008F621E">
              <w:t>0.0%</w:t>
            </w:r>
          </w:p>
        </w:tc>
      </w:tr>
      <w:tr w:rsidR="00F42FCB" w:rsidRPr="00520EEE" w14:paraId="42C3B55D"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F588C4" w14:textId="77777777" w:rsidR="00F42FCB" w:rsidRPr="00520EEE" w:rsidRDefault="00F42FCB" w:rsidP="00806C8A">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hideMark/>
          </w:tcPr>
          <w:p w14:paraId="638C78E1" w14:textId="77777777" w:rsidR="00F42FCB" w:rsidRPr="00520EEE" w:rsidRDefault="00F42FCB" w:rsidP="00806C8A">
            <w:pPr>
              <w:pStyle w:val="TableText"/>
              <w:spacing w:before="20" w:after="20"/>
              <w:jc w:val="center"/>
              <w:rPr>
                <w:lang w:eastAsia="en-NZ"/>
              </w:rPr>
            </w:pPr>
            <w:r w:rsidRPr="008F621E">
              <w:t>$136.0</w:t>
            </w:r>
          </w:p>
        </w:tc>
        <w:tc>
          <w:tcPr>
            <w:tcW w:w="992" w:type="dxa"/>
            <w:tcBorders>
              <w:top w:val="nil"/>
              <w:left w:val="nil"/>
              <w:bottom w:val="single" w:sz="4" w:space="0" w:color="auto"/>
              <w:right w:val="single" w:sz="4" w:space="0" w:color="auto"/>
            </w:tcBorders>
            <w:shd w:val="clear" w:color="auto" w:fill="auto"/>
            <w:noWrap/>
            <w:hideMark/>
          </w:tcPr>
          <w:p w14:paraId="1F0639FD" w14:textId="77777777" w:rsidR="00F42FCB" w:rsidRPr="00520EEE" w:rsidRDefault="00F42FCB" w:rsidP="00806C8A">
            <w:pPr>
              <w:pStyle w:val="TableText"/>
              <w:spacing w:before="20" w:after="20"/>
              <w:jc w:val="center"/>
              <w:rPr>
                <w:lang w:eastAsia="en-NZ"/>
              </w:rPr>
            </w:pPr>
            <w:r w:rsidRPr="008F621E">
              <w:t>$6.8</w:t>
            </w:r>
          </w:p>
        </w:tc>
        <w:tc>
          <w:tcPr>
            <w:tcW w:w="924" w:type="dxa"/>
            <w:tcBorders>
              <w:top w:val="nil"/>
              <w:left w:val="nil"/>
              <w:bottom w:val="single" w:sz="4" w:space="0" w:color="auto"/>
              <w:right w:val="single" w:sz="4" w:space="0" w:color="auto"/>
            </w:tcBorders>
            <w:shd w:val="clear" w:color="auto" w:fill="auto"/>
            <w:noWrap/>
            <w:hideMark/>
          </w:tcPr>
          <w:p w14:paraId="4CEB681D" w14:textId="77777777" w:rsidR="00F42FCB" w:rsidRPr="00520EEE" w:rsidRDefault="00F42FCB" w:rsidP="00806C8A">
            <w:pPr>
              <w:pStyle w:val="TableText"/>
              <w:spacing w:before="20" w:after="20"/>
              <w:jc w:val="center"/>
              <w:rPr>
                <w:lang w:eastAsia="en-NZ"/>
              </w:rPr>
            </w:pPr>
            <w:r w:rsidRPr="008F621E">
              <w:t>$0.1</w:t>
            </w:r>
          </w:p>
        </w:tc>
        <w:tc>
          <w:tcPr>
            <w:tcW w:w="960" w:type="dxa"/>
            <w:tcBorders>
              <w:top w:val="nil"/>
              <w:left w:val="nil"/>
              <w:bottom w:val="single" w:sz="4" w:space="0" w:color="auto"/>
              <w:right w:val="single" w:sz="4" w:space="0" w:color="auto"/>
            </w:tcBorders>
            <w:shd w:val="clear" w:color="auto" w:fill="auto"/>
            <w:noWrap/>
            <w:hideMark/>
          </w:tcPr>
          <w:p w14:paraId="7E060C21" w14:textId="77777777" w:rsidR="00F42FCB" w:rsidRPr="00520EEE" w:rsidRDefault="00F42FCB" w:rsidP="00806C8A">
            <w:pPr>
              <w:pStyle w:val="TableText"/>
              <w:spacing w:before="20" w:after="20"/>
              <w:jc w:val="center"/>
              <w:rPr>
                <w:lang w:eastAsia="en-NZ"/>
              </w:rPr>
            </w:pPr>
            <w:r w:rsidRPr="008F621E">
              <w:t>$42.1</w:t>
            </w:r>
          </w:p>
        </w:tc>
        <w:tc>
          <w:tcPr>
            <w:tcW w:w="960" w:type="dxa"/>
            <w:tcBorders>
              <w:top w:val="nil"/>
              <w:left w:val="nil"/>
              <w:bottom w:val="single" w:sz="4" w:space="0" w:color="auto"/>
              <w:right w:val="single" w:sz="4" w:space="0" w:color="auto"/>
            </w:tcBorders>
            <w:shd w:val="clear" w:color="auto" w:fill="auto"/>
            <w:noWrap/>
            <w:hideMark/>
          </w:tcPr>
          <w:p w14:paraId="490C47E5" w14:textId="77777777" w:rsidR="00F42FCB" w:rsidRPr="00520EEE" w:rsidRDefault="00F42FCB" w:rsidP="00806C8A">
            <w:pPr>
              <w:pStyle w:val="TableText"/>
              <w:spacing w:before="20" w:after="20"/>
              <w:jc w:val="center"/>
              <w:rPr>
                <w:lang w:eastAsia="en-NZ"/>
              </w:rPr>
            </w:pPr>
            <w:r w:rsidRPr="008F621E">
              <w:t>$185.0</w:t>
            </w:r>
          </w:p>
        </w:tc>
        <w:tc>
          <w:tcPr>
            <w:tcW w:w="1003" w:type="dxa"/>
            <w:tcBorders>
              <w:top w:val="nil"/>
              <w:left w:val="nil"/>
              <w:bottom w:val="single" w:sz="4" w:space="0" w:color="auto"/>
              <w:right w:val="single" w:sz="4" w:space="0" w:color="auto"/>
            </w:tcBorders>
            <w:shd w:val="clear" w:color="000000" w:fill="F2F2F2"/>
            <w:noWrap/>
            <w:hideMark/>
          </w:tcPr>
          <w:p w14:paraId="772F0A68" w14:textId="77777777" w:rsidR="00F42FCB" w:rsidRPr="00520EEE" w:rsidRDefault="00F42FCB" w:rsidP="00806C8A">
            <w:pPr>
              <w:pStyle w:val="TableText"/>
              <w:spacing w:before="20" w:after="20"/>
              <w:jc w:val="center"/>
              <w:rPr>
                <w:lang w:eastAsia="en-NZ"/>
              </w:rPr>
            </w:pPr>
            <w:r w:rsidRPr="008F621E">
              <w:t>$11.9</w:t>
            </w:r>
          </w:p>
        </w:tc>
        <w:tc>
          <w:tcPr>
            <w:tcW w:w="960" w:type="dxa"/>
            <w:tcBorders>
              <w:top w:val="nil"/>
              <w:left w:val="nil"/>
              <w:bottom w:val="single" w:sz="4" w:space="0" w:color="auto"/>
              <w:right w:val="single" w:sz="4" w:space="0" w:color="auto"/>
            </w:tcBorders>
            <w:shd w:val="clear" w:color="000000" w:fill="F2F2F2"/>
            <w:noWrap/>
            <w:hideMark/>
          </w:tcPr>
          <w:p w14:paraId="62AF3F66" w14:textId="77777777" w:rsidR="00F42FCB" w:rsidRPr="00520EEE" w:rsidRDefault="00F42FCB" w:rsidP="00806C8A">
            <w:pPr>
              <w:pStyle w:val="TableText"/>
              <w:spacing w:before="20" w:after="20"/>
              <w:jc w:val="center"/>
              <w:rPr>
                <w:lang w:eastAsia="en-NZ"/>
              </w:rPr>
            </w:pPr>
            <w:r w:rsidRPr="008F621E">
              <w:t>$131.1</w:t>
            </w:r>
          </w:p>
        </w:tc>
        <w:tc>
          <w:tcPr>
            <w:tcW w:w="960" w:type="dxa"/>
            <w:tcBorders>
              <w:top w:val="nil"/>
              <w:left w:val="nil"/>
              <w:bottom w:val="single" w:sz="4" w:space="0" w:color="auto"/>
              <w:right w:val="single" w:sz="4" w:space="0" w:color="auto"/>
            </w:tcBorders>
            <w:shd w:val="clear" w:color="000000" w:fill="F2F2F2"/>
            <w:noWrap/>
            <w:hideMark/>
          </w:tcPr>
          <w:p w14:paraId="78202390" w14:textId="77777777" w:rsidR="00F42FCB" w:rsidRPr="00520EEE" w:rsidRDefault="00F42FCB" w:rsidP="00806C8A">
            <w:pPr>
              <w:pStyle w:val="TableText"/>
              <w:spacing w:before="20" w:after="20"/>
              <w:jc w:val="center"/>
              <w:rPr>
                <w:lang w:eastAsia="en-NZ"/>
              </w:rPr>
            </w:pPr>
            <w:r w:rsidRPr="008F621E">
              <w:t>$42.1</w:t>
            </w:r>
          </w:p>
        </w:tc>
        <w:tc>
          <w:tcPr>
            <w:tcW w:w="960" w:type="dxa"/>
            <w:tcBorders>
              <w:top w:val="nil"/>
              <w:left w:val="nil"/>
              <w:bottom w:val="single" w:sz="4" w:space="0" w:color="auto"/>
              <w:right w:val="single" w:sz="4" w:space="0" w:color="auto"/>
            </w:tcBorders>
            <w:shd w:val="clear" w:color="auto" w:fill="auto"/>
            <w:noWrap/>
            <w:hideMark/>
          </w:tcPr>
          <w:p w14:paraId="040140A7" w14:textId="77777777" w:rsidR="00F42FCB" w:rsidRPr="00520EEE" w:rsidRDefault="00F42FCB" w:rsidP="00806C8A">
            <w:pPr>
              <w:pStyle w:val="TableText"/>
              <w:spacing w:before="20" w:after="20"/>
              <w:jc w:val="center"/>
              <w:rPr>
                <w:lang w:eastAsia="en-NZ"/>
              </w:rPr>
            </w:pPr>
            <w:r w:rsidRPr="008F621E">
              <w:t>-17.2%</w:t>
            </w:r>
          </w:p>
        </w:tc>
        <w:tc>
          <w:tcPr>
            <w:tcW w:w="960" w:type="dxa"/>
            <w:tcBorders>
              <w:top w:val="nil"/>
              <w:left w:val="nil"/>
              <w:bottom w:val="single" w:sz="4" w:space="0" w:color="auto"/>
              <w:right w:val="single" w:sz="4" w:space="0" w:color="auto"/>
            </w:tcBorders>
            <w:shd w:val="clear" w:color="auto" w:fill="auto"/>
            <w:noWrap/>
            <w:hideMark/>
          </w:tcPr>
          <w:p w14:paraId="3F1A0B87"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6539111C" w14:textId="77777777" w:rsidR="00F42FCB" w:rsidRPr="00520EEE" w:rsidRDefault="00F42FCB" w:rsidP="00806C8A">
            <w:pPr>
              <w:pStyle w:val="TableText"/>
              <w:spacing w:before="20" w:after="20"/>
              <w:jc w:val="center"/>
              <w:rPr>
                <w:lang w:eastAsia="en-NZ"/>
              </w:rPr>
            </w:pPr>
            <w:r w:rsidRPr="008F621E">
              <w:t>31.2%</w:t>
            </w:r>
          </w:p>
        </w:tc>
        <w:tc>
          <w:tcPr>
            <w:tcW w:w="960" w:type="dxa"/>
            <w:tcBorders>
              <w:top w:val="nil"/>
              <w:left w:val="nil"/>
              <w:bottom w:val="single" w:sz="4" w:space="0" w:color="auto"/>
              <w:right w:val="single" w:sz="4" w:space="0" w:color="auto"/>
            </w:tcBorders>
            <w:shd w:val="clear" w:color="auto" w:fill="auto"/>
            <w:noWrap/>
            <w:hideMark/>
          </w:tcPr>
          <w:p w14:paraId="59523B8F" w14:textId="77777777" w:rsidR="00F42FCB" w:rsidRPr="00520EEE" w:rsidRDefault="00F42FCB" w:rsidP="00806C8A">
            <w:pPr>
              <w:pStyle w:val="TableText"/>
              <w:spacing w:before="20" w:after="20"/>
              <w:jc w:val="center"/>
              <w:rPr>
                <w:lang w:eastAsia="en-NZ"/>
              </w:rPr>
            </w:pPr>
            <w:r w:rsidRPr="008F621E">
              <w:t>0.0%</w:t>
            </w:r>
          </w:p>
        </w:tc>
      </w:tr>
      <w:tr w:rsidR="00F42FCB" w:rsidRPr="00520EEE" w14:paraId="2C1CA911"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9119782" w14:textId="77777777" w:rsidR="00F42FCB" w:rsidRPr="00520EEE" w:rsidRDefault="00F42FCB" w:rsidP="00806C8A">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hideMark/>
          </w:tcPr>
          <w:p w14:paraId="62EE578D" w14:textId="77777777" w:rsidR="00F42FCB" w:rsidRPr="00520EEE" w:rsidRDefault="00F42FCB" w:rsidP="00806C8A">
            <w:pPr>
              <w:pStyle w:val="TableText"/>
              <w:spacing w:before="20" w:after="20"/>
              <w:jc w:val="center"/>
              <w:rPr>
                <w:lang w:eastAsia="en-NZ"/>
              </w:rPr>
            </w:pPr>
            <w:r w:rsidRPr="008F621E">
              <w:t>$20.3</w:t>
            </w:r>
          </w:p>
        </w:tc>
        <w:tc>
          <w:tcPr>
            <w:tcW w:w="992" w:type="dxa"/>
            <w:tcBorders>
              <w:top w:val="nil"/>
              <w:left w:val="nil"/>
              <w:bottom w:val="single" w:sz="4" w:space="0" w:color="auto"/>
              <w:right w:val="single" w:sz="4" w:space="0" w:color="auto"/>
            </w:tcBorders>
            <w:shd w:val="clear" w:color="auto" w:fill="auto"/>
            <w:noWrap/>
            <w:hideMark/>
          </w:tcPr>
          <w:p w14:paraId="6CA1A9B1" w14:textId="77777777" w:rsidR="00F42FCB" w:rsidRPr="00520EEE" w:rsidRDefault="00F42FCB" w:rsidP="00806C8A">
            <w:pPr>
              <w:pStyle w:val="TableText"/>
              <w:spacing w:before="20" w:after="20"/>
              <w:jc w:val="center"/>
              <w:rPr>
                <w:lang w:eastAsia="en-NZ"/>
              </w:rPr>
            </w:pPr>
            <w:r w:rsidRPr="008F621E">
              <w:t>$5.5</w:t>
            </w:r>
          </w:p>
        </w:tc>
        <w:tc>
          <w:tcPr>
            <w:tcW w:w="924" w:type="dxa"/>
            <w:tcBorders>
              <w:top w:val="nil"/>
              <w:left w:val="nil"/>
              <w:bottom w:val="single" w:sz="4" w:space="0" w:color="auto"/>
              <w:right w:val="single" w:sz="4" w:space="0" w:color="auto"/>
            </w:tcBorders>
            <w:shd w:val="clear" w:color="auto" w:fill="auto"/>
            <w:noWrap/>
            <w:hideMark/>
          </w:tcPr>
          <w:p w14:paraId="10F7D39B"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0E7D8ECB" w14:textId="77777777" w:rsidR="00F42FCB" w:rsidRPr="00520EEE" w:rsidRDefault="00F42FCB" w:rsidP="00806C8A">
            <w:pPr>
              <w:pStyle w:val="TableText"/>
              <w:spacing w:before="20" w:after="20"/>
              <w:jc w:val="center"/>
              <w:rPr>
                <w:lang w:eastAsia="en-NZ"/>
              </w:rPr>
            </w:pPr>
            <w:r w:rsidRPr="008F621E">
              <w:t>$30.1</w:t>
            </w:r>
          </w:p>
        </w:tc>
        <w:tc>
          <w:tcPr>
            <w:tcW w:w="960" w:type="dxa"/>
            <w:tcBorders>
              <w:top w:val="nil"/>
              <w:left w:val="nil"/>
              <w:bottom w:val="single" w:sz="4" w:space="0" w:color="auto"/>
              <w:right w:val="single" w:sz="4" w:space="0" w:color="auto"/>
            </w:tcBorders>
            <w:shd w:val="clear" w:color="auto" w:fill="auto"/>
            <w:noWrap/>
            <w:hideMark/>
          </w:tcPr>
          <w:p w14:paraId="01DBBF0B" w14:textId="77777777" w:rsidR="00F42FCB" w:rsidRPr="00520EEE" w:rsidRDefault="00F42FCB" w:rsidP="00806C8A">
            <w:pPr>
              <w:pStyle w:val="TableText"/>
              <w:spacing w:before="20" w:after="20"/>
              <w:jc w:val="center"/>
              <w:rPr>
                <w:lang w:eastAsia="en-NZ"/>
              </w:rPr>
            </w:pPr>
            <w:r w:rsidRPr="008F621E">
              <w:t>$55.9</w:t>
            </w:r>
          </w:p>
        </w:tc>
        <w:tc>
          <w:tcPr>
            <w:tcW w:w="1003" w:type="dxa"/>
            <w:tcBorders>
              <w:top w:val="nil"/>
              <w:left w:val="nil"/>
              <w:bottom w:val="single" w:sz="4" w:space="0" w:color="auto"/>
              <w:right w:val="single" w:sz="4" w:space="0" w:color="auto"/>
            </w:tcBorders>
            <w:shd w:val="clear" w:color="000000" w:fill="F2F2F2"/>
            <w:noWrap/>
            <w:hideMark/>
          </w:tcPr>
          <w:p w14:paraId="663CAC6F" w14:textId="77777777" w:rsidR="00F42FCB" w:rsidRPr="00520EEE" w:rsidRDefault="00F42FCB" w:rsidP="00806C8A">
            <w:pPr>
              <w:pStyle w:val="TableText"/>
              <w:spacing w:before="20" w:after="20"/>
              <w:jc w:val="center"/>
              <w:rPr>
                <w:lang w:eastAsia="en-NZ"/>
              </w:rPr>
            </w:pPr>
            <w:r w:rsidRPr="008F621E">
              <w:t>$8.1</w:t>
            </w:r>
          </w:p>
        </w:tc>
        <w:tc>
          <w:tcPr>
            <w:tcW w:w="960" w:type="dxa"/>
            <w:tcBorders>
              <w:top w:val="nil"/>
              <w:left w:val="nil"/>
              <w:bottom w:val="single" w:sz="4" w:space="0" w:color="auto"/>
              <w:right w:val="single" w:sz="4" w:space="0" w:color="auto"/>
            </w:tcBorders>
            <w:shd w:val="clear" w:color="000000" w:fill="F2F2F2"/>
            <w:noWrap/>
            <w:hideMark/>
          </w:tcPr>
          <w:p w14:paraId="40B01B4F" w14:textId="77777777" w:rsidR="00F42FCB" w:rsidRPr="00520EEE" w:rsidRDefault="00F42FCB" w:rsidP="00806C8A">
            <w:pPr>
              <w:pStyle w:val="TableText"/>
              <w:spacing w:before="20" w:after="20"/>
              <w:jc w:val="center"/>
              <w:rPr>
                <w:lang w:eastAsia="en-NZ"/>
              </w:rPr>
            </w:pPr>
            <w:r w:rsidRPr="008F621E">
              <w:t>$17.9</w:t>
            </w:r>
          </w:p>
        </w:tc>
        <w:tc>
          <w:tcPr>
            <w:tcW w:w="960" w:type="dxa"/>
            <w:tcBorders>
              <w:top w:val="nil"/>
              <w:left w:val="nil"/>
              <w:bottom w:val="single" w:sz="4" w:space="0" w:color="auto"/>
              <w:right w:val="single" w:sz="4" w:space="0" w:color="auto"/>
            </w:tcBorders>
            <w:shd w:val="clear" w:color="000000" w:fill="F2F2F2"/>
            <w:noWrap/>
            <w:hideMark/>
          </w:tcPr>
          <w:p w14:paraId="3F146F47" w14:textId="77777777" w:rsidR="00F42FCB" w:rsidRPr="00520EEE" w:rsidRDefault="00F42FCB" w:rsidP="00806C8A">
            <w:pPr>
              <w:pStyle w:val="TableText"/>
              <w:spacing w:before="20" w:after="20"/>
              <w:jc w:val="center"/>
              <w:rPr>
                <w:lang w:eastAsia="en-NZ"/>
              </w:rPr>
            </w:pPr>
            <w:r w:rsidRPr="008F621E">
              <w:t>$29.9</w:t>
            </w:r>
          </w:p>
        </w:tc>
        <w:tc>
          <w:tcPr>
            <w:tcW w:w="960" w:type="dxa"/>
            <w:tcBorders>
              <w:top w:val="nil"/>
              <w:left w:val="nil"/>
              <w:bottom w:val="single" w:sz="4" w:space="0" w:color="auto"/>
              <w:right w:val="single" w:sz="4" w:space="0" w:color="auto"/>
            </w:tcBorders>
            <w:shd w:val="clear" w:color="auto" w:fill="auto"/>
            <w:noWrap/>
            <w:hideMark/>
          </w:tcPr>
          <w:p w14:paraId="0DFDDEDF" w14:textId="77777777" w:rsidR="00F42FCB" w:rsidRPr="00520EEE" w:rsidRDefault="00F42FCB" w:rsidP="00806C8A">
            <w:pPr>
              <w:pStyle w:val="TableText"/>
              <w:spacing w:before="20" w:after="20"/>
              <w:jc w:val="center"/>
              <w:rPr>
                <w:lang w:eastAsia="en-NZ"/>
              </w:rPr>
            </w:pPr>
            <w:r w:rsidRPr="008F621E">
              <w:t>-15.5%</w:t>
            </w:r>
          </w:p>
        </w:tc>
        <w:tc>
          <w:tcPr>
            <w:tcW w:w="960" w:type="dxa"/>
            <w:tcBorders>
              <w:top w:val="nil"/>
              <w:left w:val="nil"/>
              <w:bottom w:val="single" w:sz="4" w:space="0" w:color="auto"/>
              <w:right w:val="single" w:sz="4" w:space="0" w:color="auto"/>
            </w:tcBorders>
            <w:shd w:val="clear" w:color="auto" w:fill="auto"/>
            <w:noWrap/>
            <w:hideMark/>
          </w:tcPr>
          <w:p w14:paraId="5F5BCFF3"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60458D4B" w14:textId="77777777" w:rsidR="00F42FCB" w:rsidRPr="00520EEE" w:rsidRDefault="00F42FCB" w:rsidP="00806C8A">
            <w:pPr>
              <w:pStyle w:val="TableText"/>
              <w:spacing w:before="20" w:after="20"/>
              <w:jc w:val="center"/>
              <w:rPr>
                <w:lang w:eastAsia="en-NZ"/>
              </w:rPr>
            </w:pPr>
            <w:r w:rsidRPr="008F621E">
              <w:t>5.5%</w:t>
            </w:r>
          </w:p>
        </w:tc>
        <w:tc>
          <w:tcPr>
            <w:tcW w:w="960" w:type="dxa"/>
            <w:tcBorders>
              <w:top w:val="nil"/>
              <w:left w:val="nil"/>
              <w:bottom w:val="single" w:sz="4" w:space="0" w:color="auto"/>
              <w:right w:val="single" w:sz="4" w:space="0" w:color="auto"/>
            </w:tcBorders>
            <w:shd w:val="clear" w:color="auto" w:fill="auto"/>
            <w:noWrap/>
            <w:hideMark/>
          </w:tcPr>
          <w:p w14:paraId="674A654A" w14:textId="77777777" w:rsidR="00F42FCB" w:rsidRPr="00520EEE" w:rsidRDefault="00F42FCB" w:rsidP="00806C8A">
            <w:pPr>
              <w:pStyle w:val="TableText"/>
              <w:spacing w:before="20" w:after="20"/>
              <w:jc w:val="center"/>
              <w:rPr>
                <w:lang w:eastAsia="en-NZ"/>
              </w:rPr>
            </w:pPr>
            <w:r w:rsidRPr="008F621E">
              <w:t>0.0%</w:t>
            </w:r>
          </w:p>
        </w:tc>
      </w:tr>
      <w:tr w:rsidR="00F42FCB" w:rsidRPr="00520EEE" w14:paraId="0FED52EE"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8EBB34" w14:textId="77777777" w:rsidR="00F42FCB" w:rsidRPr="00520EEE" w:rsidRDefault="00F42FCB" w:rsidP="00806C8A">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hideMark/>
          </w:tcPr>
          <w:p w14:paraId="18B0A56A" w14:textId="77777777" w:rsidR="00F42FCB" w:rsidRPr="00520EEE" w:rsidRDefault="00F42FCB" w:rsidP="00806C8A">
            <w:pPr>
              <w:pStyle w:val="TableText"/>
              <w:spacing w:before="20" w:after="20"/>
              <w:jc w:val="center"/>
              <w:rPr>
                <w:lang w:eastAsia="en-NZ"/>
              </w:rPr>
            </w:pPr>
            <w:r w:rsidRPr="008F621E">
              <w:t>$0.4</w:t>
            </w:r>
          </w:p>
        </w:tc>
        <w:tc>
          <w:tcPr>
            <w:tcW w:w="992" w:type="dxa"/>
            <w:tcBorders>
              <w:top w:val="nil"/>
              <w:left w:val="nil"/>
              <w:bottom w:val="single" w:sz="4" w:space="0" w:color="auto"/>
              <w:right w:val="single" w:sz="4" w:space="0" w:color="auto"/>
            </w:tcBorders>
            <w:shd w:val="clear" w:color="auto" w:fill="auto"/>
            <w:noWrap/>
            <w:hideMark/>
          </w:tcPr>
          <w:p w14:paraId="4BC6A016" w14:textId="77777777" w:rsidR="00F42FCB" w:rsidRPr="00520EEE" w:rsidRDefault="00F42FCB" w:rsidP="00806C8A">
            <w:pPr>
              <w:pStyle w:val="TableText"/>
              <w:spacing w:before="20" w:after="20"/>
              <w:jc w:val="center"/>
              <w:rPr>
                <w:lang w:eastAsia="en-NZ"/>
              </w:rPr>
            </w:pPr>
            <w:r w:rsidRPr="008F621E">
              <w:t>$13.1</w:t>
            </w:r>
          </w:p>
        </w:tc>
        <w:tc>
          <w:tcPr>
            <w:tcW w:w="924" w:type="dxa"/>
            <w:tcBorders>
              <w:top w:val="nil"/>
              <w:left w:val="nil"/>
              <w:bottom w:val="single" w:sz="4" w:space="0" w:color="auto"/>
              <w:right w:val="single" w:sz="4" w:space="0" w:color="auto"/>
            </w:tcBorders>
            <w:shd w:val="clear" w:color="auto" w:fill="auto"/>
            <w:noWrap/>
            <w:hideMark/>
          </w:tcPr>
          <w:p w14:paraId="1DF837E6"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5685261B" w14:textId="77777777" w:rsidR="00F42FCB" w:rsidRPr="00520EEE" w:rsidRDefault="00F42FCB" w:rsidP="00806C8A">
            <w:pPr>
              <w:pStyle w:val="TableText"/>
              <w:spacing w:before="20" w:after="20"/>
              <w:jc w:val="center"/>
              <w:rPr>
                <w:lang w:eastAsia="en-NZ"/>
              </w:rPr>
            </w:pPr>
            <w:r w:rsidRPr="008F621E">
              <w:t>$41.3</w:t>
            </w:r>
          </w:p>
        </w:tc>
        <w:tc>
          <w:tcPr>
            <w:tcW w:w="960" w:type="dxa"/>
            <w:tcBorders>
              <w:top w:val="nil"/>
              <w:left w:val="nil"/>
              <w:bottom w:val="single" w:sz="4" w:space="0" w:color="auto"/>
              <w:right w:val="single" w:sz="4" w:space="0" w:color="auto"/>
            </w:tcBorders>
            <w:shd w:val="clear" w:color="auto" w:fill="auto"/>
            <w:noWrap/>
            <w:hideMark/>
          </w:tcPr>
          <w:p w14:paraId="4D13B273" w14:textId="77777777" w:rsidR="00F42FCB" w:rsidRPr="00520EEE" w:rsidRDefault="00F42FCB" w:rsidP="00806C8A">
            <w:pPr>
              <w:pStyle w:val="TableText"/>
              <w:spacing w:before="20" w:after="20"/>
              <w:jc w:val="center"/>
              <w:rPr>
                <w:lang w:eastAsia="en-NZ"/>
              </w:rPr>
            </w:pPr>
            <w:r w:rsidRPr="008F621E">
              <w:t>$54.8</w:t>
            </w:r>
          </w:p>
        </w:tc>
        <w:tc>
          <w:tcPr>
            <w:tcW w:w="1003" w:type="dxa"/>
            <w:tcBorders>
              <w:top w:val="nil"/>
              <w:left w:val="nil"/>
              <w:bottom w:val="single" w:sz="4" w:space="0" w:color="auto"/>
              <w:right w:val="single" w:sz="4" w:space="0" w:color="auto"/>
            </w:tcBorders>
            <w:shd w:val="clear" w:color="000000" w:fill="F2F2F2"/>
            <w:noWrap/>
            <w:hideMark/>
          </w:tcPr>
          <w:p w14:paraId="07B1BB0D" w14:textId="77777777" w:rsidR="00F42FCB" w:rsidRPr="00520EEE" w:rsidRDefault="00F42FCB" w:rsidP="00806C8A">
            <w:pPr>
              <w:pStyle w:val="TableText"/>
              <w:spacing w:before="20" w:after="20"/>
              <w:jc w:val="center"/>
              <w:rPr>
                <w:lang w:eastAsia="en-NZ"/>
              </w:rPr>
            </w:pPr>
            <w:r w:rsidRPr="008F621E">
              <w:t>$13.2</w:t>
            </w:r>
          </w:p>
        </w:tc>
        <w:tc>
          <w:tcPr>
            <w:tcW w:w="960" w:type="dxa"/>
            <w:tcBorders>
              <w:top w:val="nil"/>
              <w:left w:val="nil"/>
              <w:bottom w:val="single" w:sz="4" w:space="0" w:color="auto"/>
              <w:right w:val="single" w:sz="4" w:space="0" w:color="auto"/>
            </w:tcBorders>
            <w:shd w:val="clear" w:color="000000" w:fill="F2F2F2"/>
            <w:noWrap/>
            <w:hideMark/>
          </w:tcPr>
          <w:p w14:paraId="486189F5" w14:textId="77777777" w:rsidR="00F42FCB" w:rsidRPr="00520EEE" w:rsidRDefault="00F42FCB" w:rsidP="00806C8A">
            <w:pPr>
              <w:pStyle w:val="TableText"/>
              <w:spacing w:before="20" w:after="20"/>
              <w:jc w:val="center"/>
              <w:rPr>
                <w:lang w:eastAsia="en-NZ"/>
              </w:rPr>
            </w:pPr>
            <w:r w:rsidRPr="008F621E">
              <w:t>$0.3</w:t>
            </w:r>
          </w:p>
        </w:tc>
        <w:tc>
          <w:tcPr>
            <w:tcW w:w="960" w:type="dxa"/>
            <w:tcBorders>
              <w:top w:val="nil"/>
              <w:left w:val="nil"/>
              <w:bottom w:val="single" w:sz="4" w:space="0" w:color="auto"/>
              <w:right w:val="single" w:sz="4" w:space="0" w:color="auto"/>
            </w:tcBorders>
            <w:shd w:val="clear" w:color="000000" w:fill="F2F2F2"/>
            <w:noWrap/>
            <w:hideMark/>
          </w:tcPr>
          <w:p w14:paraId="60F66A99" w14:textId="77777777" w:rsidR="00F42FCB" w:rsidRPr="00520EEE" w:rsidRDefault="00F42FCB" w:rsidP="00806C8A">
            <w:pPr>
              <w:pStyle w:val="TableText"/>
              <w:spacing w:before="20" w:after="20"/>
              <w:jc w:val="center"/>
              <w:rPr>
                <w:lang w:eastAsia="en-NZ"/>
              </w:rPr>
            </w:pPr>
            <w:r w:rsidRPr="008F621E">
              <w:t>$41.3</w:t>
            </w:r>
          </w:p>
        </w:tc>
        <w:tc>
          <w:tcPr>
            <w:tcW w:w="960" w:type="dxa"/>
            <w:tcBorders>
              <w:top w:val="nil"/>
              <w:left w:val="nil"/>
              <w:bottom w:val="single" w:sz="4" w:space="0" w:color="auto"/>
              <w:right w:val="single" w:sz="4" w:space="0" w:color="auto"/>
            </w:tcBorders>
            <w:shd w:val="clear" w:color="auto" w:fill="auto"/>
            <w:noWrap/>
            <w:hideMark/>
          </w:tcPr>
          <w:p w14:paraId="68644D51" w14:textId="77777777" w:rsidR="00F42FCB" w:rsidRPr="00520EEE" w:rsidRDefault="00F42FCB" w:rsidP="00806C8A">
            <w:pPr>
              <w:pStyle w:val="TableText"/>
              <w:spacing w:before="20" w:after="20"/>
              <w:jc w:val="center"/>
              <w:rPr>
                <w:lang w:eastAsia="en-NZ"/>
              </w:rPr>
            </w:pPr>
            <w:r w:rsidRPr="008F621E">
              <w:t>-44.6%</w:t>
            </w:r>
          </w:p>
        </w:tc>
        <w:tc>
          <w:tcPr>
            <w:tcW w:w="960" w:type="dxa"/>
            <w:tcBorders>
              <w:top w:val="nil"/>
              <w:left w:val="nil"/>
              <w:bottom w:val="single" w:sz="4" w:space="0" w:color="auto"/>
              <w:right w:val="single" w:sz="4" w:space="0" w:color="auto"/>
            </w:tcBorders>
            <w:shd w:val="clear" w:color="auto" w:fill="auto"/>
            <w:noWrap/>
            <w:hideMark/>
          </w:tcPr>
          <w:p w14:paraId="6AF6FF2E"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20A870FD" w14:textId="77777777" w:rsidR="00F42FCB" w:rsidRPr="00520EEE" w:rsidRDefault="00F42FCB" w:rsidP="00806C8A">
            <w:pPr>
              <w:pStyle w:val="TableText"/>
              <w:spacing w:before="20" w:after="20"/>
              <w:jc w:val="center"/>
              <w:rPr>
                <w:lang w:eastAsia="en-NZ"/>
              </w:rPr>
            </w:pPr>
            <w:r w:rsidRPr="008F621E">
              <w:t>0.2%</w:t>
            </w:r>
          </w:p>
        </w:tc>
        <w:tc>
          <w:tcPr>
            <w:tcW w:w="960" w:type="dxa"/>
            <w:tcBorders>
              <w:top w:val="nil"/>
              <w:left w:val="nil"/>
              <w:bottom w:val="single" w:sz="4" w:space="0" w:color="auto"/>
              <w:right w:val="single" w:sz="4" w:space="0" w:color="auto"/>
            </w:tcBorders>
            <w:shd w:val="clear" w:color="auto" w:fill="auto"/>
            <w:noWrap/>
            <w:hideMark/>
          </w:tcPr>
          <w:p w14:paraId="79035553" w14:textId="77777777" w:rsidR="00F42FCB" w:rsidRPr="00520EEE" w:rsidRDefault="00F42FCB" w:rsidP="00806C8A">
            <w:pPr>
              <w:pStyle w:val="TableText"/>
              <w:spacing w:before="20" w:after="20"/>
              <w:jc w:val="center"/>
              <w:rPr>
                <w:lang w:eastAsia="en-NZ"/>
              </w:rPr>
            </w:pPr>
            <w:r w:rsidRPr="008F621E">
              <w:t>14.5%</w:t>
            </w:r>
          </w:p>
        </w:tc>
      </w:tr>
      <w:tr w:rsidR="00F42FCB" w:rsidRPr="00520EEE" w14:paraId="3E712FCE"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E933F04" w14:textId="77777777" w:rsidR="00F42FCB" w:rsidRPr="00520EEE" w:rsidRDefault="00F42FCB" w:rsidP="00806C8A">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hideMark/>
          </w:tcPr>
          <w:p w14:paraId="11E54C08" w14:textId="77777777" w:rsidR="00F42FCB" w:rsidRPr="00520EEE" w:rsidRDefault="00F42FCB" w:rsidP="00806C8A">
            <w:pPr>
              <w:pStyle w:val="TableText"/>
              <w:spacing w:before="20" w:after="20"/>
              <w:jc w:val="center"/>
              <w:rPr>
                <w:lang w:eastAsia="en-NZ"/>
              </w:rPr>
            </w:pPr>
            <w:r w:rsidRPr="008F621E">
              <w:t>$149.6</w:t>
            </w:r>
          </w:p>
        </w:tc>
        <w:tc>
          <w:tcPr>
            <w:tcW w:w="992" w:type="dxa"/>
            <w:tcBorders>
              <w:top w:val="nil"/>
              <w:left w:val="nil"/>
              <w:bottom w:val="single" w:sz="4" w:space="0" w:color="auto"/>
              <w:right w:val="single" w:sz="4" w:space="0" w:color="auto"/>
            </w:tcBorders>
            <w:shd w:val="clear" w:color="auto" w:fill="auto"/>
            <w:noWrap/>
            <w:hideMark/>
          </w:tcPr>
          <w:p w14:paraId="24A27EA3" w14:textId="77777777" w:rsidR="00F42FCB" w:rsidRPr="00520EEE" w:rsidRDefault="00F42FCB" w:rsidP="00806C8A">
            <w:pPr>
              <w:pStyle w:val="TableText"/>
              <w:spacing w:before="20" w:after="20"/>
              <w:jc w:val="center"/>
              <w:rPr>
                <w:lang w:eastAsia="en-NZ"/>
              </w:rPr>
            </w:pPr>
            <w:r w:rsidRPr="008F621E">
              <w:t>$5.6</w:t>
            </w:r>
          </w:p>
        </w:tc>
        <w:tc>
          <w:tcPr>
            <w:tcW w:w="924" w:type="dxa"/>
            <w:tcBorders>
              <w:top w:val="nil"/>
              <w:left w:val="nil"/>
              <w:bottom w:val="single" w:sz="4" w:space="0" w:color="auto"/>
              <w:right w:val="single" w:sz="4" w:space="0" w:color="auto"/>
            </w:tcBorders>
            <w:shd w:val="clear" w:color="auto" w:fill="auto"/>
            <w:noWrap/>
            <w:hideMark/>
          </w:tcPr>
          <w:p w14:paraId="08E101BE"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3B0C9749" w14:textId="77777777" w:rsidR="00F42FCB" w:rsidRPr="00520EEE" w:rsidRDefault="00F42FCB" w:rsidP="00806C8A">
            <w:pPr>
              <w:pStyle w:val="TableText"/>
              <w:spacing w:before="20" w:after="20"/>
              <w:jc w:val="center"/>
              <w:rPr>
                <w:lang w:eastAsia="en-NZ"/>
              </w:rPr>
            </w:pPr>
            <w:r w:rsidRPr="008F621E">
              <w:t>$28.2</w:t>
            </w:r>
          </w:p>
        </w:tc>
        <w:tc>
          <w:tcPr>
            <w:tcW w:w="960" w:type="dxa"/>
            <w:tcBorders>
              <w:top w:val="nil"/>
              <w:left w:val="nil"/>
              <w:bottom w:val="single" w:sz="4" w:space="0" w:color="auto"/>
              <w:right w:val="single" w:sz="4" w:space="0" w:color="auto"/>
            </w:tcBorders>
            <w:shd w:val="clear" w:color="auto" w:fill="auto"/>
            <w:noWrap/>
            <w:hideMark/>
          </w:tcPr>
          <w:p w14:paraId="6D14AD60" w14:textId="77777777" w:rsidR="00F42FCB" w:rsidRPr="00520EEE" w:rsidRDefault="00F42FCB" w:rsidP="00806C8A">
            <w:pPr>
              <w:pStyle w:val="TableText"/>
              <w:spacing w:before="20" w:after="20"/>
              <w:jc w:val="center"/>
              <w:rPr>
                <w:lang w:eastAsia="en-NZ"/>
              </w:rPr>
            </w:pPr>
            <w:r w:rsidRPr="008F621E">
              <w:t>$183.5</w:t>
            </w:r>
          </w:p>
        </w:tc>
        <w:tc>
          <w:tcPr>
            <w:tcW w:w="1003" w:type="dxa"/>
            <w:tcBorders>
              <w:top w:val="nil"/>
              <w:left w:val="nil"/>
              <w:bottom w:val="single" w:sz="4" w:space="0" w:color="auto"/>
              <w:right w:val="single" w:sz="4" w:space="0" w:color="auto"/>
            </w:tcBorders>
            <w:shd w:val="clear" w:color="000000" w:fill="F2F2F2"/>
            <w:noWrap/>
            <w:hideMark/>
          </w:tcPr>
          <w:p w14:paraId="4D4C1E41" w14:textId="77777777" w:rsidR="00F42FCB" w:rsidRPr="00520EEE" w:rsidRDefault="00F42FCB" w:rsidP="00806C8A">
            <w:pPr>
              <w:pStyle w:val="TableText"/>
              <w:spacing w:before="20" w:after="20"/>
              <w:jc w:val="center"/>
              <w:rPr>
                <w:lang w:eastAsia="en-NZ"/>
              </w:rPr>
            </w:pPr>
            <w:r w:rsidRPr="008F621E">
              <w:t>$7.5</w:t>
            </w:r>
          </w:p>
        </w:tc>
        <w:tc>
          <w:tcPr>
            <w:tcW w:w="960" w:type="dxa"/>
            <w:tcBorders>
              <w:top w:val="nil"/>
              <w:left w:val="nil"/>
              <w:bottom w:val="single" w:sz="4" w:space="0" w:color="auto"/>
              <w:right w:val="single" w:sz="4" w:space="0" w:color="auto"/>
            </w:tcBorders>
            <w:shd w:val="clear" w:color="000000" w:fill="F2F2F2"/>
            <w:noWrap/>
            <w:hideMark/>
          </w:tcPr>
          <w:p w14:paraId="7C31907B" w14:textId="77777777" w:rsidR="00F42FCB" w:rsidRPr="00520EEE" w:rsidRDefault="00F42FCB" w:rsidP="00806C8A">
            <w:pPr>
              <w:pStyle w:val="TableText"/>
              <w:spacing w:before="20" w:after="20"/>
              <w:jc w:val="center"/>
              <w:rPr>
                <w:lang w:eastAsia="en-NZ"/>
              </w:rPr>
            </w:pPr>
            <w:r w:rsidRPr="008F621E">
              <w:t>$147.7</w:t>
            </w:r>
          </w:p>
        </w:tc>
        <w:tc>
          <w:tcPr>
            <w:tcW w:w="960" w:type="dxa"/>
            <w:tcBorders>
              <w:top w:val="nil"/>
              <w:left w:val="nil"/>
              <w:bottom w:val="single" w:sz="4" w:space="0" w:color="auto"/>
              <w:right w:val="single" w:sz="4" w:space="0" w:color="auto"/>
            </w:tcBorders>
            <w:shd w:val="clear" w:color="000000" w:fill="F2F2F2"/>
            <w:noWrap/>
            <w:hideMark/>
          </w:tcPr>
          <w:p w14:paraId="1480BBF7" w14:textId="77777777" w:rsidR="00F42FCB" w:rsidRPr="00520EEE" w:rsidRDefault="00F42FCB" w:rsidP="00806C8A">
            <w:pPr>
              <w:pStyle w:val="TableText"/>
              <w:spacing w:before="20" w:after="20"/>
              <w:jc w:val="center"/>
              <w:rPr>
                <w:lang w:eastAsia="en-NZ"/>
              </w:rPr>
            </w:pPr>
            <w:r w:rsidRPr="008F621E">
              <w:t>$28.2</w:t>
            </w:r>
          </w:p>
        </w:tc>
        <w:tc>
          <w:tcPr>
            <w:tcW w:w="960" w:type="dxa"/>
            <w:tcBorders>
              <w:top w:val="nil"/>
              <w:left w:val="nil"/>
              <w:bottom w:val="single" w:sz="4" w:space="0" w:color="auto"/>
              <w:right w:val="single" w:sz="4" w:space="0" w:color="auto"/>
            </w:tcBorders>
            <w:shd w:val="clear" w:color="auto" w:fill="auto"/>
            <w:noWrap/>
            <w:hideMark/>
          </w:tcPr>
          <w:p w14:paraId="29B7C12F" w14:textId="77777777" w:rsidR="00F42FCB" w:rsidRPr="00520EEE" w:rsidRDefault="00F42FCB" w:rsidP="00806C8A">
            <w:pPr>
              <w:pStyle w:val="TableText"/>
              <w:spacing w:before="20" w:after="20"/>
              <w:jc w:val="center"/>
              <w:rPr>
                <w:lang w:eastAsia="en-NZ"/>
              </w:rPr>
            </w:pPr>
            <w:r w:rsidRPr="008F621E">
              <w:t>-54.6%</w:t>
            </w:r>
          </w:p>
        </w:tc>
        <w:tc>
          <w:tcPr>
            <w:tcW w:w="960" w:type="dxa"/>
            <w:tcBorders>
              <w:top w:val="nil"/>
              <w:left w:val="nil"/>
              <w:bottom w:val="single" w:sz="4" w:space="0" w:color="auto"/>
              <w:right w:val="single" w:sz="4" w:space="0" w:color="auto"/>
            </w:tcBorders>
            <w:shd w:val="clear" w:color="auto" w:fill="auto"/>
            <w:noWrap/>
            <w:hideMark/>
          </w:tcPr>
          <w:p w14:paraId="097AE25F"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4A4B1620" w14:textId="77777777" w:rsidR="00F42FCB" w:rsidRPr="00520EEE" w:rsidRDefault="00F42FCB" w:rsidP="00806C8A">
            <w:pPr>
              <w:pStyle w:val="TableText"/>
              <w:spacing w:before="20" w:after="20"/>
              <w:jc w:val="center"/>
              <w:rPr>
                <w:lang w:eastAsia="en-NZ"/>
              </w:rPr>
            </w:pPr>
            <w:r w:rsidRPr="008F621E">
              <w:t>391.4%</w:t>
            </w:r>
          </w:p>
        </w:tc>
        <w:tc>
          <w:tcPr>
            <w:tcW w:w="960" w:type="dxa"/>
            <w:tcBorders>
              <w:top w:val="nil"/>
              <w:left w:val="nil"/>
              <w:bottom w:val="single" w:sz="4" w:space="0" w:color="auto"/>
              <w:right w:val="single" w:sz="4" w:space="0" w:color="auto"/>
            </w:tcBorders>
            <w:shd w:val="clear" w:color="auto" w:fill="auto"/>
            <w:noWrap/>
            <w:hideMark/>
          </w:tcPr>
          <w:p w14:paraId="3D9CABA2" w14:textId="77777777" w:rsidR="00F42FCB" w:rsidRPr="00520EEE" w:rsidRDefault="00F42FCB" w:rsidP="00806C8A">
            <w:pPr>
              <w:pStyle w:val="TableText"/>
              <w:spacing w:before="20" w:after="20"/>
              <w:jc w:val="center"/>
              <w:rPr>
                <w:lang w:eastAsia="en-NZ"/>
              </w:rPr>
            </w:pPr>
            <w:r w:rsidRPr="008F621E">
              <w:t>0.0%</w:t>
            </w:r>
          </w:p>
        </w:tc>
      </w:tr>
      <w:tr w:rsidR="00F42FCB" w:rsidRPr="00520EEE" w14:paraId="7DE277D2"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743D664" w14:textId="77777777" w:rsidR="00F42FCB" w:rsidRPr="00520EEE" w:rsidRDefault="00F42FCB" w:rsidP="00806C8A">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hideMark/>
          </w:tcPr>
          <w:p w14:paraId="20848B07" w14:textId="77777777" w:rsidR="00F42FCB" w:rsidRPr="00520EEE" w:rsidRDefault="00F42FCB" w:rsidP="00806C8A">
            <w:pPr>
              <w:pStyle w:val="TableText"/>
              <w:spacing w:before="20" w:after="20"/>
              <w:jc w:val="center"/>
              <w:rPr>
                <w:lang w:eastAsia="en-NZ"/>
              </w:rPr>
            </w:pPr>
            <w:r w:rsidRPr="008F621E">
              <w:t>$162.0</w:t>
            </w:r>
          </w:p>
        </w:tc>
        <w:tc>
          <w:tcPr>
            <w:tcW w:w="992" w:type="dxa"/>
            <w:tcBorders>
              <w:top w:val="nil"/>
              <w:left w:val="nil"/>
              <w:bottom w:val="single" w:sz="4" w:space="0" w:color="auto"/>
              <w:right w:val="single" w:sz="4" w:space="0" w:color="auto"/>
            </w:tcBorders>
            <w:shd w:val="clear" w:color="auto" w:fill="auto"/>
            <w:noWrap/>
            <w:hideMark/>
          </w:tcPr>
          <w:p w14:paraId="17D65713" w14:textId="77777777" w:rsidR="00F42FCB" w:rsidRPr="00520EEE" w:rsidRDefault="00F42FCB" w:rsidP="00806C8A">
            <w:pPr>
              <w:pStyle w:val="TableText"/>
              <w:spacing w:before="20" w:after="20"/>
              <w:jc w:val="center"/>
              <w:rPr>
                <w:lang w:eastAsia="en-NZ"/>
              </w:rPr>
            </w:pPr>
            <w:r w:rsidRPr="008F621E">
              <w:t>$33.8</w:t>
            </w:r>
          </w:p>
        </w:tc>
        <w:tc>
          <w:tcPr>
            <w:tcW w:w="924" w:type="dxa"/>
            <w:tcBorders>
              <w:top w:val="nil"/>
              <w:left w:val="nil"/>
              <w:bottom w:val="single" w:sz="4" w:space="0" w:color="auto"/>
              <w:right w:val="single" w:sz="4" w:space="0" w:color="auto"/>
            </w:tcBorders>
            <w:shd w:val="clear" w:color="auto" w:fill="auto"/>
            <w:noWrap/>
            <w:hideMark/>
          </w:tcPr>
          <w:p w14:paraId="14D72AFA" w14:textId="77777777" w:rsidR="00F42FCB" w:rsidRPr="00520EEE" w:rsidRDefault="00F42FCB" w:rsidP="00806C8A">
            <w:pPr>
              <w:pStyle w:val="TableText"/>
              <w:spacing w:before="20" w:after="20"/>
              <w:jc w:val="center"/>
              <w:rPr>
                <w:lang w:eastAsia="en-NZ"/>
              </w:rPr>
            </w:pPr>
            <w:r w:rsidRPr="008F621E">
              <w:t>$5.6</w:t>
            </w:r>
          </w:p>
        </w:tc>
        <w:tc>
          <w:tcPr>
            <w:tcW w:w="960" w:type="dxa"/>
            <w:tcBorders>
              <w:top w:val="nil"/>
              <w:left w:val="nil"/>
              <w:bottom w:val="single" w:sz="4" w:space="0" w:color="auto"/>
              <w:right w:val="single" w:sz="4" w:space="0" w:color="auto"/>
            </w:tcBorders>
            <w:shd w:val="clear" w:color="auto" w:fill="auto"/>
            <w:noWrap/>
            <w:hideMark/>
          </w:tcPr>
          <w:p w14:paraId="1D987FB4" w14:textId="77777777" w:rsidR="00F42FCB" w:rsidRPr="00520EEE" w:rsidRDefault="00F42FCB" w:rsidP="00806C8A">
            <w:pPr>
              <w:pStyle w:val="TableText"/>
              <w:spacing w:before="20" w:after="20"/>
              <w:jc w:val="center"/>
              <w:rPr>
                <w:lang w:eastAsia="en-NZ"/>
              </w:rPr>
            </w:pPr>
            <w:r w:rsidRPr="008F621E">
              <w:t>$99.8</w:t>
            </w:r>
          </w:p>
        </w:tc>
        <w:tc>
          <w:tcPr>
            <w:tcW w:w="960" w:type="dxa"/>
            <w:tcBorders>
              <w:top w:val="nil"/>
              <w:left w:val="nil"/>
              <w:bottom w:val="single" w:sz="4" w:space="0" w:color="auto"/>
              <w:right w:val="single" w:sz="4" w:space="0" w:color="auto"/>
            </w:tcBorders>
            <w:shd w:val="clear" w:color="auto" w:fill="auto"/>
            <w:noWrap/>
            <w:hideMark/>
          </w:tcPr>
          <w:p w14:paraId="7E67EFC8" w14:textId="77777777" w:rsidR="00F42FCB" w:rsidRPr="00520EEE" w:rsidRDefault="00F42FCB" w:rsidP="00806C8A">
            <w:pPr>
              <w:pStyle w:val="TableText"/>
              <w:spacing w:before="20" w:after="20"/>
              <w:jc w:val="center"/>
              <w:rPr>
                <w:lang w:eastAsia="en-NZ"/>
              </w:rPr>
            </w:pPr>
            <w:r w:rsidRPr="008F621E">
              <w:t>$301.2</w:t>
            </w:r>
          </w:p>
        </w:tc>
        <w:tc>
          <w:tcPr>
            <w:tcW w:w="1003" w:type="dxa"/>
            <w:tcBorders>
              <w:top w:val="nil"/>
              <w:left w:val="nil"/>
              <w:bottom w:val="single" w:sz="4" w:space="0" w:color="auto"/>
              <w:right w:val="single" w:sz="4" w:space="0" w:color="auto"/>
            </w:tcBorders>
            <w:shd w:val="clear" w:color="000000" w:fill="F2F2F2"/>
            <w:noWrap/>
            <w:hideMark/>
          </w:tcPr>
          <w:p w14:paraId="7466D239" w14:textId="77777777" w:rsidR="00F42FCB" w:rsidRPr="00520EEE" w:rsidRDefault="00F42FCB" w:rsidP="00806C8A">
            <w:pPr>
              <w:pStyle w:val="TableText"/>
              <w:spacing w:before="20" w:after="20"/>
              <w:jc w:val="center"/>
              <w:rPr>
                <w:lang w:eastAsia="en-NZ"/>
              </w:rPr>
            </w:pPr>
            <w:r w:rsidRPr="008F621E">
              <w:t>$44.1</w:t>
            </w:r>
          </w:p>
        </w:tc>
        <w:tc>
          <w:tcPr>
            <w:tcW w:w="960" w:type="dxa"/>
            <w:tcBorders>
              <w:top w:val="nil"/>
              <w:left w:val="nil"/>
              <w:bottom w:val="single" w:sz="4" w:space="0" w:color="auto"/>
              <w:right w:val="single" w:sz="4" w:space="0" w:color="auto"/>
            </w:tcBorders>
            <w:shd w:val="clear" w:color="000000" w:fill="F2F2F2"/>
            <w:noWrap/>
            <w:hideMark/>
          </w:tcPr>
          <w:p w14:paraId="279BDD9A" w14:textId="77777777" w:rsidR="00F42FCB" w:rsidRPr="00520EEE" w:rsidRDefault="00F42FCB" w:rsidP="00806C8A">
            <w:pPr>
              <w:pStyle w:val="TableText"/>
              <w:spacing w:before="20" w:after="20"/>
              <w:jc w:val="center"/>
              <w:rPr>
                <w:lang w:eastAsia="en-NZ"/>
              </w:rPr>
            </w:pPr>
            <w:r w:rsidRPr="008F621E">
              <w:t>$157.9</w:t>
            </w:r>
          </w:p>
        </w:tc>
        <w:tc>
          <w:tcPr>
            <w:tcW w:w="960" w:type="dxa"/>
            <w:tcBorders>
              <w:top w:val="nil"/>
              <w:left w:val="nil"/>
              <w:bottom w:val="single" w:sz="4" w:space="0" w:color="auto"/>
              <w:right w:val="single" w:sz="4" w:space="0" w:color="auto"/>
            </w:tcBorders>
            <w:shd w:val="clear" w:color="000000" w:fill="F2F2F2"/>
            <w:noWrap/>
            <w:hideMark/>
          </w:tcPr>
          <w:p w14:paraId="21913164" w14:textId="77777777" w:rsidR="00F42FCB" w:rsidRPr="00520EEE" w:rsidRDefault="00F42FCB" w:rsidP="00806C8A">
            <w:pPr>
              <w:pStyle w:val="TableText"/>
              <w:spacing w:before="20" w:after="20"/>
              <w:jc w:val="center"/>
              <w:rPr>
                <w:lang w:eastAsia="en-NZ"/>
              </w:rPr>
            </w:pPr>
            <w:r w:rsidRPr="008F621E">
              <w:t>$99.1</w:t>
            </w:r>
          </w:p>
        </w:tc>
        <w:tc>
          <w:tcPr>
            <w:tcW w:w="960" w:type="dxa"/>
            <w:tcBorders>
              <w:top w:val="nil"/>
              <w:left w:val="nil"/>
              <w:bottom w:val="single" w:sz="4" w:space="0" w:color="auto"/>
              <w:right w:val="single" w:sz="4" w:space="0" w:color="auto"/>
            </w:tcBorders>
            <w:shd w:val="clear" w:color="auto" w:fill="auto"/>
            <w:noWrap/>
            <w:hideMark/>
          </w:tcPr>
          <w:p w14:paraId="5A209800" w14:textId="77777777" w:rsidR="00F42FCB" w:rsidRPr="00520EEE" w:rsidRDefault="00F42FCB" w:rsidP="00806C8A">
            <w:pPr>
              <w:pStyle w:val="TableText"/>
              <w:spacing w:before="20" w:after="20"/>
              <w:jc w:val="center"/>
              <w:rPr>
                <w:lang w:eastAsia="en-NZ"/>
              </w:rPr>
            </w:pPr>
            <w:r w:rsidRPr="008F621E">
              <w:t>-81.5%</w:t>
            </w:r>
          </w:p>
        </w:tc>
        <w:tc>
          <w:tcPr>
            <w:tcW w:w="960" w:type="dxa"/>
            <w:tcBorders>
              <w:top w:val="nil"/>
              <w:left w:val="nil"/>
              <w:bottom w:val="single" w:sz="4" w:space="0" w:color="auto"/>
              <w:right w:val="single" w:sz="4" w:space="0" w:color="auto"/>
            </w:tcBorders>
            <w:shd w:val="clear" w:color="auto" w:fill="auto"/>
            <w:noWrap/>
            <w:hideMark/>
          </w:tcPr>
          <w:p w14:paraId="2F742D90"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1704C6EE" w14:textId="77777777" w:rsidR="00F42FCB" w:rsidRPr="00520EEE" w:rsidRDefault="00F42FCB" w:rsidP="00806C8A">
            <w:pPr>
              <w:pStyle w:val="TableText"/>
              <w:spacing w:before="20" w:after="20"/>
              <w:jc w:val="center"/>
              <w:rPr>
                <w:lang w:eastAsia="en-NZ"/>
              </w:rPr>
            </w:pPr>
            <w:r w:rsidRPr="008F621E">
              <w:t>84.2%</w:t>
            </w:r>
          </w:p>
        </w:tc>
        <w:tc>
          <w:tcPr>
            <w:tcW w:w="960" w:type="dxa"/>
            <w:tcBorders>
              <w:top w:val="nil"/>
              <w:left w:val="nil"/>
              <w:bottom w:val="single" w:sz="4" w:space="0" w:color="auto"/>
              <w:right w:val="single" w:sz="4" w:space="0" w:color="auto"/>
            </w:tcBorders>
            <w:shd w:val="clear" w:color="auto" w:fill="auto"/>
            <w:noWrap/>
            <w:hideMark/>
          </w:tcPr>
          <w:p w14:paraId="2D50553B" w14:textId="77777777" w:rsidR="00F42FCB" w:rsidRPr="00520EEE" w:rsidRDefault="00F42FCB" w:rsidP="00806C8A">
            <w:pPr>
              <w:pStyle w:val="TableText"/>
              <w:spacing w:before="20" w:after="20"/>
              <w:jc w:val="center"/>
              <w:rPr>
                <w:lang w:eastAsia="en-NZ"/>
              </w:rPr>
            </w:pPr>
            <w:r w:rsidRPr="008F621E">
              <w:t>0.0%</w:t>
            </w:r>
          </w:p>
        </w:tc>
      </w:tr>
      <w:tr w:rsidR="00F42FCB" w:rsidRPr="00520EEE" w14:paraId="13E9C3CE"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41BA6C0" w14:textId="77777777" w:rsidR="00F42FCB" w:rsidRPr="00520EEE" w:rsidRDefault="00F42FCB" w:rsidP="00806C8A">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hideMark/>
          </w:tcPr>
          <w:p w14:paraId="63D91081" w14:textId="77777777" w:rsidR="00F42FCB" w:rsidRPr="00520EEE" w:rsidRDefault="00F42FCB" w:rsidP="00806C8A">
            <w:pPr>
              <w:pStyle w:val="TableText"/>
              <w:spacing w:before="20" w:after="20"/>
              <w:jc w:val="center"/>
              <w:rPr>
                <w:lang w:eastAsia="en-NZ"/>
              </w:rPr>
            </w:pPr>
            <w:r w:rsidRPr="008F621E">
              <w:t>$3.8</w:t>
            </w:r>
          </w:p>
        </w:tc>
        <w:tc>
          <w:tcPr>
            <w:tcW w:w="992" w:type="dxa"/>
            <w:tcBorders>
              <w:top w:val="nil"/>
              <w:left w:val="nil"/>
              <w:bottom w:val="single" w:sz="4" w:space="0" w:color="auto"/>
              <w:right w:val="single" w:sz="4" w:space="0" w:color="auto"/>
            </w:tcBorders>
            <w:shd w:val="clear" w:color="auto" w:fill="auto"/>
            <w:noWrap/>
            <w:hideMark/>
          </w:tcPr>
          <w:p w14:paraId="195B0F57" w14:textId="77777777" w:rsidR="00F42FCB" w:rsidRPr="00520EEE" w:rsidRDefault="00F42FCB" w:rsidP="00806C8A">
            <w:pPr>
              <w:pStyle w:val="TableText"/>
              <w:spacing w:before="20" w:after="20"/>
              <w:jc w:val="center"/>
              <w:rPr>
                <w:lang w:eastAsia="en-NZ"/>
              </w:rPr>
            </w:pPr>
            <w:r w:rsidRPr="008F621E">
              <w:t>$19.5</w:t>
            </w:r>
          </w:p>
        </w:tc>
        <w:tc>
          <w:tcPr>
            <w:tcW w:w="924" w:type="dxa"/>
            <w:tcBorders>
              <w:top w:val="nil"/>
              <w:left w:val="nil"/>
              <w:bottom w:val="single" w:sz="4" w:space="0" w:color="auto"/>
              <w:right w:val="single" w:sz="4" w:space="0" w:color="auto"/>
            </w:tcBorders>
            <w:shd w:val="clear" w:color="auto" w:fill="auto"/>
            <w:noWrap/>
            <w:hideMark/>
          </w:tcPr>
          <w:p w14:paraId="5568345A" w14:textId="77777777" w:rsidR="00F42FCB" w:rsidRPr="00520EEE" w:rsidRDefault="00F42FCB" w:rsidP="00806C8A">
            <w:pPr>
              <w:pStyle w:val="TableText"/>
              <w:spacing w:before="20" w:after="20"/>
              <w:jc w:val="center"/>
              <w:rPr>
                <w:lang w:eastAsia="en-NZ"/>
              </w:rPr>
            </w:pPr>
            <w:r w:rsidRPr="008F621E">
              <w:t>$3.4</w:t>
            </w:r>
          </w:p>
        </w:tc>
        <w:tc>
          <w:tcPr>
            <w:tcW w:w="960" w:type="dxa"/>
            <w:tcBorders>
              <w:top w:val="nil"/>
              <w:left w:val="nil"/>
              <w:bottom w:val="single" w:sz="4" w:space="0" w:color="auto"/>
              <w:right w:val="single" w:sz="4" w:space="0" w:color="auto"/>
            </w:tcBorders>
            <w:shd w:val="clear" w:color="auto" w:fill="auto"/>
            <w:noWrap/>
            <w:hideMark/>
          </w:tcPr>
          <w:p w14:paraId="19AD3FEF" w14:textId="77777777" w:rsidR="00F42FCB" w:rsidRPr="00520EEE" w:rsidRDefault="00F42FCB" w:rsidP="00806C8A">
            <w:pPr>
              <w:pStyle w:val="TableText"/>
              <w:spacing w:before="20" w:after="20"/>
              <w:jc w:val="center"/>
              <w:rPr>
                <w:lang w:eastAsia="en-NZ"/>
              </w:rPr>
            </w:pPr>
            <w:r w:rsidRPr="008F621E">
              <w:t>$63.3</w:t>
            </w:r>
          </w:p>
        </w:tc>
        <w:tc>
          <w:tcPr>
            <w:tcW w:w="960" w:type="dxa"/>
            <w:tcBorders>
              <w:top w:val="nil"/>
              <w:left w:val="nil"/>
              <w:bottom w:val="single" w:sz="4" w:space="0" w:color="auto"/>
              <w:right w:val="single" w:sz="4" w:space="0" w:color="auto"/>
            </w:tcBorders>
            <w:shd w:val="clear" w:color="auto" w:fill="auto"/>
            <w:noWrap/>
            <w:hideMark/>
          </w:tcPr>
          <w:p w14:paraId="267A6222" w14:textId="77777777" w:rsidR="00F42FCB" w:rsidRPr="00520EEE" w:rsidRDefault="00F42FCB" w:rsidP="00806C8A">
            <w:pPr>
              <w:pStyle w:val="TableText"/>
              <w:spacing w:before="20" w:after="20"/>
              <w:jc w:val="center"/>
              <w:rPr>
                <w:lang w:eastAsia="en-NZ"/>
              </w:rPr>
            </w:pPr>
            <w:r w:rsidRPr="008F621E">
              <w:t>$90.0</w:t>
            </w:r>
          </w:p>
        </w:tc>
        <w:tc>
          <w:tcPr>
            <w:tcW w:w="1003" w:type="dxa"/>
            <w:tcBorders>
              <w:top w:val="nil"/>
              <w:left w:val="nil"/>
              <w:bottom w:val="single" w:sz="4" w:space="0" w:color="auto"/>
              <w:right w:val="single" w:sz="4" w:space="0" w:color="auto"/>
            </w:tcBorders>
            <w:shd w:val="clear" w:color="000000" w:fill="F2F2F2"/>
            <w:noWrap/>
            <w:hideMark/>
          </w:tcPr>
          <w:p w14:paraId="40136F91" w14:textId="77777777" w:rsidR="00F42FCB" w:rsidRPr="00520EEE" w:rsidRDefault="00F42FCB" w:rsidP="00806C8A">
            <w:pPr>
              <w:pStyle w:val="TableText"/>
              <w:spacing w:before="20" w:after="20"/>
              <w:jc w:val="center"/>
              <w:rPr>
                <w:lang w:eastAsia="en-NZ"/>
              </w:rPr>
            </w:pPr>
            <w:r w:rsidRPr="008F621E">
              <w:t>$23.9</w:t>
            </w:r>
          </w:p>
        </w:tc>
        <w:tc>
          <w:tcPr>
            <w:tcW w:w="960" w:type="dxa"/>
            <w:tcBorders>
              <w:top w:val="nil"/>
              <w:left w:val="nil"/>
              <w:bottom w:val="single" w:sz="4" w:space="0" w:color="auto"/>
              <w:right w:val="single" w:sz="4" w:space="0" w:color="auto"/>
            </w:tcBorders>
            <w:shd w:val="clear" w:color="000000" w:fill="F2F2F2"/>
            <w:noWrap/>
            <w:hideMark/>
          </w:tcPr>
          <w:p w14:paraId="44ABF6E0" w14:textId="77777777" w:rsidR="00F42FCB" w:rsidRPr="00520EEE" w:rsidRDefault="00F42FCB" w:rsidP="00806C8A">
            <w:pPr>
              <w:pStyle w:val="TableText"/>
              <w:spacing w:before="20" w:after="20"/>
              <w:jc w:val="center"/>
              <w:rPr>
                <w:lang w:eastAsia="en-NZ"/>
              </w:rPr>
            </w:pPr>
            <w:r w:rsidRPr="008F621E">
              <w:t>$3.1</w:t>
            </w:r>
          </w:p>
        </w:tc>
        <w:tc>
          <w:tcPr>
            <w:tcW w:w="960" w:type="dxa"/>
            <w:tcBorders>
              <w:top w:val="nil"/>
              <w:left w:val="nil"/>
              <w:bottom w:val="single" w:sz="4" w:space="0" w:color="auto"/>
              <w:right w:val="single" w:sz="4" w:space="0" w:color="auto"/>
            </w:tcBorders>
            <w:shd w:val="clear" w:color="000000" w:fill="F2F2F2"/>
            <w:noWrap/>
            <w:hideMark/>
          </w:tcPr>
          <w:p w14:paraId="142ACA1E" w14:textId="77777777" w:rsidR="00F42FCB" w:rsidRPr="00520EEE" w:rsidRDefault="00F42FCB" w:rsidP="00806C8A">
            <w:pPr>
              <w:pStyle w:val="TableText"/>
              <w:spacing w:before="20" w:after="20"/>
              <w:jc w:val="center"/>
              <w:rPr>
                <w:lang w:eastAsia="en-NZ"/>
              </w:rPr>
            </w:pPr>
            <w:r w:rsidRPr="008F621E">
              <w:t>$63.1</w:t>
            </w:r>
          </w:p>
        </w:tc>
        <w:tc>
          <w:tcPr>
            <w:tcW w:w="960" w:type="dxa"/>
            <w:tcBorders>
              <w:top w:val="nil"/>
              <w:left w:val="nil"/>
              <w:bottom w:val="single" w:sz="4" w:space="0" w:color="auto"/>
              <w:right w:val="single" w:sz="4" w:space="0" w:color="auto"/>
            </w:tcBorders>
            <w:shd w:val="clear" w:color="auto" w:fill="auto"/>
            <w:noWrap/>
            <w:hideMark/>
          </w:tcPr>
          <w:p w14:paraId="4898931A" w14:textId="77777777" w:rsidR="00F42FCB" w:rsidRPr="00520EEE" w:rsidRDefault="00F42FCB" w:rsidP="00806C8A">
            <w:pPr>
              <w:pStyle w:val="TableText"/>
              <w:spacing w:before="20" w:after="20"/>
              <w:jc w:val="center"/>
              <w:rPr>
                <w:lang w:eastAsia="en-NZ"/>
              </w:rPr>
            </w:pPr>
            <w:r w:rsidRPr="008F621E">
              <w:t>-11.2%</w:t>
            </w:r>
          </w:p>
        </w:tc>
        <w:tc>
          <w:tcPr>
            <w:tcW w:w="960" w:type="dxa"/>
            <w:tcBorders>
              <w:top w:val="nil"/>
              <w:left w:val="nil"/>
              <w:bottom w:val="single" w:sz="4" w:space="0" w:color="auto"/>
              <w:right w:val="single" w:sz="4" w:space="0" w:color="auto"/>
            </w:tcBorders>
            <w:shd w:val="clear" w:color="auto" w:fill="auto"/>
            <w:noWrap/>
            <w:hideMark/>
          </w:tcPr>
          <w:p w14:paraId="20501ABF"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3C1EE41C" w14:textId="77777777" w:rsidR="00F42FCB" w:rsidRPr="00520EEE" w:rsidRDefault="00F42FCB" w:rsidP="00806C8A">
            <w:pPr>
              <w:pStyle w:val="TableText"/>
              <w:spacing w:before="20" w:after="20"/>
              <w:jc w:val="center"/>
              <w:rPr>
                <w:lang w:eastAsia="en-NZ"/>
              </w:rPr>
            </w:pPr>
            <w:r w:rsidRPr="008F621E">
              <w:t>1.7%</w:t>
            </w:r>
          </w:p>
        </w:tc>
        <w:tc>
          <w:tcPr>
            <w:tcW w:w="960" w:type="dxa"/>
            <w:tcBorders>
              <w:top w:val="nil"/>
              <w:left w:val="nil"/>
              <w:bottom w:val="single" w:sz="4" w:space="0" w:color="auto"/>
              <w:right w:val="single" w:sz="4" w:space="0" w:color="auto"/>
            </w:tcBorders>
            <w:shd w:val="clear" w:color="auto" w:fill="auto"/>
            <w:noWrap/>
            <w:hideMark/>
          </w:tcPr>
          <w:p w14:paraId="0821CE08" w14:textId="77777777" w:rsidR="00F42FCB" w:rsidRPr="00520EEE" w:rsidRDefault="00F42FCB" w:rsidP="00806C8A">
            <w:pPr>
              <w:pStyle w:val="TableText"/>
              <w:spacing w:before="20" w:after="20"/>
              <w:jc w:val="center"/>
              <w:rPr>
                <w:lang w:eastAsia="en-NZ"/>
              </w:rPr>
            </w:pPr>
            <w:r w:rsidRPr="008F621E">
              <w:t>0.0%</w:t>
            </w:r>
          </w:p>
        </w:tc>
      </w:tr>
      <w:tr w:rsidR="00F42FCB" w:rsidRPr="00520EEE" w14:paraId="47DC12BC"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A096079" w14:textId="77777777" w:rsidR="00F42FCB" w:rsidRPr="00520EEE" w:rsidRDefault="00F42FCB" w:rsidP="00806C8A">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hideMark/>
          </w:tcPr>
          <w:p w14:paraId="24C6C2FF" w14:textId="77777777" w:rsidR="00F42FCB" w:rsidRPr="00520EEE" w:rsidRDefault="00F42FCB" w:rsidP="00806C8A">
            <w:pPr>
              <w:pStyle w:val="TableText"/>
              <w:spacing w:before="20" w:after="20"/>
              <w:jc w:val="center"/>
              <w:rPr>
                <w:lang w:eastAsia="en-NZ"/>
              </w:rPr>
            </w:pPr>
            <w:r w:rsidRPr="008F621E">
              <w:t>$26.1</w:t>
            </w:r>
          </w:p>
        </w:tc>
        <w:tc>
          <w:tcPr>
            <w:tcW w:w="992" w:type="dxa"/>
            <w:tcBorders>
              <w:top w:val="nil"/>
              <w:left w:val="nil"/>
              <w:bottom w:val="single" w:sz="4" w:space="0" w:color="auto"/>
              <w:right w:val="single" w:sz="4" w:space="0" w:color="auto"/>
            </w:tcBorders>
            <w:shd w:val="clear" w:color="auto" w:fill="auto"/>
            <w:noWrap/>
            <w:hideMark/>
          </w:tcPr>
          <w:p w14:paraId="78337D96" w14:textId="77777777" w:rsidR="00F42FCB" w:rsidRPr="00520EEE" w:rsidRDefault="00F42FCB" w:rsidP="00806C8A">
            <w:pPr>
              <w:pStyle w:val="TableText"/>
              <w:spacing w:before="20" w:after="20"/>
              <w:jc w:val="center"/>
              <w:rPr>
                <w:lang w:eastAsia="en-NZ"/>
              </w:rPr>
            </w:pPr>
            <w:r w:rsidRPr="008F621E">
              <w:t>$8.5</w:t>
            </w:r>
          </w:p>
        </w:tc>
        <w:tc>
          <w:tcPr>
            <w:tcW w:w="924" w:type="dxa"/>
            <w:tcBorders>
              <w:top w:val="nil"/>
              <w:left w:val="nil"/>
              <w:bottom w:val="single" w:sz="4" w:space="0" w:color="auto"/>
              <w:right w:val="single" w:sz="4" w:space="0" w:color="auto"/>
            </w:tcBorders>
            <w:shd w:val="clear" w:color="auto" w:fill="auto"/>
            <w:noWrap/>
            <w:hideMark/>
          </w:tcPr>
          <w:p w14:paraId="6A65D23C"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5F3F339E" w14:textId="77777777" w:rsidR="00F42FCB" w:rsidRPr="00520EEE" w:rsidRDefault="00F42FCB" w:rsidP="00806C8A">
            <w:pPr>
              <w:pStyle w:val="TableText"/>
              <w:spacing w:before="20" w:after="20"/>
              <w:jc w:val="center"/>
              <w:rPr>
                <w:lang w:eastAsia="en-NZ"/>
              </w:rPr>
            </w:pPr>
            <w:r w:rsidRPr="008F621E">
              <w:t>$25.2</w:t>
            </w:r>
          </w:p>
        </w:tc>
        <w:tc>
          <w:tcPr>
            <w:tcW w:w="960" w:type="dxa"/>
            <w:tcBorders>
              <w:top w:val="nil"/>
              <w:left w:val="nil"/>
              <w:bottom w:val="single" w:sz="4" w:space="0" w:color="auto"/>
              <w:right w:val="single" w:sz="4" w:space="0" w:color="auto"/>
            </w:tcBorders>
            <w:shd w:val="clear" w:color="auto" w:fill="auto"/>
            <w:noWrap/>
            <w:hideMark/>
          </w:tcPr>
          <w:p w14:paraId="16AC1CDA" w14:textId="77777777" w:rsidR="00F42FCB" w:rsidRPr="00520EEE" w:rsidRDefault="00F42FCB" w:rsidP="00806C8A">
            <w:pPr>
              <w:pStyle w:val="TableText"/>
              <w:spacing w:before="20" w:after="20"/>
              <w:jc w:val="center"/>
              <w:rPr>
                <w:lang w:eastAsia="en-NZ"/>
              </w:rPr>
            </w:pPr>
            <w:r w:rsidRPr="008F621E">
              <w:t>$59.8</w:t>
            </w:r>
          </w:p>
        </w:tc>
        <w:tc>
          <w:tcPr>
            <w:tcW w:w="1003" w:type="dxa"/>
            <w:tcBorders>
              <w:top w:val="nil"/>
              <w:left w:val="nil"/>
              <w:bottom w:val="single" w:sz="4" w:space="0" w:color="auto"/>
              <w:right w:val="single" w:sz="4" w:space="0" w:color="auto"/>
            </w:tcBorders>
            <w:shd w:val="clear" w:color="000000" w:fill="F2F2F2"/>
            <w:noWrap/>
            <w:hideMark/>
          </w:tcPr>
          <w:p w14:paraId="63DB929D" w14:textId="77777777" w:rsidR="00F42FCB" w:rsidRPr="00520EEE" w:rsidRDefault="00F42FCB" w:rsidP="00806C8A">
            <w:pPr>
              <w:pStyle w:val="TableText"/>
              <w:spacing w:before="20" w:after="20"/>
              <w:jc w:val="center"/>
              <w:rPr>
                <w:lang w:eastAsia="en-NZ"/>
              </w:rPr>
            </w:pPr>
            <w:r w:rsidRPr="008F621E">
              <w:t>$9.5</w:t>
            </w:r>
          </w:p>
        </w:tc>
        <w:tc>
          <w:tcPr>
            <w:tcW w:w="960" w:type="dxa"/>
            <w:tcBorders>
              <w:top w:val="nil"/>
              <w:left w:val="nil"/>
              <w:bottom w:val="single" w:sz="4" w:space="0" w:color="auto"/>
              <w:right w:val="single" w:sz="4" w:space="0" w:color="auto"/>
            </w:tcBorders>
            <w:shd w:val="clear" w:color="000000" w:fill="F2F2F2"/>
            <w:noWrap/>
            <w:hideMark/>
          </w:tcPr>
          <w:p w14:paraId="79946C72" w14:textId="77777777" w:rsidR="00F42FCB" w:rsidRPr="00520EEE" w:rsidRDefault="00F42FCB" w:rsidP="00806C8A">
            <w:pPr>
              <w:pStyle w:val="TableText"/>
              <w:spacing w:before="20" w:after="20"/>
              <w:jc w:val="center"/>
              <w:rPr>
                <w:lang w:eastAsia="en-NZ"/>
              </w:rPr>
            </w:pPr>
            <w:r w:rsidRPr="008F621E">
              <w:t>$25.1</w:t>
            </w:r>
          </w:p>
        </w:tc>
        <w:tc>
          <w:tcPr>
            <w:tcW w:w="960" w:type="dxa"/>
            <w:tcBorders>
              <w:top w:val="nil"/>
              <w:left w:val="nil"/>
              <w:bottom w:val="single" w:sz="4" w:space="0" w:color="auto"/>
              <w:right w:val="single" w:sz="4" w:space="0" w:color="auto"/>
            </w:tcBorders>
            <w:shd w:val="clear" w:color="000000" w:fill="F2F2F2"/>
            <w:noWrap/>
            <w:hideMark/>
          </w:tcPr>
          <w:p w14:paraId="4E114255" w14:textId="77777777" w:rsidR="00F42FCB" w:rsidRPr="00520EEE" w:rsidRDefault="00F42FCB" w:rsidP="00806C8A">
            <w:pPr>
              <w:pStyle w:val="TableText"/>
              <w:spacing w:before="20" w:after="20"/>
              <w:jc w:val="center"/>
              <w:rPr>
                <w:lang w:eastAsia="en-NZ"/>
              </w:rPr>
            </w:pPr>
            <w:r w:rsidRPr="008F621E">
              <w:t>$25.2</w:t>
            </w:r>
          </w:p>
        </w:tc>
        <w:tc>
          <w:tcPr>
            <w:tcW w:w="960" w:type="dxa"/>
            <w:tcBorders>
              <w:top w:val="nil"/>
              <w:left w:val="nil"/>
              <w:bottom w:val="single" w:sz="4" w:space="0" w:color="auto"/>
              <w:right w:val="single" w:sz="4" w:space="0" w:color="auto"/>
            </w:tcBorders>
            <w:shd w:val="clear" w:color="auto" w:fill="auto"/>
            <w:noWrap/>
            <w:hideMark/>
          </w:tcPr>
          <w:p w14:paraId="072A8688" w14:textId="77777777" w:rsidR="00F42FCB" w:rsidRPr="00520EEE" w:rsidRDefault="00F42FCB" w:rsidP="00806C8A">
            <w:pPr>
              <w:pStyle w:val="TableText"/>
              <w:spacing w:before="20" w:after="20"/>
              <w:jc w:val="center"/>
              <w:rPr>
                <w:lang w:eastAsia="en-NZ"/>
              </w:rPr>
            </w:pPr>
            <w:r w:rsidRPr="008F621E">
              <w:t>-53.9%</w:t>
            </w:r>
          </w:p>
        </w:tc>
        <w:tc>
          <w:tcPr>
            <w:tcW w:w="960" w:type="dxa"/>
            <w:tcBorders>
              <w:top w:val="nil"/>
              <w:left w:val="nil"/>
              <w:bottom w:val="single" w:sz="4" w:space="0" w:color="auto"/>
              <w:right w:val="single" w:sz="4" w:space="0" w:color="auto"/>
            </w:tcBorders>
            <w:shd w:val="clear" w:color="auto" w:fill="auto"/>
            <w:noWrap/>
            <w:hideMark/>
          </w:tcPr>
          <w:p w14:paraId="0577C61C"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5EF7C436" w14:textId="77777777" w:rsidR="00F42FCB" w:rsidRPr="00520EEE" w:rsidRDefault="00F42FCB" w:rsidP="00806C8A">
            <w:pPr>
              <w:pStyle w:val="TableText"/>
              <w:spacing w:before="20" w:after="20"/>
              <w:jc w:val="center"/>
              <w:rPr>
                <w:lang w:eastAsia="en-NZ"/>
              </w:rPr>
            </w:pPr>
            <w:r w:rsidRPr="008F621E">
              <w:t>26.6%</w:t>
            </w:r>
          </w:p>
        </w:tc>
        <w:tc>
          <w:tcPr>
            <w:tcW w:w="960" w:type="dxa"/>
            <w:tcBorders>
              <w:top w:val="nil"/>
              <w:left w:val="nil"/>
              <w:bottom w:val="single" w:sz="4" w:space="0" w:color="auto"/>
              <w:right w:val="single" w:sz="4" w:space="0" w:color="auto"/>
            </w:tcBorders>
            <w:shd w:val="clear" w:color="auto" w:fill="auto"/>
            <w:noWrap/>
            <w:hideMark/>
          </w:tcPr>
          <w:p w14:paraId="622F339E" w14:textId="77777777" w:rsidR="00F42FCB" w:rsidRPr="00520EEE" w:rsidRDefault="00F42FCB" w:rsidP="00806C8A">
            <w:pPr>
              <w:pStyle w:val="TableText"/>
              <w:spacing w:before="20" w:after="20"/>
              <w:jc w:val="center"/>
              <w:rPr>
                <w:lang w:eastAsia="en-NZ"/>
              </w:rPr>
            </w:pPr>
            <w:r w:rsidRPr="008F621E">
              <w:t>0.0%</w:t>
            </w:r>
          </w:p>
        </w:tc>
      </w:tr>
      <w:tr w:rsidR="00F42FCB" w:rsidRPr="00520EEE" w14:paraId="073CC37D"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0C78412" w14:textId="77777777" w:rsidR="00F42FCB" w:rsidRPr="00520EEE" w:rsidRDefault="00F42FCB" w:rsidP="00806C8A">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hideMark/>
          </w:tcPr>
          <w:p w14:paraId="61229535" w14:textId="77777777" w:rsidR="00F42FCB" w:rsidRPr="00520EEE" w:rsidRDefault="00F42FCB" w:rsidP="00806C8A">
            <w:pPr>
              <w:pStyle w:val="TableText"/>
              <w:spacing w:before="20" w:after="20"/>
              <w:jc w:val="center"/>
              <w:rPr>
                <w:lang w:eastAsia="en-NZ"/>
              </w:rPr>
            </w:pPr>
            <w:r w:rsidRPr="008F621E">
              <w:t>$2.8</w:t>
            </w:r>
          </w:p>
        </w:tc>
        <w:tc>
          <w:tcPr>
            <w:tcW w:w="992" w:type="dxa"/>
            <w:tcBorders>
              <w:top w:val="nil"/>
              <w:left w:val="nil"/>
              <w:bottom w:val="single" w:sz="4" w:space="0" w:color="auto"/>
              <w:right w:val="single" w:sz="4" w:space="0" w:color="auto"/>
            </w:tcBorders>
            <w:shd w:val="clear" w:color="auto" w:fill="auto"/>
            <w:noWrap/>
            <w:hideMark/>
          </w:tcPr>
          <w:p w14:paraId="06C2F6F6" w14:textId="77777777" w:rsidR="00F42FCB" w:rsidRPr="00520EEE" w:rsidRDefault="00F42FCB" w:rsidP="00806C8A">
            <w:pPr>
              <w:pStyle w:val="TableText"/>
              <w:spacing w:before="20" w:after="20"/>
              <w:jc w:val="center"/>
              <w:rPr>
                <w:lang w:eastAsia="en-NZ"/>
              </w:rPr>
            </w:pPr>
            <w:r w:rsidRPr="008F621E">
              <w:t>$0.5</w:t>
            </w:r>
          </w:p>
        </w:tc>
        <w:tc>
          <w:tcPr>
            <w:tcW w:w="924" w:type="dxa"/>
            <w:tcBorders>
              <w:top w:val="nil"/>
              <w:left w:val="nil"/>
              <w:bottom w:val="single" w:sz="4" w:space="0" w:color="auto"/>
              <w:right w:val="single" w:sz="4" w:space="0" w:color="auto"/>
            </w:tcBorders>
            <w:shd w:val="clear" w:color="auto" w:fill="auto"/>
            <w:noWrap/>
            <w:hideMark/>
          </w:tcPr>
          <w:p w14:paraId="0088F3A4"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20F79DDE" w14:textId="77777777" w:rsidR="00F42FCB" w:rsidRPr="00520EEE" w:rsidRDefault="00F42FCB" w:rsidP="00806C8A">
            <w:pPr>
              <w:pStyle w:val="TableText"/>
              <w:spacing w:before="20" w:after="20"/>
              <w:jc w:val="center"/>
              <w:rPr>
                <w:lang w:eastAsia="en-NZ"/>
              </w:rPr>
            </w:pPr>
            <w:r w:rsidRPr="008F621E">
              <w:t>$0.1</w:t>
            </w:r>
          </w:p>
        </w:tc>
        <w:tc>
          <w:tcPr>
            <w:tcW w:w="960" w:type="dxa"/>
            <w:tcBorders>
              <w:top w:val="nil"/>
              <w:left w:val="nil"/>
              <w:bottom w:val="single" w:sz="4" w:space="0" w:color="auto"/>
              <w:right w:val="single" w:sz="4" w:space="0" w:color="auto"/>
            </w:tcBorders>
            <w:shd w:val="clear" w:color="auto" w:fill="auto"/>
            <w:noWrap/>
            <w:hideMark/>
          </w:tcPr>
          <w:p w14:paraId="56700578" w14:textId="77777777" w:rsidR="00F42FCB" w:rsidRPr="00520EEE" w:rsidRDefault="00F42FCB" w:rsidP="00806C8A">
            <w:pPr>
              <w:pStyle w:val="TableText"/>
              <w:spacing w:before="20" w:after="20"/>
              <w:jc w:val="center"/>
              <w:rPr>
                <w:lang w:eastAsia="en-NZ"/>
              </w:rPr>
            </w:pPr>
            <w:r w:rsidRPr="008F621E">
              <w:t>$3.4</w:t>
            </w:r>
          </w:p>
        </w:tc>
        <w:tc>
          <w:tcPr>
            <w:tcW w:w="1003" w:type="dxa"/>
            <w:tcBorders>
              <w:top w:val="nil"/>
              <w:left w:val="nil"/>
              <w:bottom w:val="single" w:sz="4" w:space="0" w:color="auto"/>
              <w:right w:val="single" w:sz="4" w:space="0" w:color="auto"/>
            </w:tcBorders>
            <w:shd w:val="clear" w:color="000000" w:fill="F2F2F2"/>
            <w:noWrap/>
            <w:hideMark/>
          </w:tcPr>
          <w:p w14:paraId="228EBE4D" w14:textId="77777777" w:rsidR="00F42FCB" w:rsidRPr="00520EEE" w:rsidRDefault="00F42FCB" w:rsidP="00806C8A">
            <w:pPr>
              <w:pStyle w:val="TableText"/>
              <w:spacing w:before="20" w:after="20"/>
              <w:jc w:val="center"/>
              <w:rPr>
                <w:lang w:eastAsia="en-NZ"/>
              </w:rPr>
            </w:pPr>
            <w:r w:rsidRPr="008F621E">
              <w:t>$0.5</w:t>
            </w:r>
          </w:p>
        </w:tc>
        <w:tc>
          <w:tcPr>
            <w:tcW w:w="960" w:type="dxa"/>
            <w:tcBorders>
              <w:top w:val="nil"/>
              <w:left w:val="nil"/>
              <w:bottom w:val="single" w:sz="4" w:space="0" w:color="auto"/>
              <w:right w:val="single" w:sz="4" w:space="0" w:color="auto"/>
            </w:tcBorders>
            <w:shd w:val="clear" w:color="000000" w:fill="F2F2F2"/>
            <w:noWrap/>
            <w:hideMark/>
          </w:tcPr>
          <w:p w14:paraId="592748C4" w14:textId="77777777" w:rsidR="00F42FCB" w:rsidRPr="00520EEE" w:rsidRDefault="00F42FCB" w:rsidP="00806C8A">
            <w:pPr>
              <w:pStyle w:val="TableText"/>
              <w:spacing w:before="20" w:after="20"/>
              <w:jc w:val="center"/>
              <w:rPr>
                <w:lang w:eastAsia="en-NZ"/>
              </w:rPr>
            </w:pPr>
            <w:r w:rsidRPr="008F621E">
              <w:t>$2.8</w:t>
            </w:r>
          </w:p>
        </w:tc>
        <w:tc>
          <w:tcPr>
            <w:tcW w:w="960" w:type="dxa"/>
            <w:tcBorders>
              <w:top w:val="nil"/>
              <w:left w:val="nil"/>
              <w:bottom w:val="single" w:sz="4" w:space="0" w:color="auto"/>
              <w:right w:val="single" w:sz="4" w:space="0" w:color="auto"/>
            </w:tcBorders>
            <w:shd w:val="clear" w:color="000000" w:fill="F2F2F2"/>
            <w:noWrap/>
            <w:hideMark/>
          </w:tcPr>
          <w:p w14:paraId="531F7B44" w14:textId="77777777" w:rsidR="00F42FCB" w:rsidRPr="00520EEE" w:rsidRDefault="00F42FCB" w:rsidP="00806C8A">
            <w:pPr>
              <w:pStyle w:val="TableText"/>
              <w:spacing w:before="20" w:after="20"/>
              <w:jc w:val="center"/>
              <w:rPr>
                <w:lang w:eastAsia="en-NZ"/>
              </w:rPr>
            </w:pPr>
            <w:r w:rsidRPr="008F621E">
              <w:t>$0.1</w:t>
            </w:r>
          </w:p>
        </w:tc>
        <w:tc>
          <w:tcPr>
            <w:tcW w:w="960" w:type="dxa"/>
            <w:tcBorders>
              <w:top w:val="nil"/>
              <w:left w:val="nil"/>
              <w:bottom w:val="single" w:sz="4" w:space="0" w:color="auto"/>
              <w:right w:val="single" w:sz="4" w:space="0" w:color="auto"/>
            </w:tcBorders>
            <w:shd w:val="clear" w:color="auto" w:fill="auto"/>
            <w:noWrap/>
            <w:hideMark/>
          </w:tcPr>
          <w:p w14:paraId="79C8C767" w14:textId="77777777" w:rsidR="00F42FCB" w:rsidRPr="00520EEE" w:rsidRDefault="00F42FCB" w:rsidP="00806C8A">
            <w:pPr>
              <w:pStyle w:val="TableText"/>
              <w:spacing w:before="20" w:after="20"/>
              <w:jc w:val="center"/>
              <w:rPr>
                <w:lang w:eastAsia="en-NZ"/>
              </w:rPr>
            </w:pPr>
            <w:r w:rsidRPr="008F621E">
              <w:t>-31.7%</w:t>
            </w:r>
          </w:p>
        </w:tc>
        <w:tc>
          <w:tcPr>
            <w:tcW w:w="960" w:type="dxa"/>
            <w:tcBorders>
              <w:top w:val="nil"/>
              <w:left w:val="nil"/>
              <w:bottom w:val="single" w:sz="4" w:space="0" w:color="auto"/>
              <w:right w:val="single" w:sz="4" w:space="0" w:color="auto"/>
            </w:tcBorders>
            <w:shd w:val="clear" w:color="auto" w:fill="auto"/>
            <w:noWrap/>
            <w:hideMark/>
          </w:tcPr>
          <w:p w14:paraId="2696A33F"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7C015FDB" w14:textId="77777777" w:rsidR="00F42FCB" w:rsidRPr="00520EEE" w:rsidRDefault="00F42FCB" w:rsidP="00806C8A">
            <w:pPr>
              <w:pStyle w:val="TableText"/>
              <w:spacing w:before="20" w:after="20"/>
              <w:jc w:val="center"/>
              <w:rPr>
                <w:lang w:eastAsia="en-NZ"/>
              </w:rPr>
            </w:pPr>
            <w:r w:rsidRPr="008F621E">
              <w:t>6.2%</w:t>
            </w:r>
          </w:p>
        </w:tc>
        <w:tc>
          <w:tcPr>
            <w:tcW w:w="960" w:type="dxa"/>
            <w:tcBorders>
              <w:top w:val="nil"/>
              <w:left w:val="nil"/>
              <w:bottom w:val="single" w:sz="4" w:space="0" w:color="auto"/>
              <w:right w:val="single" w:sz="4" w:space="0" w:color="auto"/>
            </w:tcBorders>
            <w:shd w:val="clear" w:color="auto" w:fill="auto"/>
            <w:noWrap/>
            <w:hideMark/>
          </w:tcPr>
          <w:p w14:paraId="5BC748B2" w14:textId="77777777" w:rsidR="00F42FCB" w:rsidRPr="00520EEE" w:rsidRDefault="00F42FCB" w:rsidP="00806C8A">
            <w:pPr>
              <w:pStyle w:val="TableText"/>
              <w:spacing w:before="20" w:after="20"/>
              <w:jc w:val="center"/>
              <w:rPr>
                <w:lang w:eastAsia="en-NZ"/>
              </w:rPr>
            </w:pPr>
            <w:r w:rsidRPr="008F621E">
              <w:t>0.0%</w:t>
            </w:r>
          </w:p>
        </w:tc>
      </w:tr>
      <w:tr w:rsidR="00F42FCB" w:rsidRPr="00520EEE" w14:paraId="2EB938E6"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1243853" w14:textId="77777777" w:rsidR="00F42FCB" w:rsidRPr="00520EEE" w:rsidRDefault="00F42FCB" w:rsidP="00806C8A">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hideMark/>
          </w:tcPr>
          <w:p w14:paraId="25919E8C" w14:textId="77777777" w:rsidR="00F42FCB" w:rsidRPr="00520EEE" w:rsidRDefault="00F42FCB" w:rsidP="00806C8A">
            <w:pPr>
              <w:pStyle w:val="TableText"/>
              <w:spacing w:before="20" w:after="20"/>
              <w:jc w:val="center"/>
              <w:rPr>
                <w:lang w:eastAsia="en-NZ"/>
              </w:rPr>
            </w:pPr>
            <w:r w:rsidRPr="008F621E">
              <w:t>$0.1</w:t>
            </w:r>
          </w:p>
        </w:tc>
        <w:tc>
          <w:tcPr>
            <w:tcW w:w="992" w:type="dxa"/>
            <w:tcBorders>
              <w:top w:val="nil"/>
              <w:left w:val="nil"/>
              <w:bottom w:val="single" w:sz="4" w:space="0" w:color="auto"/>
              <w:right w:val="single" w:sz="4" w:space="0" w:color="auto"/>
            </w:tcBorders>
            <w:shd w:val="clear" w:color="auto" w:fill="auto"/>
            <w:noWrap/>
            <w:hideMark/>
          </w:tcPr>
          <w:p w14:paraId="5E7C24E5" w14:textId="77777777" w:rsidR="00F42FCB" w:rsidRPr="00520EEE" w:rsidRDefault="00F42FCB" w:rsidP="00806C8A">
            <w:pPr>
              <w:pStyle w:val="TableText"/>
              <w:spacing w:before="20" w:after="20"/>
              <w:jc w:val="center"/>
              <w:rPr>
                <w:lang w:eastAsia="en-NZ"/>
              </w:rPr>
            </w:pPr>
            <w:r w:rsidRPr="008F621E">
              <w:t>$0.1</w:t>
            </w:r>
          </w:p>
        </w:tc>
        <w:tc>
          <w:tcPr>
            <w:tcW w:w="924" w:type="dxa"/>
            <w:tcBorders>
              <w:top w:val="nil"/>
              <w:left w:val="nil"/>
              <w:bottom w:val="single" w:sz="4" w:space="0" w:color="auto"/>
              <w:right w:val="single" w:sz="4" w:space="0" w:color="auto"/>
            </w:tcBorders>
            <w:shd w:val="clear" w:color="auto" w:fill="auto"/>
            <w:noWrap/>
            <w:hideMark/>
          </w:tcPr>
          <w:p w14:paraId="5BA03C55"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2D376C3C" w14:textId="77777777" w:rsidR="00F42FCB" w:rsidRPr="00520EEE" w:rsidRDefault="00F42FCB" w:rsidP="00806C8A">
            <w:pPr>
              <w:pStyle w:val="TableText"/>
              <w:spacing w:before="20" w:after="20"/>
              <w:jc w:val="center"/>
              <w:rPr>
                <w:lang w:eastAsia="en-NZ"/>
              </w:rPr>
            </w:pPr>
            <w:r w:rsidRPr="008F621E">
              <w:t>$0.7</w:t>
            </w:r>
          </w:p>
        </w:tc>
        <w:tc>
          <w:tcPr>
            <w:tcW w:w="960" w:type="dxa"/>
            <w:tcBorders>
              <w:top w:val="nil"/>
              <w:left w:val="nil"/>
              <w:bottom w:val="single" w:sz="4" w:space="0" w:color="auto"/>
              <w:right w:val="single" w:sz="4" w:space="0" w:color="auto"/>
            </w:tcBorders>
            <w:shd w:val="clear" w:color="auto" w:fill="auto"/>
            <w:noWrap/>
            <w:hideMark/>
          </w:tcPr>
          <w:p w14:paraId="42400E17" w14:textId="77777777" w:rsidR="00F42FCB" w:rsidRPr="00520EEE" w:rsidRDefault="00F42FCB" w:rsidP="00806C8A">
            <w:pPr>
              <w:pStyle w:val="TableText"/>
              <w:spacing w:before="20" w:after="20"/>
              <w:jc w:val="center"/>
              <w:rPr>
                <w:lang w:eastAsia="en-NZ"/>
              </w:rPr>
            </w:pPr>
            <w:r w:rsidRPr="008F621E">
              <w:t>$0.9</w:t>
            </w:r>
          </w:p>
        </w:tc>
        <w:tc>
          <w:tcPr>
            <w:tcW w:w="1003" w:type="dxa"/>
            <w:tcBorders>
              <w:top w:val="nil"/>
              <w:left w:val="nil"/>
              <w:bottom w:val="single" w:sz="4" w:space="0" w:color="auto"/>
              <w:right w:val="single" w:sz="4" w:space="0" w:color="auto"/>
            </w:tcBorders>
            <w:shd w:val="clear" w:color="000000" w:fill="F2F2F2"/>
            <w:noWrap/>
            <w:hideMark/>
          </w:tcPr>
          <w:p w14:paraId="2E696F75" w14:textId="77777777" w:rsidR="00F42FCB" w:rsidRPr="00520EEE" w:rsidRDefault="00F42FCB" w:rsidP="00806C8A">
            <w:pPr>
              <w:pStyle w:val="TableText"/>
              <w:spacing w:before="20" w:after="20"/>
              <w:jc w:val="center"/>
              <w:rPr>
                <w:lang w:eastAsia="en-NZ"/>
              </w:rPr>
            </w:pPr>
            <w:r w:rsidRPr="008F621E">
              <w:t>$0.1</w:t>
            </w:r>
          </w:p>
        </w:tc>
        <w:tc>
          <w:tcPr>
            <w:tcW w:w="960" w:type="dxa"/>
            <w:tcBorders>
              <w:top w:val="nil"/>
              <w:left w:val="nil"/>
              <w:bottom w:val="single" w:sz="4" w:space="0" w:color="auto"/>
              <w:right w:val="single" w:sz="4" w:space="0" w:color="auto"/>
            </w:tcBorders>
            <w:shd w:val="clear" w:color="000000" w:fill="F2F2F2"/>
            <w:noWrap/>
            <w:hideMark/>
          </w:tcPr>
          <w:p w14:paraId="1DE5B2F3" w14:textId="77777777" w:rsidR="00F42FCB" w:rsidRPr="00520EEE" w:rsidRDefault="00F42FCB" w:rsidP="00806C8A">
            <w:pPr>
              <w:pStyle w:val="TableText"/>
              <w:spacing w:before="20" w:after="20"/>
              <w:jc w:val="center"/>
              <w:rPr>
                <w:lang w:eastAsia="en-NZ"/>
              </w:rPr>
            </w:pPr>
            <w:r w:rsidRPr="008F621E">
              <w:t>$0.1</w:t>
            </w:r>
          </w:p>
        </w:tc>
        <w:tc>
          <w:tcPr>
            <w:tcW w:w="960" w:type="dxa"/>
            <w:tcBorders>
              <w:top w:val="nil"/>
              <w:left w:val="nil"/>
              <w:bottom w:val="single" w:sz="4" w:space="0" w:color="auto"/>
              <w:right w:val="single" w:sz="4" w:space="0" w:color="auto"/>
            </w:tcBorders>
            <w:shd w:val="clear" w:color="000000" w:fill="F2F2F2"/>
            <w:noWrap/>
            <w:hideMark/>
          </w:tcPr>
          <w:p w14:paraId="100EC6C8" w14:textId="77777777" w:rsidR="00F42FCB" w:rsidRPr="00520EEE" w:rsidRDefault="00F42FCB" w:rsidP="00806C8A">
            <w:pPr>
              <w:pStyle w:val="TableText"/>
              <w:spacing w:before="20" w:after="20"/>
              <w:jc w:val="center"/>
              <w:rPr>
                <w:lang w:eastAsia="en-NZ"/>
              </w:rPr>
            </w:pPr>
            <w:r w:rsidRPr="008F621E">
              <w:t>$0.7</w:t>
            </w:r>
          </w:p>
        </w:tc>
        <w:tc>
          <w:tcPr>
            <w:tcW w:w="960" w:type="dxa"/>
            <w:tcBorders>
              <w:top w:val="nil"/>
              <w:left w:val="nil"/>
              <w:bottom w:val="single" w:sz="4" w:space="0" w:color="auto"/>
              <w:right w:val="single" w:sz="4" w:space="0" w:color="auto"/>
            </w:tcBorders>
            <w:shd w:val="clear" w:color="auto" w:fill="auto"/>
            <w:noWrap/>
            <w:hideMark/>
          </w:tcPr>
          <w:p w14:paraId="21ECAA78" w14:textId="77777777" w:rsidR="00F42FCB" w:rsidRPr="00520EEE" w:rsidRDefault="00F42FCB" w:rsidP="00806C8A">
            <w:pPr>
              <w:pStyle w:val="TableText"/>
              <w:spacing w:before="20" w:after="20"/>
              <w:jc w:val="center"/>
              <w:rPr>
                <w:lang w:eastAsia="en-NZ"/>
              </w:rPr>
            </w:pPr>
            <w:r w:rsidRPr="008F621E">
              <w:t>-36.7%</w:t>
            </w:r>
          </w:p>
        </w:tc>
        <w:tc>
          <w:tcPr>
            <w:tcW w:w="960" w:type="dxa"/>
            <w:tcBorders>
              <w:top w:val="nil"/>
              <w:left w:val="nil"/>
              <w:bottom w:val="single" w:sz="4" w:space="0" w:color="auto"/>
              <w:right w:val="single" w:sz="4" w:space="0" w:color="auto"/>
            </w:tcBorders>
            <w:shd w:val="clear" w:color="auto" w:fill="auto"/>
            <w:noWrap/>
            <w:hideMark/>
          </w:tcPr>
          <w:p w14:paraId="0F547FD5"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37B8D7BC" w14:textId="77777777" w:rsidR="00F42FCB" w:rsidRPr="00520EEE" w:rsidRDefault="00F42FCB" w:rsidP="00806C8A">
            <w:pPr>
              <w:pStyle w:val="TableText"/>
              <w:spacing w:before="20" w:after="20"/>
              <w:jc w:val="center"/>
              <w:rPr>
                <w:lang w:eastAsia="en-NZ"/>
              </w:rPr>
            </w:pPr>
            <w:r w:rsidRPr="008F621E">
              <w:t>1.9%</w:t>
            </w:r>
          </w:p>
        </w:tc>
        <w:tc>
          <w:tcPr>
            <w:tcW w:w="960" w:type="dxa"/>
            <w:tcBorders>
              <w:top w:val="nil"/>
              <w:left w:val="nil"/>
              <w:bottom w:val="single" w:sz="4" w:space="0" w:color="auto"/>
              <w:right w:val="single" w:sz="4" w:space="0" w:color="auto"/>
            </w:tcBorders>
            <w:shd w:val="clear" w:color="auto" w:fill="auto"/>
            <w:noWrap/>
            <w:hideMark/>
          </w:tcPr>
          <w:p w14:paraId="49391A78" w14:textId="77777777" w:rsidR="00F42FCB" w:rsidRPr="00520EEE" w:rsidRDefault="00F42FCB" w:rsidP="00806C8A">
            <w:pPr>
              <w:pStyle w:val="TableText"/>
              <w:spacing w:before="20" w:after="20"/>
              <w:jc w:val="center"/>
              <w:rPr>
                <w:lang w:eastAsia="en-NZ"/>
              </w:rPr>
            </w:pPr>
            <w:r w:rsidRPr="008F621E">
              <w:t>0.0%</w:t>
            </w:r>
          </w:p>
        </w:tc>
      </w:tr>
      <w:tr w:rsidR="00F42FCB" w:rsidRPr="00520EEE" w14:paraId="4282B595"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2C89817" w14:textId="77777777" w:rsidR="00F42FCB" w:rsidRPr="00520EEE" w:rsidRDefault="00F42FCB" w:rsidP="00806C8A">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hideMark/>
          </w:tcPr>
          <w:p w14:paraId="347F573D" w14:textId="77777777" w:rsidR="00F42FCB" w:rsidRPr="00520EEE" w:rsidRDefault="00F42FCB" w:rsidP="00806C8A">
            <w:pPr>
              <w:pStyle w:val="TableText"/>
              <w:spacing w:before="20" w:after="20"/>
              <w:jc w:val="center"/>
              <w:rPr>
                <w:lang w:eastAsia="en-NZ"/>
              </w:rPr>
            </w:pPr>
            <w:r w:rsidRPr="008F621E">
              <w:t>$3.1</w:t>
            </w:r>
          </w:p>
        </w:tc>
        <w:tc>
          <w:tcPr>
            <w:tcW w:w="992" w:type="dxa"/>
            <w:tcBorders>
              <w:top w:val="nil"/>
              <w:left w:val="nil"/>
              <w:bottom w:val="single" w:sz="4" w:space="0" w:color="auto"/>
              <w:right w:val="single" w:sz="4" w:space="0" w:color="auto"/>
            </w:tcBorders>
            <w:shd w:val="clear" w:color="auto" w:fill="auto"/>
            <w:noWrap/>
            <w:hideMark/>
          </w:tcPr>
          <w:p w14:paraId="1442916F" w14:textId="77777777" w:rsidR="00F42FCB" w:rsidRPr="00520EEE" w:rsidRDefault="00F42FCB" w:rsidP="00806C8A">
            <w:pPr>
              <w:pStyle w:val="TableText"/>
              <w:spacing w:before="20" w:after="20"/>
              <w:jc w:val="center"/>
              <w:rPr>
                <w:lang w:eastAsia="en-NZ"/>
              </w:rPr>
            </w:pPr>
            <w:r w:rsidRPr="008F621E">
              <w:t>$4.0</w:t>
            </w:r>
          </w:p>
        </w:tc>
        <w:tc>
          <w:tcPr>
            <w:tcW w:w="924" w:type="dxa"/>
            <w:tcBorders>
              <w:top w:val="nil"/>
              <w:left w:val="nil"/>
              <w:bottom w:val="single" w:sz="4" w:space="0" w:color="auto"/>
              <w:right w:val="single" w:sz="4" w:space="0" w:color="auto"/>
            </w:tcBorders>
            <w:shd w:val="clear" w:color="auto" w:fill="auto"/>
            <w:noWrap/>
            <w:hideMark/>
          </w:tcPr>
          <w:p w14:paraId="58D213BC"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0E4BE6EC" w14:textId="77777777" w:rsidR="00F42FCB" w:rsidRPr="00520EEE" w:rsidRDefault="00F42FCB" w:rsidP="00806C8A">
            <w:pPr>
              <w:pStyle w:val="TableText"/>
              <w:spacing w:before="20" w:after="20"/>
              <w:jc w:val="center"/>
              <w:rPr>
                <w:lang w:eastAsia="en-NZ"/>
              </w:rPr>
            </w:pPr>
            <w:r w:rsidRPr="008F621E">
              <w:t>$11.9</w:t>
            </w:r>
          </w:p>
        </w:tc>
        <w:tc>
          <w:tcPr>
            <w:tcW w:w="960" w:type="dxa"/>
            <w:tcBorders>
              <w:top w:val="nil"/>
              <w:left w:val="nil"/>
              <w:bottom w:val="single" w:sz="4" w:space="0" w:color="auto"/>
              <w:right w:val="single" w:sz="4" w:space="0" w:color="auto"/>
            </w:tcBorders>
            <w:shd w:val="clear" w:color="auto" w:fill="auto"/>
            <w:noWrap/>
            <w:hideMark/>
          </w:tcPr>
          <w:p w14:paraId="10E69420" w14:textId="77777777" w:rsidR="00F42FCB" w:rsidRPr="00520EEE" w:rsidRDefault="00F42FCB" w:rsidP="00806C8A">
            <w:pPr>
              <w:pStyle w:val="TableText"/>
              <w:spacing w:before="20" w:after="20"/>
              <w:jc w:val="center"/>
              <w:rPr>
                <w:lang w:eastAsia="en-NZ"/>
              </w:rPr>
            </w:pPr>
            <w:r w:rsidRPr="008F621E">
              <w:t>$19.0</w:t>
            </w:r>
          </w:p>
        </w:tc>
        <w:tc>
          <w:tcPr>
            <w:tcW w:w="1003" w:type="dxa"/>
            <w:tcBorders>
              <w:top w:val="nil"/>
              <w:left w:val="nil"/>
              <w:bottom w:val="single" w:sz="4" w:space="0" w:color="auto"/>
              <w:right w:val="single" w:sz="4" w:space="0" w:color="auto"/>
            </w:tcBorders>
            <w:shd w:val="clear" w:color="000000" w:fill="F2F2F2"/>
            <w:noWrap/>
            <w:hideMark/>
          </w:tcPr>
          <w:p w14:paraId="78CD3F6D" w14:textId="77777777" w:rsidR="00F42FCB" w:rsidRPr="00520EEE" w:rsidRDefault="00F42FCB" w:rsidP="00806C8A">
            <w:pPr>
              <w:pStyle w:val="TableText"/>
              <w:spacing w:before="20" w:after="20"/>
              <w:jc w:val="center"/>
              <w:rPr>
                <w:lang w:eastAsia="en-NZ"/>
              </w:rPr>
            </w:pPr>
            <w:r w:rsidRPr="008F621E">
              <w:t>$4.2</w:t>
            </w:r>
          </w:p>
        </w:tc>
        <w:tc>
          <w:tcPr>
            <w:tcW w:w="960" w:type="dxa"/>
            <w:tcBorders>
              <w:top w:val="nil"/>
              <w:left w:val="nil"/>
              <w:bottom w:val="single" w:sz="4" w:space="0" w:color="auto"/>
              <w:right w:val="single" w:sz="4" w:space="0" w:color="auto"/>
            </w:tcBorders>
            <w:shd w:val="clear" w:color="000000" w:fill="F2F2F2"/>
            <w:noWrap/>
            <w:hideMark/>
          </w:tcPr>
          <w:p w14:paraId="75073474" w14:textId="77777777" w:rsidR="00F42FCB" w:rsidRPr="00520EEE" w:rsidRDefault="00F42FCB" w:rsidP="00806C8A">
            <w:pPr>
              <w:pStyle w:val="TableText"/>
              <w:spacing w:before="20" w:after="20"/>
              <w:jc w:val="center"/>
              <w:rPr>
                <w:lang w:eastAsia="en-NZ"/>
              </w:rPr>
            </w:pPr>
            <w:r w:rsidRPr="008F621E">
              <w:t>$2.9</w:t>
            </w:r>
          </w:p>
        </w:tc>
        <w:tc>
          <w:tcPr>
            <w:tcW w:w="960" w:type="dxa"/>
            <w:tcBorders>
              <w:top w:val="nil"/>
              <w:left w:val="nil"/>
              <w:bottom w:val="single" w:sz="4" w:space="0" w:color="auto"/>
              <w:right w:val="single" w:sz="4" w:space="0" w:color="auto"/>
            </w:tcBorders>
            <w:shd w:val="clear" w:color="000000" w:fill="F2F2F2"/>
            <w:noWrap/>
            <w:hideMark/>
          </w:tcPr>
          <w:p w14:paraId="307429B9" w14:textId="77777777" w:rsidR="00F42FCB" w:rsidRPr="00520EEE" w:rsidRDefault="00F42FCB" w:rsidP="00806C8A">
            <w:pPr>
              <w:pStyle w:val="TableText"/>
              <w:spacing w:before="20" w:after="20"/>
              <w:jc w:val="center"/>
              <w:rPr>
                <w:lang w:eastAsia="en-NZ"/>
              </w:rPr>
            </w:pPr>
            <w:r w:rsidRPr="008F621E">
              <w:t>$11.9</w:t>
            </w:r>
          </w:p>
        </w:tc>
        <w:tc>
          <w:tcPr>
            <w:tcW w:w="960" w:type="dxa"/>
            <w:tcBorders>
              <w:top w:val="nil"/>
              <w:left w:val="nil"/>
              <w:bottom w:val="single" w:sz="4" w:space="0" w:color="auto"/>
              <w:right w:val="single" w:sz="4" w:space="0" w:color="auto"/>
            </w:tcBorders>
            <w:shd w:val="clear" w:color="auto" w:fill="auto"/>
            <w:noWrap/>
            <w:hideMark/>
          </w:tcPr>
          <w:p w14:paraId="7371611D" w14:textId="77777777" w:rsidR="00F42FCB" w:rsidRPr="00520EEE" w:rsidRDefault="00F42FCB" w:rsidP="00806C8A">
            <w:pPr>
              <w:pStyle w:val="TableText"/>
              <w:spacing w:before="20" w:after="20"/>
              <w:jc w:val="center"/>
              <w:rPr>
                <w:lang w:eastAsia="en-NZ"/>
              </w:rPr>
            </w:pPr>
            <w:r w:rsidRPr="008F621E">
              <w:t>-29.7%</w:t>
            </w:r>
          </w:p>
        </w:tc>
        <w:tc>
          <w:tcPr>
            <w:tcW w:w="960" w:type="dxa"/>
            <w:tcBorders>
              <w:top w:val="nil"/>
              <w:left w:val="nil"/>
              <w:bottom w:val="single" w:sz="4" w:space="0" w:color="auto"/>
              <w:right w:val="single" w:sz="4" w:space="0" w:color="auto"/>
            </w:tcBorders>
            <w:shd w:val="clear" w:color="auto" w:fill="auto"/>
            <w:noWrap/>
            <w:hideMark/>
          </w:tcPr>
          <w:p w14:paraId="5FA79D9A"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3C5617C1" w14:textId="77777777" w:rsidR="00F42FCB" w:rsidRPr="00520EEE" w:rsidRDefault="00F42FCB" w:rsidP="00806C8A">
            <w:pPr>
              <w:pStyle w:val="TableText"/>
              <w:spacing w:before="20" w:after="20"/>
              <w:jc w:val="center"/>
              <w:rPr>
                <w:lang w:eastAsia="en-NZ"/>
              </w:rPr>
            </w:pPr>
            <w:r w:rsidRPr="008F621E">
              <w:t>3.9%</w:t>
            </w:r>
          </w:p>
        </w:tc>
        <w:tc>
          <w:tcPr>
            <w:tcW w:w="960" w:type="dxa"/>
            <w:tcBorders>
              <w:top w:val="nil"/>
              <w:left w:val="nil"/>
              <w:bottom w:val="single" w:sz="4" w:space="0" w:color="auto"/>
              <w:right w:val="single" w:sz="4" w:space="0" w:color="auto"/>
            </w:tcBorders>
            <w:shd w:val="clear" w:color="auto" w:fill="auto"/>
            <w:noWrap/>
            <w:hideMark/>
          </w:tcPr>
          <w:p w14:paraId="4DDA15CA" w14:textId="77777777" w:rsidR="00F42FCB" w:rsidRPr="00520EEE" w:rsidRDefault="00F42FCB" w:rsidP="00806C8A">
            <w:pPr>
              <w:pStyle w:val="TableText"/>
              <w:spacing w:before="20" w:after="20"/>
              <w:jc w:val="center"/>
              <w:rPr>
                <w:lang w:eastAsia="en-NZ"/>
              </w:rPr>
            </w:pPr>
            <w:r w:rsidRPr="008F621E">
              <w:t>0.0%</w:t>
            </w:r>
          </w:p>
        </w:tc>
      </w:tr>
      <w:tr w:rsidR="00F42FCB" w:rsidRPr="00520EEE" w14:paraId="356BE606"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B7CEEBF" w14:textId="77777777" w:rsidR="00F42FCB" w:rsidRPr="00520EEE" w:rsidRDefault="00F42FCB" w:rsidP="00806C8A">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hideMark/>
          </w:tcPr>
          <w:p w14:paraId="72DFD227" w14:textId="77777777" w:rsidR="00F42FCB" w:rsidRPr="00520EEE" w:rsidRDefault="00F42FCB" w:rsidP="00806C8A">
            <w:pPr>
              <w:pStyle w:val="TableText"/>
              <w:spacing w:before="20" w:after="20"/>
              <w:jc w:val="center"/>
              <w:rPr>
                <w:lang w:eastAsia="en-NZ"/>
              </w:rPr>
            </w:pPr>
            <w:r w:rsidRPr="008F621E">
              <w:t>$1.4</w:t>
            </w:r>
          </w:p>
        </w:tc>
        <w:tc>
          <w:tcPr>
            <w:tcW w:w="992" w:type="dxa"/>
            <w:tcBorders>
              <w:top w:val="nil"/>
              <w:left w:val="nil"/>
              <w:bottom w:val="single" w:sz="4" w:space="0" w:color="auto"/>
              <w:right w:val="single" w:sz="4" w:space="0" w:color="auto"/>
            </w:tcBorders>
            <w:shd w:val="clear" w:color="auto" w:fill="auto"/>
            <w:noWrap/>
            <w:hideMark/>
          </w:tcPr>
          <w:p w14:paraId="0F8E07ED" w14:textId="77777777" w:rsidR="00F42FCB" w:rsidRPr="00520EEE" w:rsidRDefault="00F42FCB" w:rsidP="00806C8A">
            <w:pPr>
              <w:pStyle w:val="TableText"/>
              <w:spacing w:before="20" w:after="20"/>
              <w:jc w:val="center"/>
              <w:rPr>
                <w:lang w:eastAsia="en-NZ"/>
              </w:rPr>
            </w:pPr>
            <w:r w:rsidRPr="008F621E">
              <w:t>$0.0</w:t>
            </w:r>
          </w:p>
        </w:tc>
        <w:tc>
          <w:tcPr>
            <w:tcW w:w="924" w:type="dxa"/>
            <w:tcBorders>
              <w:top w:val="nil"/>
              <w:left w:val="nil"/>
              <w:bottom w:val="single" w:sz="4" w:space="0" w:color="auto"/>
              <w:right w:val="single" w:sz="4" w:space="0" w:color="auto"/>
            </w:tcBorders>
            <w:shd w:val="clear" w:color="auto" w:fill="auto"/>
            <w:noWrap/>
            <w:hideMark/>
          </w:tcPr>
          <w:p w14:paraId="56D2B5FC"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6C9C68CC" w14:textId="77777777" w:rsidR="00F42FCB" w:rsidRPr="00520EEE" w:rsidRDefault="00F42FCB" w:rsidP="00806C8A">
            <w:pPr>
              <w:pStyle w:val="TableText"/>
              <w:spacing w:before="20" w:after="20"/>
              <w:jc w:val="center"/>
              <w:rPr>
                <w:lang w:eastAsia="en-NZ"/>
              </w:rPr>
            </w:pPr>
            <w:r w:rsidRPr="008F621E">
              <w:t>$0.8</w:t>
            </w:r>
          </w:p>
        </w:tc>
        <w:tc>
          <w:tcPr>
            <w:tcW w:w="960" w:type="dxa"/>
            <w:tcBorders>
              <w:top w:val="nil"/>
              <w:left w:val="nil"/>
              <w:bottom w:val="single" w:sz="4" w:space="0" w:color="auto"/>
              <w:right w:val="single" w:sz="4" w:space="0" w:color="auto"/>
            </w:tcBorders>
            <w:shd w:val="clear" w:color="auto" w:fill="auto"/>
            <w:noWrap/>
            <w:hideMark/>
          </w:tcPr>
          <w:p w14:paraId="476D5BA9" w14:textId="77777777" w:rsidR="00F42FCB" w:rsidRPr="00520EEE" w:rsidRDefault="00F42FCB" w:rsidP="00806C8A">
            <w:pPr>
              <w:pStyle w:val="TableText"/>
              <w:spacing w:before="20" w:after="20"/>
              <w:jc w:val="center"/>
              <w:rPr>
                <w:lang w:eastAsia="en-NZ"/>
              </w:rPr>
            </w:pPr>
            <w:r w:rsidRPr="008F621E">
              <w:t>$2.3</w:t>
            </w:r>
          </w:p>
        </w:tc>
        <w:tc>
          <w:tcPr>
            <w:tcW w:w="1003" w:type="dxa"/>
            <w:tcBorders>
              <w:top w:val="nil"/>
              <w:left w:val="nil"/>
              <w:bottom w:val="single" w:sz="4" w:space="0" w:color="auto"/>
              <w:right w:val="single" w:sz="4" w:space="0" w:color="auto"/>
            </w:tcBorders>
            <w:shd w:val="clear" w:color="000000" w:fill="F2F2F2"/>
            <w:noWrap/>
            <w:hideMark/>
          </w:tcPr>
          <w:p w14:paraId="49623E7B" w14:textId="77777777" w:rsidR="00F42FCB" w:rsidRPr="00520EEE" w:rsidRDefault="00F42FCB" w:rsidP="00806C8A">
            <w:pPr>
              <w:pStyle w:val="TableText"/>
              <w:spacing w:before="20" w:after="20"/>
              <w:jc w:val="center"/>
              <w:rPr>
                <w:lang w:eastAsia="en-NZ"/>
              </w:rPr>
            </w:pPr>
            <w:r w:rsidRPr="008F621E">
              <w:t>$0.3</w:t>
            </w:r>
          </w:p>
        </w:tc>
        <w:tc>
          <w:tcPr>
            <w:tcW w:w="960" w:type="dxa"/>
            <w:tcBorders>
              <w:top w:val="nil"/>
              <w:left w:val="nil"/>
              <w:bottom w:val="single" w:sz="4" w:space="0" w:color="auto"/>
              <w:right w:val="single" w:sz="4" w:space="0" w:color="auto"/>
            </w:tcBorders>
            <w:shd w:val="clear" w:color="000000" w:fill="F2F2F2"/>
            <w:noWrap/>
            <w:hideMark/>
          </w:tcPr>
          <w:p w14:paraId="5903D796" w14:textId="77777777" w:rsidR="00F42FCB" w:rsidRPr="00520EEE" w:rsidRDefault="00F42FCB" w:rsidP="00806C8A">
            <w:pPr>
              <w:pStyle w:val="TableText"/>
              <w:spacing w:before="20" w:after="20"/>
              <w:jc w:val="center"/>
              <w:rPr>
                <w:lang w:eastAsia="en-NZ"/>
              </w:rPr>
            </w:pPr>
            <w:r w:rsidRPr="008F621E">
              <w:t>$1.2</w:t>
            </w:r>
          </w:p>
        </w:tc>
        <w:tc>
          <w:tcPr>
            <w:tcW w:w="960" w:type="dxa"/>
            <w:tcBorders>
              <w:top w:val="nil"/>
              <w:left w:val="nil"/>
              <w:bottom w:val="single" w:sz="4" w:space="0" w:color="auto"/>
              <w:right w:val="single" w:sz="4" w:space="0" w:color="auto"/>
            </w:tcBorders>
            <w:shd w:val="clear" w:color="000000" w:fill="F2F2F2"/>
            <w:noWrap/>
            <w:hideMark/>
          </w:tcPr>
          <w:p w14:paraId="03728CB5" w14:textId="77777777" w:rsidR="00F42FCB" w:rsidRPr="00520EEE" w:rsidRDefault="00F42FCB" w:rsidP="00806C8A">
            <w:pPr>
              <w:pStyle w:val="TableText"/>
              <w:spacing w:before="20" w:after="20"/>
              <w:jc w:val="center"/>
              <w:rPr>
                <w:lang w:eastAsia="en-NZ"/>
              </w:rPr>
            </w:pPr>
            <w:r w:rsidRPr="008F621E">
              <w:t>$0.8</w:t>
            </w:r>
          </w:p>
        </w:tc>
        <w:tc>
          <w:tcPr>
            <w:tcW w:w="960" w:type="dxa"/>
            <w:tcBorders>
              <w:top w:val="nil"/>
              <w:left w:val="nil"/>
              <w:bottom w:val="single" w:sz="4" w:space="0" w:color="auto"/>
              <w:right w:val="single" w:sz="4" w:space="0" w:color="auto"/>
            </w:tcBorders>
            <w:shd w:val="clear" w:color="auto" w:fill="auto"/>
            <w:noWrap/>
            <w:hideMark/>
          </w:tcPr>
          <w:p w14:paraId="5C8CAEDB" w14:textId="77777777" w:rsidR="00F42FCB" w:rsidRPr="00520EEE" w:rsidRDefault="00F42FCB" w:rsidP="00806C8A">
            <w:pPr>
              <w:pStyle w:val="TableText"/>
              <w:spacing w:before="20" w:after="20"/>
              <w:jc w:val="center"/>
              <w:rPr>
                <w:lang w:eastAsia="en-NZ"/>
              </w:rPr>
            </w:pPr>
            <w:r w:rsidRPr="008F621E">
              <w:t>-2.9%</w:t>
            </w:r>
          </w:p>
        </w:tc>
        <w:tc>
          <w:tcPr>
            <w:tcW w:w="960" w:type="dxa"/>
            <w:tcBorders>
              <w:top w:val="nil"/>
              <w:left w:val="nil"/>
              <w:bottom w:val="single" w:sz="4" w:space="0" w:color="auto"/>
              <w:right w:val="single" w:sz="4" w:space="0" w:color="auto"/>
            </w:tcBorders>
            <w:shd w:val="clear" w:color="auto" w:fill="auto"/>
            <w:noWrap/>
            <w:hideMark/>
          </w:tcPr>
          <w:p w14:paraId="1C1CDCC1"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1A4D9FBF" w14:textId="77777777" w:rsidR="00F42FCB" w:rsidRPr="00520EEE" w:rsidRDefault="00F42FCB" w:rsidP="00806C8A">
            <w:pPr>
              <w:pStyle w:val="TableText"/>
              <w:spacing w:before="20" w:after="20"/>
              <w:jc w:val="center"/>
              <w:rPr>
                <w:lang w:eastAsia="en-NZ"/>
              </w:rPr>
            </w:pPr>
            <w:r w:rsidRPr="008F621E">
              <w:t>4.8%</w:t>
            </w:r>
          </w:p>
        </w:tc>
        <w:tc>
          <w:tcPr>
            <w:tcW w:w="960" w:type="dxa"/>
            <w:tcBorders>
              <w:top w:val="nil"/>
              <w:left w:val="nil"/>
              <w:bottom w:val="single" w:sz="4" w:space="0" w:color="auto"/>
              <w:right w:val="single" w:sz="4" w:space="0" w:color="auto"/>
            </w:tcBorders>
            <w:shd w:val="clear" w:color="auto" w:fill="auto"/>
            <w:noWrap/>
            <w:hideMark/>
          </w:tcPr>
          <w:p w14:paraId="2EF62EBD" w14:textId="77777777" w:rsidR="00F42FCB" w:rsidRPr="00520EEE" w:rsidRDefault="00F42FCB" w:rsidP="00806C8A">
            <w:pPr>
              <w:pStyle w:val="TableText"/>
              <w:spacing w:before="20" w:after="20"/>
              <w:jc w:val="center"/>
              <w:rPr>
                <w:lang w:eastAsia="en-NZ"/>
              </w:rPr>
            </w:pPr>
            <w:r w:rsidRPr="008F621E">
              <w:t>0.0%</w:t>
            </w:r>
          </w:p>
        </w:tc>
      </w:tr>
      <w:tr w:rsidR="00F42FCB" w:rsidRPr="00520EEE" w14:paraId="628A8FD6"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7643419" w14:textId="77777777" w:rsidR="00F42FCB" w:rsidRPr="00520EEE" w:rsidRDefault="00F42FCB" w:rsidP="00806C8A">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hideMark/>
          </w:tcPr>
          <w:p w14:paraId="2A2F543D" w14:textId="77777777" w:rsidR="00F42FCB" w:rsidRPr="00520EEE" w:rsidRDefault="00F42FCB" w:rsidP="00806C8A">
            <w:pPr>
              <w:pStyle w:val="TableText"/>
              <w:spacing w:before="20" w:after="20"/>
              <w:jc w:val="center"/>
              <w:rPr>
                <w:lang w:eastAsia="en-NZ"/>
              </w:rPr>
            </w:pPr>
            <w:r w:rsidRPr="008F621E">
              <w:t>$100.5</w:t>
            </w:r>
          </w:p>
        </w:tc>
        <w:tc>
          <w:tcPr>
            <w:tcW w:w="992" w:type="dxa"/>
            <w:tcBorders>
              <w:top w:val="nil"/>
              <w:left w:val="nil"/>
              <w:bottom w:val="single" w:sz="4" w:space="0" w:color="auto"/>
              <w:right w:val="single" w:sz="4" w:space="0" w:color="auto"/>
            </w:tcBorders>
            <w:shd w:val="clear" w:color="auto" w:fill="auto"/>
            <w:noWrap/>
            <w:hideMark/>
          </w:tcPr>
          <w:p w14:paraId="74BF61A1" w14:textId="77777777" w:rsidR="00F42FCB" w:rsidRPr="00520EEE" w:rsidRDefault="00F42FCB" w:rsidP="00806C8A">
            <w:pPr>
              <w:pStyle w:val="TableText"/>
              <w:spacing w:before="20" w:after="20"/>
              <w:jc w:val="center"/>
              <w:rPr>
                <w:lang w:eastAsia="en-NZ"/>
              </w:rPr>
            </w:pPr>
            <w:r w:rsidRPr="008F621E">
              <w:t>$10.7</w:t>
            </w:r>
          </w:p>
        </w:tc>
        <w:tc>
          <w:tcPr>
            <w:tcW w:w="924" w:type="dxa"/>
            <w:tcBorders>
              <w:top w:val="nil"/>
              <w:left w:val="nil"/>
              <w:bottom w:val="single" w:sz="4" w:space="0" w:color="auto"/>
              <w:right w:val="single" w:sz="4" w:space="0" w:color="auto"/>
            </w:tcBorders>
            <w:shd w:val="clear" w:color="auto" w:fill="auto"/>
            <w:noWrap/>
            <w:hideMark/>
          </w:tcPr>
          <w:p w14:paraId="6D11438A" w14:textId="77777777" w:rsidR="00F42FCB" w:rsidRPr="00520EEE" w:rsidRDefault="00F42FCB" w:rsidP="00806C8A">
            <w:pPr>
              <w:pStyle w:val="TableText"/>
              <w:spacing w:before="20" w:after="20"/>
              <w:jc w:val="center"/>
              <w:rPr>
                <w:lang w:eastAsia="en-NZ"/>
              </w:rPr>
            </w:pPr>
            <w:r w:rsidRPr="008F621E">
              <w:t>$81.2</w:t>
            </w:r>
          </w:p>
        </w:tc>
        <w:tc>
          <w:tcPr>
            <w:tcW w:w="960" w:type="dxa"/>
            <w:tcBorders>
              <w:top w:val="nil"/>
              <w:left w:val="nil"/>
              <w:bottom w:val="single" w:sz="4" w:space="0" w:color="auto"/>
              <w:right w:val="single" w:sz="4" w:space="0" w:color="auto"/>
            </w:tcBorders>
            <w:shd w:val="clear" w:color="auto" w:fill="auto"/>
            <w:noWrap/>
            <w:hideMark/>
          </w:tcPr>
          <w:p w14:paraId="4A58EE42" w14:textId="77777777" w:rsidR="00F42FCB" w:rsidRPr="00520EEE" w:rsidRDefault="00F42FCB" w:rsidP="00806C8A">
            <w:pPr>
              <w:pStyle w:val="TableText"/>
              <w:spacing w:before="20" w:after="20"/>
              <w:jc w:val="center"/>
              <w:rPr>
                <w:lang w:eastAsia="en-NZ"/>
              </w:rPr>
            </w:pPr>
            <w:r w:rsidRPr="008F621E">
              <w:t>$100.0</w:t>
            </w:r>
          </w:p>
        </w:tc>
        <w:tc>
          <w:tcPr>
            <w:tcW w:w="960" w:type="dxa"/>
            <w:tcBorders>
              <w:top w:val="nil"/>
              <w:left w:val="nil"/>
              <w:bottom w:val="single" w:sz="4" w:space="0" w:color="auto"/>
              <w:right w:val="single" w:sz="4" w:space="0" w:color="auto"/>
            </w:tcBorders>
            <w:shd w:val="clear" w:color="auto" w:fill="auto"/>
            <w:noWrap/>
            <w:hideMark/>
          </w:tcPr>
          <w:p w14:paraId="50B92DD2" w14:textId="77777777" w:rsidR="00F42FCB" w:rsidRPr="00520EEE" w:rsidRDefault="00F42FCB" w:rsidP="00806C8A">
            <w:pPr>
              <w:pStyle w:val="TableText"/>
              <w:spacing w:before="20" w:after="20"/>
              <w:jc w:val="center"/>
              <w:rPr>
                <w:lang w:eastAsia="en-NZ"/>
              </w:rPr>
            </w:pPr>
            <w:r w:rsidRPr="008F621E">
              <w:t>$292.4</w:t>
            </w:r>
          </w:p>
        </w:tc>
        <w:tc>
          <w:tcPr>
            <w:tcW w:w="1003" w:type="dxa"/>
            <w:tcBorders>
              <w:top w:val="nil"/>
              <w:left w:val="nil"/>
              <w:bottom w:val="single" w:sz="4" w:space="0" w:color="auto"/>
              <w:right w:val="single" w:sz="4" w:space="0" w:color="auto"/>
            </w:tcBorders>
            <w:shd w:val="clear" w:color="000000" w:fill="F2F2F2"/>
            <w:noWrap/>
            <w:hideMark/>
          </w:tcPr>
          <w:p w14:paraId="6B1FB4F1" w14:textId="77777777" w:rsidR="00F42FCB" w:rsidRPr="00520EEE" w:rsidRDefault="00F42FCB" w:rsidP="00806C8A">
            <w:pPr>
              <w:pStyle w:val="TableText"/>
              <w:spacing w:before="20" w:after="20"/>
              <w:jc w:val="center"/>
              <w:rPr>
                <w:lang w:eastAsia="en-NZ"/>
              </w:rPr>
            </w:pPr>
            <w:r w:rsidRPr="008F621E">
              <w:t>$100.1</w:t>
            </w:r>
          </w:p>
        </w:tc>
        <w:tc>
          <w:tcPr>
            <w:tcW w:w="960" w:type="dxa"/>
            <w:tcBorders>
              <w:top w:val="nil"/>
              <w:left w:val="nil"/>
              <w:bottom w:val="single" w:sz="4" w:space="0" w:color="auto"/>
              <w:right w:val="single" w:sz="4" w:space="0" w:color="auto"/>
            </w:tcBorders>
            <w:shd w:val="clear" w:color="000000" w:fill="F2F2F2"/>
            <w:noWrap/>
            <w:hideMark/>
          </w:tcPr>
          <w:p w14:paraId="3A6D71B8" w14:textId="77777777" w:rsidR="00F42FCB" w:rsidRPr="00520EEE" w:rsidRDefault="00F42FCB" w:rsidP="00806C8A">
            <w:pPr>
              <w:pStyle w:val="TableText"/>
              <w:spacing w:before="20" w:after="20"/>
              <w:jc w:val="center"/>
              <w:rPr>
                <w:lang w:eastAsia="en-NZ"/>
              </w:rPr>
            </w:pPr>
            <w:r w:rsidRPr="008F621E">
              <w:t>$96.1</w:t>
            </w:r>
          </w:p>
        </w:tc>
        <w:tc>
          <w:tcPr>
            <w:tcW w:w="960" w:type="dxa"/>
            <w:tcBorders>
              <w:top w:val="nil"/>
              <w:left w:val="nil"/>
              <w:bottom w:val="single" w:sz="4" w:space="0" w:color="auto"/>
              <w:right w:val="single" w:sz="4" w:space="0" w:color="auto"/>
            </w:tcBorders>
            <w:shd w:val="clear" w:color="000000" w:fill="F2F2F2"/>
            <w:noWrap/>
            <w:hideMark/>
          </w:tcPr>
          <w:p w14:paraId="13B0768A" w14:textId="77777777" w:rsidR="00F42FCB" w:rsidRPr="00520EEE" w:rsidRDefault="00F42FCB" w:rsidP="00806C8A">
            <w:pPr>
              <w:pStyle w:val="TableText"/>
              <w:spacing w:before="20" w:after="20"/>
              <w:jc w:val="center"/>
              <w:rPr>
                <w:lang w:eastAsia="en-NZ"/>
              </w:rPr>
            </w:pPr>
            <w:r w:rsidRPr="008F621E">
              <w:t>$96.2</w:t>
            </w:r>
          </w:p>
        </w:tc>
        <w:tc>
          <w:tcPr>
            <w:tcW w:w="960" w:type="dxa"/>
            <w:tcBorders>
              <w:top w:val="nil"/>
              <w:left w:val="nil"/>
              <w:bottom w:val="single" w:sz="4" w:space="0" w:color="auto"/>
              <w:right w:val="single" w:sz="4" w:space="0" w:color="auto"/>
            </w:tcBorders>
            <w:shd w:val="clear" w:color="auto" w:fill="auto"/>
            <w:noWrap/>
            <w:hideMark/>
          </w:tcPr>
          <w:p w14:paraId="73C045AD" w14:textId="77777777" w:rsidR="00F42FCB" w:rsidRPr="00520EEE" w:rsidRDefault="00F42FCB" w:rsidP="00806C8A">
            <w:pPr>
              <w:pStyle w:val="TableText"/>
              <w:spacing w:before="20" w:after="20"/>
              <w:jc w:val="center"/>
              <w:rPr>
                <w:lang w:eastAsia="en-NZ"/>
              </w:rPr>
            </w:pPr>
            <w:r w:rsidRPr="008F621E">
              <w:t>-33.8%</w:t>
            </w:r>
          </w:p>
        </w:tc>
        <w:tc>
          <w:tcPr>
            <w:tcW w:w="960" w:type="dxa"/>
            <w:tcBorders>
              <w:top w:val="nil"/>
              <w:left w:val="nil"/>
              <w:bottom w:val="single" w:sz="4" w:space="0" w:color="auto"/>
              <w:right w:val="single" w:sz="4" w:space="0" w:color="auto"/>
            </w:tcBorders>
            <w:shd w:val="clear" w:color="auto" w:fill="auto"/>
            <w:noWrap/>
            <w:hideMark/>
          </w:tcPr>
          <w:p w14:paraId="323DEADF"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0C682B95"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135C99F2" w14:textId="77777777" w:rsidR="00F42FCB" w:rsidRPr="00520EEE" w:rsidRDefault="00F42FCB" w:rsidP="00806C8A">
            <w:pPr>
              <w:pStyle w:val="TableText"/>
              <w:spacing w:before="20" w:after="20"/>
              <w:jc w:val="center"/>
              <w:rPr>
                <w:lang w:eastAsia="en-NZ"/>
              </w:rPr>
            </w:pPr>
            <w:r w:rsidRPr="008F621E">
              <w:t>169.3%</w:t>
            </w:r>
          </w:p>
        </w:tc>
      </w:tr>
      <w:tr w:rsidR="00F42FCB" w:rsidRPr="00520EEE" w14:paraId="5554DC5C"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8BCE40C" w14:textId="77777777" w:rsidR="00F42FCB" w:rsidRPr="00520EEE" w:rsidRDefault="00F42FCB" w:rsidP="00806C8A">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hideMark/>
          </w:tcPr>
          <w:p w14:paraId="0185A25D" w14:textId="77777777" w:rsidR="00F42FCB" w:rsidRPr="00520EEE" w:rsidRDefault="00F42FCB" w:rsidP="00806C8A">
            <w:pPr>
              <w:pStyle w:val="TableText"/>
              <w:spacing w:before="20" w:after="20"/>
              <w:jc w:val="center"/>
              <w:rPr>
                <w:lang w:eastAsia="en-NZ"/>
              </w:rPr>
            </w:pPr>
            <w:r w:rsidRPr="008F621E">
              <w:t>$58.5</w:t>
            </w:r>
          </w:p>
        </w:tc>
        <w:tc>
          <w:tcPr>
            <w:tcW w:w="992" w:type="dxa"/>
            <w:tcBorders>
              <w:top w:val="nil"/>
              <w:left w:val="nil"/>
              <w:bottom w:val="single" w:sz="4" w:space="0" w:color="auto"/>
              <w:right w:val="single" w:sz="4" w:space="0" w:color="auto"/>
            </w:tcBorders>
            <w:shd w:val="clear" w:color="auto" w:fill="auto"/>
            <w:noWrap/>
            <w:hideMark/>
          </w:tcPr>
          <w:p w14:paraId="7EB282F4" w14:textId="77777777" w:rsidR="00F42FCB" w:rsidRPr="00520EEE" w:rsidRDefault="00F42FCB" w:rsidP="00806C8A">
            <w:pPr>
              <w:pStyle w:val="TableText"/>
              <w:spacing w:before="20" w:after="20"/>
              <w:jc w:val="center"/>
              <w:rPr>
                <w:lang w:eastAsia="en-NZ"/>
              </w:rPr>
            </w:pPr>
            <w:r w:rsidRPr="008F621E">
              <w:t>$23.1</w:t>
            </w:r>
          </w:p>
        </w:tc>
        <w:tc>
          <w:tcPr>
            <w:tcW w:w="924" w:type="dxa"/>
            <w:tcBorders>
              <w:top w:val="nil"/>
              <w:left w:val="nil"/>
              <w:bottom w:val="single" w:sz="4" w:space="0" w:color="auto"/>
              <w:right w:val="single" w:sz="4" w:space="0" w:color="auto"/>
            </w:tcBorders>
            <w:shd w:val="clear" w:color="auto" w:fill="auto"/>
            <w:noWrap/>
            <w:hideMark/>
          </w:tcPr>
          <w:p w14:paraId="2156BB30"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1757D8B6" w14:textId="77777777" w:rsidR="00F42FCB" w:rsidRPr="00520EEE" w:rsidRDefault="00F42FCB" w:rsidP="00806C8A">
            <w:pPr>
              <w:pStyle w:val="TableText"/>
              <w:spacing w:before="20" w:after="20"/>
              <w:jc w:val="center"/>
              <w:rPr>
                <w:lang w:eastAsia="en-NZ"/>
              </w:rPr>
            </w:pPr>
            <w:r w:rsidRPr="008F621E">
              <w:t>$38.7</w:t>
            </w:r>
          </w:p>
        </w:tc>
        <w:tc>
          <w:tcPr>
            <w:tcW w:w="960" w:type="dxa"/>
            <w:tcBorders>
              <w:top w:val="nil"/>
              <w:left w:val="nil"/>
              <w:bottom w:val="single" w:sz="4" w:space="0" w:color="auto"/>
              <w:right w:val="single" w:sz="4" w:space="0" w:color="auto"/>
            </w:tcBorders>
            <w:shd w:val="clear" w:color="auto" w:fill="auto"/>
            <w:noWrap/>
            <w:hideMark/>
          </w:tcPr>
          <w:p w14:paraId="20218168" w14:textId="77777777" w:rsidR="00F42FCB" w:rsidRPr="00520EEE" w:rsidRDefault="00F42FCB" w:rsidP="00806C8A">
            <w:pPr>
              <w:pStyle w:val="TableText"/>
              <w:spacing w:before="20" w:after="20"/>
              <w:jc w:val="center"/>
              <w:rPr>
                <w:lang w:eastAsia="en-NZ"/>
              </w:rPr>
            </w:pPr>
            <w:r w:rsidRPr="008F621E">
              <w:t>$120.2</w:t>
            </w:r>
          </w:p>
        </w:tc>
        <w:tc>
          <w:tcPr>
            <w:tcW w:w="1003" w:type="dxa"/>
            <w:tcBorders>
              <w:top w:val="nil"/>
              <w:left w:val="nil"/>
              <w:bottom w:val="single" w:sz="4" w:space="0" w:color="auto"/>
              <w:right w:val="single" w:sz="4" w:space="0" w:color="auto"/>
            </w:tcBorders>
            <w:shd w:val="clear" w:color="000000" w:fill="F2F2F2"/>
            <w:noWrap/>
            <w:hideMark/>
          </w:tcPr>
          <w:p w14:paraId="406E2A9A" w14:textId="77777777" w:rsidR="00F42FCB" w:rsidRPr="00520EEE" w:rsidRDefault="00F42FCB" w:rsidP="00806C8A">
            <w:pPr>
              <w:pStyle w:val="TableText"/>
              <w:spacing w:before="20" w:after="20"/>
              <w:jc w:val="center"/>
              <w:rPr>
                <w:lang w:eastAsia="en-NZ"/>
              </w:rPr>
            </w:pPr>
            <w:r w:rsidRPr="008F621E">
              <w:t>$29.3</w:t>
            </w:r>
          </w:p>
        </w:tc>
        <w:tc>
          <w:tcPr>
            <w:tcW w:w="960" w:type="dxa"/>
            <w:tcBorders>
              <w:top w:val="nil"/>
              <w:left w:val="nil"/>
              <w:bottom w:val="single" w:sz="4" w:space="0" w:color="auto"/>
              <w:right w:val="single" w:sz="4" w:space="0" w:color="auto"/>
            </w:tcBorders>
            <w:shd w:val="clear" w:color="000000" w:fill="F2F2F2"/>
            <w:noWrap/>
            <w:hideMark/>
          </w:tcPr>
          <w:p w14:paraId="5D653C25" w14:textId="77777777" w:rsidR="00F42FCB" w:rsidRPr="00520EEE" w:rsidRDefault="00F42FCB" w:rsidP="00806C8A">
            <w:pPr>
              <w:pStyle w:val="TableText"/>
              <w:spacing w:before="20" w:after="20"/>
              <w:jc w:val="center"/>
              <w:rPr>
                <w:lang w:eastAsia="en-NZ"/>
              </w:rPr>
            </w:pPr>
            <w:r w:rsidRPr="008F621E">
              <w:t>$53.6</w:t>
            </w:r>
          </w:p>
        </w:tc>
        <w:tc>
          <w:tcPr>
            <w:tcW w:w="960" w:type="dxa"/>
            <w:tcBorders>
              <w:top w:val="nil"/>
              <w:left w:val="nil"/>
              <w:bottom w:val="single" w:sz="4" w:space="0" w:color="auto"/>
              <w:right w:val="single" w:sz="4" w:space="0" w:color="auto"/>
            </w:tcBorders>
            <w:shd w:val="clear" w:color="000000" w:fill="F2F2F2"/>
            <w:noWrap/>
            <w:hideMark/>
          </w:tcPr>
          <w:p w14:paraId="0FC14E5B" w14:textId="77777777" w:rsidR="00F42FCB" w:rsidRPr="00520EEE" w:rsidRDefault="00F42FCB" w:rsidP="00806C8A">
            <w:pPr>
              <w:pStyle w:val="TableText"/>
              <w:spacing w:before="20" w:after="20"/>
              <w:jc w:val="center"/>
              <w:rPr>
                <w:lang w:eastAsia="en-NZ"/>
              </w:rPr>
            </w:pPr>
            <w:r w:rsidRPr="008F621E">
              <w:t>$37.3</w:t>
            </w:r>
          </w:p>
        </w:tc>
        <w:tc>
          <w:tcPr>
            <w:tcW w:w="960" w:type="dxa"/>
            <w:tcBorders>
              <w:top w:val="nil"/>
              <w:left w:val="nil"/>
              <w:bottom w:val="single" w:sz="4" w:space="0" w:color="auto"/>
              <w:right w:val="single" w:sz="4" w:space="0" w:color="auto"/>
            </w:tcBorders>
            <w:shd w:val="clear" w:color="auto" w:fill="auto"/>
            <w:noWrap/>
            <w:hideMark/>
          </w:tcPr>
          <w:p w14:paraId="05E7B6A7" w14:textId="77777777" w:rsidR="00F42FCB" w:rsidRPr="00520EEE" w:rsidRDefault="00F42FCB" w:rsidP="00806C8A">
            <w:pPr>
              <w:pStyle w:val="TableText"/>
              <w:spacing w:before="20" w:after="20"/>
              <w:jc w:val="center"/>
              <w:rPr>
                <w:lang w:eastAsia="en-NZ"/>
              </w:rPr>
            </w:pPr>
            <w:r w:rsidRPr="008F621E">
              <w:t>-56.2%</w:t>
            </w:r>
          </w:p>
        </w:tc>
        <w:tc>
          <w:tcPr>
            <w:tcW w:w="960" w:type="dxa"/>
            <w:tcBorders>
              <w:top w:val="nil"/>
              <w:left w:val="nil"/>
              <w:bottom w:val="single" w:sz="4" w:space="0" w:color="auto"/>
              <w:right w:val="single" w:sz="4" w:space="0" w:color="auto"/>
            </w:tcBorders>
            <w:shd w:val="clear" w:color="auto" w:fill="auto"/>
            <w:noWrap/>
            <w:hideMark/>
          </w:tcPr>
          <w:p w14:paraId="2556E3FC"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117500AF"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50A7EDA6" w14:textId="77777777" w:rsidR="00F42FCB" w:rsidRPr="00520EEE" w:rsidRDefault="00F42FCB" w:rsidP="00806C8A">
            <w:pPr>
              <w:pStyle w:val="TableText"/>
              <w:spacing w:before="20" w:after="20"/>
              <w:jc w:val="center"/>
              <w:rPr>
                <w:lang w:eastAsia="en-NZ"/>
              </w:rPr>
            </w:pPr>
            <w:r w:rsidRPr="008F621E">
              <w:t>1979.2%</w:t>
            </w:r>
          </w:p>
        </w:tc>
      </w:tr>
      <w:tr w:rsidR="00F42FCB" w:rsidRPr="00520EEE" w14:paraId="09AE9F99"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3969435" w14:textId="77777777" w:rsidR="00F42FCB" w:rsidRPr="00520EEE" w:rsidRDefault="00F42FCB" w:rsidP="00806C8A">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hideMark/>
          </w:tcPr>
          <w:p w14:paraId="32C0867A" w14:textId="77777777" w:rsidR="00F42FCB" w:rsidRPr="00520EEE" w:rsidRDefault="00F42FCB" w:rsidP="00806C8A">
            <w:pPr>
              <w:pStyle w:val="TableText"/>
              <w:spacing w:before="20" w:after="20"/>
              <w:jc w:val="center"/>
              <w:rPr>
                <w:lang w:eastAsia="en-NZ"/>
              </w:rPr>
            </w:pPr>
            <w:r w:rsidRPr="008F621E">
              <w:t>$105.6</w:t>
            </w:r>
          </w:p>
        </w:tc>
        <w:tc>
          <w:tcPr>
            <w:tcW w:w="992" w:type="dxa"/>
            <w:tcBorders>
              <w:top w:val="nil"/>
              <w:left w:val="nil"/>
              <w:bottom w:val="single" w:sz="4" w:space="0" w:color="auto"/>
              <w:right w:val="single" w:sz="4" w:space="0" w:color="auto"/>
            </w:tcBorders>
            <w:shd w:val="clear" w:color="auto" w:fill="auto"/>
            <w:noWrap/>
            <w:hideMark/>
          </w:tcPr>
          <w:p w14:paraId="1EF3CC44" w14:textId="77777777" w:rsidR="00F42FCB" w:rsidRPr="00520EEE" w:rsidRDefault="00F42FCB" w:rsidP="00806C8A">
            <w:pPr>
              <w:pStyle w:val="TableText"/>
              <w:spacing w:before="20" w:after="20"/>
              <w:jc w:val="center"/>
              <w:rPr>
                <w:lang w:eastAsia="en-NZ"/>
              </w:rPr>
            </w:pPr>
            <w:r w:rsidRPr="008F621E">
              <w:t>$17.5</w:t>
            </w:r>
          </w:p>
        </w:tc>
        <w:tc>
          <w:tcPr>
            <w:tcW w:w="924" w:type="dxa"/>
            <w:tcBorders>
              <w:top w:val="nil"/>
              <w:left w:val="nil"/>
              <w:bottom w:val="single" w:sz="4" w:space="0" w:color="auto"/>
              <w:right w:val="single" w:sz="4" w:space="0" w:color="auto"/>
            </w:tcBorders>
            <w:shd w:val="clear" w:color="auto" w:fill="auto"/>
            <w:noWrap/>
            <w:hideMark/>
          </w:tcPr>
          <w:p w14:paraId="09F00D4C"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593ABFC0" w14:textId="77777777" w:rsidR="00F42FCB" w:rsidRPr="00520EEE" w:rsidRDefault="00F42FCB" w:rsidP="00806C8A">
            <w:pPr>
              <w:pStyle w:val="TableText"/>
              <w:spacing w:before="20" w:after="20"/>
              <w:jc w:val="center"/>
              <w:rPr>
                <w:lang w:eastAsia="en-NZ"/>
              </w:rPr>
            </w:pPr>
            <w:r w:rsidRPr="008F621E">
              <w:t>$85.7</w:t>
            </w:r>
          </w:p>
        </w:tc>
        <w:tc>
          <w:tcPr>
            <w:tcW w:w="960" w:type="dxa"/>
            <w:tcBorders>
              <w:top w:val="nil"/>
              <w:left w:val="nil"/>
              <w:bottom w:val="single" w:sz="4" w:space="0" w:color="auto"/>
              <w:right w:val="single" w:sz="4" w:space="0" w:color="auto"/>
            </w:tcBorders>
            <w:shd w:val="clear" w:color="auto" w:fill="auto"/>
            <w:noWrap/>
            <w:hideMark/>
          </w:tcPr>
          <w:p w14:paraId="3DDB09DC" w14:textId="77777777" w:rsidR="00F42FCB" w:rsidRPr="00520EEE" w:rsidRDefault="00F42FCB" w:rsidP="00806C8A">
            <w:pPr>
              <w:pStyle w:val="TableText"/>
              <w:spacing w:before="20" w:after="20"/>
              <w:jc w:val="center"/>
              <w:rPr>
                <w:lang w:eastAsia="en-NZ"/>
              </w:rPr>
            </w:pPr>
            <w:r w:rsidRPr="008F621E">
              <w:t>$208.8</w:t>
            </w:r>
          </w:p>
        </w:tc>
        <w:tc>
          <w:tcPr>
            <w:tcW w:w="1003" w:type="dxa"/>
            <w:tcBorders>
              <w:top w:val="nil"/>
              <w:left w:val="nil"/>
              <w:bottom w:val="single" w:sz="4" w:space="0" w:color="auto"/>
              <w:right w:val="single" w:sz="4" w:space="0" w:color="auto"/>
            </w:tcBorders>
            <w:shd w:val="clear" w:color="000000" w:fill="F2F2F2"/>
            <w:noWrap/>
            <w:hideMark/>
          </w:tcPr>
          <w:p w14:paraId="1715FFFC" w14:textId="77777777" w:rsidR="00F42FCB" w:rsidRPr="00520EEE" w:rsidRDefault="00F42FCB" w:rsidP="00806C8A">
            <w:pPr>
              <w:pStyle w:val="TableText"/>
              <w:spacing w:before="20" w:after="20"/>
              <w:jc w:val="center"/>
              <w:rPr>
                <w:lang w:eastAsia="en-NZ"/>
              </w:rPr>
            </w:pPr>
            <w:r w:rsidRPr="008F621E">
              <w:t>$26.6</w:t>
            </w:r>
          </w:p>
        </w:tc>
        <w:tc>
          <w:tcPr>
            <w:tcW w:w="960" w:type="dxa"/>
            <w:tcBorders>
              <w:top w:val="nil"/>
              <w:left w:val="nil"/>
              <w:bottom w:val="single" w:sz="4" w:space="0" w:color="auto"/>
              <w:right w:val="single" w:sz="4" w:space="0" w:color="auto"/>
            </w:tcBorders>
            <w:shd w:val="clear" w:color="000000" w:fill="F2F2F2"/>
            <w:noWrap/>
            <w:hideMark/>
          </w:tcPr>
          <w:p w14:paraId="420A2FD4" w14:textId="77777777" w:rsidR="00F42FCB" w:rsidRPr="00520EEE" w:rsidRDefault="00F42FCB" w:rsidP="00806C8A">
            <w:pPr>
              <w:pStyle w:val="TableText"/>
              <w:spacing w:before="20" w:after="20"/>
              <w:jc w:val="center"/>
              <w:rPr>
                <w:lang w:eastAsia="en-NZ"/>
              </w:rPr>
            </w:pPr>
            <w:r w:rsidRPr="008F621E">
              <w:t>$98.5</w:t>
            </w:r>
          </w:p>
        </w:tc>
        <w:tc>
          <w:tcPr>
            <w:tcW w:w="960" w:type="dxa"/>
            <w:tcBorders>
              <w:top w:val="nil"/>
              <w:left w:val="nil"/>
              <w:bottom w:val="single" w:sz="4" w:space="0" w:color="auto"/>
              <w:right w:val="single" w:sz="4" w:space="0" w:color="auto"/>
            </w:tcBorders>
            <w:shd w:val="clear" w:color="000000" w:fill="F2F2F2"/>
            <w:noWrap/>
            <w:hideMark/>
          </w:tcPr>
          <w:p w14:paraId="1BD9A438" w14:textId="77777777" w:rsidR="00F42FCB" w:rsidRPr="00520EEE" w:rsidRDefault="00F42FCB" w:rsidP="00806C8A">
            <w:pPr>
              <w:pStyle w:val="TableText"/>
              <w:spacing w:before="20" w:after="20"/>
              <w:jc w:val="center"/>
              <w:rPr>
                <w:lang w:eastAsia="en-NZ"/>
              </w:rPr>
            </w:pPr>
            <w:r w:rsidRPr="008F621E">
              <w:t>$83.8</w:t>
            </w:r>
          </w:p>
        </w:tc>
        <w:tc>
          <w:tcPr>
            <w:tcW w:w="960" w:type="dxa"/>
            <w:tcBorders>
              <w:top w:val="nil"/>
              <w:left w:val="nil"/>
              <w:bottom w:val="single" w:sz="4" w:space="0" w:color="auto"/>
              <w:right w:val="single" w:sz="4" w:space="0" w:color="auto"/>
            </w:tcBorders>
            <w:shd w:val="clear" w:color="auto" w:fill="auto"/>
            <w:noWrap/>
            <w:hideMark/>
          </w:tcPr>
          <w:p w14:paraId="077DC7C6" w14:textId="77777777" w:rsidR="00F42FCB" w:rsidRPr="00520EEE" w:rsidRDefault="00F42FCB" w:rsidP="00806C8A">
            <w:pPr>
              <w:pStyle w:val="TableText"/>
              <w:spacing w:before="20" w:after="20"/>
              <w:jc w:val="center"/>
              <w:rPr>
                <w:lang w:eastAsia="en-NZ"/>
              </w:rPr>
            </w:pPr>
            <w:r w:rsidRPr="008F621E">
              <w:t>-69.7%</w:t>
            </w:r>
          </w:p>
        </w:tc>
        <w:tc>
          <w:tcPr>
            <w:tcW w:w="960" w:type="dxa"/>
            <w:tcBorders>
              <w:top w:val="nil"/>
              <w:left w:val="nil"/>
              <w:bottom w:val="single" w:sz="4" w:space="0" w:color="auto"/>
              <w:right w:val="single" w:sz="4" w:space="0" w:color="auto"/>
            </w:tcBorders>
            <w:shd w:val="clear" w:color="auto" w:fill="auto"/>
            <w:noWrap/>
            <w:hideMark/>
          </w:tcPr>
          <w:p w14:paraId="7F6598B8"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77A0C7F9" w14:textId="77777777" w:rsidR="00F42FCB" w:rsidRPr="00520EEE" w:rsidRDefault="00F42FCB" w:rsidP="00806C8A">
            <w:pPr>
              <w:pStyle w:val="TableText"/>
              <w:spacing w:before="20" w:after="20"/>
              <w:jc w:val="center"/>
              <w:rPr>
                <w:lang w:eastAsia="en-NZ"/>
              </w:rPr>
            </w:pPr>
            <w:r w:rsidRPr="008F621E">
              <w:t>0.0%</w:t>
            </w:r>
          </w:p>
        </w:tc>
        <w:tc>
          <w:tcPr>
            <w:tcW w:w="960" w:type="dxa"/>
            <w:tcBorders>
              <w:top w:val="nil"/>
              <w:left w:val="nil"/>
              <w:bottom w:val="single" w:sz="4" w:space="0" w:color="auto"/>
              <w:right w:val="single" w:sz="4" w:space="0" w:color="auto"/>
            </w:tcBorders>
            <w:shd w:val="clear" w:color="auto" w:fill="auto"/>
            <w:noWrap/>
            <w:hideMark/>
          </w:tcPr>
          <w:p w14:paraId="6E24827B" w14:textId="77777777" w:rsidR="00F42FCB" w:rsidRPr="00520EEE" w:rsidRDefault="00F42FCB" w:rsidP="00806C8A">
            <w:pPr>
              <w:pStyle w:val="TableText"/>
              <w:spacing w:before="20" w:after="20"/>
              <w:jc w:val="center"/>
              <w:rPr>
                <w:lang w:eastAsia="en-NZ"/>
              </w:rPr>
            </w:pPr>
            <w:r w:rsidRPr="008F621E">
              <w:t>20664.5%</w:t>
            </w:r>
          </w:p>
        </w:tc>
      </w:tr>
      <w:tr w:rsidR="00F42FCB" w:rsidRPr="00520EEE" w14:paraId="2F4EFB8B"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B2D6E40" w14:textId="77777777" w:rsidR="00F42FCB" w:rsidRPr="00520EEE" w:rsidRDefault="00F42FCB" w:rsidP="00806C8A">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hideMark/>
          </w:tcPr>
          <w:p w14:paraId="68EB5388" w14:textId="77777777" w:rsidR="00F42FCB" w:rsidRPr="00520EEE" w:rsidRDefault="00F42FCB" w:rsidP="00806C8A">
            <w:pPr>
              <w:pStyle w:val="TableText"/>
              <w:spacing w:before="20" w:after="20"/>
              <w:jc w:val="center"/>
              <w:rPr>
                <w:lang w:eastAsia="en-NZ"/>
              </w:rPr>
            </w:pPr>
            <w:r w:rsidRPr="008F621E">
              <w:t>$788.2</w:t>
            </w:r>
          </w:p>
        </w:tc>
        <w:tc>
          <w:tcPr>
            <w:tcW w:w="992" w:type="dxa"/>
            <w:tcBorders>
              <w:top w:val="nil"/>
              <w:left w:val="nil"/>
              <w:bottom w:val="single" w:sz="4" w:space="0" w:color="auto"/>
              <w:right w:val="single" w:sz="4" w:space="0" w:color="auto"/>
            </w:tcBorders>
            <w:shd w:val="clear" w:color="auto" w:fill="auto"/>
            <w:noWrap/>
            <w:hideMark/>
          </w:tcPr>
          <w:p w14:paraId="26F070C9" w14:textId="77777777" w:rsidR="00F42FCB" w:rsidRPr="00520EEE" w:rsidRDefault="00F42FCB" w:rsidP="00806C8A">
            <w:pPr>
              <w:pStyle w:val="TableText"/>
              <w:spacing w:before="20" w:after="20"/>
              <w:jc w:val="center"/>
              <w:rPr>
                <w:lang w:eastAsia="en-NZ"/>
              </w:rPr>
            </w:pPr>
            <w:r w:rsidRPr="008F621E">
              <w:t>$153.8</w:t>
            </w:r>
          </w:p>
        </w:tc>
        <w:tc>
          <w:tcPr>
            <w:tcW w:w="924" w:type="dxa"/>
            <w:tcBorders>
              <w:top w:val="nil"/>
              <w:left w:val="nil"/>
              <w:bottom w:val="single" w:sz="4" w:space="0" w:color="auto"/>
              <w:right w:val="single" w:sz="4" w:space="0" w:color="auto"/>
            </w:tcBorders>
            <w:shd w:val="clear" w:color="auto" w:fill="auto"/>
            <w:noWrap/>
            <w:hideMark/>
          </w:tcPr>
          <w:p w14:paraId="71238377" w14:textId="77777777" w:rsidR="00F42FCB" w:rsidRPr="00520EEE" w:rsidRDefault="00F42FCB" w:rsidP="00806C8A">
            <w:pPr>
              <w:pStyle w:val="TableText"/>
              <w:spacing w:before="20" w:after="20"/>
              <w:jc w:val="center"/>
              <w:rPr>
                <w:lang w:eastAsia="en-NZ"/>
              </w:rPr>
            </w:pPr>
            <w:r w:rsidRPr="008F621E">
              <w:t>$90.4</w:t>
            </w:r>
          </w:p>
        </w:tc>
        <w:tc>
          <w:tcPr>
            <w:tcW w:w="960" w:type="dxa"/>
            <w:tcBorders>
              <w:top w:val="nil"/>
              <w:left w:val="nil"/>
              <w:bottom w:val="single" w:sz="4" w:space="0" w:color="auto"/>
              <w:right w:val="single" w:sz="4" w:space="0" w:color="auto"/>
            </w:tcBorders>
            <w:shd w:val="clear" w:color="auto" w:fill="auto"/>
            <w:noWrap/>
            <w:hideMark/>
          </w:tcPr>
          <w:p w14:paraId="7A777220" w14:textId="77777777" w:rsidR="00F42FCB" w:rsidRPr="00520EEE" w:rsidRDefault="00F42FCB" w:rsidP="00806C8A">
            <w:pPr>
              <w:pStyle w:val="TableText"/>
              <w:spacing w:before="20" w:after="20"/>
              <w:jc w:val="center"/>
              <w:rPr>
                <w:lang w:eastAsia="en-NZ"/>
              </w:rPr>
            </w:pPr>
            <w:r w:rsidRPr="008F621E">
              <w:t>$596.2</w:t>
            </w:r>
          </w:p>
        </w:tc>
        <w:tc>
          <w:tcPr>
            <w:tcW w:w="960" w:type="dxa"/>
            <w:tcBorders>
              <w:top w:val="nil"/>
              <w:left w:val="nil"/>
              <w:bottom w:val="single" w:sz="4" w:space="0" w:color="auto"/>
              <w:right w:val="single" w:sz="4" w:space="0" w:color="auto"/>
            </w:tcBorders>
            <w:shd w:val="clear" w:color="auto" w:fill="auto"/>
            <w:noWrap/>
            <w:hideMark/>
          </w:tcPr>
          <w:p w14:paraId="5362263E" w14:textId="77777777" w:rsidR="00F42FCB" w:rsidRPr="00520EEE" w:rsidRDefault="00F42FCB" w:rsidP="00806C8A">
            <w:pPr>
              <w:pStyle w:val="TableText"/>
              <w:spacing w:before="20" w:after="20"/>
              <w:jc w:val="center"/>
              <w:rPr>
                <w:lang w:eastAsia="en-NZ"/>
              </w:rPr>
            </w:pPr>
            <w:r w:rsidRPr="008F621E">
              <w:t>$1,628.5</w:t>
            </w:r>
          </w:p>
        </w:tc>
        <w:tc>
          <w:tcPr>
            <w:tcW w:w="1003" w:type="dxa"/>
            <w:tcBorders>
              <w:top w:val="nil"/>
              <w:left w:val="nil"/>
              <w:bottom w:val="single" w:sz="4" w:space="0" w:color="auto"/>
              <w:right w:val="single" w:sz="4" w:space="0" w:color="auto"/>
            </w:tcBorders>
            <w:shd w:val="clear" w:color="000000" w:fill="F2F2F2"/>
            <w:noWrap/>
            <w:hideMark/>
          </w:tcPr>
          <w:p w14:paraId="7761F2A9" w14:textId="77777777" w:rsidR="00F42FCB" w:rsidRPr="00520EEE" w:rsidRDefault="00F42FCB" w:rsidP="00806C8A">
            <w:pPr>
              <w:pStyle w:val="TableText"/>
              <w:spacing w:before="20" w:after="20"/>
              <w:jc w:val="center"/>
              <w:rPr>
                <w:lang w:eastAsia="en-NZ"/>
              </w:rPr>
            </w:pPr>
            <w:r w:rsidRPr="008F621E">
              <w:t>$284.0</w:t>
            </w:r>
          </w:p>
        </w:tc>
        <w:tc>
          <w:tcPr>
            <w:tcW w:w="960" w:type="dxa"/>
            <w:tcBorders>
              <w:top w:val="nil"/>
              <w:left w:val="nil"/>
              <w:bottom w:val="single" w:sz="4" w:space="0" w:color="auto"/>
              <w:right w:val="single" w:sz="4" w:space="0" w:color="auto"/>
            </w:tcBorders>
            <w:shd w:val="clear" w:color="000000" w:fill="F2F2F2"/>
            <w:noWrap/>
            <w:hideMark/>
          </w:tcPr>
          <w:p w14:paraId="03A72AF2" w14:textId="77777777" w:rsidR="00F42FCB" w:rsidRPr="00520EEE" w:rsidRDefault="00F42FCB" w:rsidP="00806C8A">
            <w:pPr>
              <w:pStyle w:val="TableText"/>
              <w:spacing w:before="20" w:after="20"/>
              <w:jc w:val="center"/>
              <w:rPr>
                <w:lang w:eastAsia="en-NZ"/>
              </w:rPr>
            </w:pPr>
            <w:r w:rsidRPr="008F621E">
              <w:t>$756.9</w:t>
            </w:r>
          </w:p>
        </w:tc>
        <w:tc>
          <w:tcPr>
            <w:tcW w:w="960" w:type="dxa"/>
            <w:tcBorders>
              <w:top w:val="nil"/>
              <w:left w:val="nil"/>
              <w:bottom w:val="single" w:sz="4" w:space="0" w:color="auto"/>
              <w:right w:val="single" w:sz="4" w:space="0" w:color="auto"/>
            </w:tcBorders>
            <w:shd w:val="clear" w:color="000000" w:fill="F2F2F2"/>
            <w:noWrap/>
            <w:hideMark/>
          </w:tcPr>
          <w:p w14:paraId="3F27289B" w14:textId="77777777" w:rsidR="00F42FCB" w:rsidRPr="00520EEE" w:rsidRDefault="00F42FCB" w:rsidP="00806C8A">
            <w:pPr>
              <w:pStyle w:val="TableText"/>
              <w:spacing w:before="20" w:after="20"/>
              <w:jc w:val="center"/>
              <w:rPr>
                <w:lang w:eastAsia="en-NZ"/>
              </w:rPr>
            </w:pPr>
            <w:r w:rsidRPr="008F621E">
              <w:t>$587.6</w:t>
            </w:r>
          </w:p>
        </w:tc>
        <w:tc>
          <w:tcPr>
            <w:tcW w:w="960" w:type="dxa"/>
            <w:tcBorders>
              <w:top w:val="nil"/>
              <w:left w:val="nil"/>
              <w:bottom w:val="single" w:sz="4" w:space="0" w:color="auto"/>
              <w:right w:val="single" w:sz="4" w:space="0" w:color="auto"/>
            </w:tcBorders>
            <w:shd w:val="clear" w:color="auto" w:fill="auto"/>
            <w:noWrap/>
            <w:hideMark/>
          </w:tcPr>
          <w:p w14:paraId="5C4D9FF8" w14:textId="77777777" w:rsidR="00F42FCB" w:rsidRPr="00520EEE" w:rsidRDefault="00F42FCB" w:rsidP="00806C8A">
            <w:pPr>
              <w:pStyle w:val="TableText"/>
              <w:spacing w:before="20" w:after="20"/>
              <w:jc w:val="center"/>
              <w:rPr>
                <w:lang w:eastAsia="en-NZ"/>
              </w:rPr>
            </w:pPr>
            <w:r w:rsidRPr="008F621E">
              <w:t>-35.6%</w:t>
            </w:r>
          </w:p>
        </w:tc>
        <w:tc>
          <w:tcPr>
            <w:tcW w:w="960" w:type="dxa"/>
            <w:tcBorders>
              <w:top w:val="nil"/>
              <w:left w:val="nil"/>
              <w:bottom w:val="single" w:sz="4" w:space="0" w:color="auto"/>
              <w:right w:val="single" w:sz="4" w:space="0" w:color="auto"/>
            </w:tcBorders>
            <w:shd w:val="clear" w:color="auto" w:fill="auto"/>
            <w:noWrap/>
            <w:hideMark/>
          </w:tcPr>
          <w:p w14:paraId="28FEC8E2" w14:textId="77777777" w:rsidR="00F42FCB" w:rsidRPr="00520EEE" w:rsidRDefault="00F42FCB" w:rsidP="00806C8A">
            <w:pPr>
              <w:pStyle w:val="TableText"/>
              <w:spacing w:before="20" w:after="20"/>
              <w:jc w:val="center"/>
              <w:rPr>
                <w:lang w:eastAsia="en-NZ"/>
              </w:rPr>
            </w:pPr>
            <w:r w:rsidRPr="008F621E">
              <w:t>-0.1%</w:t>
            </w:r>
          </w:p>
        </w:tc>
        <w:tc>
          <w:tcPr>
            <w:tcW w:w="960" w:type="dxa"/>
            <w:tcBorders>
              <w:top w:val="nil"/>
              <w:left w:val="nil"/>
              <w:bottom w:val="single" w:sz="4" w:space="0" w:color="auto"/>
              <w:right w:val="single" w:sz="4" w:space="0" w:color="auto"/>
            </w:tcBorders>
            <w:shd w:val="clear" w:color="auto" w:fill="auto"/>
            <w:noWrap/>
            <w:hideMark/>
          </w:tcPr>
          <w:p w14:paraId="516D4D22" w14:textId="77777777" w:rsidR="00F42FCB" w:rsidRPr="00520EEE" w:rsidRDefault="00F42FCB" w:rsidP="00806C8A">
            <w:pPr>
              <w:pStyle w:val="TableText"/>
              <w:spacing w:before="20" w:after="20"/>
              <w:jc w:val="center"/>
              <w:rPr>
                <w:lang w:eastAsia="en-NZ"/>
              </w:rPr>
            </w:pPr>
            <w:r w:rsidRPr="008F621E">
              <w:t>20.7%</w:t>
            </w:r>
          </w:p>
        </w:tc>
        <w:tc>
          <w:tcPr>
            <w:tcW w:w="960" w:type="dxa"/>
            <w:tcBorders>
              <w:top w:val="nil"/>
              <w:left w:val="nil"/>
              <w:bottom w:val="single" w:sz="4" w:space="0" w:color="auto"/>
              <w:right w:val="single" w:sz="4" w:space="0" w:color="auto"/>
            </w:tcBorders>
            <w:shd w:val="clear" w:color="auto" w:fill="auto"/>
            <w:noWrap/>
            <w:hideMark/>
          </w:tcPr>
          <w:p w14:paraId="6934F2AE" w14:textId="77777777" w:rsidR="00F42FCB" w:rsidRPr="00520EEE" w:rsidRDefault="00F42FCB" w:rsidP="00806C8A">
            <w:pPr>
              <w:pStyle w:val="TableText"/>
              <w:spacing w:before="20" w:after="20"/>
              <w:jc w:val="center"/>
              <w:rPr>
                <w:lang w:eastAsia="en-NZ"/>
              </w:rPr>
            </w:pPr>
            <w:r w:rsidRPr="008F621E">
              <w:t>501.2%</w:t>
            </w:r>
          </w:p>
        </w:tc>
      </w:tr>
    </w:tbl>
    <w:p w14:paraId="0414C06B" w14:textId="77777777" w:rsidR="00F42FCB" w:rsidRDefault="00F42FCB" w:rsidP="00F42FCB"/>
    <w:tbl>
      <w:tblPr>
        <w:tblW w:w="5320" w:type="dxa"/>
        <w:tblLook w:val="04A0" w:firstRow="1" w:lastRow="0" w:firstColumn="1" w:lastColumn="0" w:noHBand="0" w:noVBand="1"/>
      </w:tblPr>
      <w:tblGrid>
        <w:gridCol w:w="1560"/>
        <w:gridCol w:w="992"/>
        <w:gridCol w:w="992"/>
        <w:gridCol w:w="816"/>
        <w:gridCol w:w="960"/>
      </w:tblGrid>
      <w:tr w:rsidR="00F42FCB" w:rsidRPr="00D719EC" w14:paraId="52A39DCE"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2B266FD6" w14:textId="77777777" w:rsidR="00F42FCB" w:rsidRPr="00D719EC" w:rsidRDefault="00F42FCB" w:rsidP="00806C8A">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7C9D2999" w14:textId="77777777" w:rsidR="00F42FCB" w:rsidRPr="00D719EC" w:rsidRDefault="00F42FCB" w:rsidP="00806C8A">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3451D003" w14:textId="77777777" w:rsidR="00F42FCB" w:rsidRPr="00D719EC" w:rsidRDefault="00F42FCB" w:rsidP="00806C8A">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41A5DFA0" w14:textId="77777777" w:rsidR="00F42FCB" w:rsidRPr="00D719EC" w:rsidRDefault="00F42FCB" w:rsidP="00806C8A">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1380E37B" w14:textId="77777777" w:rsidR="00F42FCB" w:rsidRPr="00D719EC" w:rsidRDefault="00F42FCB" w:rsidP="00806C8A">
            <w:pPr>
              <w:pStyle w:val="TableText"/>
              <w:spacing w:before="20" w:after="20"/>
              <w:jc w:val="center"/>
              <w:rPr>
                <w:lang w:eastAsia="en-NZ"/>
              </w:rPr>
            </w:pPr>
            <w:r w:rsidRPr="00D719EC">
              <w:rPr>
                <w:lang w:eastAsia="en-NZ"/>
              </w:rPr>
              <w:t>NPV</w:t>
            </w:r>
          </w:p>
        </w:tc>
      </w:tr>
      <w:tr w:rsidR="00F42FCB" w:rsidRPr="00D719EC" w14:paraId="3791D6D4" w14:textId="77777777" w:rsidTr="00A91B6B">
        <w:trPr>
          <w:trHeight w:val="288"/>
        </w:trPr>
        <w:tc>
          <w:tcPr>
            <w:tcW w:w="1560" w:type="dxa"/>
            <w:tcBorders>
              <w:top w:val="nil"/>
              <w:left w:val="nil"/>
              <w:bottom w:val="nil"/>
              <w:right w:val="nil"/>
            </w:tcBorders>
            <w:shd w:val="clear" w:color="auto" w:fill="auto"/>
            <w:noWrap/>
            <w:vAlign w:val="bottom"/>
            <w:hideMark/>
          </w:tcPr>
          <w:p w14:paraId="69E9C38C" w14:textId="77777777" w:rsidR="00F42FCB" w:rsidRPr="00D719EC" w:rsidRDefault="00F42FCB" w:rsidP="00806C8A">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47FFB849" w14:textId="77777777" w:rsidR="00F42FCB" w:rsidRPr="00D719EC" w:rsidRDefault="00F42FCB" w:rsidP="00806C8A">
            <w:pPr>
              <w:pStyle w:val="TableText"/>
              <w:spacing w:before="20" w:after="20"/>
              <w:jc w:val="center"/>
              <w:rPr>
                <w:lang w:eastAsia="en-NZ"/>
              </w:rPr>
            </w:pPr>
            <w:r w:rsidRPr="00D214BC">
              <w:t>$519</w:t>
            </w:r>
          </w:p>
        </w:tc>
        <w:tc>
          <w:tcPr>
            <w:tcW w:w="992" w:type="dxa"/>
            <w:tcBorders>
              <w:top w:val="nil"/>
              <w:left w:val="nil"/>
              <w:bottom w:val="nil"/>
              <w:right w:val="nil"/>
            </w:tcBorders>
            <w:shd w:val="clear" w:color="auto" w:fill="auto"/>
            <w:noWrap/>
            <w:hideMark/>
          </w:tcPr>
          <w:p w14:paraId="384DADF9" w14:textId="77777777" w:rsidR="00F42FCB" w:rsidRPr="00D719EC" w:rsidRDefault="00F42FCB" w:rsidP="00806C8A">
            <w:pPr>
              <w:pStyle w:val="TableText"/>
              <w:spacing w:before="20" w:after="20"/>
              <w:jc w:val="center"/>
              <w:rPr>
                <w:lang w:eastAsia="en-NZ"/>
              </w:rPr>
            </w:pPr>
            <w:r w:rsidRPr="00D214BC">
              <w:t>$269</w:t>
            </w:r>
          </w:p>
        </w:tc>
        <w:tc>
          <w:tcPr>
            <w:tcW w:w="816" w:type="dxa"/>
            <w:tcBorders>
              <w:top w:val="nil"/>
              <w:left w:val="nil"/>
              <w:bottom w:val="nil"/>
              <w:right w:val="nil"/>
            </w:tcBorders>
            <w:shd w:val="clear" w:color="auto" w:fill="auto"/>
            <w:noWrap/>
            <w:hideMark/>
          </w:tcPr>
          <w:p w14:paraId="1718010D" w14:textId="77777777" w:rsidR="00F42FCB" w:rsidRPr="00D719EC" w:rsidRDefault="00F42FCB" w:rsidP="00806C8A">
            <w:pPr>
              <w:pStyle w:val="TableText"/>
              <w:spacing w:before="20" w:after="20"/>
              <w:jc w:val="center"/>
              <w:rPr>
                <w:lang w:eastAsia="en-NZ"/>
              </w:rPr>
            </w:pPr>
            <w:r w:rsidRPr="00D214BC">
              <w:t>$788</w:t>
            </w:r>
          </w:p>
        </w:tc>
        <w:tc>
          <w:tcPr>
            <w:tcW w:w="960" w:type="dxa"/>
            <w:tcBorders>
              <w:top w:val="nil"/>
              <w:left w:val="nil"/>
              <w:bottom w:val="nil"/>
              <w:right w:val="nil"/>
            </w:tcBorders>
            <w:shd w:val="clear" w:color="auto" w:fill="auto"/>
            <w:noWrap/>
            <w:hideMark/>
          </w:tcPr>
          <w:p w14:paraId="0EED102A" w14:textId="77777777" w:rsidR="00F42FCB" w:rsidRPr="00D719EC" w:rsidRDefault="00F42FCB" w:rsidP="00806C8A">
            <w:pPr>
              <w:pStyle w:val="TableText"/>
              <w:spacing w:before="20" w:after="20"/>
              <w:jc w:val="center"/>
              <w:rPr>
                <w:lang w:eastAsia="en-NZ"/>
              </w:rPr>
            </w:pPr>
            <w:r w:rsidRPr="00D214BC">
              <w:t>$7,159</w:t>
            </w:r>
          </w:p>
        </w:tc>
      </w:tr>
      <w:tr w:rsidR="00F42FCB" w:rsidRPr="00D719EC" w14:paraId="38C2597D" w14:textId="77777777" w:rsidTr="00A91B6B">
        <w:trPr>
          <w:trHeight w:val="288"/>
        </w:trPr>
        <w:tc>
          <w:tcPr>
            <w:tcW w:w="1560" w:type="dxa"/>
            <w:tcBorders>
              <w:top w:val="nil"/>
              <w:left w:val="nil"/>
              <w:bottom w:val="nil"/>
              <w:right w:val="nil"/>
            </w:tcBorders>
            <w:shd w:val="clear" w:color="auto" w:fill="auto"/>
            <w:noWrap/>
            <w:vAlign w:val="bottom"/>
            <w:hideMark/>
          </w:tcPr>
          <w:p w14:paraId="70EB4600" w14:textId="77777777" w:rsidR="00F42FCB" w:rsidRPr="00D719EC" w:rsidRDefault="00F42FCB" w:rsidP="00806C8A">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0CE956AE" w14:textId="77777777" w:rsidR="00F42FCB" w:rsidRPr="00D719EC" w:rsidRDefault="00F42FCB" w:rsidP="00806C8A">
            <w:pPr>
              <w:pStyle w:val="TableText"/>
              <w:spacing w:before="20" w:after="20"/>
              <w:jc w:val="center"/>
              <w:rPr>
                <w:lang w:eastAsia="en-NZ"/>
              </w:rPr>
            </w:pPr>
            <w:r w:rsidRPr="00D214BC">
              <w:t>$34</w:t>
            </w:r>
          </w:p>
        </w:tc>
        <w:tc>
          <w:tcPr>
            <w:tcW w:w="992" w:type="dxa"/>
            <w:tcBorders>
              <w:top w:val="nil"/>
              <w:left w:val="nil"/>
              <w:bottom w:val="nil"/>
              <w:right w:val="nil"/>
            </w:tcBorders>
            <w:shd w:val="clear" w:color="auto" w:fill="auto"/>
            <w:noWrap/>
            <w:hideMark/>
          </w:tcPr>
          <w:p w14:paraId="6EAEFB3E" w14:textId="77777777" w:rsidR="00F42FCB" w:rsidRPr="00D719EC" w:rsidRDefault="00F42FCB" w:rsidP="00806C8A">
            <w:pPr>
              <w:pStyle w:val="TableText"/>
              <w:spacing w:before="20" w:after="20"/>
              <w:jc w:val="center"/>
              <w:rPr>
                <w:lang w:eastAsia="en-NZ"/>
              </w:rPr>
            </w:pPr>
            <w:r w:rsidRPr="00D214BC">
              <w:t>$120</w:t>
            </w:r>
          </w:p>
        </w:tc>
        <w:tc>
          <w:tcPr>
            <w:tcW w:w="816" w:type="dxa"/>
            <w:tcBorders>
              <w:top w:val="nil"/>
              <w:left w:val="nil"/>
              <w:bottom w:val="nil"/>
              <w:right w:val="nil"/>
            </w:tcBorders>
            <w:shd w:val="clear" w:color="auto" w:fill="auto"/>
            <w:noWrap/>
            <w:hideMark/>
          </w:tcPr>
          <w:p w14:paraId="49E975E7" w14:textId="77777777" w:rsidR="00F42FCB" w:rsidRPr="00D719EC" w:rsidRDefault="00F42FCB" w:rsidP="00806C8A">
            <w:pPr>
              <w:pStyle w:val="TableText"/>
              <w:spacing w:before="20" w:after="20"/>
              <w:jc w:val="center"/>
              <w:rPr>
                <w:lang w:eastAsia="en-NZ"/>
              </w:rPr>
            </w:pPr>
            <w:r w:rsidRPr="00D214BC">
              <w:t>$154</w:t>
            </w:r>
          </w:p>
        </w:tc>
        <w:tc>
          <w:tcPr>
            <w:tcW w:w="960" w:type="dxa"/>
            <w:tcBorders>
              <w:top w:val="nil"/>
              <w:left w:val="nil"/>
              <w:bottom w:val="nil"/>
              <w:right w:val="nil"/>
            </w:tcBorders>
            <w:shd w:val="clear" w:color="auto" w:fill="auto"/>
            <w:noWrap/>
            <w:hideMark/>
          </w:tcPr>
          <w:p w14:paraId="1C5D0CD7" w14:textId="77777777" w:rsidR="00F42FCB" w:rsidRPr="00D719EC" w:rsidRDefault="00F42FCB" w:rsidP="00806C8A">
            <w:pPr>
              <w:pStyle w:val="TableText"/>
              <w:spacing w:before="20" w:after="20"/>
              <w:jc w:val="center"/>
              <w:rPr>
                <w:lang w:eastAsia="en-NZ"/>
              </w:rPr>
            </w:pPr>
            <w:r w:rsidRPr="00D214BC">
              <w:t>$1,397</w:t>
            </w:r>
          </w:p>
        </w:tc>
      </w:tr>
      <w:tr w:rsidR="00F42FCB" w:rsidRPr="00D719EC" w14:paraId="65BD7AB6" w14:textId="77777777" w:rsidTr="00A91B6B">
        <w:trPr>
          <w:trHeight w:val="288"/>
        </w:trPr>
        <w:tc>
          <w:tcPr>
            <w:tcW w:w="1560" w:type="dxa"/>
            <w:tcBorders>
              <w:top w:val="nil"/>
              <w:left w:val="nil"/>
              <w:bottom w:val="nil"/>
              <w:right w:val="nil"/>
            </w:tcBorders>
            <w:shd w:val="clear" w:color="auto" w:fill="auto"/>
            <w:noWrap/>
            <w:vAlign w:val="bottom"/>
            <w:hideMark/>
          </w:tcPr>
          <w:p w14:paraId="12EFF1E5" w14:textId="77777777" w:rsidR="00F42FCB" w:rsidRPr="00D719EC" w:rsidRDefault="00F42FCB" w:rsidP="00806C8A">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1A1F9DBC" w14:textId="77777777" w:rsidR="00F42FCB" w:rsidRPr="00D719EC" w:rsidRDefault="00F42FCB" w:rsidP="00806C8A">
            <w:pPr>
              <w:pStyle w:val="TableText"/>
              <w:spacing w:before="20" w:after="20"/>
              <w:jc w:val="center"/>
              <w:rPr>
                <w:lang w:eastAsia="en-NZ"/>
              </w:rPr>
            </w:pPr>
            <w:r w:rsidRPr="00D214BC">
              <w:t>$90</w:t>
            </w:r>
          </w:p>
        </w:tc>
        <w:tc>
          <w:tcPr>
            <w:tcW w:w="992" w:type="dxa"/>
            <w:tcBorders>
              <w:top w:val="nil"/>
              <w:left w:val="nil"/>
              <w:bottom w:val="nil"/>
              <w:right w:val="nil"/>
            </w:tcBorders>
            <w:shd w:val="clear" w:color="auto" w:fill="auto"/>
            <w:noWrap/>
            <w:hideMark/>
          </w:tcPr>
          <w:p w14:paraId="49F2E9F9" w14:textId="77777777" w:rsidR="00F42FCB" w:rsidRPr="00D719EC" w:rsidRDefault="00F42FCB" w:rsidP="00806C8A">
            <w:pPr>
              <w:pStyle w:val="TableText"/>
              <w:spacing w:before="20" w:after="20"/>
              <w:jc w:val="center"/>
              <w:rPr>
                <w:lang w:eastAsia="en-NZ"/>
              </w:rPr>
            </w:pPr>
            <w:r w:rsidRPr="00D214BC">
              <w:t>$0</w:t>
            </w:r>
          </w:p>
        </w:tc>
        <w:tc>
          <w:tcPr>
            <w:tcW w:w="816" w:type="dxa"/>
            <w:tcBorders>
              <w:top w:val="nil"/>
              <w:left w:val="nil"/>
              <w:bottom w:val="nil"/>
              <w:right w:val="nil"/>
            </w:tcBorders>
            <w:shd w:val="clear" w:color="auto" w:fill="auto"/>
            <w:noWrap/>
            <w:hideMark/>
          </w:tcPr>
          <w:p w14:paraId="0706C389" w14:textId="77777777" w:rsidR="00F42FCB" w:rsidRPr="00D719EC" w:rsidRDefault="00F42FCB" w:rsidP="00806C8A">
            <w:pPr>
              <w:pStyle w:val="TableText"/>
              <w:spacing w:before="20" w:after="20"/>
              <w:jc w:val="center"/>
              <w:rPr>
                <w:lang w:eastAsia="en-NZ"/>
              </w:rPr>
            </w:pPr>
            <w:r w:rsidRPr="00D214BC">
              <w:t>$90</w:t>
            </w:r>
          </w:p>
        </w:tc>
        <w:tc>
          <w:tcPr>
            <w:tcW w:w="960" w:type="dxa"/>
            <w:tcBorders>
              <w:top w:val="nil"/>
              <w:left w:val="nil"/>
              <w:bottom w:val="nil"/>
              <w:right w:val="nil"/>
            </w:tcBorders>
            <w:shd w:val="clear" w:color="auto" w:fill="auto"/>
            <w:noWrap/>
            <w:hideMark/>
          </w:tcPr>
          <w:p w14:paraId="29881C96" w14:textId="77777777" w:rsidR="00F42FCB" w:rsidRPr="00D719EC" w:rsidRDefault="00F42FCB" w:rsidP="00806C8A">
            <w:pPr>
              <w:pStyle w:val="TableText"/>
              <w:spacing w:before="20" w:after="20"/>
              <w:jc w:val="center"/>
              <w:rPr>
                <w:lang w:eastAsia="en-NZ"/>
              </w:rPr>
            </w:pPr>
            <w:r w:rsidRPr="00D214BC">
              <w:t>$821</w:t>
            </w:r>
          </w:p>
        </w:tc>
      </w:tr>
      <w:tr w:rsidR="00F42FCB" w:rsidRPr="00D719EC" w14:paraId="6CAE54F6" w14:textId="77777777" w:rsidTr="00A91B6B">
        <w:trPr>
          <w:trHeight w:val="288"/>
        </w:trPr>
        <w:tc>
          <w:tcPr>
            <w:tcW w:w="1560" w:type="dxa"/>
            <w:tcBorders>
              <w:top w:val="nil"/>
              <w:left w:val="nil"/>
              <w:bottom w:val="nil"/>
              <w:right w:val="nil"/>
            </w:tcBorders>
            <w:shd w:val="clear" w:color="auto" w:fill="auto"/>
            <w:noWrap/>
            <w:vAlign w:val="bottom"/>
            <w:hideMark/>
          </w:tcPr>
          <w:p w14:paraId="31197840" w14:textId="77777777" w:rsidR="00F42FCB" w:rsidRPr="00D719EC" w:rsidRDefault="00F42FCB" w:rsidP="00806C8A">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39270AD0" w14:textId="77777777" w:rsidR="00F42FCB" w:rsidRPr="00D719EC" w:rsidRDefault="00F42FCB" w:rsidP="00806C8A">
            <w:pPr>
              <w:pStyle w:val="TableText"/>
              <w:spacing w:before="20" w:after="20"/>
              <w:jc w:val="center"/>
              <w:rPr>
                <w:lang w:eastAsia="en-NZ"/>
              </w:rPr>
            </w:pPr>
            <w:r w:rsidRPr="00D214BC">
              <w:t>$335</w:t>
            </w:r>
          </w:p>
        </w:tc>
        <w:tc>
          <w:tcPr>
            <w:tcW w:w="992" w:type="dxa"/>
            <w:tcBorders>
              <w:top w:val="nil"/>
              <w:left w:val="nil"/>
              <w:bottom w:val="single" w:sz="4" w:space="0" w:color="auto"/>
              <w:right w:val="nil"/>
            </w:tcBorders>
            <w:shd w:val="clear" w:color="auto" w:fill="auto"/>
            <w:noWrap/>
            <w:hideMark/>
          </w:tcPr>
          <w:p w14:paraId="29D6A60E" w14:textId="77777777" w:rsidR="00F42FCB" w:rsidRPr="00D719EC" w:rsidRDefault="00F42FCB" w:rsidP="00806C8A">
            <w:pPr>
              <w:pStyle w:val="TableText"/>
              <w:spacing w:before="20" w:after="20"/>
              <w:jc w:val="center"/>
              <w:rPr>
                <w:lang w:eastAsia="en-NZ"/>
              </w:rPr>
            </w:pPr>
            <w:r w:rsidRPr="00D214BC">
              <w:t>$261</w:t>
            </w:r>
          </w:p>
        </w:tc>
        <w:tc>
          <w:tcPr>
            <w:tcW w:w="816" w:type="dxa"/>
            <w:tcBorders>
              <w:top w:val="nil"/>
              <w:left w:val="nil"/>
              <w:bottom w:val="nil"/>
              <w:right w:val="nil"/>
            </w:tcBorders>
            <w:shd w:val="clear" w:color="auto" w:fill="auto"/>
            <w:noWrap/>
            <w:hideMark/>
          </w:tcPr>
          <w:p w14:paraId="2AAD2E6B" w14:textId="77777777" w:rsidR="00F42FCB" w:rsidRPr="00D719EC" w:rsidRDefault="00F42FCB" w:rsidP="00806C8A">
            <w:pPr>
              <w:pStyle w:val="TableText"/>
              <w:spacing w:before="20" w:after="20"/>
              <w:jc w:val="center"/>
              <w:rPr>
                <w:lang w:eastAsia="en-NZ"/>
              </w:rPr>
            </w:pPr>
            <w:r w:rsidRPr="00D214BC">
              <w:t>$596</w:t>
            </w:r>
          </w:p>
        </w:tc>
        <w:tc>
          <w:tcPr>
            <w:tcW w:w="960" w:type="dxa"/>
            <w:tcBorders>
              <w:top w:val="nil"/>
              <w:left w:val="nil"/>
              <w:bottom w:val="nil"/>
              <w:right w:val="nil"/>
            </w:tcBorders>
            <w:shd w:val="clear" w:color="auto" w:fill="auto"/>
            <w:noWrap/>
            <w:hideMark/>
          </w:tcPr>
          <w:p w14:paraId="50DA95B6" w14:textId="77777777" w:rsidR="00F42FCB" w:rsidRPr="00D719EC" w:rsidRDefault="00F42FCB" w:rsidP="00806C8A">
            <w:pPr>
              <w:pStyle w:val="TableText"/>
              <w:spacing w:before="20" w:after="20"/>
              <w:jc w:val="center"/>
              <w:rPr>
                <w:lang w:eastAsia="en-NZ"/>
              </w:rPr>
            </w:pPr>
            <w:r w:rsidRPr="00D214BC">
              <w:t>$5,415</w:t>
            </w:r>
          </w:p>
        </w:tc>
      </w:tr>
      <w:tr w:rsidR="00F42FCB" w:rsidRPr="00D719EC" w14:paraId="417900FC"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76FE4625" w14:textId="77777777" w:rsidR="00F42FCB" w:rsidRPr="00D719EC" w:rsidRDefault="00F42FCB" w:rsidP="00806C8A">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13D5DF1F" w14:textId="77777777" w:rsidR="00F42FCB" w:rsidRPr="00D719EC" w:rsidRDefault="00F42FCB" w:rsidP="00806C8A">
            <w:pPr>
              <w:pStyle w:val="TableText"/>
              <w:spacing w:before="20" w:after="20"/>
              <w:jc w:val="center"/>
              <w:rPr>
                <w:lang w:eastAsia="en-NZ"/>
              </w:rPr>
            </w:pPr>
            <w:r w:rsidRPr="00D214BC">
              <w:t>$979</w:t>
            </w:r>
          </w:p>
        </w:tc>
        <w:tc>
          <w:tcPr>
            <w:tcW w:w="992" w:type="dxa"/>
            <w:tcBorders>
              <w:top w:val="nil"/>
              <w:left w:val="nil"/>
              <w:bottom w:val="single" w:sz="4" w:space="0" w:color="auto"/>
              <w:right w:val="nil"/>
            </w:tcBorders>
            <w:shd w:val="clear" w:color="auto" w:fill="auto"/>
            <w:noWrap/>
            <w:hideMark/>
          </w:tcPr>
          <w:p w14:paraId="0EDD6E79" w14:textId="77777777" w:rsidR="00F42FCB" w:rsidRPr="00D719EC" w:rsidRDefault="00F42FCB" w:rsidP="00806C8A">
            <w:pPr>
              <w:pStyle w:val="TableText"/>
              <w:spacing w:before="20" w:after="20"/>
              <w:jc w:val="center"/>
              <w:rPr>
                <w:lang w:eastAsia="en-NZ"/>
              </w:rPr>
            </w:pPr>
            <w:r w:rsidRPr="00D214BC">
              <w:t>$650</w:t>
            </w:r>
          </w:p>
        </w:tc>
        <w:tc>
          <w:tcPr>
            <w:tcW w:w="816" w:type="dxa"/>
            <w:tcBorders>
              <w:top w:val="single" w:sz="4" w:space="0" w:color="auto"/>
              <w:left w:val="nil"/>
              <w:bottom w:val="single" w:sz="4" w:space="0" w:color="auto"/>
              <w:right w:val="nil"/>
            </w:tcBorders>
            <w:shd w:val="clear" w:color="auto" w:fill="auto"/>
            <w:noWrap/>
            <w:hideMark/>
          </w:tcPr>
          <w:p w14:paraId="5FE3D300" w14:textId="77777777" w:rsidR="00F42FCB" w:rsidRPr="00D719EC" w:rsidRDefault="00F42FCB" w:rsidP="00806C8A">
            <w:pPr>
              <w:pStyle w:val="TableText"/>
              <w:spacing w:before="20" w:after="20"/>
              <w:jc w:val="center"/>
              <w:rPr>
                <w:lang w:eastAsia="en-NZ"/>
              </w:rPr>
            </w:pPr>
            <w:r w:rsidRPr="00D214BC">
              <w:t>$1,628</w:t>
            </w:r>
          </w:p>
        </w:tc>
        <w:tc>
          <w:tcPr>
            <w:tcW w:w="960" w:type="dxa"/>
            <w:tcBorders>
              <w:top w:val="single" w:sz="4" w:space="0" w:color="auto"/>
              <w:left w:val="nil"/>
              <w:bottom w:val="single" w:sz="4" w:space="0" w:color="auto"/>
              <w:right w:val="nil"/>
            </w:tcBorders>
            <w:shd w:val="clear" w:color="auto" w:fill="auto"/>
            <w:noWrap/>
            <w:hideMark/>
          </w:tcPr>
          <w:p w14:paraId="422285EF" w14:textId="77777777" w:rsidR="00F42FCB" w:rsidRPr="00D719EC" w:rsidRDefault="00F42FCB" w:rsidP="00806C8A">
            <w:pPr>
              <w:pStyle w:val="TableText"/>
              <w:spacing w:before="20" w:after="20"/>
              <w:jc w:val="center"/>
              <w:rPr>
                <w:lang w:eastAsia="en-NZ"/>
              </w:rPr>
            </w:pPr>
            <w:r w:rsidRPr="00D214BC">
              <w:t>$14,791</w:t>
            </w:r>
          </w:p>
        </w:tc>
      </w:tr>
    </w:tbl>
    <w:p w14:paraId="5A27913F" w14:textId="77777777" w:rsidR="00F42FCB" w:rsidRDefault="00F42FCB" w:rsidP="00613E8D">
      <w:pPr>
        <w:pStyle w:val="Heading2"/>
      </w:pPr>
      <w:bookmarkStart w:id="113" w:name="_Toc36390961"/>
      <w:bookmarkStart w:id="114" w:name="_Toc36391057"/>
      <w:bookmarkStart w:id="115" w:name="_Toc36392405"/>
      <w:bookmarkStart w:id="116" w:name="_Toc36392445"/>
      <w:bookmarkStart w:id="117" w:name="_Toc37246708"/>
      <w:bookmarkStart w:id="118" w:name="_Toc38975999"/>
      <w:r>
        <w:lastRenderedPageBreak/>
        <w:t>Periphyton 10: EFW</w:t>
      </w:r>
      <w:bookmarkEnd w:id="113"/>
      <w:bookmarkEnd w:id="114"/>
      <w:bookmarkEnd w:id="115"/>
      <w:bookmarkEnd w:id="116"/>
      <w:bookmarkEnd w:id="117"/>
      <w:bookmarkEnd w:id="118"/>
    </w:p>
    <w:tbl>
      <w:tblPr>
        <w:tblW w:w="13750"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1134"/>
      </w:tblGrid>
      <w:tr w:rsidR="00F42FCB" w:rsidRPr="00520EEE" w14:paraId="64A38B2D" w14:textId="77777777" w:rsidTr="00806C8A">
        <w:trPr>
          <w:trHeight w:val="170"/>
        </w:trPr>
        <w:tc>
          <w:tcPr>
            <w:tcW w:w="1985" w:type="dxa"/>
            <w:tcBorders>
              <w:top w:val="nil"/>
              <w:left w:val="nil"/>
              <w:bottom w:val="nil"/>
              <w:right w:val="nil"/>
            </w:tcBorders>
            <w:shd w:val="clear" w:color="auto" w:fill="auto"/>
            <w:noWrap/>
            <w:vAlign w:val="bottom"/>
            <w:hideMark/>
          </w:tcPr>
          <w:p w14:paraId="3AFC0597" w14:textId="77777777" w:rsidR="00F42FCB" w:rsidRPr="00520EEE" w:rsidRDefault="00F42FCB" w:rsidP="00806C8A">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716F3450" w14:textId="77777777" w:rsidR="00F42FCB" w:rsidRPr="00520EEE" w:rsidRDefault="00F42FCB" w:rsidP="00806C8A">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5236E5AF" w14:textId="77777777" w:rsidR="00F42FCB" w:rsidRPr="00520EEE" w:rsidRDefault="00F42FCB" w:rsidP="00806C8A">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1F1657E6" w14:textId="77777777" w:rsidR="00F42FCB" w:rsidRPr="00520EEE" w:rsidRDefault="00F42FCB" w:rsidP="00806C8A">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3736C68E" w14:textId="77777777" w:rsidR="00F42FCB" w:rsidRPr="00520EEE" w:rsidRDefault="00F42FCB" w:rsidP="00806C8A">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4B6C11AC" w14:textId="77777777" w:rsidR="00F42FCB" w:rsidRPr="00520EEE" w:rsidRDefault="00F42FCB" w:rsidP="00806C8A">
            <w:pPr>
              <w:pStyle w:val="TableText"/>
              <w:spacing w:before="20" w:after="20"/>
              <w:rPr>
                <w:lang w:eastAsia="en-NZ"/>
              </w:rPr>
            </w:pPr>
          </w:p>
        </w:tc>
        <w:tc>
          <w:tcPr>
            <w:tcW w:w="4014" w:type="dxa"/>
            <w:gridSpan w:val="4"/>
            <w:tcBorders>
              <w:top w:val="nil"/>
              <w:left w:val="nil"/>
              <w:bottom w:val="nil"/>
              <w:right w:val="nil"/>
            </w:tcBorders>
            <w:shd w:val="clear" w:color="auto" w:fill="auto"/>
            <w:noWrap/>
            <w:vAlign w:val="bottom"/>
            <w:hideMark/>
          </w:tcPr>
          <w:p w14:paraId="0BEED665" w14:textId="77777777" w:rsidR="00F42FCB" w:rsidRPr="00520EEE" w:rsidRDefault="00F42FCB" w:rsidP="00806C8A">
            <w:pPr>
              <w:pStyle w:val="TableText"/>
              <w:spacing w:before="20" w:after="20"/>
              <w:rPr>
                <w:lang w:eastAsia="en-NZ"/>
              </w:rPr>
            </w:pPr>
            <w:r w:rsidRPr="00520EEE">
              <w:rPr>
                <w:lang w:eastAsia="en-NZ"/>
              </w:rPr>
              <w:t>% Change in land use</w:t>
            </w:r>
          </w:p>
        </w:tc>
      </w:tr>
      <w:tr w:rsidR="00F42FCB" w:rsidRPr="00520EEE" w14:paraId="42154137" w14:textId="77777777" w:rsidTr="00806C8A">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711F16CF" w14:textId="5FF2F0D3" w:rsidR="00F42FCB" w:rsidRPr="00520EEE" w:rsidRDefault="00F42FCB" w:rsidP="00806C8A">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50BAFEC1" w14:textId="77777777" w:rsidR="00F42FCB" w:rsidRPr="00520EEE" w:rsidRDefault="00F42FCB" w:rsidP="00806C8A">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30CC202F" w14:textId="77777777" w:rsidR="00F42FCB" w:rsidRPr="00520EEE" w:rsidRDefault="00F42FCB" w:rsidP="00806C8A">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21FB7E66" w14:textId="77777777" w:rsidR="00F42FCB" w:rsidRPr="00520EEE" w:rsidRDefault="00F42FCB" w:rsidP="00806C8A">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482CC1EE" w14:textId="77777777" w:rsidR="00F42FCB" w:rsidRPr="00520EEE" w:rsidRDefault="00F42FCB" w:rsidP="00806C8A">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7818AE1C" w14:textId="77777777" w:rsidR="00F42FCB" w:rsidRPr="00520EEE" w:rsidRDefault="00F42FCB" w:rsidP="00806C8A">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65DC6287" w14:textId="77777777" w:rsidR="00F42FCB" w:rsidRPr="00520EEE" w:rsidRDefault="00F42FCB" w:rsidP="00806C8A">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52BCC6B5" w14:textId="77777777" w:rsidR="00F42FCB" w:rsidRPr="00520EEE" w:rsidRDefault="00F42FCB" w:rsidP="00806C8A">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2F1FFCA6" w14:textId="77777777" w:rsidR="00F42FCB" w:rsidRPr="00520EEE" w:rsidRDefault="00F42FCB" w:rsidP="00806C8A">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792C3F8C" w14:textId="77777777" w:rsidR="00F42FCB" w:rsidRPr="00520EEE" w:rsidRDefault="00F42FCB" w:rsidP="00806C8A">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318ED67F" w14:textId="77777777" w:rsidR="00F42FCB" w:rsidRPr="00520EEE" w:rsidRDefault="00F42FCB" w:rsidP="00806C8A">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4FC78AB2" w14:textId="77777777" w:rsidR="00F42FCB" w:rsidRPr="00520EEE" w:rsidRDefault="00F42FCB" w:rsidP="00806C8A">
            <w:pPr>
              <w:pStyle w:val="TableText"/>
              <w:spacing w:before="20" w:after="20"/>
              <w:jc w:val="center"/>
              <w:rPr>
                <w:lang w:eastAsia="en-NZ"/>
              </w:rPr>
            </w:pPr>
            <w:r w:rsidRPr="00520EEE">
              <w:rPr>
                <w:lang w:eastAsia="en-NZ"/>
              </w:rPr>
              <w:t>Forestry</w:t>
            </w:r>
          </w:p>
        </w:tc>
        <w:tc>
          <w:tcPr>
            <w:tcW w:w="1134" w:type="dxa"/>
            <w:tcBorders>
              <w:top w:val="single" w:sz="4" w:space="0" w:color="auto"/>
              <w:left w:val="nil"/>
              <w:bottom w:val="single" w:sz="4" w:space="0" w:color="auto"/>
              <w:right w:val="single" w:sz="4" w:space="0" w:color="auto"/>
            </w:tcBorders>
            <w:shd w:val="clear" w:color="000000" w:fill="D9E1F2"/>
            <w:vAlign w:val="bottom"/>
            <w:hideMark/>
          </w:tcPr>
          <w:p w14:paraId="3520B039" w14:textId="77777777" w:rsidR="00F42FCB" w:rsidRPr="00520EEE" w:rsidRDefault="00F42FCB" w:rsidP="00806C8A">
            <w:pPr>
              <w:pStyle w:val="TableText"/>
              <w:spacing w:before="20" w:after="20"/>
              <w:jc w:val="center"/>
              <w:rPr>
                <w:lang w:eastAsia="en-NZ"/>
              </w:rPr>
            </w:pPr>
            <w:r w:rsidRPr="00520EEE">
              <w:rPr>
                <w:lang w:eastAsia="en-NZ"/>
              </w:rPr>
              <w:t>Arable</w:t>
            </w:r>
          </w:p>
        </w:tc>
      </w:tr>
      <w:tr w:rsidR="00F42FCB" w:rsidRPr="00520EEE" w14:paraId="31D6D5AC"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473B1E6" w14:textId="77777777" w:rsidR="00F42FCB" w:rsidRPr="00520EEE" w:rsidRDefault="00F42FCB" w:rsidP="00806C8A">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hideMark/>
          </w:tcPr>
          <w:p w14:paraId="257C9302" w14:textId="77777777" w:rsidR="00F42FCB" w:rsidRPr="00520EEE" w:rsidRDefault="00F42FCB" w:rsidP="00806C8A">
            <w:pPr>
              <w:pStyle w:val="TableText"/>
              <w:spacing w:before="20" w:after="20"/>
              <w:jc w:val="center"/>
              <w:rPr>
                <w:lang w:eastAsia="en-NZ"/>
              </w:rPr>
            </w:pPr>
            <w:r w:rsidRPr="00273F0A">
              <w:t>$10.2</w:t>
            </w:r>
          </w:p>
        </w:tc>
        <w:tc>
          <w:tcPr>
            <w:tcW w:w="992" w:type="dxa"/>
            <w:tcBorders>
              <w:top w:val="nil"/>
              <w:left w:val="nil"/>
              <w:bottom w:val="single" w:sz="4" w:space="0" w:color="auto"/>
              <w:right w:val="single" w:sz="4" w:space="0" w:color="auto"/>
            </w:tcBorders>
            <w:shd w:val="clear" w:color="auto" w:fill="auto"/>
            <w:noWrap/>
            <w:hideMark/>
          </w:tcPr>
          <w:p w14:paraId="37206E06" w14:textId="77777777" w:rsidR="00F42FCB" w:rsidRPr="00520EEE" w:rsidRDefault="00F42FCB" w:rsidP="00806C8A">
            <w:pPr>
              <w:pStyle w:val="TableText"/>
              <w:spacing w:before="20" w:after="20"/>
              <w:jc w:val="center"/>
              <w:rPr>
                <w:lang w:eastAsia="en-NZ"/>
              </w:rPr>
            </w:pPr>
            <w:r w:rsidRPr="00273F0A">
              <w:t>$2.5</w:t>
            </w:r>
          </w:p>
        </w:tc>
        <w:tc>
          <w:tcPr>
            <w:tcW w:w="924" w:type="dxa"/>
            <w:tcBorders>
              <w:top w:val="nil"/>
              <w:left w:val="nil"/>
              <w:bottom w:val="single" w:sz="4" w:space="0" w:color="auto"/>
              <w:right w:val="single" w:sz="4" w:space="0" w:color="auto"/>
            </w:tcBorders>
            <w:shd w:val="clear" w:color="auto" w:fill="auto"/>
            <w:noWrap/>
            <w:hideMark/>
          </w:tcPr>
          <w:p w14:paraId="72299BCB"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414A9CC1" w14:textId="77777777" w:rsidR="00F42FCB" w:rsidRPr="00520EEE" w:rsidRDefault="00F42FCB" w:rsidP="00806C8A">
            <w:pPr>
              <w:pStyle w:val="TableText"/>
              <w:spacing w:before="20" w:after="20"/>
              <w:jc w:val="center"/>
              <w:rPr>
                <w:lang w:eastAsia="en-NZ"/>
              </w:rPr>
            </w:pPr>
            <w:r w:rsidRPr="00273F0A">
              <w:t>$23.0</w:t>
            </w:r>
          </w:p>
        </w:tc>
        <w:tc>
          <w:tcPr>
            <w:tcW w:w="960" w:type="dxa"/>
            <w:tcBorders>
              <w:top w:val="nil"/>
              <w:left w:val="nil"/>
              <w:bottom w:val="single" w:sz="4" w:space="0" w:color="auto"/>
              <w:right w:val="single" w:sz="4" w:space="0" w:color="auto"/>
            </w:tcBorders>
            <w:shd w:val="clear" w:color="auto" w:fill="auto"/>
            <w:noWrap/>
            <w:hideMark/>
          </w:tcPr>
          <w:p w14:paraId="666C6211" w14:textId="77777777" w:rsidR="00F42FCB" w:rsidRPr="00520EEE" w:rsidRDefault="00F42FCB" w:rsidP="00806C8A">
            <w:pPr>
              <w:pStyle w:val="TableText"/>
              <w:spacing w:before="20" w:after="20"/>
              <w:jc w:val="center"/>
              <w:rPr>
                <w:lang w:eastAsia="en-NZ"/>
              </w:rPr>
            </w:pPr>
            <w:r w:rsidRPr="00273F0A">
              <w:t>$35.7</w:t>
            </w:r>
          </w:p>
        </w:tc>
        <w:tc>
          <w:tcPr>
            <w:tcW w:w="1003" w:type="dxa"/>
            <w:tcBorders>
              <w:top w:val="nil"/>
              <w:left w:val="nil"/>
              <w:bottom w:val="single" w:sz="4" w:space="0" w:color="auto"/>
              <w:right w:val="single" w:sz="4" w:space="0" w:color="auto"/>
            </w:tcBorders>
            <w:shd w:val="clear" w:color="000000" w:fill="F2F2F2"/>
            <w:noWrap/>
            <w:hideMark/>
          </w:tcPr>
          <w:p w14:paraId="66FB0ABA" w14:textId="77777777" w:rsidR="00F42FCB" w:rsidRPr="00520EEE" w:rsidRDefault="00F42FCB" w:rsidP="00806C8A">
            <w:pPr>
              <w:pStyle w:val="TableText"/>
              <w:spacing w:before="20" w:after="20"/>
              <w:jc w:val="center"/>
              <w:rPr>
                <w:lang w:eastAsia="en-NZ"/>
              </w:rPr>
            </w:pPr>
            <w:r w:rsidRPr="00273F0A">
              <w:t>$3.8</w:t>
            </w:r>
          </w:p>
        </w:tc>
        <w:tc>
          <w:tcPr>
            <w:tcW w:w="960" w:type="dxa"/>
            <w:tcBorders>
              <w:top w:val="nil"/>
              <w:left w:val="nil"/>
              <w:bottom w:val="single" w:sz="4" w:space="0" w:color="auto"/>
              <w:right w:val="single" w:sz="4" w:space="0" w:color="auto"/>
            </w:tcBorders>
            <w:shd w:val="clear" w:color="000000" w:fill="F2F2F2"/>
            <w:noWrap/>
            <w:hideMark/>
          </w:tcPr>
          <w:p w14:paraId="47D778A2" w14:textId="77777777" w:rsidR="00F42FCB" w:rsidRPr="00520EEE" w:rsidRDefault="00F42FCB" w:rsidP="00806C8A">
            <w:pPr>
              <w:pStyle w:val="TableText"/>
              <w:spacing w:before="20" w:after="20"/>
              <w:jc w:val="center"/>
              <w:rPr>
                <w:lang w:eastAsia="en-NZ"/>
              </w:rPr>
            </w:pPr>
            <w:r w:rsidRPr="00273F0A">
              <w:t>$8.9</w:t>
            </w:r>
          </w:p>
        </w:tc>
        <w:tc>
          <w:tcPr>
            <w:tcW w:w="960" w:type="dxa"/>
            <w:tcBorders>
              <w:top w:val="nil"/>
              <w:left w:val="nil"/>
              <w:bottom w:val="single" w:sz="4" w:space="0" w:color="auto"/>
              <w:right w:val="single" w:sz="4" w:space="0" w:color="auto"/>
            </w:tcBorders>
            <w:shd w:val="clear" w:color="000000" w:fill="F2F2F2"/>
            <w:noWrap/>
            <w:hideMark/>
          </w:tcPr>
          <w:p w14:paraId="303BAA61" w14:textId="77777777" w:rsidR="00F42FCB" w:rsidRPr="00520EEE" w:rsidRDefault="00F42FCB" w:rsidP="00806C8A">
            <w:pPr>
              <w:pStyle w:val="TableText"/>
              <w:spacing w:before="20" w:after="20"/>
              <w:jc w:val="center"/>
              <w:rPr>
                <w:lang w:eastAsia="en-NZ"/>
              </w:rPr>
            </w:pPr>
            <w:r w:rsidRPr="00273F0A">
              <w:t>$23.0</w:t>
            </w:r>
          </w:p>
        </w:tc>
        <w:tc>
          <w:tcPr>
            <w:tcW w:w="960" w:type="dxa"/>
            <w:tcBorders>
              <w:top w:val="nil"/>
              <w:left w:val="nil"/>
              <w:bottom w:val="single" w:sz="4" w:space="0" w:color="auto"/>
              <w:right w:val="single" w:sz="4" w:space="0" w:color="auto"/>
            </w:tcBorders>
            <w:shd w:val="clear" w:color="auto" w:fill="auto"/>
            <w:noWrap/>
            <w:hideMark/>
          </w:tcPr>
          <w:p w14:paraId="7C0428AC" w14:textId="77777777" w:rsidR="00F42FCB" w:rsidRPr="00520EEE" w:rsidRDefault="00F42FCB" w:rsidP="00806C8A">
            <w:pPr>
              <w:pStyle w:val="TableText"/>
              <w:spacing w:before="20" w:after="20"/>
              <w:jc w:val="center"/>
              <w:rPr>
                <w:lang w:eastAsia="en-NZ"/>
              </w:rPr>
            </w:pPr>
            <w:r w:rsidRPr="00273F0A">
              <w:t>-11.6%</w:t>
            </w:r>
          </w:p>
        </w:tc>
        <w:tc>
          <w:tcPr>
            <w:tcW w:w="960" w:type="dxa"/>
            <w:tcBorders>
              <w:top w:val="nil"/>
              <w:left w:val="nil"/>
              <w:bottom w:val="single" w:sz="4" w:space="0" w:color="auto"/>
              <w:right w:val="single" w:sz="4" w:space="0" w:color="auto"/>
            </w:tcBorders>
            <w:shd w:val="clear" w:color="auto" w:fill="auto"/>
            <w:noWrap/>
            <w:hideMark/>
          </w:tcPr>
          <w:p w14:paraId="46993BBB"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7F95487A" w14:textId="77777777" w:rsidR="00F42FCB" w:rsidRPr="00520EEE" w:rsidRDefault="00F42FCB" w:rsidP="00806C8A">
            <w:pPr>
              <w:pStyle w:val="TableText"/>
              <w:spacing w:before="20" w:after="20"/>
              <w:jc w:val="center"/>
              <w:rPr>
                <w:lang w:eastAsia="en-NZ"/>
              </w:rPr>
            </w:pPr>
            <w:r w:rsidRPr="00273F0A">
              <w:t>10.8%</w:t>
            </w:r>
          </w:p>
        </w:tc>
        <w:tc>
          <w:tcPr>
            <w:tcW w:w="1134" w:type="dxa"/>
            <w:tcBorders>
              <w:top w:val="nil"/>
              <w:left w:val="nil"/>
              <w:bottom w:val="single" w:sz="4" w:space="0" w:color="auto"/>
              <w:right w:val="single" w:sz="4" w:space="0" w:color="auto"/>
            </w:tcBorders>
            <w:shd w:val="clear" w:color="auto" w:fill="auto"/>
            <w:noWrap/>
            <w:hideMark/>
          </w:tcPr>
          <w:p w14:paraId="1D0A5E78" w14:textId="77777777" w:rsidR="00F42FCB" w:rsidRPr="00520EEE" w:rsidRDefault="00F42FCB" w:rsidP="00806C8A">
            <w:pPr>
              <w:pStyle w:val="TableText"/>
              <w:spacing w:before="20" w:after="20"/>
              <w:jc w:val="center"/>
              <w:rPr>
                <w:lang w:eastAsia="en-NZ"/>
              </w:rPr>
            </w:pPr>
            <w:r w:rsidRPr="00273F0A">
              <w:t>0.0%</w:t>
            </w:r>
          </w:p>
        </w:tc>
      </w:tr>
      <w:tr w:rsidR="00F42FCB" w:rsidRPr="00520EEE" w14:paraId="4692B0EE"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9CFE42E" w14:textId="77777777" w:rsidR="00F42FCB" w:rsidRPr="00520EEE" w:rsidRDefault="00F42FCB" w:rsidP="00806C8A">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hideMark/>
          </w:tcPr>
          <w:p w14:paraId="57717121" w14:textId="77777777" w:rsidR="00F42FCB" w:rsidRPr="00520EEE" w:rsidRDefault="00F42FCB" w:rsidP="00806C8A">
            <w:pPr>
              <w:pStyle w:val="TableText"/>
              <w:spacing w:before="20" w:after="20"/>
              <w:jc w:val="center"/>
              <w:rPr>
                <w:lang w:eastAsia="en-NZ"/>
              </w:rPr>
            </w:pPr>
            <w:r w:rsidRPr="00273F0A">
              <w:t>$11.1</w:t>
            </w:r>
          </w:p>
        </w:tc>
        <w:tc>
          <w:tcPr>
            <w:tcW w:w="992" w:type="dxa"/>
            <w:tcBorders>
              <w:top w:val="nil"/>
              <w:left w:val="nil"/>
              <w:bottom w:val="single" w:sz="4" w:space="0" w:color="auto"/>
              <w:right w:val="single" w:sz="4" w:space="0" w:color="auto"/>
            </w:tcBorders>
            <w:shd w:val="clear" w:color="auto" w:fill="auto"/>
            <w:noWrap/>
            <w:hideMark/>
          </w:tcPr>
          <w:p w14:paraId="360DF693" w14:textId="77777777" w:rsidR="00F42FCB" w:rsidRPr="00520EEE" w:rsidRDefault="00F42FCB" w:rsidP="00806C8A">
            <w:pPr>
              <w:pStyle w:val="TableText"/>
              <w:spacing w:before="20" w:after="20"/>
              <w:jc w:val="center"/>
              <w:rPr>
                <w:lang w:eastAsia="en-NZ"/>
              </w:rPr>
            </w:pPr>
            <w:r w:rsidRPr="00273F0A">
              <w:t>$2.7</w:t>
            </w:r>
          </w:p>
        </w:tc>
        <w:tc>
          <w:tcPr>
            <w:tcW w:w="924" w:type="dxa"/>
            <w:tcBorders>
              <w:top w:val="nil"/>
              <w:left w:val="nil"/>
              <w:bottom w:val="single" w:sz="4" w:space="0" w:color="auto"/>
              <w:right w:val="single" w:sz="4" w:space="0" w:color="auto"/>
            </w:tcBorders>
            <w:shd w:val="clear" w:color="auto" w:fill="auto"/>
            <w:noWrap/>
            <w:hideMark/>
          </w:tcPr>
          <w:p w14:paraId="50B93B58"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6D2685EB" w14:textId="77777777" w:rsidR="00F42FCB" w:rsidRPr="00520EEE" w:rsidRDefault="00F42FCB" w:rsidP="00806C8A">
            <w:pPr>
              <w:pStyle w:val="TableText"/>
              <w:spacing w:before="20" w:after="20"/>
              <w:jc w:val="center"/>
              <w:rPr>
                <w:lang w:eastAsia="en-NZ"/>
              </w:rPr>
            </w:pPr>
            <w:r w:rsidRPr="00273F0A">
              <w:t>$6.9</w:t>
            </w:r>
          </w:p>
        </w:tc>
        <w:tc>
          <w:tcPr>
            <w:tcW w:w="960" w:type="dxa"/>
            <w:tcBorders>
              <w:top w:val="nil"/>
              <w:left w:val="nil"/>
              <w:bottom w:val="single" w:sz="4" w:space="0" w:color="auto"/>
              <w:right w:val="single" w:sz="4" w:space="0" w:color="auto"/>
            </w:tcBorders>
            <w:shd w:val="clear" w:color="auto" w:fill="auto"/>
            <w:noWrap/>
            <w:hideMark/>
          </w:tcPr>
          <w:p w14:paraId="79EC783C" w14:textId="77777777" w:rsidR="00F42FCB" w:rsidRPr="00520EEE" w:rsidRDefault="00F42FCB" w:rsidP="00806C8A">
            <w:pPr>
              <w:pStyle w:val="TableText"/>
              <w:spacing w:before="20" w:after="20"/>
              <w:jc w:val="center"/>
              <w:rPr>
                <w:lang w:eastAsia="en-NZ"/>
              </w:rPr>
            </w:pPr>
            <w:r w:rsidRPr="00273F0A">
              <w:t>$20.7</w:t>
            </w:r>
          </w:p>
        </w:tc>
        <w:tc>
          <w:tcPr>
            <w:tcW w:w="1003" w:type="dxa"/>
            <w:tcBorders>
              <w:top w:val="nil"/>
              <w:left w:val="nil"/>
              <w:bottom w:val="single" w:sz="4" w:space="0" w:color="auto"/>
              <w:right w:val="single" w:sz="4" w:space="0" w:color="auto"/>
            </w:tcBorders>
            <w:shd w:val="clear" w:color="000000" w:fill="F2F2F2"/>
            <w:noWrap/>
            <w:hideMark/>
          </w:tcPr>
          <w:p w14:paraId="7FCD9D57" w14:textId="77777777" w:rsidR="00F42FCB" w:rsidRPr="00520EEE" w:rsidRDefault="00F42FCB" w:rsidP="00806C8A">
            <w:pPr>
              <w:pStyle w:val="TableText"/>
              <w:spacing w:before="20" w:after="20"/>
              <w:jc w:val="center"/>
              <w:rPr>
                <w:lang w:eastAsia="en-NZ"/>
              </w:rPr>
            </w:pPr>
            <w:r w:rsidRPr="00273F0A">
              <w:t>$0.9</w:t>
            </w:r>
          </w:p>
        </w:tc>
        <w:tc>
          <w:tcPr>
            <w:tcW w:w="960" w:type="dxa"/>
            <w:tcBorders>
              <w:top w:val="nil"/>
              <w:left w:val="nil"/>
              <w:bottom w:val="single" w:sz="4" w:space="0" w:color="auto"/>
              <w:right w:val="single" w:sz="4" w:space="0" w:color="auto"/>
            </w:tcBorders>
            <w:shd w:val="clear" w:color="000000" w:fill="F2F2F2"/>
            <w:noWrap/>
            <w:hideMark/>
          </w:tcPr>
          <w:p w14:paraId="0E1A0314" w14:textId="77777777" w:rsidR="00F42FCB" w:rsidRPr="00520EEE" w:rsidRDefault="00F42FCB" w:rsidP="00806C8A">
            <w:pPr>
              <w:pStyle w:val="TableText"/>
              <w:spacing w:before="20" w:after="20"/>
              <w:jc w:val="center"/>
              <w:rPr>
                <w:lang w:eastAsia="en-NZ"/>
              </w:rPr>
            </w:pPr>
            <w:r w:rsidRPr="00273F0A">
              <w:t>$12.9</w:t>
            </w:r>
          </w:p>
        </w:tc>
        <w:tc>
          <w:tcPr>
            <w:tcW w:w="960" w:type="dxa"/>
            <w:tcBorders>
              <w:top w:val="nil"/>
              <w:left w:val="nil"/>
              <w:bottom w:val="single" w:sz="4" w:space="0" w:color="auto"/>
              <w:right w:val="single" w:sz="4" w:space="0" w:color="auto"/>
            </w:tcBorders>
            <w:shd w:val="clear" w:color="000000" w:fill="F2F2F2"/>
            <w:noWrap/>
            <w:hideMark/>
          </w:tcPr>
          <w:p w14:paraId="16F4BC1B" w14:textId="77777777" w:rsidR="00F42FCB" w:rsidRPr="00520EEE" w:rsidRDefault="00F42FCB" w:rsidP="00806C8A">
            <w:pPr>
              <w:pStyle w:val="TableText"/>
              <w:spacing w:before="20" w:after="20"/>
              <w:jc w:val="center"/>
              <w:rPr>
                <w:lang w:eastAsia="en-NZ"/>
              </w:rPr>
            </w:pPr>
            <w:r w:rsidRPr="00273F0A">
              <w:t>$6.9</w:t>
            </w:r>
          </w:p>
        </w:tc>
        <w:tc>
          <w:tcPr>
            <w:tcW w:w="960" w:type="dxa"/>
            <w:tcBorders>
              <w:top w:val="nil"/>
              <w:left w:val="nil"/>
              <w:bottom w:val="single" w:sz="4" w:space="0" w:color="auto"/>
              <w:right w:val="single" w:sz="4" w:space="0" w:color="auto"/>
            </w:tcBorders>
            <w:shd w:val="clear" w:color="auto" w:fill="auto"/>
            <w:noWrap/>
            <w:hideMark/>
          </w:tcPr>
          <w:p w14:paraId="45E1273C" w14:textId="77777777" w:rsidR="00F42FCB" w:rsidRPr="00520EEE" w:rsidRDefault="00F42FCB" w:rsidP="00806C8A">
            <w:pPr>
              <w:pStyle w:val="TableText"/>
              <w:spacing w:before="20" w:after="20"/>
              <w:jc w:val="center"/>
              <w:rPr>
                <w:lang w:eastAsia="en-NZ"/>
              </w:rPr>
            </w:pPr>
            <w:r w:rsidRPr="00273F0A">
              <w:t>-22.8%</w:t>
            </w:r>
          </w:p>
        </w:tc>
        <w:tc>
          <w:tcPr>
            <w:tcW w:w="960" w:type="dxa"/>
            <w:tcBorders>
              <w:top w:val="nil"/>
              <w:left w:val="nil"/>
              <w:bottom w:val="single" w:sz="4" w:space="0" w:color="auto"/>
              <w:right w:val="single" w:sz="4" w:space="0" w:color="auto"/>
            </w:tcBorders>
            <w:shd w:val="clear" w:color="auto" w:fill="auto"/>
            <w:noWrap/>
            <w:hideMark/>
          </w:tcPr>
          <w:p w14:paraId="69AAF0F3" w14:textId="77777777" w:rsidR="00F42FCB" w:rsidRPr="00520EEE" w:rsidRDefault="00F42FCB" w:rsidP="00806C8A">
            <w:pPr>
              <w:pStyle w:val="TableText"/>
              <w:spacing w:before="20" w:after="20"/>
              <w:jc w:val="center"/>
              <w:rPr>
                <w:lang w:eastAsia="en-NZ"/>
              </w:rPr>
            </w:pPr>
            <w:r w:rsidRPr="00273F0A">
              <w:t>-9.5%</w:t>
            </w:r>
          </w:p>
        </w:tc>
        <w:tc>
          <w:tcPr>
            <w:tcW w:w="960" w:type="dxa"/>
            <w:tcBorders>
              <w:top w:val="nil"/>
              <w:left w:val="nil"/>
              <w:bottom w:val="single" w:sz="4" w:space="0" w:color="auto"/>
              <w:right w:val="single" w:sz="4" w:space="0" w:color="auto"/>
            </w:tcBorders>
            <w:shd w:val="clear" w:color="auto" w:fill="auto"/>
            <w:noWrap/>
            <w:hideMark/>
          </w:tcPr>
          <w:p w14:paraId="5DEA9768" w14:textId="77777777" w:rsidR="00F42FCB" w:rsidRPr="00520EEE" w:rsidRDefault="00F42FCB" w:rsidP="00806C8A">
            <w:pPr>
              <w:pStyle w:val="TableText"/>
              <w:spacing w:before="20" w:after="20"/>
              <w:jc w:val="center"/>
              <w:rPr>
                <w:lang w:eastAsia="en-NZ"/>
              </w:rPr>
            </w:pPr>
            <w:r w:rsidRPr="00273F0A">
              <w:t>35.3%</w:t>
            </w:r>
          </w:p>
        </w:tc>
        <w:tc>
          <w:tcPr>
            <w:tcW w:w="1134" w:type="dxa"/>
            <w:tcBorders>
              <w:top w:val="nil"/>
              <w:left w:val="nil"/>
              <w:bottom w:val="single" w:sz="4" w:space="0" w:color="auto"/>
              <w:right w:val="single" w:sz="4" w:space="0" w:color="auto"/>
            </w:tcBorders>
            <w:shd w:val="clear" w:color="auto" w:fill="auto"/>
            <w:noWrap/>
            <w:hideMark/>
          </w:tcPr>
          <w:p w14:paraId="0BBF57A9" w14:textId="77777777" w:rsidR="00F42FCB" w:rsidRPr="00520EEE" w:rsidRDefault="00F42FCB" w:rsidP="00806C8A">
            <w:pPr>
              <w:pStyle w:val="TableText"/>
              <w:spacing w:before="20" w:after="20"/>
              <w:jc w:val="center"/>
              <w:rPr>
                <w:lang w:eastAsia="en-NZ"/>
              </w:rPr>
            </w:pPr>
            <w:r w:rsidRPr="00273F0A">
              <w:t>0.0%</w:t>
            </w:r>
          </w:p>
        </w:tc>
      </w:tr>
      <w:tr w:rsidR="00F42FCB" w:rsidRPr="00520EEE" w14:paraId="4A1AAB44"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49A7FB1" w14:textId="77777777" w:rsidR="00F42FCB" w:rsidRPr="00520EEE" w:rsidRDefault="00F42FCB" w:rsidP="00806C8A">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hideMark/>
          </w:tcPr>
          <w:p w14:paraId="36216BFD" w14:textId="77777777" w:rsidR="00F42FCB" w:rsidRPr="00520EEE" w:rsidRDefault="00F42FCB" w:rsidP="00806C8A">
            <w:pPr>
              <w:pStyle w:val="TableText"/>
              <w:spacing w:before="20" w:after="20"/>
              <w:jc w:val="center"/>
              <w:rPr>
                <w:lang w:eastAsia="en-NZ"/>
              </w:rPr>
            </w:pPr>
            <w:r w:rsidRPr="00273F0A">
              <w:t>$249.2</w:t>
            </w:r>
          </w:p>
        </w:tc>
        <w:tc>
          <w:tcPr>
            <w:tcW w:w="992" w:type="dxa"/>
            <w:tcBorders>
              <w:top w:val="nil"/>
              <w:left w:val="nil"/>
              <w:bottom w:val="single" w:sz="4" w:space="0" w:color="auto"/>
              <w:right w:val="single" w:sz="4" w:space="0" w:color="auto"/>
            </w:tcBorders>
            <w:shd w:val="clear" w:color="auto" w:fill="auto"/>
            <w:noWrap/>
            <w:hideMark/>
          </w:tcPr>
          <w:p w14:paraId="3B3895B6" w14:textId="77777777" w:rsidR="00F42FCB" w:rsidRPr="00520EEE" w:rsidRDefault="00F42FCB" w:rsidP="00806C8A">
            <w:pPr>
              <w:pStyle w:val="TableText"/>
              <w:spacing w:before="20" w:after="20"/>
              <w:jc w:val="center"/>
              <w:rPr>
                <w:lang w:eastAsia="en-NZ"/>
              </w:rPr>
            </w:pPr>
            <w:r w:rsidRPr="00273F0A">
              <w:t>$6.8</w:t>
            </w:r>
          </w:p>
        </w:tc>
        <w:tc>
          <w:tcPr>
            <w:tcW w:w="924" w:type="dxa"/>
            <w:tcBorders>
              <w:top w:val="nil"/>
              <w:left w:val="nil"/>
              <w:bottom w:val="single" w:sz="4" w:space="0" w:color="auto"/>
              <w:right w:val="single" w:sz="4" w:space="0" w:color="auto"/>
            </w:tcBorders>
            <w:shd w:val="clear" w:color="auto" w:fill="auto"/>
            <w:noWrap/>
            <w:hideMark/>
          </w:tcPr>
          <w:p w14:paraId="04D447EE" w14:textId="77777777" w:rsidR="00F42FCB" w:rsidRPr="00520EEE" w:rsidRDefault="00F42FCB" w:rsidP="00806C8A">
            <w:pPr>
              <w:pStyle w:val="TableText"/>
              <w:spacing w:before="20" w:after="20"/>
              <w:jc w:val="center"/>
              <w:rPr>
                <w:lang w:eastAsia="en-NZ"/>
              </w:rPr>
            </w:pPr>
            <w:r w:rsidRPr="00273F0A">
              <w:t>$0.1</w:t>
            </w:r>
          </w:p>
        </w:tc>
        <w:tc>
          <w:tcPr>
            <w:tcW w:w="960" w:type="dxa"/>
            <w:tcBorders>
              <w:top w:val="nil"/>
              <w:left w:val="nil"/>
              <w:bottom w:val="single" w:sz="4" w:space="0" w:color="auto"/>
              <w:right w:val="single" w:sz="4" w:space="0" w:color="auto"/>
            </w:tcBorders>
            <w:shd w:val="clear" w:color="auto" w:fill="auto"/>
            <w:noWrap/>
            <w:hideMark/>
          </w:tcPr>
          <w:p w14:paraId="5ED81CA6" w14:textId="77777777" w:rsidR="00F42FCB" w:rsidRPr="00520EEE" w:rsidRDefault="00F42FCB" w:rsidP="00806C8A">
            <w:pPr>
              <w:pStyle w:val="TableText"/>
              <w:spacing w:before="20" w:after="20"/>
              <w:jc w:val="center"/>
              <w:rPr>
                <w:lang w:eastAsia="en-NZ"/>
              </w:rPr>
            </w:pPr>
            <w:r w:rsidRPr="00273F0A">
              <w:t>$46.8</w:t>
            </w:r>
          </w:p>
        </w:tc>
        <w:tc>
          <w:tcPr>
            <w:tcW w:w="960" w:type="dxa"/>
            <w:tcBorders>
              <w:top w:val="nil"/>
              <w:left w:val="nil"/>
              <w:bottom w:val="single" w:sz="4" w:space="0" w:color="auto"/>
              <w:right w:val="single" w:sz="4" w:space="0" w:color="auto"/>
            </w:tcBorders>
            <w:shd w:val="clear" w:color="auto" w:fill="auto"/>
            <w:noWrap/>
            <w:hideMark/>
          </w:tcPr>
          <w:p w14:paraId="23CFE612" w14:textId="77777777" w:rsidR="00F42FCB" w:rsidRPr="00520EEE" w:rsidRDefault="00F42FCB" w:rsidP="00806C8A">
            <w:pPr>
              <w:pStyle w:val="TableText"/>
              <w:spacing w:before="20" w:after="20"/>
              <w:jc w:val="center"/>
              <w:rPr>
                <w:lang w:eastAsia="en-NZ"/>
              </w:rPr>
            </w:pPr>
            <w:r w:rsidRPr="00273F0A">
              <w:t>$303.0</w:t>
            </w:r>
          </w:p>
        </w:tc>
        <w:tc>
          <w:tcPr>
            <w:tcW w:w="1003" w:type="dxa"/>
            <w:tcBorders>
              <w:top w:val="nil"/>
              <w:left w:val="nil"/>
              <w:bottom w:val="single" w:sz="4" w:space="0" w:color="auto"/>
              <w:right w:val="single" w:sz="4" w:space="0" w:color="auto"/>
            </w:tcBorders>
            <w:shd w:val="clear" w:color="000000" w:fill="F2F2F2"/>
            <w:noWrap/>
            <w:hideMark/>
          </w:tcPr>
          <w:p w14:paraId="79BA0B3D" w14:textId="77777777" w:rsidR="00F42FCB" w:rsidRPr="00520EEE" w:rsidRDefault="00F42FCB" w:rsidP="00806C8A">
            <w:pPr>
              <w:pStyle w:val="TableText"/>
              <w:spacing w:before="20" w:after="20"/>
              <w:jc w:val="center"/>
              <w:rPr>
                <w:lang w:eastAsia="en-NZ"/>
              </w:rPr>
            </w:pPr>
            <w:r w:rsidRPr="00273F0A">
              <w:t>$9.3</w:t>
            </w:r>
          </w:p>
        </w:tc>
        <w:tc>
          <w:tcPr>
            <w:tcW w:w="960" w:type="dxa"/>
            <w:tcBorders>
              <w:top w:val="nil"/>
              <w:left w:val="nil"/>
              <w:bottom w:val="single" w:sz="4" w:space="0" w:color="auto"/>
              <w:right w:val="single" w:sz="4" w:space="0" w:color="auto"/>
            </w:tcBorders>
            <w:shd w:val="clear" w:color="000000" w:fill="F2F2F2"/>
            <w:noWrap/>
            <w:hideMark/>
          </w:tcPr>
          <w:p w14:paraId="714E2708" w14:textId="77777777" w:rsidR="00F42FCB" w:rsidRPr="00520EEE" w:rsidRDefault="00F42FCB" w:rsidP="00806C8A">
            <w:pPr>
              <w:pStyle w:val="TableText"/>
              <w:spacing w:before="20" w:after="20"/>
              <w:jc w:val="center"/>
              <w:rPr>
                <w:lang w:eastAsia="en-NZ"/>
              </w:rPr>
            </w:pPr>
            <w:r w:rsidRPr="00273F0A">
              <w:t>$247.0</w:t>
            </w:r>
          </w:p>
        </w:tc>
        <w:tc>
          <w:tcPr>
            <w:tcW w:w="960" w:type="dxa"/>
            <w:tcBorders>
              <w:top w:val="nil"/>
              <w:left w:val="nil"/>
              <w:bottom w:val="single" w:sz="4" w:space="0" w:color="auto"/>
              <w:right w:val="single" w:sz="4" w:space="0" w:color="auto"/>
            </w:tcBorders>
            <w:shd w:val="clear" w:color="000000" w:fill="F2F2F2"/>
            <w:noWrap/>
            <w:hideMark/>
          </w:tcPr>
          <w:p w14:paraId="5E3C521E" w14:textId="77777777" w:rsidR="00F42FCB" w:rsidRPr="00520EEE" w:rsidRDefault="00F42FCB" w:rsidP="00806C8A">
            <w:pPr>
              <w:pStyle w:val="TableText"/>
              <w:spacing w:before="20" w:after="20"/>
              <w:jc w:val="center"/>
              <w:rPr>
                <w:lang w:eastAsia="en-NZ"/>
              </w:rPr>
            </w:pPr>
            <w:r w:rsidRPr="00273F0A">
              <w:t>$46.7</w:t>
            </w:r>
          </w:p>
        </w:tc>
        <w:tc>
          <w:tcPr>
            <w:tcW w:w="960" w:type="dxa"/>
            <w:tcBorders>
              <w:top w:val="nil"/>
              <w:left w:val="nil"/>
              <w:bottom w:val="single" w:sz="4" w:space="0" w:color="auto"/>
              <w:right w:val="single" w:sz="4" w:space="0" w:color="auto"/>
            </w:tcBorders>
            <w:shd w:val="clear" w:color="auto" w:fill="auto"/>
            <w:noWrap/>
            <w:hideMark/>
          </w:tcPr>
          <w:p w14:paraId="4B273E9C" w14:textId="77777777" w:rsidR="00F42FCB" w:rsidRPr="00520EEE" w:rsidRDefault="00F42FCB" w:rsidP="00806C8A">
            <w:pPr>
              <w:pStyle w:val="TableText"/>
              <w:spacing w:before="20" w:after="20"/>
              <w:jc w:val="center"/>
              <w:rPr>
                <w:lang w:eastAsia="en-NZ"/>
              </w:rPr>
            </w:pPr>
            <w:r w:rsidRPr="00273F0A">
              <w:t>-32.4%</w:t>
            </w:r>
          </w:p>
        </w:tc>
        <w:tc>
          <w:tcPr>
            <w:tcW w:w="960" w:type="dxa"/>
            <w:tcBorders>
              <w:top w:val="nil"/>
              <w:left w:val="nil"/>
              <w:bottom w:val="single" w:sz="4" w:space="0" w:color="auto"/>
              <w:right w:val="single" w:sz="4" w:space="0" w:color="auto"/>
            </w:tcBorders>
            <w:shd w:val="clear" w:color="auto" w:fill="auto"/>
            <w:noWrap/>
            <w:hideMark/>
          </w:tcPr>
          <w:p w14:paraId="3B99CE39"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16893B99" w14:textId="77777777" w:rsidR="00F42FCB" w:rsidRPr="00520EEE" w:rsidRDefault="00F42FCB" w:rsidP="00806C8A">
            <w:pPr>
              <w:pStyle w:val="TableText"/>
              <w:spacing w:before="20" w:after="20"/>
              <w:jc w:val="center"/>
              <w:rPr>
                <w:lang w:eastAsia="en-NZ"/>
              </w:rPr>
            </w:pPr>
            <w:r w:rsidRPr="00273F0A">
              <w:t>58.7%</w:t>
            </w:r>
          </w:p>
        </w:tc>
        <w:tc>
          <w:tcPr>
            <w:tcW w:w="1134" w:type="dxa"/>
            <w:tcBorders>
              <w:top w:val="nil"/>
              <w:left w:val="nil"/>
              <w:bottom w:val="single" w:sz="4" w:space="0" w:color="auto"/>
              <w:right w:val="single" w:sz="4" w:space="0" w:color="auto"/>
            </w:tcBorders>
            <w:shd w:val="clear" w:color="auto" w:fill="auto"/>
            <w:noWrap/>
            <w:hideMark/>
          </w:tcPr>
          <w:p w14:paraId="29C01CB9" w14:textId="77777777" w:rsidR="00F42FCB" w:rsidRPr="00520EEE" w:rsidRDefault="00F42FCB" w:rsidP="00806C8A">
            <w:pPr>
              <w:pStyle w:val="TableText"/>
              <w:spacing w:before="20" w:after="20"/>
              <w:jc w:val="center"/>
              <w:rPr>
                <w:lang w:eastAsia="en-NZ"/>
              </w:rPr>
            </w:pPr>
            <w:r w:rsidRPr="00273F0A">
              <w:t>0.0%</w:t>
            </w:r>
          </w:p>
        </w:tc>
      </w:tr>
      <w:tr w:rsidR="00F42FCB" w:rsidRPr="00520EEE" w14:paraId="1C21E045"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C29232B" w14:textId="77777777" w:rsidR="00F42FCB" w:rsidRPr="00520EEE" w:rsidRDefault="00F42FCB" w:rsidP="00806C8A">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hideMark/>
          </w:tcPr>
          <w:p w14:paraId="51373629" w14:textId="77777777" w:rsidR="00F42FCB" w:rsidRPr="00520EEE" w:rsidRDefault="00F42FCB" w:rsidP="00806C8A">
            <w:pPr>
              <w:pStyle w:val="TableText"/>
              <w:spacing w:before="20" w:after="20"/>
              <w:jc w:val="center"/>
              <w:rPr>
                <w:lang w:eastAsia="en-NZ"/>
              </w:rPr>
            </w:pPr>
            <w:r w:rsidRPr="00273F0A">
              <w:t>$20.7</w:t>
            </w:r>
          </w:p>
        </w:tc>
        <w:tc>
          <w:tcPr>
            <w:tcW w:w="992" w:type="dxa"/>
            <w:tcBorders>
              <w:top w:val="nil"/>
              <w:left w:val="nil"/>
              <w:bottom w:val="single" w:sz="4" w:space="0" w:color="auto"/>
              <w:right w:val="single" w:sz="4" w:space="0" w:color="auto"/>
            </w:tcBorders>
            <w:shd w:val="clear" w:color="auto" w:fill="auto"/>
            <w:noWrap/>
            <w:hideMark/>
          </w:tcPr>
          <w:p w14:paraId="4E25A161" w14:textId="77777777" w:rsidR="00F42FCB" w:rsidRPr="00520EEE" w:rsidRDefault="00F42FCB" w:rsidP="00806C8A">
            <w:pPr>
              <w:pStyle w:val="TableText"/>
              <w:spacing w:before="20" w:after="20"/>
              <w:jc w:val="center"/>
              <w:rPr>
                <w:lang w:eastAsia="en-NZ"/>
              </w:rPr>
            </w:pPr>
            <w:r w:rsidRPr="00273F0A">
              <w:t>$5.5</w:t>
            </w:r>
          </w:p>
        </w:tc>
        <w:tc>
          <w:tcPr>
            <w:tcW w:w="924" w:type="dxa"/>
            <w:tcBorders>
              <w:top w:val="nil"/>
              <w:left w:val="nil"/>
              <w:bottom w:val="single" w:sz="4" w:space="0" w:color="auto"/>
              <w:right w:val="single" w:sz="4" w:space="0" w:color="auto"/>
            </w:tcBorders>
            <w:shd w:val="clear" w:color="auto" w:fill="auto"/>
            <w:noWrap/>
            <w:hideMark/>
          </w:tcPr>
          <w:p w14:paraId="14ACE1F4"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47650DB4" w14:textId="77777777" w:rsidR="00F42FCB" w:rsidRPr="00520EEE" w:rsidRDefault="00F42FCB" w:rsidP="00806C8A">
            <w:pPr>
              <w:pStyle w:val="TableText"/>
              <w:spacing w:before="20" w:after="20"/>
              <w:jc w:val="center"/>
              <w:rPr>
                <w:lang w:eastAsia="en-NZ"/>
              </w:rPr>
            </w:pPr>
            <w:r w:rsidRPr="00273F0A">
              <w:t>$30.9</w:t>
            </w:r>
          </w:p>
        </w:tc>
        <w:tc>
          <w:tcPr>
            <w:tcW w:w="960" w:type="dxa"/>
            <w:tcBorders>
              <w:top w:val="nil"/>
              <w:left w:val="nil"/>
              <w:bottom w:val="single" w:sz="4" w:space="0" w:color="auto"/>
              <w:right w:val="single" w:sz="4" w:space="0" w:color="auto"/>
            </w:tcBorders>
            <w:shd w:val="clear" w:color="auto" w:fill="auto"/>
            <w:noWrap/>
            <w:hideMark/>
          </w:tcPr>
          <w:p w14:paraId="0ACB97D9" w14:textId="77777777" w:rsidR="00F42FCB" w:rsidRPr="00520EEE" w:rsidRDefault="00F42FCB" w:rsidP="00806C8A">
            <w:pPr>
              <w:pStyle w:val="TableText"/>
              <w:spacing w:before="20" w:after="20"/>
              <w:jc w:val="center"/>
              <w:rPr>
                <w:lang w:eastAsia="en-NZ"/>
              </w:rPr>
            </w:pPr>
            <w:r w:rsidRPr="00273F0A">
              <w:t>$57.1</w:t>
            </w:r>
          </w:p>
        </w:tc>
        <w:tc>
          <w:tcPr>
            <w:tcW w:w="1003" w:type="dxa"/>
            <w:tcBorders>
              <w:top w:val="nil"/>
              <w:left w:val="nil"/>
              <w:bottom w:val="single" w:sz="4" w:space="0" w:color="auto"/>
              <w:right w:val="single" w:sz="4" w:space="0" w:color="auto"/>
            </w:tcBorders>
            <w:shd w:val="clear" w:color="000000" w:fill="F2F2F2"/>
            <w:noWrap/>
            <w:hideMark/>
          </w:tcPr>
          <w:p w14:paraId="3F8D110F" w14:textId="77777777" w:rsidR="00F42FCB" w:rsidRPr="00520EEE" w:rsidRDefault="00F42FCB" w:rsidP="00806C8A">
            <w:pPr>
              <w:pStyle w:val="TableText"/>
              <w:spacing w:before="20" w:after="20"/>
              <w:jc w:val="center"/>
              <w:rPr>
                <w:lang w:eastAsia="en-NZ"/>
              </w:rPr>
            </w:pPr>
            <w:r w:rsidRPr="00273F0A">
              <w:t>$8.1</w:t>
            </w:r>
          </w:p>
        </w:tc>
        <w:tc>
          <w:tcPr>
            <w:tcW w:w="960" w:type="dxa"/>
            <w:tcBorders>
              <w:top w:val="nil"/>
              <w:left w:val="nil"/>
              <w:bottom w:val="single" w:sz="4" w:space="0" w:color="auto"/>
              <w:right w:val="single" w:sz="4" w:space="0" w:color="auto"/>
            </w:tcBorders>
            <w:shd w:val="clear" w:color="000000" w:fill="F2F2F2"/>
            <w:noWrap/>
            <w:hideMark/>
          </w:tcPr>
          <w:p w14:paraId="21D45341" w14:textId="77777777" w:rsidR="00F42FCB" w:rsidRPr="00520EEE" w:rsidRDefault="00F42FCB" w:rsidP="00806C8A">
            <w:pPr>
              <w:pStyle w:val="TableText"/>
              <w:spacing w:before="20" w:after="20"/>
              <w:jc w:val="center"/>
              <w:rPr>
                <w:lang w:eastAsia="en-NZ"/>
              </w:rPr>
            </w:pPr>
            <w:r w:rsidRPr="00273F0A">
              <w:t>$18.3</w:t>
            </w:r>
          </w:p>
        </w:tc>
        <w:tc>
          <w:tcPr>
            <w:tcW w:w="960" w:type="dxa"/>
            <w:tcBorders>
              <w:top w:val="nil"/>
              <w:left w:val="nil"/>
              <w:bottom w:val="single" w:sz="4" w:space="0" w:color="auto"/>
              <w:right w:val="single" w:sz="4" w:space="0" w:color="auto"/>
            </w:tcBorders>
            <w:shd w:val="clear" w:color="000000" w:fill="F2F2F2"/>
            <w:noWrap/>
            <w:hideMark/>
          </w:tcPr>
          <w:p w14:paraId="698AA02E" w14:textId="77777777" w:rsidR="00F42FCB" w:rsidRPr="00520EEE" w:rsidRDefault="00F42FCB" w:rsidP="00806C8A">
            <w:pPr>
              <w:pStyle w:val="TableText"/>
              <w:spacing w:before="20" w:after="20"/>
              <w:jc w:val="center"/>
              <w:rPr>
                <w:lang w:eastAsia="en-NZ"/>
              </w:rPr>
            </w:pPr>
            <w:r w:rsidRPr="00273F0A">
              <w:t>$30.7</w:t>
            </w:r>
          </w:p>
        </w:tc>
        <w:tc>
          <w:tcPr>
            <w:tcW w:w="960" w:type="dxa"/>
            <w:tcBorders>
              <w:top w:val="nil"/>
              <w:left w:val="nil"/>
              <w:bottom w:val="single" w:sz="4" w:space="0" w:color="auto"/>
              <w:right w:val="single" w:sz="4" w:space="0" w:color="auto"/>
            </w:tcBorders>
            <w:shd w:val="clear" w:color="auto" w:fill="auto"/>
            <w:noWrap/>
            <w:hideMark/>
          </w:tcPr>
          <w:p w14:paraId="062FEE10" w14:textId="77777777" w:rsidR="00F42FCB" w:rsidRPr="00520EEE" w:rsidRDefault="00F42FCB" w:rsidP="00806C8A">
            <w:pPr>
              <w:pStyle w:val="TableText"/>
              <w:spacing w:before="20" w:after="20"/>
              <w:jc w:val="center"/>
              <w:rPr>
                <w:lang w:eastAsia="en-NZ"/>
              </w:rPr>
            </w:pPr>
            <w:r w:rsidRPr="00273F0A">
              <w:t>-15.8%</w:t>
            </w:r>
          </w:p>
        </w:tc>
        <w:tc>
          <w:tcPr>
            <w:tcW w:w="960" w:type="dxa"/>
            <w:tcBorders>
              <w:top w:val="nil"/>
              <w:left w:val="nil"/>
              <w:bottom w:val="single" w:sz="4" w:space="0" w:color="auto"/>
              <w:right w:val="single" w:sz="4" w:space="0" w:color="auto"/>
            </w:tcBorders>
            <w:shd w:val="clear" w:color="auto" w:fill="auto"/>
            <w:noWrap/>
            <w:hideMark/>
          </w:tcPr>
          <w:p w14:paraId="77CC9E1F"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7FDB01F2" w14:textId="77777777" w:rsidR="00F42FCB" w:rsidRPr="00520EEE" w:rsidRDefault="00F42FCB" w:rsidP="00806C8A">
            <w:pPr>
              <w:pStyle w:val="TableText"/>
              <w:spacing w:before="20" w:after="20"/>
              <w:jc w:val="center"/>
              <w:rPr>
                <w:lang w:eastAsia="en-NZ"/>
              </w:rPr>
            </w:pPr>
            <w:r w:rsidRPr="00273F0A">
              <w:t>5.6%</w:t>
            </w:r>
          </w:p>
        </w:tc>
        <w:tc>
          <w:tcPr>
            <w:tcW w:w="1134" w:type="dxa"/>
            <w:tcBorders>
              <w:top w:val="nil"/>
              <w:left w:val="nil"/>
              <w:bottom w:val="single" w:sz="4" w:space="0" w:color="auto"/>
              <w:right w:val="single" w:sz="4" w:space="0" w:color="auto"/>
            </w:tcBorders>
            <w:shd w:val="clear" w:color="auto" w:fill="auto"/>
            <w:noWrap/>
            <w:hideMark/>
          </w:tcPr>
          <w:p w14:paraId="0FE69654" w14:textId="77777777" w:rsidR="00F42FCB" w:rsidRPr="00520EEE" w:rsidRDefault="00F42FCB" w:rsidP="00806C8A">
            <w:pPr>
              <w:pStyle w:val="TableText"/>
              <w:spacing w:before="20" w:after="20"/>
              <w:jc w:val="center"/>
              <w:rPr>
                <w:lang w:eastAsia="en-NZ"/>
              </w:rPr>
            </w:pPr>
            <w:r w:rsidRPr="00273F0A">
              <w:t>0.0%</w:t>
            </w:r>
          </w:p>
        </w:tc>
      </w:tr>
      <w:tr w:rsidR="00F42FCB" w:rsidRPr="00520EEE" w14:paraId="7B23696A"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AA5830B" w14:textId="77777777" w:rsidR="00F42FCB" w:rsidRPr="00520EEE" w:rsidRDefault="00F42FCB" w:rsidP="00806C8A">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hideMark/>
          </w:tcPr>
          <w:p w14:paraId="1AA11DE2" w14:textId="77777777" w:rsidR="00F42FCB" w:rsidRPr="00520EEE" w:rsidRDefault="00F42FCB" w:rsidP="00806C8A">
            <w:pPr>
              <w:pStyle w:val="TableText"/>
              <w:spacing w:before="20" w:after="20"/>
              <w:jc w:val="center"/>
              <w:rPr>
                <w:lang w:eastAsia="en-NZ"/>
              </w:rPr>
            </w:pPr>
            <w:r w:rsidRPr="00273F0A">
              <w:t>$0.4</w:t>
            </w:r>
          </w:p>
        </w:tc>
        <w:tc>
          <w:tcPr>
            <w:tcW w:w="992" w:type="dxa"/>
            <w:tcBorders>
              <w:top w:val="nil"/>
              <w:left w:val="nil"/>
              <w:bottom w:val="single" w:sz="4" w:space="0" w:color="auto"/>
              <w:right w:val="single" w:sz="4" w:space="0" w:color="auto"/>
            </w:tcBorders>
            <w:shd w:val="clear" w:color="auto" w:fill="auto"/>
            <w:noWrap/>
            <w:hideMark/>
          </w:tcPr>
          <w:p w14:paraId="32041542" w14:textId="77777777" w:rsidR="00F42FCB" w:rsidRPr="00520EEE" w:rsidRDefault="00F42FCB" w:rsidP="00806C8A">
            <w:pPr>
              <w:pStyle w:val="TableText"/>
              <w:spacing w:before="20" w:after="20"/>
              <w:jc w:val="center"/>
              <w:rPr>
                <w:lang w:eastAsia="en-NZ"/>
              </w:rPr>
            </w:pPr>
            <w:r w:rsidRPr="00273F0A">
              <w:t>$13.1</w:t>
            </w:r>
          </w:p>
        </w:tc>
        <w:tc>
          <w:tcPr>
            <w:tcW w:w="924" w:type="dxa"/>
            <w:tcBorders>
              <w:top w:val="nil"/>
              <w:left w:val="nil"/>
              <w:bottom w:val="single" w:sz="4" w:space="0" w:color="auto"/>
              <w:right w:val="single" w:sz="4" w:space="0" w:color="auto"/>
            </w:tcBorders>
            <w:shd w:val="clear" w:color="auto" w:fill="auto"/>
            <w:noWrap/>
            <w:hideMark/>
          </w:tcPr>
          <w:p w14:paraId="61B05A9E"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459150D7" w14:textId="77777777" w:rsidR="00F42FCB" w:rsidRPr="00520EEE" w:rsidRDefault="00F42FCB" w:rsidP="00806C8A">
            <w:pPr>
              <w:pStyle w:val="TableText"/>
              <w:spacing w:before="20" w:after="20"/>
              <w:jc w:val="center"/>
              <w:rPr>
                <w:lang w:eastAsia="en-NZ"/>
              </w:rPr>
            </w:pPr>
            <w:r w:rsidRPr="00273F0A">
              <w:t>$43.2</w:t>
            </w:r>
          </w:p>
        </w:tc>
        <w:tc>
          <w:tcPr>
            <w:tcW w:w="960" w:type="dxa"/>
            <w:tcBorders>
              <w:top w:val="nil"/>
              <w:left w:val="nil"/>
              <w:bottom w:val="single" w:sz="4" w:space="0" w:color="auto"/>
              <w:right w:val="single" w:sz="4" w:space="0" w:color="auto"/>
            </w:tcBorders>
            <w:shd w:val="clear" w:color="auto" w:fill="auto"/>
            <w:noWrap/>
            <w:hideMark/>
          </w:tcPr>
          <w:p w14:paraId="72D72217" w14:textId="77777777" w:rsidR="00F42FCB" w:rsidRPr="00520EEE" w:rsidRDefault="00F42FCB" w:rsidP="00806C8A">
            <w:pPr>
              <w:pStyle w:val="TableText"/>
              <w:spacing w:before="20" w:after="20"/>
              <w:jc w:val="center"/>
              <w:rPr>
                <w:lang w:eastAsia="en-NZ"/>
              </w:rPr>
            </w:pPr>
            <w:r w:rsidRPr="00273F0A">
              <w:t>$56.7</w:t>
            </w:r>
          </w:p>
        </w:tc>
        <w:tc>
          <w:tcPr>
            <w:tcW w:w="1003" w:type="dxa"/>
            <w:tcBorders>
              <w:top w:val="nil"/>
              <w:left w:val="nil"/>
              <w:bottom w:val="single" w:sz="4" w:space="0" w:color="auto"/>
              <w:right w:val="single" w:sz="4" w:space="0" w:color="auto"/>
            </w:tcBorders>
            <w:shd w:val="clear" w:color="000000" w:fill="F2F2F2"/>
            <w:noWrap/>
            <w:hideMark/>
          </w:tcPr>
          <w:p w14:paraId="4243D254" w14:textId="77777777" w:rsidR="00F42FCB" w:rsidRPr="00520EEE" w:rsidRDefault="00F42FCB" w:rsidP="00806C8A">
            <w:pPr>
              <w:pStyle w:val="TableText"/>
              <w:spacing w:before="20" w:after="20"/>
              <w:jc w:val="center"/>
              <w:rPr>
                <w:lang w:eastAsia="en-NZ"/>
              </w:rPr>
            </w:pPr>
            <w:r w:rsidRPr="00273F0A">
              <w:t>$13.2</w:t>
            </w:r>
          </w:p>
        </w:tc>
        <w:tc>
          <w:tcPr>
            <w:tcW w:w="960" w:type="dxa"/>
            <w:tcBorders>
              <w:top w:val="nil"/>
              <w:left w:val="nil"/>
              <w:bottom w:val="single" w:sz="4" w:space="0" w:color="auto"/>
              <w:right w:val="single" w:sz="4" w:space="0" w:color="auto"/>
            </w:tcBorders>
            <w:shd w:val="clear" w:color="000000" w:fill="F2F2F2"/>
            <w:noWrap/>
            <w:hideMark/>
          </w:tcPr>
          <w:p w14:paraId="3EE8B1AA" w14:textId="77777777" w:rsidR="00F42FCB" w:rsidRPr="00520EEE" w:rsidRDefault="00F42FCB" w:rsidP="00806C8A">
            <w:pPr>
              <w:pStyle w:val="TableText"/>
              <w:spacing w:before="20" w:after="20"/>
              <w:jc w:val="center"/>
              <w:rPr>
                <w:lang w:eastAsia="en-NZ"/>
              </w:rPr>
            </w:pPr>
            <w:r w:rsidRPr="00273F0A">
              <w:t>$0.3</w:t>
            </w:r>
          </w:p>
        </w:tc>
        <w:tc>
          <w:tcPr>
            <w:tcW w:w="960" w:type="dxa"/>
            <w:tcBorders>
              <w:top w:val="nil"/>
              <w:left w:val="nil"/>
              <w:bottom w:val="single" w:sz="4" w:space="0" w:color="auto"/>
              <w:right w:val="single" w:sz="4" w:space="0" w:color="auto"/>
            </w:tcBorders>
            <w:shd w:val="clear" w:color="000000" w:fill="F2F2F2"/>
            <w:noWrap/>
            <w:hideMark/>
          </w:tcPr>
          <w:p w14:paraId="7FF495BB" w14:textId="77777777" w:rsidR="00F42FCB" w:rsidRPr="00520EEE" w:rsidRDefault="00F42FCB" w:rsidP="00806C8A">
            <w:pPr>
              <w:pStyle w:val="TableText"/>
              <w:spacing w:before="20" w:after="20"/>
              <w:jc w:val="center"/>
              <w:rPr>
                <w:lang w:eastAsia="en-NZ"/>
              </w:rPr>
            </w:pPr>
            <w:r w:rsidRPr="00273F0A">
              <w:t>$43.2</w:t>
            </w:r>
          </w:p>
        </w:tc>
        <w:tc>
          <w:tcPr>
            <w:tcW w:w="960" w:type="dxa"/>
            <w:tcBorders>
              <w:top w:val="nil"/>
              <w:left w:val="nil"/>
              <w:bottom w:val="single" w:sz="4" w:space="0" w:color="auto"/>
              <w:right w:val="single" w:sz="4" w:space="0" w:color="auto"/>
            </w:tcBorders>
            <w:shd w:val="clear" w:color="auto" w:fill="auto"/>
            <w:noWrap/>
            <w:hideMark/>
          </w:tcPr>
          <w:p w14:paraId="65211201" w14:textId="77777777" w:rsidR="00F42FCB" w:rsidRPr="00520EEE" w:rsidRDefault="00F42FCB" w:rsidP="00806C8A">
            <w:pPr>
              <w:pStyle w:val="TableText"/>
              <w:spacing w:before="20" w:after="20"/>
              <w:jc w:val="center"/>
              <w:rPr>
                <w:lang w:eastAsia="en-NZ"/>
              </w:rPr>
            </w:pPr>
            <w:r w:rsidRPr="00273F0A">
              <w:t>-44.6%</w:t>
            </w:r>
          </w:p>
        </w:tc>
        <w:tc>
          <w:tcPr>
            <w:tcW w:w="960" w:type="dxa"/>
            <w:tcBorders>
              <w:top w:val="nil"/>
              <w:left w:val="nil"/>
              <w:bottom w:val="single" w:sz="4" w:space="0" w:color="auto"/>
              <w:right w:val="single" w:sz="4" w:space="0" w:color="auto"/>
            </w:tcBorders>
            <w:shd w:val="clear" w:color="auto" w:fill="auto"/>
            <w:noWrap/>
            <w:hideMark/>
          </w:tcPr>
          <w:p w14:paraId="40BC9FEF"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1F50590F" w14:textId="77777777" w:rsidR="00F42FCB" w:rsidRPr="00520EEE" w:rsidRDefault="00F42FCB" w:rsidP="00806C8A">
            <w:pPr>
              <w:pStyle w:val="TableText"/>
              <w:spacing w:before="20" w:after="20"/>
              <w:jc w:val="center"/>
              <w:rPr>
                <w:lang w:eastAsia="en-NZ"/>
              </w:rPr>
            </w:pPr>
            <w:r w:rsidRPr="00273F0A">
              <w:t>0.2%</w:t>
            </w:r>
          </w:p>
        </w:tc>
        <w:tc>
          <w:tcPr>
            <w:tcW w:w="1134" w:type="dxa"/>
            <w:tcBorders>
              <w:top w:val="nil"/>
              <w:left w:val="nil"/>
              <w:bottom w:val="single" w:sz="4" w:space="0" w:color="auto"/>
              <w:right w:val="single" w:sz="4" w:space="0" w:color="auto"/>
            </w:tcBorders>
            <w:shd w:val="clear" w:color="auto" w:fill="auto"/>
            <w:noWrap/>
            <w:hideMark/>
          </w:tcPr>
          <w:p w14:paraId="687567FE" w14:textId="77777777" w:rsidR="00F42FCB" w:rsidRPr="00520EEE" w:rsidRDefault="00F42FCB" w:rsidP="00806C8A">
            <w:pPr>
              <w:pStyle w:val="TableText"/>
              <w:spacing w:before="20" w:after="20"/>
              <w:jc w:val="center"/>
              <w:rPr>
                <w:lang w:eastAsia="en-NZ"/>
              </w:rPr>
            </w:pPr>
            <w:r w:rsidRPr="00273F0A">
              <w:t>14.5%</w:t>
            </w:r>
          </w:p>
        </w:tc>
      </w:tr>
      <w:tr w:rsidR="00F42FCB" w:rsidRPr="00520EEE" w14:paraId="64A68EC2"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890082A" w14:textId="77777777" w:rsidR="00F42FCB" w:rsidRPr="00520EEE" w:rsidRDefault="00F42FCB" w:rsidP="00806C8A">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hideMark/>
          </w:tcPr>
          <w:p w14:paraId="6895E216" w14:textId="77777777" w:rsidR="00F42FCB" w:rsidRPr="00520EEE" w:rsidRDefault="00F42FCB" w:rsidP="00806C8A">
            <w:pPr>
              <w:pStyle w:val="TableText"/>
              <w:spacing w:before="20" w:after="20"/>
              <w:jc w:val="center"/>
              <w:rPr>
                <w:lang w:eastAsia="en-NZ"/>
              </w:rPr>
            </w:pPr>
            <w:r w:rsidRPr="00273F0A">
              <w:t>$152.2</w:t>
            </w:r>
          </w:p>
        </w:tc>
        <w:tc>
          <w:tcPr>
            <w:tcW w:w="992" w:type="dxa"/>
            <w:tcBorders>
              <w:top w:val="nil"/>
              <w:left w:val="nil"/>
              <w:bottom w:val="single" w:sz="4" w:space="0" w:color="auto"/>
              <w:right w:val="single" w:sz="4" w:space="0" w:color="auto"/>
            </w:tcBorders>
            <w:shd w:val="clear" w:color="auto" w:fill="auto"/>
            <w:noWrap/>
            <w:hideMark/>
          </w:tcPr>
          <w:p w14:paraId="590F53FC" w14:textId="77777777" w:rsidR="00F42FCB" w:rsidRPr="00520EEE" w:rsidRDefault="00F42FCB" w:rsidP="00806C8A">
            <w:pPr>
              <w:pStyle w:val="TableText"/>
              <w:spacing w:before="20" w:after="20"/>
              <w:jc w:val="center"/>
              <w:rPr>
                <w:lang w:eastAsia="en-NZ"/>
              </w:rPr>
            </w:pPr>
            <w:r w:rsidRPr="00273F0A">
              <w:t>$5.6</w:t>
            </w:r>
          </w:p>
        </w:tc>
        <w:tc>
          <w:tcPr>
            <w:tcW w:w="924" w:type="dxa"/>
            <w:tcBorders>
              <w:top w:val="nil"/>
              <w:left w:val="nil"/>
              <w:bottom w:val="single" w:sz="4" w:space="0" w:color="auto"/>
              <w:right w:val="single" w:sz="4" w:space="0" w:color="auto"/>
            </w:tcBorders>
            <w:shd w:val="clear" w:color="auto" w:fill="auto"/>
            <w:noWrap/>
            <w:hideMark/>
          </w:tcPr>
          <w:p w14:paraId="3C15DD43"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2DD630B4" w14:textId="77777777" w:rsidR="00F42FCB" w:rsidRPr="00520EEE" w:rsidRDefault="00F42FCB" w:rsidP="00806C8A">
            <w:pPr>
              <w:pStyle w:val="TableText"/>
              <w:spacing w:before="20" w:after="20"/>
              <w:jc w:val="center"/>
              <w:rPr>
                <w:lang w:eastAsia="en-NZ"/>
              </w:rPr>
            </w:pPr>
            <w:r w:rsidRPr="00273F0A">
              <w:t>$30.7</w:t>
            </w:r>
          </w:p>
        </w:tc>
        <w:tc>
          <w:tcPr>
            <w:tcW w:w="960" w:type="dxa"/>
            <w:tcBorders>
              <w:top w:val="nil"/>
              <w:left w:val="nil"/>
              <w:bottom w:val="single" w:sz="4" w:space="0" w:color="auto"/>
              <w:right w:val="single" w:sz="4" w:space="0" w:color="auto"/>
            </w:tcBorders>
            <w:shd w:val="clear" w:color="auto" w:fill="auto"/>
            <w:noWrap/>
            <w:hideMark/>
          </w:tcPr>
          <w:p w14:paraId="0D17294F" w14:textId="77777777" w:rsidR="00F42FCB" w:rsidRPr="00520EEE" w:rsidRDefault="00F42FCB" w:rsidP="00806C8A">
            <w:pPr>
              <w:pStyle w:val="TableText"/>
              <w:spacing w:before="20" w:after="20"/>
              <w:jc w:val="center"/>
              <w:rPr>
                <w:lang w:eastAsia="en-NZ"/>
              </w:rPr>
            </w:pPr>
            <w:r w:rsidRPr="00273F0A">
              <w:t>$188.6</w:t>
            </w:r>
          </w:p>
        </w:tc>
        <w:tc>
          <w:tcPr>
            <w:tcW w:w="1003" w:type="dxa"/>
            <w:tcBorders>
              <w:top w:val="nil"/>
              <w:left w:val="nil"/>
              <w:bottom w:val="single" w:sz="4" w:space="0" w:color="auto"/>
              <w:right w:val="single" w:sz="4" w:space="0" w:color="auto"/>
            </w:tcBorders>
            <w:shd w:val="clear" w:color="000000" w:fill="F2F2F2"/>
            <w:noWrap/>
            <w:hideMark/>
          </w:tcPr>
          <w:p w14:paraId="4C986CDA" w14:textId="77777777" w:rsidR="00F42FCB" w:rsidRPr="00520EEE" w:rsidRDefault="00F42FCB" w:rsidP="00806C8A">
            <w:pPr>
              <w:pStyle w:val="TableText"/>
              <w:spacing w:before="20" w:after="20"/>
              <w:jc w:val="center"/>
              <w:rPr>
                <w:lang w:eastAsia="en-NZ"/>
              </w:rPr>
            </w:pPr>
            <w:r w:rsidRPr="00273F0A">
              <w:t>$7.5</w:t>
            </w:r>
          </w:p>
        </w:tc>
        <w:tc>
          <w:tcPr>
            <w:tcW w:w="960" w:type="dxa"/>
            <w:tcBorders>
              <w:top w:val="nil"/>
              <w:left w:val="nil"/>
              <w:bottom w:val="single" w:sz="4" w:space="0" w:color="auto"/>
              <w:right w:val="single" w:sz="4" w:space="0" w:color="auto"/>
            </w:tcBorders>
            <w:shd w:val="clear" w:color="000000" w:fill="F2F2F2"/>
            <w:noWrap/>
            <w:hideMark/>
          </w:tcPr>
          <w:p w14:paraId="0E94C708" w14:textId="77777777" w:rsidR="00F42FCB" w:rsidRPr="00520EEE" w:rsidRDefault="00F42FCB" w:rsidP="00806C8A">
            <w:pPr>
              <w:pStyle w:val="TableText"/>
              <w:spacing w:before="20" w:after="20"/>
              <w:jc w:val="center"/>
              <w:rPr>
                <w:lang w:eastAsia="en-NZ"/>
              </w:rPr>
            </w:pPr>
            <w:r w:rsidRPr="00273F0A">
              <w:t>$150.4</w:t>
            </w:r>
          </w:p>
        </w:tc>
        <w:tc>
          <w:tcPr>
            <w:tcW w:w="960" w:type="dxa"/>
            <w:tcBorders>
              <w:top w:val="nil"/>
              <w:left w:val="nil"/>
              <w:bottom w:val="single" w:sz="4" w:space="0" w:color="auto"/>
              <w:right w:val="single" w:sz="4" w:space="0" w:color="auto"/>
            </w:tcBorders>
            <w:shd w:val="clear" w:color="000000" w:fill="F2F2F2"/>
            <w:noWrap/>
            <w:hideMark/>
          </w:tcPr>
          <w:p w14:paraId="7CA43D98" w14:textId="77777777" w:rsidR="00F42FCB" w:rsidRPr="00520EEE" w:rsidRDefault="00F42FCB" w:rsidP="00806C8A">
            <w:pPr>
              <w:pStyle w:val="TableText"/>
              <w:spacing w:before="20" w:after="20"/>
              <w:jc w:val="center"/>
              <w:rPr>
                <w:lang w:eastAsia="en-NZ"/>
              </w:rPr>
            </w:pPr>
            <w:r w:rsidRPr="00273F0A">
              <w:t>$30.7</w:t>
            </w:r>
          </w:p>
        </w:tc>
        <w:tc>
          <w:tcPr>
            <w:tcW w:w="960" w:type="dxa"/>
            <w:tcBorders>
              <w:top w:val="nil"/>
              <w:left w:val="nil"/>
              <w:bottom w:val="single" w:sz="4" w:space="0" w:color="auto"/>
              <w:right w:val="single" w:sz="4" w:space="0" w:color="auto"/>
            </w:tcBorders>
            <w:shd w:val="clear" w:color="auto" w:fill="auto"/>
            <w:noWrap/>
            <w:hideMark/>
          </w:tcPr>
          <w:p w14:paraId="43DBD932" w14:textId="77777777" w:rsidR="00F42FCB" w:rsidRPr="00520EEE" w:rsidRDefault="00F42FCB" w:rsidP="00806C8A">
            <w:pPr>
              <w:pStyle w:val="TableText"/>
              <w:spacing w:before="20" w:after="20"/>
              <w:jc w:val="center"/>
              <w:rPr>
                <w:lang w:eastAsia="en-NZ"/>
              </w:rPr>
            </w:pPr>
            <w:r w:rsidRPr="00273F0A">
              <w:t>-55.6%</w:t>
            </w:r>
          </w:p>
        </w:tc>
        <w:tc>
          <w:tcPr>
            <w:tcW w:w="960" w:type="dxa"/>
            <w:tcBorders>
              <w:top w:val="nil"/>
              <w:left w:val="nil"/>
              <w:bottom w:val="single" w:sz="4" w:space="0" w:color="auto"/>
              <w:right w:val="single" w:sz="4" w:space="0" w:color="auto"/>
            </w:tcBorders>
            <w:shd w:val="clear" w:color="auto" w:fill="auto"/>
            <w:noWrap/>
            <w:hideMark/>
          </w:tcPr>
          <w:p w14:paraId="64281912"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7156B36F" w14:textId="77777777" w:rsidR="00F42FCB" w:rsidRPr="00520EEE" w:rsidRDefault="00F42FCB" w:rsidP="00806C8A">
            <w:pPr>
              <w:pStyle w:val="TableText"/>
              <w:spacing w:before="20" w:after="20"/>
              <w:jc w:val="center"/>
              <w:rPr>
                <w:lang w:eastAsia="en-NZ"/>
              </w:rPr>
            </w:pPr>
            <w:r w:rsidRPr="00273F0A">
              <w:t>398.4%</w:t>
            </w:r>
          </w:p>
        </w:tc>
        <w:tc>
          <w:tcPr>
            <w:tcW w:w="1134" w:type="dxa"/>
            <w:tcBorders>
              <w:top w:val="nil"/>
              <w:left w:val="nil"/>
              <w:bottom w:val="single" w:sz="4" w:space="0" w:color="auto"/>
              <w:right w:val="single" w:sz="4" w:space="0" w:color="auto"/>
            </w:tcBorders>
            <w:shd w:val="clear" w:color="auto" w:fill="auto"/>
            <w:noWrap/>
            <w:hideMark/>
          </w:tcPr>
          <w:p w14:paraId="262E98BF" w14:textId="77777777" w:rsidR="00F42FCB" w:rsidRPr="00520EEE" w:rsidRDefault="00F42FCB" w:rsidP="00806C8A">
            <w:pPr>
              <w:pStyle w:val="TableText"/>
              <w:spacing w:before="20" w:after="20"/>
              <w:jc w:val="center"/>
              <w:rPr>
                <w:lang w:eastAsia="en-NZ"/>
              </w:rPr>
            </w:pPr>
            <w:r w:rsidRPr="00273F0A">
              <w:t>0.0%</w:t>
            </w:r>
          </w:p>
        </w:tc>
      </w:tr>
      <w:tr w:rsidR="00F42FCB" w:rsidRPr="00520EEE" w14:paraId="6BB8F780"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4BF8B3B" w14:textId="77777777" w:rsidR="00F42FCB" w:rsidRPr="00520EEE" w:rsidRDefault="00F42FCB" w:rsidP="00806C8A">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hideMark/>
          </w:tcPr>
          <w:p w14:paraId="234D3FB6" w14:textId="77777777" w:rsidR="00F42FCB" w:rsidRPr="00520EEE" w:rsidRDefault="00F42FCB" w:rsidP="00806C8A">
            <w:pPr>
              <w:pStyle w:val="TableText"/>
              <w:spacing w:before="20" w:after="20"/>
              <w:jc w:val="center"/>
              <w:rPr>
                <w:lang w:eastAsia="en-NZ"/>
              </w:rPr>
            </w:pPr>
            <w:r w:rsidRPr="00273F0A">
              <w:t>$162.2</w:t>
            </w:r>
          </w:p>
        </w:tc>
        <w:tc>
          <w:tcPr>
            <w:tcW w:w="992" w:type="dxa"/>
            <w:tcBorders>
              <w:top w:val="nil"/>
              <w:left w:val="nil"/>
              <w:bottom w:val="single" w:sz="4" w:space="0" w:color="auto"/>
              <w:right w:val="single" w:sz="4" w:space="0" w:color="auto"/>
            </w:tcBorders>
            <w:shd w:val="clear" w:color="auto" w:fill="auto"/>
            <w:noWrap/>
            <w:hideMark/>
          </w:tcPr>
          <w:p w14:paraId="6591E475" w14:textId="77777777" w:rsidR="00F42FCB" w:rsidRPr="00520EEE" w:rsidRDefault="00F42FCB" w:rsidP="00806C8A">
            <w:pPr>
              <w:pStyle w:val="TableText"/>
              <w:spacing w:before="20" w:after="20"/>
              <w:jc w:val="center"/>
              <w:rPr>
                <w:lang w:eastAsia="en-NZ"/>
              </w:rPr>
            </w:pPr>
            <w:r w:rsidRPr="00273F0A">
              <w:t>$33.8</w:t>
            </w:r>
          </w:p>
        </w:tc>
        <w:tc>
          <w:tcPr>
            <w:tcW w:w="924" w:type="dxa"/>
            <w:tcBorders>
              <w:top w:val="nil"/>
              <w:left w:val="nil"/>
              <w:bottom w:val="single" w:sz="4" w:space="0" w:color="auto"/>
              <w:right w:val="single" w:sz="4" w:space="0" w:color="auto"/>
            </w:tcBorders>
            <w:shd w:val="clear" w:color="auto" w:fill="auto"/>
            <w:noWrap/>
            <w:hideMark/>
          </w:tcPr>
          <w:p w14:paraId="28F65750" w14:textId="77777777" w:rsidR="00F42FCB" w:rsidRPr="00520EEE" w:rsidRDefault="00F42FCB" w:rsidP="00806C8A">
            <w:pPr>
              <w:pStyle w:val="TableText"/>
              <w:spacing w:before="20" w:after="20"/>
              <w:jc w:val="center"/>
              <w:rPr>
                <w:lang w:eastAsia="en-NZ"/>
              </w:rPr>
            </w:pPr>
            <w:r w:rsidRPr="00273F0A">
              <w:t>$5.6</w:t>
            </w:r>
          </w:p>
        </w:tc>
        <w:tc>
          <w:tcPr>
            <w:tcW w:w="960" w:type="dxa"/>
            <w:tcBorders>
              <w:top w:val="nil"/>
              <w:left w:val="nil"/>
              <w:bottom w:val="single" w:sz="4" w:space="0" w:color="auto"/>
              <w:right w:val="single" w:sz="4" w:space="0" w:color="auto"/>
            </w:tcBorders>
            <w:shd w:val="clear" w:color="auto" w:fill="auto"/>
            <w:noWrap/>
            <w:hideMark/>
          </w:tcPr>
          <w:p w14:paraId="0D8066BE" w14:textId="77777777" w:rsidR="00F42FCB" w:rsidRPr="00520EEE" w:rsidRDefault="00F42FCB" w:rsidP="00806C8A">
            <w:pPr>
              <w:pStyle w:val="TableText"/>
              <w:spacing w:before="20" w:after="20"/>
              <w:jc w:val="center"/>
              <w:rPr>
                <w:lang w:eastAsia="en-NZ"/>
              </w:rPr>
            </w:pPr>
            <w:r w:rsidRPr="00273F0A">
              <w:t>$104.6</w:t>
            </w:r>
          </w:p>
        </w:tc>
        <w:tc>
          <w:tcPr>
            <w:tcW w:w="960" w:type="dxa"/>
            <w:tcBorders>
              <w:top w:val="nil"/>
              <w:left w:val="nil"/>
              <w:bottom w:val="single" w:sz="4" w:space="0" w:color="auto"/>
              <w:right w:val="single" w:sz="4" w:space="0" w:color="auto"/>
            </w:tcBorders>
            <w:shd w:val="clear" w:color="auto" w:fill="auto"/>
            <w:noWrap/>
            <w:hideMark/>
          </w:tcPr>
          <w:p w14:paraId="11F22FDD" w14:textId="77777777" w:rsidR="00F42FCB" w:rsidRPr="00520EEE" w:rsidRDefault="00F42FCB" w:rsidP="00806C8A">
            <w:pPr>
              <w:pStyle w:val="TableText"/>
              <w:spacing w:before="20" w:after="20"/>
              <w:jc w:val="center"/>
              <w:rPr>
                <w:lang w:eastAsia="en-NZ"/>
              </w:rPr>
            </w:pPr>
            <w:r w:rsidRPr="00273F0A">
              <w:t>$306.1</w:t>
            </w:r>
          </w:p>
        </w:tc>
        <w:tc>
          <w:tcPr>
            <w:tcW w:w="1003" w:type="dxa"/>
            <w:tcBorders>
              <w:top w:val="nil"/>
              <w:left w:val="nil"/>
              <w:bottom w:val="single" w:sz="4" w:space="0" w:color="auto"/>
              <w:right w:val="single" w:sz="4" w:space="0" w:color="auto"/>
            </w:tcBorders>
            <w:shd w:val="clear" w:color="000000" w:fill="F2F2F2"/>
            <w:noWrap/>
            <w:hideMark/>
          </w:tcPr>
          <w:p w14:paraId="1322E48A" w14:textId="77777777" w:rsidR="00F42FCB" w:rsidRPr="00520EEE" w:rsidRDefault="00F42FCB" w:rsidP="00806C8A">
            <w:pPr>
              <w:pStyle w:val="TableText"/>
              <w:spacing w:before="20" w:after="20"/>
              <w:jc w:val="center"/>
              <w:rPr>
                <w:lang w:eastAsia="en-NZ"/>
              </w:rPr>
            </w:pPr>
            <w:r w:rsidRPr="00273F0A">
              <w:t>$44.1</w:t>
            </w:r>
          </w:p>
        </w:tc>
        <w:tc>
          <w:tcPr>
            <w:tcW w:w="960" w:type="dxa"/>
            <w:tcBorders>
              <w:top w:val="nil"/>
              <w:left w:val="nil"/>
              <w:bottom w:val="single" w:sz="4" w:space="0" w:color="auto"/>
              <w:right w:val="single" w:sz="4" w:space="0" w:color="auto"/>
            </w:tcBorders>
            <w:shd w:val="clear" w:color="000000" w:fill="F2F2F2"/>
            <w:noWrap/>
            <w:hideMark/>
          </w:tcPr>
          <w:p w14:paraId="3CA63EE6" w14:textId="77777777" w:rsidR="00F42FCB" w:rsidRPr="00520EEE" w:rsidRDefault="00F42FCB" w:rsidP="00806C8A">
            <w:pPr>
              <w:pStyle w:val="TableText"/>
              <w:spacing w:before="20" w:after="20"/>
              <w:jc w:val="center"/>
              <w:rPr>
                <w:lang w:eastAsia="en-NZ"/>
              </w:rPr>
            </w:pPr>
            <w:r w:rsidRPr="00273F0A">
              <w:t>$158.1</w:t>
            </w:r>
          </w:p>
        </w:tc>
        <w:tc>
          <w:tcPr>
            <w:tcW w:w="960" w:type="dxa"/>
            <w:tcBorders>
              <w:top w:val="nil"/>
              <w:left w:val="nil"/>
              <w:bottom w:val="single" w:sz="4" w:space="0" w:color="auto"/>
              <w:right w:val="single" w:sz="4" w:space="0" w:color="auto"/>
            </w:tcBorders>
            <w:shd w:val="clear" w:color="000000" w:fill="F2F2F2"/>
            <w:noWrap/>
            <w:hideMark/>
          </w:tcPr>
          <w:p w14:paraId="50C7E34E" w14:textId="77777777" w:rsidR="00F42FCB" w:rsidRPr="00520EEE" w:rsidRDefault="00F42FCB" w:rsidP="00806C8A">
            <w:pPr>
              <w:pStyle w:val="TableText"/>
              <w:spacing w:before="20" w:after="20"/>
              <w:jc w:val="center"/>
              <w:rPr>
                <w:lang w:eastAsia="en-NZ"/>
              </w:rPr>
            </w:pPr>
            <w:r w:rsidRPr="00273F0A">
              <w:t>$103.9</w:t>
            </w:r>
          </w:p>
        </w:tc>
        <w:tc>
          <w:tcPr>
            <w:tcW w:w="960" w:type="dxa"/>
            <w:tcBorders>
              <w:top w:val="nil"/>
              <w:left w:val="nil"/>
              <w:bottom w:val="single" w:sz="4" w:space="0" w:color="auto"/>
              <w:right w:val="single" w:sz="4" w:space="0" w:color="auto"/>
            </w:tcBorders>
            <w:shd w:val="clear" w:color="auto" w:fill="auto"/>
            <w:noWrap/>
            <w:hideMark/>
          </w:tcPr>
          <w:p w14:paraId="1F681ACE" w14:textId="77777777" w:rsidR="00F42FCB" w:rsidRPr="00520EEE" w:rsidRDefault="00F42FCB" w:rsidP="00806C8A">
            <w:pPr>
              <w:pStyle w:val="TableText"/>
              <w:spacing w:before="20" w:after="20"/>
              <w:jc w:val="center"/>
              <w:rPr>
                <w:lang w:eastAsia="en-NZ"/>
              </w:rPr>
            </w:pPr>
            <w:r w:rsidRPr="00273F0A">
              <w:t>-81.6%</w:t>
            </w:r>
          </w:p>
        </w:tc>
        <w:tc>
          <w:tcPr>
            <w:tcW w:w="960" w:type="dxa"/>
            <w:tcBorders>
              <w:top w:val="nil"/>
              <w:left w:val="nil"/>
              <w:bottom w:val="single" w:sz="4" w:space="0" w:color="auto"/>
              <w:right w:val="single" w:sz="4" w:space="0" w:color="auto"/>
            </w:tcBorders>
            <w:shd w:val="clear" w:color="auto" w:fill="auto"/>
            <w:noWrap/>
            <w:hideMark/>
          </w:tcPr>
          <w:p w14:paraId="77D900C9"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5B0028D0" w14:textId="77777777" w:rsidR="00F42FCB" w:rsidRPr="00520EEE" w:rsidRDefault="00F42FCB" w:rsidP="00806C8A">
            <w:pPr>
              <w:pStyle w:val="TableText"/>
              <w:spacing w:before="20" w:after="20"/>
              <w:jc w:val="center"/>
              <w:rPr>
                <w:lang w:eastAsia="en-NZ"/>
              </w:rPr>
            </w:pPr>
            <w:r w:rsidRPr="00273F0A">
              <w:t>84.3%</w:t>
            </w:r>
          </w:p>
        </w:tc>
        <w:tc>
          <w:tcPr>
            <w:tcW w:w="1134" w:type="dxa"/>
            <w:tcBorders>
              <w:top w:val="nil"/>
              <w:left w:val="nil"/>
              <w:bottom w:val="single" w:sz="4" w:space="0" w:color="auto"/>
              <w:right w:val="single" w:sz="4" w:space="0" w:color="auto"/>
            </w:tcBorders>
            <w:shd w:val="clear" w:color="auto" w:fill="auto"/>
            <w:noWrap/>
            <w:hideMark/>
          </w:tcPr>
          <w:p w14:paraId="302A8EE7" w14:textId="77777777" w:rsidR="00F42FCB" w:rsidRPr="00520EEE" w:rsidRDefault="00F42FCB" w:rsidP="00806C8A">
            <w:pPr>
              <w:pStyle w:val="TableText"/>
              <w:spacing w:before="20" w:after="20"/>
              <w:jc w:val="center"/>
              <w:rPr>
                <w:lang w:eastAsia="en-NZ"/>
              </w:rPr>
            </w:pPr>
            <w:r w:rsidRPr="00273F0A">
              <w:t>0.0%</w:t>
            </w:r>
          </w:p>
        </w:tc>
      </w:tr>
      <w:tr w:rsidR="00F42FCB" w:rsidRPr="00520EEE" w14:paraId="3620E2DB"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1FBE38F" w14:textId="77777777" w:rsidR="00F42FCB" w:rsidRPr="00520EEE" w:rsidRDefault="00F42FCB" w:rsidP="00806C8A">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hideMark/>
          </w:tcPr>
          <w:p w14:paraId="2755BABE" w14:textId="77777777" w:rsidR="00F42FCB" w:rsidRPr="00520EEE" w:rsidRDefault="00F42FCB" w:rsidP="00806C8A">
            <w:pPr>
              <w:pStyle w:val="TableText"/>
              <w:spacing w:before="20" w:after="20"/>
              <w:jc w:val="center"/>
              <w:rPr>
                <w:lang w:eastAsia="en-NZ"/>
              </w:rPr>
            </w:pPr>
            <w:r w:rsidRPr="00273F0A">
              <w:t>$3.8</w:t>
            </w:r>
          </w:p>
        </w:tc>
        <w:tc>
          <w:tcPr>
            <w:tcW w:w="992" w:type="dxa"/>
            <w:tcBorders>
              <w:top w:val="nil"/>
              <w:left w:val="nil"/>
              <w:bottom w:val="single" w:sz="4" w:space="0" w:color="auto"/>
              <w:right w:val="single" w:sz="4" w:space="0" w:color="auto"/>
            </w:tcBorders>
            <w:shd w:val="clear" w:color="auto" w:fill="auto"/>
            <w:noWrap/>
            <w:hideMark/>
          </w:tcPr>
          <w:p w14:paraId="1EE9E40A" w14:textId="77777777" w:rsidR="00F42FCB" w:rsidRPr="00520EEE" w:rsidRDefault="00F42FCB" w:rsidP="00806C8A">
            <w:pPr>
              <w:pStyle w:val="TableText"/>
              <w:spacing w:before="20" w:after="20"/>
              <w:jc w:val="center"/>
              <w:rPr>
                <w:lang w:eastAsia="en-NZ"/>
              </w:rPr>
            </w:pPr>
            <w:r w:rsidRPr="00273F0A">
              <w:t>$19.5</w:t>
            </w:r>
          </w:p>
        </w:tc>
        <w:tc>
          <w:tcPr>
            <w:tcW w:w="924" w:type="dxa"/>
            <w:tcBorders>
              <w:top w:val="nil"/>
              <w:left w:val="nil"/>
              <w:bottom w:val="single" w:sz="4" w:space="0" w:color="auto"/>
              <w:right w:val="single" w:sz="4" w:space="0" w:color="auto"/>
            </w:tcBorders>
            <w:shd w:val="clear" w:color="auto" w:fill="auto"/>
            <w:noWrap/>
            <w:hideMark/>
          </w:tcPr>
          <w:p w14:paraId="0DDE2562" w14:textId="77777777" w:rsidR="00F42FCB" w:rsidRPr="00520EEE" w:rsidRDefault="00F42FCB" w:rsidP="00806C8A">
            <w:pPr>
              <w:pStyle w:val="TableText"/>
              <w:spacing w:before="20" w:after="20"/>
              <w:jc w:val="center"/>
              <w:rPr>
                <w:lang w:eastAsia="en-NZ"/>
              </w:rPr>
            </w:pPr>
            <w:r w:rsidRPr="00273F0A">
              <w:t>$3.4</w:t>
            </w:r>
          </w:p>
        </w:tc>
        <w:tc>
          <w:tcPr>
            <w:tcW w:w="960" w:type="dxa"/>
            <w:tcBorders>
              <w:top w:val="nil"/>
              <w:left w:val="nil"/>
              <w:bottom w:val="single" w:sz="4" w:space="0" w:color="auto"/>
              <w:right w:val="single" w:sz="4" w:space="0" w:color="auto"/>
            </w:tcBorders>
            <w:shd w:val="clear" w:color="auto" w:fill="auto"/>
            <w:noWrap/>
            <w:hideMark/>
          </w:tcPr>
          <w:p w14:paraId="1E4CDA99" w14:textId="77777777" w:rsidR="00F42FCB" w:rsidRPr="00520EEE" w:rsidRDefault="00F42FCB" w:rsidP="00806C8A">
            <w:pPr>
              <w:pStyle w:val="TableText"/>
              <w:spacing w:before="20" w:after="20"/>
              <w:jc w:val="center"/>
              <w:rPr>
                <w:lang w:eastAsia="en-NZ"/>
              </w:rPr>
            </w:pPr>
            <w:r w:rsidRPr="00273F0A">
              <w:t>$69.2</w:t>
            </w:r>
          </w:p>
        </w:tc>
        <w:tc>
          <w:tcPr>
            <w:tcW w:w="960" w:type="dxa"/>
            <w:tcBorders>
              <w:top w:val="nil"/>
              <w:left w:val="nil"/>
              <w:bottom w:val="single" w:sz="4" w:space="0" w:color="auto"/>
              <w:right w:val="single" w:sz="4" w:space="0" w:color="auto"/>
            </w:tcBorders>
            <w:shd w:val="clear" w:color="auto" w:fill="auto"/>
            <w:noWrap/>
            <w:hideMark/>
          </w:tcPr>
          <w:p w14:paraId="056AE9B1" w14:textId="77777777" w:rsidR="00F42FCB" w:rsidRPr="00520EEE" w:rsidRDefault="00F42FCB" w:rsidP="00806C8A">
            <w:pPr>
              <w:pStyle w:val="TableText"/>
              <w:spacing w:before="20" w:after="20"/>
              <w:jc w:val="center"/>
              <w:rPr>
                <w:lang w:eastAsia="en-NZ"/>
              </w:rPr>
            </w:pPr>
            <w:r w:rsidRPr="00273F0A">
              <w:t>$95.9</w:t>
            </w:r>
          </w:p>
        </w:tc>
        <w:tc>
          <w:tcPr>
            <w:tcW w:w="1003" w:type="dxa"/>
            <w:tcBorders>
              <w:top w:val="nil"/>
              <w:left w:val="nil"/>
              <w:bottom w:val="single" w:sz="4" w:space="0" w:color="auto"/>
              <w:right w:val="single" w:sz="4" w:space="0" w:color="auto"/>
            </w:tcBorders>
            <w:shd w:val="clear" w:color="000000" w:fill="F2F2F2"/>
            <w:noWrap/>
            <w:hideMark/>
          </w:tcPr>
          <w:p w14:paraId="7193D110" w14:textId="77777777" w:rsidR="00F42FCB" w:rsidRPr="00520EEE" w:rsidRDefault="00F42FCB" w:rsidP="00806C8A">
            <w:pPr>
              <w:pStyle w:val="TableText"/>
              <w:spacing w:before="20" w:after="20"/>
              <w:jc w:val="center"/>
              <w:rPr>
                <w:lang w:eastAsia="en-NZ"/>
              </w:rPr>
            </w:pPr>
            <w:r w:rsidRPr="00273F0A">
              <w:t>$23.9</w:t>
            </w:r>
          </w:p>
        </w:tc>
        <w:tc>
          <w:tcPr>
            <w:tcW w:w="960" w:type="dxa"/>
            <w:tcBorders>
              <w:top w:val="nil"/>
              <w:left w:val="nil"/>
              <w:bottom w:val="single" w:sz="4" w:space="0" w:color="auto"/>
              <w:right w:val="single" w:sz="4" w:space="0" w:color="auto"/>
            </w:tcBorders>
            <w:shd w:val="clear" w:color="000000" w:fill="F2F2F2"/>
            <w:noWrap/>
            <w:hideMark/>
          </w:tcPr>
          <w:p w14:paraId="4EC841A2" w14:textId="77777777" w:rsidR="00F42FCB" w:rsidRPr="00520EEE" w:rsidRDefault="00F42FCB" w:rsidP="00806C8A">
            <w:pPr>
              <w:pStyle w:val="TableText"/>
              <w:spacing w:before="20" w:after="20"/>
              <w:jc w:val="center"/>
              <w:rPr>
                <w:lang w:eastAsia="en-NZ"/>
              </w:rPr>
            </w:pPr>
            <w:r w:rsidRPr="00273F0A">
              <w:t>$3.1</w:t>
            </w:r>
          </w:p>
        </w:tc>
        <w:tc>
          <w:tcPr>
            <w:tcW w:w="960" w:type="dxa"/>
            <w:tcBorders>
              <w:top w:val="nil"/>
              <w:left w:val="nil"/>
              <w:bottom w:val="single" w:sz="4" w:space="0" w:color="auto"/>
              <w:right w:val="single" w:sz="4" w:space="0" w:color="auto"/>
            </w:tcBorders>
            <w:shd w:val="clear" w:color="000000" w:fill="F2F2F2"/>
            <w:noWrap/>
            <w:hideMark/>
          </w:tcPr>
          <w:p w14:paraId="738AB033" w14:textId="77777777" w:rsidR="00F42FCB" w:rsidRPr="00520EEE" w:rsidRDefault="00F42FCB" w:rsidP="00806C8A">
            <w:pPr>
              <w:pStyle w:val="TableText"/>
              <w:spacing w:before="20" w:after="20"/>
              <w:jc w:val="center"/>
              <w:rPr>
                <w:lang w:eastAsia="en-NZ"/>
              </w:rPr>
            </w:pPr>
            <w:r w:rsidRPr="00273F0A">
              <w:t>$68.9</w:t>
            </w:r>
          </w:p>
        </w:tc>
        <w:tc>
          <w:tcPr>
            <w:tcW w:w="960" w:type="dxa"/>
            <w:tcBorders>
              <w:top w:val="nil"/>
              <w:left w:val="nil"/>
              <w:bottom w:val="single" w:sz="4" w:space="0" w:color="auto"/>
              <w:right w:val="single" w:sz="4" w:space="0" w:color="auto"/>
            </w:tcBorders>
            <w:shd w:val="clear" w:color="auto" w:fill="auto"/>
            <w:noWrap/>
            <w:hideMark/>
          </w:tcPr>
          <w:p w14:paraId="2A969841" w14:textId="77777777" w:rsidR="00F42FCB" w:rsidRPr="00520EEE" w:rsidRDefault="00F42FCB" w:rsidP="00806C8A">
            <w:pPr>
              <w:pStyle w:val="TableText"/>
              <w:spacing w:before="20" w:after="20"/>
              <w:jc w:val="center"/>
              <w:rPr>
                <w:lang w:eastAsia="en-NZ"/>
              </w:rPr>
            </w:pPr>
            <w:r w:rsidRPr="00273F0A">
              <w:t>-11.2%</w:t>
            </w:r>
          </w:p>
        </w:tc>
        <w:tc>
          <w:tcPr>
            <w:tcW w:w="960" w:type="dxa"/>
            <w:tcBorders>
              <w:top w:val="nil"/>
              <w:left w:val="nil"/>
              <w:bottom w:val="single" w:sz="4" w:space="0" w:color="auto"/>
              <w:right w:val="single" w:sz="4" w:space="0" w:color="auto"/>
            </w:tcBorders>
            <w:shd w:val="clear" w:color="auto" w:fill="auto"/>
            <w:noWrap/>
            <w:hideMark/>
          </w:tcPr>
          <w:p w14:paraId="6E5BB5AD"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4F55934D" w14:textId="77777777" w:rsidR="00F42FCB" w:rsidRPr="00520EEE" w:rsidRDefault="00F42FCB" w:rsidP="00806C8A">
            <w:pPr>
              <w:pStyle w:val="TableText"/>
              <w:spacing w:before="20" w:after="20"/>
              <w:jc w:val="center"/>
              <w:rPr>
                <w:lang w:eastAsia="en-NZ"/>
              </w:rPr>
            </w:pPr>
            <w:r w:rsidRPr="00273F0A">
              <w:t>1.7%</w:t>
            </w:r>
          </w:p>
        </w:tc>
        <w:tc>
          <w:tcPr>
            <w:tcW w:w="1134" w:type="dxa"/>
            <w:tcBorders>
              <w:top w:val="nil"/>
              <w:left w:val="nil"/>
              <w:bottom w:val="single" w:sz="4" w:space="0" w:color="auto"/>
              <w:right w:val="single" w:sz="4" w:space="0" w:color="auto"/>
            </w:tcBorders>
            <w:shd w:val="clear" w:color="auto" w:fill="auto"/>
            <w:noWrap/>
            <w:hideMark/>
          </w:tcPr>
          <w:p w14:paraId="2100C8B7" w14:textId="77777777" w:rsidR="00F42FCB" w:rsidRPr="00520EEE" w:rsidRDefault="00F42FCB" w:rsidP="00806C8A">
            <w:pPr>
              <w:pStyle w:val="TableText"/>
              <w:spacing w:before="20" w:after="20"/>
              <w:jc w:val="center"/>
              <w:rPr>
                <w:lang w:eastAsia="en-NZ"/>
              </w:rPr>
            </w:pPr>
            <w:r w:rsidRPr="00273F0A">
              <w:t>0.0%</w:t>
            </w:r>
          </w:p>
        </w:tc>
      </w:tr>
      <w:tr w:rsidR="00F42FCB" w:rsidRPr="00520EEE" w14:paraId="585DD15B"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6ABC540" w14:textId="77777777" w:rsidR="00F42FCB" w:rsidRPr="00520EEE" w:rsidRDefault="00F42FCB" w:rsidP="00806C8A">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hideMark/>
          </w:tcPr>
          <w:p w14:paraId="26BAEBFD" w14:textId="77777777" w:rsidR="00F42FCB" w:rsidRPr="00520EEE" w:rsidRDefault="00F42FCB" w:rsidP="00806C8A">
            <w:pPr>
              <w:pStyle w:val="TableText"/>
              <w:spacing w:before="20" w:after="20"/>
              <w:jc w:val="center"/>
              <w:rPr>
                <w:lang w:eastAsia="en-NZ"/>
              </w:rPr>
            </w:pPr>
            <w:r w:rsidRPr="00273F0A">
              <w:t>$26.1</w:t>
            </w:r>
          </w:p>
        </w:tc>
        <w:tc>
          <w:tcPr>
            <w:tcW w:w="992" w:type="dxa"/>
            <w:tcBorders>
              <w:top w:val="nil"/>
              <w:left w:val="nil"/>
              <w:bottom w:val="single" w:sz="4" w:space="0" w:color="auto"/>
              <w:right w:val="single" w:sz="4" w:space="0" w:color="auto"/>
            </w:tcBorders>
            <w:shd w:val="clear" w:color="auto" w:fill="auto"/>
            <w:noWrap/>
            <w:hideMark/>
          </w:tcPr>
          <w:p w14:paraId="6BFC042D" w14:textId="77777777" w:rsidR="00F42FCB" w:rsidRPr="00520EEE" w:rsidRDefault="00F42FCB" w:rsidP="00806C8A">
            <w:pPr>
              <w:pStyle w:val="TableText"/>
              <w:spacing w:before="20" w:after="20"/>
              <w:jc w:val="center"/>
              <w:rPr>
                <w:lang w:eastAsia="en-NZ"/>
              </w:rPr>
            </w:pPr>
            <w:r w:rsidRPr="00273F0A">
              <w:t>$8.5</w:t>
            </w:r>
          </w:p>
        </w:tc>
        <w:tc>
          <w:tcPr>
            <w:tcW w:w="924" w:type="dxa"/>
            <w:tcBorders>
              <w:top w:val="nil"/>
              <w:left w:val="nil"/>
              <w:bottom w:val="single" w:sz="4" w:space="0" w:color="auto"/>
              <w:right w:val="single" w:sz="4" w:space="0" w:color="auto"/>
            </w:tcBorders>
            <w:shd w:val="clear" w:color="auto" w:fill="auto"/>
            <w:noWrap/>
            <w:hideMark/>
          </w:tcPr>
          <w:p w14:paraId="3E392630"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317AD262" w14:textId="77777777" w:rsidR="00F42FCB" w:rsidRPr="00520EEE" w:rsidRDefault="00F42FCB" w:rsidP="00806C8A">
            <w:pPr>
              <w:pStyle w:val="TableText"/>
              <w:spacing w:before="20" w:after="20"/>
              <w:jc w:val="center"/>
              <w:rPr>
                <w:lang w:eastAsia="en-NZ"/>
              </w:rPr>
            </w:pPr>
            <w:r w:rsidRPr="00273F0A">
              <w:t>$26.3</w:t>
            </w:r>
          </w:p>
        </w:tc>
        <w:tc>
          <w:tcPr>
            <w:tcW w:w="960" w:type="dxa"/>
            <w:tcBorders>
              <w:top w:val="nil"/>
              <w:left w:val="nil"/>
              <w:bottom w:val="single" w:sz="4" w:space="0" w:color="auto"/>
              <w:right w:val="single" w:sz="4" w:space="0" w:color="auto"/>
            </w:tcBorders>
            <w:shd w:val="clear" w:color="auto" w:fill="auto"/>
            <w:noWrap/>
            <w:hideMark/>
          </w:tcPr>
          <w:p w14:paraId="4FE5D65D" w14:textId="77777777" w:rsidR="00F42FCB" w:rsidRPr="00520EEE" w:rsidRDefault="00F42FCB" w:rsidP="00806C8A">
            <w:pPr>
              <w:pStyle w:val="TableText"/>
              <w:spacing w:before="20" w:after="20"/>
              <w:jc w:val="center"/>
              <w:rPr>
                <w:lang w:eastAsia="en-NZ"/>
              </w:rPr>
            </w:pPr>
            <w:r w:rsidRPr="00273F0A">
              <w:t>$60.9</w:t>
            </w:r>
          </w:p>
        </w:tc>
        <w:tc>
          <w:tcPr>
            <w:tcW w:w="1003" w:type="dxa"/>
            <w:tcBorders>
              <w:top w:val="nil"/>
              <w:left w:val="nil"/>
              <w:bottom w:val="single" w:sz="4" w:space="0" w:color="auto"/>
              <w:right w:val="single" w:sz="4" w:space="0" w:color="auto"/>
            </w:tcBorders>
            <w:shd w:val="clear" w:color="000000" w:fill="F2F2F2"/>
            <w:noWrap/>
            <w:hideMark/>
          </w:tcPr>
          <w:p w14:paraId="3F5D82AE" w14:textId="77777777" w:rsidR="00F42FCB" w:rsidRPr="00520EEE" w:rsidRDefault="00F42FCB" w:rsidP="00806C8A">
            <w:pPr>
              <w:pStyle w:val="TableText"/>
              <w:spacing w:before="20" w:after="20"/>
              <w:jc w:val="center"/>
              <w:rPr>
                <w:lang w:eastAsia="en-NZ"/>
              </w:rPr>
            </w:pPr>
            <w:r w:rsidRPr="00273F0A">
              <w:t>$9.5</w:t>
            </w:r>
          </w:p>
        </w:tc>
        <w:tc>
          <w:tcPr>
            <w:tcW w:w="960" w:type="dxa"/>
            <w:tcBorders>
              <w:top w:val="nil"/>
              <w:left w:val="nil"/>
              <w:bottom w:val="single" w:sz="4" w:space="0" w:color="auto"/>
              <w:right w:val="single" w:sz="4" w:space="0" w:color="auto"/>
            </w:tcBorders>
            <w:shd w:val="clear" w:color="000000" w:fill="F2F2F2"/>
            <w:noWrap/>
            <w:hideMark/>
          </w:tcPr>
          <w:p w14:paraId="016B1F56" w14:textId="77777777" w:rsidR="00F42FCB" w:rsidRPr="00520EEE" w:rsidRDefault="00F42FCB" w:rsidP="00806C8A">
            <w:pPr>
              <w:pStyle w:val="TableText"/>
              <w:spacing w:before="20" w:after="20"/>
              <w:jc w:val="center"/>
              <w:rPr>
                <w:lang w:eastAsia="en-NZ"/>
              </w:rPr>
            </w:pPr>
            <w:r w:rsidRPr="00273F0A">
              <w:t>$25.1</w:t>
            </w:r>
          </w:p>
        </w:tc>
        <w:tc>
          <w:tcPr>
            <w:tcW w:w="960" w:type="dxa"/>
            <w:tcBorders>
              <w:top w:val="nil"/>
              <w:left w:val="nil"/>
              <w:bottom w:val="single" w:sz="4" w:space="0" w:color="auto"/>
              <w:right w:val="single" w:sz="4" w:space="0" w:color="auto"/>
            </w:tcBorders>
            <w:shd w:val="clear" w:color="000000" w:fill="F2F2F2"/>
            <w:noWrap/>
            <w:hideMark/>
          </w:tcPr>
          <w:p w14:paraId="059DDCB8" w14:textId="77777777" w:rsidR="00F42FCB" w:rsidRPr="00520EEE" w:rsidRDefault="00F42FCB" w:rsidP="00806C8A">
            <w:pPr>
              <w:pStyle w:val="TableText"/>
              <w:spacing w:before="20" w:after="20"/>
              <w:jc w:val="center"/>
              <w:rPr>
                <w:lang w:eastAsia="en-NZ"/>
              </w:rPr>
            </w:pPr>
            <w:r w:rsidRPr="00273F0A">
              <w:t>$26.3</w:t>
            </w:r>
          </w:p>
        </w:tc>
        <w:tc>
          <w:tcPr>
            <w:tcW w:w="960" w:type="dxa"/>
            <w:tcBorders>
              <w:top w:val="nil"/>
              <w:left w:val="nil"/>
              <w:bottom w:val="single" w:sz="4" w:space="0" w:color="auto"/>
              <w:right w:val="single" w:sz="4" w:space="0" w:color="auto"/>
            </w:tcBorders>
            <w:shd w:val="clear" w:color="auto" w:fill="auto"/>
            <w:noWrap/>
            <w:hideMark/>
          </w:tcPr>
          <w:p w14:paraId="14293459" w14:textId="77777777" w:rsidR="00F42FCB" w:rsidRPr="00520EEE" w:rsidRDefault="00F42FCB" w:rsidP="00806C8A">
            <w:pPr>
              <w:pStyle w:val="TableText"/>
              <w:spacing w:before="20" w:after="20"/>
              <w:jc w:val="center"/>
              <w:rPr>
                <w:lang w:eastAsia="en-NZ"/>
              </w:rPr>
            </w:pPr>
            <w:r w:rsidRPr="00273F0A">
              <w:t>-53.9%</w:t>
            </w:r>
          </w:p>
        </w:tc>
        <w:tc>
          <w:tcPr>
            <w:tcW w:w="960" w:type="dxa"/>
            <w:tcBorders>
              <w:top w:val="nil"/>
              <w:left w:val="nil"/>
              <w:bottom w:val="single" w:sz="4" w:space="0" w:color="auto"/>
              <w:right w:val="single" w:sz="4" w:space="0" w:color="auto"/>
            </w:tcBorders>
            <w:shd w:val="clear" w:color="auto" w:fill="auto"/>
            <w:noWrap/>
            <w:hideMark/>
          </w:tcPr>
          <w:p w14:paraId="0BC9ED78"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5CA7D277" w14:textId="77777777" w:rsidR="00F42FCB" w:rsidRPr="00520EEE" w:rsidRDefault="00F42FCB" w:rsidP="00806C8A">
            <w:pPr>
              <w:pStyle w:val="TableText"/>
              <w:spacing w:before="20" w:after="20"/>
              <w:jc w:val="center"/>
              <w:rPr>
                <w:lang w:eastAsia="en-NZ"/>
              </w:rPr>
            </w:pPr>
            <w:r w:rsidRPr="00273F0A">
              <w:t>26.6%</w:t>
            </w:r>
          </w:p>
        </w:tc>
        <w:tc>
          <w:tcPr>
            <w:tcW w:w="1134" w:type="dxa"/>
            <w:tcBorders>
              <w:top w:val="nil"/>
              <w:left w:val="nil"/>
              <w:bottom w:val="single" w:sz="4" w:space="0" w:color="auto"/>
              <w:right w:val="single" w:sz="4" w:space="0" w:color="auto"/>
            </w:tcBorders>
            <w:shd w:val="clear" w:color="auto" w:fill="auto"/>
            <w:noWrap/>
            <w:hideMark/>
          </w:tcPr>
          <w:p w14:paraId="2D420245" w14:textId="77777777" w:rsidR="00F42FCB" w:rsidRPr="00520EEE" w:rsidRDefault="00F42FCB" w:rsidP="00806C8A">
            <w:pPr>
              <w:pStyle w:val="TableText"/>
              <w:spacing w:before="20" w:after="20"/>
              <w:jc w:val="center"/>
              <w:rPr>
                <w:lang w:eastAsia="en-NZ"/>
              </w:rPr>
            </w:pPr>
            <w:r w:rsidRPr="00273F0A">
              <w:t>0.0%</w:t>
            </w:r>
          </w:p>
        </w:tc>
      </w:tr>
      <w:tr w:rsidR="00F42FCB" w:rsidRPr="00520EEE" w14:paraId="49DB5C69"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235640E" w14:textId="77777777" w:rsidR="00F42FCB" w:rsidRPr="00520EEE" w:rsidRDefault="00F42FCB" w:rsidP="00806C8A">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hideMark/>
          </w:tcPr>
          <w:p w14:paraId="754C3850" w14:textId="77777777" w:rsidR="00F42FCB" w:rsidRPr="00520EEE" w:rsidRDefault="00F42FCB" w:rsidP="00806C8A">
            <w:pPr>
              <w:pStyle w:val="TableText"/>
              <w:spacing w:before="20" w:after="20"/>
              <w:jc w:val="center"/>
              <w:rPr>
                <w:lang w:eastAsia="en-NZ"/>
              </w:rPr>
            </w:pPr>
            <w:r w:rsidRPr="00273F0A">
              <w:t>$2.8</w:t>
            </w:r>
          </w:p>
        </w:tc>
        <w:tc>
          <w:tcPr>
            <w:tcW w:w="992" w:type="dxa"/>
            <w:tcBorders>
              <w:top w:val="nil"/>
              <w:left w:val="nil"/>
              <w:bottom w:val="single" w:sz="4" w:space="0" w:color="auto"/>
              <w:right w:val="single" w:sz="4" w:space="0" w:color="auto"/>
            </w:tcBorders>
            <w:shd w:val="clear" w:color="auto" w:fill="auto"/>
            <w:noWrap/>
            <w:hideMark/>
          </w:tcPr>
          <w:p w14:paraId="08193CFE" w14:textId="77777777" w:rsidR="00F42FCB" w:rsidRPr="00520EEE" w:rsidRDefault="00F42FCB" w:rsidP="00806C8A">
            <w:pPr>
              <w:pStyle w:val="TableText"/>
              <w:spacing w:before="20" w:after="20"/>
              <w:jc w:val="center"/>
              <w:rPr>
                <w:lang w:eastAsia="en-NZ"/>
              </w:rPr>
            </w:pPr>
            <w:r w:rsidRPr="00273F0A">
              <w:t>$0.5</w:t>
            </w:r>
          </w:p>
        </w:tc>
        <w:tc>
          <w:tcPr>
            <w:tcW w:w="924" w:type="dxa"/>
            <w:tcBorders>
              <w:top w:val="nil"/>
              <w:left w:val="nil"/>
              <w:bottom w:val="single" w:sz="4" w:space="0" w:color="auto"/>
              <w:right w:val="single" w:sz="4" w:space="0" w:color="auto"/>
            </w:tcBorders>
            <w:shd w:val="clear" w:color="auto" w:fill="auto"/>
            <w:noWrap/>
            <w:hideMark/>
          </w:tcPr>
          <w:p w14:paraId="4B458D5A"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464C8E8F" w14:textId="77777777" w:rsidR="00F42FCB" w:rsidRPr="00520EEE" w:rsidRDefault="00F42FCB" w:rsidP="00806C8A">
            <w:pPr>
              <w:pStyle w:val="TableText"/>
              <w:spacing w:before="20" w:after="20"/>
              <w:jc w:val="center"/>
              <w:rPr>
                <w:lang w:eastAsia="en-NZ"/>
              </w:rPr>
            </w:pPr>
            <w:r w:rsidRPr="00273F0A">
              <w:t>$0.1</w:t>
            </w:r>
          </w:p>
        </w:tc>
        <w:tc>
          <w:tcPr>
            <w:tcW w:w="960" w:type="dxa"/>
            <w:tcBorders>
              <w:top w:val="nil"/>
              <w:left w:val="nil"/>
              <w:bottom w:val="single" w:sz="4" w:space="0" w:color="auto"/>
              <w:right w:val="single" w:sz="4" w:space="0" w:color="auto"/>
            </w:tcBorders>
            <w:shd w:val="clear" w:color="auto" w:fill="auto"/>
            <w:noWrap/>
            <w:hideMark/>
          </w:tcPr>
          <w:p w14:paraId="0205EE20" w14:textId="77777777" w:rsidR="00F42FCB" w:rsidRPr="00520EEE" w:rsidRDefault="00F42FCB" w:rsidP="00806C8A">
            <w:pPr>
              <w:pStyle w:val="TableText"/>
              <w:spacing w:before="20" w:after="20"/>
              <w:jc w:val="center"/>
              <w:rPr>
                <w:lang w:eastAsia="en-NZ"/>
              </w:rPr>
            </w:pPr>
            <w:r w:rsidRPr="00273F0A">
              <w:t>$3.4</w:t>
            </w:r>
          </w:p>
        </w:tc>
        <w:tc>
          <w:tcPr>
            <w:tcW w:w="1003" w:type="dxa"/>
            <w:tcBorders>
              <w:top w:val="nil"/>
              <w:left w:val="nil"/>
              <w:bottom w:val="single" w:sz="4" w:space="0" w:color="auto"/>
              <w:right w:val="single" w:sz="4" w:space="0" w:color="auto"/>
            </w:tcBorders>
            <w:shd w:val="clear" w:color="000000" w:fill="F2F2F2"/>
            <w:noWrap/>
            <w:hideMark/>
          </w:tcPr>
          <w:p w14:paraId="388D03DD" w14:textId="77777777" w:rsidR="00F42FCB" w:rsidRPr="00520EEE" w:rsidRDefault="00F42FCB" w:rsidP="00806C8A">
            <w:pPr>
              <w:pStyle w:val="TableText"/>
              <w:spacing w:before="20" w:after="20"/>
              <w:jc w:val="center"/>
              <w:rPr>
                <w:lang w:eastAsia="en-NZ"/>
              </w:rPr>
            </w:pPr>
            <w:r w:rsidRPr="00273F0A">
              <w:t>$0.6</w:t>
            </w:r>
          </w:p>
        </w:tc>
        <w:tc>
          <w:tcPr>
            <w:tcW w:w="960" w:type="dxa"/>
            <w:tcBorders>
              <w:top w:val="nil"/>
              <w:left w:val="nil"/>
              <w:bottom w:val="single" w:sz="4" w:space="0" w:color="auto"/>
              <w:right w:val="single" w:sz="4" w:space="0" w:color="auto"/>
            </w:tcBorders>
            <w:shd w:val="clear" w:color="000000" w:fill="F2F2F2"/>
            <w:noWrap/>
            <w:hideMark/>
          </w:tcPr>
          <w:p w14:paraId="14D9FEA5" w14:textId="77777777" w:rsidR="00F42FCB" w:rsidRPr="00520EEE" w:rsidRDefault="00F42FCB" w:rsidP="00806C8A">
            <w:pPr>
              <w:pStyle w:val="TableText"/>
              <w:spacing w:before="20" w:after="20"/>
              <w:jc w:val="center"/>
              <w:rPr>
                <w:lang w:eastAsia="en-NZ"/>
              </w:rPr>
            </w:pPr>
            <w:r w:rsidRPr="00273F0A">
              <w:t>$2.8</w:t>
            </w:r>
          </w:p>
        </w:tc>
        <w:tc>
          <w:tcPr>
            <w:tcW w:w="960" w:type="dxa"/>
            <w:tcBorders>
              <w:top w:val="nil"/>
              <w:left w:val="nil"/>
              <w:bottom w:val="single" w:sz="4" w:space="0" w:color="auto"/>
              <w:right w:val="single" w:sz="4" w:space="0" w:color="auto"/>
            </w:tcBorders>
            <w:shd w:val="clear" w:color="000000" w:fill="F2F2F2"/>
            <w:noWrap/>
            <w:hideMark/>
          </w:tcPr>
          <w:p w14:paraId="0A0AC3C1" w14:textId="77777777" w:rsidR="00F42FCB" w:rsidRPr="00520EEE" w:rsidRDefault="00F42FCB" w:rsidP="00806C8A">
            <w:pPr>
              <w:pStyle w:val="TableText"/>
              <w:spacing w:before="20" w:after="20"/>
              <w:jc w:val="center"/>
              <w:rPr>
                <w:lang w:eastAsia="en-NZ"/>
              </w:rPr>
            </w:pPr>
            <w:r w:rsidRPr="00273F0A">
              <w:t>$0.1</w:t>
            </w:r>
          </w:p>
        </w:tc>
        <w:tc>
          <w:tcPr>
            <w:tcW w:w="960" w:type="dxa"/>
            <w:tcBorders>
              <w:top w:val="nil"/>
              <w:left w:val="nil"/>
              <w:bottom w:val="single" w:sz="4" w:space="0" w:color="auto"/>
              <w:right w:val="single" w:sz="4" w:space="0" w:color="auto"/>
            </w:tcBorders>
            <w:shd w:val="clear" w:color="auto" w:fill="auto"/>
            <w:noWrap/>
            <w:hideMark/>
          </w:tcPr>
          <w:p w14:paraId="5A048559" w14:textId="77777777" w:rsidR="00F42FCB" w:rsidRPr="00520EEE" w:rsidRDefault="00F42FCB" w:rsidP="00806C8A">
            <w:pPr>
              <w:pStyle w:val="TableText"/>
              <w:spacing w:before="20" w:after="20"/>
              <w:jc w:val="center"/>
              <w:rPr>
                <w:lang w:eastAsia="en-NZ"/>
              </w:rPr>
            </w:pPr>
            <w:r w:rsidRPr="00273F0A">
              <w:t>-31.7%</w:t>
            </w:r>
          </w:p>
        </w:tc>
        <w:tc>
          <w:tcPr>
            <w:tcW w:w="960" w:type="dxa"/>
            <w:tcBorders>
              <w:top w:val="nil"/>
              <w:left w:val="nil"/>
              <w:bottom w:val="single" w:sz="4" w:space="0" w:color="auto"/>
              <w:right w:val="single" w:sz="4" w:space="0" w:color="auto"/>
            </w:tcBorders>
            <w:shd w:val="clear" w:color="auto" w:fill="auto"/>
            <w:noWrap/>
            <w:hideMark/>
          </w:tcPr>
          <w:p w14:paraId="7A7C970C"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18BBA0E5" w14:textId="77777777" w:rsidR="00F42FCB" w:rsidRPr="00520EEE" w:rsidRDefault="00F42FCB" w:rsidP="00806C8A">
            <w:pPr>
              <w:pStyle w:val="TableText"/>
              <w:spacing w:before="20" w:after="20"/>
              <w:jc w:val="center"/>
              <w:rPr>
                <w:lang w:eastAsia="en-NZ"/>
              </w:rPr>
            </w:pPr>
            <w:r w:rsidRPr="00273F0A">
              <w:t>6.2%</w:t>
            </w:r>
          </w:p>
        </w:tc>
        <w:tc>
          <w:tcPr>
            <w:tcW w:w="1134" w:type="dxa"/>
            <w:tcBorders>
              <w:top w:val="nil"/>
              <w:left w:val="nil"/>
              <w:bottom w:val="single" w:sz="4" w:space="0" w:color="auto"/>
              <w:right w:val="single" w:sz="4" w:space="0" w:color="auto"/>
            </w:tcBorders>
            <w:shd w:val="clear" w:color="auto" w:fill="auto"/>
            <w:noWrap/>
            <w:hideMark/>
          </w:tcPr>
          <w:p w14:paraId="71183CA4" w14:textId="77777777" w:rsidR="00F42FCB" w:rsidRPr="00520EEE" w:rsidRDefault="00F42FCB" w:rsidP="00806C8A">
            <w:pPr>
              <w:pStyle w:val="TableText"/>
              <w:spacing w:before="20" w:after="20"/>
              <w:jc w:val="center"/>
              <w:rPr>
                <w:lang w:eastAsia="en-NZ"/>
              </w:rPr>
            </w:pPr>
            <w:r w:rsidRPr="00273F0A">
              <w:t>0.0%</w:t>
            </w:r>
          </w:p>
        </w:tc>
      </w:tr>
      <w:tr w:rsidR="00F42FCB" w:rsidRPr="00520EEE" w14:paraId="0B3ED10C"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F74F34B" w14:textId="77777777" w:rsidR="00F42FCB" w:rsidRPr="00520EEE" w:rsidRDefault="00F42FCB" w:rsidP="00806C8A">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hideMark/>
          </w:tcPr>
          <w:p w14:paraId="44A68B91" w14:textId="77777777" w:rsidR="00F42FCB" w:rsidRPr="00520EEE" w:rsidRDefault="00F42FCB" w:rsidP="00806C8A">
            <w:pPr>
              <w:pStyle w:val="TableText"/>
              <w:spacing w:before="20" w:after="20"/>
              <w:jc w:val="center"/>
              <w:rPr>
                <w:lang w:eastAsia="en-NZ"/>
              </w:rPr>
            </w:pPr>
            <w:r w:rsidRPr="00273F0A">
              <w:t>$0.1</w:t>
            </w:r>
          </w:p>
        </w:tc>
        <w:tc>
          <w:tcPr>
            <w:tcW w:w="992" w:type="dxa"/>
            <w:tcBorders>
              <w:top w:val="nil"/>
              <w:left w:val="nil"/>
              <w:bottom w:val="single" w:sz="4" w:space="0" w:color="auto"/>
              <w:right w:val="single" w:sz="4" w:space="0" w:color="auto"/>
            </w:tcBorders>
            <w:shd w:val="clear" w:color="auto" w:fill="auto"/>
            <w:noWrap/>
            <w:hideMark/>
          </w:tcPr>
          <w:p w14:paraId="44451550" w14:textId="77777777" w:rsidR="00F42FCB" w:rsidRPr="00520EEE" w:rsidRDefault="00F42FCB" w:rsidP="00806C8A">
            <w:pPr>
              <w:pStyle w:val="TableText"/>
              <w:spacing w:before="20" w:after="20"/>
              <w:jc w:val="center"/>
              <w:rPr>
                <w:lang w:eastAsia="en-NZ"/>
              </w:rPr>
            </w:pPr>
            <w:r w:rsidRPr="00273F0A">
              <w:t>$0.1</w:t>
            </w:r>
          </w:p>
        </w:tc>
        <w:tc>
          <w:tcPr>
            <w:tcW w:w="924" w:type="dxa"/>
            <w:tcBorders>
              <w:top w:val="nil"/>
              <w:left w:val="nil"/>
              <w:bottom w:val="single" w:sz="4" w:space="0" w:color="auto"/>
              <w:right w:val="single" w:sz="4" w:space="0" w:color="auto"/>
            </w:tcBorders>
            <w:shd w:val="clear" w:color="auto" w:fill="auto"/>
            <w:noWrap/>
            <w:hideMark/>
          </w:tcPr>
          <w:p w14:paraId="294F7D86"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698F40E3" w14:textId="77777777" w:rsidR="00F42FCB" w:rsidRPr="00520EEE" w:rsidRDefault="00F42FCB" w:rsidP="00806C8A">
            <w:pPr>
              <w:pStyle w:val="TableText"/>
              <w:spacing w:before="20" w:after="20"/>
              <w:jc w:val="center"/>
              <w:rPr>
                <w:lang w:eastAsia="en-NZ"/>
              </w:rPr>
            </w:pPr>
            <w:r w:rsidRPr="00273F0A">
              <w:t>$0.7</w:t>
            </w:r>
          </w:p>
        </w:tc>
        <w:tc>
          <w:tcPr>
            <w:tcW w:w="960" w:type="dxa"/>
            <w:tcBorders>
              <w:top w:val="nil"/>
              <w:left w:val="nil"/>
              <w:bottom w:val="single" w:sz="4" w:space="0" w:color="auto"/>
              <w:right w:val="single" w:sz="4" w:space="0" w:color="auto"/>
            </w:tcBorders>
            <w:shd w:val="clear" w:color="auto" w:fill="auto"/>
            <w:noWrap/>
            <w:hideMark/>
          </w:tcPr>
          <w:p w14:paraId="37B9420C" w14:textId="77777777" w:rsidR="00F42FCB" w:rsidRPr="00520EEE" w:rsidRDefault="00F42FCB" w:rsidP="00806C8A">
            <w:pPr>
              <w:pStyle w:val="TableText"/>
              <w:spacing w:before="20" w:after="20"/>
              <w:jc w:val="center"/>
              <w:rPr>
                <w:lang w:eastAsia="en-NZ"/>
              </w:rPr>
            </w:pPr>
            <w:r w:rsidRPr="00273F0A">
              <w:t>$0.9</w:t>
            </w:r>
          </w:p>
        </w:tc>
        <w:tc>
          <w:tcPr>
            <w:tcW w:w="1003" w:type="dxa"/>
            <w:tcBorders>
              <w:top w:val="nil"/>
              <w:left w:val="nil"/>
              <w:bottom w:val="single" w:sz="4" w:space="0" w:color="auto"/>
              <w:right w:val="single" w:sz="4" w:space="0" w:color="auto"/>
            </w:tcBorders>
            <w:shd w:val="clear" w:color="000000" w:fill="F2F2F2"/>
            <w:noWrap/>
            <w:hideMark/>
          </w:tcPr>
          <w:p w14:paraId="59278A51" w14:textId="77777777" w:rsidR="00F42FCB" w:rsidRPr="00520EEE" w:rsidRDefault="00F42FCB" w:rsidP="00806C8A">
            <w:pPr>
              <w:pStyle w:val="TableText"/>
              <w:spacing w:before="20" w:after="20"/>
              <w:jc w:val="center"/>
              <w:rPr>
                <w:lang w:eastAsia="en-NZ"/>
              </w:rPr>
            </w:pPr>
            <w:r w:rsidRPr="00273F0A">
              <w:t>$0.1</w:t>
            </w:r>
          </w:p>
        </w:tc>
        <w:tc>
          <w:tcPr>
            <w:tcW w:w="960" w:type="dxa"/>
            <w:tcBorders>
              <w:top w:val="nil"/>
              <w:left w:val="nil"/>
              <w:bottom w:val="single" w:sz="4" w:space="0" w:color="auto"/>
              <w:right w:val="single" w:sz="4" w:space="0" w:color="auto"/>
            </w:tcBorders>
            <w:shd w:val="clear" w:color="000000" w:fill="F2F2F2"/>
            <w:noWrap/>
            <w:hideMark/>
          </w:tcPr>
          <w:p w14:paraId="5CF23BF6" w14:textId="77777777" w:rsidR="00F42FCB" w:rsidRPr="00520EEE" w:rsidRDefault="00F42FCB" w:rsidP="00806C8A">
            <w:pPr>
              <w:pStyle w:val="TableText"/>
              <w:spacing w:before="20" w:after="20"/>
              <w:jc w:val="center"/>
              <w:rPr>
                <w:lang w:eastAsia="en-NZ"/>
              </w:rPr>
            </w:pPr>
            <w:r w:rsidRPr="00273F0A">
              <w:t>$0.1</w:t>
            </w:r>
          </w:p>
        </w:tc>
        <w:tc>
          <w:tcPr>
            <w:tcW w:w="960" w:type="dxa"/>
            <w:tcBorders>
              <w:top w:val="nil"/>
              <w:left w:val="nil"/>
              <w:bottom w:val="single" w:sz="4" w:space="0" w:color="auto"/>
              <w:right w:val="single" w:sz="4" w:space="0" w:color="auto"/>
            </w:tcBorders>
            <w:shd w:val="clear" w:color="000000" w:fill="F2F2F2"/>
            <w:noWrap/>
            <w:hideMark/>
          </w:tcPr>
          <w:p w14:paraId="53F333D8" w14:textId="77777777" w:rsidR="00F42FCB" w:rsidRPr="00520EEE" w:rsidRDefault="00F42FCB" w:rsidP="00806C8A">
            <w:pPr>
              <w:pStyle w:val="TableText"/>
              <w:spacing w:before="20" w:after="20"/>
              <w:jc w:val="center"/>
              <w:rPr>
                <w:lang w:eastAsia="en-NZ"/>
              </w:rPr>
            </w:pPr>
            <w:r w:rsidRPr="00273F0A">
              <w:t>$0.7</w:t>
            </w:r>
          </w:p>
        </w:tc>
        <w:tc>
          <w:tcPr>
            <w:tcW w:w="960" w:type="dxa"/>
            <w:tcBorders>
              <w:top w:val="nil"/>
              <w:left w:val="nil"/>
              <w:bottom w:val="single" w:sz="4" w:space="0" w:color="auto"/>
              <w:right w:val="single" w:sz="4" w:space="0" w:color="auto"/>
            </w:tcBorders>
            <w:shd w:val="clear" w:color="auto" w:fill="auto"/>
            <w:noWrap/>
            <w:hideMark/>
          </w:tcPr>
          <w:p w14:paraId="3418B964" w14:textId="77777777" w:rsidR="00F42FCB" w:rsidRPr="00520EEE" w:rsidRDefault="00F42FCB" w:rsidP="00806C8A">
            <w:pPr>
              <w:pStyle w:val="TableText"/>
              <w:spacing w:before="20" w:after="20"/>
              <w:jc w:val="center"/>
              <w:rPr>
                <w:lang w:eastAsia="en-NZ"/>
              </w:rPr>
            </w:pPr>
            <w:r w:rsidRPr="00273F0A">
              <w:t>-36.7%</w:t>
            </w:r>
          </w:p>
        </w:tc>
        <w:tc>
          <w:tcPr>
            <w:tcW w:w="960" w:type="dxa"/>
            <w:tcBorders>
              <w:top w:val="nil"/>
              <w:left w:val="nil"/>
              <w:bottom w:val="single" w:sz="4" w:space="0" w:color="auto"/>
              <w:right w:val="single" w:sz="4" w:space="0" w:color="auto"/>
            </w:tcBorders>
            <w:shd w:val="clear" w:color="auto" w:fill="auto"/>
            <w:noWrap/>
            <w:hideMark/>
          </w:tcPr>
          <w:p w14:paraId="338CF597"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41B6678A" w14:textId="77777777" w:rsidR="00F42FCB" w:rsidRPr="00520EEE" w:rsidRDefault="00F42FCB" w:rsidP="00806C8A">
            <w:pPr>
              <w:pStyle w:val="TableText"/>
              <w:spacing w:before="20" w:after="20"/>
              <w:jc w:val="center"/>
              <w:rPr>
                <w:lang w:eastAsia="en-NZ"/>
              </w:rPr>
            </w:pPr>
            <w:r w:rsidRPr="00273F0A">
              <w:t>1.9%</w:t>
            </w:r>
          </w:p>
        </w:tc>
        <w:tc>
          <w:tcPr>
            <w:tcW w:w="1134" w:type="dxa"/>
            <w:tcBorders>
              <w:top w:val="nil"/>
              <w:left w:val="nil"/>
              <w:bottom w:val="single" w:sz="4" w:space="0" w:color="auto"/>
              <w:right w:val="single" w:sz="4" w:space="0" w:color="auto"/>
            </w:tcBorders>
            <w:shd w:val="clear" w:color="auto" w:fill="auto"/>
            <w:noWrap/>
            <w:hideMark/>
          </w:tcPr>
          <w:p w14:paraId="0DAEF021" w14:textId="77777777" w:rsidR="00F42FCB" w:rsidRPr="00520EEE" w:rsidRDefault="00F42FCB" w:rsidP="00806C8A">
            <w:pPr>
              <w:pStyle w:val="TableText"/>
              <w:spacing w:before="20" w:after="20"/>
              <w:jc w:val="center"/>
              <w:rPr>
                <w:lang w:eastAsia="en-NZ"/>
              </w:rPr>
            </w:pPr>
            <w:r w:rsidRPr="00273F0A">
              <w:t>0.0%</w:t>
            </w:r>
          </w:p>
        </w:tc>
      </w:tr>
      <w:tr w:rsidR="00F42FCB" w:rsidRPr="00520EEE" w14:paraId="5A5BBA22"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3E66F89" w14:textId="77777777" w:rsidR="00F42FCB" w:rsidRPr="00520EEE" w:rsidRDefault="00F42FCB" w:rsidP="00806C8A">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hideMark/>
          </w:tcPr>
          <w:p w14:paraId="3A519AC2" w14:textId="77777777" w:rsidR="00F42FCB" w:rsidRPr="00520EEE" w:rsidRDefault="00F42FCB" w:rsidP="00806C8A">
            <w:pPr>
              <w:pStyle w:val="TableText"/>
              <w:spacing w:before="20" w:after="20"/>
              <w:jc w:val="center"/>
              <w:rPr>
                <w:lang w:eastAsia="en-NZ"/>
              </w:rPr>
            </w:pPr>
            <w:r w:rsidRPr="00273F0A">
              <w:t>$3.1</w:t>
            </w:r>
          </w:p>
        </w:tc>
        <w:tc>
          <w:tcPr>
            <w:tcW w:w="992" w:type="dxa"/>
            <w:tcBorders>
              <w:top w:val="nil"/>
              <w:left w:val="nil"/>
              <w:bottom w:val="single" w:sz="4" w:space="0" w:color="auto"/>
              <w:right w:val="single" w:sz="4" w:space="0" w:color="auto"/>
            </w:tcBorders>
            <w:shd w:val="clear" w:color="auto" w:fill="auto"/>
            <w:noWrap/>
            <w:hideMark/>
          </w:tcPr>
          <w:p w14:paraId="67AAE2F6" w14:textId="77777777" w:rsidR="00F42FCB" w:rsidRPr="00520EEE" w:rsidRDefault="00F42FCB" w:rsidP="00806C8A">
            <w:pPr>
              <w:pStyle w:val="TableText"/>
              <w:spacing w:before="20" w:after="20"/>
              <w:jc w:val="center"/>
              <w:rPr>
                <w:lang w:eastAsia="en-NZ"/>
              </w:rPr>
            </w:pPr>
            <w:r w:rsidRPr="00273F0A">
              <w:t>$4.1</w:t>
            </w:r>
          </w:p>
        </w:tc>
        <w:tc>
          <w:tcPr>
            <w:tcW w:w="924" w:type="dxa"/>
            <w:tcBorders>
              <w:top w:val="nil"/>
              <w:left w:val="nil"/>
              <w:bottom w:val="single" w:sz="4" w:space="0" w:color="auto"/>
              <w:right w:val="single" w:sz="4" w:space="0" w:color="auto"/>
            </w:tcBorders>
            <w:shd w:val="clear" w:color="auto" w:fill="auto"/>
            <w:noWrap/>
            <w:hideMark/>
          </w:tcPr>
          <w:p w14:paraId="21D1D315"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099B8CB2" w14:textId="77777777" w:rsidR="00F42FCB" w:rsidRPr="00520EEE" w:rsidRDefault="00F42FCB" w:rsidP="00806C8A">
            <w:pPr>
              <w:pStyle w:val="TableText"/>
              <w:spacing w:before="20" w:after="20"/>
              <w:jc w:val="center"/>
              <w:rPr>
                <w:lang w:eastAsia="en-NZ"/>
              </w:rPr>
            </w:pPr>
            <w:r w:rsidRPr="00273F0A">
              <w:t>$11.7</w:t>
            </w:r>
          </w:p>
        </w:tc>
        <w:tc>
          <w:tcPr>
            <w:tcW w:w="960" w:type="dxa"/>
            <w:tcBorders>
              <w:top w:val="nil"/>
              <w:left w:val="nil"/>
              <w:bottom w:val="single" w:sz="4" w:space="0" w:color="auto"/>
              <w:right w:val="single" w:sz="4" w:space="0" w:color="auto"/>
            </w:tcBorders>
            <w:shd w:val="clear" w:color="auto" w:fill="auto"/>
            <w:noWrap/>
            <w:hideMark/>
          </w:tcPr>
          <w:p w14:paraId="2F7147C1" w14:textId="77777777" w:rsidR="00F42FCB" w:rsidRPr="00520EEE" w:rsidRDefault="00F42FCB" w:rsidP="00806C8A">
            <w:pPr>
              <w:pStyle w:val="TableText"/>
              <w:spacing w:before="20" w:after="20"/>
              <w:jc w:val="center"/>
              <w:rPr>
                <w:lang w:eastAsia="en-NZ"/>
              </w:rPr>
            </w:pPr>
            <w:r w:rsidRPr="00273F0A">
              <w:t>$18.9</w:t>
            </w:r>
          </w:p>
        </w:tc>
        <w:tc>
          <w:tcPr>
            <w:tcW w:w="1003" w:type="dxa"/>
            <w:tcBorders>
              <w:top w:val="nil"/>
              <w:left w:val="nil"/>
              <w:bottom w:val="single" w:sz="4" w:space="0" w:color="auto"/>
              <w:right w:val="single" w:sz="4" w:space="0" w:color="auto"/>
            </w:tcBorders>
            <w:shd w:val="clear" w:color="000000" w:fill="F2F2F2"/>
            <w:noWrap/>
            <w:hideMark/>
          </w:tcPr>
          <w:p w14:paraId="27DA8EB5" w14:textId="77777777" w:rsidR="00F42FCB" w:rsidRPr="00520EEE" w:rsidRDefault="00F42FCB" w:rsidP="00806C8A">
            <w:pPr>
              <w:pStyle w:val="TableText"/>
              <w:spacing w:before="20" w:after="20"/>
              <w:jc w:val="center"/>
              <w:rPr>
                <w:lang w:eastAsia="en-NZ"/>
              </w:rPr>
            </w:pPr>
            <w:r w:rsidRPr="00273F0A">
              <w:t>$4.3</w:t>
            </w:r>
          </w:p>
        </w:tc>
        <w:tc>
          <w:tcPr>
            <w:tcW w:w="960" w:type="dxa"/>
            <w:tcBorders>
              <w:top w:val="nil"/>
              <w:left w:val="nil"/>
              <w:bottom w:val="single" w:sz="4" w:space="0" w:color="auto"/>
              <w:right w:val="single" w:sz="4" w:space="0" w:color="auto"/>
            </w:tcBorders>
            <w:shd w:val="clear" w:color="000000" w:fill="F2F2F2"/>
            <w:noWrap/>
            <w:hideMark/>
          </w:tcPr>
          <w:p w14:paraId="06A17632" w14:textId="77777777" w:rsidR="00F42FCB" w:rsidRPr="00520EEE" w:rsidRDefault="00F42FCB" w:rsidP="00806C8A">
            <w:pPr>
              <w:pStyle w:val="TableText"/>
              <w:spacing w:before="20" w:after="20"/>
              <w:jc w:val="center"/>
              <w:rPr>
                <w:lang w:eastAsia="en-NZ"/>
              </w:rPr>
            </w:pPr>
            <w:r w:rsidRPr="00273F0A">
              <w:t>$2.9</w:t>
            </w:r>
          </w:p>
        </w:tc>
        <w:tc>
          <w:tcPr>
            <w:tcW w:w="960" w:type="dxa"/>
            <w:tcBorders>
              <w:top w:val="nil"/>
              <w:left w:val="nil"/>
              <w:bottom w:val="single" w:sz="4" w:space="0" w:color="auto"/>
              <w:right w:val="single" w:sz="4" w:space="0" w:color="auto"/>
            </w:tcBorders>
            <w:shd w:val="clear" w:color="000000" w:fill="F2F2F2"/>
            <w:noWrap/>
            <w:hideMark/>
          </w:tcPr>
          <w:p w14:paraId="7B4017BB" w14:textId="77777777" w:rsidR="00F42FCB" w:rsidRPr="00520EEE" w:rsidRDefault="00F42FCB" w:rsidP="00806C8A">
            <w:pPr>
              <w:pStyle w:val="TableText"/>
              <w:spacing w:before="20" w:after="20"/>
              <w:jc w:val="center"/>
              <w:rPr>
                <w:lang w:eastAsia="en-NZ"/>
              </w:rPr>
            </w:pPr>
            <w:r w:rsidRPr="00273F0A">
              <w:t>$11.7</w:t>
            </w:r>
          </w:p>
        </w:tc>
        <w:tc>
          <w:tcPr>
            <w:tcW w:w="960" w:type="dxa"/>
            <w:tcBorders>
              <w:top w:val="nil"/>
              <w:left w:val="nil"/>
              <w:bottom w:val="single" w:sz="4" w:space="0" w:color="auto"/>
              <w:right w:val="single" w:sz="4" w:space="0" w:color="auto"/>
            </w:tcBorders>
            <w:shd w:val="clear" w:color="auto" w:fill="auto"/>
            <w:noWrap/>
            <w:hideMark/>
          </w:tcPr>
          <w:p w14:paraId="64DB4A48" w14:textId="77777777" w:rsidR="00F42FCB" w:rsidRPr="00520EEE" w:rsidRDefault="00F42FCB" w:rsidP="00806C8A">
            <w:pPr>
              <w:pStyle w:val="TableText"/>
              <w:spacing w:before="20" w:after="20"/>
              <w:jc w:val="center"/>
              <w:rPr>
                <w:lang w:eastAsia="en-NZ"/>
              </w:rPr>
            </w:pPr>
            <w:r w:rsidRPr="00273F0A">
              <w:t>-29.7%</w:t>
            </w:r>
          </w:p>
        </w:tc>
        <w:tc>
          <w:tcPr>
            <w:tcW w:w="960" w:type="dxa"/>
            <w:tcBorders>
              <w:top w:val="nil"/>
              <w:left w:val="nil"/>
              <w:bottom w:val="single" w:sz="4" w:space="0" w:color="auto"/>
              <w:right w:val="single" w:sz="4" w:space="0" w:color="auto"/>
            </w:tcBorders>
            <w:shd w:val="clear" w:color="auto" w:fill="auto"/>
            <w:noWrap/>
            <w:hideMark/>
          </w:tcPr>
          <w:p w14:paraId="4BBD94FB"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43093F72" w14:textId="77777777" w:rsidR="00F42FCB" w:rsidRPr="00520EEE" w:rsidRDefault="00F42FCB" w:rsidP="00806C8A">
            <w:pPr>
              <w:pStyle w:val="TableText"/>
              <w:spacing w:before="20" w:after="20"/>
              <w:jc w:val="center"/>
              <w:rPr>
                <w:lang w:eastAsia="en-NZ"/>
              </w:rPr>
            </w:pPr>
            <w:r w:rsidRPr="00273F0A">
              <w:t>3.9%</w:t>
            </w:r>
          </w:p>
        </w:tc>
        <w:tc>
          <w:tcPr>
            <w:tcW w:w="1134" w:type="dxa"/>
            <w:tcBorders>
              <w:top w:val="nil"/>
              <w:left w:val="nil"/>
              <w:bottom w:val="single" w:sz="4" w:space="0" w:color="auto"/>
              <w:right w:val="single" w:sz="4" w:space="0" w:color="auto"/>
            </w:tcBorders>
            <w:shd w:val="clear" w:color="auto" w:fill="auto"/>
            <w:noWrap/>
            <w:hideMark/>
          </w:tcPr>
          <w:p w14:paraId="54D3BF38" w14:textId="77777777" w:rsidR="00F42FCB" w:rsidRPr="00520EEE" w:rsidRDefault="00F42FCB" w:rsidP="00806C8A">
            <w:pPr>
              <w:pStyle w:val="TableText"/>
              <w:spacing w:before="20" w:after="20"/>
              <w:jc w:val="center"/>
              <w:rPr>
                <w:lang w:eastAsia="en-NZ"/>
              </w:rPr>
            </w:pPr>
            <w:r w:rsidRPr="00273F0A">
              <w:t>0.0%</w:t>
            </w:r>
          </w:p>
        </w:tc>
      </w:tr>
      <w:tr w:rsidR="00F42FCB" w:rsidRPr="00520EEE" w14:paraId="7F669428"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C008EAF" w14:textId="77777777" w:rsidR="00F42FCB" w:rsidRPr="00520EEE" w:rsidRDefault="00F42FCB" w:rsidP="00806C8A">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hideMark/>
          </w:tcPr>
          <w:p w14:paraId="0C6E8B5F" w14:textId="77777777" w:rsidR="00F42FCB" w:rsidRPr="00520EEE" w:rsidRDefault="00F42FCB" w:rsidP="00806C8A">
            <w:pPr>
              <w:pStyle w:val="TableText"/>
              <w:spacing w:before="20" w:after="20"/>
              <w:jc w:val="center"/>
              <w:rPr>
                <w:lang w:eastAsia="en-NZ"/>
              </w:rPr>
            </w:pPr>
            <w:r w:rsidRPr="00273F0A">
              <w:t>$1.4</w:t>
            </w:r>
          </w:p>
        </w:tc>
        <w:tc>
          <w:tcPr>
            <w:tcW w:w="992" w:type="dxa"/>
            <w:tcBorders>
              <w:top w:val="nil"/>
              <w:left w:val="nil"/>
              <w:bottom w:val="single" w:sz="4" w:space="0" w:color="auto"/>
              <w:right w:val="single" w:sz="4" w:space="0" w:color="auto"/>
            </w:tcBorders>
            <w:shd w:val="clear" w:color="auto" w:fill="auto"/>
            <w:noWrap/>
            <w:hideMark/>
          </w:tcPr>
          <w:p w14:paraId="07E56D0B" w14:textId="77777777" w:rsidR="00F42FCB" w:rsidRPr="00520EEE" w:rsidRDefault="00F42FCB" w:rsidP="00806C8A">
            <w:pPr>
              <w:pStyle w:val="TableText"/>
              <w:spacing w:before="20" w:after="20"/>
              <w:jc w:val="center"/>
              <w:rPr>
                <w:lang w:eastAsia="en-NZ"/>
              </w:rPr>
            </w:pPr>
            <w:r w:rsidRPr="00273F0A">
              <w:t>$0.0</w:t>
            </w:r>
          </w:p>
        </w:tc>
        <w:tc>
          <w:tcPr>
            <w:tcW w:w="924" w:type="dxa"/>
            <w:tcBorders>
              <w:top w:val="nil"/>
              <w:left w:val="nil"/>
              <w:bottom w:val="single" w:sz="4" w:space="0" w:color="auto"/>
              <w:right w:val="single" w:sz="4" w:space="0" w:color="auto"/>
            </w:tcBorders>
            <w:shd w:val="clear" w:color="auto" w:fill="auto"/>
            <w:noWrap/>
            <w:hideMark/>
          </w:tcPr>
          <w:p w14:paraId="0794F4F3"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7885B95C" w14:textId="77777777" w:rsidR="00F42FCB" w:rsidRPr="00520EEE" w:rsidRDefault="00F42FCB" w:rsidP="00806C8A">
            <w:pPr>
              <w:pStyle w:val="TableText"/>
              <w:spacing w:before="20" w:after="20"/>
              <w:jc w:val="center"/>
              <w:rPr>
                <w:lang w:eastAsia="en-NZ"/>
              </w:rPr>
            </w:pPr>
            <w:r w:rsidRPr="00273F0A">
              <w:t>$0.9</w:t>
            </w:r>
          </w:p>
        </w:tc>
        <w:tc>
          <w:tcPr>
            <w:tcW w:w="960" w:type="dxa"/>
            <w:tcBorders>
              <w:top w:val="nil"/>
              <w:left w:val="nil"/>
              <w:bottom w:val="single" w:sz="4" w:space="0" w:color="auto"/>
              <w:right w:val="single" w:sz="4" w:space="0" w:color="auto"/>
            </w:tcBorders>
            <w:shd w:val="clear" w:color="auto" w:fill="auto"/>
            <w:noWrap/>
            <w:hideMark/>
          </w:tcPr>
          <w:p w14:paraId="3D24E945" w14:textId="77777777" w:rsidR="00F42FCB" w:rsidRPr="00520EEE" w:rsidRDefault="00F42FCB" w:rsidP="00806C8A">
            <w:pPr>
              <w:pStyle w:val="TableText"/>
              <w:spacing w:before="20" w:after="20"/>
              <w:jc w:val="center"/>
              <w:rPr>
                <w:lang w:eastAsia="en-NZ"/>
              </w:rPr>
            </w:pPr>
            <w:r w:rsidRPr="00273F0A">
              <w:t>$2.4</w:t>
            </w:r>
          </w:p>
        </w:tc>
        <w:tc>
          <w:tcPr>
            <w:tcW w:w="1003" w:type="dxa"/>
            <w:tcBorders>
              <w:top w:val="nil"/>
              <w:left w:val="nil"/>
              <w:bottom w:val="single" w:sz="4" w:space="0" w:color="auto"/>
              <w:right w:val="single" w:sz="4" w:space="0" w:color="auto"/>
            </w:tcBorders>
            <w:shd w:val="clear" w:color="000000" w:fill="F2F2F2"/>
            <w:noWrap/>
            <w:hideMark/>
          </w:tcPr>
          <w:p w14:paraId="4C15D6CE" w14:textId="77777777" w:rsidR="00F42FCB" w:rsidRPr="00520EEE" w:rsidRDefault="00F42FCB" w:rsidP="00806C8A">
            <w:pPr>
              <w:pStyle w:val="TableText"/>
              <w:spacing w:before="20" w:after="20"/>
              <w:jc w:val="center"/>
              <w:rPr>
                <w:lang w:eastAsia="en-NZ"/>
              </w:rPr>
            </w:pPr>
            <w:r w:rsidRPr="00273F0A">
              <w:t>$0.3</w:t>
            </w:r>
          </w:p>
        </w:tc>
        <w:tc>
          <w:tcPr>
            <w:tcW w:w="960" w:type="dxa"/>
            <w:tcBorders>
              <w:top w:val="nil"/>
              <w:left w:val="nil"/>
              <w:bottom w:val="single" w:sz="4" w:space="0" w:color="auto"/>
              <w:right w:val="single" w:sz="4" w:space="0" w:color="auto"/>
            </w:tcBorders>
            <w:shd w:val="clear" w:color="000000" w:fill="F2F2F2"/>
            <w:noWrap/>
            <w:hideMark/>
          </w:tcPr>
          <w:p w14:paraId="7CDE7566" w14:textId="77777777" w:rsidR="00F42FCB" w:rsidRPr="00520EEE" w:rsidRDefault="00F42FCB" w:rsidP="00806C8A">
            <w:pPr>
              <w:pStyle w:val="TableText"/>
              <w:spacing w:before="20" w:after="20"/>
              <w:jc w:val="center"/>
              <w:rPr>
                <w:lang w:eastAsia="en-NZ"/>
              </w:rPr>
            </w:pPr>
            <w:r w:rsidRPr="00273F0A">
              <w:t>$1.2</w:t>
            </w:r>
          </w:p>
        </w:tc>
        <w:tc>
          <w:tcPr>
            <w:tcW w:w="960" w:type="dxa"/>
            <w:tcBorders>
              <w:top w:val="nil"/>
              <w:left w:val="nil"/>
              <w:bottom w:val="single" w:sz="4" w:space="0" w:color="auto"/>
              <w:right w:val="single" w:sz="4" w:space="0" w:color="auto"/>
            </w:tcBorders>
            <w:shd w:val="clear" w:color="000000" w:fill="F2F2F2"/>
            <w:noWrap/>
            <w:hideMark/>
          </w:tcPr>
          <w:p w14:paraId="7D4ABEB7" w14:textId="77777777" w:rsidR="00F42FCB" w:rsidRPr="00520EEE" w:rsidRDefault="00F42FCB" w:rsidP="00806C8A">
            <w:pPr>
              <w:pStyle w:val="TableText"/>
              <w:spacing w:before="20" w:after="20"/>
              <w:jc w:val="center"/>
              <w:rPr>
                <w:lang w:eastAsia="en-NZ"/>
              </w:rPr>
            </w:pPr>
            <w:r w:rsidRPr="00273F0A">
              <w:t>$0.9</w:t>
            </w:r>
          </w:p>
        </w:tc>
        <w:tc>
          <w:tcPr>
            <w:tcW w:w="960" w:type="dxa"/>
            <w:tcBorders>
              <w:top w:val="nil"/>
              <w:left w:val="nil"/>
              <w:bottom w:val="single" w:sz="4" w:space="0" w:color="auto"/>
              <w:right w:val="single" w:sz="4" w:space="0" w:color="auto"/>
            </w:tcBorders>
            <w:shd w:val="clear" w:color="auto" w:fill="auto"/>
            <w:noWrap/>
            <w:hideMark/>
          </w:tcPr>
          <w:p w14:paraId="37836BA4" w14:textId="77777777" w:rsidR="00F42FCB" w:rsidRPr="00520EEE" w:rsidRDefault="00F42FCB" w:rsidP="00806C8A">
            <w:pPr>
              <w:pStyle w:val="TableText"/>
              <w:spacing w:before="20" w:after="20"/>
              <w:jc w:val="center"/>
              <w:rPr>
                <w:lang w:eastAsia="en-NZ"/>
              </w:rPr>
            </w:pPr>
            <w:r w:rsidRPr="00273F0A">
              <w:t>-2.9%</w:t>
            </w:r>
          </w:p>
        </w:tc>
        <w:tc>
          <w:tcPr>
            <w:tcW w:w="960" w:type="dxa"/>
            <w:tcBorders>
              <w:top w:val="nil"/>
              <w:left w:val="nil"/>
              <w:bottom w:val="single" w:sz="4" w:space="0" w:color="auto"/>
              <w:right w:val="single" w:sz="4" w:space="0" w:color="auto"/>
            </w:tcBorders>
            <w:shd w:val="clear" w:color="auto" w:fill="auto"/>
            <w:noWrap/>
            <w:hideMark/>
          </w:tcPr>
          <w:p w14:paraId="47C5417A"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756DC96C" w14:textId="77777777" w:rsidR="00F42FCB" w:rsidRPr="00520EEE" w:rsidRDefault="00F42FCB" w:rsidP="00806C8A">
            <w:pPr>
              <w:pStyle w:val="TableText"/>
              <w:spacing w:before="20" w:after="20"/>
              <w:jc w:val="center"/>
              <w:rPr>
                <w:lang w:eastAsia="en-NZ"/>
              </w:rPr>
            </w:pPr>
            <w:r w:rsidRPr="00273F0A">
              <w:t>4.8%</w:t>
            </w:r>
          </w:p>
        </w:tc>
        <w:tc>
          <w:tcPr>
            <w:tcW w:w="1134" w:type="dxa"/>
            <w:tcBorders>
              <w:top w:val="nil"/>
              <w:left w:val="nil"/>
              <w:bottom w:val="single" w:sz="4" w:space="0" w:color="auto"/>
              <w:right w:val="single" w:sz="4" w:space="0" w:color="auto"/>
            </w:tcBorders>
            <w:shd w:val="clear" w:color="auto" w:fill="auto"/>
            <w:noWrap/>
            <w:hideMark/>
          </w:tcPr>
          <w:p w14:paraId="0FD527DA" w14:textId="77777777" w:rsidR="00F42FCB" w:rsidRPr="00520EEE" w:rsidRDefault="00F42FCB" w:rsidP="00806C8A">
            <w:pPr>
              <w:pStyle w:val="TableText"/>
              <w:spacing w:before="20" w:after="20"/>
              <w:jc w:val="center"/>
              <w:rPr>
                <w:lang w:eastAsia="en-NZ"/>
              </w:rPr>
            </w:pPr>
            <w:r w:rsidRPr="00273F0A">
              <w:t>0.0%</w:t>
            </w:r>
          </w:p>
        </w:tc>
      </w:tr>
      <w:tr w:rsidR="00F42FCB" w:rsidRPr="00520EEE" w14:paraId="241C5954"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D4ECB0E" w14:textId="77777777" w:rsidR="00F42FCB" w:rsidRPr="00520EEE" w:rsidRDefault="00F42FCB" w:rsidP="00806C8A">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hideMark/>
          </w:tcPr>
          <w:p w14:paraId="72D089C3" w14:textId="77777777" w:rsidR="00F42FCB" w:rsidRPr="00520EEE" w:rsidRDefault="00F42FCB" w:rsidP="00806C8A">
            <w:pPr>
              <w:pStyle w:val="TableText"/>
              <w:spacing w:before="20" w:after="20"/>
              <w:jc w:val="center"/>
              <w:rPr>
                <w:lang w:eastAsia="en-NZ"/>
              </w:rPr>
            </w:pPr>
            <w:r w:rsidRPr="00273F0A">
              <w:t>$130.3</w:t>
            </w:r>
          </w:p>
        </w:tc>
        <w:tc>
          <w:tcPr>
            <w:tcW w:w="992" w:type="dxa"/>
            <w:tcBorders>
              <w:top w:val="nil"/>
              <w:left w:val="nil"/>
              <w:bottom w:val="single" w:sz="4" w:space="0" w:color="auto"/>
              <w:right w:val="single" w:sz="4" w:space="0" w:color="auto"/>
            </w:tcBorders>
            <w:shd w:val="clear" w:color="auto" w:fill="auto"/>
            <w:noWrap/>
            <w:hideMark/>
          </w:tcPr>
          <w:p w14:paraId="4541E817" w14:textId="77777777" w:rsidR="00F42FCB" w:rsidRPr="00520EEE" w:rsidRDefault="00F42FCB" w:rsidP="00806C8A">
            <w:pPr>
              <w:pStyle w:val="TableText"/>
              <w:spacing w:before="20" w:after="20"/>
              <w:jc w:val="center"/>
              <w:rPr>
                <w:lang w:eastAsia="en-NZ"/>
              </w:rPr>
            </w:pPr>
            <w:r w:rsidRPr="00273F0A">
              <w:t>$10.7</w:t>
            </w:r>
          </w:p>
        </w:tc>
        <w:tc>
          <w:tcPr>
            <w:tcW w:w="924" w:type="dxa"/>
            <w:tcBorders>
              <w:top w:val="nil"/>
              <w:left w:val="nil"/>
              <w:bottom w:val="single" w:sz="4" w:space="0" w:color="auto"/>
              <w:right w:val="single" w:sz="4" w:space="0" w:color="auto"/>
            </w:tcBorders>
            <w:shd w:val="clear" w:color="auto" w:fill="auto"/>
            <w:noWrap/>
            <w:hideMark/>
          </w:tcPr>
          <w:p w14:paraId="0C7183B7" w14:textId="77777777" w:rsidR="00F42FCB" w:rsidRPr="00520EEE" w:rsidRDefault="00F42FCB" w:rsidP="00806C8A">
            <w:pPr>
              <w:pStyle w:val="TableText"/>
              <w:spacing w:before="20" w:after="20"/>
              <w:jc w:val="center"/>
              <w:rPr>
                <w:lang w:eastAsia="en-NZ"/>
              </w:rPr>
            </w:pPr>
            <w:r w:rsidRPr="00273F0A">
              <w:t>$107.9</w:t>
            </w:r>
          </w:p>
        </w:tc>
        <w:tc>
          <w:tcPr>
            <w:tcW w:w="960" w:type="dxa"/>
            <w:tcBorders>
              <w:top w:val="nil"/>
              <w:left w:val="nil"/>
              <w:bottom w:val="single" w:sz="4" w:space="0" w:color="auto"/>
              <w:right w:val="single" w:sz="4" w:space="0" w:color="auto"/>
            </w:tcBorders>
            <w:shd w:val="clear" w:color="auto" w:fill="auto"/>
            <w:noWrap/>
            <w:hideMark/>
          </w:tcPr>
          <w:p w14:paraId="79D6B049" w14:textId="77777777" w:rsidR="00F42FCB" w:rsidRPr="00520EEE" w:rsidRDefault="00F42FCB" w:rsidP="00806C8A">
            <w:pPr>
              <w:pStyle w:val="TableText"/>
              <w:spacing w:before="20" w:after="20"/>
              <w:jc w:val="center"/>
              <w:rPr>
                <w:lang w:eastAsia="en-NZ"/>
              </w:rPr>
            </w:pPr>
            <w:r w:rsidRPr="00273F0A">
              <w:t>$146.3</w:t>
            </w:r>
          </w:p>
        </w:tc>
        <w:tc>
          <w:tcPr>
            <w:tcW w:w="960" w:type="dxa"/>
            <w:tcBorders>
              <w:top w:val="nil"/>
              <w:left w:val="nil"/>
              <w:bottom w:val="single" w:sz="4" w:space="0" w:color="auto"/>
              <w:right w:val="single" w:sz="4" w:space="0" w:color="auto"/>
            </w:tcBorders>
            <w:shd w:val="clear" w:color="auto" w:fill="auto"/>
            <w:noWrap/>
            <w:hideMark/>
          </w:tcPr>
          <w:p w14:paraId="3C35D230" w14:textId="77777777" w:rsidR="00F42FCB" w:rsidRPr="00520EEE" w:rsidRDefault="00F42FCB" w:rsidP="00806C8A">
            <w:pPr>
              <w:pStyle w:val="TableText"/>
              <w:spacing w:before="20" w:after="20"/>
              <w:jc w:val="center"/>
              <w:rPr>
                <w:lang w:eastAsia="en-NZ"/>
              </w:rPr>
            </w:pPr>
            <w:r w:rsidRPr="00273F0A">
              <w:t>$395.2</w:t>
            </w:r>
          </w:p>
        </w:tc>
        <w:tc>
          <w:tcPr>
            <w:tcW w:w="1003" w:type="dxa"/>
            <w:tcBorders>
              <w:top w:val="nil"/>
              <w:left w:val="nil"/>
              <w:bottom w:val="single" w:sz="4" w:space="0" w:color="auto"/>
              <w:right w:val="single" w:sz="4" w:space="0" w:color="auto"/>
            </w:tcBorders>
            <w:shd w:val="clear" w:color="000000" w:fill="F2F2F2"/>
            <w:noWrap/>
            <w:hideMark/>
          </w:tcPr>
          <w:p w14:paraId="77CD440A" w14:textId="77777777" w:rsidR="00F42FCB" w:rsidRPr="00520EEE" w:rsidRDefault="00F42FCB" w:rsidP="00806C8A">
            <w:pPr>
              <w:pStyle w:val="TableText"/>
              <w:spacing w:before="20" w:after="20"/>
              <w:jc w:val="center"/>
              <w:rPr>
                <w:lang w:eastAsia="en-NZ"/>
              </w:rPr>
            </w:pPr>
            <w:r w:rsidRPr="00273F0A">
              <w:t>$127.4</w:t>
            </w:r>
          </w:p>
        </w:tc>
        <w:tc>
          <w:tcPr>
            <w:tcW w:w="960" w:type="dxa"/>
            <w:tcBorders>
              <w:top w:val="nil"/>
              <w:left w:val="nil"/>
              <w:bottom w:val="single" w:sz="4" w:space="0" w:color="auto"/>
              <w:right w:val="single" w:sz="4" w:space="0" w:color="auto"/>
            </w:tcBorders>
            <w:shd w:val="clear" w:color="000000" w:fill="F2F2F2"/>
            <w:noWrap/>
            <w:hideMark/>
          </w:tcPr>
          <w:p w14:paraId="18B83436" w14:textId="77777777" w:rsidR="00F42FCB" w:rsidRPr="00520EEE" w:rsidRDefault="00F42FCB" w:rsidP="00806C8A">
            <w:pPr>
              <w:pStyle w:val="TableText"/>
              <w:spacing w:before="20" w:after="20"/>
              <w:jc w:val="center"/>
              <w:rPr>
                <w:lang w:eastAsia="en-NZ"/>
              </w:rPr>
            </w:pPr>
            <w:r w:rsidRPr="00273F0A">
              <w:t>$125.8</w:t>
            </w:r>
          </w:p>
        </w:tc>
        <w:tc>
          <w:tcPr>
            <w:tcW w:w="960" w:type="dxa"/>
            <w:tcBorders>
              <w:top w:val="nil"/>
              <w:left w:val="nil"/>
              <w:bottom w:val="single" w:sz="4" w:space="0" w:color="auto"/>
              <w:right w:val="single" w:sz="4" w:space="0" w:color="auto"/>
            </w:tcBorders>
            <w:shd w:val="clear" w:color="000000" w:fill="F2F2F2"/>
            <w:noWrap/>
            <w:hideMark/>
          </w:tcPr>
          <w:p w14:paraId="6DB7C9C4" w14:textId="77777777" w:rsidR="00F42FCB" w:rsidRPr="00520EEE" w:rsidRDefault="00F42FCB" w:rsidP="00806C8A">
            <w:pPr>
              <w:pStyle w:val="TableText"/>
              <w:spacing w:before="20" w:after="20"/>
              <w:jc w:val="center"/>
              <w:rPr>
                <w:lang w:eastAsia="en-NZ"/>
              </w:rPr>
            </w:pPr>
            <w:r w:rsidRPr="00273F0A">
              <w:t>$142.0</w:t>
            </w:r>
          </w:p>
        </w:tc>
        <w:tc>
          <w:tcPr>
            <w:tcW w:w="960" w:type="dxa"/>
            <w:tcBorders>
              <w:top w:val="nil"/>
              <w:left w:val="nil"/>
              <w:bottom w:val="single" w:sz="4" w:space="0" w:color="auto"/>
              <w:right w:val="single" w:sz="4" w:space="0" w:color="auto"/>
            </w:tcBorders>
            <w:shd w:val="clear" w:color="auto" w:fill="auto"/>
            <w:noWrap/>
            <w:hideMark/>
          </w:tcPr>
          <w:p w14:paraId="3EC44F5A" w14:textId="77777777" w:rsidR="00F42FCB" w:rsidRPr="00520EEE" w:rsidRDefault="00F42FCB" w:rsidP="00806C8A">
            <w:pPr>
              <w:pStyle w:val="TableText"/>
              <w:spacing w:before="20" w:after="20"/>
              <w:jc w:val="center"/>
              <w:rPr>
                <w:lang w:eastAsia="en-NZ"/>
              </w:rPr>
            </w:pPr>
            <w:r w:rsidRPr="00273F0A">
              <w:t>-44.0%</w:t>
            </w:r>
          </w:p>
        </w:tc>
        <w:tc>
          <w:tcPr>
            <w:tcW w:w="960" w:type="dxa"/>
            <w:tcBorders>
              <w:top w:val="nil"/>
              <w:left w:val="nil"/>
              <w:bottom w:val="single" w:sz="4" w:space="0" w:color="auto"/>
              <w:right w:val="single" w:sz="4" w:space="0" w:color="auto"/>
            </w:tcBorders>
            <w:shd w:val="clear" w:color="auto" w:fill="auto"/>
            <w:noWrap/>
            <w:hideMark/>
          </w:tcPr>
          <w:p w14:paraId="0C24FFF2" w14:textId="77777777" w:rsidR="00F42FCB" w:rsidRPr="00520EEE" w:rsidRDefault="00F42FCB" w:rsidP="00806C8A">
            <w:pPr>
              <w:pStyle w:val="TableText"/>
              <w:spacing w:before="20" w:after="20"/>
              <w:jc w:val="center"/>
              <w:rPr>
                <w:lang w:eastAsia="en-NZ"/>
              </w:rPr>
            </w:pPr>
            <w:r w:rsidRPr="00273F0A">
              <w:t>0.1%</w:t>
            </w:r>
          </w:p>
        </w:tc>
        <w:tc>
          <w:tcPr>
            <w:tcW w:w="960" w:type="dxa"/>
            <w:tcBorders>
              <w:top w:val="nil"/>
              <w:left w:val="nil"/>
              <w:bottom w:val="single" w:sz="4" w:space="0" w:color="auto"/>
              <w:right w:val="single" w:sz="4" w:space="0" w:color="auto"/>
            </w:tcBorders>
            <w:shd w:val="clear" w:color="auto" w:fill="auto"/>
            <w:noWrap/>
            <w:hideMark/>
          </w:tcPr>
          <w:p w14:paraId="027BAF00" w14:textId="77777777" w:rsidR="00F42FCB" w:rsidRPr="00520EEE" w:rsidRDefault="00F42FCB" w:rsidP="00806C8A">
            <w:pPr>
              <w:pStyle w:val="TableText"/>
              <w:spacing w:before="20" w:after="20"/>
              <w:jc w:val="center"/>
              <w:rPr>
                <w:lang w:eastAsia="en-NZ"/>
              </w:rPr>
            </w:pPr>
            <w:r w:rsidRPr="00273F0A">
              <w:t>0.0%</w:t>
            </w:r>
          </w:p>
        </w:tc>
        <w:tc>
          <w:tcPr>
            <w:tcW w:w="1134" w:type="dxa"/>
            <w:tcBorders>
              <w:top w:val="nil"/>
              <w:left w:val="nil"/>
              <w:bottom w:val="single" w:sz="4" w:space="0" w:color="auto"/>
              <w:right w:val="single" w:sz="4" w:space="0" w:color="auto"/>
            </w:tcBorders>
            <w:shd w:val="clear" w:color="auto" w:fill="auto"/>
            <w:noWrap/>
            <w:hideMark/>
          </w:tcPr>
          <w:p w14:paraId="5DF53C6F" w14:textId="77777777" w:rsidR="00F42FCB" w:rsidRPr="00520EEE" w:rsidRDefault="00F42FCB" w:rsidP="00806C8A">
            <w:pPr>
              <w:pStyle w:val="TableText"/>
              <w:spacing w:before="20" w:after="20"/>
              <w:jc w:val="center"/>
              <w:rPr>
                <w:lang w:eastAsia="en-NZ"/>
              </w:rPr>
            </w:pPr>
            <w:r w:rsidRPr="00273F0A">
              <w:t>219.0%</w:t>
            </w:r>
          </w:p>
        </w:tc>
      </w:tr>
      <w:tr w:rsidR="00F42FCB" w:rsidRPr="00520EEE" w14:paraId="7E25CEA6"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E9B9E51" w14:textId="77777777" w:rsidR="00F42FCB" w:rsidRPr="00520EEE" w:rsidRDefault="00F42FCB" w:rsidP="00806C8A">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hideMark/>
          </w:tcPr>
          <w:p w14:paraId="6315691B" w14:textId="77777777" w:rsidR="00F42FCB" w:rsidRPr="00520EEE" w:rsidRDefault="00F42FCB" w:rsidP="00806C8A">
            <w:pPr>
              <w:pStyle w:val="TableText"/>
              <w:spacing w:before="20" w:after="20"/>
              <w:jc w:val="center"/>
              <w:rPr>
                <w:lang w:eastAsia="en-NZ"/>
              </w:rPr>
            </w:pPr>
            <w:r w:rsidRPr="00273F0A">
              <w:t>$59.2</w:t>
            </w:r>
          </w:p>
        </w:tc>
        <w:tc>
          <w:tcPr>
            <w:tcW w:w="992" w:type="dxa"/>
            <w:tcBorders>
              <w:top w:val="nil"/>
              <w:left w:val="nil"/>
              <w:bottom w:val="single" w:sz="4" w:space="0" w:color="auto"/>
              <w:right w:val="single" w:sz="4" w:space="0" w:color="auto"/>
            </w:tcBorders>
            <w:shd w:val="clear" w:color="auto" w:fill="auto"/>
            <w:noWrap/>
            <w:hideMark/>
          </w:tcPr>
          <w:p w14:paraId="476E2F5D" w14:textId="77777777" w:rsidR="00F42FCB" w:rsidRPr="00520EEE" w:rsidRDefault="00F42FCB" w:rsidP="00806C8A">
            <w:pPr>
              <w:pStyle w:val="TableText"/>
              <w:spacing w:before="20" w:after="20"/>
              <w:jc w:val="center"/>
              <w:rPr>
                <w:lang w:eastAsia="en-NZ"/>
              </w:rPr>
            </w:pPr>
            <w:r w:rsidRPr="00273F0A">
              <w:t>$23.6</w:t>
            </w:r>
          </w:p>
        </w:tc>
        <w:tc>
          <w:tcPr>
            <w:tcW w:w="924" w:type="dxa"/>
            <w:tcBorders>
              <w:top w:val="nil"/>
              <w:left w:val="nil"/>
              <w:bottom w:val="single" w:sz="4" w:space="0" w:color="auto"/>
              <w:right w:val="single" w:sz="4" w:space="0" w:color="auto"/>
            </w:tcBorders>
            <w:shd w:val="clear" w:color="auto" w:fill="auto"/>
            <w:noWrap/>
            <w:hideMark/>
          </w:tcPr>
          <w:p w14:paraId="691BD49B"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6BB825A2" w14:textId="77777777" w:rsidR="00F42FCB" w:rsidRPr="00520EEE" w:rsidRDefault="00F42FCB" w:rsidP="00806C8A">
            <w:pPr>
              <w:pStyle w:val="TableText"/>
              <w:spacing w:before="20" w:after="20"/>
              <w:jc w:val="center"/>
              <w:rPr>
                <w:lang w:eastAsia="en-NZ"/>
              </w:rPr>
            </w:pPr>
            <w:r w:rsidRPr="00273F0A">
              <w:t>$41.5</w:t>
            </w:r>
          </w:p>
        </w:tc>
        <w:tc>
          <w:tcPr>
            <w:tcW w:w="960" w:type="dxa"/>
            <w:tcBorders>
              <w:top w:val="nil"/>
              <w:left w:val="nil"/>
              <w:bottom w:val="single" w:sz="4" w:space="0" w:color="auto"/>
              <w:right w:val="single" w:sz="4" w:space="0" w:color="auto"/>
            </w:tcBorders>
            <w:shd w:val="clear" w:color="auto" w:fill="auto"/>
            <w:noWrap/>
            <w:hideMark/>
          </w:tcPr>
          <w:p w14:paraId="1288A433" w14:textId="77777777" w:rsidR="00F42FCB" w:rsidRPr="00520EEE" w:rsidRDefault="00F42FCB" w:rsidP="00806C8A">
            <w:pPr>
              <w:pStyle w:val="TableText"/>
              <w:spacing w:before="20" w:after="20"/>
              <w:jc w:val="center"/>
              <w:rPr>
                <w:lang w:eastAsia="en-NZ"/>
              </w:rPr>
            </w:pPr>
            <w:r w:rsidRPr="00273F0A">
              <w:t>$124.2</w:t>
            </w:r>
          </w:p>
        </w:tc>
        <w:tc>
          <w:tcPr>
            <w:tcW w:w="1003" w:type="dxa"/>
            <w:tcBorders>
              <w:top w:val="nil"/>
              <w:left w:val="nil"/>
              <w:bottom w:val="single" w:sz="4" w:space="0" w:color="auto"/>
              <w:right w:val="single" w:sz="4" w:space="0" w:color="auto"/>
            </w:tcBorders>
            <w:shd w:val="clear" w:color="000000" w:fill="F2F2F2"/>
            <w:noWrap/>
            <w:hideMark/>
          </w:tcPr>
          <w:p w14:paraId="1F10052E" w14:textId="77777777" w:rsidR="00F42FCB" w:rsidRPr="00520EEE" w:rsidRDefault="00F42FCB" w:rsidP="00806C8A">
            <w:pPr>
              <w:pStyle w:val="TableText"/>
              <w:spacing w:before="20" w:after="20"/>
              <w:jc w:val="center"/>
              <w:rPr>
                <w:lang w:eastAsia="en-NZ"/>
              </w:rPr>
            </w:pPr>
            <w:r w:rsidRPr="00273F0A">
              <w:t>$29.8</w:t>
            </w:r>
          </w:p>
        </w:tc>
        <w:tc>
          <w:tcPr>
            <w:tcW w:w="960" w:type="dxa"/>
            <w:tcBorders>
              <w:top w:val="nil"/>
              <w:left w:val="nil"/>
              <w:bottom w:val="single" w:sz="4" w:space="0" w:color="auto"/>
              <w:right w:val="single" w:sz="4" w:space="0" w:color="auto"/>
            </w:tcBorders>
            <w:shd w:val="clear" w:color="000000" w:fill="F2F2F2"/>
            <w:noWrap/>
            <w:hideMark/>
          </w:tcPr>
          <w:p w14:paraId="44A38895" w14:textId="77777777" w:rsidR="00F42FCB" w:rsidRPr="00520EEE" w:rsidRDefault="00F42FCB" w:rsidP="00806C8A">
            <w:pPr>
              <w:pStyle w:val="TableText"/>
              <w:spacing w:before="20" w:after="20"/>
              <w:jc w:val="center"/>
              <w:rPr>
                <w:lang w:eastAsia="en-NZ"/>
              </w:rPr>
            </w:pPr>
            <w:r w:rsidRPr="00273F0A">
              <w:t>$54.4</w:t>
            </w:r>
          </w:p>
        </w:tc>
        <w:tc>
          <w:tcPr>
            <w:tcW w:w="960" w:type="dxa"/>
            <w:tcBorders>
              <w:top w:val="nil"/>
              <w:left w:val="nil"/>
              <w:bottom w:val="single" w:sz="4" w:space="0" w:color="auto"/>
              <w:right w:val="single" w:sz="4" w:space="0" w:color="auto"/>
            </w:tcBorders>
            <w:shd w:val="clear" w:color="000000" w:fill="F2F2F2"/>
            <w:noWrap/>
            <w:hideMark/>
          </w:tcPr>
          <w:p w14:paraId="50BB91EC" w14:textId="77777777" w:rsidR="00F42FCB" w:rsidRPr="00520EEE" w:rsidRDefault="00F42FCB" w:rsidP="00806C8A">
            <w:pPr>
              <w:pStyle w:val="TableText"/>
              <w:spacing w:before="20" w:after="20"/>
              <w:jc w:val="center"/>
              <w:rPr>
                <w:lang w:eastAsia="en-NZ"/>
              </w:rPr>
            </w:pPr>
            <w:r w:rsidRPr="00273F0A">
              <w:t>$40.1</w:t>
            </w:r>
          </w:p>
        </w:tc>
        <w:tc>
          <w:tcPr>
            <w:tcW w:w="960" w:type="dxa"/>
            <w:tcBorders>
              <w:top w:val="nil"/>
              <w:left w:val="nil"/>
              <w:bottom w:val="single" w:sz="4" w:space="0" w:color="auto"/>
              <w:right w:val="single" w:sz="4" w:space="0" w:color="auto"/>
            </w:tcBorders>
            <w:shd w:val="clear" w:color="auto" w:fill="auto"/>
            <w:noWrap/>
            <w:hideMark/>
          </w:tcPr>
          <w:p w14:paraId="46D9E3C0" w14:textId="77777777" w:rsidR="00F42FCB" w:rsidRPr="00520EEE" w:rsidRDefault="00F42FCB" w:rsidP="00806C8A">
            <w:pPr>
              <w:pStyle w:val="TableText"/>
              <w:spacing w:before="20" w:after="20"/>
              <w:jc w:val="center"/>
              <w:rPr>
                <w:lang w:eastAsia="en-NZ"/>
              </w:rPr>
            </w:pPr>
            <w:r w:rsidRPr="00273F0A">
              <w:t>-57.0%</w:t>
            </w:r>
          </w:p>
        </w:tc>
        <w:tc>
          <w:tcPr>
            <w:tcW w:w="960" w:type="dxa"/>
            <w:tcBorders>
              <w:top w:val="nil"/>
              <w:left w:val="nil"/>
              <w:bottom w:val="single" w:sz="4" w:space="0" w:color="auto"/>
              <w:right w:val="single" w:sz="4" w:space="0" w:color="auto"/>
            </w:tcBorders>
            <w:shd w:val="clear" w:color="auto" w:fill="auto"/>
            <w:noWrap/>
            <w:hideMark/>
          </w:tcPr>
          <w:p w14:paraId="30030E80"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004FFE80" w14:textId="77777777" w:rsidR="00F42FCB" w:rsidRPr="00520EEE" w:rsidRDefault="00F42FCB" w:rsidP="00806C8A">
            <w:pPr>
              <w:pStyle w:val="TableText"/>
              <w:spacing w:before="20" w:after="20"/>
              <w:jc w:val="center"/>
              <w:rPr>
                <w:lang w:eastAsia="en-NZ"/>
              </w:rPr>
            </w:pPr>
            <w:r w:rsidRPr="00273F0A">
              <w:t>0.0%</w:t>
            </w:r>
          </w:p>
        </w:tc>
        <w:tc>
          <w:tcPr>
            <w:tcW w:w="1134" w:type="dxa"/>
            <w:tcBorders>
              <w:top w:val="nil"/>
              <w:left w:val="nil"/>
              <w:bottom w:val="single" w:sz="4" w:space="0" w:color="auto"/>
              <w:right w:val="single" w:sz="4" w:space="0" w:color="auto"/>
            </w:tcBorders>
            <w:shd w:val="clear" w:color="auto" w:fill="auto"/>
            <w:noWrap/>
            <w:hideMark/>
          </w:tcPr>
          <w:p w14:paraId="17E3183E" w14:textId="77777777" w:rsidR="00F42FCB" w:rsidRPr="00520EEE" w:rsidRDefault="00F42FCB" w:rsidP="00806C8A">
            <w:pPr>
              <w:pStyle w:val="TableText"/>
              <w:spacing w:before="20" w:after="20"/>
              <w:jc w:val="center"/>
              <w:rPr>
                <w:lang w:eastAsia="en-NZ"/>
              </w:rPr>
            </w:pPr>
            <w:r w:rsidRPr="00273F0A">
              <w:t>2007.6%</w:t>
            </w:r>
          </w:p>
        </w:tc>
      </w:tr>
      <w:tr w:rsidR="00F42FCB" w:rsidRPr="00520EEE" w14:paraId="0A46F891"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B75B37F" w14:textId="77777777" w:rsidR="00F42FCB" w:rsidRPr="00520EEE" w:rsidRDefault="00F42FCB" w:rsidP="00806C8A">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hideMark/>
          </w:tcPr>
          <w:p w14:paraId="3D73B81F" w14:textId="77777777" w:rsidR="00F42FCB" w:rsidRPr="00520EEE" w:rsidRDefault="00F42FCB" w:rsidP="00806C8A">
            <w:pPr>
              <w:pStyle w:val="TableText"/>
              <w:spacing w:before="20" w:after="20"/>
              <w:jc w:val="center"/>
              <w:rPr>
                <w:lang w:eastAsia="en-NZ"/>
              </w:rPr>
            </w:pPr>
            <w:r w:rsidRPr="00273F0A">
              <w:t>$112.3</w:t>
            </w:r>
          </w:p>
        </w:tc>
        <w:tc>
          <w:tcPr>
            <w:tcW w:w="992" w:type="dxa"/>
            <w:tcBorders>
              <w:top w:val="nil"/>
              <w:left w:val="nil"/>
              <w:bottom w:val="single" w:sz="4" w:space="0" w:color="auto"/>
              <w:right w:val="single" w:sz="4" w:space="0" w:color="auto"/>
            </w:tcBorders>
            <w:shd w:val="clear" w:color="auto" w:fill="auto"/>
            <w:noWrap/>
            <w:hideMark/>
          </w:tcPr>
          <w:p w14:paraId="1B6B64D1" w14:textId="77777777" w:rsidR="00F42FCB" w:rsidRPr="00520EEE" w:rsidRDefault="00F42FCB" w:rsidP="00806C8A">
            <w:pPr>
              <w:pStyle w:val="TableText"/>
              <w:spacing w:before="20" w:after="20"/>
              <w:jc w:val="center"/>
              <w:rPr>
                <w:lang w:eastAsia="en-NZ"/>
              </w:rPr>
            </w:pPr>
            <w:r w:rsidRPr="00273F0A">
              <w:t>$17.5</w:t>
            </w:r>
          </w:p>
        </w:tc>
        <w:tc>
          <w:tcPr>
            <w:tcW w:w="924" w:type="dxa"/>
            <w:tcBorders>
              <w:top w:val="nil"/>
              <w:left w:val="nil"/>
              <w:bottom w:val="single" w:sz="4" w:space="0" w:color="auto"/>
              <w:right w:val="single" w:sz="4" w:space="0" w:color="auto"/>
            </w:tcBorders>
            <w:shd w:val="clear" w:color="auto" w:fill="auto"/>
            <w:noWrap/>
            <w:hideMark/>
          </w:tcPr>
          <w:p w14:paraId="02075A74"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6F25D447" w14:textId="77777777" w:rsidR="00F42FCB" w:rsidRPr="00520EEE" w:rsidRDefault="00F42FCB" w:rsidP="00806C8A">
            <w:pPr>
              <w:pStyle w:val="TableText"/>
              <w:spacing w:before="20" w:after="20"/>
              <w:jc w:val="center"/>
              <w:rPr>
                <w:lang w:eastAsia="en-NZ"/>
              </w:rPr>
            </w:pPr>
            <w:r w:rsidRPr="00273F0A">
              <w:t>$101.3</w:t>
            </w:r>
          </w:p>
        </w:tc>
        <w:tc>
          <w:tcPr>
            <w:tcW w:w="960" w:type="dxa"/>
            <w:tcBorders>
              <w:top w:val="nil"/>
              <w:left w:val="nil"/>
              <w:bottom w:val="single" w:sz="4" w:space="0" w:color="auto"/>
              <w:right w:val="single" w:sz="4" w:space="0" w:color="auto"/>
            </w:tcBorders>
            <w:shd w:val="clear" w:color="auto" w:fill="auto"/>
            <w:noWrap/>
            <w:hideMark/>
          </w:tcPr>
          <w:p w14:paraId="194D9438" w14:textId="77777777" w:rsidR="00F42FCB" w:rsidRPr="00520EEE" w:rsidRDefault="00F42FCB" w:rsidP="00806C8A">
            <w:pPr>
              <w:pStyle w:val="TableText"/>
              <w:spacing w:before="20" w:after="20"/>
              <w:jc w:val="center"/>
              <w:rPr>
                <w:lang w:eastAsia="en-NZ"/>
              </w:rPr>
            </w:pPr>
            <w:r w:rsidRPr="00273F0A">
              <w:t>$231.1</w:t>
            </w:r>
          </w:p>
        </w:tc>
        <w:tc>
          <w:tcPr>
            <w:tcW w:w="1003" w:type="dxa"/>
            <w:tcBorders>
              <w:top w:val="nil"/>
              <w:left w:val="nil"/>
              <w:bottom w:val="single" w:sz="4" w:space="0" w:color="auto"/>
              <w:right w:val="single" w:sz="4" w:space="0" w:color="auto"/>
            </w:tcBorders>
            <w:shd w:val="clear" w:color="000000" w:fill="F2F2F2"/>
            <w:noWrap/>
            <w:hideMark/>
          </w:tcPr>
          <w:p w14:paraId="503BEC74" w14:textId="77777777" w:rsidR="00F42FCB" w:rsidRPr="00520EEE" w:rsidRDefault="00F42FCB" w:rsidP="00806C8A">
            <w:pPr>
              <w:pStyle w:val="TableText"/>
              <w:spacing w:before="20" w:after="20"/>
              <w:jc w:val="center"/>
              <w:rPr>
                <w:lang w:eastAsia="en-NZ"/>
              </w:rPr>
            </w:pPr>
            <w:r w:rsidRPr="00273F0A">
              <w:t>$26.6</w:t>
            </w:r>
          </w:p>
        </w:tc>
        <w:tc>
          <w:tcPr>
            <w:tcW w:w="960" w:type="dxa"/>
            <w:tcBorders>
              <w:top w:val="nil"/>
              <w:left w:val="nil"/>
              <w:bottom w:val="single" w:sz="4" w:space="0" w:color="auto"/>
              <w:right w:val="single" w:sz="4" w:space="0" w:color="auto"/>
            </w:tcBorders>
            <w:shd w:val="clear" w:color="000000" w:fill="F2F2F2"/>
            <w:noWrap/>
            <w:hideMark/>
          </w:tcPr>
          <w:p w14:paraId="25EAFC41" w14:textId="77777777" w:rsidR="00F42FCB" w:rsidRPr="00520EEE" w:rsidRDefault="00F42FCB" w:rsidP="00806C8A">
            <w:pPr>
              <w:pStyle w:val="TableText"/>
              <w:spacing w:before="20" w:after="20"/>
              <w:jc w:val="center"/>
              <w:rPr>
                <w:lang w:eastAsia="en-NZ"/>
              </w:rPr>
            </w:pPr>
            <w:r w:rsidRPr="00273F0A">
              <w:t>$105.2</w:t>
            </w:r>
          </w:p>
        </w:tc>
        <w:tc>
          <w:tcPr>
            <w:tcW w:w="960" w:type="dxa"/>
            <w:tcBorders>
              <w:top w:val="nil"/>
              <w:left w:val="nil"/>
              <w:bottom w:val="single" w:sz="4" w:space="0" w:color="auto"/>
              <w:right w:val="single" w:sz="4" w:space="0" w:color="auto"/>
            </w:tcBorders>
            <w:shd w:val="clear" w:color="000000" w:fill="F2F2F2"/>
            <w:noWrap/>
            <w:hideMark/>
          </w:tcPr>
          <w:p w14:paraId="42DC027C" w14:textId="77777777" w:rsidR="00F42FCB" w:rsidRPr="00520EEE" w:rsidRDefault="00F42FCB" w:rsidP="00806C8A">
            <w:pPr>
              <w:pStyle w:val="TableText"/>
              <w:spacing w:before="20" w:after="20"/>
              <w:jc w:val="center"/>
              <w:rPr>
                <w:lang w:eastAsia="en-NZ"/>
              </w:rPr>
            </w:pPr>
            <w:r w:rsidRPr="00273F0A">
              <w:t>$99.3</w:t>
            </w:r>
          </w:p>
        </w:tc>
        <w:tc>
          <w:tcPr>
            <w:tcW w:w="960" w:type="dxa"/>
            <w:tcBorders>
              <w:top w:val="nil"/>
              <w:left w:val="nil"/>
              <w:bottom w:val="single" w:sz="4" w:space="0" w:color="auto"/>
              <w:right w:val="single" w:sz="4" w:space="0" w:color="auto"/>
            </w:tcBorders>
            <w:shd w:val="clear" w:color="auto" w:fill="auto"/>
            <w:noWrap/>
            <w:hideMark/>
          </w:tcPr>
          <w:p w14:paraId="0D5823B8" w14:textId="77777777" w:rsidR="00F42FCB" w:rsidRPr="00520EEE" w:rsidRDefault="00F42FCB" w:rsidP="00806C8A">
            <w:pPr>
              <w:pStyle w:val="TableText"/>
              <w:spacing w:before="20" w:after="20"/>
              <w:jc w:val="center"/>
              <w:rPr>
                <w:lang w:eastAsia="en-NZ"/>
              </w:rPr>
            </w:pPr>
            <w:r w:rsidRPr="00273F0A">
              <w:t>-74.4%</w:t>
            </w:r>
          </w:p>
        </w:tc>
        <w:tc>
          <w:tcPr>
            <w:tcW w:w="960" w:type="dxa"/>
            <w:tcBorders>
              <w:top w:val="nil"/>
              <w:left w:val="nil"/>
              <w:bottom w:val="single" w:sz="4" w:space="0" w:color="auto"/>
              <w:right w:val="single" w:sz="4" w:space="0" w:color="auto"/>
            </w:tcBorders>
            <w:shd w:val="clear" w:color="auto" w:fill="auto"/>
            <w:noWrap/>
            <w:hideMark/>
          </w:tcPr>
          <w:p w14:paraId="095F0710" w14:textId="77777777" w:rsidR="00F42FCB" w:rsidRPr="00520EEE" w:rsidRDefault="00F42FCB" w:rsidP="00806C8A">
            <w:pPr>
              <w:pStyle w:val="TableText"/>
              <w:spacing w:before="20" w:after="20"/>
              <w:jc w:val="center"/>
              <w:rPr>
                <w:lang w:eastAsia="en-NZ"/>
              </w:rPr>
            </w:pPr>
            <w:r w:rsidRPr="00273F0A">
              <w:t>0.0%</w:t>
            </w:r>
          </w:p>
        </w:tc>
        <w:tc>
          <w:tcPr>
            <w:tcW w:w="960" w:type="dxa"/>
            <w:tcBorders>
              <w:top w:val="nil"/>
              <w:left w:val="nil"/>
              <w:bottom w:val="single" w:sz="4" w:space="0" w:color="auto"/>
              <w:right w:val="single" w:sz="4" w:space="0" w:color="auto"/>
            </w:tcBorders>
            <w:shd w:val="clear" w:color="auto" w:fill="auto"/>
            <w:noWrap/>
            <w:hideMark/>
          </w:tcPr>
          <w:p w14:paraId="1D9EB3A7" w14:textId="77777777" w:rsidR="00F42FCB" w:rsidRPr="00520EEE" w:rsidRDefault="00F42FCB" w:rsidP="00806C8A">
            <w:pPr>
              <w:pStyle w:val="TableText"/>
              <w:spacing w:before="20" w:after="20"/>
              <w:jc w:val="center"/>
              <w:rPr>
                <w:lang w:eastAsia="en-NZ"/>
              </w:rPr>
            </w:pPr>
            <w:r w:rsidRPr="00273F0A">
              <w:t>0.0%</w:t>
            </w:r>
          </w:p>
        </w:tc>
        <w:tc>
          <w:tcPr>
            <w:tcW w:w="1134" w:type="dxa"/>
            <w:tcBorders>
              <w:top w:val="nil"/>
              <w:left w:val="nil"/>
              <w:bottom w:val="single" w:sz="4" w:space="0" w:color="auto"/>
              <w:right w:val="single" w:sz="4" w:space="0" w:color="auto"/>
            </w:tcBorders>
            <w:shd w:val="clear" w:color="auto" w:fill="auto"/>
            <w:noWrap/>
            <w:hideMark/>
          </w:tcPr>
          <w:p w14:paraId="6C5EC20A" w14:textId="77777777" w:rsidR="00F42FCB" w:rsidRPr="00520EEE" w:rsidRDefault="00F42FCB" w:rsidP="00806C8A">
            <w:pPr>
              <w:pStyle w:val="TableText"/>
              <w:spacing w:before="20" w:after="20"/>
              <w:jc w:val="center"/>
              <w:rPr>
                <w:lang w:eastAsia="en-NZ"/>
              </w:rPr>
            </w:pPr>
            <w:r w:rsidRPr="00273F0A">
              <w:t>22078.9%</w:t>
            </w:r>
          </w:p>
        </w:tc>
      </w:tr>
      <w:tr w:rsidR="00F42FCB" w:rsidRPr="00520EEE" w14:paraId="4CB8E4A4"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FBA7AC3" w14:textId="77777777" w:rsidR="00F42FCB" w:rsidRPr="00520EEE" w:rsidRDefault="00F42FCB" w:rsidP="00806C8A">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hideMark/>
          </w:tcPr>
          <w:p w14:paraId="10046B80" w14:textId="77777777" w:rsidR="00F42FCB" w:rsidRPr="00520EEE" w:rsidRDefault="00F42FCB" w:rsidP="00806C8A">
            <w:pPr>
              <w:pStyle w:val="TableText"/>
              <w:spacing w:before="20" w:after="20"/>
              <w:jc w:val="center"/>
              <w:rPr>
                <w:lang w:eastAsia="en-NZ"/>
              </w:rPr>
            </w:pPr>
            <w:r w:rsidRPr="00273F0A">
              <w:t>$945.4</w:t>
            </w:r>
          </w:p>
        </w:tc>
        <w:tc>
          <w:tcPr>
            <w:tcW w:w="992" w:type="dxa"/>
            <w:tcBorders>
              <w:top w:val="nil"/>
              <w:left w:val="nil"/>
              <w:bottom w:val="single" w:sz="4" w:space="0" w:color="auto"/>
              <w:right w:val="single" w:sz="4" w:space="0" w:color="auto"/>
            </w:tcBorders>
            <w:shd w:val="clear" w:color="auto" w:fill="auto"/>
            <w:noWrap/>
            <w:hideMark/>
          </w:tcPr>
          <w:p w14:paraId="149CCD1E" w14:textId="77777777" w:rsidR="00F42FCB" w:rsidRPr="00520EEE" w:rsidRDefault="00F42FCB" w:rsidP="00806C8A">
            <w:pPr>
              <w:pStyle w:val="TableText"/>
              <w:spacing w:before="20" w:after="20"/>
              <w:jc w:val="center"/>
              <w:rPr>
                <w:lang w:eastAsia="en-NZ"/>
              </w:rPr>
            </w:pPr>
            <w:r w:rsidRPr="00273F0A">
              <w:t>$154.4</w:t>
            </w:r>
          </w:p>
        </w:tc>
        <w:tc>
          <w:tcPr>
            <w:tcW w:w="924" w:type="dxa"/>
            <w:tcBorders>
              <w:top w:val="nil"/>
              <w:left w:val="nil"/>
              <w:bottom w:val="single" w:sz="4" w:space="0" w:color="auto"/>
              <w:right w:val="single" w:sz="4" w:space="0" w:color="auto"/>
            </w:tcBorders>
            <w:shd w:val="clear" w:color="auto" w:fill="auto"/>
            <w:noWrap/>
            <w:hideMark/>
          </w:tcPr>
          <w:p w14:paraId="5E75B38A" w14:textId="77777777" w:rsidR="00F42FCB" w:rsidRPr="00520EEE" w:rsidRDefault="00F42FCB" w:rsidP="00806C8A">
            <w:pPr>
              <w:pStyle w:val="TableText"/>
              <w:spacing w:before="20" w:after="20"/>
              <w:jc w:val="center"/>
              <w:rPr>
                <w:lang w:eastAsia="en-NZ"/>
              </w:rPr>
            </w:pPr>
            <w:r w:rsidRPr="00273F0A">
              <w:t>$117.0</w:t>
            </w:r>
          </w:p>
        </w:tc>
        <w:tc>
          <w:tcPr>
            <w:tcW w:w="960" w:type="dxa"/>
            <w:tcBorders>
              <w:top w:val="nil"/>
              <w:left w:val="nil"/>
              <w:bottom w:val="single" w:sz="4" w:space="0" w:color="auto"/>
              <w:right w:val="single" w:sz="4" w:space="0" w:color="auto"/>
            </w:tcBorders>
            <w:shd w:val="clear" w:color="auto" w:fill="auto"/>
            <w:noWrap/>
            <w:hideMark/>
          </w:tcPr>
          <w:p w14:paraId="6475A573" w14:textId="77777777" w:rsidR="00F42FCB" w:rsidRPr="00520EEE" w:rsidRDefault="00F42FCB" w:rsidP="00806C8A">
            <w:pPr>
              <w:pStyle w:val="TableText"/>
              <w:spacing w:before="20" w:after="20"/>
              <w:jc w:val="center"/>
              <w:rPr>
                <w:lang w:eastAsia="en-NZ"/>
              </w:rPr>
            </w:pPr>
            <w:r w:rsidRPr="00273F0A">
              <w:t>$684.2</w:t>
            </w:r>
          </w:p>
        </w:tc>
        <w:tc>
          <w:tcPr>
            <w:tcW w:w="960" w:type="dxa"/>
            <w:tcBorders>
              <w:top w:val="nil"/>
              <w:left w:val="nil"/>
              <w:bottom w:val="single" w:sz="4" w:space="0" w:color="auto"/>
              <w:right w:val="single" w:sz="4" w:space="0" w:color="auto"/>
            </w:tcBorders>
            <w:shd w:val="clear" w:color="auto" w:fill="auto"/>
            <w:noWrap/>
            <w:hideMark/>
          </w:tcPr>
          <w:p w14:paraId="10591156" w14:textId="77777777" w:rsidR="00F42FCB" w:rsidRPr="00520EEE" w:rsidRDefault="00F42FCB" w:rsidP="00806C8A">
            <w:pPr>
              <w:pStyle w:val="TableText"/>
              <w:spacing w:before="20" w:after="20"/>
              <w:jc w:val="center"/>
              <w:rPr>
                <w:lang w:eastAsia="en-NZ"/>
              </w:rPr>
            </w:pPr>
            <w:r w:rsidRPr="00273F0A">
              <w:t>$1,901.0</w:t>
            </w:r>
          </w:p>
        </w:tc>
        <w:tc>
          <w:tcPr>
            <w:tcW w:w="1003" w:type="dxa"/>
            <w:tcBorders>
              <w:top w:val="nil"/>
              <w:left w:val="nil"/>
              <w:bottom w:val="single" w:sz="4" w:space="0" w:color="auto"/>
              <w:right w:val="single" w:sz="4" w:space="0" w:color="auto"/>
            </w:tcBorders>
            <w:shd w:val="clear" w:color="000000" w:fill="F2F2F2"/>
            <w:noWrap/>
            <w:hideMark/>
          </w:tcPr>
          <w:p w14:paraId="43FABA94" w14:textId="77777777" w:rsidR="00F42FCB" w:rsidRPr="00520EEE" w:rsidRDefault="00F42FCB" w:rsidP="00806C8A">
            <w:pPr>
              <w:pStyle w:val="TableText"/>
              <w:spacing w:before="20" w:after="20"/>
              <w:jc w:val="center"/>
              <w:rPr>
                <w:lang w:eastAsia="en-NZ"/>
              </w:rPr>
            </w:pPr>
            <w:r w:rsidRPr="00273F0A">
              <w:t>$309.3</w:t>
            </w:r>
          </w:p>
        </w:tc>
        <w:tc>
          <w:tcPr>
            <w:tcW w:w="960" w:type="dxa"/>
            <w:tcBorders>
              <w:top w:val="nil"/>
              <w:left w:val="nil"/>
              <w:bottom w:val="single" w:sz="4" w:space="0" w:color="auto"/>
              <w:right w:val="single" w:sz="4" w:space="0" w:color="auto"/>
            </w:tcBorders>
            <w:shd w:val="clear" w:color="000000" w:fill="F2F2F2"/>
            <w:noWrap/>
            <w:hideMark/>
          </w:tcPr>
          <w:p w14:paraId="04D48B4C" w14:textId="77777777" w:rsidR="00F42FCB" w:rsidRPr="00520EEE" w:rsidRDefault="00F42FCB" w:rsidP="00806C8A">
            <w:pPr>
              <w:pStyle w:val="TableText"/>
              <w:spacing w:before="20" w:after="20"/>
              <w:jc w:val="center"/>
              <w:rPr>
                <w:lang w:eastAsia="en-NZ"/>
              </w:rPr>
            </w:pPr>
            <w:r w:rsidRPr="00273F0A">
              <w:t>$916.6</w:t>
            </w:r>
          </w:p>
        </w:tc>
        <w:tc>
          <w:tcPr>
            <w:tcW w:w="960" w:type="dxa"/>
            <w:tcBorders>
              <w:top w:val="nil"/>
              <w:left w:val="nil"/>
              <w:bottom w:val="single" w:sz="4" w:space="0" w:color="auto"/>
              <w:right w:val="single" w:sz="4" w:space="0" w:color="auto"/>
            </w:tcBorders>
            <w:shd w:val="clear" w:color="000000" w:fill="F2F2F2"/>
            <w:noWrap/>
            <w:hideMark/>
          </w:tcPr>
          <w:p w14:paraId="68F099AE" w14:textId="77777777" w:rsidR="00F42FCB" w:rsidRPr="00520EEE" w:rsidRDefault="00F42FCB" w:rsidP="00806C8A">
            <w:pPr>
              <w:pStyle w:val="TableText"/>
              <w:spacing w:before="20" w:after="20"/>
              <w:jc w:val="center"/>
              <w:rPr>
                <w:lang w:eastAsia="en-NZ"/>
              </w:rPr>
            </w:pPr>
            <w:r w:rsidRPr="00273F0A">
              <w:t>$675.1</w:t>
            </w:r>
          </w:p>
        </w:tc>
        <w:tc>
          <w:tcPr>
            <w:tcW w:w="960" w:type="dxa"/>
            <w:tcBorders>
              <w:top w:val="nil"/>
              <w:left w:val="nil"/>
              <w:bottom w:val="single" w:sz="4" w:space="0" w:color="auto"/>
              <w:right w:val="single" w:sz="4" w:space="0" w:color="auto"/>
            </w:tcBorders>
            <w:shd w:val="clear" w:color="auto" w:fill="auto"/>
            <w:noWrap/>
            <w:hideMark/>
          </w:tcPr>
          <w:p w14:paraId="71449574" w14:textId="77777777" w:rsidR="00F42FCB" w:rsidRPr="00520EEE" w:rsidRDefault="00F42FCB" w:rsidP="00806C8A">
            <w:pPr>
              <w:pStyle w:val="TableText"/>
              <w:spacing w:before="20" w:after="20"/>
              <w:jc w:val="center"/>
              <w:rPr>
                <w:lang w:eastAsia="en-NZ"/>
              </w:rPr>
            </w:pPr>
            <w:r w:rsidRPr="00273F0A">
              <w:t>-42.0%</w:t>
            </w:r>
          </w:p>
        </w:tc>
        <w:tc>
          <w:tcPr>
            <w:tcW w:w="960" w:type="dxa"/>
            <w:tcBorders>
              <w:top w:val="nil"/>
              <w:left w:val="nil"/>
              <w:bottom w:val="single" w:sz="4" w:space="0" w:color="auto"/>
              <w:right w:val="single" w:sz="4" w:space="0" w:color="auto"/>
            </w:tcBorders>
            <w:shd w:val="clear" w:color="auto" w:fill="auto"/>
            <w:noWrap/>
            <w:hideMark/>
          </w:tcPr>
          <w:p w14:paraId="6F267CE6" w14:textId="77777777" w:rsidR="00F42FCB" w:rsidRPr="00520EEE" w:rsidRDefault="00F42FCB" w:rsidP="00806C8A">
            <w:pPr>
              <w:pStyle w:val="TableText"/>
              <w:spacing w:before="20" w:after="20"/>
              <w:jc w:val="center"/>
              <w:rPr>
                <w:lang w:eastAsia="en-NZ"/>
              </w:rPr>
            </w:pPr>
            <w:r w:rsidRPr="00273F0A">
              <w:t>-0.1%</w:t>
            </w:r>
          </w:p>
        </w:tc>
        <w:tc>
          <w:tcPr>
            <w:tcW w:w="960" w:type="dxa"/>
            <w:tcBorders>
              <w:top w:val="nil"/>
              <w:left w:val="nil"/>
              <w:bottom w:val="single" w:sz="4" w:space="0" w:color="auto"/>
              <w:right w:val="single" w:sz="4" w:space="0" w:color="auto"/>
            </w:tcBorders>
            <w:shd w:val="clear" w:color="auto" w:fill="auto"/>
            <w:noWrap/>
            <w:hideMark/>
          </w:tcPr>
          <w:p w14:paraId="329263D7" w14:textId="77777777" w:rsidR="00F42FCB" w:rsidRPr="00520EEE" w:rsidRDefault="00F42FCB" w:rsidP="00806C8A">
            <w:pPr>
              <w:pStyle w:val="TableText"/>
              <w:spacing w:before="20" w:after="20"/>
              <w:jc w:val="center"/>
              <w:rPr>
                <w:lang w:eastAsia="en-NZ"/>
              </w:rPr>
            </w:pPr>
            <w:r w:rsidRPr="00273F0A">
              <w:t>25.3%</w:t>
            </w:r>
          </w:p>
        </w:tc>
        <w:tc>
          <w:tcPr>
            <w:tcW w:w="1134" w:type="dxa"/>
            <w:tcBorders>
              <w:top w:val="nil"/>
              <w:left w:val="nil"/>
              <w:bottom w:val="single" w:sz="4" w:space="0" w:color="auto"/>
              <w:right w:val="single" w:sz="4" w:space="0" w:color="auto"/>
            </w:tcBorders>
            <w:shd w:val="clear" w:color="auto" w:fill="auto"/>
            <w:noWrap/>
            <w:hideMark/>
          </w:tcPr>
          <w:p w14:paraId="350CF251" w14:textId="77777777" w:rsidR="00F42FCB" w:rsidRPr="00520EEE" w:rsidRDefault="00F42FCB" w:rsidP="00806C8A">
            <w:pPr>
              <w:pStyle w:val="TableText"/>
              <w:spacing w:before="20" w:after="20"/>
              <w:jc w:val="center"/>
              <w:rPr>
                <w:lang w:eastAsia="en-NZ"/>
              </w:rPr>
            </w:pPr>
            <w:r w:rsidRPr="00273F0A">
              <w:t>560.2%</w:t>
            </w:r>
          </w:p>
        </w:tc>
      </w:tr>
    </w:tbl>
    <w:p w14:paraId="6C2851E6" w14:textId="77777777" w:rsidR="00F42FCB" w:rsidRDefault="00F42FCB" w:rsidP="00F42FCB"/>
    <w:tbl>
      <w:tblPr>
        <w:tblW w:w="5320" w:type="dxa"/>
        <w:tblLook w:val="04A0" w:firstRow="1" w:lastRow="0" w:firstColumn="1" w:lastColumn="0" w:noHBand="0" w:noVBand="1"/>
      </w:tblPr>
      <w:tblGrid>
        <w:gridCol w:w="1560"/>
        <w:gridCol w:w="992"/>
        <w:gridCol w:w="992"/>
        <w:gridCol w:w="816"/>
        <w:gridCol w:w="960"/>
      </w:tblGrid>
      <w:tr w:rsidR="00F42FCB" w:rsidRPr="00D719EC" w14:paraId="04962C6B"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61DADB17" w14:textId="77777777" w:rsidR="00F42FCB" w:rsidRPr="00D719EC" w:rsidRDefault="00F42FCB" w:rsidP="00806C8A">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2413E8FC" w14:textId="77777777" w:rsidR="00F42FCB" w:rsidRPr="00D719EC" w:rsidRDefault="00F42FCB" w:rsidP="00806C8A">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2ADDC70B" w14:textId="77777777" w:rsidR="00F42FCB" w:rsidRPr="00D719EC" w:rsidRDefault="00F42FCB" w:rsidP="00806C8A">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1929AD04" w14:textId="77777777" w:rsidR="00F42FCB" w:rsidRPr="00D719EC" w:rsidRDefault="00F42FCB" w:rsidP="00806C8A">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6EDF38E2" w14:textId="77777777" w:rsidR="00F42FCB" w:rsidRPr="00D719EC" w:rsidRDefault="00F42FCB" w:rsidP="00806C8A">
            <w:pPr>
              <w:pStyle w:val="TableText"/>
              <w:spacing w:before="20" w:after="20"/>
              <w:jc w:val="center"/>
              <w:rPr>
                <w:lang w:eastAsia="en-NZ"/>
              </w:rPr>
            </w:pPr>
            <w:r w:rsidRPr="00D719EC">
              <w:rPr>
                <w:lang w:eastAsia="en-NZ"/>
              </w:rPr>
              <w:t>NPV</w:t>
            </w:r>
          </w:p>
        </w:tc>
      </w:tr>
      <w:tr w:rsidR="00F42FCB" w:rsidRPr="00D719EC" w14:paraId="5AD6E461" w14:textId="77777777" w:rsidTr="00A91B6B">
        <w:trPr>
          <w:trHeight w:val="288"/>
        </w:trPr>
        <w:tc>
          <w:tcPr>
            <w:tcW w:w="1560" w:type="dxa"/>
            <w:tcBorders>
              <w:top w:val="nil"/>
              <w:left w:val="nil"/>
              <w:bottom w:val="nil"/>
              <w:right w:val="nil"/>
            </w:tcBorders>
            <w:shd w:val="clear" w:color="auto" w:fill="auto"/>
            <w:noWrap/>
            <w:vAlign w:val="bottom"/>
            <w:hideMark/>
          </w:tcPr>
          <w:p w14:paraId="1032B128" w14:textId="77777777" w:rsidR="00F42FCB" w:rsidRPr="00D719EC" w:rsidRDefault="00F42FCB" w:rsidP="00806C8A">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03C30C6C" w14:textId="77777777" w:rsidR="00F42FCB" w:rsidRPr="00D719EC" w:rsidRDefault="00F42FCB" w:rsidP="00806C8A">
            <w:pPr>
              <w:pStyle w:val="TableText"/>
              <w:spacing w:before="20" w:after="20"/>
              <w:jc w:val="center"/>
              <w:rPr>
                <w:lang w:eastAsia="en-NZ"/>
              </w:rPr>
            </w:pPr>
            <w:r w:rsidRPr="002F6C55">
              <w:t>$679</w:t>
            </w:r>
          </w:p>
        </w:tc>
        <w:tc>
          <w:tcPr>
            <w:tcW w:w="992" w:type="dxa"/>
            <w:tcBorders>
              <w:top w:val="nil"/>
              <w:left w:val="nil"/>
              <w:bottom w:val="nil"/>
              <w:right w:val="nil"/>
            </w:tcBorders>
            <w:shd w:val="clear" w:color="auto" w:fill="auto"/>
            <w:noWrap/>
            <w:hideMark/>
          </w:tcPr>
          <w:p w14:paraId="6CC04A3F" w14:textId="77777777" w:rsidR="00F42FCB" w:rsidRPr="00D719EC" w:rsidRDefault="00F42FCB" w:rsidP="00806C8A">
            <w:pPr>
              <w:pStyle w:val="TableText"/>
              <w:spacing w:before="20" w:after="20"/>
              <w:jc w:val="center"/>
              <w:rPr>
                <w:lang w:eastAsia="en-NZ"/>
              </w:rPr>
            </w:pPr>
            <w:r w:rsidRPr="002F6C55">
              <w:t>$267</w:t>
            </w:r>
          </w:p>
        </w:tc>
        <w:tc>
          <w:tcPr>
            <w:tcW w:w="816" w:type="dxa"/>
            <w:tcBorders>
              <w:top w:val="nil"/>
              <w:left w:val="nil"/>
              <w:bottom w:val="nil"/>
              <w:right w:val="nil"/>
            </w:tcBorders>
            <w:shd w:val="clear" w:color="auto" w:fill="auto"/>
            <w:noWrap/>
            <w:hideMark/>
          </w:tcPr>
          <w:p w14:paraId="27ED49E0" w14:textId="77777777" w:rsidR="00F42FCB" w:rsidRPr="00D719EC" w:rsidRDefault="00F42FCB" w:rsidP="00806C8A">
            <w:pPr>
              <w:pStyle w:val="TableText"/>
              <w:spacing w:before="20" w:after="20"/>
              <w:jc w:val="center"/>
              <w:rPr>
                <w:lang w:eastAsia="en-NZ"/>
              </w:rPr>
            </w:pPr>
            <w:r w:rsidRPr="002F6C55">
              <w:t>$945</w:t>
            </w:r>
          </w:p>
        </w:tc>
        <w:tc>
          <w:tcPr>
            <w:tcW w:w="960" w:type="dxa"/>
            <w:tcBorders>
              <w:top w:val="nil"/>
              <w:left w:val="nil"/>
              <w:bottom w:val="nil"/>
              <w:right w:val="nil"/>
            </w:tcBorders>
            <w:shd w:val="clear" w:color="auto" w:fill="auto"/>
            <w:noWrap/>
            <w:hideMark/>
          </w:tcPr>
          <w:p w14:paraId="5537DAEF" w14:textId="77777777" w:rsidR="00F42FCB" w:rsidRPr="00D719EC" w:rsidRDefault="00F42FCB" w:rsidP="00806C8A">
            <w:pPr>
              <w:pStyle w:val="TableText"/>
              <w:spacing w:before="20" w:after="20"/>
              <w:jc w:val="center"/>
              <w:rPr>
                <w:lang w:eastAsia="en-NZ"/>
              </w:rPr>
            </w:pPr>
            <w:r w:rsidRPr="002F6C55">
              <w:t>$8,360</w:t>
            </w:r>
          </w:p>
        </w:tc>
      </w:tr>
      <w:tr w:rsidR="00F42FCB" w:rsidRPr="00D719EC" w14:paraId="5EFC8302" w14:textId="77777777" w:rsidTr="00A91B6B">
        <w:trPr>
          <w:trHeight w:val="288"/>
        </w:trPr>
        <w:tc>
          <w:tcPr>
            <w:tcW w:w="1560" w:type="dxa"/>
            <w:tcBorders>
              <w:top w:val="nil"/>
              <w:left w:val="nil"/>
              <w:bottom w:val="nil"/>
              <w:right w:val="nil"/>
            </w:tcBorders>
            <w:shd w:val="clear" w:color="auto" w:fill="auto"/>
            <w:noWrap/>
            <w:vAlign w:val="bottom"/>
            <w:hideMark/>
          </w:tcPr>
          <w:p w14:paraId="01044A1D" w14:textId="77777777" w:rsidR="00F42FCB" w:rsidRPr="00D719EC" w:rsidRDefault="00F42FCB" w:rsidP="00806C8A">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1C9BEB17" w14:textId="77777777" w:rsidR="00F42FCB" w:rsidRPr="00D719EC" w:rsidRDefault="00F42FCB" w:rsidP="00806C8A">
            <w:pPr>
              <w:pStyle w:val="TableText"/>
              <w:spacing w:before="20" w:after="20"/>
              <w:jc w:val="center"/>
              <w:rPr>
                <w:lang w:eastAsia="en-NZ"/>
              </w:rPr>
            </w:pPr>
            <w:r w:rsidRPr="002F6C55">
              <w:t>$35</w:t>
            </w:r>
          </w:p>
        </w:tc>
        <w:tc>
          <w:tcPr>
            <w:tcW w:w="992" w:type="dxa"/>
            <w:tcBorders>
              <w:top w:val="nil"/>
              <w:left w:val="nil"/>
              <w:bottom w:val="nil"/>
              <w:right w:val="nil"/>
            </w:tcBorders>
            <w:shd w:val="clear" w:color="auto" w:fill="auto"/>
            <w:noWrap/>
            <w:hideMark/>
          </w:tcPr>
          <w:p w14:paraId="24969FCF" w14:textId="77777777" w:rsidR="00F42FCB" w:rsidRPr="00D719EC" w:rsidRDefault="00F42FCB" w:rsidP="00806C8A">
            <w:pPr>
              <w:pStyle w:val="TableText"/>
              <w:spacing w:before="20" w:after="20"/>
              <w:jc w:val="center"/>
              <w:rPr>
                <w:lang w:eastAsia="en-NZ"/>
              </w:rPr>
            </w:pPr>
            <w:r w:rsidRPr="002F6C55">
              <w:t>$120</w:t>
            </w:r>
          </w:p>
        </w:tc>
        <w:tc>
          <w:tcPr>
            <w:tcW w:w="816" w:type="dxa"/>
            <w:tcBorders>
              <w:top w:val="nil"/>
              <w:left w:val="nil"/>
              <w:bottom w:val="nil"/>
              <w:right w:val="nil"/>
            </w:tcBorders>
            <w:shd w:val="clear" w:color="auto" w:fill="auto"/>
            <w:noWrap/>
            <w:hideMark/>
          </w:tcPr>
          <w:p w14:paraId="417D8DFF" w14:textId="77777777" w:rsidR="00F42FCB" w:rsidRPr="00D719EC" w:rsidRDefault="00F42FCB" w:rsidP="00806C8A">
            <w:pPr>
              <w:pStyle w:val="TableText"/>
              <w:spacing w:before="20" w:after="20"/>
              <w:jc w:val="center"/>
              <w:rPr>
                <w:lang w:eastAsia="en-NZ"/>
              </w:rPr>
            </w:pPr>
            <w:r w:rsidRPr="002F6C55">
              <w:t>$154</w:t>
            </w:r>
          </w:p>
        </w:tc>
        <w:tc>
          <w:tcPr>
            <w:tcW w:w="960" w:type="dxa"/>
            <w:tcBorders>
              <w:top w:val="nil"/>
              <w:left w:val="nil"/>
              <w:bottom w:val="nil"/>
              <w:right w:val="nil"/>
            </w:tcBorders>
            <w:shd w:val="clear" w:color="auto" w:fill="auto"/>
            <w:noWrap/>
            <w:hideMark/>
          </w:tcPr>
          <w:p w14:paraId="08BD3DE7" w14:textId="77777777" w:rsidR="00F42FCB" w:rsidRPr="00D719EC" w:rsidRDefault="00F42FCB" w:rsidP="00806C8A">
            <w:pPr>
              <w:pStyle w:val="TableText"/>
              <w:spacing w:before="20" w:after="20"/>
              <w:jc w:val="center"/>
              <w:rPr>
                <w:lang w:eastAsia="en-NZ"/>
              </w:rPr>
            </w:pPr>
            <w:r w:rsidRPr="002F6C55">
              <w:t>$1,398</w:t>
            </w:r>
          </w:p>
        </w:tc>
      </w:tr>
      <w:tr w:rsidR="00F42FCB" w:rsidRPr="00D719EC" w14:paraId="72B85DDE" w14:textId="77777777" w:rsidTr="00A91B6B">
        <w:trPr>
          <w:trHeight w:val="288"/>
        </w:trPr>
        <w:tc>
          <w:tcPr>
            <w:tcW w:w="1560" w:type="dxa"/>
            <w:tcBorders>
              <w:top w:val="nil"/>
              <w:left w:val="nil"/>
              <w:bottom w:val="nil"/>
              <w:right w:val="nil"/>
            </w:tcBorders>
            <w:shd w:val="clear" w:color="auto" w:fill="auto"/>
            <w:noWrap/>
            <w:vAlign w:val="bottom"/>
            <w:hideMark/>
          </w:tcPr>
          <w:p w14:paraId="183AD77E" w14:textId="77777777" w:rsidR="00F42FCB" w:rsidRPr="00D719EC" w:rsidRDefault="00F42FCB" w:rsidP="00806C8A">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2469C89A" w14:textId="77777777" w:rsidR="00F42FCB" w:rsidRPr="00D719EC" w:rsidRDefault="00F42FCB" w:rsidP="00806C8A">
            <w:pPr>
              <w:pStyle w:val="TableText"/>
              <w:spacing w:before="20" w:after="20"/>
              <w:jc w:val="center"/>
              <w:rPr>
                <w:lang w:eastAsia="en-NZ"/>
              </w:rPr>
            </w:pPr>
            <w:r w:rsidRPr="002F6C55">
              <w:t>$117</w:t>
            </w:r>
          </w:p>
        </w:tc>
        <w:tc>
          <w:tcPr>
            <w:tcW w:w="992" w:type="dxa"/>
            <w:tcBorders>
              <w:top w:val="nil"/>
              <w:left w:val="nil"/>
              <w:bottom w:val="nil"/>
              <w:right w:val="nil"/>
            </w:tcBorders>
            <w:shd w:val="clear" w:color="auto" w:fill="auto"/>
            <w:noWrap/>
            <w:hideMark/>
          </w:tcPr>
          <w:p w14:paraId="09418EE5" w14:textId="77777777" w:rsidR="00F42FCB" w:rsidRPr="00D719EC" w:rsidRDefault="00F42FCB" w:rsidP="00806C8A">
            <w:pPr>
              <w:pStyle w:val="TableText"/>
              <w:spacing w:before="20" w:after="20"/>
              <w:jc w:val="center"/>
              <w:rPr>
                <w:lang w:eastAsia="en-NZ"/>
              </w:rPr>
            </w:pPr>
            <w:r w:rsidRPr="002F6C55">
              <w:t>$0</w:t>
            </w:r>
          </w:p>
        </w:tc>
        <w:tc>
          <w:tcPr>
            <w:tcW w:w="816" w:type="dxa"/>
            <w:tcBorders>
              <w:top w:val="nil"/>
              <w:left w:val="nil"/>
              <w:bottom w:val="nil"/>
              <w:right w:val="nil"/>
            </w:tcBorders>
            <w:shd w:val="clear" w:color="auto" w:fill="auto"/>
            <w:noWrap/>
            <w:hideMark/>
          </w:tcPr>
          <w:p w14:paraId="33139D97" w14:textId="77777777" w:rsidR="00F42FCB" w:rsidRPr="00D719EC" w:rsidRDefault="00F42FCB" w:rsidP="00806C8A">
            <w:pPr>
              <w:pStyle w:val="TableText"/>
              <w:spacing w:before="20" w:after="20"/>
              <w:jc w:val="center"/>
              <w:rPr>
                <w:lang w:eastAsia="en-NZ"/>
              </w:rPr>
            </w:pPr>
            <w:r w:rsidRPr="002F6C55">
              <w:t>$117</w:t>
            </w:r>
          </w:p>
        </w:tc>
        <w:tc>
          <w:tcPr>
            <w:tcW w:w="960" w:type="dxa"/>
            <w:tcBorders>
              <w:top w:val="nil"/>
              <w:left w:val="nil"/>
              <w:bottom w:val="nil"/>
              <w:right w:val="nil"/>
            </w:tcBorders>
            <w:shd w:val="clear" w:color="auto" w:fill="auto"/>
            <w:noWrap/>
            <w:hideMark/>
          </w:tcPr>
          <w:p w14:paraId="12917EC1" w14:textId="77777777" w:rsidR="00F42FCB" w:rsidRPr="00D719EC" w:rsidRDefault="00F42FCB" w:rsidP="00806C8A">
            <w:pPr>
              <w:pStyle w:val="TableText"/>
              <w:spacing w:before="20" w:after="20"/>
              <w:jc w:val="center"/>
              <w:rPr>
                <w:lang w:eastAsia="en-NZ"/>
              </w:rPr>
            </w:pPr>
            <w:r w:rsidRPr="002F6C55">
              <w:t>$1,024</w:t>
            </w:r>
          </w:p>
        </w:tc>
      </w:tr>
      <w:tr w:rsidR="00F42FCB" w:rsidRPr="00D719EC" w14:paraId="2BA6FF3C" w14:textId="77777777" w:rsidTr="00A91B6B">
        <w:trPr>
          <w:trHeight w:val="288"/>
        </w:trPr>
        <w:tc>
          <w:tcPr>
            <w:tcW w:w="1560" w:type="dxa"/>
            <w:tcBorders>
              <w:top w:val="nil"/>
              <w:left w:val="nil"/>
              <w:bottom w:val="nil"/>
              <w:right w:val="nil"/>
            </w:tcBorders>
            <w:shd w:val="clear" w:color="auto" w:fill="auto"/>
            <w:noWrap/>
            <w:vAlign w:val="bottom"/>
            <w:hideMark/>
          </w:tcPr>
          <w:p w14:paraId="25F610DA" w14:textId="77777777" w:rsidR="00F42FCB" w:rsidRPr="00D719EC" w:rsidRDefault="00F42FCB" w:rsidP="00806C8A">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6BF130C4" w14:textId="77777777" w:rsidR="00F42FCB" w:rsidRPr="00D719EC" w:rsidRDefault="00F42FCB" w:rsidP="00806C8A">
            <w:pPr>
              <w:pStyle w:val="TableText"/>
              <w:spacing w:before="20" w:after="20"/>
              <w:jc w:val="center"/>
              <w:rPr>
                <w:lang w:eastAsia="en-NZ"/>
              </w:rPr>
            </w:pPr>
            <w:r w:rsidRPr="002F6C55">
              <w:t>$420</w:t>
            </w:r>
          </w:p>
        </w:tc>
        <w:tc>
          <w:tcPr>
            <w:tcW w:w="992" w:type="dxa"/>
            <w:tcBorders>
              <w:top w:val="nil"/>
              <w:left w:val="nil"/>
              <w:bottom w:val="single" w:sz="4" w:space="0" w:color="auto"/>
              <w:right w:val="nil"/>
            </w:tcBorders>
            <w:shd w:val="clear" w:color="auto" w:fill="auto"/>
            <w:noWrap/>
            <w:hideMark/>
          </w:tcPr>
          <w:p w14:paraId="1EE8CA8A" w14:textId="77777777" w:rsidR="00F42FCB" w:rsidRPr="00D719EC" w:rsidRDefault="00F42FCB" w:rsidP="00806C8A">
            <w:pPr>
              <w:pStyle w:val="TableText"/>
              <w:spacing w:before="20" w:after="20"/>
              <w:jc w:val="center"/>
              <w:rPr>
                <w:lang w:eastAsia="en-NZ"/>
              </w:rPr>
            </w:pPr>
            <w:r w:rsidRPr="002F6C55">
              <w:t>$264</w:t>
            </w:r>
          </w:p>
        </w:tc>
        <w:tc>
          <w:tcPr>
            <w:tcW w:w="816" w:type="dxa"/>
            <w:tcBorders>
              <w:top w:val="nil"/>
              <w:left w:val="nil"/>
              <w:bottom w:val="nil"/>
              <w:right w:val="nil"/>
            </w:tcBorders>
            <w:shd w:val="clear" w:color="auto" w:fill="auto"/>
            <w:noWrap/>
            <w:hideMark/>
          </w:tcPr>
          <w:p w14:paraId="63AEC302" w14:textId="77777777" w:rsidR="00F42FCB" w:rsidRPr="00D719EC" w:rsidRDefault="00F42FCB" w:rsidP="00806C8A">
            <w:pPr>
              <w:pStyle w:val="TableText"/>
              <w:spacing w:before="20" w:after="20"/>
              <w:jc w:val="center"/>
              <w:rPr>
                <w:lang w:eastAsia="en-NZ"/>
              </w:rPr>
            </w:pPr>
            <w:r w:rsidRPr="002F6C55">
              <w:t>$684</w:t>
            </w:r>
          </w:p>
        </w:tc>
        <w:tc>
          <w:tcPr>
            <w:tcW w:w="960" w:type="dxa"/>
            <w:tcBorders>
              <w:top w:val="nil"/>
              <w:left w:val="nil"/>
              <w:bottom w:val="nil"/>
              <w:right w:val="nil"/>
            </w:tcBorders>
            <w:shd w:val="clear" w:color="auto" w:fill="auto"/>
            <w:noWrap/>
            <w:hideMark/>
          </w:tcPr>
          <w:p w14:paraId="427C0A61" w14:textId="77777777" w:rsidR="00F42FCB" w:rsidRPr="00D719EC" w:rsidRDefault="00F42FCB" w:rsidP="00806C8A">
            <w:pPr>
              <w:pStyle w:val="TableText"/>
              <w:spacing w:before="20" w:after="20"/>
              <w:jc w:val="center"/>
              <w:rPr>
                <w:lang w:eastAsia="en-NZ"/>
              </w:rPr>
            </w:pPr>
            <w:r w:rsidRPr="002F6C55">
              <w:t>$6,067</w:t>
            </w:r>
          </w:p>
        </w:tc>
      </w:tr>
      <w:tr w:rsidR="00F42FCB" w:rsidRPr="00D719EC" w14:paraId="12E10F16"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409A6C06" w14:textId="77777777" w:rsidR="00F42FCB" w:rsidRPr="00D719EC" w:rsidRDefault="00F42FCB" w:rsidP="00806C8A">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7F2F0A1A" w14:textId="77777777" w:rsidR="00F42FCB" w:rsidRPr="00D719EC" w:rsidRDefault="00F42FCB" w:rsidP="00806C8A">
            <w:pPr>
              <w:pStyle w:val="TableText"/>
              <w:spacing w:before="20" w:after="20"/>
              <w:jc w:val="center"/>
              <w:rPr>
                <w:lang w:eastAsia="en-NZ"/>
              </w:rPr>
            </w:pPr>
            <w:r w:rsidRPr="002F6C55">
              <w:t>$1,250</w:t>
            </w:r>
          </w:p>
        </w:tc>
        <w:tc>
          <w:tcPr>
            <w:tcW w:w="992" w:type="dxa"/>
            <w:tcBorders>
              <w:top w:val="nil"/>
              <w:left w:val="nil"/>
              <w:bottom w:val="single" w:sz="4" w:space="0" w:color="auto"/>
              <w:right w:val="nil"/>
            </w:tcBorders>
            <w:shd w:val="clear" w:color="auto" w:fill="auto"/>
            <w:noWrap/>
            <w:hideMark/>
          </w:tcPr>
          <w:p w14:paraId="4AA3852D" w14:textId="77777777" w:rsidR="00F42FCB" w:rsidRPr="00D719EC" w:rsidRDefault="00F42FCB" w:rsidP="00806C8A">
            <w:pPr>
              <w:pStyle w:val="TableText"/>
              <w:spacing w:before="20" w:after="20"/>
              <w:jc w:val="center"/>
              <w:rPr>
                <w:lang w:eastAsia="en-NZ"/>
              </w:rPr>
            </w:pPr>
            <w:r w:rsidRPr="002F6C55">
              <w:t>$651</w:t>
            </w:r>
          </w:p>
        </w:tc>
        <w:tc>
          <w:tcPr>
            <w:tcW w:w="816" w:type="dxa"/>
            <w:tcBorders>
              <w:top w:val="single" w:sz="4" w:space="0" w:color="auto"/>
              <w:left w:val="nil"/>
              <w:bottom w:val="single" w:sz="4" w:space="0" w:color="auto"/>
              <w:right w:val="nil"/>
            </w:tcBorders>
            <w:shd w:val="clear" w:color="auto" w:fill="auto"/>
            <w:noWrap/>
            <w:hideMark/>
          </w:tcPr>
          <w:p w14:paraId="7E38E164" w14:textId="77777777" w:rsidR="00F42FCB" w:rsidRPr="00D719EC" w:rsidRDefault="00F42FCB" w:rsidP="00806C8A">
            <w:pPr>
              <w:pStyle w:val="TableText"/>
              <w:spacing w:before="20" w:after="20"/>
              <w:jc w:val="center"/>
              <w:rPr>
                <w:lang w:eastAsia="en-NZ"/>
              </w:rPr>
            </w:pPr>
            <w:r w:rsidRPr="002F6C55">
              <w:t>$1,901</w:t>
            </w:r>
          </w:p>
        </w:tc>
        <w:tc>
          <w:tcPr>
            <w:tcW w:w="960" w:type="dxa"/>
            <w:tcBorders>
              <w:top w:val="single" w:sz="4" w:space="0" w:color="auto"/>
              <w:left w:val="nil"/>
              <w:bottom w:val="single" w:sz="4" w:space="0" w:color="auto"/>
              <w:right w:val="nil"/>
            </w:tcBorders>
            <w:shd w:val="clear" w:color="auto" w:fill="auto"/>
            <w:noWrap/>
            <w:hideMark/>
          </w:tcPr>
          <w:p w14:paraId="672BB58F" w14:textId="77777777" w:rsidR="00F42FCB" w:rsidRPr="00D719EC" w:rsidRDefault="00F42FCB" w:rsidP="00806C8A">
            <w:pPr>
              <w:pStyle w:val="TableText"/>
              <w:spacing w:before="20" w:after="20"/>
              <w:jc w:val="center"/>
              <w:rPr>
                <w:lang w:eastAsia="en-NZ"/>
              </w:rPr>
            </w:pPr>
            <w:r w:rsidRPr="002F6C55">
              <w:t>$16,849</w:t>
            </w:r>
          </w:p>
        </w:tc>
      </w:tr>
    </w:tbl>
    <w:p w14:paraId="5F0C7431" w14:textId="77777777" w:rsidR="00F42FCB" w:rsidRDefault="00F42FCB" w:rsidP="00613E8D">
      <w:pPr>
        <w:pStyle w:val="Heading2"/>
      </w:pPr>
      <w:bookmarkStart w:id="119" w:name="_Toc36390962"/>
      <w:bookmarkStart w:id="120" w:name="_Toc36391058"/>
      <w:bookmarkStart w:id="121" w:name="_Toc36392406"/>
      <w:bookmarkStart w:id="122" w:name="_Toc36392446"/>
      <w:bookmarkStart w:id="123" w:name="_Toc37246709"/>
      <w:bookmarkStart w:id="124" w:name="_Toc38976000"/>
      <w:r>
        <w:lastRenderedPageBreak/>
        <w:t>Periphyton 10: Difference</w:t>
      </w:r>
      <w:bookmarkEnd w:id="119"/>
      <w:bookmarkEnd w:id="120"/>
      <w:bookmarkEnd w:id="121"/>
      <w:bookmarkEnd w:id="122"/>
      <w:bookmarkEnd w:id="123"/>
      <w:bookmarkEnd w:id="124"/>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F42FCB" w:rsidRPr="00520EEE" w14:paraId="3984A73E" w14:textId="77777777" w:rsidTr="00806C8A">
        <w:trPr>
          <w:trHeight w:val="170"/>
        </w:trPr>
        <w:tc>
          <w:tcPr>
            <w:tcW w:w="1985" w:type="dxa"/>
            <w:tcBorders>
              <w:top w:val="nil"/>
              <w:left w:val="nil"/>
              <w:bottom w:val="nil"/>
              <w:right w:val="nil"/>
            </w:tcBorders>
            <w:shd w:val="clear" w:color="auto" w:fill="auto"/>
            <w:noWrap/>
            <w:vAlign w:val="bottom"/>
            <w:hideMark/>
          </w:tcPr>
          <w:p w14:paraId="7BD2544A" w14:textId="77777777" w:rsidR="00F42FCB" w:rsidRPr="00520EEE" w:rsidRDefault="00F42FCB" w:rsidP="00806C8A">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4EF88894" w14:textId="77777777" w:rsidR="00F42FCB" w:rsidRPr="00520EEE" w:rsidRDefault="00F42FCB" w:rsidP="00806C8A">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2F9C6C9C" w14:textId="77777777" w:rsidR="00F42FCB" w:rsidRPr="00520EEE" w:rsidRDefault="00F42FCB" w:rsidP="00806C8A">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1EFF6428" w14:textId="77777777" w:rsidR="00F42FCB" w:rsidRPr="00520EEE" w:rsidRDefault="00F42FCB" w:rsidP="00806C8A">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46B210F2" w14:textId="77777777" w:rsidR="00F42FCB" w:rsidRPr="00520EEE" w:rsidRDefault="00F42FCB" w:rsidP="00806C8A">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3840F985" w14:textId="77777777" w:rsidR="00F42FCB" w:rsidRPr="00520EEE" w:rsidRDefault="00F42FCB" w:rsidP="00806C8A">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2FB1227B" w14:textId="77777777" w:rsidR="00F42FCB" w:rsidRPr="00520EEE" w:rsidRDefault="00F42FCB" w:rsidP="00806C8A">
            <w:pPr>
              <w:pStyle w:val="TableText"/>
              <w:spacing w:before="20" w:after="20"/>
              <w:rPr>
                <w:lang w:eastAsia="en-NZ"/>
              </w:rPr>
            </w:pPr>
            <w:r w:rsidRPr="00520EEE">
              <w:rPr>
                <w:lang w:eastAsia="en-NZ"/>
              </w:rPr>
              <w:t>% Change in land use</w:t>
            </w:r>
          </w:p>
        </w:tc>
      </w:tr>
      <w:tr w:rsidR="00F42FCB" w:rsidRPr="00520EEE" w14:paraId="01E10F6B" w14:textId="77777777" w:rsidTr="00806C8A">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3110D835" w14:textId="10292DEF" w:rsidR="00F42FCB" w:rsidRPr="00520EEE" w:rsidRDefault="00F42FCB" w:rsidP="00806C8A">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6E432532" w14:textId="77777777" w:rsidR="00F42FCB" w:rsidRPr="00520EEE" w:rsidRDefault="00F42FCB" w:rsidP="00806C8A">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20F6D4FE" w14:textId="77777777" w:rsidR="00F42FCB" w:rsidRPr="00520EEE" w:rsidRDefault="00F42FCB" w:rsidP="00806C8A">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3855E86B" w14:textId="77777777" w:rsidR="00F42FCB" w:rsidRPr="00520EEE" w:rsidRDefault="00F42FCB" w:rsidP="00806C8A">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52C22A09" w14:textId="77777777" w:rsidR="00F42FCB" w:rsidRPr="00520EEE" w:rsidRDefault="00F42FCB" w:rsidP="00806C8A">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7DD37AF3" w14:textId="77777777" w:rsidR="00F42FCB" w:rsidRPr="00520EEE" w:rsidRDefault="00F42FCB" w:rsidP="00806C8A">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3520BAC2" w14:textId="77777777" w:rsidR="00F42FCB" w:rsidRPr="00520EEE" w:rsidRDefault="00F42FCB" w:rsidP="00806C8A">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43A96F54" w14:textId="77777777" w:rsidR="00F42FCB" w:rsidRPr="00520EEE" w:rsidRDefault="00F42FCB" w:rsidP="00806C8A">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5620D4F6" w14:textId="77777777" w:rsidR="00F42FCB" w:rsidRPr="00520EEE" w:rsidRDefault="00F42FCB" w:rsidP="00806C8A">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4496CD57" w14:textId="77777777" w:rsidR="00F42FCB" w:rsidRPr="00520EEE" w:rsidRDefault="00F42FCB" w:rsidP="00806C8A">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685052A0" w14:textId="77777777" w:rsidR="00F42FCB" w:rsidRPr="00520EEE" w:rsidRDefault="00F42FCB" w:rsidP="00806C8A">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6C7EC406" w14:textId="77777777" w:rsidR="00F42FCB" w:rsidRPr="00520EEE" w:rsidRDefault="00F42FCB" w:rsidP="00806C8A">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56331CB4" w14:textId="77777777" w:rsidR="00F42FCB" w:rsidRPr="00520EEE" w:rsidRDefault="00F42FCB" w:rsidP="00806C8A">
            <w:pPr>
              <w:pStyle w:val="TableText"/>
              <w:spacing w:before="20" w:after="20"/>
              <w:jc w:val="center"/>
              <w:rPr>
                <w:lang w:eastAsia="en-NZ"/>
              </w:rPr>
            </w:pPr>
            <w:r w:rsidRPr="00520EEE">
              <w:rPr>
                <w:lang w:eastAsia="en-NZ"/>
              </w:rPr>
              <w:t>Arable</w:t>
            </w:r>
          </w:p>
        </w:tc>
      </w:tr>
      <w:tr w:rsidR="00F42FCB" w:rsidRPr="00520EEE" w14:paraId="3F90FAEE"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219302C" w14:textId="77777777" w:rsidR="00F42FCB" w:rsidRPr="00520EEE" w:rsidRDefault="00F42FCB" w:rsidP="00806C8A">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hideMark/>
          </w:tcPr>
          <w:p w14:paraId="0B59D996" w14:textId="77777777" w:rsidR="00F42FCB" w:rsidRPr="00520EEE" w:rsidRDefault="00F42FCB" w:rsidP="00806C8A">
            <w:pPr>
              <w:pStyle w:val="TableText"/>
              <w:spacing w:before="20" w:after="20"/>
              <w:jc w:val="center"/>
              <w:rPr>
                <w:lang w:eastAsia="en-NZ"/>
              </w:rPr>
            </w:pPr>
            <w:r w:rsidRPr="005F0AD1">
              <w:t>$0.2</w:t>
            </w:r>
          </w:p>
        </w:tc>
        <w:tc>
          <w:tcPr>
            <w:tcW w:w="992" w:type="dxa"/>
            <w:tcBorders>
              <w:top w:val="nil"/>
              <w:left w:val="nil"/>
              <w:bottom w:val="single" w:sz="4" w:space="0" w:color="auto"/>
              <w:right w:val="single" w:sz="4" w:space="0" w:color="auto"/>
            </w:tcBorders>
            <w:shd w:val="clear" w:color="auto" w:fill="auto"/>
            <w:noWrap/>
            <w:hideMark/>
          </w:tcPr>
          <w:p w14:paraId="10FD128E"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57BD9ADD"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1FEB02DA" w14:textId="77777777" w:rsidR="00F42FCB" w:rsidRPr="00520EEE" w:rsidRDefault="00F42FCB" w:rsidP="00806C8A">
            <w:pPr>
              <w:pStyle w:val="TableText"/>
              <w:spacing w:before="20" w:after="20"/>
              <w:jc w:val="center"/>
              <w:rPr>
                <w:lang w:eastAsia="en-NZ"/>
              </w:rPr>
            </w:pPr>
            <w:r w:rsidRPr="005F0AD1">
              <w:t>$1.3</w:t>
            </w:r>
          </w:p>
        </w:tc>
        <w:tc>
          <w:tcPr>
            <w:tcW w:w="960" w:type="dxa"/>
            <w:tcBorders>
              <w:top w:val="nil"/>
              <w:left w:val="nil"/>
              <w:bottom w:val="single" w:sz="4" w:space="0" w:color="auto"/>
              <w:right w:val="single" w:sz="4" w:space="0" w:color="auto"/>
            </w:tcBorders>
            <w:shd w:val="clear" w:color="auto" w:fill="auto"/>
            <w:noWrap/>
            <w:hideMark/>
          </w:tcPr>
          <w:p w14:paraId="15D9349F" w14:textId="77777777" w:rsidR="00F42FCB" w:rsidRPr="00520EEE" w:rsidRDefault="00F42FCB" w:rsidP="00806C8A">
            <w:pPr>
              <w:pStyle w:val="TableText"/>
              <w:spacing w:before="20" w:after="20"/>
              <w:jc w:val="center"/>
              <w:rPr>
                <w:lang w:eastAsia="en-NZ"/>
              </w:rPr>
            </w:pPr>
            <w:r w:rsidRPr="005F0AD1">
              <w:t>$1.5</w:t>
            </w:r>
          </w:p>
        </w:tc>
        <w:tc>
          <w:tcPr>
            <w:tcW w:w="1003" w:type="dxa"/>
            <w:tcBorders>
              <w:top w:val="nil"/>
              <w:left w:val="nil"/>
              <w:bottom w:val="single" w:sz="4" w:space="0" w:color="auto"/>
              <w:right w:val="single" w:sz="4" w:space="0" w:color="auto"/>
            </w:tcBorders>
            <w:shd w:val="clear" w:color="000000" w:fill="F2F2F2"/>
            <w:noWrap/>
            <w:hideMark/>
          </w:tcPr>
          <w:p w14:paraId="48C47FEB"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356C3124" w14:textId="77777777" w:rsidR="00F42FCB" w:rsidRPr="00520EEE" w:rsidRDefault="00F42FCB" w:rsidP="00806C8A">
            <w:pPr>
              <w:pStyle w:val="TableText"/>
              <w:spacing w:before="20" w:after="20"/>
              <w:jc w:val="center"/>
              <w:rPr>
                <w:lang w:eastAsia="en-NZ"/>
              </w:rPr>
            </w:pPr>
            <w:r w:rsidRPr="005F0AD1">
              <w:t>$0.2</w:t>
            </w:r>
          </w:p>
        </w:tc>
        <w:tc>
          <w:tcPr>
            <w:tcW w:w="960" w:type="dxa"/>
            <w:tcBorders>
              <w:top w:val="nil"/>
              <w:left w:val="nil"/>
              <w:bottom w:val="single" w:sz="4" w:space="0" w:color="auto"/>
              <w:right w:val="single" w:sz="4" w:space="0" w:color="auto"/>
            </w:tcBorders>
            <w:shd w:val="clear" w:color="000000" w:fill="F2F2F2"/>
            <w:noWrap/>
            <w:hideMark/>
          </w:tcPr>
          <w:p w14:paraId="12A5F298" w14:textId="77777777" w:rsidR="00F42FCB" w:rsidRPr="00520EEE" w:rsidRDefault="00F42FCB" w:rsidP="00806C8A">
            <w:pPr>
              <w:pStyle w:val="TableText"/>
              <w:spacing w:before="20" w:after="20"/>
              <w:jc w:val="center"/>
              <w:rPr>
                <w:lang w:eastAsia="en-NZ"/>
              </w:rPr>
            </w:pPr>
            <w:r w:rsidRPr="005F0AD1">
              <w:t>$1.3</w:t>
            </w:r>
          </w:p>
        </w:tc>
        <w:tc>
          <w:tcPr>
            <w:tcW w:w="960" w:type="dxa"/>
            <w:tcBorders>
              <w:top w:val="nil"/>
              <w:left w:val="nil"/>
              <w:bottom w:val="single" w:sz="4" w:space="0" w:color="auto"/>
              <w:right w:val="single" w:sz="4" w:space="0" w:color="auto"/>
            </w:tcBorders>
            <w:shd w:val="clear" w:color="auto" w:fill="auto"/>
            <w:noWrap/>
            <w:hideMark/>
          </w:tcPr>
          <w:p w14:paraId="035873C2" w14:textId="77777777" w:rsidR="00F42FCB" w:rsidRPr="00520EEE" w:rsidRDefault="00F42FCB" w:rsidP="00806C8A">
            <w:pPr>
              <w:pStyle w:val="TableText"/>
              <w:spacing w:before="20" w:after="20"/>
              <w:jc w:val="center"/>
              <w:rPr>
                <w:lang w:eastAsia="en-NZ"/>
              </w:rPr>
            </w:pPr>
            <w:r w:rsidRPr="005F0AD1">
              <w:t>-0.3%</w:t>
            </w:r>
          </w:p>
        </w:tc>
        <w:tc>
          <w:tcPr>
            <w:tcW w:w="960" w:type="dxa"/>
            <w:tcBorders>
              <w:top w:val="nil"/>
              <w:left w:val="nil"/>
              <w:bottom w:val="single" w:sz="4" w:space="0" w:color="auto"/>
              <w:right w:val="single" w:sz="4" w:space="0" w:color="auto"/>
            </w:tcBorders>
            <w:shd w:val="clear" w:color="auto" w:fill="auto"/>
            <w:noWrap/>
            <w:hideMark/>
          </w:tcPr>
          <w:p w14:paraId="735D9857"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68AA2AA7" w14:textId="77777777" w:rsidR="00F42FCB" w:rsidRPr="00520EEE" w:rsidRDefault="00F42FCB" w:rsidP="00806C8A">
            <w:pPr>
              <w:pStyle w:val="TableText"/>
              <w:spacing w:before="20" w:after="20"/>
              <w:jc w:val="center"/>
              <w:rPr>
                <w:lang w:eastAsia="en-NZ"/>
              </w:rPr>
            </w:pPr>
            <w:r w:rsidRPr="005F0AD1">
              <w:t>0.3%</w:t>
            </w:r>
          </w:p>
        </w:tc>
        <w:tc>
          <w:tcPr>
            <w:tcW w:w="960" w:type="dxa"/>
            <w:tcBorders>
              <w:top w:val="nil"/>
              <w:left w:val="nil"/>
              <w:bottom w:val="single" w:sz="4" w:space="0" w:color="auto"/>
              <w:right w:val="single" w:sz="4" w:space="0" w:color="auto"/>
            </w:tcBorders>
            <w:shd w:val="clear" w:color="auto" w:fill="auto"/>
            <w:noWrap/>
            <w:hideMark/>
          </w:tcPr>
          <w:p w14:paraId="63333BFB" w14:textId="77777777" w:rsidR="00F42FCB" w:rsidRPr="00520EEE" w:rsidRDefault="00F42FCB" w:rsidP="00806C8A">
            <w:pPr>
              <w:pStyle w:val="TableText"/>
              <w:spacing w:before="20" w:after="20"/>
              <w:jc w:val="center"/>
              <w:rPr>
                <w:lang w:eastAsia="en-NZ"/>
              </w:rPr>
            </w:pPr>
            <w:r w:rsidRPr="005F0AD1">
              <w:t>0.0%</w:t>
            </w:r>
          </w:p>
        </w:tc>
      </w:tr>
      <w:tr w:rsidR="00F42FCB" w:rsidRPr="00520EEE" w14:paraId="231A8E87"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7F741C5" w14:textId="77777777" w:rsidR="00F42FCB" w:rsidRPr="00520EEE" w:rsidRDefault="00F42FCB" w:rsidP="00806C8A">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hideMark/>
          </w:tcPr>
          <w:p w14:paraId="23A2FD15" w14:textId="77777777" w:rsidR="00F42FCB" w:rsidRPr="00520EEE" w:rsidRDefault="00F42FCB" w:rsidP="00806C8A">
            <w:pPr>
              <w:pStyle w:val="TableText"/>
              <w:spacing w:before="20" w:after="20"/>
              <w:jc w:val="center"/>
              <w:rPr>
                <w:lang w:eastAsia="en-NZ"/>
              </w:rPr>
            </w:pPr>
            <w:r w:rsidRPr="005F0AD1">
              <w:t>$3.0</w:t>
            </w:r>
          </w:p>
        </w:tc>
        <w:tc>
          <w:tcPr>
            <w:tcW w:w="992" w:type="dxa"/>
            <w:tcBorders>
              <w:top w:val="nil"/>
              <w:left w:val="nil"/>
              <w:bottom w:val="single" w:sz="4" w:space="0" w:color="auto"/>
              <w:right w:val="single" w:sz="4" w:space="0" w:color="auto"/>
            </w:tcBorders>
            <w:shd w:val="clear" w:color="auto" w:fill="auto"/>
            <w:noWrap/>
            <w:hideMark/>
          </w:tcPr>
          <w:p w14:paraId="3ED3D24A"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5F373B8B"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64F43B74" w14:textId="77777777" w:rsidR="00F42FCB" w:rsidRPr="00520EEE" w:rsidRDefault="00F42FCB" w:rsidP="00806C8A">
            <w:pPr>
              <w:pStyle w:val="TableText"/>
              <w:spacing w:before="20" w:after="20"/>
              <w:jc w:val="center"/>
              <w:rPr>
                <w:lang w:eastAsia="en-NZ"/>
              </w:rPr>
            </w:pPr>
            <w:r w:rsidRPr="005F0AD1">
              <w:t>$0.5</w:t>
            </w:r>
          </w:p>
        </w:tc>
        <w:tc>
          <w:tcPr>
            <w:tcW w:w="960" w:type="dxa"/>
            <w:tcBorders>
              <w:top w:val="nil"/>
              <w:left w:val="nil"/>
              <w:bottom w:val="single" w:sz="4" w:space="0" w:color="auto"/>
              <w:right w:val="single" w:sz="4" w:space="0" w:color="auto"/>
            </w:tcBorders>
            <w:shd w:val="clear" w:color="auto" w:fill="auto"/>
            <w:noWrap/>
            <w:hideMark/>
          </w:tcPr>
          <w:p w14:paraId="0899C9EE" w14:textId="77777777" w:rsidR="00F42FCB" w:rsidRPr="00520EEE" w:rsidRDefault="00F42FCB" w:rsidP="00806C8A">
            <w:pPr>
              <w:pStyle w:val="TableText"/>
              <w:spacing w:before="20" w:after="20"/>
              <w:jc w:val="center"/>
              <w:rPr>
                <w:lang w:eastAsia="en-NZ"/>
              </w:rPr>
            </w:pPr>
            <w:r w:rsidRPr="005F0AD1">
              <w:t>$3.5</w:t>
            </w:r>
          </w:p>
        </w:tc>
        <w:tc>
          <w:tcPr>
            <w:tcW w:w="1003" w:type="dxa"/>
            <w:tcBorders>
              <w:top w:val="nil"/>
              <w:left w:val="nil"/>
              <w:bottom w:val="single" w:sz="4" w:space="0" w:color="auto"/>
              <w:right w:val="single" w:sz="4" w:space="0" w:color="auto"/>
            </w:tcBorders>
            <w:shd w:val="clear" w:color="000000" w:fill="F2F2F2"/>
            <w:noWrap/>
            <w:hideMark/>
          </w:tcPr>
          <w:p w14:paraId="0EE45B72"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6994EFCA" w14:textId="77777777" w:rsidR="00F42FCB" w:rsidRPr="00520EEE" w:rsidRDefault="00F42FCB" w:rsidP="00806C8A">
            <w:pPr>
              <w:pStyle w:val="TableText"/>
              <w:spacing w:before="20" w:after="20"/>
              <w:jc w:val="center"/>
              <w:rPr>
                <w:lang w:eastAsia="en-NZ"/>
              </w:rPr>
            </w:pPr>
            <w:r w:rsidRPr="005F0AD1">
              <w:t>$3.0</w:t>
            </w:r>
          </w:p>
        </w:tc>
        <w:tc>
          <w:tcPr>
            <w:tcW w:w="960" w:type="dxa"/>
            <w:tcBorders>
              <w:top w:val="nil"/>
              <w:left w:val="nil"/>
              <w:bottom w:val="single" w:sz="4" w:space="0" w:color="auto"/>
              <w:right w:val="single" w:sz="4" w:space="0" w:color="auto"/>
            </w:tcBorders>
            <w:shd w:val="clear" w:color="000000" w:fill="F2F2F2"/>
            <w:noWrap/>
            <w:hideMark/>
          </w:tcPr>
          <w:p w14:paraId="11C00E40" w14:textId="77777777" w:rsidR="00F42FCB" w:rsidRPr="00520EEE" w:rsidRDefault="00F42FCB" w:rsidP="00806C8A">
            <w:pPr>
              <w:pStyle w:val="TableText"/>
              <w:spacing w:before="20" w:after="20"/>
              <w:jc w:val="center"/>
              <w:rPr>
                <w:lang w:eastAsia="en-NZ"/>
              </w:rPr>
            </w:pPr>
            <w:r w:rsidRPr="005F0AD1">
              <w:t>$0.5</w:t>
            </w:r>
          </w:p>
        </w:tc>
        <w:tc>
          <w:tcPr>
            <w:tcW w:w="960" w:type="dxa"/>
            <w:tcBorders>
              <w:top w:val="nil"/>
              <w:left w:val="nil"/>
              <w:bottom w:val="single" w:sz="4" w:space="0" w:color="auto"/>
              <w:right w:val="single" w:sz="4" w:space="0" w:color="auto"/>
            </w:tcBorders>
            <w:shd w:val="clear" w:color="auto" w:fill="auto"/>
            <w:noWrap/>
            <w:hideMark/>
          </w:tcPr>
          <w:p w14:paraId="0FEF5604" w14:textId="77777777" w:rsidR="00F42FCB" w:rsidRPr="00520EEE" w:rsidRDefault="00F42FCB" w:rsidP="00806C8A">
            <w:pPr>
              <w:pStyle w:val="TableText"/>
              <w:spacing w:before="20" w:after="20"/>
              <w:jc w:val="center"/>
              <w:rPr>
                <w:lang w:eastAsia="en-NZ"/>
              </w:rPr>
            </w:pPr>
            <w:r w:rsidRPr="005F0AD1">
              <w:t>-6.2%</w:t>
            </w:r>
          </w:p>
        </w:tc>
        <w:tc>
          <w:tcPr>
            <w:tcW w:w="960" w:type="dxa"/>
            <w:tcBorders>
              <w:top w:val="nil"/>
              <w:left w:val="nil"/>
              <w:bottom w:val="single" w:sz="4" w:space="0" w:color="auto"/>
              <w:right w:val="single" w:sz="4" w:space="0" w:color="auto"/>
            </w:tcBorders>
            <w:shd w:val="clear" w:color="auto" w:fill="auto"/>
            <w:noWrap/>
            <w:hideMark/>
          </w:tcPr>
          <w:p w14:paraId="6BC383BC" w14:textId="77777777" w:rsidR="00F42FCB" w:rsidRPr="00520EEE" w:rsidRDefault="00F42FCB" w:rsidP="00806C8A">
            <w:pPr>
              <w:pStyle w:val="TableText"/>
              <w:spacing w:before="20" w:after="20"/>
              <w:jc w:val="center"/>
              <w:rPr>
                <w:lang w:eastAsia="en-NZ"/>
              </w:rPr>
            </w:pPr>
            <w:r w:rsidRPr="005F0AD1">
              <w:t>-0.1%</w:t>
            </w:r>
          </w:p>
        </w:tc>
        <w:tc>
          <w:tcPr>
            <w:tcW w:w="960" w:type="dxa"/>
            <w:tcBorders>
              <w:top w:val="nil"/>
              <w:left w:val="nil"/>
              <w:bottom w:val="single" w:sz="4" w:space="0" w:color="auto"/>
              <w:right w:val="single" w:sz="4" w:space="0" w:color="auto"/>
            </w:tcBorders>
            <w:shd w:val="clear" w:color="auto" w:fill="auto"/>
            <w:noWrap/>
            <w:hideMark/>
          </w:tcPr>
          <w:p w14:paraId="46A1AA8C" w14:textId="77777777" w:rsidR="00F42FCB" w:rsidRPr="00520EEE" w:rsidRDefault="00F42FCB" w:rsidP="00806C8A">
            <w:pPr>
              <w:pStyle w:val="TableText"/>
              <w:spacing w:before="20" w:after="20"/>
              <w:jc w:val="center"/>
              <w:rPr>
                <w:lang w:eastAsia="en-NZ"/>
              </w:rPr>
            </w:pPr>
            <w:r w:rsidRPr="005F0AD1">
              <w:t>5.8%</w:t>
            </w:r>
          </w:p>
        </w:tc>
        <w:tc>
          <w:tcPr>
            <w:tcW w:w="960" w:type="dxa"/>
            <w:tcBorders>
              <w:top w:val="nil"/>
              <w:left w:val="nil"/>
              <w:bottom w:val="single" w:sz="4" w:space="0" w:color="auto"/>
              <w:right w:val="single" w:sz="4" w:space="0" w:color="auto"/>
            </w:tcBorders>
            <w:shd w:val="clear" w:color="auto" w:fill="auto"/>
            <w:noWrap/>
            <w:hideMark/>
          </w:tcPr>
          <w:p w14:paraId="4318A263" w14:textId="77777777" w:rsidR="00F42FCB" w:rsidRPr="00520EEE" w:rsidRDefault="00F42FCB" w:rsidP="00806C8A">
            <w:pPr>
              <w:pStyle w:val="TableText"/>
              <w:spacing w:before="20" w:after="20"/>
              <w:jc w:val="center"/>
              <w:rPr>
                <w:lang w:eastAsia="en-NZ"/>
              </w:rPr>
            </w:pPr>
            <w:r w:rsidRPr="005F0AD1">
              <w:t>0.0%</w:t>
            </w:r>
          </w:p>
        </w:tc>
      </w:tr>
      <w:tr w:rsidR="00F42FCB" w:rsidRPr="00520EEE" w14:paraId="63068A2A"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CDA8D5C" w14:textId="77777777" w:rsidR="00F42FCB" w:rsidRPr="00520EEE" w:rsidRDefault="00F42FCB" w:rsidP="00806C8A">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hideMark/>
          </w:tcPr>
          <w:p w14:paraId="776DE4BA" w14:textId="77777777" w:rsidR="00F42FCB" w:rsidRPr="00520EEE" w:rsidRDefault="00F42FCB" w:rsidP="00806C8A">
            <w:pPr>
              <w:pStyle w:val="TableText"/>
              <w:spacing w:before="20" w:after="20"/>
              <w:jc w:val="center"/>
              <w:rPr>
                <w:lang w:eastAsia="en-NZ"/>
              </w:rPr>
            </w:pPr>
            <w:r w:rsidRPr="005F0AD1">
              <w:t>$113.3</w:t>
            </w:r>
          </w:p>
        </w:tc>
        <w:tc>
          <w:tcPr>
            <w:tcW w:w="992" w:type="dxa"/>
            <w:tcBorders>
              <w:top w:val="nil"/>
              <w:left w:val="nil"/>
              <w:bottom w:val="single" w:sz="4" w:space="0" w:color="auto"/>
              <w:right w:val="single" w:sz="4" w:space="0" w:color="auto"/>
            </w:tcBorders>
            <w:shd w:val="clear" w:color="auto" w:fill="auto"/>
            <w:noWrap/>
            <w:hideMark/>
          </w:tcPr>
          <w:p w14:paraId="4DEC9966"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08C5B234"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235227B2" w14:textId="77777777" w:rsidR="00F42FCB" w:rsidRPr="00520EEE" w:rsidRDefault="00F42FCB" w:rsidP="00806C8A">
            <w:pPr>
              <w:pStyle w:val="TableText"/>
              <w:spacing w:before="20" w:after="20"/>
              <w:jc w:val="center"/>
              <w:rPr>
                <w:lang w:eastAsia="en-NZ"/>
              </w:rPr>
            </w:pPr>
            <w:r w:rsidRPr="005F0AD1">
              <w:t>$4.7</w:t>
            </w:r>
          </w:p>
        </w:tc>
        <w:tc>
          <w:tcPr>
            <w:tcW w:w="960" w:type="dxa"/>
            <w:tcBorders>
              <w:top w:val="nil"/>
              <w:left w:val="nil"/>
              <w:bottom w:val="single" w:sz="4" w:space="0" w:color="auto"/>
              <w:right w:val="single" w:sz="4" w:space="0" w:color="auto"/>
            </w:tcBorders>
            <w:shd w:val="clear" w:color="auto" w:fill="auto"/>
            <w:noWrap/>
            <w:hideMark/>
          </w:tcPr>
          <w:p w14:paraId="21C990FD" w14:textId="77777777" w:rsidR="00F42FCB" w:rsidRPr="00520EEE" w:rsidRDefault="00F42FCB" w:rsidP="00806C8A">
            <w:pPr>
              <w:pStyle w:val="TableText"/>
              <w:spacing w:before="20" w:after="20"/>
              <w:jc w:val="center"/>
              <w:rPr>
                <w:lang w:eastAsia="en-NZ"/>
              </w:rPr>
            </w:pPr>
            <w:r w:rsidRPr="005F0AD1">
              <w:t>$117.9</w:t>
            </w:r>
          </w:p>
        </w:tc>
        <w:tc>
          <w:tcPr>
            <w:tcW w:w="1003" w:type="dxa"/>
            <w:tcBorders>
              <w:top w:val="nil"/>
              <w:left w:val="nil"/>
              <w:bottom w:val="single" w:sz="4" w:space="0" w:color="auto"/>
              <w:right w:val="single" w:sz="4" w:space="0" w:color="auto"/>
            </w:tcBorders>
            <w:shd w:val="clear" w:color="000000" w:fill="F2F2F2"/>
            <w:noWrap/>
            <w:hideMark/>
          </w:tcPr>
          <w:p w14:paraId="4CCBEBA9" w14:textId="77777777" w:rsidR="00F42FCB" w:rsidRPr="00520EEE" w:rsidRDefault="00F42FCB" w:rsidP="00806C8A">
            <w:pPr>
              <w:pStyle w:val="TableText"/>
              <w:spacing w:before="20" w:after="20"/>
              <w:jc w:val="center"/>
              <w:rPr>
                <w:lang w:eastAsia="en-NZ"/>
              </w:rPr>
            </w:pPr>
            <w:r w:rsidRPr="005F0AD1">
              <w:t>-$2.6</w:t>
            </w:r>
          </w:p>
        </w:tc>
        <w:tc>
          <w:tcPr>
            <w:tcW w:w="960" w:type="dxa"/>
            <w:tcBorders>
              <w:top w:val="nil"/>
              <w:left w:val="nil"/>
              <w:bottom w:val="single" w:sz="4" w:space="0" w:color="auto"/>
              <w:right w:val="single" w:sz="4" w:space="0" w:color="auto"/>
            </w:tcBorders>
            <w:shd w:val="clear" w:color="000000" w:fill="F2F2F2"/>
            <w:noWrap/>
            <w:hideMark/>
          </w:tcPr>
          <w:p w14:paraId="461CA39C" w14:textId="77777777" w:rsidR="00F42FCB" w:rsidRPr="00520EEE" w:rsidRDefault="00F42FCB" w:rsidP="00806C8A">
            <w:pPr>
              <w:pStyle w:val="TableText"/>
              <w:spacing w:before="20" w:after="20"/>
              <w:jc w:val="center"/>
              <w:rPr>
                <w:lang w:eastAsia="en-NZ"/>
              </w:rPr>
            </w:pPr>
            <w:r w:rsidRPr="005F0AD1">
              <w:t>$115.9</w:t>
            </w:r>
          </w:p>
        </w:tc>
        <w:tc>
          <w:tcPr>
            <w:tcW w:w="960" w:type="dxa"/>
            <w:tcBorders>
              <w:top w:val="nil"/>
              <w:left w:val="nil"/>
              <w:bottom w:val="single" w:sz="4" w:space="0" w:color="auto"/>
              <w:right w:val="single" w:sz="4" w:space="0" w:color="auto"/>
            </w:tcBorders>
            <w:shd w:val="clear" w:color="000000" w:fill="F2F2F2"/>
            <w:noWrap/>
            <w:hideMark/>
          </w:tcPr>
          <w:p w14:paraId="53BD831E" w14:textId="77777777" w:rsidR="00F42FCB" w:rsidRPr="00520EEE" w:rsidRDefault="00F42FCB" w:rsidP="00806C8A">
            <w:pPr>
              <w:pStyle w:val="TableText"/>
              <w:spacing w:before="20" w:after="20"/>
              <w:jc w:val="center"/>
              <w:rPr>
                <w:lang w:eastAsia="en-NZ"/>
              </w:rPr>
            </w:pPr>
            <w:r w:rsidRPr="005F0AD1">
              <w:t>$4.7</w:t>
            </w:r>
          </w:p>
        </w:tc>
        <w:tc>
          <w:tcPr>
            <w:tcW w:w="960" w:type="dxa"/>
            <w:tcBorders>
              <w:top w:val="nil"/>
              <w:left w:val="nil"/>
              <w:bottom w:val="single" w:sz="4" w:space="0" w:color="auto"/>
              <w:right w:val="single" w:sz="4" w:space="0" w:color="auto"/>
            </w:tcBorders>
            <w:shd w:val="clear" w:color="auto" w:fill="auto"/>
            <w:noWrap/>
            <w:hideMark/>
          </w:tcPr>
          <w:p w14:paraId="285C01DF" w14:textId="77777777" w:rsidR="00F42FCB" w:rsidRPr="00520EEE" w:rsidRDefault="00F42FCB" w:rsidP="00806C8A">
            <w:pPr>
              <w:pStyle w:val="TableText"/>
              <w:spacing w:before="20" w:after="20"/>
              <w:jc w:val="center"/>
              <w:rPr>
                <w:lang w:eastAsia="en-NZ"/>
              </w:rPr>
            </w:pPr>
            <w:r w:rsidRPr="005F0AD1">
              <w:t>-15.2%</w:t>
            </w:r>
          </w:p>
        </w:tc>
        <w:tc>
          <w:tcPr>
            <w:tcW w:w="960" w:type="dxa"/>
            <w:tcBorders>
              <w:top w:val="nil"/>
              <w:left w:val="nil"/>
              <w:bottom w:val="single" w:sz="4" w:space="0" w:color="auto"/>
              <w:right w:val="single" w:sz="4" w:space="0" w:color="auto"/>
            </w:tcBorders>
            <w:shd w:val="clear" w:color="auto" w:fill="auto"/>
            <w:noWrap/>
            <w:hideMark/>
          </w:tcPr>
          <w:p w14:paraId="6CC09808"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33956ACF" w14:textId="77777777" w:rsidR="00F42FCB" w:rsidRPr="00520EEE" w:rsidRDefault="00F42FCB" w:rsidP="00806C8A">
            <w:pPr>
              <w:pStyle w:val="TableText"/>
              <w:spacing w:before="20" w:after="20"/>
              <w:jc w:val="center"/>
              <w:rPr>
                <w:lang w:eastAsia="en-NZ"/>
              </w:rPr>
            </w:pPr>
            <w:r w:rsidRPr="005F0AD1">
              <w:t>27.6%</w:t>
            </w:r>
          </w:p>
        </w:tc>
        <w:tc>
          <w:tcPr>
            <w:tcW w:w="960" w:type="dxa"/>
            <w:tcBorders>
              <w:top w:val="nil"/>
              <w:left w:val="nil"/>
              <w:bottom w:val="single" w:sz="4" w:space="0" w:color="auto"/>
              <w:right w:val="single" w:sz="4" w:space="0" w:color="auto"/>
            </w:tcBorders>
            <w:shd w:val="clear" w:color="auto" w:fill="auto"/>
            <w:noWrap/>
            <w:hideMark/>
          </w:tcPr>
          <w:p w14:paraId="062F6371" w14:textId="77777777" w:rsidR="00F42FCB" w:rsidRPr="00520EEE" w:rsidRDefault="00F42FCB" w:rsidP="00806C8A">
            <w:pPr>
              <w:pStyle w:val="TableText"/>
              <w:spacing w:before="20" w:after="20"/>
              <w:jc w:val="center"/>
              <w:rPr>
                <w:lang w:eastAsia="en-NZ"/>
              </w:rPr>
            </w:pPr>
            <w:r w:rsidRPr="005F0AD1">
              <w:t>0.0%</w:t>
            </w:r>
          </w:p>
        </w:tc>
      </w:tr>
      <w:tr w:rsidR="00F42FCB" w:rsidRPr="00520EEE" w14:paraId="5BB834B0"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CEF5C3B" w14:textId="77777777" w:rsidR="00F42FCB" w:rsidRPr="00520EEE" w:rsidRDefault="00F42FCB" w:rsidP="00806C8A">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hideMark/>
          </w:tcPr>
          <w:p w14:paraId="55B1F748" w14:textId="77777777" w:rsidR="00F42FCB" w:rsidRPr="00520EEE" w:rsidRDefault="00F42FCB" w:rsidP="00806C8A">
            <w:pPr>
              <w:pStyle w:val="TableText"/>
              <w:spacing w:before="20" w:after="20"/>
              <w:jc w:val="center"/>
              <w:rPr>
                <w:lang w:eastAsia="en-NZ"/>
              </w:rPr>
            </w:pPr>
            <w:r w:rsidRPr="005F0AD1">
              <w:t>$0.4</w:t>
            </w:r>
          </w:p>
        </w:tc>
        <w:tc>
          <w:tcPr>
            <w:tcW w:w="992" w:type="dxa"/>
            <w:tcBorders>
              <w:top w:val="nil"/>
              <w:left w:val="nil"/>
              <w:bottom w:val="single" w:sz="4" w:space="0" w:color="auto"/>
              <w:right w:val="single" w:sz="4" w:space="0" w:color="auto"/>
            </w:tcBorders>
            <w:shd w:val="clear" w:color="auto" w:fill="auto"/>
            <w:noWrap/>
            <w:hideMark/>
          </w:tcPr>
          <w:p w14:paraId="276879AC"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6E108044"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0A15A72B" w14:textId="77777777" w:rsidR="00F42FCB" w:rsidRPr="00520EEE" w:rsidRDefault="00F42FCB" w:rsidP="00806C8A">
            <w:pPr>
              <w:pStyle w:val="TableText"/>
              <w:spacing w:before="20" w:after="20"/>
              <w:jc w:val="center"/>
              <w:rPr>
                <w:lang w:eastAsia="en-NZ"/>
              </w:rPr>
            </w:pPr>
            <w:r w:rsidRPr="005F0AD1">
              <w:t>$0.8</w:t>
            </w:r>
          </w:p>
        </w:tc>
        <w:tc>
          <w:tcPr>
            <w:tcW w:w="960" w:type="dxa"/>
            <w:tcBorders>
              <w:top w:val="nil"/>
              <w:left w:val="nil"/>
              <w:bottom w:val="single" w:sz="4" w:space="0" w:color="auto"/>
              <w:right w:val="single" w:sz="4" w:space="0" w:color="auto"/>
            </w:tcBorders>
            <w:shd w:val="clear" w:color="auto" w:fill="auto"/>
            <w:noWrap/>
            <w:hideMark/>
          </w:tcPr>
          <w:p w14:paraId="7BBAD6D6" w14:textId="77777777" w:rsidR="00F42FCB" w:rsidRPr="00520EEE" w:rsidRDefault="00F42FCB" w:rsidP="00806C8A">
            <w:pPr>
              <w:pStyle w:val="TableText"/>
              <w:spacing w:before="20" w:after="20"/>
              <w:jc w:val="center"/>
              <w:rPr>
                <w:lang w:eastAsia="en-NZ"/>
              </w:rPr>
            </w:pPr>
            <w:r w:rsidRPr="005F0AD1">
              <w:t>$1.2</w:t>
            </w:r>
          </w:p>
        </w:tc>
        <w:tc>
          <w:tcPr>
            <w:tcW w:w="1003" w:type="dxa"/>
            <w:tcBorders>
              <w:top w:val="nil"/>
              <w:left w:val="nil"/>
              <w:bottom w:val="single" w:sz="4" w:space="0" w:color="auto"/>
              <w:right w:val="single" w:sz="4" w:space="0" w:color="auto"/>
            </w:tcBorders>
            <w:shd w:val="clear" w:color="000000" w:fill="F2F2F2"/>
            <w:noWrap/>
            <w:hideMark/>
          </w:tcPr>
          <w:p w14:paraId="49D0D51D"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6B8C9FA9" w14:textId="77777777" w:rsidR="00F42FCB" w:rsidRPr="00520EEE" w:rsidRDefault="00F42FCB" w:rsidP="00806C8A">
            <w:pPr>
              <w:pStyle w:val="TableText"/>
              <w:spacing w:before="20" w:after="20"/>
              <w:jc w:val="center"/>
              <w:rPr>
                <w:lang w:eastAsia="en-NZ"/>
              </w:rPr>
            </w:pPr>
            <w:r w:rsidRPr="005F0AD1">
              <w:t>$0.4</w:t>
            </w:r>
          </w:p>
        </w:tc>
        <w:tc>
          <w:tcPr>
            <w:tcW w:w="960" w:type="dxa"/>
            <w:tcBorders>
              <w:top w:val="nil"/>
              <w:left w:val="nil"/>
              <w:bottom w:val="single" w:sz="4" w:space="0" w:color="auto"/>
              <w:right w:val="single" w:sz="4" w:space="0" w:color="auto"/>
            </w:tcBorders>
            <w:shd w:val="clear" w:color="000000" w:fill="F2F2F2"/>
            <w:noWrap/>
            <w:hideMark/>
          </w:tcPr>
          <w:p w14:paraId="0CD60657" w14:textId="77777777" w:rsidR="00F42FCB" w:rsidRPr="00520EEE" w:rsidRDefault="00F42FCB" w:rsidP="00806C8A">
            <w:pPr>
              <w:pStyle w:val="TableText"/>
              <w:spacing w:before="20" w:after="20"/>
              <w:jc w:val="center"/>
              <w:rPr>
                <w:lang w:eastAsia="en-NZ"/>
              </w:rPr>
            </w:pPr>
            <w:r w:rsidRPr="005F0AD1">
              <w:t>$0.8</w:t>
            </w:r>
          </w:p>
        </w:tc>
        <w:tc>
          <w:tcPr>
            <w:tcW w:w="960" w:type="dxa"/>
            <w:tcBorders>
              <w:top w:val="nil"/>
              <w:left w:val="nil"/>
              <w:bottom w:val="single" w:sz="4" w:space="0" w:color="auto"/>
              <w:right w:val="single" w:sz="4" w:space="0" w:color="auto"/>
            </w:tcBorders>
            <w:shd w:val="clear" w:color="auto" w:fill="auto"/>
            <w:noWrap/>
            <w:hideMark/>
          </w:tcPr>
          <w:p w14:paraId="09BDF979" w14:textId="77777777" w:rsidR="00F42FCB" w:rsidRPr="00520EEE" w:rsidRDefault="00F42FCB" w:rsidP="00806C8A">
            <w:pPr>
              <w:pStyle w:val="TableText"/>
              <w:spacing w:before="20" w:after="20"/>
              <w:jc w:val="center"/>
              <w:rPr>
                <w:lang w:eastAsia="en-NZ"/>
              </w:rPr>
            </w:pPr>
            <w:r w:rsidRPr="005F0AD1">
              <w:t>-0.4%</w:t>
            </w:r>
          </w:p>
        </w:tc>
        <w:tc>
          <w:tcPr>
            <w:tcW w:w="960" w:type="dxa"/>
            <w:tcBorders>
              <w:top w:val="nil"/>
              <w:left w:val="nil"/>
              <w:bottom w:val="single" w:sz="4" w:space="0" w:color="auto"/>
              <w:right w:val="single" w:sz="4" w:space="0" w:color="auto"/>
            </w:tcBorders>
            <w:shd w:val="clear" w:color="auto" w:fill="auto"/>
            <w:noWrap/>
            <w:hideMark/>
          </w:tcPr>
          <w:p w14:paraId="58183D78"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34FB0C5F" w14:textId="77777777" w:rsidR="00F42FCB" w:rsidRPr="00520EEE" w:rsidRDefault="00F42FCB" w:rsidP="00806C8A">
            <w:pPr>
              <w:pStyle w:val="TableText"/>
              <w:spacing w:before="20" w:after="20"/>
              <w:jc w:val="center"/>
              <w:rPr>
                <w:lang w:eastAsia="en-NZ"/>
              </w:rPr>
            </w:pPr>
            <w:r w:rsidRPr="005F0AD1">
              <w:t>0.1%</w:t>
            </w:r>
          </w:p>
        </w:tc>
        <w:tc>
          <w:tcPr>
            <w:tcW w:w="960" w:type="dxa"/>
            <w:tcBorders>
              <w:top w:val="nil"/>
              <w:left w:val="nil"/>
              <w:bottom w:val="single" w:sz="4" w:space="0" w:color="auto"/>
              <w:right w:val="single" w:sz="4" w:space="0" w:color="auto"/>
            </w:tcBorders>
            <w:shd w:val="clear" w:color="auto" w:fill="auto"/>
            <w:noWrap/>
            <w:hideMark/>
          </w:tcPr>
          <w:p w14:paraId="1E1661F2" w14:textId="77777777" w:rsidR="00F42FCB" w:rsidRPr="00520EEE" w:rsidRDefault="00F42FCB" w:rsidP="00806C8A">
            <w:pPr>
              <w:pStyle w:val="TableText"/>
              <w:spacing w:before="20" w:after="20"/>
              <w:jc w:val="center"/>
              <w:rPr>
                <w:lang w:eastAsia="en-NZ"/>
              </w:rPr>
            </w:pPr>
            <w:r w:rsidRPr="005F0AD1">
              <w:t>0.0%</w:t>
            </w:r>
          </w:p>
        </w:tc>
      </w:tr>
      <w:tr w:rsidR="00F42FCB" w:rsidRPr="00520EEE" w14:paraId="03D85CC7"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4CA317C" w14:textId="77777777" w:rsidR="00F42FCB" w:rsidRPr="00520EEE" w:rsidRDefault="00F42FCB" w:rsidP="00806C8A">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hideMark/>
          </w:tcPr>
          <w:p w14:paraId="1BD92AF4" w14:textId="77777777" w:rsidR="00F42FCB" w:rsidRPr="00520EEE" w:rsidRDefault="00F42FCB" w:rsidP="00806C8A">
            <w:pPr>
              <w:pStyle w:val="TableText"/>
              <w:spacing w:before="20" w:after="20"/>
              <w:jc w:val="center"/>
              <w:rPr>
                <w:lang w:eastAsia="en-NZ"/>
              </w:rPr>
            </w:pPr>
            <w:r w:rsidRPr="005F0AD1">
              <w:t>$0.0</w:t>
            </w:r>
          </w:p>
        </w:tc>
        <w:tc>
          <w:tcPr>
            <w:tcW w:w="992" w:type="dxa"/>
            <w:tcBorders>
              <w:top w:val="nil"/>
              <w:left w:val="nil"/>
              <w:bottom w:val="single" w:sz="4" w:space="0" w:color="auto"/>
              <w:right w:val="single" w:sz="4" w:space="0" w:color="auto"/>
            </w:tcBorders>
            <w:shd w:val="clear" w:color="auto" w:fill="auto"/>
            <w:noWrap/>
            <w:hideMark/>
          </w:tcPr>
          <w:p w14:paraId="7551A25D"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57CEADD0"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2EEEF149" w14:textId="77777777" w:rsidR="00F42FCB" w:rsidRPr="00520EEE" w:rsidRDefault="00F42FCB" w:rsidP="00806C8A">
            <w:pPr>
              <w:pStyle w:val="TableText"/>
              <w:spacing w:before="20" w:after="20"/>
              <w:jc w:val="center"/>
              <w:rPr>
                <w:lang w:eastAsia="en-NZ"/>
              </w:rPr>
            </w:pPr>
            <w:r w:rsidRPr="005F0AD1">
              <w:t>$1.9</w:t>
            </w:r>
          </w:p>
        </w:tc>
        <w:tc>
          <w:tcPr>
            <w:tcW w:w="960" w:type="dxa"/>
            <w:tcBorders>
              <w:top w:val="nil"/>
              <w:left w:val="nil"/>
              <w:bottom w:val="single" w:sz="4" w:space="0" w:color="auto"/>
              <w:right w:val="single" w:sz="4" w:space="0" w:color="auto"/>
            </w:tcBorders>
            <w:shd w:val="clear" w:color="auto" w:fill="auto"/>
            <w:noWrap/>
            <w:hideMark/>
          </w:tcPr>
          <w:p w14:paraId="1FAB4681" w14:textId="77777777" w:rsidR="00F42FCB" w:rsidRPr="00520EEE" w:rsidRDefault="00F42FCB" w:rsidP="00806C8A">
            <w:pPr>
              <w:pStyle w:val="TableText"/>
              <w:spacing w:before="20" w:after="20"/>
              <w:jc w:val="center"/>
              <w:rPr>
                <w:lang w:eastAsia="en-NZ"/>
              </w:rPr>
            </w:pPr>
            <w:r w:rsidRPr="005F0AD1">
              <w:t>$1.9</w:t>
            </w:r>
          </w:p>
        </w:tc>
        <w:tc>
          <w:tcPr>
            <w:tcW w:w="1003" w:type="dxa"/>
            <w:tcBorders>
              <w:top w:val="nil"/>
              <w:left w:val="nil"/>
              <w:bottom w:val="single" w:sz="4" w:space="0" w:color="auto"/>
              <w:right w:val="single" w:sz="4" w:space="0" w:color="auto"/>
            </w:tcBorders>
            <w:shd w:val="clear" w:color="000000" w:fill="F2F2F2"/>
            <w:noWrap/>
            <w:hideMark/>
          </w:tcPr>
          <w:p w14:paraId="08BC7332"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409BFEB6"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3B8752C6" w14:textId="77777777" w:rsidR="00F42FCB" w:rsidRPr="00520EEE" w:rsidRDefault="00F42FCB" w:rsidP="00806C8A">
            <w:pPr>
              <w:pStyle w:val="TableText"/>
              <w:spacing w:before="20" w:after="20"/>
              <w:jc w:val="center"/>
              <w:rPr>
                <w:lang w:eastAsia="en-NZ"/>
              </w:rPr>
            </w:pPr>
            <w:r w:rsidRPr="005F0AD1">
              <w:t>$1.9</w:t>
            </w:r>
          </w:p>
        </w:tc>
        <w:tc>
          <w:tcPr>
            <w:tcW w:w="960" w:type="dxa"/>
            <w:tcBorders>
              <w:top w:val="nil"/>
              <w:left w:val="nil"/>
              <w:bottom w:val="single" w:sz="4" w:space="0" w:color="auto"/>
              <w:right w:val="single" w:sz="4" w:space="0" w:color="auto"/>
            </w:tcBorders>
            <w:shd w:val="clear" w:color="auto" w:fill="auto"/>
            <w:noWrap/>
            <w:hideMark/>
          </w:tcPr>
          <w:p w14:paraId="517F5AC8"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1DCA973B"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00186D7B"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442CC041" w14:textId="77777777" w:rsidR="00F42FCB" w:rsidRPr="00520EEE" w:rsidRDefault="00F42FCB" w:rsidP="00806C8A">
            <w:pPr>
              <w:pStyle w:val="TableText"/>
              <w:spacing w:before="20" w:after="20"/>
              <w:jc w:val="center"/>
              <w:rPr>
                <w:lang w:eastAsia="en-NZ"/>
              </w:rPr>
            </w:pPr>
            <w:r w:rsidRPr="005F0AD1">
              <w:t>0.0%</w:t>
            </w:r>
          </w:p>
        </w:tc>
      </w:tr>
      <w:tr w:rsidR="00F42FCB" w:rsidRPr="00520EEE" w14:paraId="79AE4257"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E6BF345" w14:textId="77777777" w:rsidR="00F42FCB" w:rsidRPr="00520EEE" w:rsidRDefault="00F42FCB" w:rsidP="00806C8A">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hideMark/>
          </w:tcPr>
          <w:p w14:paraId="2E6061A7" w14:textId="77777777" w:rsidR="00F42FCB" w:rsidRPr="00520EEE" w:rsidRDefault="00F42FCB" w:rsidP="00806C8A">
            <w:pPr>
              <w:pStyle w:val="TableText"/>
              <w:spacing w:before="20" w:after="20"/>
              <w:jc w:val="center"/>
              <w:rPr>
                <w:lang w:eastAsia="en-NZ"/>
              </w:rPr>
            </w:pPr>
            <w:r w:rsidRPr="005F0AD1">
              <w:t>$2.7</w:t>
            </w:r>
          </w:p>
        </w:tc>
        <w:tc>
          <w:tcPr>
            <w:tcW w:w="992" w:type="dxa"/>
            <w:tcBorders>
              <w:top w:val="nil"/>
              <w:left w:val="nil"/>
              <w:bottom w:val="single" w:sz="4" w:space="0" w:color="auto"/>
              <w:right w:val="single" w:sz="4" w:space="0" w:color="auto"/>
            </w:tcBorders>
            <w:shd w:val="clear" w:color="auto" w:fill="auto"/>
            <w:noWrap/>
            <w:hideMark/>
          </w:tcPr>
          <w:p w14:paraId="428F175D"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06802082"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7C6BC6E8" w14:textId="77777777" w:rsidR="00F42FCB" w:rsidRPr="00520EEE" w:rsidRDefault="00F42FCB" w:rsidP="00806C8A">
            <w:pPr>
              <w:pStyle w:val="TableText"/>
              <w:spacing w:before="20" w:after="20"/>
              <w:jc w:val="center"/>
              <w:rPr>
                <w:lang w:eastAsia="en-NZ"/>
              </w:rPr>
            </w:pPr>
            <w:r w:rsidRPr="005F0AD1">
              <w:t>$2.5</w:t>
            </w:r>
          </w:p>
        </w:tc>
        <w:tc>
          <w:tcPr>
            <w:tcW w:w="960" w:type="dxa"/>
            <w:tcBorders>
              <w:top w:val="nil"/>
              <w:left w:val="nil"/>
              <w:bottom w:val="single" w:sz="4" w:space="0" w:color="auto"/>
              <w:right w:val="single" w:sz="4" w:space="0" w:color="auto"/>
            </w:tcBorders>
            <w:shd w:val="clear" w:color="auto" w:fill="auto"/>
            <w:noWrap/>
            <w:hideMark/>
          </w:tcPr>
          <w:p w14:paraId="4DBAAE83" w14:textId="77777777" w:rsidR="00F42FCB" w:rsidRPr="00520EEE" w:rsidRDefault="00F42FCB" w:rsidP="00806C8A">
            <w:pPr>
              <w:pStyle w:val="TableText"/>
              <w:spacing w:before="20" w:after="20"/>
              <w:jc w:val="center"/>
              <w:rPr>
                <w:lang w:eastAsia="en-NZ"/>
              </w:rPr>
            </w:pPr>
            <w:r w:rsidRPr="005F0AD1">
              <w:t>$5.2</w:t>
            </w:r>
          </w:p>
        </w:tc>
        <w:tc>
          <w:tcPr>
            <w:tcW w:w="1003" w:type="dxa"/>
            <w:tcBorders>
              <w:top w:val="nil"/>
              <w:left w:val="nil"/>
              <w:bottom w:val="single" w:sz="4" w:space="0" w:color="auto"/>
              <w:right w:val="single" w:sz="4" w:space="0" w:color="auto"/>
            </w:tcBorders>
            <w:shd w:val="clear" w:color="000000" w:fill="F2F2F2"/>
            <w:noWrap/>
            <w:hideMark/>
          </w:tcPr>
          <w:p w14:paraId="0DC5B7BA"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75260FC4" w14:textId="77777777" w:rsidR="00F42FCB" w:rsidRPr="00520EEE" w:rsidRDefault="00F42FCB" w:rsidP="00806C8A">
            <w:pPr>
              <w:pStyle w:val="TableText"/>
              <w:spacing w:before="20" w:after="20"/>
              <w:jc w:val="center"/>
              <w:rPr>
                <w:lang w:eastAsia="en-NZ"/>
              </w:rPr>
            </w:pPr>
            <w:r w:rsidRPr="005F0AD1">
              <w:t>$2.7</w:t>
            </w:r>
          </w:p>
        </w:tc>
        <w:tc>
          <w:tcPr>
            <w:tcW w:w="960" w:type="dxa"/>
            <w:tcBorders>
              <w:top w:val="nil"/>
              <w:left w:val="nil"/>
              <w:bottom w:val="single" w:sz="4" w:space="0" w:color="auto"/>
              <w:right w:val="single" w:sz="4" w:space="0" w:color="auto"/>
            </w:tcBorders>
            <w:shd w:val="clear" w:color="000000" w:fill="F2F2F2"/>
            <w:noWrap/>
            <w:hideMark/>
          </w:tcPr>
          <w:p w14:paraId="5037D10E" w14:textId="77777777" w:rsidR="00F42FCB" w:rsidRPr="00520EEE" w:rsidRDefault="00F42FCB" w:rsidP="00806C8A">
            <w:pPr>
              <w:pStyle w:val="TableText"/>
              <w:spacing w:before="20" w:after="20"/>
              <w:jc w:val="center"/>
              <w:rPr>
                <w:lang w:eastAsia="en-NZ"/>
              </w:rPr>
            </w:pPr>
            <w:r w:rsidRPr="005F0AD1">
              <w:t>$2.5</w:t>
            </w:r>
          </w:p>
        </w:tc>
        <w:tc>
          <w:tcPr>
            <w:tcW w:w="960" w:type="dxa"/>
            <w:tcBorders>
              <w:top w:val="nil"/>
              <w:left w:val="nil"/>
              <w:bottom w:val="single" w:sz="4" w:space="0" w:color="auto"/>
              <w:right w:val="single" w:sz="4" w:space="0" w:color="auto"/>
            </w:tcBorders>
            <w:shd w:val="clear" w:color="auto" w:fill="auto"/>
            <w:noWrap/>
            <w:hideMark/>
          </w:tcPr>
          <w:p w14:paraId="085BF3DC" w14:textId="77777777" w:rsidR="00F42FCB" w:rsidRPr="00520EEE" w:rsidRDefault="00F42FCB" w:rsidP="00806C8A">
            <w:pPr>
              <w:pStyle w:val="TableText"/>
              <w:spacing w:before="20" w:after="20"/>
              <w:jc w:val="center"/>
              <w:rPr>
                <w:lang w:eastAsia="en-NZ"/>
              </w:rPr>
            </w:pPr>
            <w:r w:rsidRPr="005F0AD1">
              <w:t>-1.0%</w:t>
            </w:r>
          </w:p>
        </w:tc>
        <w:tc>
          <w:tcPr>
            <w:tcW w:w="960" w:type="dxa"/>
            <w:tcBorders>
              <w:top w:val="nil"/>
              <w:left w:val="nil"/>
              <w:bottom w:val="single" w:sz="4" w:space="0" w:color="auto"/>
              <w:right w:val="single" w:sz="4" w:space="0" w:color="auto"/>
            </w:tcBorders>
            <w:shd w:val="clear" w:color="auto" w:fill="auto"/>
            <w:noWrap/>
            <w:hideMark/>
          </w:tcPr>
          <w:p w14:paraId="4AA6F65E"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02465DE0" w14:textId="77777777" w:rsidR="00F42FCB" w:rsidRPr="00520EEE" w:rsidRDefault="00F42FCB" w:rsidP="00806C8A">
            <w:pPr>
              <w:pStyle w:val="TableText"/>
              <w:spacing w:before="20" w:after="20"/>
              <w:jc w:val="center"/>
              <w:rPr>
                <w:lang w:eastAsia="en-NZ"/>
              </w:rPr>
            </w:pPr>
            <w:r w:rsidRPr="005F0AD1">
              <w:t>7.1%</w:t>
            </w:r>
          </w:p>
        </w:tc>
        <w:tc>
          <w:tcPr>
            <w:tcW w:w="960" w:type="dxa"/>
            <w:tcBorders>
              <w:top w:val="nil"/>
              <w:left w:val="nil"/>
              <w:bottom w:val="single" w:sz="4" w:space="0" w:color="auto"/>
              <w:right w:val="single" w:sz="4" w:space="0" w:color="auto"/>
            </w:tcBorders>
            <w:shd w:val="clear" w:color="auto" w:fill="auto"/>
            <w:noWrap/>
            <w:hideMark/>
          </w:tcPr>
          <w:p w14:paraId="608C192A" w14:textId="77777777" w:rsidR="00F42FCB" w:rsidRPr="00520EEE" w:rsidRDefault="00F42FCB" w:rsidP="00806C8A">
            <w:pPr>
              <w:pStyle w:val="TableText"/>
              <w:spacing w:before="20" w:after="20"/>
              <w:jc w:val="center"/>
              <w:rPr>
                <w:lang w:eastAsia="en-NZ"/>
              </w:rPr>
            </w:pPr>
            <w:r w:rsidRPr="005F0AD1">
              <w:t>0.0%</w:t>
            </w:r>
          </w:p>
        </w:tc>
      </w:tr>
      <w:tr w:rsidR="00F42FCB" w:rsidRPr="00520EEE" w14:paraId="08E64C8C"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D33EB88" w14:textId="77777777" w:rsidR="00F42FCB" w:rsidRPr="00520EEE" w:rsidRDefault="00F42FCB" w:rsidP="00806C8A">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hideMark/>
          </w:tcPr>
          <w:p w14:paraId="3BDF97D9" w14:textId="77777777" w:rsidR="00F42FCB" w:rsidRPr="00520EEE" w:rsidRDefault="00F42FCB" w:rsidP="00806C8A">
            <w:pPr>
              <w:pStyle w:val="TableText"/>
              <w:spacing w:before="20" w:after="20"/>
              <w:jc w:val="center"/>
              <w:rPr>
                <w:lang w:eastAsia="en-NZ"/>
              </w:rPr>
            </w:pPr>
            <w:r w:rsidRPr="005F0AD1">
              <w:t>$0.2</w:t>
            </w:r>
          </w:p>
        </w:tc>
        <w:tc>
          <w:tcPr>
            <w:tcW w:w="992" w:type="dxa"/>
            <w:tcBorders>
              <w:top w:val="nil"/>
              <w:left w:val="nil"/>
              <w:bottom w:val="single" w:sz="4" w:space="0" w:color="auto"/>
              <w:right w:val="single" w:sz="4" w:space="0" w:color="auto"/>
            </w:tcBorders>
            <w:shd w:val="clear" w:color="auto" w:fill="auto"/>
            <w:noWrap/>
            <w:hideMark/>
          </w:tcPr>
          <w:p w14:paraId="0BD138B3"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7478EED6"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5E6F7057" w14:textId="77777777" w:rsidR="00F42FCB" w:rsidRPr="00520EEE" w:rsidRDefault="00F42FCB" w:rsidP="00806C8A">
            <w:pPr>
              <w:pStyle w:val="TableText"/>
              <w:spacing w:before="20" w:after="20"/>
              <w:jc w:val="center"/>
              <w:rPr>
                <w:lang w:eastAsia="en-NZ"/>
              </w:rPr>
            </w:pPr>
            <w:r w:rsidRPr="005F0AD1">
              <w:t>$4.8</w:t>
            </w:r>
          </w:p>
        </w:tc>
        <w:tc>
          <w:tcPr>
            <w:tcW w:w="960" w:type="dxa"/>
            <w:tcBorders>
              <w:top w:val="nil"/>
              <w:left w:val="nil"/>
              <w:bottom w:val="single" w:sz="4" w:space="0" w:color="auto"/>
              <w:right w:val="single" w:sz="4" w:space="0" w:color="auto"/>
            </w:tcBorders>
            <w:shd w:val="clear" w:color="auto" w:fill="auto"/>
            <w:noWrap/>
            <w:hideMark/>
          </w:tcPr>
          <w:p w14:paraId="7435A952" w14:textId="77777777" w:rsidR="00F42FCB" w:rsidRPr="00520EEE" w:rsidRDefault="00F42FCB" w:rsidP="00806C8A">
            <w:pPr>
              <w:pStyle w:val="TableText"/>
              <w:spacing w:before="20" w:after="20"/>
              <w:jc w:val="center"/>
              <w:rPr>
                <w:lang w:eastAsia="en-NZ"/>
              </w:rPr>
            </w:pPr>
            <w:r w:rsidRPr="005F0AD1">
              <w:t>$4.9</w:t>
            </w:r>
          </w:p>
        </w:tc>
        <w:tc>
          <w:tcPr>
            <w:tcW w:w="1003" w:type="dxa"/>
            <w:tcBorders>
              <w:top w:val="nil"/>
              <w:left w:val="nil"/>
              <w:bottom w:val="single" w:sz="4" w:space="0" w:color="auto"/>
              <w:right w:val="single" w:sz="4" w:space="0" w:color="auto"/>
            </w:tcBorders>
            <w:shd w:val="clear" w:color="000000" w:fill="F2F2F2"/>
            <w:noWrap/>
            <w:hideMark/>
          </w:tcPr>
          <w:p w14:paraId="49ADA853"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261F439B" w14:textId="77777777" w:rsidR="00F42FCB" w:rsidRPr="00520EEE" w:rsidRDefault="00F42FCB" w:rsidP="00806C8A">
            <w:pPr>
              <w:pStyle w:val="TableText"/>
              <w:spacing w:before="20" w:after="20"/>
              <w:jc w:val="center"/>
              <w:rPr>
                <w:lang w:eastAsia="en-NZ"/>
              </w:rPr>
            </w:pPr>
            <w:r w:rsidRPr="005F0AD1">
              <w:t>$0.2</w:t>
            </w:r>
          </w:p>
        </w:tc>
        <w:tc>
          <w:tcPr>
            <w:tcW w:w="960" w:type="dxa"/>
            <w:tcBorders>
              <w:top w:val="nil"/>
              <w:left w:val="nil"/>
              <w:bottom w:val="single" w:sz="4" w:space="0" w:color="auto"/>
              <w:right w:val="single" w:sz="4" w:space="0" w:color="auto"/>
            </w:tcBorders>
            <w:shd w:val="clear" w:color="000000" w:fill="F2F2F2"/>
            <w:noWrap/>
            <w:hideMark/>
          </w:tcPr>
          <w:p w14:paraId="187167C7" w14:textId="77777777" w:rsidR="00F42FCB" w:rsidRPr="00520EEE" w:rsidRDefault="00F42FCB" w:rsidP="00806C8A">
            <w:pPr>
              <w:pStyle w:val="TableText"/>
              <w:spacing w:before="20" w:after="20"/>
              <w:jc w:val="center"/>
              <w:rPr>
                <w:lang w:eastAsia="en-NZ"/>
              </w:rPr>
            </w:pPr>
            <w:r w:rsidRPr="005F0AD1">
              <w:t>$4.8</w:t>
            </w:r>
          </w:p>
        </w:tc>
        <w:tc>
          <w:tcPr>
            <w:tcW w:w="960" w:type="dxa"/>
            <w:tcBorders>
              <w:top w:val="nil"/>
              <w:left w:val="nil"/>
              <w:bottom w:val="single" w:sz="4" w:space="0" w:color="auto"/>
              <w:right w:val="single" w:sz="4" w:space="0" w:color="auto"/>
            </w:tcBorders>
            <w:shd w:val="clear" w:color="auto" w:fill="auto"/>
            <w:noWrap/>
            <w:hideMark/>
          </w:tcPr>
          <w:p w14:paraId="51A7084C" w14:textId="77777777" w:rsidR="00F42FCB" w:rsidRPr="00520EEE" w:rsidRDefault="00F42FCB" w:rsidP="00806C8A">
            <w:pPr>
              <w:pStyle w:val="TableText"/>
              <w:spacing w:before="20" w:after="20"/>
              <w:jc w:val="center"/>
              <w:rPr>
                <w:lang w:eastAsia="en-NZ"/>
              </w:rPr>
            </w:pPr>
            <w:r w:rsidRPr="005F0AD1">
              <w:t>-0.1%</w:t>
            </w:r>
          </w:p>
        </w:tc>
        <w:tc>
          <w:tcPr>
            <w:tcW w:w="960" w:type="dxa"/>
            <w:tcBorders>
              <w:top w:val="nil"/>
              <w:left w:val="nil"/>
              <w:bottom w:val="single" w:sz="4" w:space="0" w:color="auto"/>
              <w:right w:val="single" w:sz="4" w:space="0" w:color="auto"/>
            </w:tcBorders>
            <w:shd w:val="clear" w:color="auto" w:fill="auto"/>
            <w:noWrap/>
            <w:hideMark/>
          </w:tcPr>
          <w:p w14:paraId="0FF61EA2"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7001EA37" w14:textId="77777777" w:rsidR="00F42FCB" w:rsidRPr="00520EEE" w:rsidRDefault="00F42FCB" w:rsidP="00806C8A">
            <w:pPr>
              <w:pStyle w:val="TableText"/>
              <w:spacing w:before="20" w:after="20"/>
              <w:jc w:val="center"/>
              <w:rPr>
                <w:lang w:eastAsia="en-NZ"/>
              </w:rPr>
            </w:pPr>
            <w:r w:rsidRPr="005F0AD1">
              <w:t>0.1%</w:t>
            </w:r>
          </w:p>
        </w:tc>
        <w:tc>
          <w:tcPr>
            <w:tcW w:w="960" w:type="dxa"/>
            <w:tcBorders>
              <w:top w:val="nil"/>
              <w:left w:val="nil"/>
              <w:bottom w:val="single" w:sz="4" w:space="0" w:color="auto"/>
              <w:right w:val="single" w:sz="4" w:space="0" w:color="auto"/>
            </w:tcBorders>
            <w:shd w:val="clear" w:color="auto" w:fill="auto"/>
            <w:noWrap/>
            <w:hideMark/>
          </w:tcPr>
          <w:p w14:paraId="1483371F" w14:textId="77777777" w:rsidR="00F42FCB" w:rsidRPr="00520EEE" w:rsidRDefault="00F42FCB" w:rsidP="00806C8A">
            <w:pPr>
              <w:pStyle w:val="TableText"/>
              <w:spacing w:before="20" w:after="20"/>
              <w:jc w:val="center"/>
              <w:rPr>
                <w:lang w:eastAsia="en-NZ"/>
              </w:rPr>
            </w:pPr>
            <w:r w:rsidRPr="005F0AD1">
              <w:t>0.0%</w:t>
            </w:r>
          </w:p>
        </w:tc>
      </w:tr>
      <w:tr w:rsidR="00F42FCB" w:rsidRPr="00520EEE" w14:paraId="1237DBF2"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61357C0" w14:textId="77777777" w:rsidR="00F42FCB" w:rsidRPr="00520EEE" w:rsidRDefault="00F42FCB" w:rsidP="00806C8A">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hideMark/>
          </w:tcPr>
          <w:p w14:paraId="2F1A1FC4" w14:textId="77777777" w:rsidR="00F42FCB" w:rsidRPr="00520EEE" w:rsidRDefault="00F42FCB" w:rsidP="00806C8A">
            <w:pPr>
              <w:pStyle w:val="TableText"/>
              <w:spacing w:before="20" w:after="20"/>
              <w:jc w:val="center"/>
              <w:rPr>
                <w:lang w:eastAsia="en-NZ"/>
              </w:rPr>
            </w:pPr>
            <w:r w:rsidRPr="005F0AD1">
              <w:t>$0.0</w:t>
            </w:r>
          </w:p>
        </w:tc>
        <w:tc>
          <w:tcPr>
            <w:tcW w:w="992" w:type="dxa"/>
            <w:tcBorders>
              <w:top w:val="nil"/>
              <w:left w:val="nil"/>
              <w:bottom w:val="single" w:sz="4" w:space="0" w:color="auto"/>
              <w:right w:val="single" w:sz="4" w:space="0" w:color="auto"/>
            </w:tcBorders>
            <w:shd w:val="clear" w:color="auto" w:fill="auto"/>
            <w:noWrap/>
            <w:hideMark/>
          </w:tcPr>
          <w:p w14:paraId="184172D4"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21DEF394"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01332FF7" w14:textId="77777777" w:rsidR="00F42FCB" w:rsidRPr="00520EEE" w:rsidRDefault="00F42FCB" w:rsidP="00806C8A">
            <w:pPr>
              <w:pStyle w:val="TableText"/>
              <w:spacing w:before="20" w:after="20"/>
              <w:jc w:val="center"/>
              <w:rPr>
                <w:lang w:eastAsia="en-NZ"/>
              </w:rPr>
            </w:pPr>
            <w:r w:rsidRPr="005F0AD1">
              <w:t>$5.9</w:t>
            </w:r>
          </w:p>
        </w:tc>
        <w:tc>
          <w:tcPr>
            <w:tcW w:w="960" w:type="dxa"/>
            <w:tcBorders>
              <w:top w:val="nil"/>
              <w:left w:val="nil"/>
              <w:bottom w:val="single" w:sz="4" w:space="0" w:color="auto"/>
              <w:right w:val="single" w:sz="4" w:space="0" w:color="auto"/>
            </w:tcBorders>
            <w:shd w:val="clear" w:color="auto" w:fill="auto"/>
            <w:noWrap/>
            <w:hideMark/>
          </w:tcPr>
          <w:p w14:paraId="23C3B6E0" w14:textId="77777777" w:rsidR="00F42FCB" w:rsidRPr="00520EEE" w:rsidRDefault="00F42FCB" w:rsidP="00806C8A">
            <w:pPr>
              <w:pStyle w:val="TableText"/>
              <w:spacing w:before="20" w:after="20"/>
              <w:jc w:val="center"/>
              <w:rPr>
                <w:lang w:eastAsia="en-NZ"/>
              </w:rPr>
            </w:pPr>
            <w:r w:rsidRPr="005F0AD1">
              <w:t>$5.9</w:t>
            </w:r>
          </w:p>
        </w:tc>
        <w:tc>
          <w:tcPr>
            <w:tcW w:w="1003" w:type="dxa"/>
            <w:tcBorders>
              <w:top w:val="nil"/>
              <w:left w:val="nil"/>
              <w:bottom w:val="single" w:sz="4" w:space="0" w:color="auto"/>
              <w:right w:val="single" w:sz="4" w:space="0" w:color="auto"/>
            </w:tcBorders>
            <w:shd w:val="clear" w:color="000000" w:fill="F2F2F2"/>
            <w:noWrap/>
            <w:hideMark/>
          </w:tcPr>
          <w:p w14:paraId="264B864B"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3A6BC533"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5378FE78" w14:textId="77777777" w:rsidR="00F42FCB" w:rsidRPr="00520EEE" w:rsidRDefault="00F42FCB" w:rsidP="00806C8A">
            <w:pPr>
              <w:pStyle w:val="TableText"/>
              <w:spacing w:before="20" w:after="20"/>
              <w:jc w:val="center"/>
              <w:rPr>
                <w:lang w:eastAsia="en-NZ"/>
              </w:rPr>
            </w:pPr>
            <w:r w:rsidRPr="005F0AD1">
              <w:t>$5.9</w:t>
            </w:r>
          </w:p>
        </w:tc>
        <w:tc>
          <w:tcPr>
            <w:tcW w:w="960" w:type="dxa"/>
            <w:tcBorders>
              <w:top w:val="nil"/>
              <w:left w:val="nil"/>
              <w:bottom w:val="single" w:sz="4" w:space="0" w:color="auto"/>
              <w:right w:val="single" w:sz="4" w:space="0" w:color="auto"/>
            </w:tcBorders>
            <w:shd w:val="clear" w:color="auto" w:fill="auto"/>
            <w:noWrap/>
            <w:hideMark/>
          </w:tcPr>
          <w:p w14:paraId="63C727F2"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6A544D65"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3F2A1DC4"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4DC4CEA1" w14:textId="77777777" w:rsidR="00F42FCB" w:rsidRPr="00520EEE" w:rsidRDefault="00F42FCB" w:rsidP="00806C8A">
            <w:pPr>
              <w:pStyle w:val="TableText"/>
              <w:spacing w:before="20" w:after="20"/>
              <w:jc w:val="center"/>
              <w:rPr>
                <w:lang w:eastAsia="en-NZ"/>
              </w:rPr>
            </w:pPr>
            <w:r w:rsidRPr="005F0AD1">
              <w:t>0.0%</w:t>
            </w:r>
          </w:p>
        </w:tc>
      </w:tr>
      <w:tr w:rsidR="00F42FCB" w:rsidRPr="00520EEE" w14:paraId="79AAACDC"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3FD8425" w14:textId="77777777" w:rsidR="00F42FCB" w:rsidRPr="00520EEE" w:rsidRDefault="00F42FCB" w:rsidP="00806C8A">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hideMark/>
          </w:tcPr>
          <w:p w14:paraId="2FC33FE2" w14:textId="77777777" w:rsidR="00F42FCB" w:rsidRPr="00520EEE" w:rsidRDefault="00F42FCB" w:rsidP="00806C8A">
            <w:pPr>
              <w:pStyle w:val="TableText"/>
              <w:spacing w:before="20" w:after="20"/>
              <w:jc w:val="center"/>
              <w:rPr>
                <w:lang w:eastAsia="en-NZ"/>
              </w:rPr>
            </w:pPr>
            <w:r w:rsidRPr="005F0AD1">
              <w:t>$0.0</w:t>
            </w:r>
          </w:p>
        </w:tc>
        <w:tc>
          <w:tcPr>
            <w:tcW w:w="992" w:type="dxa"/>
            <w:tcBorders>
              <w:top w:val="nil"/>
              <w:left w:val="nil"/>
              <w:bottom w:val="single" w:sz="4" w:space="0" w:color="auto"/>
              <w:right w:val="single" w:sz="4" w:space="0" w:color="auto"/>
            </w:tcBorders>
            <w:shd w:val="clear" w:color="auto" w:fill="auto"/>
            <w:noWrap/>
            <w:hideMark/>
          </w:tcPr>
          <w:p w14:paraId="70767CAB"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0C999579"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7B08056A" w14:textId="77777777" w:rsidR="00F42FCB" w:rsidRPr="00520EEE" w:rsidRDefault="00F42FCB" w:rsidP="00806C8A">
            <w:pPr>
              <w:pStyle w:val="TableText"/>
              <w:spacing w:before="20" w:after="20"/>
              <w:jc w:val="center"/>
              <w:rPr>
                <w:lang w:eastAsia="en-NZ"/>
              </w:rPr>
            </w:pPr>
            <w:r w:rsidRPr="005F0AD1">
              <w:t>$1.1</w:t>
            </w:r>
          </w:p>
        </w:tc>
        <w:tc>
          <w:tcPr>
            <w:tcW w:w="960" w:type="dxa"/>
            <w:tcBorders>
              <w:top w:val="nil"/>
              <w:left w:val="nil"/>
              <w:bottom w:val="single" w:sz="4" w:space="0" w:color="auto"/>
              <w:right w:val="single" w:sz="4" w:space="0" w:color="auto"/>
            </w:tcBorders>
            <w:shd w:val="clear" w:color="auto" w:fill="auto"/>
            <w:noWrap/>
            <w:hideMark/>
          </w:tcPr>
          <w:p w14:paraId="7DC4B821" w14:textId="77777777" w:rsidR="00F42FCB" w:rsidRPr="00520EEE" w:rsidRDefault="00F42FCB" w:rsidP="00806C8A">
            <w:pPr>
              <w:pStyle w:val="TableText"/>
              <w:spacing w:before="20" w:after="20"/>
              <w:jc w:val="center"/>
              <w:rPr>
                <w:lang w:eastAsia="en-NZ"/>
              </w:rPr>
            </w:pPr>
            <w:r w:rsidRPr="005F0AD1">
              <w:t>$1.1</w:t>
            </w:r>
          </w:p>
        </w:tc>
        <w:tc>
          <w:tcPr>
            <w:tcW w:w="1003" w:type="dxa"/>
            <w:tcBorders>
              <w:top w:val="nil"/>
              <w:left w:val="nil"/>
              <w:bottom w:val="single" w:sz="4" w:space="0" w:color="auto"/>
              <w:right w:val="single" w:sz="4" w:space="0" w:color="auto"/>
            </w:tcBorders>
            <w:shd w:val="clear" w:color="000000" w:fill="F2F2F2"/>
            <w:noWrap/>
            <w:hideMark/>
          </w:tcPr>
          <w:p w14:paraId="7ED8B74E"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5AFD2C23"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3D931DD8" w14:textId="77777777" w:rsidR="00F42FCB" w:rsidRPr="00520EEE" w:rsidRDefault="00F42FCB" w:rsidP="00806C8A">
            <w:pPr>
              <w:pStyle w:val="TableText"/>
              <w:spacing w:before="20" w:after="20"/>
              <w:jc w:val="center"/>
              <w:rPr>
                <w:lang w:eastAsia="en-NZ"/>
              </w:rPr>
            </w:pPr>
            <w:r w:rsidRPr="005F0AD1">
              <w:t>$1.1</w:t>
            </w:r>
          </w:p>
        </w:tc>
        <w:tc>
          <w:tcPr>
            <w:tcW w:w="960" w:type="dxa"/>
            <w:tcBorders>
              <w:top w:val="nil"/>
              <w:left w:val="nil"/>
              <w:bottom w:val="single" w:sz="4" w:space="0" w:color="auto"/>
              <w:right w:val="single" w:sz="4" w:space="0" w:color="auto"/>
            </w:tcBorders>
            <w:shd w:val="clear" w:color="auto" w:fill="auto"/>
            <w:noWrap/>
            <w:hideMark/>
          </w:tcPr>
          <w:p w14:paraId="4FECCD39"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4A89D0CF"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241C6B85"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71558A61" w14:textId="77777777" w:rsidR="00F42FCB" w:rsidRPr="00520EEE" w:rsidRDefault="00F42FCB" w:rsidP="00806C8A">
            <w:pPr>
              <w:pStyle w:val="TableText"/>
              <w:spacing w:before="20" w:after="20"/>
              <w:jc w:val="center"/>
              <w:rPr>
                <w:lang w:eastAsia="en-NZ"/>
              </w:rPr>
            </w:pPr>
            <w:r w:rsidRPr="005F0AD1">
              <w:t>0.0%</w:t>
            </w:r>
          </w:p>
        </w:tc>
      </w:tr>
      <w:tr w:rsidR="00F42FCB" w:rsidRPr="00520EEE" w14:paraId="2E1CFEE1"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3B67D6B" w14:textId="77777777" w:rsidR="00F42FCB" w:rsidRPr="00520EEE" w:rsidRDefault="00F42FCB" w:rsidP="00806C8A">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hideMark/>
          </w:tcPr>
          <w:p w14:paraId="2AF63156" w14:textId="77777777" w:rsidR="00F42FCB" w:rsidRPr="00520EEE" w:rsidRDefault="00F42FCB" w:rsidP="00806C8A">
            <w:pPr>
              <w:pStyle w:val="TableText"/>
              <w:spacing w:before="20" w:after="20"/>
              <w:jc w:val="center"/>
              <w:rPr>
                <w:lang w:eastAsia="en-NZ"/>
              </w:rPr>
            </w:pPr>
            <w:r w:rsidRPr="005F0AD1">
              <w:t>$0.0</w:t>
            </w:r>
          </w:p>
        </w:tc>
        <w:tc>
          <w:tcPr>
            <w:tcW w:w="992" w:type="dxa"/>
            <w:tcBorders>
              <w:top w:val="nil"/>
              <w:left w:val="nil"/>
              <w:bottom w:val="single" w:sz="4" w:space="0" w:color="auto"/>
              <w:right w:val="single" w:sz="4" w:space="0" w:color="auto"/>
            </w:tcBorders>
            <w:shd w:val="clear" w:color="auto" w:fill="auto"/>
            <w:noWrap/>
            <w:hideMark/>
          </w:tcPr>
          <w:p w14:paraId="41CF8450"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5113C342"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7E369EC7" w14:textId="77777777" w:rsidR="00F42FCB" w:rsidRPr="00520EEE" w:rsidRDefault="00F42FCB" w:rsidP="00806C8A">
            <w:pPr>
              <w:pStyle w:val="TableText"/>
              <w:spacing w:before="20" w:after="20"/>
              <w:jc w:val="center"/>
              <w:rPr>
                <w:lang w:eastAsia="en-NZ"/>
              </w:rPr>
            </w:pPr>
            <w:r w:rsidRPr="005F0AD1">
              <w:t>$0.1</w:t>
            </w:r>
          </w:p>
        </w:tc>
        <w:tc>
          <w:tcPr>
            <w:tcW w:w="960" w:type="dxa"/>
            <w:tcBorders>
              <w:top w:val="nil"/>
              <w:left w:val="nil"/>
              <w:bottom w:val="single" w:sz="4" w:space="0" w:color="auto"/>
              <w:right w:val="single" w:sz="4" w:space="0" w:color="auto"/>
            </w:tcBorders>
            <w:shd w:val="clear" w:color="auto" w:fill="auto"/>
            <w:noWrap/>
            <w:hideMark/>
          </w:tcPr>
          <w:p w14:paraId="10763667" w14:textId="77777777" w:rsidR="00F42FCB" w:rsidRPr="00520EEE" w:rsidRDefault="00F42FCB" w:rsidP="00806C8A">
            <w:pPr>
              <w:pStyle w:val="TableText"/>
              <w:spacing w:before="20" w:after="20"/>
              <w:jc w:val="center"/>
              <w:rPr>
                <w:lang w:eastAsia="en-NZ"/>
              </w:rPr>
            </w:pPr>
            <w:r w:rsidRPr="005F0AD1">
              <w:t>$0.1</w:t>
            </w:r>
          </w:p>
        </w:tc>
        <w:tc>
          <w:tcPr>
            <w:tcW w:w="1003" w:type="dxa"/>
            <w:tcBorders>
              <w:top w:val="nil"/>
              <w:left w:val="nil"/>
              <w:bottom w:val="single" w:sz="4" w:space="0" w:color="auto"/>
              <w:right w:val="single" w:sz="4" w:space="0" w:color="auto"/>
            </w:tcBorders>
            <w:shd w:val="clear" w:color="000000" w:fill="F2F2F2"/>
            <w:noWrap/>
            <w:hideMark/>
          </w:tcPr>
          <w:p w14:paraId="2211B582"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1C6CF686"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1B3A324C" w14:textId="77777777" w:rsidR="00F42FCB" w:rsidRPr="00520EEE" w:rsidRDefault="00F42FCB" w:rsidP="00806C8A">
            <w:pPr>
              <w:pStyle w:val="TableText"/>
              <w:spacing w:before="20" w:after="20"/>
              <w:jc w:val="center"/>
              <w:rPr>
                <w:lang w:eastAsia="en-NZ"/>
              </w:rPr>
            </w:pPr>
            <w:r w:rsidRPr="005F0AD1">
              <w:t>$0.1</w:t>
            </w:r>
          </w:p>
        </w:tc>
        <w:tc>
          <w:tcPr>
            <w:tcW w:w="960" w:type="dxa"/>
            <w:tcBorders>
              <w:top w:val="nil"/>
              <w:left w:val="nil"/>
              <w:bottom w:val="single" w:sz="4" w:space="0" w:color="auto"/>
              <w:right w:val="single" w:sz="4" w:space="0" w:color="auto"/>
            </w:tcBorders>
            <w:shd w:val="clear" w:color="auto" w:fill="auto"/>
            <w:noWrap/>
            <w:hideMark/>
          </w:tcPr>
          <w:p w14:paraId="22A84941"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2D0F0C92"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3561FB3B"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0AEFD723" w14:textId="77777777" w:rsidR="00F42FCB" w:rsidRPr="00520EEE" w:rsidRDefault="00F42FCB" w:rsidP="00806C8A">
            <w:pPr>
              <w:pStyle w:val="TableText"/>
              <w:spacing w:before="20" w:after="20"/>
              <w:jc w:val="center"/>
              <w:rPr>
                <w:lang w:eastAsia="en-NZ"/>
              </w:rPr>
            </w:pPr>
            <w:r w:rsidRPr="005F0AD1">
              <w:t>0.0%</w:t>
            </w:r>
          </w:p>
        </w:tc>
      </w:tr>
      <w:tr w:rsidR="00F42FCB" w:rsidRPr="00520EEE" w14:paraId="705CB113"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96ADB2D" w14:textId="77777777" w:rsidR="00F42FCB" w:rsidRPr="00520EEE" w:rsidRDefault="00F42FCB" w:rsidP="00806C8A">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hideMark/>
          </w:tcPr>
          <w:p w14:paraId="0367143C" w14:textId="77777777" w:rsidR="00F42FCB" w:rsidRPr="00520EEE" w:rsidRDefault="00F42FCB" w:rsidP="00806C8A">
            <w:pPr>
              <w:pStyle w:val="TableText"/>
              <w:spacing w:before="20" w:after="20"/>
              <w:jc w:val="center"/>
              <w:rPr>
                <w:lang w:eastAsia="en-NZ"/>
              </w:rPr>
            </w:pPr>
            <w:r w:rsidRPr="005F0AD1">
              <w:t>$0.0</w:t>
            </w:r>
          </w:p>
        </w:tc>
        <w:tc>
          <w:tcPr>
            <w:tcW w:w="992" w:type="dxa"/>
            <w:tcBorders>
              <w:top w:val="nil"/>
              <w:left w:val="nil"/>
              <w:bottom w:val="single" w:sz="4" w:space="0" w:color="auto"/>
              <w:right w:val="single" w:sz="4" w:space="0" w:color="auto"/>
            </w:tcBorders>
            <w:shd w:val="clear" w:color="auto" w:fill="auto"/>
            <w:noWrap/>
            <w:hideMark/>
          </w:tcPr>
          <w:p w14:paraId="247FEED5"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5AFA1B39"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47F33C3D"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595AC487" w14:textId="77777777" w:rsidR="00F42FCB" w:rsidRPr="00520EEE" w:rsidRDefault="00F42FCB" w:rsidP="00806C8A">
            <w:pPr>
              <w:pStyle w:val="TableText"/>
              <w:spacing w:before="20" w:after="20"/>
              <w:jc w:val="center"/>
              <w:rPr>
                <w:lang w:eastAsia="en-NZ"/>
              </w:rPr>
            </w:pPr>
            <w:r w:rsidRPr="005F0AD1">
              <w:t>$0.0</w:t>
            </w:r>
          </w:p>
        </w:tc>
        <w:tc>
          <w:tcPr>
            <w:tcW w:w="1003" w:type="dxa"/>
            <w:tcBorders>
              <w:top w:val="nil"/>
              <w:left w:val="nil"/>
              <w:bottom w:val="single" w:sz="4" w:space="0" w:color="auto"/>
              <w:right w:val="single" w:sz="4" w:space="0" w:color="auto"/>
            </w:tcBorders>
            <w:shd w:val="clear" w:color="000000" w:fill="F2F2F2"/>
            <w:noWrap/>
            <w:hideMark/>
          </w:tcPr>
          <w:p w14:paraId="0A325D1E"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492AF4DB"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10004ECD"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76DBCEC2"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6997E2D5"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02E5F70D"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4B434FE4" w14:textId="77777777" w:rsidR="00F42FCB" w:rsidRPr="00520EEE" w:rsidRDefault="00F42FCB" w:rsidP="00806C8A">
            <w:pPr>
              <w:pStyle w:val="TableText"/>
              <w:spacing w:before="20" w:after="20"/>
              <w:jc w:val="center"/>
              <w:rPr>
                <w:lang w:eastAsia="en-NZ"/>
              </w:rPr>
            </w:pPr>
            <w:r w:rsidRPr="005F0AD1">
              <w:t>0.0%</w:t>
            </w:r>
          </w:p>
        </w:tc>
      </w:tr>
      <w:tr w:rsidR="00F42FCB" w:rsidRPr="00520EEE" w14:paraId="10ACE022"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F020F2E" w14:textId="77777777" w:rsidR="00F42FCB" w:rsidRPr="00520EEE" w:rsidRDefault="00F42FCB" w:rsidP="00806C8A">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hideMark/>
          </w:tcPr>
          <w:p w14:paraId="7D0D1320" w14:textId="77777777" w:rsidR="00F42FCB" w:rsidRPr="00520EEE" w:rsidRDefault="00F42FCB" w:rsidP="00806C8A">
            <w:pPr>
              <w:pStyle w:val="TableText"/>
              <w:spacing w:before="20" w:after="20"/>
              <w:jc w:val="center"/>
              <w:rPr>
                <w:lang w:eastAsia="en-NZ"/>
              </w:rPr>
            </w:pPr>
            <w:r w:rsidRPr="005F0AD1">
              <w:t>$0.0</w:t>
            </w:r>
          </w:p>
        </w:tc>
        <w:tc>
          <w:tcPr>
            <w:tcW w:w="992" w:type="dxa"/>
            <w:tcBorders>
              <w:top w:val="nil"/>
              <w:left w:val="nil"/>
              <w:bottom w:val="single" w:sz="4" w:space="0" w:color="auto"/>
              <w:right w:val="single" w:sz="4" w:space="0" w:color="auto"/>
            </w:tcBorders>
            <w:shd w:val="clear" w:color="auto" w:fill="auto"/>
            <w:noWrap/>
            <w:hideMark/>
          </w:tcPr>
          <w:p w14:paraId="79A3B466" w14:textId="77777777" w:rsidR="00F42FCB" w:rsidRPr="00520EEE" w:rsidRDefault="00F42FCB" w:rsidP="00806C8A">
            <w:pPr>
              <w:pStyle w:val="TableText"/>
              <w:spacing w:before="20" w:after="20"/>
              <w:jc w:val="center"/>
              <w:rPr>
                <w:lang w:eastAsia="en-NZ"/>
              </w:rPr>
            </w:pPr>
            <w:r w:rsidRPr="005F0AD1">
              <w:t>$0.1</w:t>
            </w:r>
          </w:p>
        </w:tc>
        <w:tc>
          <w:tcPr>
            <w:tcW w:w="924" w:type="dxa"/>
            <w:tcBorders>
              <w:top w:val="nil"/>
              <w:left w:val="nil"/>
              <w:bottom w:val="single" w:sz="4" w:space="0" w:color="auto"/>
              <w:right w:val="single" w:sz="4" w:space="0" w:color="auto"/>
            </w:tcBorders>
            <w:shd w:val="clear" w:color="auto" w:fill="auto"/>
            <w:noWrap/>
            <w:hideMark/>
          </w:tcPr>
          <w:p w14:paraId="184C9DF9"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4E55291B" w14:textId="77777777" w:rsidR="00F42FCB" w:rsidRPr="00520EEE" w:rsidRDefault="00F42FCB" w:rsidP="00806C8A">
            <w:pPr>
              <w:pStyle w:val="TableText"/>
              <w:spacing w:before="20" w:after="20"/>
              <w:jc w:val="center"/>
              <w:rPr>
                <w:lang w:eastAsia="en-NZ"/>
              </w:rPr>
            </w:pPr>
            <w:r w:rsidRPr="005F0AD1">
              <w:t>-$0.2</w:t>
            </w:r>
          </w:p>
        </w:tc>
        <w:tc>
          <w:tcPr>
            <w:tcW w:w="960" w:type="dxa"/>
            <w:tcBorders>
              <w:top w:val="nil"/>
              <w:left w:val="nil"/>
              <w:bottom w:val="single" w:sz="4" w:space="0" w:color="auto"/>
              <w:right w:val="single" w:sz="4" w:space="0" w:color="auto"/>
            </w:tcBorders>
            <w:shd w:val="clear" w:color="auto" w:fill="auto"/>
            <w:noWrap/>
            <w:hideMark/>
          </w:tcPr>
          <w:p w14:paraId="3416CDDF" w14:textId="77777777" w:rsidR="00F42FCB" w:rsidRPr="00520EEE" w:rsidRDefault="00F42FCB" w:rsidP="00806C8A">
            <w:pPr>
              <w:pStyle w:val="TableText"/>
              <w:spacing w:before="20" w:after="20"/>
              <w:jc w:val="center"/>
              <w:rPr>
                <w:lang w:eastAsia="en-NZ"/>
              </w:rPr>
            </w:pPr>
            <w:r w:rsidRPr="005F0AD1">
              <w:t>-$0.1</w:t>
            </w:r>
          </w:p>
        </w:tc>
        <w:tc>
          <w:tcPr>
            <w:tcW w:w="1003" w:type="dxa"/>
            <w:tcBorders>
              <w:top w:val="nil"/>
              <w:left w:val="nil"/>
              <w:bottom w:val="single" w:sz="4" w:space="0" w:color="auto"/>
              <w:right w:val="single" w:sz="4" w:space="0" w:color="auto"/>
            </w:tcBorders>
            <w:shd w:val="clear" w:color="000000" w:fill="F2F2F2"/>
            <w:noWrap/>
            <w:hideMark/>
          </w:tcPr>
          <w:p w14:paraId="69E4AE6A" w14:textId="77777777" w:rsidR="00F42FCB" w:rsidRPr="00520EEE" w:rsidRDefault="00F42FCB" w:rsidP="00806C8A">
            <w:pPr>
              <w:pStyle w:val="TableText"/>
              <w:spacing w:before="20" w:after="20"/>
              <w:jc w:val="center"/>
              <w:rPr>
                <w:lang w:eastAsia="en-NZ"/>
              </w:rPr>
            </w:pPr>
            <w:r w:rsidRPr="005F0AD1">
              <w:t>$0.1</w:t>
            </w:r>
          </w:p>
        </w:tc>
        <w:tc>
          <w:tcPr>
            <w:tcW w:w="960" w:type="dxa"/>
            <w:tcBorders>
              <w:top w:val="nil"/>
              <w:left w:val="nil"/>
              <w:bottom w:val="single" w:sz="4" w:space="0" w:color="auto"/>
              <w:right w:val="single" w:sz="4" w:space="0" w:color="auto"/>
            </w:tcBorders>
            <w:shd w:val="clear" w:color="000000" w:fill="F2F2F2"/>
            <w:noWrap/>
            <w:hideMark/>
          </w:tcPr>
          <w:p w14:paraId="05040083"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05945991" w14:textId="77777777" w:rsidR="00F42FCB" w:rsidRPr="00520EEE" w:rsidRDefault="00F42FCB" w:rsidP="00806C8A">
            <w:pPr>
              <w:pStyle w:val="TableText"/>
              <w:spacing w:before="20" w:after="20"/>
              <w:jc w:val="center"/>
              <w:rPr>
                <w:lang w:eastAsia="en-NZ"/>
              </w:rPr>
            </w:pPr>
            <w:r w:rsidRPr="005F0AD1">
              <w:t>-$0.2</w:t>
            </w:r>
          </w:p>
        </w:tc>
        <w:tc>
          <w:tcPr>
            <w:tcW w:w="960" w:type="dxa"/>
            <w:tcBorders>
              <w:top w:val="nil"/>
              <w:left w:val="nil"/>
              <w:bottom w:val="single" w:sz="4" w:space="0" w:color="auto"/>
              <w:right w:val="single" w:sz="4" w:space="0" w:color="auto"/>
            </w:tcBorders>
            <w:shd w:val="clear" w:color="auto" w:fill="auto"/>
            <w:noWrap/>
            <w:hideMark/>
          </w:tcPr>
          <w:p w14:paraId="273CB717"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5F48B5A9"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036DF91A"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2CFA12B8" w14:textId="77777777" w:rsidR="00F42FCB" w:rsidRPr="00520EEE" w:rsidRDefault="00F42FCB" w:rsidP="00806C8A">
            <w:pPr>
              <w:pStyle w:val="TableText"/>
              <w:spacing w:before="20" w:after="20"/>
              <w:jc w:val="center"/>
              <w:rPr>
                <w:lang w:eastAsia="en-NZ"/>
              </w:rPr>
            </w:pPr>
            <w:r w:rsidRPr="005F0AD1">
              <w:t>0.0%</w:t>
            </w:r>
          </w:p>
        </w:tc>
      </w:tr>
      <w:tr w:rsidR="00F42FCB" w:rsidRPr="00520EEE" w14:paraId="013919C2"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31F302C" w14:textId="77777777" w:rsidR="00F42FCB" w:rsidRPr="00520EEE" w:rsidRDefault="00F42FCB" w:rsidP="00806C8A">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hideMark/>
          </w:tcPr>
          <w:p w14:paraId="6E87EE2F" w14:textId="77777777" w:rsidR="00F42FCB" w:rsidRPr="00520EEE" w:rsidRDefault="00F42FCB" w:rsidP="00806C8A">
            <w:pPr>
              <w:pStyle w:val="TableText"/>
              <w:spacing w:before="20" w:after="20"/>
              <w:jc w:val="center"/>
              <w:rPr>
                <w:lang w:eastAsia="en-NZ"/>
              </w:rPr>
            </w:pPr>
            <w:r w:rsidRPr="005F0AD1">
              <w:t>$0.0</w:t>
            </w:r>
          </w:p>
        </w:tc>
        <w:tc>
          <w:tcPr>
            <w:tcW w:w="992" w:type="dxa"/>
            <w:tcBorders>
              <w:top w:val="nil"/>
              <w:left w:val="nil"/>
              <w:bottom w:val="single" w:sz="4" w:space="0" w:color="auto"/>
              <w:right w:val="single" w:sz="4" w:space="0" w:color="auto"/>
            </w:tcBorders>
            <w:shd w:val="clear" w:color="auto" w:fill="auto"/>
            <w:noWrap/>
            <w:hideMark/>
          </w:tcPr>
          <w:p w14:paraId="6FC977FC"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1F0CE294"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4C5D0E1F" w14:textId="77777777" w:rsidR="00F42FCB" w:rsidRPr="00520EEE" w:rsidRDefault="00F42FCB" w:rsidP="00806C8A">
            <w:pPr>
              <w:pStyle w:val="TableText"/>
              <w:spacing w:before="20" w:after="20"/>
              <w:jc w:val="center"/>
              <w:rPr>
                <w:lang w:eastAsia="en-NZ"/>
              </w:rPr>
            </w:pPr>
            <w:r w:rsidRPr="005F0AD1">
              <w:t>$0.1</w:t>
            </w:r>
          </w:p>
        </w:tc>
        <w:tc>
          <w:tcPr>
            <w:tcW w:w="960" w:type="dxa"/>
            <w:tcBorders>
              <w:top w:val="nil"/>
              <w:left w:val="nil"/>
              <w:bottom w:val="single" w:sz="4" w:space="0" w:color="auto"/>
              <w:right w:val="single" w:sz="4" w:space="0" w:color="auto"/>
            </w:tcBorders>
            <w:shd w:val="clear" w:color="auto" w:fill="auto"/>
            <w:noWrap/>
            <w:hideMark/>
          </w:tcPr>
          <w:p w14:paraId="28F3AA9B" w14:textId="77777777" w:rsidR="00F42FCB" w:rsidRPr="00520EEE" w:rsidRDefault="00F42FCB" w:rsidP="00806C8A">
            <w:pPr>
              <w:pStyle w:val="TableText"/>
              <w:spacing w:before="20" w:after="20"/>
              <w:jc w:val="center"/>
              <w:rPr>
                <w:lang w:eastAsia="en-NZ"/>
              </w:rPr>
            </w:pPr>
            <w:r w:rsidRPr="005F0AD1">
              <w:t>$0.1</w:t>
            </w:r>
          </w:p>
        </w:tc>
        <w:tc>
          <w:tcPr>
            <w:tcW w:w="1003" w:type="dxa"/>
            <w:tcBorders>
              <w:top w:val="nil"/>
              <w:left w:val="nil"/>
              <w:bottom w:val="single" w:sz="4" w:space="0" w:color="auto"/>
              <w:right w:val="single" w:sz="4" w:space="0" w:color="auto"/>
            </w:tcBorders>
            <w:shd w:val="clear" w:color="000000" w:fill="F2F2F2"/>
            <w:noWrap/>
            <w:hideMark/>
          </w:tcPr>
          <w:p w14:paraId="26E4D301"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337F86E9"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3E675F4D" w14:textId="77777777" w:rsidR="00F42FCB" w:rsidRPr="00520EEE" w:rsidRDefault="00F42FCB" w:rsidP="00806C8A">
            <w:pPr>
              <w:pStyle w:val="TableText"/>
              <w:spacing w:before="20" w:after="20"/>
              <w:jc w:val="center"/>
              <w:rPr>
                <w:lang w:eastAsia="en-NZ"/>
              </w:rPr>
            </w:pPr>
            <w:r w:rsidRPr="005F0AD1">
              <w:t>$0.1</w:t>
            </w:r>
          </w:p>
        </w:tc>
        <w:tc>
          <w:tcPr>
            <w:tcW w:w="960" w:type="dxa"/>
            <w:tcBorders>
              <w:top w:val="nil"/>
              <w:left w:val="nil"/>
              <w:bottom w:val="single" w:sz="4" w:space="0" w:color="auto"/>
              <w:right w:val="single" w:sz="4" w:space="0" w:color="auto"/>
            </w:tcBorders>
            <w:shd w:val="clear" w:color="auto" w:fill="auto"/>
            <w:noWrap/>
            <w:hideMark/>
          </w:tcPr>
          <w:p w14:paraId="1EBFF1D4"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44AD1839"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3F87241D"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3E814B78" w14:textId="77777777" w:rsidR="00F42FCB" w:rsidRPr="00520EEE" w:rsidRDefault="00F42FCB" w:rsidP="00806C8A">
            <w:pPr>
              <w:pStyle w:val="TableText"/>
              <w:spacing w:before="20" w:after="20"/>
              <w:jc w:val="center"/>
              <w:rPr>
                <w:lang w:eastAsia="en-NZ"/>
              </w:rPr>
            </w:pPr>
            <w:r w:rsidRPr="005F0AD1">
              <w:t>0.0%</w:t>
            </w:r>
          </w:p>
        </w:tc>
      </w:tr>
      <w:tr w:rsidR="00F42FCB" w:rsidRPr="00520EEE" w14:paraId="6F47E664"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69DCED1" w14:textId="77777777" w:rsidR="00F42FCB" w:rsidRPr="00520EEE" w:rsidRDefault="00F42FCB" w:rsidP="00806C8A">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hideMark/>
          </w:tcPr>
          <w:p w14:paraId="6F13E943" w14:textId="77777777" w:rsidR="00F42FCB" w:rsidRPr="00520EEE" w:rsidRDefault="00F42FCB" w:rsidP="00806C8A">
            <w:pPr>
              <w:pStyle w:val="TableText"/>
              <w:spacing w:before="20" w:after="20"/>
              <w:jc w:val="center"/>
              <w:rPr>
                <w:lang w:eastAsia="en-NZ"/>
              </w:rPr>
            </w:pPr>
            <w:r w:rsidRPr="005F0AD1">
              <w:t>$29.9</w:t>
            </w:r>
          </w:p>
        </w:tc>
        <w:tc>
          <w:tcPr>
            <w:tcW w:w="992" w:type="dxa"/>
            <w:tcBorders>
              <w:top w:val="nil"/>
              <w:left w:val="nil"/>
              <w:bottom w:val="single" w:sz="4" w:space="0" w:color="auto"/>
              <w:right w:val="single" w:sz="4" w:space="0" w:color="auto"/>
            </w:tcBorders>
            <w:shd w:val="clear" w:color="auto" w:fill="auto"/>
            <w:noWrap/>
            <w:hideMark/>
          </w:tcPr>
          <w:p w14:paraId="69E8A3A9" w14:textId="77777777" w:rsidR="00F42FCB" w:rsidRPr="00520EEE" w:rsidRDefault="00F42FCB" w:rsidP="00806C8A">
            <w:pPr>
              <w:pStyle w:val="TableText"/>
              <w:spacing w:before="20" w:after="20"/>
              <w:jc w:val="center"/>
              <w:rPr>
                <w:lang w:eastAsia="en-NZ"/>
              </w:rPr>
            </w:pPr>
            <w:r w:rsidRPr="005F0AD1">
              <w:t>$0.1</w:t>
            </w:r>
          </w:p>
        </w:tc>
        <w:tc>
          <w:tcPr>
            <w:tcW w:w="924" w:type="dxa"/>
            <w:tcBorders>
              <w:top w:val="nil"/>
              <w:left w:val="nil"/>
              <w:bottom w:val="single" w:sz="4" w:space="0" w:color="auto"/>
              <w:right w:val="single" w:sz="4" w:space="0" w:color="auto"/>
            </w:tcBorders>
            <w:shd w:val="clear" w:color="auto" w:fill="auto"/>
            <w:noWrap/>
            <w:hideMark/>
          </w:tcPr>
          <w:p w14:paraId="1CDB6FC6" w14:textId="77777777" w:rsidR="00F42FCB" w:rsidRPr="00520EEE" w:rsidRDefault="00F42FCB" w:rsidP="00806C8A">
            <w:pPr>
              <w:pStyle w:val="TableText"/>
              <w:spacing w:before="20" w:after="20"/>
              <w:jc w:val="center"/>
              <w:rPr>
                <w:lang w:eastAsia="en-NZ"/>
              </w:rPr>
            </w:pPr>
            <w:r w:rsidRPr="005F0AD1">
              <w:t>$26.6</w:t>
            </w:r>
          </w:p>
        </w:tc>
        <w:tc>
          <w:tcPr>
            <w:tcW w:w="960" w:type="dxa"/>
            <w:tcBorders>
              <w:top w:val="nil"/>
              <w:left w:val="nil"/>
              <w:bottom w:val="single" w:sz="4" w:space="0" w:color="auto"/>
              <w:right w:val="single" w:sz="4" w:space="0" w:color="auto"/>
            </w:tcBorders>
            <w:shd w:val="clear" w:color="auto" w:fill="auto"/>
            <w:noWrap/>
            <w:hideMark/>
          </w:tcPr>
          <w:p w14:paraId="295BCF8E" w14:textId="77777777" w:rsidR="00F42FCB" w:rsidRPr="00520EEE" w:rsidRDefault="00F42FCB" w:rsidP="00806C8A">
            <w:pPr>
              <w:pStyle w:val="TableText"/>
              <w:spacing w:before="20" w:after="20"/>
              <w:jc w:val="center"/>
              <w:rPr>
                <w:lang w:eastAsia="en-NZ"/>
              </w:rPr>
            </w:pPr>
            <w:r w:rsidRPr="005F0AD1">
              <w:t>$46.3</w:t>
            </w:r>
          </w:p>
        </w:tc>
        <w:tc>
          <w:tcPr>
            <w:tcW w:w="960" w:type="dxa"/>
            <w:tcBorders>
              <w:top w:val="nil"/>
              <w:left w:val="nil"/>
              <w:bottom w:val="single" w:sz="4" w:space="0" w:color="auto"/>
              <w:right w:val="single" w:sz="4" w:space="0" w:color="auto"/>
            </w:tcBorders>
            <w:shd w:val="clear" w:color="auto" w:fill="auto"/>
            <w:noWrap/>
            <w:hideMark/>
          </w:tcPr>
          <w:p w14:paraId="42363F25" w14:textId="77777777" w:rsidR="00F42FCB" w:rsidRPr="00520EEE" w:rsidRDefault="00F42FCB" w:rsidP="00806C8A">
            <w:pPr>
              <w:pStyle w:val="TableText"/>
              <w:spacing w:before="20" w:after="20"/>
              <w:jc w:val="center"/>
              <w:rPr>
                <w:lang w:eastAsia="en-NZ"/>
              </w:rPr>
            </w:pPr>
            <w:r w:rsidRPr="005F0AD1">
              <w:t>$102.9</w:t>
            </w:r>
          </w:p>
        </w:tc>
        <w:tc>
          <w:tcPr>
            <w:tcW w:w="1003" w:type="dxa"/>
            <w:tcBorders>
              <w:top w:val="nil"/>
              <w:left w:val="nil"/>
              <w:bottom w:val="single" w:sz="4" w:space="0" w:color="auto"/>
              <w:right w:val="single" w:sz="4" w:space="0" w:color="auto"/>
            </w:tcBorders>
            <w:shd w:val="clear" w:color="000000" w:fill="F2F2F2"/>
            <w:noWrap/>
            <w:hideMark/>
          </w:tcPr>
          <w:p w14:paraId="36215000" w14:textId="77777777" w:rsidR="00F42FCB" w:rsidRPr="00520EEE" w:rsidRDefault="00F42FCB" w:rsidP="00806C8A">
            <w:pPr>
              <w:pStyle w:val="TableText"/>
              <w:spacing w:before="20" w:after="20"/>
              <w:jc w:val="center"/>
              <w:rPr>
                <w:lang w:eastAsia="en-NZ"/>
              </w:rPr>
            </w:pPr>
            <w:r w:rsidRPr="005F0AD1">
              <w:t>$27.3</w:t>
            </w:r>
          </w:p>
        </w:tc>
        <w:tc>
          <w:tcPr>
            <w:tcW w:w="960" w:type="dxa"/>
            <w:tcBorders>
              <w:top w:val="nil"/>
              <w:left w:val="nil"/>
              <w:bottom w:val="single" w:sz="4" w:space="0" w:color="auto"/>
              <w:right w:val="single" w:sz="4" w:space="0" w:color="auto"/>
            </w:tcBorders>
            <w:shd w:val="clear" w:color="000000" w:fill="F2F2F2"/>
            <w:noWrap/>
            <w:hideMark/>
          </w:tcPr>
          <w:p w14:paraId="3706D682" w14:textId="77777777" w:rsidR="00F42FCB" w:rsidRPr="00520EEE" w:rsidRDefault="00F42FCB" w:rsidP="00806C8A">
            <w:pPr>
              <w:pStyle w:val="TableText"/>
              <w:spacing w:before="20" w:after="20"/>
              <w:jc w:val="center"/>
              <w:rPr>
                <w:lang w:eastAsia="en-NZ"/>
              </w:rPr>
            </w:pPr>
            <w:r w:rsidRPr="005F0AD1">
              <w:t>$29.7</w:t>
            </w:r>
          </w:p>
        </w:tc>
        <w:tc>
          <w:tcPr>
            <w:tcW w:w="960" w:type="dxa"/>
            <w:tcBorders>
              <w:top w:val="nil"/>
              <w:left w:val="nil"/>
              <w:bottom w:val="single" w:sz="4" w:space="0" w:color="auto"/>
              <w:right w:val="single" w:sz="4" w:space="0" w:color="auto"/>
            </w:tcBorders>
            <w:shd w:val="clear" w:color="000000" w:fill="F2F2F2"/>
            <w:noWrap/>
            <w:hideMark/>
          </w:tcPr>
          <w:p w14:paraId="1C601025" w14:textId="77777777" w:rsidR="00F42FCB" w:rsidRPr="00520EEE" w:rsidRDefault="00F42FCB" w:rsidP="00806C8A">
            <w:pPr>
              <w:pStyle w:val="TableText"/>
              <w:spacing w:before="20" w:after="20"/>
              <w:jc w:val="center"/>
              <w:rPr>
                <w:lang w:eastAsia="en-NZ"/>
              </w:rPr>
            </w:pPr>
            <w:r w:rsidRPr="005F0AD1">
              <w:t>$45.8</w:t>
            </w:r>
          </w:p>
        </w:tc>
        <w:tc>
          <w:tcPr>
            <w:tcW w:w="960" w:type="dxa"/>
            <w:tcBorders>
              <w:top w:val="nil"/>
              <w:left w:val="nil"/>
              <w:bottom w:val="single" w:sz="4" w:space="0" w:color="auto"/>
              <w:right w:val="single" w:sz="4" w:space="0" w:color="auto"/>
            </w:tcBorders>
            <w:shd w:val="clear" w:color="auto" w:fill="auto"/>
            <w:noWrap/>
            <w:hideMark/>
          </w:tcPr>
          <w:p w14:paraId="2C5829E5" w14:textId="77777777" w:rsidR="00F42FCB" w:rsidRPr="00520EEE" w:rsidRDefault="00F42FCB" w:rsidP="00806C8A">
            <w:pPr>
              <w:pStyle w:val="TableText"/>
              <w:spacing w:before="20" w:after="20"/>
              <w:jc w:val="center"/>
              <w:rPr>
                <w:lang w:eastAsia="en-NZ"/>
              </w:rPr>
            </w:pPr>
            <w:r w:rsidRPr="005F0AD1">
              <w:t>-10.2%</w:t>
            </w:r>
          </w:p>
        </w:tc>
        <w:tc>
          <w:tcPr>
            <w:tcW w:w="960" w:type="dxa"/>
            <w:tcBorders>
              <w:top w:val="nil"/>
              <w:left w:val="nil"/>
              <w:bottom w:val="single" w:sz="4" w:space="0" w:color="auto"/>
              <w:right w:val="single" w:sz="4" w:space="0" w:color="auto"/>
            </w:tcBorders>
            <w:shd w:val="clear" w:color="auto" w:fill="auto"/>
            <w:noWrap/>
            <w:hideMark/>
          </w:tcPr>
          <w:p w14:paraId="4D4BF07C" w14:textId="77777777" w:rsidR="00F42FCB" w:rsidRPr="00520EEE" w:rsidRDefault="00F42FCB" w:rsidP="00806C8A">
            <w:pPr>
              <w:pStyle w:val="TableText"/>
              <w:spacing w:before="20" w:after="20"/>
              <w:jc w:val="center"/>
              <w:rPr>
                <w:lang w:eastAsia="en-NZ"/>
              </w:rPr>
            </w:pPr>
            <w:r w:rsidRPr="005F0AD1">
              <w:t>0.1%</w:t>
            </w:r>
          </w:p>
        </w:tc>
        <w:tc>
          <w:tcPr>
            <w:tcW w:w="960" w:type="dxa"/>
            <w:tcBorders>
              <w:top w:val="nil"/>
              <w:left w:val="nil"/>
              <w:bottom w:val="single" w:sz="4" w:space="0" w:color="auto"/>
              <w:right w:val="single" w:sz="4" w:space="0" w:color="auto"/>
            </w:tcBorders>
            <w:shd w:val="clear" w:color="auto" w:fill="auto"/>
            <w:noWrap/>
            <w:hideMark/>
          </w:tcPr>
          <w:p w14:paraId="7555AB05"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728EE72F" w14:textId="77777777" w:rsidR="00F42FCB" w:rsidRPr="00520EEE" w:rsidRDefault="00F42FCB" w:rsidP="00806C8A">
            <w:pPr>
              <w:pStyle w:val="TableText"/>
              <w:spacing w:before="20" w:after="20"/>
              <w:jc w:val="center"/>
              <w:rPr>
                <w:lang w:eastAsia="en-NZ"/>
              </w:rPr>
            </w:pPr>
            <w:r w:rsidRPr="005F0AD1">
              <w:t>49.7%</w:t>
            </w:r>
          </w:p>
        </w:tc>
      </w:tr>
      <w:tr w:rsidR="00F42FCB" w:rsidRPr="00520EEE" w14:paraId="62B27131"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45E6EF5" w14:textId="77777777" w:rsidR="00F42FCB" w:rsidRPr="00520EEE" w:rsidRDefault="00F42FCB" w:rsidP="00806C8A">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hideMark/>
          </w:tcPr>
          <w:p w14:paraId="25D384BF" w14:textId="77777777" w:rsidR="00F42FCB" w:rsidRPr="00520EEE" w:rsidRDefault="00F42FCB" w:rsidP="00806C8A">
            <w:pPr>
              <w:pStyle w:val="TableText"/>
              <w:spacing w:before="20" w:after="20"/>
              <w:jc w:val="center"/>
              <w:rPr>
                <w:lang w:eastAsia="en-NZ"/>
              </w:rPr>
            </w:pPr>
            <w:r w:rsidRPr="005F0AD1">
              <w:t>$0.8</w:t>
            </w:r>
          </w:p>
        </w:tc>
        <w:tc>
          <w:tcPr>
            <w:tcW w:w="992" w:type="dxa"/>
            <w:tcBorders>
              <w:top w:val="nil"/>
              <w:left w:val="nil"/>
              <w:bottom w:val="single" w:sz="4" w:space="0" w:color="auto"/>
              <w:right w:val="single" w:sz="4" w:space="0" w:color="auto"/>
            </w:tcBorders>
            <w:shd w:val="clear" w:color="auto" w:fill="auto"/>
            <w:noWrap/>
            <w:hideMark/>
          </w:tcPr>
          <w:p w14:paraId="3E9861C3" w14:textId="77777777" w:rsidR="00F42FCB" w:rsidRPr="00520EEE" w:rsidRDefault="00F42FCB" w:rsidP="00806C8A">
            <w:pPr>
              <w:pStyle w:val="TableText"/>
              <w:spacing w:before="20" w:after="20"/>
              <w:jc w:val="center"/>
              <w:rPr>
                <w:lang w:eastAsia="en-NZ"/>
              </w:rPr>
            </w:pPr>
            <w:r w:rsidRPr="005F0AD1">
              <w:t>$0.5</w:t>
            </w:r>
          </w:p>
        </w:tc>
        <w:tc>
          <w:tcPr>
            <w:tcW w:w="924" w:type="dxa"/>
            <w:tcBorders>
              <w:top w:val="nil"/>
              <w:left w:val="nil"/>
              <w:bottom w:val="single" w:sz="4" w:space="0" w:color="auto"/>
              <w:right w:val="single" w:sz="4" w:space="0" w:color="auto"/>
            </w:tcBorders>
            <w:shd w:val="clear" w:color="auto" w:fill="auto"/>
            <w:noWrap/>
            <w:hideMark/>
          </w:tcPr>
          <w:p w14:paraId="76EB4F87"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3C56D824" w14:textId="77777777" w:rsidR="00F42FCB" w:rsidRPr="00520EEE" w:rsidRDefault="00F42FCB" w:rsidP="00806C8A">
            <w:pPr>
              <w:pStyle w:val="TableText"/>
              <w:spacing w:before="20" w:after="20"/>
              <w:jc w:val="center"/>
              <w:rPr>
                <w:lang w:eastAsia="en-NZ"/>
              </w:rPr>
            </w:pPr>
            <w:r w:rsidRPr="005F0AD1">
              <w:t>$2.7</w:t>
            </w:r>
          </w:p>
        </w:tc>
        <w:tc>
          <w:tcPr>
            <w:tcW w:w="960" w:type="dxa"/>
            <w:tcBorders>
              <w:top w:val="nil"/>
              <w:left w:val="nil"/>
              <w:bottom w:val="single" w:sz="4" w:space="0" w:color="auto"/>
              <w:right w:val="single" w:sz="4" w:space="0" w:color="auto"/>
            </w:tcBorders>
            <w:shd w:val="clear" w:color="auto" w:fill="auto"/>
            <w:noWrap/>
            <w:hideMark/>
          </w:tcPr>
          <w:p w14:paraId="6AAEBEB5" w14:textId="77777777" w:rsidR="00F42FCB" w:rsidRPr="00520EEE" w:rsidRDefault="00F42FCB" w:rsidP="00806C8A">
            <w:pPr>
              <w:pStyle w:val="TableText"/>
              <w:spacing w:before="20" w:after="20"/>
              <w:jc w:val="center"/>
              <w:rPr>
                <w:lang w:eastAsia="en-NZ"/>
              </w:rPr>
            </w:pPr>
            <w:r w:rsidRPr="005F0AD1">
              <w:t>$4.0</w:t>
            </w:r>
          </w:p>
        </w:tc>
        <w:tc>
          <w:tcPr>
            <w:tcW w:w="1003" w:type="dxa"/>
            <w:tcBorders>
              <w:top w:val="nil"/>
              <w:left w:val="nil"/>
              <w:bottom w:val="single" w:sz="4" w:space="0" w:color="auto"/>
              <w:right w:val="single" w:sz="4" w:space="0" w:color="auto"/>
            </w:tcBorders>
            <w:shd w:val="clear" w:color="000000" w:fill="F2F2F2"/>
            <w:noWrap/>
            <w:hideMark/>
          </w:tcPr>
          <w:p w14:paraId="4CD71998" w14:textId="77777777" w:rsidR="00F42FCB" w:rsidRPr="00520EEE" w:rsidRDefault="00F42FCB" w:rsidP="00806C8A">
            <w:pPr>
              <w:pStyle w:val="TableText"/>
              <w:spacing w:before="20" w:after="20"/>
              <w:jc w:val="center"/>
              <w:rPr>
                <w:lang w:eastAsia="en-NZ"/>
              </w:rPr>
            </w:pPr>
            <w:r w:rsidRPr="005F0AD1">
              <w:t>$0.5</w:t>
            </w:r>
          </w:p>
        </w:tc>
        <w:tc>
          <w:tcPr>
            <w:tcW w:w="960" w:type="dxa"/>
            <w:tcBorders>
              <w:top w:val="nil"/>
              <w:left w:val="nil"/>
              <w:bottom w:val="single" w:sz="4" w:space="0" w:color="auto"/>
              <w:right w:val="single" w:sz="4" w:space="0" w:color="auto"/>
            </w:tcBorders>
            <w:shd w:val="clear" w:color="000000" w:fill="F2F2F2"/>
            <w:noWrap/>
            <w:hideMark/>
          </w:tcPr>
          <w:p w14:paraId="72FDAF03" w14:textId="77777777" w:rsidR="00F42FCB" w:rsidRPr="00520EEE" w:rsidRDefault="00F42FCB" w:rsidP="00806C8A">
            <w:pPr>
              <w:pStyle w:val="TableText"/>
              <w:spacing w:before="20" w:after="20"/>
              <w:jc w:val="center"/>
              <w:rPr>
                <w:lang w:eastAsia="en-NZ"/>
              </w:rPr>
            </w:pPr>
            <w:r w:rsidRPr="005F0AD1">
              <w:t>$0.8</w:t>
            </w:r>
          </w:p>
        </w:tc>
        <w:tc>
          <w:tcPr>
            <w:tcW w:w="960" w:type="dxa"/>
            <w:tcBorders>
              <w:top w:val="nil"/>
              <w:left w:val="nil"/>
              <w:bottom w:val="single" w:sz="4" w:space="0" w:color="auto"/>
              <w:right w:val="single" w:sz="4" w:space="0" w:color="auto"/>
            </w:tcBorders>
            <w:shd w:val="clear" w:color="000000" w:fill="F2F2F2"/>
            <w:noWrap/>
            <w:hideMark/>
          </w:tcPr>
          <w:p w14:paraId="092FFB48" w14:textId="77777777" w:rsidR="00F42FCB" w:rsidRPr="00520EEE" w:rsidRDefault="00F42FCB" w:rsidP="00806C8A">
            <w:pPr>
              <w:pStyle w:val="TableText"/>
              <w:spacing w:before="20" w:after="20"/>
              <w:jc w:val="center"/>
              <w:rPr>
                <w:lang w:eastAsia="en-NZ"/>
              </w:rPr>
            </w:pPr>
            <w:r w:rsidRPr="005F0AD1">
              <w:t>$2.7</w:t>
            </w:r>
          </w:p>
        </w:tc>
        <w:tc>
          <w:tcPr>
            <w:tcW w:w="960" w:type="dxa"/>
            <w:tcBorders>
              <w:top w:val="nil"/>
              <w:left w:val="nil"/>
              <w:bottom w:val="single" w:sz="4" w:space="0" w:color="auto"/>
              <w:right w:val="single" w:sz="4" w:space="0" w:color="auto"/>
            </w:tcBorders>
            <w:shd w:val="clear" w:color="auto" w:fill="auto"/>
            <w:noWrap/>
            <w:hideMark/>
          </w:tcPr>
          <w:p w14:paraId="10C7AFEF" w14:textId="77777777" w:rsidR="00F42FCB" w:rsidRPr="00520EEE" w:rsidRDefault="00F42FCB" w:rsidP="00806C8A">
            <w:pPr>
              <w:pStyle w:val="TableText"/>
              <w:spacing w:before="20" w:after="20"/>
              <w:jc w:val="center"/>
              <w:rPr>
                <w:lang w:eastAsia="en-NZ"/>
              </w:rPr>
            </w:pPr>
            <w:r w:rsidRPr="005F0AD1">
              <w:t>-0.8%</w:t>
            </w:r>
          </w:p>
        </w:tc>
        <w:tc>
          <w:tcPr>
            <w:tcW w:w="960" w:type="dxa"/>
            <w:tcBorders>
              <w:top w:val="nil"/>
              <w:left w:val="nil"/>
              <w:bottom w:val="single" w:sz="4" w:space="0" w:color="auto"/>
              <w:right w:val="single" w:sz="4" w:space="0" w:color="auto"/>
            </w:tcBorders>
            <w:shd w:val="clear" w:color="auto" w:fill="auto"/>
            <w:noWrap/>
            <w:hideMark/>
          </w:tcPr>
          <w:p w14:paraId="57B50ED5"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5806E542"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1B95F3B0" w14:textId="77777777" w:rsidR="00F42FCB" w:rsidRPr="00520EEE" w:rsidRDefault="00F42FCB" w:rsidP="00806C8A">
            <w:pPr>
              <w:pStyle w:val="TableText"/>
              <w:spacing w:before="20" w:after="20"/>
              <w:jc w:val="center"/>
              <w:rPr>
                <w:lang w:eastAsia="en-NZ"/>
              </w:rPr>
            </w:pPr>
            <w:r w:rsidRPr="005F0AD1">
              <w:t>28.4%</w:t>
            </w:r>
          </w:p>
        </w:tc>
      </w:tr>
      <w:tr w:rsidR="00F42FCB" w:rsidRPr="00520EEE" w14:paraId="633780A4"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2AD3EDD" w14:textId="77777777" w:rsidR="00F42FCB" w:rsidRPr="00520EEE" w:rsidRDefault="00F42FCB" w:rsidP="00806C8A">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hideMark/>
          </w:tcPr>
          <w:p w14:paraId="7B518ADC" w14:textId="77777777" w:rsidR="00F42FCB" w:rsidRPr="00520EEE" w:rsidRDefault="00F42FCB" w:rsidP="00806C8A">
            <w:pPr>
              <w:pStyle w:val="TableText"/>
              <w:spacing w:before="20" w:after="20"/>
              <w:jc w:val="center"/>
              <w:rPr>
                <w:lang w:eastAsia="en-NZ"/>
              </w:rPr>
            </w:pPr>
            <w:r w:rsidRPr="005F0AD1">
              <w:t>$6.7</w:t>
            </w:r>
          </w:p>
        </w:tc>
        <w:tc>
          <w:tcPr>
            <w:tcW w:w="992" w:type="dxa"/>
            <w:tcBorders>
              <w:top w:val="nil"/>
              <w:left w:val="nil"/>
              <w:bottom w:val="single" w:sz="4" w:space="0" w:color="auto"/>
              <w:right w:val="single" w:sz="4" w:space="0" w:color="auto"/>
            </w:tcBorders>
            <w:shd w:val="clear" w:color="auto" w:fill="auto"/>
            <w:noWrap/>
            <w:hideMark/>
          </w:tcPr>
          <w:p w14:paraId="02490D64" w14:textId="77777777" w:rsidR="00F42FCB" w:rsidRPr="00520EEE" w:rsidRDefault="00F42FCB" w:rsidP="00806C8A">
            <w:pPr>
              <w:pStyle w:val="TableText"/>
              <w:spacing w:before="20" w:after="20"/>
              <w:jc w:val="center"/>
              <w:rPr>
                <w:lang w:eastAsia="en-NZ"/>
              </w:rPr>
            </w:pPr>
            <w:r w:rsidRPr="005F0AD1">
              <w:t>$0.0</w:t>
            </w:r>
          </w:p>
        </w:tc>
        <w:tc>
          <w:tcPr>
            <w:tcW w:w="924" w:type="dxa"/>
            <w:tcBorders>
              <w:top w:val="nil"/>
              <w:left w:val="nil"/>
              <w:bottom w:val="single" w:sz="4" w:space="0" w:color="auto"/>
              <w:right w:val="single" w:sz="4" w:space="0" w:color="auto"/>
            </w:tcBorders>
            <w:shd w:val="clear" w:color="auto" w:fill="auto"/>
            <w:noWrap/>
            <w:hideMark/>
          </w:tcPr>
          <w:p w14:paraId="4793655B"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7CA43E75" w14:textId="77777777" w:rsidR="00F42FCB" w:rsidRPr="00520EEE" w:rsidRDefault="00F42FCB" w:rsidP="00806C8A">
            <w:pPr>
              <w:pStyle w:val="TableText"/>
              <w:spacing w:before="20" w:after="20"/>
              <w:jc w:val="center"/>
              <w:rPr>
                <w:lang w:eastAsia="en-NZ"/>
              </w:rPr>
            </w:pPr>
            <w:r w:rsidRPr="005F0AD1">
              <w:t>$15.6</w:t>
            </w:r>
          </w:p>
        </w:tc>
        <w:tc>
          <w:tcPr>
            <w:tcW w:w="960" w:type="dxa"/>
            <w:tcBorders>
              <w:top w:val="nil"/>
              <w:left w:val="nil"/>
              <w:bottom w:val="single" w:sz="4" w:space="0" w:color="auto"/>
              <w:right w:val="single" w:sz="4" w:space="0" w:color="auto"/>
            </w:tcBorders>
            <w:shd w:val="clear" w:color="auto" w:fill="auto"/>
            <w:noWrap/>
            <w:hideMark/>
          </w:tcPr>
          <w:p w14:paraId="43FCFCA6" w14:textId="77777777" w:rsidR="00F42FCB" w:rsidRPr="00520EEE" w:rsidRDefault="00F42FCB" w:rsidP="00806C8A">
            <w:pPr>
              <w:pStyle w:val="TableText"/>
              <w:spacing w:before="20" w:after="20"/>
              <w:jc w:val="center"/>
              <w:rPr>
                <w:lang w:eastAsia="en-NZ"/>
              </w:rPr>
            </w:pPr>
            <w:r w:rsidRPr="005F0AD1">
              <w:t>$22.3</w:t>
            </w:r>
          </w:p>
        </w:tc>
        <w:tc>
          <w:tcPr>
            <w:tcW w:w="1003" w:type="dxa"/>
            <w:tcBorders>
              <w:top w:val="nil"/>
              <w:left w:val="nil"/>
              <w:bottom w:val="single" w:sz="4" w:space="0" w:color="auto"/>
              <w:right w:val="single" w:sz="4" w:space="0" w:color="auto"/>
            </w:tcBorders>
            <w:shd w:val="clear" w:color="000000" w:fill="F2F2F2"/>
            <w:noWrap/>
            <w:hideMark/>
          </w:tcPr>
          <w:p w14:paraId="5B7546BE"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000000" w:fill="F2F2F2"/>
            <w:noWrap/>
            <w:hideMark/>
          </w:tcPr>
          <w:p w14:paraId="3D27CA14" w14:textId="77777777" w:rsidR="00F42FCB" w:rsidRPr="00520EEE" w:rsidRDefault="00F42FCB" w:rsidP="00806C8A">
            <w:pPr>
              <w:pStyle w:val="TableText"/>
              <w:spacing w:before="20" w:after="20"/>
              <w:jc w:val="center"/>
              <w:rPr>
                <w:lang w:eastAsia="en-NZ"/>
              </w:rPr>
            </w:pPr>
            <w:r w:rsidRPr="005F0AD1">
              <w:t>$6.7</w:t>
            </w:r>
          </w:p>
        </w:tc>
        <w:tc>
          <w:tcPr>
            <w:tcW w:w="960" w:type="dxa"/>
            <w:tcBorders>
              <w:top w:val="nil"/>
              <w:left w:val="nil"/>
              <w:bottom w:val="single" w:sz="4" w:space="0" w:color="auto"/>
              <w:right w:val="single" w:sz="4" w:space="0" w:color="auto"/>
            </w:tcBorders>
            <w:shd w:val="clear" w:color="000000" w:fill="F2F2F2"/>
            <w:noWrap/>
            <w:hideMark/>
          </w:tcPr>
          <w:p w14:paraId="3A80400D" w14:textId="77777777" w:rsidR="00F42FCB" w:rsidRPr="00520EEE" w:rsidRDefault="00F42FCB" w:rsidP="00806C8A">
            <w:pPr>
              <w:pStyle w:val="TableText"/>
              <w:spacing w:before="20" w:after="20"/>
              <w:jc w:val="center"/>
              <w:rPr>
                <w:lang w:eastAsia="en-NZ"/>
              </w:rPr>
            </w:pPr>
            <w:r w:rsidRPr="005F0AD1">
              <w:t>$15.6</w:t>
            </w:r>
          </w:p>
        </w:tc>
        <w:tc>
          <w:tcPr>
            <w:tcW w:w="960" w:type="dxa"/>
            <w:tcBorders>
              <w:top w:val="nil"/>
              <w:left w:val="nil"/>
              <w:bottom w:val="single" w:sz="4" w:space="0" w:color="auto"/>
              <w:right w:val="single" w:sz="4" w:space="0" w:color="auto"/>
            </w:tcBorders>
            <w:shd w:val="clear" w:color="auto" w:fill="auto"/>
            <w:noWrap/>
            <w:hideMark/>
          </w:tcPr>
          <w:p w14:paraId="652603F1" w14:textId="77777777" w:rsidR="00F42FCB" w:rsidRPr="00520EEE" w:rsidRDefault="00F42FCB" w:rsidP="00806C8A">
            <w:pPr>
              <w:pStyle w:val="TableText"/>
              <w:spacing w:before="20" w:after="20"/>
              <w:jc w:val="center"/>
              <w:rPr>
                <w:lang w:eastAsia="en-NZ"/>
              </w:rPr>
            </w:pPr>
            <w:r w:rsidRPr="005F0AD1">
              <w:t>-4.8%</w:t>
            </w:r>
          </w:p>
        </w:tc>
        <w:tc>
          <w:tcPr>
            <w:tcW w:w="960" w:type="dxa"/>
            <w:tcBorders>
              <w:top w:val="nil"/>
              <w:left w:val="nil"/>
              <w:bottom w:val="single" w:sz="4" w:space="0" w:color="auto"/>
              <w:right w:val="single" w:sz="4" w:space="0" w:color="auto"/>
            </w:tcBorders>
            <w:shd w:val="clear" w:color="auto" w:fill="auto"/>
            <w:noWrap/>
            <w:hideMark/>
          </w:tcPr>
          <w:p w14:paraId="7E7230DA"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7DC92882"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2923F33F" w14:textId="77777777" w:rsidR="00F42FCB" w:rsidRPr="00520EEE" w:rsidRDefault="00F42FCB" w:rsidP="00806C8A">
            <w:pPr>
              <w:pStyle w:val="TableText"/>
              <w:spacing w:before="20" w:after="20"/>
              <w:jc w:val="center"/>
              <w:rPr>
                <w:lang w:eastAsia="en-NZ"/>
              </w:rPr>
            </w:pPr>
            <w:r w:rsidRPr="005F0AD1">
              <w:t>1414.4%</w:t>
            </w:r>
          </w:p>
        </w:tc>
      </w:tr>
      <w:tr w:rsidR="00F42FCB" w:rsidRPr="00520EEE" w14:paraId="6C01ABB1"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34EFBBA" w14:textId="77777777" w:rsidR="00F42FCB" w:rsidRPr="00520EEE" w:rsidRDefault="00F42FCB" w:rsidP="00806C8A">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hideMark/>
          </w:tcPr>
          <w:p w14:paraId="681BFAD7" w14:textId="77777777" w:rsidR="00F42FCB" w:rsidRPr="00520EEE" w:rsidRDefault="00F42FCB" w:rsidP="00806C8A">
            <w:pPr>
              <w:pStyle w:val="TableText"/>
              <w:spacing w:before="20" w:after="20"/>
              <w:jc w:val="center"/>
              <w:rPr>
                <w:lang w:eastAsia="en-NZ"/>
              </w:rPr>
            </w:pPr>
            <w:r w:rsidRPr="005F0AD1">
              <w:t>$157.2</w:t>
            </w:r>
          </w:p>
        </w:tc>
        <w:tc>
          <w:tcPr>
            <w:tcW w:w="992" w:type="dxa"/>
            <w:tcBorders>
              <w:top w:val="nil"/>
              <w:left w:val="nil"/>
              <w:bottom w:val="single" w:sz="4" w:space="0" w:color="auto"/>
              <w:right w:val="single" w:sz="4" w:space="0" w:color="auto"/>
            </w:tcBorders>
            <w:shd w:val="clear" w:color="auto" w:fill="auto"/>
            <w:noWrap/>
            <w:hideMark/>
          </w:tcPr>
          <w:p w14:paraId="1472F601" w14:textId="77777777" w:rsidR="00F42FCB" w:rsidRPr="00520EEE" w:rsidRDefault="00F42FCB" w:rsidP="00806C8A">
            <w:pPr>
              <w:pStyle w:val="TableText"/>
              <w:spacing w:before="20" w:after="20"/>
              <w:jc w:val="center"/>
              <w:rPr>
                <w:lang w:eastAsia="en-NZ"/>
              </w:rPr>
            </w:pPr>
            <w:r w:rsidRPr="005F0AD1">
              <w:t>$0.6</w:t>
            </w:r>
          </w:p>
        </w:tc>
        <w:tc>
          <w:tcPr>
            <w:tcW w:w="924" w:type="dxa"/>
            <w:tcBorders>
              <w:top w:val="nil"/>
              <w:left w:val="nil"/>
              <w:bottom w:val="single" w:sz="4" w:space="0" w:color="auto"/>
              <w:right w:val="single" w:sz="4" w:space="0" w:color="auto"/>
            </w:tcBorders>
            <w:shd w:val="clear" w:color="auto" w:fill="auto"/>
            <w:noWrap/>
            <w:hideMark/>
          </w:tcPr>
          <w:p w14:paraId="19544D6C" w14:textId="77777777" w:rsidR="00F42FCB" w:rsidRPr="00520EEE" w:rsidRDefault="00F42FCB" w:rsidP="00806C8A">
            <w:pPr>
              <w:pStyle w:val="TableText"/>
              <w:spacing w:before="20" w:after="20"/>
              <w:jc w:val="center"/>
              <w:rPr>
                <w:lang w:eastAsia="en-NZ"/>
              </w:rPr>
            </w:pPr>
            <w:r w:rsidRPr="005F0AD1">
              <w:t>$26.6</w:t>
            </w:r>
          </w:p>
        </w:tc>
        <w:tc>
          <w:tcPr>
            <w:tcW w:w="960" w:type="dxa"/>
            <w:tcBorders>
              <w:top w:val="nil"/>
              <w:left w:val="nil"/>
              <w:bottom w:val="single" w:sz="4" w:space="0" w:color="auto"/>
              <w:right w:val="single" w:sz="4" w:space="0" w:color="auto"/>
            </w:tcBorders>
            <w:shd w:val="clear" w:color="auto" w:fill="auto"/>
            <w:noWrap/>
            <w:hideMark/>
          </w:tcPr>
          <w:p w14:paraId="522ADF88" w14:textId="77777777" w:rsidR="00F42FCB" w:rsidRPr="00520EEE" w:rsidRDefault="00F42FCB" w:rsidP="00806C8A">
            <w:pPr>
              <w:pStyle w:val="TableText"/>
              <w:spacing w:before="20" w:after="20"/>
              <w:jc w:val="center"/>
              <w:rPr>
                <w:lang w:eastAsia="en-NZ"/>
              </w:rPr>
            </w:pPr>
            <w:r w:rsidRPr="005F0AD1">
              <w:t>$88.0</w:t>
            </w:r>
          </w:p>
        </w:tc>
        <w:tc>
          <w:tcPr>
            <w:tcW w:w="960" w:type="dxa"/>
            <w:tcBorders>
              <w:top w:val="nil"/>
              <w:left w:val="nil"/>
              <w:bottom w:val="single" w:sz="4" w:space="0" w:color="auto"/>
              <w:right w:val="single" w:sz="4" w:space="0" w:color="auto"/>
            </w:tcBorders>
            <w:shd w:val="clear" w:color="auto" w:fill="auto"/>
            <w:noWrap/>
            <w:hideMark/>
          </w:tcPr>
          <w:p w14:paraId="51CE4031" w14:textId="77777777" w:rsidR="00F42FCB" w:rsidRPr="00520EEE" w:rsidRDefault="00F42FCB" w:rsidP="00806C8A">
            <w:pPr>
              <w:pStyle w:val="TableText"/>
              <w:spacing w:before="20" w:after="20"/>
              <w:jc w:val="center"/>
              <w:rPr>
                <w:lang w:eastAsia="en-NZ"/>
              </w:rPr>
            </w:pPr>
            <w:r w:rsidRPr="005F0AD1">
              <w:t>$272.5</w:t>
            </w:r>
          </w:p>
        </w:tc>
        <w:tc>
          <w:tcPr>
            <w:tcW w:w="1003" w:type="dxa"/>
            <w:tcBorders>
              <w:top w:val="nil"/>
              <w:left w:val="nil"/>
              <w:bottom w:val="single" w:sz="4" w:space="0" w:color="auto"/>
              <w:right w:val="single" w:sz="4" w:space="0" w:color="auto"/>
            </w:tcBorders>
            <w:shd w:val="clear" w:color="000000" w:fill="F2F2F2"/>
            <w:noWrap/>
            <w:hideMark/>
          </w:tcPr>
          <w:p w14:paraId="70818532" w14:textId="77777777" w:rsidR="00F42FCB" w:rsidRPr="00520EEE" w:rsidRDefault="00F42FCB" w:rsidP="00806C8A">
            <w:pPr>
              <w:pStyle w:val="TableText"/>
              <w:spacing w:before="20" w:after="20"/>
              <w:jc w:val="center"/>
              <w:rPr>
                <w:lang w:eastAsia="en-NZ"/>
              </w:rPr>
            </w:pPr>
            <w:r w:rsidRPr="005F0AD1">
              <w:t>$25.3</w:t>
            </w:r>
          </w:p>
        </w:tc>
        <w:tc>
          <w:tcPr>
            <w:tcW w:w="960" w:type="dxa"/>
            <w:tcBorders>
              <w:top w:val="nil"/>
              <w:left w:val="nil"/>
              <w:bottom w:val="single" w:sz="4" w:space="0" w:color="auto"/>
              <w:right w:val="single" w:sz="4" w:space="0" w:color="auto"/>
            </w:tcBorders>
            <w:shd w:val="clear" w:color="000000" w:fill="F2F2F2"/>
            <w:noWrap/>
            <w:hideMark/>
          </w:tcPr>
          <w:p w14:paraId="33DFB07F" w14:textId="77777777" w:rsidR="00F42FCB" w:rsidRPr="00520EEE" w:rsidRDefault="00F42FCB" w:rsidP="00806C8A">
            <w:pPr>
              <w:pStyle w:val="TableText"/>
              <w:spacing w:before="20" w:after="20"/>
              <w:jc w:val="center"/>
              <w:rPr>
                <w:lang w:eastAsia="en-NZ"/>
              </w:rPr>
            </w:pPr>
            <w:r w:rsidRPr="005F0AD1">
              <w:t>$159.7</w:t>
            </w:r>
          </w:p>
        </w:tc>
        <w:tc>
          <w:tcPr>
            <w:tcW w:w="960" w:type="dxa"/>
            <w:tcBorders>
              <w:top w:val="nil"/>
              <w:left w:val="nil"/>
              <w:bottom w:val="single" w:sz="4" w:space="0" w:color="auto"/>
              <w:right w:val="single" w:sz="4" w:space="0" w:color="auto"/>
            </w:tcBorders>
            <w:shd w:val="clear" w:color="000000" w:fill="F2F2F2"/>
            <w:noWrap/>
            <w:hideMark/>
          </w:tcPr>
          <w:p w14:paraId="2782D02E" w14:textId="77777777" w:rsidR="00F42FCB" w:rsidRPr="00520EEE" w:rsidRDefault="00F42FCB" w:rsidP="00806C8A">
            <w:pPr>
              <w:pStyle w:val="TableText"/>
              <w:spacing w:before="20" w:after="20"/>
              <w:jc w:val="center"/>
              <w:rPr>
                <w:lang w:eastAsia="en-NZ"/>
              </w:rPr>
            </w:pPr>
            <w:r w:rsidRPr="005F0AD1">
              <w:t>$87.5</w:t>
            </w:r>
          </w:p>
        </w:tc>
        <w:tc>
          <w:tcPr>
            <w:tcW w:w="960" w:type="dxa"/>
            <w:tcBorders>
              <w:top w:val="nil"/>
              <w:left w:val="nil"/>
              <w:bottom w:val="single" w:sz="4" w:space="0" w:color="auto"/>
              <w:right w:val="single" w:sz="4" w:space="0" w:color="auto"/>
            </w:tcBorders>
            <w:shd w:val="clear" w:color="auto" w:fill="auto"/>
            <w:noWrap/>
            <w:hideMark/>
          </w:tcPr>
          <w:p w14:paraId="60793898" w14:textId="77777777" w:rsidR="00F42FCB" w:rsidRPr="00520EEE" w:rsidRDefault="00F42FCB" w:rsidP="00806C8A">
            <w:pPr>
              <w:pStyle w:val="TableText"/>
              <w:spacing w:before="20" w:after="20"/>
              <w:jc w:val="center"/>
              <w:rPr>
                <w:lang w:eastAsia="en-NZ"/>
              </w:rPr>
            </w:pPr>
            <w:r w:rsidRPr="005F0AD1">
              <w:t>-6.4%</w:t>
            </w:r>
          </w:p>
        </w:tc>
        <w:tc>
          <w:tcPr>
            <w:tcW w:w="960" w:type="dxa"/>
            <w:tcBorders>
              <w:top w:val="nil"/>
              <w:left w:val="nil"/>
              <w:bottom w:val="single" w:sz="4" w:space="0" w:color="auto"/>
              <w:right w:val="single" w:sz="4" w:space="0" w:color="auto"/>
            </w:tcBorders>
            <w:shd w:val="clear" w:color="auto" w:fill="auto"/>
            <w:noWrap/>
            <w:hideMark/>
          </w:tcPr>
          <w:p w14:paraId="257D0ECA" w14:textId="77777777" w:rsidR="00F42FCB" w:rsidRPr="00520EEE" w:rsidRDefault="00F42FCB" w:rsidP="00806C8A">
            <w:pPr>
              <w:pStyle w:val="TableText"/>
              <w:spacing w:before="20" w:after="20"/>
              <w:jc w:val="center"/>
              <w:rPr>
                <w:lang w:eastAsia="en-NZ"/>
              </w:rPr>
            </w:pPr>
            <w:r w:rsidRPr="005F0AD1">
              <w:t>0.0%</w:t>
            </w:r>
          </w:p>
        </w:tc>
        <w:tc>
          <w:tcPr>
            <w:tcW w:w="960" w:type="dxa"/>
            <w:tcBorders>
              <w:top w:val="nil"/>
              <w:left w:val="nil"/>
              <w:bottom w:val="single" w:sz="4" w:space="0" w:color="auto"/>
              <w:right w:val="single" w:sz="4" w:space="0" w:color="auto"/>
            </w:tcBorders>
            <w:shd w:val="clear" w:color="auto" w:fill="auto"/>
            <w:noWrap/>
            <w:hideMark/>
          </w:tcPr>
          <w:p w14:paraId="49AD209E" w14:textId="77777777" w:rsidR="00F42FCB" w:rsidRPr="00520EEE" w:rsidRDefault="00F42FCB" w:rsidP="00806C8A">
            <w:pPr>
              <w:pStyle w:val="TableText"/>
              <w:spacing w:before="20" w:after="20"/>
              <w:jc w:val="center"/>
              <w:rPr>
                <w:lang w:eastAsia="en-NZ"/>
              </w:rPr>
            </w:pPr>
            <w:r w:rsidRPr="005F0AD1">
              <w:t>4.5%</w:t>
            </w:r>
          </w:p>
        </w:tc>
        <w:tc>
          <w:tcPr>
            <w:tcW w:w="960" w:type="dxa"/>
            <w:tcBorders>
              <w:top w:val="nil"/>
              <w:left w:val="nil"/>
              <w:bottom w:val="single" w:sz="4" w:space="0" w:color="auto"/>
              <w:right w:val="single" w:sz="4" w:space="0" w:color="auto"/>
            </w:tcBorders>
            <w:shd w:val="clear" w:color="auto" w:fill="auto"/>
            <w:noWrap/>
            <w:hideMark/>
          </w:tcPr>
          <w:p w14:paraId="11C920F2" w14:textId="77777777" w:rsidR="00F42FCB" w:rsidRPr="00520EEE" w:rsidRDefault="00F42FCB" w:rsidP="00806C8A">
            <w:pPr>
              <w:pStyle w:val="TableText"/>
              <w:spacing w:before="20" w:after="20"/>
              <w:jc w:val="center"/>
              <w:rPr>
                <w:lang w:eastAsia="en-NZ"/>
              </w:rPr>
            </w:pPr>
            <w:r w:rsidRPr="005F0AD1">
              <w:t>59.0%</w:t>
            </w:r>
          </w:p>
        </w:tc>
      </w:tr>
    </w:tbl>
    <w:p w14:paraId="1724A5F5" w14:textId="77777777" w:rsidR="00F42FCB" w:rsidRDefault="00F42FCB" w:rsidP="00F42FCB"/>
    <w:tbl>
      <w:tblPr>
        <w:tblW w:w="5320" w:type="dxa"/>
        <w:tblLook w:val="04A0" w:firstRow="1" w:lastRow="0" w:firstColumn="1" w:lastColumn="0" w:noHBand="0" w:noVBand="1"/>
      </w:tblPr>
      <w:tblGrid>
        <w:gridCol w:w="1560"/>
        <w:gridCol w:w="992"/>
        <w:gridCol w:w="992"/>
        <w:gridCol w:w="816"/>
        <w:gridCol w:w="960"/>
      </w:tblGrid>
      <w:tr w:rsidR="00F42FCB" w:rsidRPr="00D719EC" w14:paraId="27C7C5C1"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73FF56D5" w14:textId="77777777" w:rsidR="00F42FCB" w:rsidRPr="00D719EC" w:rsidRDefault="00F42FCB" w:rsidP="00806C8A">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25B31760" w14:textId="77777777" w:rsidR="00F42FCB" w:rsidRPr="00D719EC" w:rsidRDefault="00F42FCB" w:rsidP="00806C8A">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62948A3A" w14:textId="77777777" w:rsidR="00F42FCB" w:rsidRPr="00D719EC" w:rsidRDefault="00F42FCB" w:rsidP="00806C8A">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7787B06E" w14:textId="77777777" w:rsidR="00F42FCB" w:rsidRPr="00D719EC" w:rsidRDefault="00F42FCB" w:rsidP="00806C8A">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2B88523D" w14:textId="77777777" w:rsidR="00F42FCB" w:rsidRPr="00D719EC" w:rsidRDefault="00F42FCB" w:rsidP="00806C8A">
            <w:pPr>
              <w:pStyle w:val="TableText"/>
              <w:spacing w:before="20" w:after="20"/>
              <w:jc w:val="center"/>
              <w:rPr>
                <w:lang w:eastAsia="en-NZ"/>
              </w:rPr>
            </w:pPr>
            <w:r w:rsidRPr="00D719EC">
              <w:rPr>
                <w:lang w:eastAsia="en-NZ"/>
              </w:rPr>
              <w:t>NPV</w:t>
            </w:r>
          </w:p>
        </w:tc>
      </w:tr>
      <w:tr w:rsidR="00F42FCB" w:rsidRPr="00D719EC" w14:paraId="5C670B9C" w14:textId="77777777" w:rsidTr="00A91B6B">
        <w:trPr>
          <w:trHeight w:val="288"/>
        </w:trPr>
        <w:tc>
          <w:tcPr>
            <w:tcW w:w="1560" w:type="dxa"/>
            <w:tcBorders>
              <w:top w:val="nil"/>
              <w:left w:val="nil"/>
              <w:bottom w:val="nil"/>
              <w:right w:val="nil"/>
            </w:tcBorders>
            <w:shd w:val="clear" w:color="auto" w:fill="auto"/>
            <w:noWrap/>
            <w:vAlign w:val="bottom"/>
            <w:hideMark/>
          </w:tcPr>
          <w:p w14:paraId="35FA3D8D" w14:textId="77777777" w:rsidR="00F42FCB" w:rsidRPr="00D719EC" w:rsidRDefault="00F42FCB" w:rsidP="00806C8A">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5C182C27" w14:textId="77777777" w:rsidR="00F42FCB" w:rsidRPr="00D719EC" w:rsidRDefault="00F42FCB" w:rsidP="00806C8A">
            <w:pPr>
              <w:pStyle w:val="TableText"/>
              <w:spacing w:before="20" w:after="20"/>
              <w:jc w:val="center"/>
              <w:rPr>
                <w:lang w:eastAsia="en-NZ"/>
              </w:rPr>
            </w:pPr>
            <w:r w:rsidRPr="008D4A6C">
              <w:t>$160</w:t>
            </w:r>
          </w:p>
        </w:tc>
        <w:tc>
          <w:tcPr>
            <w:tcW w:w="992" w:type="dxa"/>
            <w:tcBorders>
              <w:top w:val="nil"/>
              <w:left w:val="nil"/>
              <w:bottom w:val="nil"/>
              <w:right w:val="nil"/>
            </w:tcBorders>
            <w:shd w:val="clear" w:color="auto" w:fill="auto"/>
            <w:noWrap/>
            <w:hideMark/>
          </w:tcPr>
          <w:p w14:paraId="2662BD85" w14:textId="77777777" w:rsidR="00F42FCB" w:rsidRPr="00D719EC" w:rsidRDefault="00F42FCB" w:rsidP="00806C8A">
            <w:pPr>
              <w:pStyle w:val="TableText"/>
              <w:spacing w:before="20" w:after="20"/>
              <w:jc w:val="center"/>
              <w:rPr>
                <w:lang w:eastAsia="en-NZ"/>
              </w:rPr>
            </w:pPr>
            <w:r w:rsidRPr="008D4A6C">
              <w:t>-$3</w:t>
            </w:r>
          </w:p>
        </w:tc>
        <w:tc>
          <w:tcPr>
            <w:tcW w:w="816" w:type="dxa"/>
            <w:tcBorders>
              <w:top w:val="nil"/>
              <w:left w:val="nil"/>
              <w:bottom w:val="nil"/>
              <w:right w:val="nil"/>
            </w:tcBorders>
            <w:shd w:val="clear" w:color="auto" w:fill="auto"/>
            <w:noWrap/>
            <w:hideMark/>
          </w:tcPr>
          <w:p w14:paraId="350D59A1" w14:textId="77777777" w:rsidR="00F42FCB" w:rsidRPr="00D719EC" w:rsidRDefault="00F42FCB" w:rsidP="00806C8A">
            <w:pPr>
              <w:pStyle w:val="TableText"/>
              <w:spacing w:before="20" w:after="20"/>
              <w:jc w:val="center"/>
              <w:rPr>
                <w:lang w:eastAsia="en-NZ"/>
              </w:rPr>
            </w:pPr>
            <w:r w:rsidRPr="008D4A6C">
              <w:t>$157</w:t>
            </w:r>
          </w:p>
        </w:tc>
        <w:tc>
          <w:tcPr>
            <w:tcW w:w="960" w:type="dxa"/>
            <w:tcBorders>
              <w:top w:val="nil"/>
              <w:left w:val="nil"/>
              <w:bottom w:val="nil"/>
              <w:right w:val="nil"/>
            </w:tcBorders>
            <w:shd w:val="clear" w:color="auto" w:fill="auto"/>
            <w:noWrap/>
            <w:hideMark/>
          </w:tcPr>
          <w:p w14:paraId="5C3445CF" w14:textId="77777777" w:rsidR="00F42FCB" w:rsidRPr="00D719EC" w:rsidRDefault="00F42FCB" w:rsidP="00806C8A">
            <w:pPr>
              <w:pStyle w:val="TableText"/>
              <w:spacing w:before="20" w:after="20"/>
              <w:jc w:val="center"/>
              <w:rPr>
                <w:lang w:eastAsia="en-NZ"/>
              </w:rPr>
            </w:pPr>
            <w:r w:rsidRPr="008D4A6C">
              <w:t>$1,201</w:t>
            </w:r>
          </w:p>
        </w:tc>
      </w:tr>
      <w:tr w:rsidR="00F42FCB" w:rsidRPr="00D719EC" w14:paraId="733B2256" w14:textId="77777777" w:rsidTr="00A91B6B">
        <w:trPr>
          <w:trHeight w:val="288"/>
        </w:trPr>
        <w:tc>
          <w:tcPr>
            <w:tcW w:w="1560" w:type="dxa"/>
            <w:tcBorders>
              <w:top w:val="nil"/>
              <w:left w:val="nil"/>
              <w:bottom w:val="nil"/>
              <w:right w:val="nil"/>
            </w:tcBorders>
            <w:shd w:val="clear" w:color="auto" w:fill="auto"/>
            <w:noWrap/>
            <w:vAlign w:val="bottom"/>
            <w:hideMark/>
          </w:tcPr>
          <w:p w14:paraId="783551B6" w14:textId="77777777" w:rsidR="00F42FCB" w:rsidRPr="00D719EC" w:rsidRDefault="00F42FCB" w:rsidP="00806C8A">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308C9E7E" w14:textId="77777777" w:rsidR="00F42FCB" w:rsidRPr="00D719EC" w:rsidRDefault="00F42FCB" w:rsidP="00806C8A">
            <w:pPr>
              <w:pStyle w:val="TableText"/>
              <w:spacing w:before="20" w:after="20"/>
              <w:jc w:val="center"/>
              <w:rPr>
                <w:lang w:eastAsia="en-NZ"/>
              </w:rPr>
            </w:pPr>
            <w:r w:rsidRPr="008D4A6C">
              <w:t>$1</w:t>
            </w:r>
          </w:p>
        </w:tc>
        <w:tc>
          <w:tcPr>
            <w:tcW w:w="992" w:type="dxa"/>
            <w:tcBorders>
              <w:top w:val="nil"/>
              <w:left w:val="nil"/>
              <w:bottom w:val="nil"/>
              <w:right w:val="nil"/>
            </w:tcBorders>
            <w:shd w:val="clear" w:color="auto" w:fill="auto"/>
            <w:noWrap/>
            <w:hideMark/>
          </w:tcPr>
          <w:p w14:paraId="1DA9067E" w14:textId="77777777" w:rsidR="00F42FCB" w:rsidRPr="00D719EC" w:rsidRDefault="00F42FCB" w:rsidP="00806C8A">
            <w:pPr>
              <w:pStyle w:val="TableText"/>
              <w:spacing w:before="20" w:after="20"/>
              <w:jc w:val="center"/>
              <w:rPr>
                <w:lang w:eastAsia="en-NZ"/>
              </w:rPr>
            </w:pPr>
            <w:r w:rsidRPr="008D4A6C">
              <w:t>$0</w:t>
            </w:r>
          </w:p>
        </w:tc>
        <w:tc>
          <w:tcPr>
            <w:tcW w:w="816" w:type="dxa"/>
            <w:tcBorders>
              <w:top w:val="nil"/>
              <w:left w:val="nil"/>
              <w:bottom w:val="nil"/>
              <w:right w:val="nil"/>
            </w:tcBorders>
            <w:shd w:val="clear" w:color="auto" w:fill="auto"/>
            <w:noWrap/>
            <w:hideMark/>
          </w:tcPr>
          <w:p w14:paraId="786AC485" w14:textId="77777777" w:rsidR="00F42FCB" w:rsidRPr="00D719EC" w:rsidRDefault="00F42FCB" w:rsidP="00806C8A">
            <w:pPr>
              <w:pStyle w:val="TableText"/>
              <w:spacing w:before="20" w:after="20"/>
              <w:jc w:val="center"/>
              <w:rPr>
                <w:lang w:eastAsia="en-NZ"/>
              </w:rPr>
            </w:pPr>
            <w:r w:rsidRPr="008D4A6C">
              <w:t>$1</w:t>
            </w:r>
          </w:p>
        </w:tc>
        <w:tc>
          <w:tcPr>
            <w:tcW w:w="960" w:type="dxa"/>
            <w:tcBorders>
              <w:top w:val="nil"/>
              <w:left w:val="nil"/>
              <w:bottom w:val="nil"/>
              <w:right w:val="nil"/>
            </w:tcBorders>
            <w:shd w:val="clear" w:color="auto" w:fill="auto"/>
            <w:noWrap/>
            <w:hideMark/>
          </w:tcPr>
          <w:p w14:paraId="33021DB9" w14:textId="77777777" w:rsidR="00F42FCB" w:rsidRPr="00D719EC" w:rsidRDefault="00F42FCB" w:rsidP="00806C8A">
            <w:pPr>
              <w:pStyle w:val="TableText"/>
              <w:spacing w:before="20" w:after="20"/>
              <w:jc w:val="center"/>
              <w:rPr>
                <w:lang w:eastAsia="en-NZ"/>
              </w:rPr>
            </w:pPr>
            <w:r w:rsidRPr="008D4A6C">
              <w:t>$2</w:t>
            </w:r>
          </w:p>
        </w:tc>
      </w:tr>
      <w:tr w:rsidR="00F42FCB" w:rsidRPr="00D719EC" w14:paraId="05AF4122" w14:textId="77777777" w:rsidTr="00A91B6B">
        <w:trPr>
          <w:trHeight w:val="288"/>
        </w:trPr>
        <w:tc>
          <w:tcPr>
            <w:tcW w:w="1560" w:type="dxa"/>
            <w:tcBorders>
              <w:top w:val="nil"/>
              <w:left w:val="nil"/>
              <w:bottom w:val="nil"/>
              <w:right w:val="nil"/>
            </w:tcBorders>
            <w:shd w:val="clear" w:color="auto" w:fill="auto"/>
            <w:noWrap/>
            <w:vAlign w:val="bottom"/>
            <w:hideMark/>
          </w:tcPr>
          <w:p w14:paraId="3EA13F2B" w14:textId="77777777" w:rsidR="00F42FCB" w:rsidRPr="00D719EC" w:rsidRDefault="00F42FCB" w:rsidP="00806C8A">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4B012D43" w14:textId="77777777" w:rsidR="00F42FCB" w:rsidRPr="00D719EC" w:rsidRDefault="00F42FCB" w:rsidP="00806C8A">
            <w:pPr>
              <w:pStyle w:val="TableText"/>
              <w:spacing w:before="20" w:after="20"/>
              <w:jc w:val="center"/>
              <w:rPr>
                <w:lang w:eastAsia="en-NZ"/>
              </w:rPr>
            </w:pPr>
            <w:r w:rsidRPr="008D4A6C">
              <w:t>$27</w:t>
            </w:r>
          </w:p>
        </w:tc>
        <w:tc>
          <w:tcPr>
            <w:tcW w:w="992" w:type="dxa"/>
            <w:tcBorders>
              <w:top w:val="nil"/>
              <w:left w:val="nil"/>
              <w:bottom w:val="nil"/>
              <w:right w:val="nil"/>
            </w:tcBorders>
            <w:shd w:val="clear" w:color="auto" w:fill="auto"/>
            <w:noWrap/>
            <w:hideMark/>
          </w:tcPr>
          <w:p w14:paraId="0732389D" w14:textId="77777777" w:rsidR="00F42FCB" w:rsidRPr="00D719EC" w:rsidRDefault="00F42FCB" w:rsidP="00806C8A">
            <w:pPr>
              <w:pStyle w:val="TableText"/>
              <w:spacing w:before="20" w:after="20"/>
              <w:jc w:val="center"/>
              <w:rPr>
                <w:lang w:eastAsia="en-NZ"/>
              </w:rPr>
            </w:pPr>
            <w:r w:rsidRPr="008D4A6C">
              <w:t>$0</w:t>
            </w:r>
          </w:p>
        </w:tc>
        <w:tc>
          <w:tcPr>
            <w:tcW w:w="816" w:type="dxa"/>
            <w:tcBorders>
              <w:top w:val="nil"/>
              <w:left w:val="nil"/>
              <w:bottom w:val="nil"/>
              <w:right w:val="nil"/>
            </w:tcBorders>
            <w:shd w:val="clear" w:color="auto" w:fill="auto"/>
            <w:noWrap/>
            <w:hideMark/>
          </w:tcPr>
          <w:p w14:paraId="2CB28746" w14:textId="77777777" w:rsidR="00F42FCB" w:rsidRPr="00D719EC" w:rsidRDefault="00F42FCB" w:rsidP="00806C8A">
            <w:pPr>
              <w:pStyle w:val="TableText"/>
              <w:spacing w:before="20" w:after="20"/>
              <w:jc w:val="center"/>
              <w:rPr>
                <w:lang w:eastAsia="en-NZ"/>
              </w:rPr>
            </w:pPr>
            <w:r w:rsidRPr="008D4A6C">
              <w:t>$27</w:t>
            </w:r>
          </w:p>
        </w:tc>
        <w:tc>
          <w:tcPr>
            <w:tcW w:w="960" w:type="dxa"/>
            <w:tcBorders>
              <w:top w:val="nil"/>
              <w:left w:val="nil"/>
              <w:bottom w:val="nil"/>
              <w:right w:val="nil"/>
            </w:tcBorders>
            <w:shd w:val="clear" w:color="auto" w:fill="auto"/>
            <w:noWrap/>
            <w:hideMark/>
          </w:tcPr>
          <w:p w14:paraId="57FC50A9" w14:textId="77777777" w:rsidR="00F42FCB" w:rsidRPr="00D719EC" w:rsidRDefault="00F42FCB" w:rsidP="00806C8A">
            <w:pPr>
              <w:pStyle w:val="TableText"/>
              <w:spacing w:before="20" w:after="20"/>
              <w:jc w:val="center"/>
              <w:rPr>
                <w:lang w:eastAsia="en-NZ"/>
              </w:rPr>
            </w:pPr>
            <w:r w:rsidRPr="008D4A6C">
              <w:t>$203</w:t>
            </w:r>
          </w:p>
        </w:tc>
      </w:tr>
      <w:tr w:rsidR="00F42FCB" w:rsidRPr="00D719EC" w14:paraId="3C13CB23" w14:textId="77777777" w:rsidTr="00A91B6B">
        <w:trPr>
          <w:trHeight w:val="288"/>
        </w:trPr>
        <w:tc>
          <w:tcPr>
            <w:tcW w:w="1560" w:type="dxa"/>
            <w:tcBorders>
              <w:top w:val="nil"/>
              <w:left w:val="nil"/>
              <w:bottom w:val="nil"/>
              <w:right w:val="nil"/>
            </w:tcBorders>
            <w:shd w:val="clear" w:color="auto" w:fill="auto"/>
            <w:noWrap/>
            <w:vAlign w:val="bottom"/>
            <w:hideMark/>
          </w:tcPr>
          <w:p w14:paraId="2F6271BF" w14:textId="77777777" w:rsidR="00F42FCB" w:rsidRPr="00D719EC" w:rsidRDefault="00F42FCB" w:rsidP="00806C8A">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6EB26F4C" w14:textId="77777777" w:rsidR="00F42FCB" w:rsidRPr="00D719EC" w:rsidRDefault="00F42FCB" w:rsidP="00806C8A">
            <w:pPr>
              <w:pStyle w:val="TableText"/>
              <w:spacing w:before="20" w:after="20"/>
              <w:jc w:val="center"/>
              <w:rPr>
                <w:lang w:eastAsia="en-NZ"/>
              </w:rPr>
            </w:pPr>
            <w:r w:rsidRPr="008D4A6C">
              <w:t>$84</w:t>
            </w:r>
          </w:p>
        </w:tc>
        <w:tc>
          <w:tcPr>
            <w:tcW w:w="992" w:type="dxa"/>
            <w:tcBorders>
              <w:top w:val="nil"/>
              <w:left w:val="nil"/>
              <w:bottom w:val="single" w:sz="4" w:space="0" w:color="auto"/>
              <w:right w:val="nil"/>
            </w:tcBorders>
            <w:shd w:val="clear" w:color="auto" w:fill="auto"/>
            <w:noWrap/>
            <w:hideMark/>
          </w:tcPr>
          <w:p w14:paraId="4E649851" w14:textId="77777777" w:rsidR="00F42FCB" w:rsidRPr="00D719EC" w:rsidRDefault="00F42FCB" w:rsidP="00806C8A">
            <w:pPr>
              <w:pStyle w:val="TableText"/>
              <w:spacing w:before="20" w:after="20"/>
              <w:jc w:val="center"/>
              <w:rPr>
                <w:lang w:eastAsia="en-NZ"/>
              </w:rPr>
            </w:pPr>
            <w:r w:rsidRPr="008D4A6C">
              <w:t>$4</w:t>
            </w:r>
          </w:p>
        </w:tc>
        <w:tc>
          <w:tcPr>
            <w:tcW w:w="816" w:type="dxa"/>
            <w:tcBorders>
              <w:top w:val="nil"/>
              <w:left w:val="nil"/>
              <w:bottom w:val="nil"/>
              <w:right w:val="nil"/>
            </w:tcBorders>
            <w:shd w:val="clear" w:color="auto" w:fill="auto"/>
            <w:noWrap/>
            <w:hideMark/>
          </w:tcPr>
          <w:p w14:paraId="04342FE0" w14:textId="77777777" w:rsidR="00F42FCB" w:rsidRPr="00D719EC" w:rsidRDefault="00F42FCB" w:rsidP="00806C8A">
            <w:pPr>
              <w:pStyle w:val="TableText"/>
              <w:spacing w:before="20" w:after="20"/>
              <w:jc w:val="center"/>
              <w:rPr>
                <w:lang w:eastAsia="en-NZ"/>
              </w:rPr>
            </w:pPr>
            <w:r w:rsidRPr="008D4A6C">
              <w:t>$88</w:t>
            </w:r>
          </w:p>
        </w:tc>
        <w:tc>
          <w:tcPr>
            <w:tcW w:w="960" w:type="dxa"/>
            <w:tcBorders>
              <w:top w:val="nil"/>
              <w:left w:val="nil"/>
              <w:bottom w:val="nil"/>
              <w:right w:val="nil"/>
            </w:tcBorders>
            <w:shd w:val="clear" w:color="auto" w:fill="auto"/>
            <w:noWrap/>
            <w:hideMark/>
          </w:tcPr>
          <w:p w14:paraId="611D4CAF" w14:textId="77777777" w:rsidR="00F42FCB" w:rsidRPr="00D719EC" w:rsidRDefault="00F42FCB" w:rsidP="00806C8A">
            <w:pPr>
              <w:pStyle w:val="TableText"/>
              <w:spacing w:before="20" w:after="20"/>
              <w:jc w:val="center"/>
              <w:rPr>
                <w:lang w:eastAsia="en-NZ"/>
              </w:rPr>
            </w:pPr>
            <w:r w:rsidRPr="008D4A6C">
              <w:t>$652</w:t>
            </w:r>
          </w:p>
        </w:tc>
      </w:tr>
      <w:tr w:rsidR="00F42FCB" w:rsidRPr="00D719EC" w14:paraId="065502C0"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5E64D754" w14:textId="77777777" w:rsidR="00F42FCB" w:rsidRPr="00D719EC" w:rsidRDefault="00F42FCB" w:rsidP="00806C8A">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5DA594A5" w14:textId="77777777" w:rsidR="00F42FCB" w:rsidRPr="00D719EC" w:rsidRDefault="00F42FCB" w:rsidP="00806C8A">
            <w:pPr>
              <w:pStyle w:val="TableText"/>
              <w:spacing w:before="20" w:after="20"/>
              <w:jc w:val="center"/>
              <w:rPr>
                <w:lang w:eastAsia="en-NZ"/>
              </w:rPr>
            </w:pPr>
            <w:r w:rsidRPr="008D4A6C">
              <w:t>$271</w:t>
            </w:r>
          </w:p>
        </w:tc>
        <w:tc>
          <w:tcPr>
            <w:tcW w:w="992" w:type="dxa"/>
            <w:tcBorders>
              <w:top w:val="nil"/>
              <w:left w:val="nil"/>
              <w:bottom w:val="single" w:sz="4" w:space="0" w:color="auto"/>
              <w:right w:val="nil"/>
            </w:tcBorders>
            <w:shd w:val="clear" w:color="auto" w:fill="auto"/>
            <w:noWrap/>
            <w:hideMark/>
          </w:tcPr>
          <w:p w14:paraId="344463B2" w14:textId="77777777" w:rsidR="00F42FCB" w:rsidRPr="00D719EC" w:rsidRDefault="00F42FCB" w:rsidP="00806C8A">
            <w:pPr>
              <w:pStyle w:val="TableText"/>
              <w:spacing w:before="20" w:after="20"/>
              <w:jc w:val="center"/>
              <w:rPr>
                <w:lang w:eastAsia="en-NZ"/>
              </w:rPr>
            </w:pPr>
            <w:r w:rsidRPr="008D4A6C">
              <w:t>$1</w:t>
            </w:r>
          </w:p>
        </w:tc>
        <w:tc>
          <w:tcPr>
            <w:tcW w:w="816" w:type="dxa"/>
            <w:tcBorders>
              <w:top w:val="single" w:sz="4" w:space="0" w:color="auto"/>
              <w:left w:val="nil"/>
              <w:bottom w:val="single" w:sz="4" w:space="0" w:color="auto"/>
              <w:right w:val="nil"/>
            </w:tcBorders>
            <w:shd w:val="clear" w:color="auto" w:fill="auto"/>
            <w:noWrap/>
            <w:hideMark/>
          </w:tcPr>
          <w:p w14:paraId="3EB170C4" w14:textId="77777777" w:rsidR="00F42FCB" w:rsidRPr="00D719EC" w:rsidRDefault="00F42FCB" w:rsidP="00806C8A">
            <w:pPr>
              <w:pStyle w:val="TableText"/>
              <w:spacing w:before="20" w:after="20"/>
              <w:jc w:val="center"/>
              <w:rPr>
                <w:lang w:eastAsia="en-NZ"/>
              </w:rPr>
            </w:pPr>
            <w:r w:rsidRPr="008D4A6C">
              <w:t>$272</w:t>
            </w:r>
          </w:p>
        </w:tc>
        <w:tc>
          <w:tcPr>
            <w:tcW w:w="960" w:type="dxa"/>
            <w:tcBorders>
              <w:top w:val="single" w:sz="4" w:space="0" w:color="auto"/>
              <w:left w:val="nil"/>
              <w:bottom w:val="single" w:sz="4" w:space="0" w:color="auto"/>
              <w:right w:val="nil"/>
            </w:tcBorders>
            <w:shd w:val="clear" w:color="auto" w:fill="auto"/>
            <w:noWrap/>
            <w:hideMark/>
          </w:tcPr>
          <w:p w14:paraId="383FE585" w14:textId="77777777" w:rsidR="00F42FCB" w:rsidRPr="00D719EC" w:rsidRDefault="00F42FCB" w:rsidP="00806C8A">
            <w:pPr>
              <w:pStyle w:val="TableText"/>
              <w:spacing w:before="20" w:after="20"/>
              <w:jc w:val="center"/>
              <w:rPr>
                <w:lang w:eastAsia="en-NZ"/>
              </w:rPr>
            </w:pPr>
            <w:r w:rsidRPr="008D4A6C">
              <w:t>$2,058</w:t>
            </w:r>
          </w:p>
        </w:tc>
      </w:tr>
    </w:tbl>
    <w:p w14:paraId="6D06771C" w14:textId="77777777" w:rsidR="00F42FCB" w:rsidRDefault="00F42FCB">
      <w:pPr>
        <w:spacing w:line="240" w:lineRule="auto"/>
        <w:rPr>
          <w:rFonts w:ascii="Century Gothic" w:hAnsi="Century Gothic" w:cs="Arial"/>
          <w:b/>
          <w:bCs/>
          <w:iCs/>
          <w:sz w:val="24"/>
          <w:szCs w:val="28"/>
        </w:rPr>
      </w:pPr>
      <w:r>
        <w:br w:type="page"/>
      </w:r>
    </w:p>
    <w:p w14:paraId="0F75E033" w14:textId="7188C916" w:rsidR="00AE5C5C" w:rsidRDefault="001020AA" w:rsidP="00613E8D">
      <w:pPr>
        <w:pStyle w:val="Heading2"/>
      </w:pPr>
      <w:bookmarkStart w:id="125" w:name="_Toc36390963"/>
      <w:bookmarkStart w:id="126" w:name="_Toc36391059"/>
      <w:bookmarkStart w:id="127" w:name="_Toc36392407"/>
      <w:bookmarkStart w:id="128" w:name="_Toc36392447"/>
      <w:bookmarkStart w:id="129" w:name="_Toc37246710"/>
      <w:bookmarkStart w:id="130" w:name="_Toc38976001"/>
      <w:r>
        <w:lastRenderedPageBreak/>
        <w:t>Periphyton 30: NPS</w:t>
      </w:r>
      <w:r w:rsidR="00A91B6B">
        <w:t>-FM</w:t>
      </w:r>
      <w:bookmarkEnd w:id="125"/>
      <w:bookmarkEnd w:id="126"/>
      <w:bookmarkEnd w:id="127"/>
      <w:bookmarkEnd w:id="128"/>
      <w:bookmarkEnd w:id="129"/>
      <w:bookmarkEnd w:id="130"/>
      <w:r w:rsidR="00AE5C5C" w:rsidRPr="00AE5C5C">
        <w:t xml:space="preserve"> </w:t>
      </w:r>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AE5C5C" w:rsidRPr="00520EEE" w14:paraId="691C651A" w14:textId="77777777" w:rsidTr="00AE5C5C">
        <w:trPr>
          <w:trHeight w:val="170"/>
        </w:trPr>
        <w:tc>
          <w:tcPr>
            <w:tcW w:w="1985" w:type="dxa"/>
            <w:tcBorders>
              <w:top w:val="nil"/>
              <w:left w:val="nil"/>
              <w:bottom w:val="nil"/>
              <w:right w:val="nil"/>
            </w:tcBorders>
            <w:shd w:val="clear" w:color="auto" w:fill="auto"/>
            <w:noWrap/>
            <w:vAlign w:val="bottom"/>
            <w:hideMark/>
          </w:tcPr>
          <w:p w14:paraId="3826B66E" w14:textId="77777777" w:rsidR="00AE5C5C" w:rsidRPr="00520EEE" w:rsidRDefault="00AE5C5C" w:rsidP="00AE5C5C">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403172C0" w14:textId="77777777" w:rsidR="00AE5C5C" w:rsidRPr="00520EEE" w:rsidRDefault="00AE5C5C" w:rsidP="00AE5C5C">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440C12F5" w14:textId="77777777" w:rsidR="00AE5C5C" w:rsidRPr="00520EEE" w:rsidRDefault="00AE5C5C" w:rsidP="00AE5C5C">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1E40075D" w14:textId="77777777" w:rsidR="00AE5C5C" w:rsidRPr="00520EEE" w:rsidRDefault="00AE5C5C" w:rsidP="00AE5C5C">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196743C5" w14:textId="77777777" w:rsidR="00AE5C5C" w:rsidRPr="00520EEE" w:rsidRDefault="00AE5C5C" w:rsidP="00AE5C5C">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299F8CE6" w14:textId="77777777" w:rsidR="00AE5C5C" w:rsidRPr="00520EEE" w:rsidRDefault="00AE5C5C" w:rsidP="00AE5C5C">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68ED0D19" w14:textId="77777777" w:rsidR="00AE5C5C" w:rsidRPr="00520EEE" w:rsidRDefault="00AE5C5C" w:rsidP="00AE5C5C">
            <w:pPr>
              <w:pStyle w:val="TableText"/>
              <w:spacing w:before="20" w:after="20"/>
              <w:rPr>
                <w:lang w:eastAsia="en-NZ"/>
              </w:rPr>
            </w:pPr>
            <w:r w:rsidRPr="00520EEE">
              <w:rPr>
                <w:lang w:eastAsia="en-NZ"/>
              </w:rPr>
              <w:t>% Change in land use</w:t>
            </w:r>
          </w:p>
        </w:tc>
      </w:tr>
      <w:tr w:rsidR="00AE5C5C" w:rsidRPr="00520EEE" w14:paraId="7ABD2C03" w14:textId="77777777" w:rsidTr="00AE5C5C">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015F7B4E" w14:textId="039124F3" w:rsidR="00AE5C5C" w:rsidRPr="00520EEE" w:rsidRDefault="00AE5C5C" w:rsidP="00AE5C5C">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4709FF2E" w14:textId="77777777" w:rsidR="00AE5C5C" w:rsidRPr="00520EEE" w:rsidRDefault="00AE5C5C" w:rsidP="00AE5C5C">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658F691E" w14:textId="77777777" w:rsidR="00AE5C5C" w:rsidRPr="00520EEE" w:rsidRDefault="00AE5C5C" w:rsidP="00AE5C5C">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49C08E4C" w14:textId="77777777" w:rsidR="00AE5C5C" w:rsidRPr="00520EEE" w:rsidRDefault="00AE5C5C" w:rsidP="00AE5C5C">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7B1FD0BF" w14:textId="77777777" w:rsidR="00AE5C5C" w:rsidRPr="00520EEE" w:rsidRDefault="00AE5C5C" w:rsidP="00AE5C5C">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0E98391C" w14:textId="77777777" w:rsidR="00AE5C5C" w:rsidRPr="00520EEE" w:rsidRDefault="00AE5C5C" w:rsidP="00AE5C5C">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00D39542" w14:textId="77777777" w:rsidR="00AE5C5C" w:rsidRPr="00520EEE" w:rsidRDefault="00AE5C5C" w:rsidP="00AE5C5C">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5011AD4A" w14:textId="77777777" w:rsidR="00AE5C5C" w:rsidRPr="00520EEE" w:rsidRDefault="00AE5C5C" w:rsidP="00AE5C5C">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5131BF15" w14:textId="77777777" w:rsidR="00AE5C5C" w:rsidRPr="00520EEE" w:rsidRDefault="00AE5C5C" w:rsidP="00AE5C5C">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7C7C6DB4" w14:textId="77777777" w:rsidR="00AE5C5C" w:rsidRPr="00520EEE" w:rsidRDefault="00AE5C5C" w:rsidP="00AE5C5C">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4C8993DE" w14:textId="77777777" w:rsidR="00AE5C5C" w:rsidRPr="00520EEE" w:rsidRDefault="00AE5C5C" w:rsidP="00AE5C5C">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54FA80B1" w14:textId="77777777" w:rsidR="00AE5C5C" w:rsidRPr="00520EEE" w:rsidRDefault="00AE5C5C" w:rsidP="00AE5C5C">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2927E65C" w14:textId="77777777" w:rsidR="00AE5C5C" w:rsidRPr="00520EEE" w:rsidRDefault="00AE5C5C" w:rsidP="00AE5C5C">
            <w:pPr>
              <w:pStyle w:val="TableText"/>
              <w:spacing w:before="20" w:after="20"/>
              <w:jc w:val="center"/>
              <w:rPr>
                <w:lang w:eastAsia="en-NZ"/>
              </w:rPr>
            </w:pPr>
            <w:r w:rsidRPr="00520EEE">
              <w:rPr>
                <w:lang w:eastAsia="en-NZ"/>
              </w:rPr>
              <w:t>Arable</w:t>
            </w:r>
          </w:p>
        </w:tc>
      </w:tr>
      <w:tr w:rsidR="00AE5C5C" w:rsidRPr="00520EEE" w14:paraId="3AD1E4A8"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64E7210" w14:textId="77777777" w:rsidR="00AE5C5C" w:rsidRPr="00520EEE" w:rsidRDefault="00AE5C5C" w:rsidP="00AE5C5C">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hideMark/>
          </w:tcPr>
          <w:p w14:paraId="4A7ABD22" w14:textId="6F518BE9" w:rsidR="00AE5C5C" w:rsidRPr="00520EEE" w:rsidRDefault="00AE5C5C" w:rsidP="00AE5C5C">
            <w:pPr>
              <w:pStyle w:val="TableText"/>
              <w:spacing w:before="20" w:after="20"/>
              <w:jc w:val="center"/>
              <w:rPr>
                <w:lang w:eastAsia="en-NZ"/>
              </w:rPr>
            </w:pPr>
            <w:r w:rsidRPr="0041271B">
              <w:t>$0.4</w:t>
            </w:r>
          </w:p>
        </w:tc>
        <w:tc>
          <w:tcPr>
            <w:tcW w:w="992" w:type="dxa"/>
            <w:tcBorders>
              <w:top w:val="nil"/>
              <w:left w:val="nil"/>
              <w:bottom w:val="single" w:sz="4" w:space="0" w:color="auto"/>
              <w:right w:val="single" w:sz="4" w:space="0" w:color="auto"/>
            </w:tcBorders>
            <w:shd w:val="clear" w:color="auto" w:fill="auto"/>
            <w:noWrap/>
            <w:hideMark/>
          </w:tcPr>
          <w:p w14:paraId="61B69BB7" w14:textId="67C59DDA" w:rsidR="00AE5C5C" w:rsidRPr="00520EEE" w:rsidRDefault="00AE5C5C" w:rsidP="00AE5C5C">
            <w:pPr>
              <w:pStyle w:val="TableText"/>
              <w:spacing w:before="20" w:after="20"/>
              <w:jc w:val="center"/>
              <w:rPr>
                <w:lang w:eastAsia="en-NZ"/>
              </w:rPr>
            </w:pPr>
            <w:r w:rsidRPr="0041271B">
              <w:t>$0.1</w:t>
            </w:r>
          </w:p>
        </w:tc>
        <w:tc>
          <w:tcPr>
            <w:tcW w:w="924" w:type="dxa"/>
            <w:tcBorders>
              <w:top w:val="nil"/>
              <w:left w:val="nil"/>
              <w:bottom w:val="single" w:sz="4" w:space="0" w:color="auto"/>
              <w:right w:val="single" w:sz="4" w:space="0" w:color="auto"/>
            </w:tcBorders>
            <w:shd w:val="clear" w:color="auto" w:fill="auto"/>
            <w:noWrap/>
            <w:hideMark/>
          </w:tcPr>
          <w:p w14:paraId="35809791" w14:textId="3F6C552C"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1437895" w14:textId="070B8C3B" w:rsidR="00AE5C5C" w:rsidRPr="00520EEE" w:rsidRDefault="00AE5C5C" w:rsidP="00AE5C5C">
            <w:pPr>
              <w:pStyle w:val="TableText"/>
              <w:spacing w:before="20" w:after="20"/>
              <w:jc w:val="center"/>
              <w:rPr>
                <w:lang w:eastAsia="en-NZ"/>
              </w:rPr>
            </w:pPr>
            <w:r w:rsidRPr="0041271B">
              <w:t>$0.2</w:t>
            </w:r>
          </w:p>
        </w:tc>
        <w:tc>
          <w:tcPr>
            <w:tcW w:w="960" w:type="dxa"/>
            <w:tcBorders>
              <w:top w:val="nil"/>
              <w:left w:val="nil"/>
              <w:bottom w:val="single" w:sz="4" w:space="0" w:color="auto"/>
              <w:right w:val="single" w:sz="4" w:space="0" w:color="auto"/>
            </w:tcBorders>
            <w:shd w:val="clear" w:color="auto" w:fill="auto"/>
            <w:noWrap/>
            <w:hideMark/>
          </w:tcPr>
          <w:p w14:paraId="3475BCFA" w14:textId="2886D7D3" w:rsidR="00AE5C5C" w:rsidRPr="00520EEE" w:rsidRDefault="00AE5C5C" w:rsidP="00AE5C5C">
            <w:pPr>
              <w:pStyle w:val="TableText"/>
              <w:spacing w:before="20" w:after="20"/>
              <w:jc w:val="center"/>
              <w:rPr>
                <w:lang w:eastAsia="en-NZ"/>
              </w:rPr>
            </w:pPr>
            <w:r w:rsidRPr="0041271B">
              <w:t>$0.7</w:t>
            </w:r>
          </w:p>
        </w:tc>
        <w:tc>
          <w:tcPr>
            <w:tcW w:w="1003" w:type="dxa"/>
            <w:tcBorders>
              <w:top w:val="nil"/>
              <w:left w:val="nil"/>
              <w:bottom w:val="single" w:sz="4" w:space="0" w:color="auto"/>
              <w:right w:val="single" w:sz="4" w:space="0" w:color="auto"/>
            </w:tcBorders>
            <w:shd w:val="clear" w:color="000000" w:fill="F2F2F2"/>
            <w:noWrap/>
            <w:hideMark/>
          </w:tcPr>
          <w:p w14:paraId="23DF9C49" w14:textId="598C1325" w:rsidR="00AE5C5C" w:rsidRPr="00520EEE" w:rsidRDefault="00AE5C5C" w:rsidP="00AE5C5C">
            <w:pPr>
              <w:pStyle w:val="TableText"/>
              <w:spacing w:before="20" w:after="20"/>
              <w:jc w:val="center"/>
              <w:rPr>
                <w:lang w:eastAsia="en-NZ"/>
              </w:rPr>
            </w:pPr>
            <w:r w:rsidRPr="0041271B">
              <w:t>$0.1</w:t>
            </w:r>
          </w:p>
        </w:tc>
        <w:tc>
          <w:tcPr>
            <w:tcW w:w="960" w:type="dxa"/>
            <w:tcBorders>
              <w:top w:val="nil"/>
              <w:left w:val="nil"/>
              <w:bottom w:val="single" w:sz="4" w:space="0" w:color="auto"/>
              <w:right w:val="single" w:sz="4" w:space="0" w:color="auto"/>
            </w:tcBorders>
            <w:shd w:val="clear" w:color="000000" w:fill="F2F2F2"/>
            <w:noWrap/>
            <w:hideMark/>
          </w:tcPr>
          <w:p w14:paraId="547B71B6" w14:textId="14AEB656" w:rsidR="00AE5C5C" w:rsidRPr="00520EEE" w:rsidRDefault="00AE5C5C" w:rsidP="00AE5C5C">
            <w:pPr>
              <w:pStyle w:val="TableText"/>
              <w:spacing w:before="20" w:after="20"/>
              <w:jc w:val="center"/>
              <w:rPr>
                <w:lang w:eastAsia="en-NZ"/>
              </w:rPr>
            </w:pPr>
            <w:r w:rsidRPr="0041271B">
              <w:t>$0.4</w:t>
            </w:r>
          </w:p>
        </w:tc>
        <w:tc>
          <w:tcPr>
            <w:tcW w:w="960" w:type="dxa"/>
            <w:tcBorders>
              <w:top w:val="nil"/>
              <w:left w:val="nil"/>
              <w:bottom w:val="single" w:sz="4" w:space="0" w:color="auto"/>
              <w:right w:val="single" w:sz="4" w:space="0" w:color="auto"/>
            </w:tcBorders>
            <w:shd w:val="clear" w:color="000000" w:fill="F2F2F2"/>
            <w:noWrap/>
            <w:hideMark/>
          </w:tcPr>
          <w:p w14:paraId="1EC6411D" w14:textId="4439FD65" w:rsidR="00AE5C5C" w:rsidRPr="00520EEE" w:rsidRDefault="00AE5C5C" w:rsidP="00AE5C5C">
            <w:pPr>
              <w:pStyle w:val="TableText"/>
              <w:spacing w:before="20" w:after="20"/>
              <w:jc w:val="center"/>
              <w:rPr>
                <w:lang w:eastAsia="en-NZ"/>
              </w:rPr>
            </w:pPr>
            <w:r w:rsidRPr="0041271B">
              <w:t>$0.2</w:t>
            </w:r>
          </w:p>
        </w:tc>
        <w:tc>
          <w:tcPr>
            <w:tcW w:w="960" w:type="dxa"/>
            <w:tcBorders>
              <w:top w:val="nil"/>
              <w:left w:val="nil"/>
              <w:bottom w:val="single" w:sz="4" w:space="0" w:color="auto"/>
              <w:right w:val="single" w:sz="4" w:space="0" w:color="auto"/>
            </w:tcBorders>
            <w:shd w:val="clear" w:color="auto" w:fill="auto"/>
            <w:noWrap/>
            <w:hideMark/>
          </w:tcPr>
          <w:p w14:paraId="36BCC1E3" w14:textId="3E9474A2" w:rsidR="00AE5C5C" w:rsidRPr="00520EEE" w:rsidRDefault="00AE5C5C" w:rsidP="00AE5C5C">
            <w:pPr>
              <w:pStyle w:val="TableText"/>
              <w:spacing w:before="20" w:after="20"/>
              <w:jc w:val="center"/>
              <w:rPr>
                <w:lang w:eastAsia="en-NZ"/>
              </w:rPr>
            </w:pPr>
            <w:r w:rsidRPr="0041271B">
              <w:t>-0.5%</w:t>
            </w:r>
          </w:p>
        </w:tc>
        <w:tc>
          <w:tcPr>
            <w:tcW w:w="960" w:type="dxa"/>
            <w:tcBorders>
              <w:top w:val="nil"/>
              <w:left w:val="nil"/>
              <w:bottom w:val="single" w:sz="4" w:space="0" w:color="auto"/>
              <w:right w:val="single" w:sz="4" w:space="0" w:color="auto"/>
            </w:tcBorders>
            <w:shd w:val="clear" w:color="auto" w:fill="auto"/>
            <w:noWrap/>
            <w:hideMark/>
          </w:tcPr>
          <w:p w14:paraId="0266FED4" w14:textId="411B9D0B"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444ACAEE" w14:textId="3BD9804B" w:rsidR="00AE5C5C" w:rsidRPr="00520EEE" w:rsidRDefault="00AE5C5C" w:rsidP="00AE5C5C">
            <w:pPr>
              <w:pStyle w:val="TableText"/>
              <w:spacing w:before="20" w:after="20"/>
              <w:jc w:val="center"/>
              <w:rPr>
                <w:lang w:eastAsia="en-NZ"/>
              </w:rPr>
            </w:pPr>
            <w:r w:rsidRPr="0041271B">
              <w:t>0.5%</w:t>
            </w:r>
          </w:p>
        </w:tc>
        <w:tc>
          <w:tcPr>
            <w:tcW w:w="960" w:type="dxa"/>
            <w:tcBorders>
              <w:top w:val="nil"/>
              <w:left w:val="nil"/>
              <w:bottom w:val="single" w:sz="4" w:space="0" w:color="auto"/>
              <w:right w:val="single" w:sz="4" w:space="0" w:color="auto"/>
            </w:tcBorders>
            <w:shd w:val="clear" w:color="auto" w:fill="auto"/>
            <w:noWrap/>
            <w:hideMark/>
          </w:tcPr>
          <w:p w14:paraId="0457E3FC" w14:textId="16100938" w:rsidR="00AE5C5C" w:rsidRPr="00520EEE" w:rsidRDefault="00AE5C5C" w:rsidP="00AE5C5C">
            <w:pPr>
              <w:pStyle w:val="TableText"/>
              <w:spacing w:before="20" w:after="20"/>
              <w:jc w:val="center"/>
              <w:rPr>
                <w:lang w:eastAsia="en-NZ"/>
              </w:rPr>
            </w:pPr>
            <w:r w:rsidRPr="0041271B">
              <w:t>0.0%</w:t>
            </w:r>
          </w:p>
        </w:tc>
      </w:tr>
      <w:tr w:rsidR="00AE5C5C" w:rsidRPr="00520EEE" w14:paraId="2188168E"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3DDE05" w14:textId="77777777" w:rsidR="00AE5C5C" w:rsidRPr="00520EEE" w:rsidRDefault="00AE5C5C" w:rsidP="00AE5C5C">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hideMark/>
          </w:tcPr>
          <w:p w14:paraId="5D7B2940" w14:textId="77BA4513" w:rsidR="00AE5C5C" w:rsidRPr="00520EEE" w:rsidRDefault="00AE5C5C" w:rsidP="00AE5C5C">
            <w:pPr>
              <w:pStyle w:val="TableText"/>
              <w:spacing w:before="20" w:after="20"/>
              <w:jc w:val="center"/>
              <w:rPr>
                <w:lang w:eastAsia="en-NZ"/>
              </w:rPr>
            </w:pPr>
            <w:r w:rsidRPr="0041271B">
              <w:t>$1.0</w:t>
            </w:r>
          </w:p>
        </w:tc>
        <w:tc>
          <w:tcPr>
            <w:tcW w:w="992" w:type="dxa"/>
            <w:tcBorders>
              <w:top w:val="nil"/>
              <w:left w:val="nil"/>
              <w:bottom w:val="single" w:sz="4" w:space="0" w:color="auto"/>
              <w:right w:val="single" w:sz="4" w:space="0" w:color="auto"/>
            </w:tcBorders>
            <w:shd w:val="clear" w:color="auto" w:fill="auto"/>
            <w:noWrap/>
            <w:hideMark/>
          </w:tcPr>
          <w:p w14:paraId="58EA685F" w14:textId="47AD96CF" w:rsidR="00AE5C5C" w:rsidRPr="00520EEE" w:rsidRDefault="00AE5C5C" w:rsidP="00AE5C5C">
            <w:pPr>
              <w:pStyle w:val="TableText"/>
              <w:spacing w:before="20" w:after="20"/>
              <w:jc w:val="center"/>
              <w:rPr>
                <w:lang w:eastAsia="en-NZ"/>
              </w:rPr>
            </w:pPr>
            <w:r w:rsidRPr="0041271B">
              <w:t>$0.2</w:t>
            </w:r>
          </w:p>
        </w:tc>
        <w:tc>
          <w:tcPr>
            <w:tcW w:w="924" w:type="dxa"/>
            <w:tcBorders>
              <w:top w:val="nil"/>
              <w:left w:val="nil"/>
              <w:bottom w:val="single" w:sz="4" w:space="0" w:color="auto"/>
              <w:right w:val="single" w:sz="4" w:space="0" w:color="auto"/>
            </w:tcBorders>
            <w:shd w:val="clear" w:color="auto" w:fill="auto"/>
            <w:noWrap/>
            <w:hideMark/>
          </w:tcPr>
          <w:p w14:paraId="33B2E279" w14:textId="5612BAF3"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70A70D40" w14:textId="7D1A4BC7" w:rsidR="00AE5C5C" w:rsidRPr="00520EEE" w:rsidRDefault="00AE5C5C" w:rsidP="00AE5C5C">
            <w:pPr>
              <w:pStyle w:val="TableText"/>
              <w:spacing w:before="20" w:after="20"/>
              <w:jc w:val="center"/>
              <w:rPr>
                <w:lang w:eastAsia="en-NZ"/>
              </w:rPr>
            </w:pPr>
            <w:r w:rsidRPr="0041271B">
              <w:t>$0.1</w:t>
            </w:r>
          </w:p>
        </w:tc>
        <w:tc>
          <w:tcPr>
            <w:tcW w:w="960" w:type="dxa"/>
            <w:tcBorders>
              <w:top w:val="nil"/>
              <w:left w:val="nil"/>
              <w:bottom w:val="single" w:sz="4" w:space="0" w:color="auto"/>
              <w:right w:val="single" w:sz="4" w:space="0" w:color="auto"/>
            </w:tcBorders>
            <w:shd w:val="clear" w:color="auto" w:fill="auto"/>
            <w:noWrap/>
            <w:hideMark/>
          </w:tcPr>
          <w:p w14:paraId="53B45386" w14:textId="6D6520E1" w:rsidR="00AE5C5C" w:rsidRPr="00520EEE" w:rsidRDefault="00AE5C5C" w:rsidP="00AE5C5C">
            <w:pPr>
              <w:pStyle w:val="TableText"/>
              <w:spacing w:before="20" w:after="20"/>
              <w:jc w:val="center"/>
              <w:rPr>
                <w:lang w:eastAsia="en-NZ"/>
              </w:rPr>
            </w:pPr>
            <w:r w:rsidRPr="0041271B">
              <w:t>$1.3</w:t>
            </w:r>
          </w:p>
        </w:tc>
        <w:tc>
          <w:tcPr>
            <w:tcW w:w="1003" w:type="dxa"/>
            <w:tcBorders>
              <w:top w:val="nil"/>
              <w:left w:val="nil"/>
              <w:bottom w:val="single" w:sz="4" w:space="0" w:color="auto"/>
              <w:right w:val="single" w:sz="4" w:space="0" w:color="auto"/>
            </w:tcBorders>
            <w:shd w:val="clear" w:color="000000" w:fill="F2F2F2"/>
            <w:noWrap/>
            <w:hideMark/>
          </w:tcPr>
          <w:p w14:paraId="47F51E83" w14:textId="535A3856" w:rsidR="00AE5C5C" w:rsidRPr="00520EEE" w:rsidRDefault="00AE5C5C" w:rsidP="00AE5C5C">
            <w:pPr>
              <w:pStyle w:val="TableText"/>
              <w:spacing w:before="20" w:after="20"/>
              <w:jc w:val="center"/>
              <w:rPr>
                <w:lang w:eastAsia="en-NZ"/>
              </w:rPr>
            </w:pPr>
            <w:r w:rsidRPr="0041271B">
              <w:t>$0.2</w:t>
            </w:r>
          </w:p>
        </w:tc>
        <w:tc>
          <w:tcPr>
            <w:tcW w:w="960" w:type="dxa"/>
            <w:tcBorders>
              <w:top w:val="nil"/>
              <w:left w:val="nil"/>
              <w:bottom w:val="single" w:sz="4" w:space="0" w:color="auto"/>
              <w:right w:val="single" w:sz="4" w:space="0" w:color="auto"/>
            </w:tcBorders>
            <w:shd w:val="clear" w:color="000000" w:fill="F2F2F2"/>
            <w:noWrap/>
            <w:hideMark/>
          </w:tcPr>
          <w:p w14:paraId="21A05179" w14:textId="1D041D04" w:rsidR="00AE5C5C" w:rsidRPr="00520EEE" w:rsidRDefault="00AE5C5C" w:rsidP="00AE5C5C">
            <w:pPr>
              <w:pStyle w:val="TableText"/>
              <w:spacing w:before="20" w:after="20"/>
              <w:jc w:val="center"/>
              <w:rPr>
                <w:lang w:eastAsia="en-NZ"/>
              </w:rPr>
            </w:pPr>
            <w:r w:rsidRPr="0041271B">
              <w:t>$1.0</w:t>
            </w:r>
          </w:p>
        </w:tc>
        <w:tc>
          <w:tcPr>
            <w:tcW w:w="960" w:type="dxa"/>
            <w:tcBorders>
              <w:top w:val="nil"/>
              <w:left w:val="nil"/>
              <w:bottom w:val="single" w:sz="4" w:space="0" w:color="auto"/>
              <w:right w:val="single" w:sz="4" w:space="0" w:color="auto"/>
            </w:tcBorders>
            <w:shd w:val="clear" w:color="000000" w:fill="F2F2F2"/>
            <w:noWrap/>
            <w:hideMark/>
          </w:tcPr>
          <w:p w14:paraId="1E62462E" w14:textId="5ECB27CB" w:rsidR="00AE5C5C" w:rsidRPr="00520EEE" w:rsidRDefault="00AE5C5C" w:rsidP="00AE5C5C">
            <w:pPr>
              <w:pStyle w:val="TableText"/>
              <w:spacing w:before="20" w:after="20"/>
              <w:jc w:val="center"/>
              <w:rPr>
                <w:lang w:eastAsia="en-NZ"/>
              </w:rPr>
            </w:pPr>
            <w:r w:rsidRPr="0041271B">
              <w:t>$0.1</w:t>
            </w:r>
          </w:p>
        </w:tc>
        <w:tc>
          <w:tcPr>
            <w:tcW w:w="960" w:type="dxa"/>
            <w:tcBorders>
              <w:top w:val="nil"/>
              <w:left w:val="nil"/>
              <w:bottom w:val="single" w:sz="4" w:space="0" w:color="auto"/>
              <w:right w:val="single" w:sz="4" w:space="0" w:color="auto"/>
            </w:tcBorders>
            <w:shd w:val="clear" w:color="auto" w:fill="auto"/>
            <w:noWrap/>
            <w:hideMark/>
          </w:tcPr>
          <w:p w14:paraId="3B2B2788" w14:textId="69EA0AB4" w:rsidR="00AE5C5C" w:rsidRPr="00520EEE" w:rsidRDefault="00AE5C5C" w:rsidP="00AE5C5C">
            <w:pPr>
              <w:pStyle w:val="TableText"/>
              <w:spacing w:before="20" w:after="20"/>
              <w:jc w:val="center"/>
              <w:rPr>
                <w:lang w:eastAsia="en-NZ"/>
              </w:rPr>
            </w:pPr>
            <w:r w:rsidRPr="0041271B">
              <w:t>-2.1%</w:t>
            </w:r>
          </w:p>
        </w:tc>
        <w:tc>
          <w:tcPr>
            <w:tcW w:w="960" w:type="dxa"/>
            <w:tcBorders>
              <w:top w:val="nil"/>
              <w:left w:val="nil"/>
              <w:bottom w:val="single" w:sz="4" w:space="0" w:color="auto"/>
              <w:right w:val="single" w:sz="4" w:space="0" w:color="auto"/>
            </w:tcBorders>
            <w:shd w:val="clear" w:color="auto" w:fill="auto"/>
            <w:noWrap/>
            <w:hideMark/>
          </w:tcPr>
          <w:p w14:paraId="01985790" w14:textId="4CCEE9E7"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4C63E9E8" w14:textId="6FEDA03D" w:rsidR="00AE5C5C" w:rsidRPr="00520EEE" w:rsidRDefault="00AE5C5C" w:rsidP="00AE5C5C">
            <w:pPr>
              <w:pStyle w:val="TableText"/>
              <w:spacing w:before="20" w:after="20"/>
              <w:jc w:val="center"/>
              <w:rPr>
                <w:lang w:eastAsia="en-NZ"/>
              </w:rPr>
            </w:pPr>
            <w:r w:rsidRPr="0041271B">
              <w:t>1.9%</w:t>
            </w:r>
          </w:p>
        </w:tc>
        <w:tc>
          <w:tcPr>
            <w:tcW w:w="960" w:type="dxa"/>
            <w:tcBorders>
              <w:top w:val="nil"/>
              <w:left w:val="nil"/>
              <w:bottom w:val="single" w:sz="4" w:space="0" w:color="auto"/>
              <w:right w:val="single" w:sz="4" w:space="0" w:color="auto"/>
            </w:tcBorders>
            <w:shd w:val="clear" w:color="auto" w:fill="auto"/>
            <w:noWrap/>
            <w:hideMark/>
          </w:tcPr>
          <w:p w14:paraId="301144C5" w14:textId="6AE5E454" w:rsidR="00AE5C5C" w:rsidRPr="00520EEE" w:rsidRDefault="00AE5C5C" w:rsidP="00AE5C5C">
            <w:pPr>
              <w:pStyle w:val="TableText"/>
              <w:spacing w:before="20" w:after="20"/>
              <w:jc w:val="center"/>
              <w:rPr>
                <w:lang w:eastAsia="en-NZ"/>
              </w:rPr>
            </w:pPr>
            <w:r w:rsidRPr="0041271B">
              <w:t>0.0%</w:t>
            </w:r>
          </w:p>
        </w:tc>
      </w:tr>
      <w:tr w:rsidR="00AE5C5C" w:rsidRPr="00520EEE" w14:paraId="6220AFA6"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CD60905" w14:textId="77777777" w:rsidR="00AE5C5C" w:rsidRPr="00520EEE" w:rsidRDefault="00AE5C5C" w:rsidP="00AE5C5C">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hideMark/>
          </w:tcPr>
          <w:p w14:paraId="3A24F0F0" w14:textId="7FC3323F" w:rsidR="00AE5C5C" w:rsidRPr="00520EEE" w:rsidRDefault="00AE5C5C" w:rsidP="00AE5C5C">
            <w:pPr>
              <w:pStyle w:val="TableText"/>
              <w:spacing w:before="20" w:after="20"/>
              <w:jc w:val="center"/>
              <w:rPr>
                <w:lang w:eastAsia="en-NZ"/>
              </w:rPr>
            </w:pPr>
            <w:r w:rsidRPr="0041271B">
              <w:t>$12.9</w:t>
            </w:r>
          </w:p>
        </w:tc>
        <w:tc>
          <w:tcPr>
            <w:tcW w:w="992" w:type="dxa"/>
            <w:tcBorders>
              <w:top w:val="nil"/>
              <w:left w:val="nil"/>
              <w:bottom w:val="single" w:sz="4" w:space="0" w:color="auto"/>
              <w:right w:val="single" w:sz="4" w:space="0" w:color="auto"/>
            </w:tcBorders>
            <w:shd w:val="clear" w:color="auto" w:fill="auto"/>
            <w:noWrap/>
            <w:hideMark/>
          </w:tcPr>
          <w:p w14:paraId="363C0539" w14:textId="7E9750CA" w:rsidR="00AE5C5C" w:rsidRPr="00520EEE" w:rsidRDefault="00AE5C5C" w:rsidP="00AE5C5C">
            <w:pPr>
              <w:pStyle w:val="TableText"/>
              <w:spacing w:before="20" w:after="20"/>
              <w:jc w:val="center"/>
              <w:rPr>
                <w:lang w:eastAsia="en-NZ"/>
              </w:rPr>
            </w:pPr>
            <w:r w:rsidRPr="0041271B">
              <w:t>$0.0</w:t>
            </w:r>
          </w:p>
        </w:tc>
        <w:tc>
          <w:tcPr>
            <w:tcW w:w="924" w:type="dxa"/>
            <w:tcBorders>
              <w:top w:val="nil"/>
              <w:left w:val="nil"/>
              <w:bottom w:val="single" w:sz="4" w:space="0" w:color="auto"/>
              <w:right w:val="single" w:sz="4" w:space="0" w:color="auto"/>
            </w:tcBorders>
            <w:shd w:val="clear" w:color="auto" w:fill="auto"/>
            <w:noWrap/>
            <w:hideMark/>
          </w:tcPr>
          <w:p w14:paraId="37A133F9" w14:textId="30B23058"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3E53B03F" w14:textId="68DBFC8D"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B9D4418" w14:textId="484AEA7C" w:rsidR="00AE5C5C" w:rsidRPr="00520EEE" w:rsidRDefault="00AE5C5C" w:rsidP="00AE5C5C">
            <w:pPr>
              <w:pStyle w:val="TableText"/>
              <w:spacing w:before="20" w:after="20"/>
              <w:jc w:val="center"/>
              <w:rPr>
                <w:lang w:eastAsia="en-NZ"/>
              </w:rPr>
            </w:pPr>
            <w:r w:rsidRPr="0041271B">
              <w:t>$13.0</w:t>
            </w:r>
          </w:p>
        </w:tc>
        <w:tc>
          <w:tcPr>
            <w:tcW w:w="1003" w:type="dxa"/>
            <w:tcBorders>
              <w:top w:val="nil"/>
              <w:left w:val="nil"/>
              <w:bottom w:val="single" w:sz="4" w:space="0" w:color="auto"/>
              <w:right w:val="single" w:sz="4" w:space="0" w:color="auto"/>
            </w:tcBorders>
            <w:shd w:val="clear" w:color="000000" w:fill="F2F2F2"/>
            <w:noWrap/>
            <w:hideMark/>
          </w:tcPr>
          <w:p w14:paraId="4B4A1313" w14:textId="4A3C06B6" w:rsidR="00AE5C5C" w:rsidRPr="00520EEE" w:rsidRDefault="00AE5C5C" w:rsidP="00AE5C5C">
            <w:pPr>
              <w:pStyle w:val="TableText"/>
              <w:spacing w:before="20" w:after="20"/>
              <w:jc w:val="center"/>
              <w:rPr>
                <w:lang w:eastAsia="en-NZ"/>
              </w:rPr>
            </w:pPr>
            <w:r w:rsidRPr="0041271B">
              <w:t>$0.2</w:t>
            </w:r>
          </w:p>
        </w:tc>
        <w:tc>
          <w:tcPr>
            <w:tcW w:w="960" w:type="dxa"/>
            <w:tcBorders>
              <w:top w:val="nil"/>
              <w:left w:val="nil"/>
              <w:bottom w:val="single" w:sz="4" w:space="0" w:color="auto"/>
              <w:right w:val="single" w:sz="4" w:space="0" w:color="auto"/>
            </w:tcBorders>
            <w:shd w:val="clear" w:color="000000" w:fill="F2F2F2"/>
            <w:noWrap/>
            <w:hideMark/>
          </w:tcPr>
          <w:p w14:paraId="73CAAF3E" w14:textId="0046C92E" w:rsidR="00AE5C5C" w:rsidRPr="00520EEE" w:rsidRDefault="00AE5C5C" w:rsidP="00AE5C5C">
            <w:pPr>
              <w:pStyle w:val="TableText"/>
              <w:spacing w:before="20" w:after="20"/>
              <w:jc w:val="center"/>
              <w:rPr>
                <w:lang w:eastAsia="en-NZ"/>
              </w:rPr>
            </w:pPr>
            <w:r w:rsidRPr="0041271B">
              <w:t>$12.8</w:t>
            </w:r>
          </w:p>
        </w:tc>
        <w:tc>
          <w:tcPr>
            <w:tcW w:w="960" w:type="dxa"/>
            <w:tcBorders>
              <w:top w:val="nil"/>
              <w:left w:val="nil"/>
              <w:bottom w:val="single" w:sz="4" w:space="0" w:color="auto"/>
              <w:right w:val="single" w:sz="4" w:space="0" w:color="auto"/>
            </w:tcBorders>
            <w:shd w:val="clear" w:color="000000" w:fill="F2F2F2"/>
            <w:noWrap/>
            <w:hideMark/>
          </w:tcPr>
          <w:p w14:paraId="41B1DA94" w14:textId="4BFCFDA0"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5F1B3FBF" w14:textId="2438CB6B" w:rsidR="00AE5C5C" w:rsidRPr="00520EEE" w:rsidRDefault="00AE5C5C" w:rsidP="00AE5C5C">
            <w:pPr>
              <w:pStyle w:val="TableText"/>
              <w:spacing w:before="20" w:after="20"/>
              <w:jc w:val="center"/>
              <w:rPr>
                <w:lang w:eastAsia="en-NZ"/>
              </w:rPr>
            </w:pPr>
            <w:r w:rsidRPr="0041271B">
              <w:t>-1.7%</w:t>
            </w:r>
          </w:p>
        </w:tc>
        <w:tc>
          <w:tcPr>
            <w:tcW w:w="960" w:type="dxa"/>
            <w:tcBorders>
              <w:top w:val="nil"/>
              <w:left w:val="nil"/>
              <w:bottom w:val="single" w:sz="4" w:space="0" w:color="auto"/>
              <w:right w:val="single" w:sz="4" w:space="0" w:color="auto"/>
            </w:tcBorders>
            <w:shd w:val="clear" w:color="auto" w:fill="auto"/>
            <w:noWrap/>
            <w:hideMark/>
          </w:tcPr>
          <w:p w14:paraId="33697660" w14:textId="101626E6"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6FEF219B" w14:textId="512CB7C4" w:rsidR="00AE5C5C" w:rsidRPr="00520EEE" w:rsidRDefault="00AE5C5C" w:rsidP="00AE5C5C">
            <w:pPr>
              <w:pStyle w:val="TableText"/>
              <w:spacing w:before="20" w:after="20"/>
              <w:jc w:val="center"/>
              <w:rPr>
                <w:lang w:eastAsia="en-NZ"/>
              </w:rPr>
            </w:pPr>
            <w:r w:rsidRPr="0041271B">
              <w:t>3.0%</w:t>
            </w:r>
          </w:p>
        </w:tc>
        <w:tc>
          <w:tcPr>
            <w:tcW w:w="960" w:type="dxa"/>
            <w:tcBorders>
              <w:top w:val="nil"/>
              <w:left w:val="nil"/>
              <w:bottom w:val="single" w:sz="4" w:space="0" w:color="auto"/>
              <w:right w:val="single" w:sz="4" w:space="0" w:color="auto"/>
            </w:tcBorders>
            <w:shd w:val="clear" w:color="auto" w:fill="auto"/>
            <w:noWrap/>
            <w:hideMark/>
          </w:tcPr>
          <w:p w14:paraId="43E92441" w14:textId="08DABB99" w:rsidR="00AE5C5C" w:rsidRPr="00520EEE" w:rsidRDefault="00AE5C5C" w:rsidP="00AE5C5C">
            <w:pPr>
              <w:pStyle w:val="TableText"/>
              <w:spacing w:before="20" w:after="20"/>
              <w:jc w:val="center"/>
              <w:rPr>
                <w:lang w:eastAsia="en-NZ"/>
              </w:rPr>
            </w:pPr>
            <w:r w:rsidRPr="0041271B">
              <w:t>0.0%</w:t>
            </w:r>
          </w:p>
        </w:tc>
      </w:tr>
      <w:tr w:rsidR="00AE5C5C" w:rsidRPr="00520EEE" w14:paraId="327FC6AA"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AFF4B93" w14:textId="77777777" w:rsidR="00AE5C5C" w:rsidRPr="00520EEE" w:rsidRDefault="00AE5C5C" w:rsidP="00AE5C5C">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hideMark/>
          </w:tcPr>
          <w:p w14:paraId="4F02F8D4" w14:textId="37B20A1A" w:rsidR="00AE5C5C" w:rsidRPr="00520EEE" w:rsidRDefault="00AE5C5C" w:rsidP="00AE5C5C">
            <w:pPr>
              <w:pStyle w:val="TableText"/>
              <w:spacing w:before="20" w:after="20"/>
              <w:jc w:val="center"/>
              <w:rPr>
                <w:lang w:eastAsia="en-NZ"/>
              </w:rPr>
            </w:pPr>
            <w:r w:rsidRPr="0041271B">
              <w:t>$0.0</w:t>
            </w:r>
          </w:p>
        </w:tc>
        <w:tc>
          <w:tcPr>
            <w:tcW w:w="992" w:type="dxa"/>
            <w:tcBorders>
              <w:top w:val="nil"/>
              <w:left w:val="nil"/>
              <w:bottom w:val="single" w:sz="4" w:space="0" w:color="auto"/>
              <w:right w:val="single" w:sz="4" w:space="0" w:color="auto"/>
            </w:tcBorders>
            <w:shd w:val="clear" w:color="auto" w:fill="auto"/>
            <w:noWrap/>
            <w:hideMark/>
          </w:tcPr>
          <w:p w14:paraId="4010C039" w14:textId="0DEF87FD" w:rsidR="00AE5C5C" w:rsidRPr="00520EEE" w:rsidRDefault="00AE5C5C" w:rsidP="00AE5C5C">
            <w:pPr>
              <w:pStyle w:val="TableText"/>
              <w:spacing w:before="20" w:after="20"/>
              <w:jc w:val="center"/>
              <w:rPr>
                <w:lang w:eastAsia="en-NZ"/>
              </w:rPr>
            </w:pPr>
            <w:r w:rsidRPr="0041271B">
              <w:t>$0.0</w:t>
            </w:r>
          </w:p>
        </w:tc>
        <w:tc>
          <w:tcPr>
            <w:tcW w:w="924" w:type="dxa"/>
            <w:tcBorders>
              <w:top w:val="nil"/>
              <w:left w:val="nil"/>
              <w:bottom w:val="single" w:sz="4" w:space="0" w:color="auto"/>
              <w:right w:val="single" w:sz="4" w:space="0" w:color="auto"/>
            </w:tcBorders>
            <w:shd w:val="clear" w:color="auto" w:fill="auto"/>
            <w:noWrap/>
            <w:hideMark/>
          </w:tcPr>
          <w:p w14:paraId="5DAB1110" w14:textId="0237DC3E"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06BA8229" w14:textId="544DDBF3"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3C200F39" w14:textId="5F8838EB" w:rsidR="00AE5C5C" w:rsidRPr="00520EEE" w:rsidRDefault="00AE5C5C" w:rsidP="00AE5C5C">
            <w:pPr>
              <w:pStyle w:val="TableText"/>
              <w:spacing w:before="20" w:after="20"/>
              <w:jc w:val="center"/>
              <w:rPr>
                <w:lang w:eastAsia="en-NZ"/>
              </w:rPr>
            </w:pPr>
            <w:r w:rsidRPr="0041271B">
              <w:t>$0.0</w:t>
            </w:r>
          </w:p>
        </w:tc>
        <w:tc>
          <w:tcPr>
            <w:tcW w:w="1003" w:type="dxa"/>
            <w:tcBorders>
              <w:top w:val="nil"/>
              <w:left w:val="nil"/>
              <w:bottom w:val="single" w:sz="4" w:space="0" w:color="auto"/>
              <w:right w:val="single" w:sz="4" w:space="0" w:color="auto"/>
            </w:tcBorders>
            <w:shd w:val="clear" w:color="000000" w:fill="F2F2F2"/>
            <w:noWrap/>
            <w:hideMark/>
          </w:tcPr>
          <w:p w14:paraId="34F4DD9E" w14:textId="7C680B3D"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000000" w:fill="F2F2F2"/>
            <w:noWrap/>
            <w:hideMark/>
          </w:tcPr>
          <w:p w14:paraId="30E6BD0F" w14:textId="6D98609A"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000000" w:fill="F2F2F2"/>
            <w:noWrap/>
            <w:hideMark/>
          </w:tcPr>
          <w:p w14:paraId="1EEFA6F1" w14:textId="7C41D7CA"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6AE431C2" w14:textId="79415AED"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4F55C0E2" w14:textId="4623BB8C"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7D57D0A" w14:textId="764281F6"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442AA16E" w14:textId="13463E73" w:rsidR="00AE5C5C" w:rsidRPr="00520EEE" w:rsidRDefault="00AE5C5C" w:rsidP="00AE5C5C">
            <w:pPr>
              <w:pStyle w:val="TableText"/>
              <w:spacing w:before="20" w:after="20"/>
              <w:jc w:val="center"/>
              <w:rPr>
                <w:lang w:eastAsia="en-NZ"/>
              </w:rPr>
            </w:pPr>
            <w:r w:rsidRPr="0041271B">
              <w:t>0.0%</w:t>
            </w:r>
          </w:p>
        </w:tc>
      </w:tr>
      <w:tr w:rsidR="00AE5C5C" w:rsidRPr="00520EEE" w14:paraId="3398CFC5"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AF52918" w14:textId="77777777" w:rsidR="00AE5C5C" w:rsidRPr="00520EEE" w:rsidRDefault="00AE5C5C" w:rsidP="00AE5C5C">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hideMark/>
          </w:tcPr>
          <w:p w14:paraId="5A36668B" w14:textId="287977F9" w:rsidR="00AE5C5C" w:rsidRPr="00520EEE" w:rsidRDefault="00AE5C5C" w:rsidP="00AE5C5C">
            <w:pPr>
              <w:pStyle w:val="TableText"/>
              <w:spacing w:before="20" w:after="20"/>
              <w:jc w:val="center"/>
              <w:rPr>
                <w:lang w:eastAsia="en-NZ"/>
              </w:rPr>
            </w:pPr>
            <w:r w:rsidRPr="0041271B">
              <w:t>$0.0</w:t>
            </w:r>
          </w:p>
        </w:tc>
        <w:tc>
          <w:tcPr>
            <w:tcW w:w="992" w:type="dxa"/>
            <w:tcBorders>
              <w:top w:val="nil"/>
              <w:left w:val="nil"/>
              <w:bottom w:val="single" w:sz="4" w:space="0" w:color="auto"/>
              <w:right w:val="single" w:sz="4" w:space="0" w:color="auto"/>
            </w:tcBorders>
            <w:shd w:val="clear" w:color="auto" w:fill="auto"/>
            <w:noWrap/>
            <w:hideMark/>
          </w:tcPr>
          <w:p w14:paraId="7408C0D4" w14:textId="2A9633FE" w:rsidR="00AE5C5C" w:rsidRPr="00520EEE" w:rsidRDefault="00AE5C5C" w:rsidP="00AE5C5C">
            <w:pPr>
              <w:pStyle w:val="TableText"/>
              <w:spacing w:before="20" w:after="20"/>
              <w:jc w:val="center"/>
              <w:rPr>
                <w:lang w:eastAsia="en-NZ"/>
              </w:rPr>
            </w:pPr>
            <w:r w:rsidRPr="0041271B">
              <w:t>$0.2</w:t>
            </w:r>
          </w:p>
        </w:tc>
        <w:tc>
          <w:tcPr>
            <w:tcW w:w="924" w:type="dxa"/>
            <w:tcBorders>
              <w:top w:val="nil"/>
              <w:left w:val="nil"/>
              <w:bottom w:val="single" w:sz="4" w:space="0" w:color="auto"/>
              <w:right w:val="single" w:sz="4" w:space="0" w:color="auto"/>
            </w:tcBorders>
            <w:shd w:val="clear" w:color="auto" w:fill="auto"/>
            <w:noWrap/>
            <w:hideMark/>
          </w:tcPr>
          <w:p w14:paraId="0EDA7928" w14:textId="68496097"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6E66BBFC" w14:textId="6AB9D847"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7646A52F" w14:textId="1D6956CB" w:rsidR="00AE5C5C" w:rsidRPr="00520EEE" w:rsidRDefault="00AE5C5C" w:rsidP="00AE5C5C">
            <w:pPr>
              <w:pStyle w:val="TableText"/>
              <w:spacing w:before="20" w:after="20"/>
              <w:jc w:val="center"/>
              <w:rPr>
                <w:lang w:eastAsia="en-NZ"/>
              </w:rPr>
            </w:pPr>
            <w:r w:rsidRPr="0041271B">
              <w:t>$0.2</w:t>
            </w:r>
          </w:p>
        </w:tc>
        <w:tc>
          <w:tcPr>
            <w:tcW w:w="1003" w:type="dxa"/>
            <w:tcBorders>
              <w:top w:val="nil"/>
              <w:left w:val="nil"/>
              <w:bottom w:val="single" w:sz="4" w:space="0" w:color="auto"/>
              <w:right w:val="single" w:sz="4" w:space="0" w:color="auto"/>
            </w:tcBorders>
            <w:shd w:val="clear" w:color="000000" w:fill="F2F2F2"/>
            <w:noWrap/>
            <w:hideMark/>
          </w:tcPr>
          <w:p w14:paraId="0F3BF8FC" w14:textId="69C80021" w:rsidR="00AE5C5C" w:rsidRPr="00520EEE" w:rsidRDefault="00AE5C5C" w:rsidP="00AE5C5C">
            <w:pPr>
              <w:pStyle w:val="TableText"/>
              <w:spacing w:before="20" w:after="20"/>
              <w:jc w:val="center"/>
              <w:rPr>
                <w:lang w:eastAsia="en-NZ"/>
              </w:rPr>
            </w:pPr>
            <w:r w:rsidRPr="0041271B">
              <w:t>$0.2</w:t>
            </w:r>
          </w:p>
        </w:tc>
        <w:tc>
          <w:tcPr>
            <w:tcW w:w="960" w:type="dxa"/>
            <w:tcBorders>
              <w:top w:val="nil"/>
              <w:left w:val="nil"/>
              <w:bottom w:val="single" w:sz="4" w:space="0" w:color="auto"/>
              <w:right w:val="single" w:sz="4" w:space="0" w:color="auto"/>
            </w:tcBorders>
            <w:shd w:val="clear" w:color="000000" w:fill="F2F2F2"/>
            <w:noWrap/>
            <w:hideMark/>
          </w:tcPr>
          <w:p w14:paraId="0ACB873C" w14:textId="50DD8FDA"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000000" w:fill="F2F2F2"/>
            <w:noWrap/>
            <w:hideMark/>
          </w:tcPr>
          <w:p w14:paraId="3D0FB84D" w14:textId="7DC1043B"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1F1E41F5" w14:textId="68DA79D2"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66D521A1" w14:textId="786E5E08"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1977FE39" w14:textId="34893390"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B60974B" w14:textId="2640B945" w:rsidR="00AE5C5C" w:rsidRPr="00520EEE" w:rsidRDefault="00AE5C5C" w:rsidP="00AE5C5C">
            <w:pPr>
              <w:pStyle w:val="TableText"/>
              <w:spacing w:before="20" w:after="20"/>
              <w:jc w:val="center"/>
              <w:rPr>
                <w:lang w:eastAsia="en-NZ"/>
              </w:rPr>
            </w:pPr>
            <w:r w:rsidRPr="0041271B">
              <w:t>0.0%</w:t>
            </w:r>
          </w:p>
        </w:tc>
      </w:tr>
      <w:tr w:rsidR="00AE5C5C" w:rsidRPr="00520EEE" w14:paraId="63ADE5C3"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86782E6" w14:textId="77777777" w:rsidR="00AE5C5C" w:rsidRPr="00520EEE" w:rsidRDefault="00AE5C5C" w:rsidP="00AE5C5C">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hideMark/>
          </w:tcPr>
          <w:p w14:paraId="06156C3A" w14:textId="39900492" w:rsidR="00AE5C5C" w:rsidRPr="00520EEE" w:rsidRDefault="00AE5C5C" w:rsidP="00AE5C5C">
            <w:pPr>
              <w:pStyle w:val="TableText"/>
              <w:spacing w:before="20" w:after="20"/>
              <w:jc w:val="center"/>
              <w:rPr>
                <w:lang w:eastAsia="en-NZ"/>
              </w:rPr>
            </w:pPr>
            <w:r w:rsidRPr="0041271B">
              <w:t>$4.8</w:t>
            </w:r>
          </w:p>
        </w:tc>
        <w:tc>
          <w:tcPr>
            <w:tcW w:w="992" w:type="dxa"/>
            <w:tcBorders>
              <w:top w:val="nil"/>
              <w:left w:val="nil"/>
              <w:bottom w:val="single" w:sz="4" w:space="0" w:color="auto"/>
              <w:right w:val="single" w:sz="4" w:space="0" w:color="auto"/>
            </w:tcBorders>
            <w:shd w:val="clear" w:color="auto" w:fill="auto"/>
            <w:noWrap/>
            <w:hideMark/>
          </w:tcPr>
          <w:p w14:paraId="7EE5A929" w14:textId="1D10BAB3" w:rsidR="00AE5C5C" w:rsidRPr="00520EEE" w:rsidRDefault="00AE5C5C" w:rsidP="00AE5C5C">
            <w:pPr>
              <w:pStyle w:val="TableText"/>
              <w:spacing w:before="20" w:after="20"/>
              <w:jc w:val="center"/>
              <w:rPr>
                <w:lang w:eastAsia="en-NZ"/>
              </w:rPr>
            </w:pPr>
            <w:r w:rsidRPr="0041271B">
              <w:t>$0.0</w:t>
            </w:r>
          </w:p>
        </w:tc>
        <w:tc>
          <w:tcPr>
            <w:tcW w:w="924" w:type="dxa"/>
            <w:tcBorders>
              <w:top w:val="nil"/>
              <w:left w:val="nil"/>
              <w:bottom w:val="single" w:sz="4" w:space="0" w:color="auto"/>
              <w:right w:val="single" w:sz="4" w:space="0" w:color="auto"/>
            </w:tcBorders>
            <w:shd w:val="clear" w:color="auto" w:fill="auto"/>
            <w:noWrap/>
            <w:hideMark/>
          </w:tcPr>
          <w:p w14:paraId="4B977DA9" w14:textId="4B96D336"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0DBC884D" w14:textId="2DB5720C"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14C5A587" w14:textId="01FECDF6" w:rsidR="00AE5C5C" w:rsidRPr="00520EEE" w:rsidRDefault="00AE5C5C" w:rsidP="00AE5C5C">
            <w:pPr>
              <w:pStyle w:val="TableText"/>
              <w:spacing w:before="20" w:after="20"/>
              <w:jc w:val="center"/>
              <w:rPr>
                <w:lang w:eastAsia="en-NZ"/>
              </w:rPr>
            </w:pPr>
            <w:r w:rsidRPr="0041271B">
              <w:t>$4.8</w:t>
            </w:r>
          </w:p>
        </w:tc>
        <w:tc>
          <w:tcPr>
            <w:tcW w:w="1003" w:type="dxa"/>
            <w:tcBorders>
              <w:top w:val="nil"/>
              <w:left w:val="nil"/>
              <w:bottom w:val="single" w:sz="4" w:space="0" w:color="auto"/>
              <w:right w:val="single" w:sz="4" w:space="0" w:color="auto"/>
            </w:tcBorders>
            <w:shd w:val="clear" w:color="000000" w:fill="F2F2F2"/>
            <w:noWrap/>
            <w:hideMark/>
          </w:tcPr>
          <w:p w14:paraId="7D6BDE51" w14:textId="7B74986E"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000000" w:fill="F2F2F2"/>
            <w:noWrap/>
            <w:hideMark/>
          </w:tcPr>
          <w:p w14:paraId="2E3CC50F" w14:textId="3E763248" w:rsidR="00AE5C5C" w:rsidRPr="00520EEE" w:rsidRDefault="00AE5C5C" w:rsidP="00AE5C5C">
            <w:pPr>
              <w:pStyle w:val="TableText"/>
              <w:spacing w:before="20" w:after="20"/>
              <w:jc w:val="center"/>
              <w:rPr>
                <w:lang w:eastAsia="en-NZ"/>
              </w:rPr>
            </w:pPr>
            <w:r w:rsidRPr="0041271B">
              <w:t>$4.8</w:t>
            </w:r>
          </w:p>
        </w:tc>
        <w:tc>
          <w:tcPr>
            <w:tcW w:w="960" w:type="dxa"/>
            <w:tcBorders>
              <w:top w:val="nil"/>
              <w:left w:val="nil"/>
              <w:bottom w:val="single" w:sz="4" w:space="0" w:color="auto"/>
              <w:right w:val="single" w:sz="4" w:space="0" w:color="auto"/>
            </w:tcBorders>
            <w:shd w:val="clear" w:color="000000" w:fill="F2F2F2"/>
            <w:noWrap/>
            <w:hideMark/>
          </w:tcPr>
          <w:p w14:paraId="6C609F32" w14:textId="0E9EB93D"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51C83DB2" w14:textId="5F668411" w:rsidR="00AE5C5C" w:rsidRPr="00520EEE" w:rsidRDefault="00AE5C5C" w:rsidP="00AE5C5C">
            <w:pPr>
              <w:pStyle w:val="TableText"/>
              <w:spacing w:before="20" w:after="20"/>
              <w:jc w:val="center"/>
              <w:rPr>
                <w:lang w:eastAsia="en-NZ"/>
              </w:rPr>
            </w:pPr>
            <w:r w:rsidRPr="0041271B">
              <w:t>-1.8%</w:t>
            </w:r>
          </w:p>
        </w:tc>
        <w:tc>
          <w:tcPr>
            <w:tcW w:w="960" w:type="dxa"/>
            <w:tcBorders>
              <w:top w:val="nil"/>
              <w:left w:val="nil"/>
              <w:bottom w:val="single" w:sz="4" w:space="0" w:color="auto"/>
              <w:right w:val="single" w:sz="4" w:space="0" w:color="auto"/>
            </w:tcBorders>
            <w:shd w:val="clear" w:color="auto" w:fill="auto"/>
            <w:noWrap/>
            <w:hideMark/>
          </w:tcPr>
          <w:p w14:paraId="09F3AB50" w14:textId="4F477442"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63FFC0C7" w14:textId="5E7FDD7E" w:rsidR="00AE5C5C" w:rsidRPr="00520EEE" w:rsidRDefault="00AE5C5C" w:rsidP="00AE5C5C">
            <w:pPr>
              <w:pStyle w:val="TableText"/>
              <w:spacing w:before="20" w:after="20"/>
              <w:jc w:val="center"/>
              <w:rPr>
                <w:lang w:eastAsia="en-NZ"/>
              </w:rPr>
            </w:pPr>
            <w:r w:rsidRPr="0041271B">
              <w:t>12.7%</w:t>
            </w:r>
          </w:p>
        </w:tc>
        <w:tc>
          <w:tcPr>
            <w:tcW w:w="960" w:type="dxa"/>
            <w:tcBorders>
              <w:top w:val="nil"/>
              <w:left w:val="nil"/>
              <w:bottom w:val="single" w:sz="4" w:space="0" w:color="auto"/>
              <w:right w:val="single" w:sz="4" w:space="0" w:color="auto"/>
            </w:tcBorders>
            <w:shd w:val="clear" w:color="auto" w:fill="auto"/>
            <w:noWrap/>
            <w:hideMark/>
          </w:tcPr>
          <w:p w14:paraId="65936C48" w14:textId="2956888E" w:rsidR="00AE5C5C" w:rsidRPr="00520EEE" w:rsidRDefault="00AE5C5C" w:rsidP="00AE5C5C">
            <w:pPr>
              <w:pStyle w:val="TableText"/>
              <w:spacing w:before="20" w:after="20"/>
              <w:jc w:val="center"/>
              <w:rPr>
                <w:lang w:eastAsia="en-NZ"/>
              </w:rPr>
            </w:pPr>
            <w:r w:rsidRPr="0041271B">
              <w:t>0.0%</w:t>
            </w:r>
          </w:p>
        </w:tc>
      </w:tr>
      <w:tr w:rsidR="00AE5C5C" w:rsidRPr="00520EEE" w14:paraId="3217ECE1"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54615A" w14:textId="77777777" w:rsidR="00AE5C5C" w:rsidRPr="00520EEE" w:rsidRDefault="00AE5C5C" w:rsidP="00AE5C5C">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hideMark/>
          </w:tcPr>
          <w:p w14:paraId="3D2788AC" w14:textId="521EC1AE" w:rsidR="00AE5C5C" w:rsidRPr="00520EEE" w:rsidRDefault="00AE5C5C" w:rsidP="00AE5C5C">
            <w:pPr>
              <w:pStyle w:val="TableText"/>
              <w:spacing w:before="20" w:after="20"/>
              <w:jc w:val="center"/>
              <w:rPr>
                <w:lang w:eastAsia="en-NZ"/>
              </w:rPr>
            </w:pPr>
            <w:r w:rsidRPr="0041271B">
              <w:t>$6.8</w:t>
            </w:r>
          </w:p>
        </w:tc>
        <w:tc>
          <w:tcPr>
            <w:tcW w:w="992" w:type="dxa"/>
            <w:tcBorders>
              <w:top w:val="nil"/>
              <w:left w:val="nil"/>
              <w:bottom w:val="single" w:sz="4" w:space="0" w:color="auto"/>
              <w:right w:val="single" w:sz="4" w:space="0" w:color="auto"/>
            </w:tcBorders>
            <w:shd w:val="clear" w:color="auto" w:fill="auto"/>
            <w:noWrap/>
            <w:hideMark/>
          </w:tcPr>
          <w:p w14:paraId="30B2F332" w14:textId="6F0E8EDB" w:rsidR="00AE5C5C" w:rsidRPr="00520EEE" w:rsidRDefault="00AE5C5C" w:rsidP="00AE5C5C">
            <w:pPr>
              <w:pStyle w:val="TableText"/>
              <w:spacing w:before="20" w:after="20"/>
              <w:jc w:val="center"/>
              <w:rPr>
                <w:lang w:eastAsia="en-NZ"/>
              </w:rPr>
            </w:pPr>
            <w:r w:rsidRPr="0041271B">
              <w:t>$0.0</w:t>
            </w:r>
          </w:p>
        </w:tc>
        <w:tc>
          <w:tcPr>
            <w:tcW w:w="924" w:type="dxa"/>
            <w:tcBorders>
              <w:top w:val="nil"/>
              <w:left w:val="nil"/>
              <w:bottom w:val="single" w:sz="4" w:space="0" w:color="auto"/>
              <w:right w:val="single" w:sz="4" w:space="0" w:color="auto"/>
            </w:tcBorders>
            <w:shd w:val="clear" w:color="auto" w:fill="auto"/>
            <w:noWrap/>
            <w:hideMark/>
          </w:tcPr>
          <w:p w14:paraId="5C288E4B" w14:textId="27DCA660" w:rsidR="00AE5C5C" w:rsidRPr="00520EEE" w:rsidRDefault="00AE5C5C" w:rsidP="00AE5C5C">
            <w:pPr>
              <w:pStyle w:val="TableText"/>
              <w:spacing w:before="20" w:after="20"/>
              <w:jc w:val="center"/>
              <w:rPr>
                <w:lang w:eastAsia="en-NZ"/>
              </w:rPr>
            </w:pPr>
            <w:r w:rsidRPr="0041271B">
              <w:t>$0.3</w:t>
            </w:r>
          </w:p>
        </w:tc>
        <w:tc>
          <w:tcPr>
            <w:tcW w:w="960" w:type="dxa"/>
            <w:tcBorders>
              <w:top w:val="nil"/>
              <w:left w:val="nil"/>
              <w:bottom w:val="single" w:sz="4" w:space="0" w:color="auto"/>
              <w:right w:val="single" w:sz="4" w:space="0" w:color="auto"/>
            </w:tcBorders>
            <w:shd w:val="clear" w:color="auto" w:fill="auto"/>
            <w:noWrap/>
            <w:hideMark/>
          </w:tcPr>
          <w:p w14:paraId="1AE7B7E1" w14:textId="06777D12" w:rsidR="00AE5C5C" w:rsidRPr="00520EEE" w:rsidRDefault="00AE5C5C" w:rsidP="00AE5C5C">
            <w:pPr>
              <w:pStyle w:val="TableText"/>
              <w:spacing w:before="20" w:after="20"/>
              <w:jc w:val="center"/>
              <w:rPr>
                <w:lang w:eastAsia="en-NZ"/>
              </w:rPr>
            </w:pPr>
            <w:r w:rsidRPr="0041271B">
              <w:t>$0.8</w:t>
            </w:r>
          </w:p>
        </w:tc>
        <w:tc>
          <w:tcPr>
            <w:tcW w:w="960" w:type="dxa"/>
            <w:tcBorders>
              <w:top w:val="nil"/>
              <w:left w:val="nil"/>
              <w:bottom w:val="single" w:sz="4" w:space="0" w:color="auto"/>
              <w:right w:val="single" w:sz="4" w:space="0" w:color="auto"/>
            </w:tcBorders>
            <w:shd w:val="clear" w:color="auto" w:fill="auto"/>
            <w:noWrap/>
            <w:hideMark/>
          </w:tcPr>
          <w:p w14:paraId="4685E40B" w14:textId="447F59AC" w:rsidR="00AE5C5C" w:rsidRPr="00520EEE" w:rsidRDefault="00AE5C5C" w:rsidP="00AE5C5C">
            <w:pPr>
              <w:pStyle w:val="TableText"/>
              <w:spacing w:before="20" w:after="20"/>
              <w:jc w:val="center"/>
              <w:rPr>
                <w:lang w:eastAsia="en-NZ"/>
              </w:rPr>
            </w:pPr>
            <w:r w:rsidRPr="0041271B">
              <w:t>$7.8</w:t>
            </w:r>
          </w:p>
        </w:tc>
        <w:tc>
          <w:tcPr>
            <w:tcW w:w="1003" w:type="dxa"/>
            <w:tcBorders>
              <w:top w:val="nil"/>
              <w:left w:val="nil"/>
              <w:bottom w:val="single" w:sz="4" w:space="0" w:color="auto"/>
              <w:right w:val="single" w:sz="4" w:space="0" w:color="auto"/>
            </w:tcBorders>
            <w:shd w:val="clear" w:color="000000" w:fill="F2F2F2"/>
            <w:noWrap/>
            <w:hideMark/>
          </w:tcPr>
          <w:p w14:paraId="198A4168" w14:textId="66D2AB7D" w:rsidR="00AE5C5C" w:rsidRPr="00520EEE" w:rsidRDefault="00AE5C5C" w:rsidP="00AE5C5C">
            <w:pPr>
              <w:pStyle w:val="TableText"/>
              <w:spacing w:before="20" w:after="20"/>
              <w:jc w:val="center"/>
              <w:rPr>
                <w:lang w:eastAsia="en-NZ"/>
              </w:rPr>
            </w:pPr>
            <w:r w:rsidRPr="0041271B">
              <w:t>$0.3</w:t>
            </w:r>
          </w:p>
        </w:tc>
        <w:tc>
          <w:tcPr>
            <w:tcW w:w="960" w:type="dxa"/>
            <w:tcBorders>
              <w:top w:val="nil"/>
              <w:left w:val="nil"/>
              <w:bottom w:val="single" w:sz="4" w:space="0" w:color="auto"/>
              <w:right w:val="single" w:sz="4" w:space="0" w:color="auto"/>
            </w:tcBorders>
            <w:shd w:val="clear" w:color="000000" w:fill="F2F2F2"/>
            <w:noWrap/>
            <w:hideMark/>
          </w:tcPr>
          <w:p w14:paraId="67FBEA3A" w14:textId="7F65E0A2" w:rsidR="00AE5C5C" w:rsidRPr="00520EEE" w:rsidRDefault="00AE5C5C" w:rsidP="00AE5C5C">
            <w:pPr>
              <w:pStyle w:val="TableText"/>
              <w:spacing w:before="20" w:after="20"/>
              <w:jc w:val="center"/>
              <w:rPr>
                <w:lang w:eastAsia="en-NZ"/>
              </w:rPr>
            </w:pPr>
            <w:r w:rsidRPr="0041271B">
              <w:t>$6.7</w:t>
            </w:r>
          </w:p>
        </w:tc>
        <w:tc>
          <w:tcPr>
            <w:tcW w:w="960" w:type="dxa"/>
            <w:tcBorders>
              <w:top w:val="nil"/>
              <w:left w:val="nil"/>
              <w:bottom w:val="single" w:sz="4" w:space="0" w:color="auto"/>
              <w:right w:val="single" w:sz="4" w:space="0" w:color="auto"/>
            </w:tcBorders>
            <w:shd w:val="clear" w:color="000000" w:fill="F2F2F2"/>
            <w:noWrap/>
            <w:hideMark/>
          </w:tcPr>
          <w:p w14:paraId="46559CCB" w14:textId="5C41841D" w:rsidR="00AE5C5C" w:rsidRPr="00520EEE" w:rsidRDefault="00AE5C5C" w:rsidP="00AE5C5C">
            <w:pPr>
              <w:pStyle w:val="TableText"/>
              <w:spacing w:before="20" w:after="20"/>
              <w:jc w:val="center"/>
              <w:rPr>
                <w:lang w:eastAsia="en-NZ"/>
              </w:rPr>
            </w:pPr>
            <w:r w:rsidRPr="0041271B">
              <w:t>$0.8</w:t>
            </w:r>
          </w:p>
        </w:tc>
        <w:tc>
          <w:tcPr>
            <w:tcW w:w="960" w:type="dxa"/>
            <w:tcBorders>
              <w:top w:val="nil"/>
              <w:left w:val="nil"/>
              <w:bottom w:val="single" w:sz="4" w:space="0" w:color="auto"/>
              <w:right w:val="single" w:sz="4" w:space="0" w:color="auto"/>
            </w:tcBorders>
            <w:shd w:val="clear" w:color="auto" w:fill="auto"/>
            <w:noWrap/>
            <w:hideMark/>
          </w:tcPr>
          <w:p w14:paraId="5D6CFCE6" w14:textId="4729BF5F" w:rsidR="00AE5C5C" w:rsidRPr="00520EEE" w:rsidRDefault="00AE5C5C" w:rsidP="00AE5C5C">
            <w:pPr>
              <w:pStyle w:val="TableText"/>
              <w:spacing w:before="20" w:after="20"/>
              <w:jc w:val="center"/>
              <w:rPr>
                <w:lang w:eastAsia="en-NZ"/>
              </w:rPr>
            </w:pPr>
            <w:r w:rsidRPr="0041271B">
              <w:t>-3.5%</w:t>
            </w:r>
          </w:p>
        </w:tc>
        <w:tc>
          <w:tcPr>
            <w:tcW w:w="960" w:type="dxa"/>
            <w:tcBorders>
              <w:top w:val="nil"/>
              <w:left w:val="nil"/>
              <w:bottom w:val="single" w:sz="4" w:space="0" w:color="auto"/>
              <w:right w:val="single" w:sz="4" w:space="0" w:color="auto"/>
            </w:tcBorders>
            <w:shd w:val="clear" w:color="auto" w:fill="auto"/>
            <w:noWrap/>
            <w:hideMark/>
          </w:tcPr>
          <w:p w14:paraId="392EE5A3" w14:textId="299DDEC9"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572C6F23" w14:textId="35147F5F" w:rsidR="00AE5C5C" w:rsidRPr="00520EEE" w:rsidRDefault="00AE5C5C" w:rsidP="00AE5C5C">
            <w:pPr>
              <w:pStyle w:val="TableText"/>
              <w:spacing w:before="20" w:after="20"/>
              <w:jc w:val="center"/>
              <w:rPr>
                <w:lang w:eastAsia="en-NZ"/>
              </w:rPr>
            </w:pPr>
            <w:r w:rsidRPr="0041271B">
              <w:t>3.6%</w:t>
            </w:r>
          </w:p>
        </w:tc>
        <w:tc>
          <w:tcPr>
            <w:tcW w:w="960" w:type="dxa"/>
            <w:tcBorders>
              <w:top w:val="nil"/>
              <w:left w:val="nil"/>
              <w:bottom w:val="single" w:sz="4" w:space="0" w:color="auto"/>
              <w:right w:val="single" w:sz="4" w:space="0" w:color="auto"/>
            </w:tcBorders>
            <w:shd w:val="clear" w:color="auto" w:fill="auto"/>
            <w:noWrap/>
            <w:hideMark/>
          </w:tcPr>
          <w:p w14:paraId="5EB07225" w14:textId="0999FD2A" w:rsidR="00AE5C5C" w:rsidRPr="00520EEE" w:rsidRDefault="00AE5C5C" w:rsidP="00AE5C5C">
            <w:pPr>
              <w:pStyle w:val="TableText"/>
              <w:spacing w:before="20" w:after="20"/>
              <w:jc w:val="center"/>
              <w:rPr>
                <w:lang w:eastAsia="en-NZ"/>
              </w:rPr>
            </w:pPr>
            <w:r w:rsidRPr="0041271B">
              <w:t>0.0%</w:t>
            </w:r>
          </w:p>
        </w:tc>
      </w:tr>
      <w:tr w:rsidR="00AE5C5C" w:rsidRPr="00520EEE" w14:paraId="163CDF8E"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AE73BBE" w14:textId="77777777" w:rsidR="00AE5C5C" w:rsidRPr="00520EEE" w:rsidRDefault="00AE5C5C" w:rsidP="00AE5C5C">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hideMark/>
          </w:tcPr>
          <w:p w14:paraId="73EBD737" w14:textId="3E8273D5" w:rsidR="00AE5C5C" w:rsidRPr="00520EEE" w:rsidRDefault="00AE5C5C" w:rsidP="00AE5C5C">
            <w:pPr>
              <w:pStyle w:val="TableText"/>
              <w:spacing w:before="20" w:after="20"/>
              <w:jc w:val="center"/>
              <w:rPr>
                <w:lang w:eastAsia="en-NZ"/>
              </w:rPr>
            </w:pPr>
            <w:r w:rsidRPr="0041271B">
              <w:t>$0.0</w:t>
            </w:r>
          </w:p>
        </w:tc>
        <w:tc>
          <w:tcPr>
            <w:tcW w:w="992" w:type="dxa"/>
            <w:tcBorders>
              <w:top w:val="nil"/>
              <w:left w:val="nil"/>
              <w:bottom w:val="single" w:sz="4" w:space="0" w:color="auto"/>
              <w:right w:val="single" w:sz="4" w:space="0" w:color="auto"/>
            </w:tcBorders>
            <w:shd w:val="clear" w:color="auto" w:fill="auto"/>
            <w:noWrap/>
            <w:hideMark/>
          </w:tcPr>
          <w:p w14:paraId="39AC481A" w14:textId="500110FB" w:rsidR="00AE5C5C" w:rsidRPr="00520EEE" w:rsidRDefault="00AE5C5C" w:rsidP="00AE5C5C">
            <w:pPr>
              <w:pStyle w:val="TableText"/>
              <w:spacing w:before="20" w:after="20"/>
              <w:jc w:val="center"/>
              <w:rPr>
                <w:lang w:eastAsia="en-NZ"/>
              </w:rPr>
            </w:pPr>
            <w:r w:rsidRPr="0041271B">
              <w:t>$0.0</w:t>
            </w:r>
          </w:p>
        </w:tc>
        <w:tc>
          <w:tcPr>
            <w:tcW w:w="924" w:type="dxa"/>
            <w:tcBorders>
              <w:top w:val="nil"/>
              <w:left w:val="nil"/>
              <w:bottom w:val="single" w:sz="4" w:space="0" w:color="auto"/>
              <w:right w:val="single" w:sz="4" w:space="0" w:color="auto"/>
            </w:tcBorders>
            <w:shd w:val="clear" w:color="auto" w:fill="auto"/>
            <w:noWrap/>
            <w:hideMark/>
          </w:tcPr>
          <w:p w14:paraId="2156CF4F" w14:textId="04703A52" w:rsidR="00AE5C5C" w:rsidRPr="00520EEE" w:rsidRDefault="00AE5C5C" w:rsidP="00AE5C5C">
            <w:pPr>
              <w:pStyle w:val="TableText"/>
              <w:spacing w:before="20" w:after="20"/>
              <w:jc w:val="center"/>
              <w:rPr>
                <w:lang w:eastAsia="en-NZ"/>
              </w:rPr>
            </w:pPr>
            <w:r w:rsidRPr="0041271B">
              <w:t>$2.8</w:t>
            </w:r>
          </w:p>
        </w:tc>
        <w:tc>
          <w:tcPr>
            <w:tcW w:w="960" w:type="dxa"/>
            <w:tcBorders>
              <w:top w:val="nil"/>
              <w:left w:val="nil"/>
              <w:bottom w:val="single" w:sz="4" w:space="0" w:color="auto"/>
              <w:right w:val="single" w:sz="4" w:space="0" w:color="auto"/>
            </w:tcBorders>
            <w:shd w:val="clear" w:color="auto" w:fill="auto"/>
            <w:noWrap/>
            <w:hideMark/>
          </w:tcPr>
          <w:p w14:paraId="1A5BD694" w14:textId="4512FC1A" w:rsidR="00AE5C5C" w:rsidRPr="00520EEE" w:rsidRDefault="00AE5C5C" w:rsidP="00AE5C5C">
            <w:pPr>
              <w:pStyle w:val="TableText"/>
              <w:spacing w:before="20" w:after="20"/>
              <w:jc w:val="center"/>
              <w:rPr>
                <w:lang w:eastAsia="en-NZ"/>
              </w:rPr>
            </w:pPr>
            <w:r w:rsidRPr="0041271B">
              <w:t>$3.5</w:t>
            </w:r>
          </w:p>
        </w:tc>
        <w:tc>
          <w:tcPr>
            <w:tcW w:w="960" w:type="dxa"/>
            <w:tcBorders>
              <w:top w:val="nil"/>
              <w:left w:val="nil"/>
              <w:bottom w:val="single" w:sz="4" w:space="0" w:color="auto"/>
              <w:right w:val="single" w:sz="4" w:space="0" w:color="auto"/>
            </w:tcBorders>
            <w:shd w:val="clear" w:color="auto" w:fill="auto"/>
            <w:noWrap/>
            <w:hideMark/>
          </w:tcPr>
          <w:p w14:paraId="5043AD2D" w14:textId="2E085D63" w:rsidR="00AE5C5C" w:rsidRPr="00520EEE" w:rsidRDefault="00AE5C5C" w:rsidP="00AE5C5C">
            <w:pPr>
              <w:pStyle w:val="TableText"/>
              <w:spacing w:before="20" w:after="20"/>
              <w:jc w:val="center"/>
              <w:rPr>
                <w:lang w:eastAsia="en-NZ"/>
              </w:rPr>
            </w:pPr>
            <w:r w:rsidRPr="0041271B">
              <w:t>$6.3</w:t>
            </w:r>
          </w:p>
        </w:tc>
        <w:tc>
          <w:tcPr>
            <w:tcW w:w="1003" w:type="dxa"/>
            <w:tcBorders>
              <w:top w:val="nil"/>
              <w:left w:val="nil"/>
              <w:bottom w:val="single" w:sz="4" w:space="0" w:color="auto"/>
              <w:right w:val="single" w:sz="4" w:space="0" w:color="auto"/>
            </w:tcBorders>
            <w:shd w:val="clear" w:color="000000" w:fill="F2F2F2"/>
            <w:noWrap/>
            <w:hideMark/>
          </w:tcPr>
          <w:p w14:paraId="4F578724" w14:textId="41046FD3" w:rsidR="00AE5C5C" w:rsidRPr="00520EEE" w:rsidRDefault="00AE5C5C" w:rsidP="00AE5C5C">
            <w:pPr>
              <w:pStyle w:val="TableText"/>
              <w:spacing w:before="20" w:after="20"/>
              <w:jc w:val="center"/>
              <w:rPr>
                <w:lang w:eastAsia="en-NZ"/>
              </w:rPr>
            </w:pPr>
            <w:r w:rsidRPr="0041271B">
              <w:t>$2.9</w:t>
            </w:r>
          </w:p>
        </w:tc>
        <w:tc>
          <w:tcPr>
            <w:tcW w:w="960" w:type="dxa"/>
            <w:tcBorders>
              <w:top w:val="nil"/>
              <w:left w:val="nil"/>
              <w:bottom w:val="single" w:sz="4" w:space="0" w:color="auto"/>
              <w:right w:val="single" w:sz="4" w:space="0" w:color="auto"/>
            </w:tcBorders>
            <w:shd w:val="clear" w:color="000000" w:fill="F2F2F2"/>
            <w:noWrap/>
            <w:hideMark/>
          </w:tcPr>
          <w:p w14:paraId="6BE84A37" w14:textId="357A49FC"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000000" w:fill="F2F2F2"/>
            <w:noWrap/>
            <w:hideMark/>
          </w:tcPr>
          <w:p w14:paraId="49740D87" w14:textId="390EA029" w:rsidR="00AE5C5C" w:rsidRPr="00520EEE" w:rsidRDefault="00AE5C5C" w:rsidP="00AE5C5C">
            <w:pPr>
              <w:pStyle w:val="TableText"/>
              <w:spacing w:before="20" w:after="20"/>
              <w:jc w:val="center"/>
              <w:rPr>
                <w:lang w:eastAsia="en-NZ"/>
              </w:rPr>
            </w:pPr>
            <w:r w:rsidRPr="0041271B">
              <w:t>$3.3</w:t>
            </w:r>
          </w:p>
        </w:tc>
        <w:tc>
          <w:tcPr>
            <w:tcW w:w="960" w:type="dxa"/>
            <w:tcBorders>
              <w:top w:val="nil"/>
              <w:left w:val="nil"/>
              <w:bottom w:val="single" w:sz="4" w:space="0" w:color="auto"/>
              <w:right w:val="single" w:sz="4" w:space="0" w:color="auto"/>
            </w:tcBorders>
            <w:shd w:val="clear" w:color="auto" w:fill="auto"/>
            <w:noWrap/>
            <w:hideMark/>
          </w:tcPr>
          <w:p w14:paraId="0437BD1A" w14:textId="37934FAF"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695E45BD" w14:textId="1611DC34"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60A665CF" w14:textId="264A6BF3"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6A9CA398" w14:textId="1DBC1E47" w:rsidR="00AE5C5C" w:rsidRPr="00520EEE" w:rsidRDefault="00AE5C5C" w:rsidP="00AE5C5C">
            <w:pPr>
              <w:pStyle w:val="TableText"/>
              <w:spacing w:before="20" w:after="20"/>
              <w:jc w:val="center"/>
              <w:rPr>
                <w:lang w:eastAsia="en-NZ"/>
              </w:rPr>
            </w:pPr>
            <w:r w:rsidRPr="0041271B">
              <w:t>0.0%</w:t>
            </w:r>
          </w:p>
        </w:tc>
      </w:tr>
      <w:tr w:rsidR="00AE5C5C" w:rsidRPr="00520EEE" w14:paraId="63A269A8"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858FC30" w14:textId="77777777" w:rsidR="00AE5C5C" w:rsidRPr="00520EEE" w:rsidRDefault="00AE5C5C" w:rsidP="00AE5C5C">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hideMark/>
          </w:tcPr>
          <w:p w14:paraId="48CFA0B8" w14:textId="08CAD56B" w:rsidR="00AE5C5C" w:rsidRPr="00520EEE" w:rsidRDefault="00AE5C5C" w:rsidP="00AE5C5C">
            <w:pPr>
              <w:pStyle w:val="TableText"/>
              <w:spacing w:before="20" w:after="20"/>
              <w:jc w:val="center"/>
              <w:rPr>
                <w:lang w:eastAsia="en-NZ"/>
              </w:rPr>
            </w:pPr>
            <w:r w:rsidRPr="0041271B">
              <w:t>$0.5</w:t>
            </w:r>
          </w:p>
        </w:tc>
        <w:tc>
          <w:tcPr>
            <w:tcW w:w="992" w:type="dxa"/>
            <w:tcBorders>
              <w:top w:val="nil"/>
              <w:left w:val="nil"/>
              <w:bottom w:val="single" w:sz="4" w:space="0" w:color="auto"/>
              <w:right w:val="single" w:sz="4" w:space="0" w:color="auto"/>
            </w:tcBorders>
            <w:shd w:val="clear" w:color="auto" w:fill="auto"/>
            <w:noWrap/>
            <w:hideMark/>
          </w:tcPr>
          <w:p w14:paraId="6055802B" w14:textId="4C9DF25A" w:rsidR="00AE5C5C" w:rsidRPr="00520EEE" w:rsidRDefault="00AE5C5C" w:rsidP="00AE5C5C">
            <w:pPr>
              <w:pStyle w:val="TableText"/>
              <w:spacing w:before="20" w:after="20"/>
              <w:jc w:val="center"/>
              <w:rPr>
                <w:lang w:eastAsia="en-NZ"/>
              </w:rPr>
            </w:pPr>
            <w:r w:rsidRPr="0041271B">
              <w:t>$0.1</w:t>
            </w:r>
          </w:p>
        </w:tc>
        <w:tc>
          <w:tcPr>
            <w:tcW w:w="924" w:type="dxa"/>
            <w:tcBorders>
              <w:top w:val="nil"/>
              <w:left w:val="nil"/>
              <w:bottom w:val="single" w:sz="4" w:space="0" w:color="auto"/>
              <w:right w:val="single" w:sz="4" w:space="0" w:color="auto"/>
            </w:tcBorders>
            <w:shd w:val="clear" w:color="auto" w:fill="auto"/>
            <w:noWrap/>
            <w:hideMark/>
          </w:tcPr>
          <w:p w14:paraId="4B22DCD8" w14:textId="312E9665"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137F218A" w14:textId="07506D3B"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0F366129" w14:textId="14B6237C" w:rsidR="00AE5C5C" w:rsidRPr="00520EEE" w:rsidRDefault="00AE5C5C" w:rsidP="00AE5C5C">
            <w:pPr>
              <w:pStyle w:val="TableText"/>
              <w:spacing w:before="20" w:after="20"/>
              <w:jc w:val="center"/>
              <w:rPr>
                <w:lang w:eastAsia="en-NZ"/>
              </w:rPr>
            </w:pPr>
            <w:r w:rsidRPr="0041271B">
              <w:t>$0.6</w:t>
            </w:r>
          </w:p>
        </w:tc>
        <w:tc>
          <w:tcPr>
            <w:tcW w:w="1003" w:type="dxa"/>
            <w:tcBorders>
              <w:top w:val="nil"/>
              <w:left w:val="nil"/>
              <w:bottom w:val="single" w:sz="4" w:space="0" w:color="auto"/>
              <w:right w:val="single" w:sz="4" w:space="0" w:color="auto"/>
            </w:tcBorders>
            <w:shd w:val="clear" w:color="000000" w:fill="F2F2F2"/>
            <w:noWrap/>
            <w:hideMark/>
          </w:tcPr>
          <w:p w14:paraId="343A13F3" w14:textId="746ACDCD" w:rsidR="00AE5C5C" w:rsidRPr="00520EEE" w:rsidRDefault="00AE5C5C" w:rsidP="00AE5C5C">
            <w:pPr>
              <w:pStyle w:val="TableText"/>
              <w:spacing w:before="20" w:after="20"/>
              <w:jc w:val="center"/>
              <w:rPr>
                <w:lang w:eastAsia="en-NZ"/>
              </w:rPr>
            </w:pPr>
            <w:r w:rsidRPr="0041271B">
              <w:t>$0.1</w:t>
            </w:r>
          </w:p>
        </w:tc>
        <w:tc>
          <w:tcPr>
            <w:tcW w:w="960" w:type="dxa"/>
            <w:tcBorders>
              <w:top w:val="nil"/>
              <w:left w:val="nil"/>
              <w:bottom w:val="single" w:sz="4" w:space="0" w:color="auto"/>
              <w:right w:val="single" w:sz="4" w:space="0" w:color="auto"/>
            </w:tcBorders>
            <w:shd w:val="clear" w:color="000000" w:fill="F2F2F2"/>
            <w:noWrap/>
            <w:hideMark/>
          </w:tcPr>
          <w:p w14:paraId="331C11A4" w14:textId="2C2AA48F" w:rsidR="00AE5C5C" w:rsidRPr="00520EEE" w:rsidRDefault="00AE5C5C" w:rsidP="00AE5C5C">
            <w:pPr>
              <w:pStyle w:val="TableText"/>
              <w:spacing w:before="20" w:after="20"/>
              <w:jc w:val="center"/>
              <w:rPr>
                <w:lang w:eastAsia="en-NZ"/>
              </w:rPr>
            </w:pPr>
            <w:r w:rsidRPr="0041271B">
              <w:t>$0.5</w:t>
            </w:r>
          </w:p>
        </w:tc>
        <w:tc>
          <w:tcPr>
            <w:tcW w:w="960" w:type="dxa"/>
            <w:tcBorders>
              <w:top w:val="nil"/>
              <w:left w:val="nil"/>
              <w:bottom w:val="single" w:sz="4" w:space="0" w:color="auto"/>
              <w:right w:val="single" w:sz="4" w:space="0" w:color="auto"/>
            </w:tcBorders>
            <w:shd w:val="clear" w:color="000000" w:fill="F2F2F2"/>
            <w:noWrap/>
            <w:hideMark/>
          </w:tcPr>
          <w:p w14:paraId="56DD9B8A" w14:textId="0E846AEA"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0EA4EA9B" w14:textId="5445ECA0" w:rsidR="00AE5C5C" w:rsidRPr="00520EEE" w:rsidRDefault="00AE5C5C" w:rsidP="00AE5C5C">
            <w:pPr>
              <w:pStyle w:val="TableText"/>
              <w:spacing w:before="20" w:after="20"/>
              <w:jc w:val="center"/>
              <w:rPr>
                <w:lang w:eastAsia="en-NZ"/>
              </w:rPr>
            </w:pPr>
            <w:r w:rsidRPr="0041271B">
              <w:t>-1.1%</w:t>
            </w:r>
          </w:p>
        </w:tc>
        <w:tc>
          <w:tcPr>
            <w:tcW w:w="960" w:type="dxa"/>
            <w:tcBorders>
              <w:top w:val="nil"/>
              <w:left w:val="nil"/>
              <w:bottom w:val="single" w:sz="4" w:space="0" w:color="auto"/>
              <w:right w:val="single" w:sz="4" w:space="0" w:color="auto"/>
            </w:tcBorders>
            <w:shd w:val="clear" w:color="auto" w:fill="auto"/>
            <w:noWrap/>
            <w:hideMark/>
          </w:tcPr>
          <w:p w14:paraId="67C8FE3E" w14:textId="50FA9AE1"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4CE8ABC" w14:textId="640B4ACC" w:rsidR="00AE5C5C" w:rsidRPr="00520EEE" w:rsidRDefault="00AE5C5C" w:rsidP="00AE5C5C">
            <w:pPr>
              <w:pStyle w:val="TableText"/>
              <w:spacing w:before="20" w:after="20"/>
              <w:jc w:val="center"/>
              <w:rPr>
                <w:lang w:eastAsia="en-NZ"/>
              </w:rPr>
            </w:pPr>
            <w:r w:rsidRPr="0041271B">
              <w:t>0.6%</w:t>
            </w:r>
          </w:p>
        </w:tc>
        <w:tc>
          <w:tcPr>
            <w:tcW w:w="960" w:type="dxa"/>
            <w:tcBorders>
              <w:top w:val="nil"/>
              <w:left w:val="nil"/>
              <w:bottom w:val="single" w:sz="4" w:space="0" w:color="auto"/>
              <w:right w:val="single" w:sz="4" w:space="0" w:color="auto"/>
            </w:tcBorders>
            <w:shd w:val="clear" w:color="auto" w:fill="auto"/>
            <w:noWrap/>
            <w:hideMark/>
          </w:tcPr>
          <w:p w14:paraId="22AD0B97" w14:textId="062F9FBE" w:rsidR="00AE5C5C" w:rsidRPr="00520EEE" w:rsidRDefault="00AE5C5C" w:rsidP="00AE5C5C">
            <w:pPr>
              <w:pStyle w:val="TableText"/>
              <w:spacing w:before="20" w:after="20"/>
              <w:jc w:val="center"/>
              <w:rPr>
                <w:lang w:eastAsia="en-NZ"/>
              </w:rPr>
            </w:pPr>
            <w:r w:rsidRPr="0041271B">
              <w:t>0.0%</w:t>
            </w:r>
          </w:p>
        </w:tc>
      </w:tr>
      <w:tr w:rsidR="00AE5C5C" w:rsidRPr="00520EEE" w14:paraId="6059AE63"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8BC4F02" w14:textId="77777777" w:rsidR="00AE5C5C" w:rsidRPr="00520EEE" w:rsidRDefault="00AE5C5C" w:rsidP="00AE5C5C">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hideMark/>
          </w:tcPr>
          <w:p w14:paraId="1B2FFF08" w14:textId="3C85FA9A" w:rsidR="00AE5C5C" w:rsidRPr="00520EEE" w:rsidRDefault="00AE5C5C" w:rsidP="00AE5C5C">
            <w:pPr>
              <w:pStyle w:val="TableText"/>
              <w:spacing w:before="20" w:after="20"/>
              <w:jc w:val="center"/>
              <w:rPr>
                <w:lang w:eastAsia="en-NZ"/>
              </w:rPr>
            </w:pPr>
            <w:r w:rsidRPr="0041271B">
              <w:t>$0.0</w:t>
            </w:r>
          </w:p>
        </w:tc>
        <w:tc>
          <w:tcPr>
            <w:tcW w:w="992" w:type="dxa"/>
            <w:tcBorders>
              <w:top w:val="nil"/>
              <w:left w:val="nil"/>
              <w:bottom w:val="single" w:sz="4" w:space="0" w:color="auto"/>
              <w:right w:val="single" w:sz="4" w:space="0" w:color="auto"/>
            </w:tcBorders>
            <w:shd w:val="clear" w:color="auto" w:fill="auto"/>
            <w:noWrap/>
            <w:hideMark/>
          </w:tcPr>
          <w:p w14:paraId="1B57A0B0" w14:textId="3EBC6FA0" w:rsidR="00AE5C5C" w:rsidRPr="00520EEE" w:rsidRDefault="00AE5C5C" w:rsidP="00AE5C5C">
            <w:pPr>
              <w:pStyle w:val="TableText"/>
              <w:spacing w:before="20" w:after="20"/>
              <w:jc w:val="center"/>
              <w:rPr>
                <w:lang w:eastAsia="en-NZ"/>
              </w:rPr>
            </w:pPr>
            <w:r w:rsidRPr="0041271B">
              <w:t>$0.0</w:t>
            </w:r>
          </w:p>
        </w:tc>
        <w:tc>
          <w:tcPr>
            <w:tcW w:w="924" w:type="dxa"/>
            <w:tcBorders>
              <w:top w:val="nil"/>
              <w:left w:val="nil"/>
              <w:bottom w:val="single" w:sz="4" w:space="0" w:color="auto"/>
              <w:right w:val="single" w:sz="4" w:space="0" w:color="auto"/>
            </w:tcBorders>
            <w:shd w:val="clear" w:color="auto" w:fill="auto"/>
            <w:noWrap/>
            <w:hideMark/>
          </w:tcPr>
          <w:p w14:paraId="0BBC3E0E" w14:textId="20EA1679"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4FA568D1" w14:textId="1E624AB4"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17B2E994" w14:textId="00888E52" w:rsidR="00AE5C5C" w:rsidRPr="00520EEE" w:rsidRDefault="00AE5C5C" w:rsidP="00AE5C5C">
            <w:pPr>
              <w:pStyle w:val="TableText"/>
              <w:spacing w:before="20" w:after="20"/>
              <w:jc w:val="center"/>
              <w:rPr>
                <w:lang w:eastAsia="en-NZ"/>
              </w:rPr>
            </w:pPr>
            <w:r w:rsidRPr="0041271B">
              <w:t>$0.0</w:t>
            </w:r>
          </w:p>
        </w:tc>
        <w:tc>
          <w:tcPr>
            <w:tcW w:w="1003" w:type="dxa"/>
            <w:tcBorders>
              <w:top w:val="nil"/>
              <w:left w:val="nil"/>
              <w:bottom w:val="single" w:sz="4" w:space="0" w:color="auto"/>
              <w:right w:val="single" w:sz="4" w:space="0" w:color="auto"/>
            </w:tcBorders>
            <w:shd w:val="clear" w:color="000000" w:fill="F2F2F2"/>
            <w:noWrap/>
            <w:hideMark/>
          </w:tcPr>
          <w:p w14:paraId="45B78977" w14:textId="572824FA"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000000" w:fill="F2F2F2"/>
            <w:noWrap/>
            <w:hideMark/>
          </w:tcPr>
          <w:p w14:paraId="2D2164A3" w14:textId="650D1F02"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000000" w:fill="F2F2F2"/>
            <w:noWrap/>
            <w:hideMark/>
          </w:tcPr>
          <w:p w14:paraId="751E82D9" w14:textId="0B6469DA"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E8EC388" w14:textId="1F8CBF32"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35F00642" w14:textId="220C54D2"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542CE140" w14:textId="0A60C2D8"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58CA34D5" w14:textId="7F064C0C" w:rsidR="00AE5C5C" w:rsidRPr="00520EEE" w:rsidRDefault="00AE5C5C" w:rsidP="00AE5C5C">
            <w:pPr>
              <w:pStyle w:val="TableText"/>
              <w:spacing w:before="20" w:after="20"/>
              <w:jc w:val="center"/>
              <w:rPr>
                <w:lang w:eastAsia="en-NZ"/>
              </w:rPr>
            </w:pPr>
            <w:r w:rsidRPr="0041271B">
              <w:t>0.0%</w:t>
            </w:r>
          </w:p>
        </w:tc>
      </w:tr>
      <w:tr w:rsidR="00AE5C5C" w:rsidRPr="00520EEE" w14:paraId="206C6E42"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B83F217" w14:textId="77777777" w:rsidR="00AE5C5C" w:rsidRPr="00520EEE" w:rsidRDefault="00AE5C5C" w:rsidP="00AE5C5C">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hideMark/>
          </w:tcPr>
          <w:p w14:paraId="3FEB4C4C" w14:textId="3742B4C9" w:rsidR="00AE5C5C" w:rsidRPr="00520EEE" w:rsidRDefault="00AE5C5C" w:rsidP="00AE5C5C">
            <w:pPr>
              <w:pStyle w:val="TableText"/>
              <w:spacing w:before="20" w:after="20"/>
              <w:jc w:val="center"/>
              <w:rPr>
                <w:lang w:eastAsia="en-NZ"/>
              </w:rPr>
            </w:pPr>
            <w:r w:rsidRPr="0041271B">
              <w:t>$0.0</w:t>
            </w:r>
          </w:p>
        </w:tc>
        <w:tc>
          <w:tcPr>
            <w:tcW w:w="992" w:type="dxa"/>
            <w:tcBorders>
              <w:top w:val="nil"/>
              <w:left w:val="nil"/>
              <w:bottom w:val="single" w:sz="4" w:space="0" w:color="auto"/>
              <w:right w:val="single" w:sz="4" w:space="0" w:color="auto"/>
            </w:tcBorders>
            <w:shd w:val="clear" w:color="auto" w:fill="auto"/>
            <w:noWrap/>
            <w:hideMark/>
          </w:tcPr>
          <w:p w14:paraId="40DAE7D6" w14:textId="4775E5C2" w:rsidR="00AE5C5C" w:rsidRPr="00520EEE" w:rsidRDefault="00AE5C5C" w:rsidP="00AE5C5C">
            <w:pPr>
              <w:pStyle w:val="TableText"/>
              <w:spacing w:before="20" w:after="20"/>
              <w:jc w:val="center"/>
              <w:rPr>
                <w:lang w:eastAsia="en-NZ"/>
              </w:rPr>
            </w:pPr>
            <w:r w:rsidRPr="0041271B">
              <w:t>$0.0</w:t>
            </w:r>
          </w:p>
        </w:tc>
        <w:tc>
          <w:tcPr>
            <w:tcW w:w="924" w:type="dxa"/>
            <w:tcBorders>
              <w:top w:val="nil"/>
              <w:left w:val="nil"/>
              <w:bottom w:val="single" w:sz="4" w:space="0" w:color="auto"/>
              <w:right w:val="single" w:sz="4" w:space="0" w:color="auto"/>
            </w:tcBorders>
            <w:shd w:val="clear" w:color="auto" w:fill="auto"/>
            <w:noWrap/>
            <w:hideMark/>
          </w:tcPr>
          <w:p w14:paraId="28FCC99F" w14:textId="3561C28D"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04CF9A2E" w14:textId="5642D15F"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B5A79C7" w14:textId="776E5711" w:rsidR="00AE5C5C" w:rsidRPr="00520EEE" w:rsidRDefault="00AE5C5C" w:rsidP="00AE5C5C">
            <w:pPr>
              <w:pStyle w:val="TableText"/>
              <w:spacing w:before="20" w:after="20"/>
              <w:jc w:val="center"/>
              <w:rPr>
                <w:lang w:eastAsia="en-NZ"/>
              </w:rPr>
            </w:pPr>
            <w:r w:rsidRPr="0041271B">
              <w:t>$0.0</w:t>
            </w:r>
          </w:p>
        </w:tc>
        <w:tc>
          <w:tcPr>
            <w:tcW w:w="1003" w:type="dxa"/>
            <w:tcBorders>
              <w:top w:val="nil"/>
              <w:left w:val="nil"/>
              <w:bottom w:val="single" w:sz="4" w:space="0" w:color="auto"/>
              <w:right w:val="single" w:sz="4" w:space="0" w:color="auto"/>
            </w:tcBorders>
            <w:shd w:val="clear" w:color="000000" w:fill="F2F2F2"/>
            <w:noWrap/>
            <w:hideMark/>
          </w:tcPr>
          <w:p w14:paraId="48FEA16E" w14:textId="5FA6712E"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000000" w:fill="F2F2F2"/>
            <w:noWrap/>
            <w:hideMark/>
          </w:tcPr>
          <w:p w14:paraId="6B83E681" w14:textId="29E58EAA"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000000" w:fill="F2F2F2"/>
            <w:noWrap/>
            <w:hideMark/>
          </w:tcPr>
          <w:p w14:paraId="3E2ED222" w14:textId="7572326C"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5403227" w14:textId="19767B34"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AD0C6CE" w14:textId="3A69460D"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6678F00" w14:textId="6FB64847"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6DE5B562" w14:textId="738466F0" w:rsidR="00AE5C5C" w:rsidRPr="00520EEE" w:rsidRDefault="00AE5C5C" w:rsidP="00AE5C5C">
            <w:pPr>
              <w:pStyle w:val="TableText"/>
              <w:spacing w:before="20" w:after="20"/>
              <w:jc w:val="center"/>
              <w:rPr>
                <w:lang w:eastAsia="en-NZ"/>
              </w:rPr>
            </w:pPr>
            <w:r w:rsidRPr="0041271B">
              <w:t>0.0%</w:t>
            </w:r>
          </w:p>
        </w:tc>
      </w:tr>
      <w:tr w:rsidR="00AE5C5C" w:rsidRPr="00520EEE" w14:paraId="410F8542"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ACEA4FA" w14:textId="77777777" w:rsidR="00AE5C5C" w:rsidRPr="00520EEE" w:rsidRDefault="00AE5C5C" w:rsidP="00AE5C5C">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hideMark/>
          </w:tcPr>
          <w:p w14:paraId="649C0434" w14:textId="49426825" w:rsidR="00AE5C5C" w:rsidRPr="00520EEE" w:rsidRDefault="00AE5C5C" w:rsidP="00AE5C5C">
            <w:pPr>
              <w:pStyle w:val="TableText"/>
              <w:spacing w:before="20" w:after="20"/>
              <w:jc w:val="center"/>
              <w:rPr>
                <w:lang w:eastAsia="en-NZ"/>
              </w:rPr>
            </w:pPr>
            <w:r w:rsidRPr="0041271B">
              <w:t>$0.0</w:t>
            </w:r>
          </w:p>
        </w:tc>
        <w:tc>
          <w:tcPr>
            <w:tcW w:w="992" w:type="dxa"/>
            <w:tcBorders>
              <w:top w:val="nil"/>
              <w:left w:val="nil"/>
              <w:bottom w:val="single" w:sz="4" w:space="0" w:color="auto"/>
              <w:right w:val="single" w:sz="4" w:space="0" w:color="auto"/>
            </w:tcBorders>
            <w:shd w:val="clear" w:color="auto" w:fill="auto"/>
            <w:noWrap/>
            <w:hideMark/>
          </w:tcPr>
          <w:p w14:paraId="505A229F" w14:textId="5202FA0F" w:rsidR="00AE5C5C" w:rsidRPr="00520EEE" w:rsidRDefault="00AE5C5C" w:rsidP="00AE5C5C">
            <w:pPr>
              <w:pStyle w:val="TableText"/>
              <w:spacing w:before="20" w:after="20"/>
              <w:jc w:val="center"/>
              <w:rPr>
                <w:lang w:eastAsia="en-NZ"/>
              </w:rPr>
            </w:pPr>
            <w:r w:rsidRPr="0041271B">
              <w:t>$0.0</w:t>
            </w:r>
          </w:p>
        </w:tc>
        <w:tc>
          <w:tcPr>
            <w:tcW w:w="924" w:type="dxa"/>
            <w:tcBorders>
              <w:top w:val="nil"/>
              <w:left w:val="nil"/>
              <w:bottom w:val="single" w:sz="4" w:space="0" w:color="auto"/>
              <w:right w:val="single" w:sz="4" w:space="0" w:color="auto"/>
            </w:tcBorders>
            <w:shd w:val="clear" w:color="auto" w:fill="auto"/>
            <w:noWrap/>
            <w:hideMark/>
          </w:tcPr>
          <w:p w14:paraId="2CEEFE89" w14:textId="48C537FB"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67A7A043" w14:textId="3D60DA4B"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4BC2A05" w14:textId="5FE3EF65" w:rsidR="00AE5C5C" w:rsidRPr="00520EEE" w:rsidRDefault="00AE5C5C" w:rsidP="00AE5C5C">
            <w:pPr>
              <w:pStyle w:val="TableText"/>
              <w:spacing w:before="20" w:after="20"/>
              <w:jc w:val="center"/>
              <w:rPr>
                <w:lang w:eastAsia="en-NZ"/>
              </w:rPr>
            </w:pPr>
            <w:r w:rsidRPr="0041271B">
              <w:t>$0.0</w:t>
            </w:r>
          </w:p>
        </w:tc>
        <w:tc>
          <w:tcPr>
            <w:tcW w:w="1003" w:type="dxa"/>
            <w:tcBorders>
              <w:top w:val="nil"/>
              <w:left w:val="nil"/>
              <w:bottom w:val="single" w:sz="4" w:space="0" w:color="auto"/>
              <w:right w:val="single" w:sz="4" w:space="0" w:color="auto"/>
            </w:tcBorders>
            <w:shd w:val="clear" w:color="000000" w:fill="F2F2F2"/>
            <w:noWrap/>
            <w:hideMark/>
          </w:tcPr>
          <w:p w14:paraId="61A4C912" w14:textId="7E03873D"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000000" w:fill="F2F2F2"/>
            <w:noWrap/>
            <w:hideMark/>
          </w:tcPr>
          <w:p w14:paraId="09C2ADC8" w14:textId="7FABB76E"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000000" w:fill="F2F2F2"/>
            <w:noWrap/>
            <w:hideMark/>
          </w:tcPr>
          <w:p w14:paraId="0C9176E6" w14:textId="5F029BE7"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438B1398" w14:textId="322DCAE8"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497B9758" w14:textId="76BF4FBE"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569DEBE" w14:textId="0D1D0DF4"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6992D558" w14:textId="3F124714" w:rsidR="00AE5C5C" w:rsidRPr="00520EEE" w:rsidRDefault="00AE5C5C" w:rsidP="00AE5C5C">
            <w:pPr>
              <w:pStyle w:val="TableText"/>
              <w:spacing w:before="20" w:after="20"/>
              <w:jc w:val="center"/>
              <w:rPr>
                <w:lang w:eastAsia="en-NZ"/>
              </w:rPr>
            </w:pPr>
            <w:r w:rsidRPr="0041271B">
              <w:t>0.0%</w:t>
            </w:r>
          </w:p>
        </w:tc>
      </w:tr>
      <w:tr w:rsidR="00AE5C5C" w:rsidRPr="00520EEE" w14:paraId="2DB456E0"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B780B39" w14:textId="77777777" w:rsidR="00AE5C5C" w:rsidRPr="00520EEE" w:rsidRDefault="00AE5C5C" w:rsidP="00AE5C5C">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hideMark/>
          </w:tcPr>
          <w:p w14:paraId="17533FCF" w14:textId="44A86A2F" w:rsidR="00AE5C5C" w:rsidRPr="00520EEE" w:rsidRDefault="00AE5C5C" w:rsidP="00AE5C5C">
            <w:pPr>
              <w:pStyle w:val="TableText"/>
              <w:spacing w:before="20" w:after="20"/>
              <w:jc w:val="center"/>
              <w:rPr>
                <w:lang w:eastAsia="en-NZ"/>
              </w:rPr>
            </w:pPr>
            <w:r w:rsidRPr="0041271B">
              <w:t>$0.0</w:t>
            </w:r>
          </w:p>
        </w:tc>
        <w:tc>
          <w:tcPr>
            <w:tcW w:w="992" w:type="dxa"/>
            <w:tcBorders>
              <w:top w:val="nil"/>
              <w:left w:val="nil"/>
              <w:bottom w:val="single" w:sz="4" w:space="0" w:color="auto"/>
              <w:right w:val="single" w:sz="4" w:space="0" w:color="auto"/>
            </w:tcBorders>
            <w:shd w:val="clear" w:color="auto" w:fill="auto"/>
            <w:noWrap/>
            <w:hideMark/>
          </w:tcPr>
          <w:p w14:paraId="6FC3A138" w14:textId="36E7B166" w:rsidR="00AE5C5C" w:rsidRPr="00520EEE" w:rsidRDefault="00AE5C5C" w:rsidP="00AE5C5C">
            <w:pPr>
              <w:pStyle w:val="TableText"/>
              <w:spacing w:before="20" w:after="20"/>
              <w:jc w:val="center"/>
              <w:rPr>
                <w:lang w:eastAsia="en-NZ"/>
              </w:rPr>
            </w:pPr>
            <w:r w:rsidRPr="0041271B">
              <w:t>$0.0</w:t>
            </w:r>
          </w:p>
        </w:tc>
        <w:tc>
          <w:tcPr>
            <w:tcW w:w="924" w:type="dxa"/>
            <w:tcBorders>
              <w:top w:val="nil"/>
              <w:left w:val="nil"/>
              <w:bottom w:val="single" w:sz="4" w:space="0" w:color="auto"/>
              <w:right w:val="single" w:sz="4" w:space="0" w:color="auto"/>
            </w:tcBorders>
            <w:shd w:val="clear" w:color="auto" w:fill="auto"/>
            <w:noWrap/>
            <w:hideMark/>
          </w:tcPr>
          <w:p w14:paraId="3F0CC3F3" w14:textId="5AFECADF"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67C61C9D" w14:textId="1B73D42E" w:rsidR="00AE5C5C" w:rsidRPr="00520EEE" w:rsidRDefault="00AE5C5C" w:rsidP="00AE5C5C">
            <w:pPr>
              <w:pStyle w:val="TableText"/>
              <w:spacing w:before="20" w:after="20"/>
              <w:jc w:val="center"/>
              <w:rPr>
                <w:lang w:eastAsia="en-NZ"/>
              </w:rPr>
            </w:pPr>
            <w:r w:rsidRPr="0041271B">
              <w:t>$0.1</w:t>
            </w:r>
          </w:p>
        </w:tc>
        <w:tc>
          <w:tcPr>
            <w:tcW w:w="960" w:type="dxa"/>
            <w:tcBorders>
              <w:top w:val="nil"/>
              <w:left w:val="nil"/>
              <w:bottom w:val="single" w:sz="4" w:space="0" w:color="auto"/>
              <w:right w:val="single" w:sz="4" w:space="0" w:color="auto"/>
            </w:tcBorders>
            <w:shd w:val="clear" w:color="auto" w:fill="auto"/>
            <w:noWrap/>
            <w:hideMark/>
          </w:tcPr>
          <w:p w14:paraId="36449CFC" w14:textId="1B64FF01" w:rsidR="00AE5C5C" w:rsidRPr="00520EEE" w:rsidRDefault="00AE5C5C" w:rsidP="00AE5C5C">
            <w:pPr>
              <w:pStyle w:val="TableText"/>
              <w:spacing w:before="20" w:after="20"/>
              <w:jc w:val="center"/>
              <w:rPr>
                <w:lang w:eastAsia="en-NZ"/>
              </w:rPr>
            </w:pPr>
            <w:r w:rsidRPr="0041271B">
              <w:t>$0.2</w:t>
            </w:r>
          </w:p>
        </w:tc>
        <w:tc>
          <w:tcPr>
            <w:tcW w:w="1003" w:type="dxa"/>
            <w:tcBorders>
              <w:top w:val="nil"/>
              <w:left w:val="nil"/>
              <w:bottom w:val="single" w:sz="4" w:space="0" w:color="auto"/>
              <w:right w:val="single" w:sz="4" w:space="0" w:color="auto"/>
            </w:tcBorders>
            <w:shd w:val="clear" w:color="000000" w:fill="F2F2F2"/>
            <w:noWrap/>
            <w:hideMark/>
          </w:tcPr>
          <w:p w14:paraId="0147433F" w14:textId="2AC553F8" w:rsidR="00AE5C5C" w:rsidRPr="00520EEE" w:rsidRDefault="00AE5C5C" w:rsidP="00AE5C5C">
            <w:pPr>
              <w:pStyle w:val="TableText"/>
              <w:spacing w:before="20" w:after="20"/>
              <w:jc w:val="center"/>
              <w:rPr>
                <w:lang w:eastAsia="en-NZ"/>
              </w:rPr>
            </w:pPr>
            <w:r w:rsidRPr="0041271B">
              <w:t>$0.1</w:t>
            </w:r>
          </w:p>
        </w:tc>
        <w:tc>
          <w:tcPr>
            <w:tcW w:w="960" w:type="dxa"/>
            <w:tcBorders>
              <w:top w:val="nil"/>
              <w:left w:val="nil"/>
              <w:bottom w:val="single" w:sz="4" w:space="0" w:color="auto"/>
              <w:right w:val="single" w:sz="4" w:space="0" w:color="auto"/>
            </w:tcBorders>
            <w:shd w:val="clear" w:color="000000" w:fill="F2F2F2"/>
            <w:noWrap/>
            <w:hideMark/>
          </w:tcPr>
          <w:p w14:paraId="25EB773E" w14:textId="160C06A4"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000000" w:fill="F2F2F2"/>
            <w:noWrap/>
            <w:hideMark/>
          </w:tcPr>
          <w:p w14:paraId="554A5792" w14:textId="2C07D47B" w:rsidR="00AE5C5C" w:rsidRPr="00520EEE" w:rsidRDefault="00AE5C5C" w:rsidP="00AE5C5C">
            <w:pPr>
              <w:pStyle w:val="TableText"/>
              <w:spacing w:before="20" w:after="20"/>
              <w:jc w:val="center"/>
              <w:rPr>
                <w:lang w:eastAsia="en-NZ"/>
              </w:rPr>
            </w:pPr>
            <w:r w:rsidRPr="0041271B">
              <w:t>$0.1</w:t>
            </w:r>
          </w:p>
        </w:tc>
        <w:tc>
          <w:tcPr>
            <w:tcW w:w="960" w:type="dxa"/>
            <w:tcBorders>
              <w:top w:val="nil"/>
              <w:left w:val="nil"/>
              <w:bottom w:val="single" w:sz="4" w:space="0" w:color="auto"/>
              <w:right w:val="single" w:sz="4" w:space="0" w:color="auto"/>
            </w:tcBorders>
            <w:shd w:val="clear" w:color="auto" w:fill="auto"/>
            <w:noWrap/>
            <w:hideMark/>
          </w:tcPr>
          <w:p w14:paraId="200E5D69" w14:textId="1DD7D960" w:rsidR="00AE5C5C" w:rsidRPr="00520EEE" w:rsidRDefault="00AE5C5C" w:rsidP="00AE5C5C">
            <w:pPr>
              <w:pStyle w:val="TableText"/>
              <w:spacing w:before="20" w:after="20"/>
              <w:jc w:val="center"/>
              <w:rPr>
                <w:lang w:eastAsia="en-NZ"/>
              </w:rPr>
            </w:pPr>
            <w:r w:rsidRPr="0041271B">
              <w:t>-0.1%</w:t>
            </w:r>
          </w:p>
        </w:tc>
        <w:tc>
          <w:tcPr>
            <w:tcW w:w="960" w:type="dxa"/>
            <w:tcBorders>
              <w:top w:val="nil"/>
              <w:left w:val="nil"/>
              <w:bottom w:val="single" w:sz="4" w:space="0" w:color="auto"/>
              <w:right w:val="single" w:sz="4" w:space="0" w:color="auto"/>
            </w:tcBorders>
            <w:shd w:val="clear" w:color="auto" w:fill="auto"/>
            <w:noWrap/>
            <w:hideMark/>
          </w:tcPr>
          <w:p w14:paraId="62224D60" w14:textId="2A84A620"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58FF399C" w14:textId="39976F74" w:rsidR="00AE5C5C" w:rsidRPr="00520EEE" w:rsidRDefault="00AE5C5C" w:rsidP="00AE5C5C">
            <w:pPr>
              <w:pStyle w:val="TableText"/>
              <w:spacing w:before="20" w:after="20"/>
              <w:jc w:val="center"/>
              <w:rPr>
                <w:lang w:eastAsia="en-NZ"/>
              </w:rPr>
            </w:pPr>
            <w:r w:rsidRPr="0041271B">
              <w:t>0.1%</w:t>
            </w:r>
          </w:p>
        </w:tc>
        <w:tc>
          <w:tcPr>
            <w:tcW w:w="960" w:type="dxa"/>
            <w:tcBorders>
              <w:top w:val="nil"/>
              <w:left w:val="nil"/>
              <w:bottom w:val="single" w:sz="4" w:space="0" w:color="auto"/>
              <w:right w:val="single" w:sz="4" w:space="0" w:color="auto"/>
            </w:tcBorders>
            <w:shd w:val="clear" w:color="auto" w:fill="auto"/>
            <w:noWrap/>
            <w:hideMark/>
          </w:tcPr>
          <w:p w14:paraId="5251F86D" w14:textId="4961327E" w:rsidR="00AE5C5C" w:rsidRPr="00520EEE" w:rsidRDefault="00AE5C5C" w:rsidP="00AE5C5C">
            <w:pPr>
              <w:pStyle w:val="TableText"/>
              <w:spacing w:before="20" w:after="20"/>
              <w:jc w:val="center"/>
              <w:rPr>
                <w:lang w:eastAsia="en-NZ"/>
              </w:rPr>
            </w:pPr>
            <w:r w:rsidRPr="0041271B">
              <w:t>0.0%</w:t>
            </w:r>
          </w:p>
        </w:tc>
      </w:tr>
      <w:tr w:rsidR="00AE5C5C" w:rsidRPr="00520EEE" w14:paraId="338C7A0A"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A758AB7" w14:textId="77777777" w:rsidR="00AE5C5C" w:rsidRPr="00520EEE" w:rsidRDefault="00AE5C5C" w:rsidP="00AE5C5C">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hideMark/>
          </w:tcPr>
          <w:p w14:paraId="0A57894B" w14:textId="5720A6C2" w:rsidR="00AE5C5C" w:rsidRPr="00520EEE" w:rsidRDefault="00AE5C5C" w:rsidP="00AE5C5C">
            <w:pPr>
              <w:pStyle w:val="TableText"/>
              <w:spacing w:before="20" w:after="20"/>
              <w:jc w:val="center"/>
              <w:rPr>
                <w:lang w:eastAsia="en-NZ"/>
              </w:rPr>
            </w:pPr>
            <w:r w:rsidRPr="0041271B">
              <w:t>$43.1</w:t>
            </w:r>
          </w:p>
        </w:tc>
        <w:tc>
          <w:tcPr>
            <w:tcW w:w="992" w:type="dxa"/>
            <w:tcBorders>
              <w:top w:val="nil"/>
              <w:left w:val="nil"/>
              <w:bottom w:val="single" w:sz="4" w:space="0" w:color="auto"/>
              <w:right w:val="single" w:sz="4" w:space="0" w:color="auto"/>
            </w:tcBorders>
            <w:shd w:val="clear" w:color="auto" w:fill="auto"/>
            <w:noWrap/>
            <w:hideMark/>
          </w:tcPr>
          <w:p w14:paraId="5B3AAAA2" w14:textId="11C80D5D" w:rsidR="00AE5C5C" w:rsidRPr="00520EEE" w:rsidRDefault="00AE5C5C" w:rsidP="00AE5C5C">
            <w:pPr>
              <w:pStyle w:val="TableText"/>
              <w:spacing w:before="20" w:after="20"/>
              <w:jc w:val="center"/>
              <w:rPr>
                <w:lang w:eastAsia="en-NZ"/>
              </w:rPr>
            </w:pPr>
            <w:r w:rsidRPr="0041271B">
              <w:t>$4.9</w:t>
            </w:r>
          </w:p>
        </w:tc>
        <w:tc>
          <w:tcPr>
            <w:tcW w:w="924" w:type="dxa"/>
            <w:tcBorders>
              <w:top w:val="nil"/>
              <w:left w:val="nil"/>
              <w:bottom w:val="single" w:sz="4" w:space="0" w:color="auto"/>
              <w:right w:val="single" w:sz="4" w:space="0" w:color="auto"/>
            </w:tcBorders>
            <w:shd w:val="clear" w:color="auto" w:fill="auto"/>
            <w:noWrap/>
            <w:hideMark/>
          </w:tcPr>
          <w:p w14:paraId="74B0DF04" w14:textId="4624FF88" w:rsidR="00AE5C5C" w:rsidRPr="00520EEE" w:rsidRDefault="00AE5C5C" w:rsidP="00AE5C5C">
            <w:pPr>
              <w:pStyle w:val="TableText"/>
              <w:spacing w:before="20" w:after="20"/>
              <w:jc w:val="center"/>
              <w:rPr>
                <w:lang w:eastAsia="en-NZ"/>
              </w:rPr>
            </w:pPr>
            <w:r w:rsidRPr="0041271B">
              <w:t>$63.7</w:t>
            </w:r>
          </w:p>
        </w:tc>
        <w:tc>
          <w:tcPr>
            <w:tcW w:w="960" w:type="dxa"/>
            <w:tcBorders>
              <w:top w:val="nil"/>
              <w:left w:val="nil"/>
              <w:bottom w:val="single" w:sz="4" w:space="0" w:color="auto"/>
              <w:right w:val="single" w:sz="4" w:space="0" w:color="auto"/>
            </w:tcBorders>
            <w:shd w:val="clear" w:color="auto" w:fill="auto"/>
            <w:noWrap/>
            <w:hideMark/>
          </w:tcPr>
          <w:p w14:paraId="4068984F" w14:textId="0B537061" w:rsidR="00AE5C5C" w:rsidRPr="00520EEE" w:rsidRDefault="00AE5C5C" w:rsidP="00AE5C5C">
            <w:pPr>
              <w:pStyle w:val="TableText"/>
              <w:spacing w:before="20" w:after="20"/>
              <w:jc w:val="center"/>
              <w:rPr>
                <w:lang w:eastAsia="en-NZ"/>
              </w:rPr>
            </w:pPr>
            <w:r w:rsidRPr="0041271B">
              <w:t>$48.2</w:t>
            </w:r>
          </w:p>
        </w:tc>
        <w:tc>
          <w:tcPr>
            <w:tcW w:w="960" w:type="dxa"/>
            <w:tcBorders>
              <w:top w:val="nil"/>
              <w:left w:val="nil"/>
              <w:bottom w:val="single" w:sz="4" w:space="0" w:color="auto"/>
              <w:right w:val="single" w:sz="4" w:space="0" w:color="auto"/>
            </w:tcBorders>
            <w:shd w:val="clear" w:color="auto" w:fill="auto"/>
            <w:noWrap/>
            <w:hideMark/>
          </w:tcPr>
          <w:p w14:paraId="07A7F248" w14:textId="0C9560C0" w:rsidR="00AE5C5C" w:rsidRPr="00520EEE" w:rsidRDefault="00AE5C5C" w:rsidP="00AE5C5C">
            <w:pPr>
              <w:pStyle w:val="TableText"/>
              <w:spacing w:before="20" w:after="20"/>
              <w:jc w:val="center"/>
              <w:rPr>
                <w:lang w:eastAsia="en-NZ"/>
              </w:rPr>
            </w:pPr>
            <w:r w:rsidRPr="0041271B">
              <w:t>$159.9</w:t>
            </w:r>
          </w:p>
        </w:tc>
        <w:tc>
          <w:tcPr>
            <w:tcW w:w="1003" w:type="dxa"/>
            <w:tcBorders>
              <w:top w:val="nil"/>
              <w:left w:val="nil"/>
              <w:bottom w:val="single" w:sz="4" w:space="0" w:color="auto"/>
              <w:right w:val="single" w:sz="4" w:space="0" w:color="auto"/>
            </w:tcBorders>
            <w:shd w:val="clear" w:color="000000" w:fill="F2F2F2"/>
            <w:noWrap/>
            <w:hideMark/>
          </w:tcPr>
          <w:p w14:paraId="510676FE" w14:textId="6CF3D8D5" w:rsidR="00AE5C5C" w:rsidRPr="00520EEE" w:rsidRDefault="00AE5C5C" w:rsidP="00AE5C5C">
            <w:pPr>
              <w:pStyle w:val="TableText"/>
              <w:spacing w:before="20" w:after="20"/>
              <w:jc w:val="center"/>
              <w:rPr>
                <w:lang w:eastAsia="en-NZ"/>
              </w:rPr>
            </w:pPr>
            <w:r w:rsidRPr="0041271B">
              <w:t>$75.2</w:t>
            </w:r>
          </w:p>
        </w:tc>
        <w:tc>
          <w:tcPr>
            <w:tcW w:w="960" w:type="dxa"/>
            <w:tcBorders>
              <w:top w:val="nil"/>
              <w:left w:val="nil"/>
              <w:bottom w:val="single" w:sz="4" w:space="0" w:color="auto"/>
              <w:right w:val="single" w:sz="4" w:space="0" w:color="auto"/>
            </w:tcBorders>
            <w:shd w:val="clear" w:color="000000" w:fill="F2F2F2"/>
            <w:noWrap/>
            <w:hideMark/>
          </w:tcPr>
          <w:p w14:paraId="000FC904" w14:textId="5B522A31" w:rsidR="00AE5C5C" w:rsidRPr="00520EEE" w:rsidRDefault="00AE5C5C" w:rsidP="00AE5C5C">
            <w:pPr>
              <w:pStyle w:val="TableText"/>
              <w:spacing w:before="20" w:after="20"/>
              <w:jc w:val="center"/>
              <w:rPr>
                <w:lang w:eastAsia="en-NZ"/>
              </w:rPr>
            </w:pPr>
            <w:r w:rsidRPr="0041271B">
              <w:t>$39.9</w:t>
            </w:r>
          </w:p>
        </w:tc>
        <w:tc>
          <w:tcPr>
            <w:tcW w:w="960" w:type="dxa"/>
            <w:tcBorders>
              <w:top w:val="nil"/>
              <w:left w:val="nil"/>
              <w:bottom w:val="single" w:sz="4" w:space="0" w:color="auto"/>
              <w:right w:val="single" w:sz="4" w:space="0" w:color="auto"/>
            </w:tcBorders>
            <w:shd w:val="clear" w:color="000000" w:fill="F2F2F2"/>
            <w:noWrap/>
            <w:hideMark/>
          </w:tcPr>
          <w:p w14:paraId="789F50A7" w14:textId="27429E57" w:rsidR="00AE5C5C" w:rsidRPr="00520EEE" w:rsidRDefault="00AE5C5C" w:rsidP="00AE5C5C">
            <w:pPr>
              <w:pStyle w:val="TableText"/>
              <w:spacing w:before="20" w:after="20"/>
              <w:jc w:val="center"/>
              <w:rPr>
                <w:lang w:eastAsia="en-NZ"/>
              </w:rPr>
            </w:pPr>
            <w:r w:rsidRPr="0041271B">
              <w:t>$44.8</w:t>
            </w:r>
          </w:p>
        </w:tc>
        <w:tc>
          <w:tcPr>
            <w:tcW w:w="960" w:type="dxa"/>
            <w:tcBorders>
              <w:top w:val="nil"/>
              <w:left w:val="nil"/>
              <w:bottom w:val="single" w:sz="4" w:space="0" w:color="auto"/>
              <w:right w:val="single" w:sz="4" w:space="0" w:color="auto"/>
            </w:tcBorders>
            <w:shd w:val="clear" w:color="auto" w:fill="auto"/>
            <w:noWrap/>
            <w:hideMark/>
          </w:tcPr>
          <w:p w14:paraId="12E60B56" w14:textId="2E56B5A8" w:rsidR="00AE5C5C" w:rsidRPr="00520EEE" w:rsidRDefault="00AE5C5C" w:rsidP="00AE5C5C">
            <w:pPr>
              <w:pStyle w:val="TableText"/>
              <w:spacing w:before="20" w:after="20"/>
              <w:jc w:val="center"/>
              <w:rPr>
                <w:lang w:eastAsia="en-NZ"/>
              </w:rPr>
            </w:pPr>
            <w:r w:rsidRPr="0041271B">
              <w:t>-14.0%</w:t>
            </w:r>
          </w:p>
        </w:tc>
        <w:tc>
          <w:tcPr>
            <w:tcW w:w="960" w:type="dxa"/>
            <w:tcBorders>
              <w:top w:val="nil"/>
              <w:left w:val="nil"/>
              <w:bottom w:val="single" w:sz="4" w:space="0" w:color="auto"/>
              <w:right w:val="single" w:sz="4" w:space="0" w:color="auto"/>
            </w:tcBorders>
            <w:shd w:val="clear" w:color="auto" w:fill="auto"/>
            <w:noWrap/>
            <w:hideMark/>
          </w:tcPr>
          <w:p w14:paraId="1E4D9C50" w14:textId="0D3B8BD3"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2727A23" w14:textId="1F295478"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1CC458B9" w14:textId="2CED6573" w:rsidR="00AE5C5C" w:rsidRPr="00520EEE" w:rsidRDefault="00AE5C5C" w:rsidP="00AE5C5C">
            <w:pPr>
              <w:pStyle w:val="TableText"/>
              <w:spacing w:before="20" w:after="20"/>
              <w:jc w:val="center"/>
              <w:rPr>
                <w:lang w:eastAsia="en-NZ"/>
              </w:rPr>
            </w:pPr>
            <w:r w:rsidRPr="0041271B">
              <w:t>70.5%</w:t>
            </w:r>
          </w:p>
        </w:tc>
      </w:tr>
      <w:tr w:rsidR="00AE5C5C" w:rsidRPr="00520EEE" w14:paraId="02C72FAF"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F329A64" w14:textId="77777777" w:rsidR="00AE5C5C" w:rsidRPr="00520EEE" w:rsidRDefault="00AE5C5C" w:rsidP="00AE5C5C">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hideMark/>
          </w:tcPr>
          <w:p w14:paraId="4359B01E" w14:textId="4EF7C629" w:rsidR="00AE5C5C" w:rsidRPr="00520EEE" w:rsidRDefault="00AE5C5C" w:rsidP="00AE5C5C">
            <w:pPr>
              <w:pStyle w:val="TableText"/>
              <w:spacing w:before="20" w:after="20"/>
              <w:jc w:val="center"/>
              <w:rPr>
                <w:lang w:eastAsia="en-NZ"/>
              </w:rPr>
            </w:pPr>
            <w:r w:rsidRPr="0041271B">
              <w:t>$2.5</w:t>
            </w:r>
          </w:p>
        </w:tc>
        <w:tc>
          <w:tcPr>
            <w:tcW w:w="992" w:type="dxa"/>
            <w:tcBorders>
              <w:top w:val="nil"/>
              <w:left w:val="nil"/>
              <w:bottom w:val="single" w:sz="4" w:space="0" w:color="auto"/>
              <w:right w:val="single" w:sz="4" w:space="0" w:color="auto"/>
            </w:tcBorders>
            <w:shd w:val="clear" w:color="auto" w:fill="auto"/>
            <w:noWrap/>
            <w:hideMark/>
          </w:tcPr>
          <w:p w14:paraId="62C634CE" w14:textId="697EC559" w:rsidR="00AE5C5C" w:rsidRPr="00520EEE" w:rsidRDefault="00AE5C5C" w:rsidP="00AE5C5C">
            <w:pPr>
              <w:pStyle w:val="TableText"/>
              <w:spacing w:before="20" w:after="20"/>
              <w:jc w:val="center"/>
              <w:rPr>
                <w:lang w:eastAsia="en-NZ"/>
              </w:rPr>
            </w:pPr>
            <w:r w:rsidRPr="0041271B">
              <w:t>$0.0</w:t>
            </w:r>
          </w:p>
        </w:tc>
        <w:tc>
          <w:tcPr>
            <w:tcW w:w="924" w:type="dxa"/>
            <w:tcBorders>
              <w:top w:val="nil"/>
              <w:left w:val="nil"/>
              <w:bottom w:val="single" w:sz="4" w:space="0" w:color="auto"/>
              <w:right w:val="single" w:sz="4" w:space="0" w:color="auto"/>
            </w:tcBorders>
            <w:shd w:val="clear" w:color="auto" w:fill="auto"/>
            <w:noWrap/>
            <w:hideMark/>
          </w:tcPr>
          <w:p w14:paraId="68E4AEBB" w14:textId="403A296E"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8102B5B" w14:textId="42B72F49"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0F5BF95C" w14:textId="2A9B2B99" w:rsidR="00AE5C5C" w:rsidRPr="00520EEE" w:rsidRDefault="00AE5C5C" w:rsidP="00AE5C5C">
            <w:pPr>
              <w:pStyle w:val="TableText"/>
              <w:spacing w:before="20" w:after="20"/>
              <w:jc w:val="center"/>
              <w:rPr>
                <w:lang w:eastAsia="en-NZ"/>
              </w:rPr>
            </w:pPr>
            <w:r w:rsidRPr="0041271B">
              <w:t>$2.6</w:t>
            </w:r>
          </w:p>
        </w:tc>
        <w:tc>
          <w:tcPr>
            <w:tcW w:w="1003" w:type="dxa"/>
            <w:tcBorders>
              <w:top w:val="nil"/>
              <w:left w:val="nil"/>
              <w:bottom w:val="single" w:sz="4" w:space="0" w:color="auto"/>
              <w:right w:val="single" w:sz="4" w:space="0" w:color="auto"/>
            </w:tcBorders>
            <w:shd w:val="clear" w:color="000000" w:fill="F2F2F2"/>
            <w:noWrap/>
            <w:hideMark/>
          </w:tcPr>
          <w:p w14:paraId="5679F3D8" w14:textId="59BC42A3" w:rsidR="00AE5C5C" w:rsidRPr="00520EEE" w:rsidRDefault="00AE5C5C" w:rsidP="00AE5C5C">
            <w:pPr>
              <w:pStyle w:val="TableText"/>
              <w:spacing w:before="20" w:after="20"/>
              <w:jc w:val="center"/>
              <w:rPr>
                <w:lang w:eastAsia="en-NZ"/>
              </w:rPr>
            </w:pPr>
            <w:r w:rsidRPr="0041271B">
              <w:t>$1.5</w:t>
            </w:r>
          </w:p>
        </w:tc>
        <w:tc>
          <w:tcPr>
            <w:tcW w:w="960" w:type="dxa"/>
            <w:tcBorders>
              <w:top w:val="nil"/>
              <w:left w:val="nil"/>
              <w:bottom w:val="single" w:sz="4" w:space="0" w:color="auto"/>
              <w:right w:val="single" w:sz="4" w:space="0" w:color="auto"/>
            </w:tcBorders>
            <w:shd w:val="clear" w:color="000000" w:fill="F2F2F2"/>
            <w:noWrap/>
            <w:hideMark/>
          </w:tcPr>
          <w:p w14:paraId="1F8C92DE" w14:textId="2F6E4A9B" w:rsidR="00AE5C5C" w:rsidRPr="00520EEE" w:rsidRDefault="00AE5C5C" w:rsidP="00AE5C5C">
            <w:pPr>
              <w:pStyle w:val="TableText"/>
              <w:spacing w:before="20" w:after="20"/>
              <w:jc w:val="center"/>
              <w:rPr>
                <w:lang w:eastAsia="en-NZ"/>
              </w:rPr>
            </w:pPr>
            <w:r w:rsidRPr="0041271B">
              <w:t>$1.0</w:t>
            </w:r>
          </w:p>
        </w:tc>
        <w:tc>
          <w:tcPr>
            <w:tcW w:w="960" w:type="dxa"/>
            <w:tcBorders>
              <w:top w:val="nil"/>
              <w:left w:val="nil"/>
              <w:bottom w:val="single" w:sz="4" w:space="0" w:color="auto"/>
              <w:right w:val="single" w:sz="4" w:space="0" w:color="auto"/>
            </w:tcBorders>
            <w:shd w:val="clear" w:color="000000" w:fill="F2F2F2"/>
            <w:noWrap/>
            <w:hideMark/>
          </w:tcPr>
          <w:p w14:paraId="6EEB099D" w14:textId="2EA58C6A"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49DCCA5D" w14:textId="02C9B707" w:rsidR="00AE5C5C" w:rsidRPr="00520EEE" w:rsidRDefault="00AE5C5C" w:rsidP="00AE5C5C">
            <w:pPr>
              <w:pStyle w:val="TableText"/>
              <w:spacing w:before="20" w:after="20"/>
              <w:jc w:val="center"/>
              <w:rPr>
                <w:lang w:eastAsia="en-NZ"/>
              </w:rPr>
            </w:pPr>
            <w:r w:rsidRPr="0041271B">
              <w:t>-1.1%</w:t>
            </w:r>
          </w:p>
        </w:tc>
        <w:tc>
          <w:tcPr>
            <w:tcW w:w="960" w:type="dxa"/>
            <w:tcBorders>
              <w:top w:val="nil"/>
              <w:left w:val="nil"/>
              <w:bottom w:val="single" w:sz="4" w:space="0" w:color="auto"/>
              <w:right w:val="single" w:sz="4" w:space="0" w:color="auto"/>
            </w:tcBorders>
            <w:shd w:val="clear" w:color="auto" w:fill="auto"/>
            <w:noWrap/>
            <w:hideMark/>
          </w:tcPr>
          <w:p w14:paraId="364C3537" w14:textId="1FA8F940"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4A25A3F" w14:textId="27084E5A"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036CDF82" w14:textId="52C615A5" w:rsidR="00AE5C5C" w:rsidRPr="00520EEE" w:rsidRDefault="00AE5C5C" w:rsidP="00AE5C5C">
            <w:pPr>
              <w:pStyle w:val="TableText"/>
              <w:spacing w:before="20" w:after="20"/>
              <w:jc w:val="center"/>
              <w:rPr>
                <w:lang w:eastAsia="en-NZ"/>
              </w:rPr>
            </w:pPr>
            <w:r w:rsidRPr="0041271B">
              <w:t>38.4%</w:t>
            </w:r>
          </w:p>
        </w:tc>
      </w:tr>
      <w:tr w:rsidR="00AE5C5C" w:rsidRPr="00520EEE" w14:paraId="0B594859"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E7CFB8E" w14:textId="77777777" w:rsidR="00AE5C5C" w:rsidRPr="00520EEE" w:rsidRDefault="00AE5C5C" w:rsidP="00AE5C5C">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hideMark/>
          </w:tcPr>
          <w:p w14:paraId="0BCB4C29" w14:textId="70269FC9" w:rsidR="00AE5C5C" w:rsidRPr="00520EEE" w:rsidRDefault="00AE5C5C" w:rsidP="00AE5C5C">
            <w:pPr>
              <w:pStyle w:val="TableText"/>
              <w:spacing w:before="20" w:after="20"/>
              <w:jc w:val="center"/>
              <w:rPr>
                <w:lang w:eastAsia="en-NZ"/>
              </w:rPr>
            </w:pPr>
            <w:r w:rsidRPr="0041271B">
              <w:t>$5.6</w:t>
            </w:r>
          </w:p>
        </w:tc>
        <w:tc>
          <w:tcPr>
            <w:tcW w:w="992" w:type="dxa"/>
            <w:tcBorders>
              <w:top w:val="nil"/>
              <w:left w:val="nil"/>
              <w:bottom w:val="single" w:sz="4" w:space="0" w:color="auto"/>
              <w:right w:val="single" w:sz="4" w:space="0" w:color="auto"/>
            </w:tcBorders>
            <w:shd w:val="clear" w:color="auto" w:fill="auto"/>
            <w:noWrap/>
            <w:hideMark/>
          </w:tcPr>
          <w:p w14:paraId="113575A6" w14:textId="10213849" w:rsidR="00AE5C5C" w:rsidRPr="00520EEE" w:rsidRDefault="00AE5C5C" w:rsidP="00AE5C5C">
            <w:pPr>
              <w:pStyle w:val="TableText"/>
              <w:spacing w:before="20" w:after="20"/>
              <w:jc w:val="center"/>
              <w:rPr>
                <w:lang w:eastAsia="en-NZ"/>
              </w:rPr>
            </w:pPr>
            <w:r w:rsidRPr="0041271B">
              <w:t>$2.8</w:t>
            </w:r>
          </w:p>
        </w:tc>
        <w:tc>
          <w:tcPr>
            <w:tcW w:w="924" w:type="dxa"/>
            <w:tcBorders>
              <w:top w:val="nil"/>
              <w:left w:val="nil"/>
              <w:bottom w:val="single" w:sz="4" w:space="0" w:color="auto"/>
              <w:right w:val="single" w:sz="4" w:space="0" w:color="auto"/>
            </w:tcBorders>
            <w:shd w:val="clear" w:color="auto" w:fill="auto"/>
            <w:noWrap/>
            <w:hideMark/>
          </w:tcPr>
          <w:p w14:paraId="4AEF0FFC" w14:textId="6FA43D92"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5045169B" w14:textId="0DE8B7EF"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05810CE8" w14:textId="753C8675" w:rsidR="00AE5C5C" w:rsidRPr="00520EEE" w:rsidRDefault="00AE5C5C" w:rsidP="00AE5C5C">
            <w:pPr>
              <w:pStyle w:val="TableText"/>
              <w:spacing w:before="20" w:after="20"/>
              <w:jc w:val="center"/>
              <w:rPr>
                <w:lang w:eastAsia="en-NZ"/>
              </w:rPr>
            </w:pPr>
            <w:r w:rsidRPr="0041271B">
              <w:t>$8.5</w:t>
            </w:r>
          </w:p>
        </w:tc>
        <w:tc>
          <w:tcPr>
            <w:tcW w:w="1003" w:type="dxa"/>
            <w:tcBorders>
              <w:top w:val="nil"/>
              <w:left w:val="nil"/>
              <w:bottom w:val="single" w:sz="4" w:space="0" w:color="auto"/>
              <w:right w:val="single" w:sz="4" w:space="0" w:color="auto"/>
            </w:tcBorders>
            <w:shd w:val="clear" w:color="000000" w:fill="F2F2F2"/>
            <w:noWrap/>
            <w:hideMark/>
          </w:tcPr>
          <w:p w14:paraId="42D8D688" w14:textId="324FF606" w:rsidR="00AE5C5C" w:rsidRPr="00520EEE" w:rsidRDefault="00AE5C5C" w:rsidP="00AE5C5C">
            <w:pPr>
              <w:pStyle w:val="TableText"/>
              <w:spacing w:before="20" w:after="20"/>
              <w:jc w:val="center"/>
              <w:rPr>
                <w:lang w:eastAsia="en-NZ"/>
              </w:rPr>
            </w:pPr>
            <w:r w:rsidRPr="0041271B">
              <w:t>$4.9</w:t>
            </w:r>
          </w:p>
        </w:tc>
        <w:tc>
          <w:tcPr>
            <w:tcW w:w="960" w:type="dxa"/>
            <w:tcBorders>
              <w:top w:val="nil"/>
              <w:left w:val="nil"/>
              <w:bottom w:val="single" w:sz="4" w:space="0" w:color="auto"/>
              <w:right w:val="single" w:sz="4" w:space="0" w:color="auto"/>
            </w:tcBorders>
            <w:shd w:val="clear" w:color="000000" w:fill="F2F2F2"/>
            <w:noWrap/>
            <w:hideMark/>
          </w:tcPr>
          <w:p w14:paraId="13AAE65E" w14:textId="09E1BACC" w:rsidR="00AE5C5C" w:rsidRPr="00520EEE" w:rsidRDefault="00AE5C5C" w:rsidP="00AE5C5C">
            <w:pPr>
              <w:pStyle w:val="TableText"/>
              <w:spacing w:before="20" w:after="20"/>
              <w:jc w:val="center"/>
              <w:rPr>
                <w:lang w:eastAsia="en-NZ"/>
              </w:rPr>
            </w:pPr>
            <w:r w:rsidRPr="0041271B">
              <w:t>$3.6</w:t>
            </w:r>
          </w:p>
        </w:tc>
        <w:tc>
          <w:tcPr>
            <w:tcW w:w="960" w:type="dxa"/>
            <w:tcBorders>
              <w:top w:val="nil"/>
              <w:left w:val="nil"/>
              <w:bottom w:val="single" w:sz="4" w:space="0" w:color="auto"/>
              <w:right w:val="single" w:sz="4" w:space="0" w:color="auto"/>
            </w:tcBorders>
            <w:shd w:val="clear" w:color="000000" w:fill="F2F2F2"/>
            <w:noWrap/>
            <w:hideMark/>
          </w:tcPr>
          <w:p w14:paraId="1E545827" w14:textId="16753258"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4C685E5" w14:textId="4522122D" w:rsidR="00AE5C5C" w:rsidRPr="00520EEE" w:rsidRDefault="00AE5C5C" w:rsidP="00AE5C5C">
            <w:pPr>
              <w:pStyle w:val="TableText"/>
              <w:spacing w:before="20" w:after="20"/>
              <w:jc w:val="center"/>
              <w:rPr>
                <w:lang w:eastAsia="en-NZ"/>
              </w:rPr>
            </w:pPr>
            <w:r w:rsidRPr="0041271B">
              <w:t>-2.5%</w:t>
            </w:r>
          </w:p>
        </w:tc>
        <w:tc>
          <w:tcPr>
            <w:tcW w:w="960" w:type="dxa"/>
            <w:tcBorders>
              <w:top w:val="nil"/>
              <w:left w:val="nil"/>
              <w:bottom w:val="single" w:sz="4" w:space="0" w:color="auto"/>
              <w:right w:val="single" w:sz="4" w:space="0" w:color="auto"/>
            </w:tcBorders>
            <w:shd w:val="clear" w:color="auto" w:fill="auto"/>
            <w:noWrap/>
            <w:hideMark/>
          </w:tcPr>
          <w:p w14:paraId="6F0B5EBB" w14:textId="35F4C6CF"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223E2326" w14:textId="4AB7E754"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44D71BFB" w14:textId="05E14177" w:rsidR="00AE5C5C" w:rsidRPr="00520EEE" w:rsidRDefault="00AE5C5C" w:rsidP="00AE5C5C">
            <w:pPr>
              <w:pStyle w:val="TableText"/>
              <w:spacing w:before="20" w:after="20"/>
              <w:jc w:val="center"/>
              <w:rPr>
                <w:lang w:eastAsia="en-NZ"/>
              </w:rPr>
            </w:pPr>
            <w:r w:rsidRPr="0041271B">
              <w:t>745.3%</w:t>
            </w:r>
          </w:p>
        </w:tc>
      </w:tr>
      <w:tr w:rsidR="00AE5C5C" w:rsidRPr="00520EEE" w14:paraId="49E60C7F"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B3941D7" w14:textId="77777777" w:rsidR="00AE5C5C" w:rsidRPr="00520EEE" w:rsidRDefault="00AE5C5C" w:rsidP="00AE5C5C">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hideMark/>
          </w:tcPr>
          <w:p w14:paraId="5E9FC832" w14:textId="6488221C" w:rsidR="00AE5C5C" w:rsidRPr="00520EEE" w:rsidRDefault="00AE5C5C" w:rsidP="00AE5C5C">
            <w:pPr>
              <w:pStyle w:val="TableText"/>
              <w:spacing w:before="20" w:after="20"/>
              <w:jc w:val="center"/>
              <w:rPr>
                <w:lang w:eastAsia="en-NZ"/>
              </w:rPr>
            </w:pPr>
            <w:r w:rsidRPr="0041271B">
              <w:t>$77.8</w:t>
            </w:r>
          </w:p>
        </w:tc>
        <w:tc>
          <w:tcPr>
            <w:tcW w:w="992" w:type="dxa"/>
            <w:tcBorders>
              <w:top w:val="nil"/>
              <w:left w:val="nil"/>
              <w:bottom w:val="single" w:sz="4" w:space="0" w:color="auto"/>
              <w:right w:val="single" w:sz="4" w:space="0" w:color="auto"/>
            </w:tcBorders>
            <w:shd w:val="clear" w:color="auto" w:fill="auto"/>
            <w:noWrap/>
            <w:hideMark/>
          </w:tcPr>
          <w:p w14:paraId="32D00001" w14:textId="47C69E75" w:rsidR="00AE5C5C" w:rsidRPr="00520EEE" w:rsidRDefault="00AE5C5C" w:rsidP="00AE5C5C">
            <w:pPr>
              <w:pStyle w:val="TableText"/>
              <w:spacing w:before="20" w:after="20"/>
              <w:jc w:val="center"/>
              <w:rPr>
                <w:lang w:eastAsia="en-NZ"/>
              </w:rPr>
            </w:pPr>
            <w:r w:rsidRPr="0041271B">
              <w:t>$8.3</w:t>
            </w:r>
          </w:p>
        </w:tc>
        <w:tc>
          <w:tcPr>
            <w:tcW w:w="924" w:type="dxa"/>
            <w:tcBorders>
              <w:top w:val="nil"/>
              <w:left w:val="nil"/>
              <w:bottom w:val="single" w:sz="4" w:space="0" w:color="auto"/>
              <w:right w:val="single" w:sz="4" w:space="0" w:color="auto"/>
            </w:tcBorders>
            <w:shd w:val="clear" w:color="auto" w:fill="auto"/>
            <w:noWrap/>
            <w:hideMark/>
          </w:tcPr>
          <w:p w14:paraId="709CF808" w14:textId="57FCC17E" w:rsidR="00AE5C5C" w:rsidRPr="00520EEE" w:rsidRDefault="00AE5C5C" w:rsidP="00AE5C5C">
            <w:pPr>
              <w:pStyle w:val="TableText"/>
              <w:spacing w:before="20" w:after="20"/>
              <w:jc w:val="center"/>
              <w:rPr>
                <w:lang w:eastAsia="en-NZ"/>
              </w:rPr>
            </w:pPr>
            <w:r w:rsidRPr="0041271B">
              <w:t>$66.8</w:t>
            </w:r>
          </w:p>
        </w:tc>
        <w:tc>
          <w:tcPr>
            <w:tcW w:w="960" w:type="dxa"/>
            <w:tcBorders>
              <w:top w:val="nil"/>
              <w:left w:val="nil"/>
              <w:bottom w:val="single" w:sz="4" w:space="0" w:color="auto"/>
              <w:right w:val="single" w:sz="4" w:space="0" w:color="auto"/>
            </w:tcBorders>
            <w:shd w:val="clear" w:color="auto" w:fill="auto"/>
            <w:noWrap/>
            <w:hideMark/>
          </w:tcPr>
          <w:p w14:paraId="50E44AA9" w14:textId="5BA2A218" w:rsidR="00AE5C5C" w:rsidRPr="00520EEE" w:rsidRDefault="00AE5C5C" w:rsidP="00AE5C5C">
            <w:pPr>
              <w:pStyle w:val="TableText"/>
              <w:spacing w:before="20" w:after="20"/>
              <w:jc w:val="center"/>
              <w:rPr>
                <w:lang w:eastAsia="en-NZ"/>
              </w:rPr>
            </w:pPr>
            <w:r w:rsidRPr="0041271B">
              <w:t>$52.9</w:t>
            </w:r>
          </w:p>
        </w:tc>
        <w:tc>
          <w:tcPr>
            <w:tcW w:w="960" w:type="dxa"/>
            <w:tcBorders>
              <w:top w:val="nil"/>
              <w:left w:val="nil"/>
              <w:bottom w:val="single" w:sz="4" w:space="0" w:color="auto"/>
              <w:right w:val="single" w:sz="4" w:space="0" w:color="auto"/>
            </w:tcBorders>
            <w:shd w:val="clear" w:color="auto" w:fill="auto"/>
            <w:noWrap/>
            <w:hideMark/>
          </w:tcPr>
          <w:p w14:paraId="611103B1" w14:textId="42758594" w:rsidR="00AE5C5C" w:rsidRPr="00520EEE" w:rsidRDefault="00AE5C5C" w:rsidP="00AE5C5C">
            <w:pPr>
              <w:pStyle w:val="TableText"/>
              <w:spacing w:before="20" w:after="20"/>
              <w:jc w:val="center"/>
              <w:rPr>
                <w:lang w:eastAsia="en-NZ"/>
              </w:rPr>
            </w:pPr>
            <w:r w:rsidRPr="0041271B">
              <w:t>$205.8</w:t>
            </w:r>
          </w:p>
        </w:tc>
        <w:tc>
          <w:tcPr>
            <w:tcW w:w="1003" w:type="dxa"/>
            <w:tcBorders>
              <w:top w:val="nil"/>
              <w:left w:val="nil"/>
              <w:bottom w:val="single" w:sz="4" w:space="0" w:color="auto"/>
              <w:right w:val="single" w:sz="4" w:space="0" w:color="auto"/>
            </w:tcBorders>
            <w:shd w:val="clear" w:color="000000" w:fill="F2F2F2"/>
            <w:noWrap/>
            <w:hideMark/>
          </w:tcPr>
          <w:p w14:paraId="64C79662" w14:textId="57DC52C7" w:rsidR="00AE5C5C" w:rsidRPr="00520EEE" w:rsidRDefault="00AE5C5C" w:rsidP="00AE5C5C">
            <w:pPr>
              <w:pStyle w:val="TableText"/>
              <w:spacing w:before="20" w:after="20"/>
              <w:jc w:val="center"/>
              <w:rPr>
                <w:lang w:eastAsia="en-NZ"/>
              </w:rPr>
            </w:pPr>
            <w:r w:rsidRPr="0041271B">
              <w:t>$85.6</w:t>
            </w:r>
          </w:p>
        </w:tc>
        <w:tc>
          <w:tcPr>
            <w:tcW w:w="960" w:type="dxa"/>
            <w:tcBorders>
              <w:top w:val="nil"/>
              <w:left w:val="nil"/>
              <w:bottom w:val="single" w:sz="4" w:space="0" w:color="auto"/>
              <w:right w:val="single" w:sz="4" w:space="0" w:color="auto"/>
            </w:tcBorders>
            <w:shd w:val="clear" w:color="000000" w:fill="F2F2F2"/>
            <w:noWrap/>
            <w:hideMark/>
          </w:tcPr>
          <w:p w14:paraId="57E11BD2" w14:textId="25A8B999" w:rsidR="00AE5C5C" w:rsidRPr="00520EEE" w:rsidRDefault="00AE5C5C" w:rsidP="00AE5C5C">
            <w:pPr>
              <w:pStyle w:val="TableText"/>
              <w:spacing w:before="20" w:after="20"/>
              <w:jc w:val="center"/>
              <w:rPr>
                <w:lang w:eastAsia="en-NZ"/>
              </w:rPr>
            </w:pPr>
            <w:r w:rsidRPr="0041271B">
              <w:t>$70.8</w:t>
            </w:r>
          </w:p>
        </w:tc>
        <w:tc>
          <w:tcPr>
            <w:tcW w:w="960" w:type="dxa"/>
            <w:tcBorders>
              <w:top w:val="nil"/>
              <w:left w:val="nil"/>
              <w:bottom w:val="single" w:sz="4" w:space="0" w:color="auto"/>
              <w:right w:val="single" w:sz="4" w:space="0" w:color="auto"/>
            </w:tcBorders>
            <w:shd w:val="clear" w:color="000000" w:fill="F2F2F2"/>
            <w:noWrap/>
            <w:hideMark/>
          </w:tcPr>
          <w:p w14:paraId="71F5288B" w14:textId="6C64930E" w:rsidR="00AE5C5C" w:rsidRPr="00520EEE" w:rsidRDefault="00AE5C5C" w:rsidP="00AE5C5C">
            <w:pPr>
              <w:pStyle w:val="TableText"/>
              <w:spacing w:before="20" w:after="20"/>
              <w:jc w:val="center"/>
              <w:rPr>
                <w:lang w:eastAsia="en-NZ"/>
              </w:rPr>
            </w:pPr>
            <w:r w:rsidRPr="0041271B">
              <w:t>$49.4</w:t>
            </w:r>
          </w:p>
        </w:tc>
        <w:tc>
          <w:tcPr>
            <w:tcW w:w="960" w:type="dxa"/>
            <w:tcBorders>
              <w:top w:val="nil"/>
              <w:left w:val="nil"/>
              <w:bottom w:val="single" w:sz="4" w:space="0" w:color="auto"/>
              <w:right w:val="single" w:sz="4" w:space="0" w:color="auto"/>
            </w:tcBorders>
            <w:shd w:val="clear" w:color="auto" w:fill="auto"/>
            <w:noWrap/>
            <w:hideMark/>
          </w:tcPr>
          <w:p w14:paraId="652153DB" w14:textId="33EE1E0B" w:rsidR="00AE5C5C" w:rsidRPr="00520EEE" w:rsidRDefault="00AE5C5C" w:rsidP="00AE5C5C">
            <w:pPr>
              <w:pStyle w:val="TableText"/>
              <w:spacing w:before="20" w:after="20"/>
              <w:jc w:val="center"/>
              <w:rPr>
                <w:lang w:eastAsia="en-NZ"/>
              </w:rPr>
            </w:pPr>
            <w:r w:rsidRPr="0041271B">
              <w:t>-3.1%</w:t>
            </w:r>
          </w:p>
        </w:tc>
        <w:tc>
          <w:tcPr>
            <w:tcW w:w="960" w:type="dxa"/>
            <w:tcBorders>
              <w:top w:val="nil"/>
              <w:left w:val="nil"/>
              <w:bottom w:val="single" w:sz="4" w:space="0" w:color="auto"/>
              <w:right w:val="single" w:sz="4" w:space="0" w:color="auto"/>
            </w:tcBorders>
            <w:shd w:val="clear" w:color="auto" w:fill="auto"/>
            <w:noWrap/>
            <w:hideMark/>
          </w:tcPr>
          <w:p w14:paraId="4A9AE009" w14:textId="0AD6AF60" w:rsidR="00AE5C5C" w:rsidRPr="00520EEE" w:rsidRDefault="00AE5C5C" w:rsidP="00AE5C5C">
            <w:pPr>
              <w:pStyle w:val="TableText"/>
              <w:spacing w:before="20" w:after="20"/>
              <w:jc w:val="center"/>
              <w:rPr>
                <w:lang w:eastAsia="en-NZ"/>
              </w:rPr>
            </w:pPr>
            <w:r w:rsidRPr="0041271B">
              <w:t>0.0%</w:t>
            </w:r>
          </w:p>
        </w:tc>
        <w:tc>
          <w:tcPr>
            <w:tcW w:w="960" w:type="dxa"/>
            <w:tcBorders>
              <w:top w:val="nil"/>
              <w:left w:val="nil"/>
              <w:bottom w:val="single" w:sz="4" w:space="0" w:color="auto"/>
              <w:right w:val="single" w:sz="4" w:space="0" w:color="auto"/>
            </w:tcBorders>
            <w:shd w:val="clear" w:color="auto" w:fill="auto"/>
            <w:noWrap/>
            <w:hideMark/>
          </w:tcPr>
          <w:p w14:paraId="32918D31" w14:textId="0ACFA0B1" w:rsidR="00AE5C5C" w:rsidRPr="00520EEE" w:rsidRDefault="00AE5C5C" w:rsidP="00AE5C5C">
            <w:pPr>
              <w:pStyle w:val="TableText"/>
              <w:spacing w:before="20" w:after="20"/>
              <w:jc w:val="center"/>
              <w:rPr>
                <w:lang w:eastAsia="en-NZ"/>
              </w:rPr>
            </w:pPr>
            <w:r w:rsidRPr="0041271B">
              <w:t>1.0%</w:t>
            </w:r>
          </w:p>
        </w:tc>
        <w:tc>
          <w:tcPr>
            <w:tcW w:w="960" w:type="dxa"/>
            <w:tcBorders>
              <w:top w:val="nil"/>
              <w:left w:val="nil"/>
              <w:bottom w:val="single" w:sz="4" w:space="0" w:color="auto"/>
              <w:right w:val="single" w:sz="4" w:space="0" w:color="auto"/>
            </w:tcBorders>
            <w:shd w:val="clear" w:color="auto" w:fill="auto"/>
            <w:noWrap/>
            <w:hideMark/>
          </w:tcPr>
          <w:p w14:paraId="14E25510" w14:textId="71529578" w:rsidR="00AE5C5C" w:rsidRPr="00520EEE" w:rsidRDefault="00AE5C5C" w:rsidP="00AE5C5C">
            <w:pPr>
              <w:pStyle w:val="TableText"/>
              <w:spacing w:before="20" w:after="20"/>
              <w:jc w:val="center"/>
              <w:rPr>
                <w:lang w:eastAsia="en-NZ"/>
              </w:rPr>
            </w:pPr>
            <w:r w:rsidRPr="0041271B">
              <w:t>69.4%</w:t>
            </w:r>
          </w:p>
        </w:tc>
      </w:tr>
    </w:tbl>
    <w:p w14:paraId="197A3B22" w14:textId="77777777" w:rsidR="00AE5C5C" w:rsidRDefault="00AE5C5C" w:rsidP="00AE5C5C"/>
    <w:tbl>
      <w:tblPr>
        <w:tblW w:w="5320" w:type="dxa"/>
        <w:tblLook w:val="04A0" w:firstRow="1" w:lastRow="0" w:firstColumn="1" w:lastColumn="0" w:noHBand="0" w:noVBand="1"/>
      </w:tblPr>
      <w:tblGrid>
        <w:gridCol w:w="1560"/>
        <w:gridCol w:w="992"/>
        <w:gridCol w:w="992"/>
        <w:gridCol w:w="816"/>
        <w:gridCol w:w="960"/>
      </w:tblGrid>
      <w:tr w:rsidR="00AE5C5C" w:rsidRPr="00D719EC" w14:paraId="0900F911"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013B3669" w14:textId="77777777" w:rsidR="00AE5C5C" w:rsidRPr="00D719EC" w:rsidRDefault="00AE5C5C" w:rsidP="00AE5C5C">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57A31051" w14:textId="77777777" w:rsidR="00AE5C5C" w:rsidRPr="00D719EC" w:rsidRDefault="00AE5C5C" w:rsidP="00AE5C5C">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25B5D9C8" w14:textId="77777777" w:rsidR="00AE5C5C" w:rsidRPr="00D719EC" w:rsidRDefault="00AE5C5C" w:rsidP="00AE5C5C">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4C70913E" w14:textId="77777777" w:rsidR="00AE5C5C" w:rsidRPr="00D719EC" w:rsidRDefault="00AE5C5C" w:rsidP="00AE5C5C">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1580CB39" w14:textId="77777777" w:rsidR="00AE5C5C" w:rsidRPr="00D719EC" w:rsidRDefault="00AE5C5C" w:rsidP="00AE5C5C">
            <w:pPr>
              <w:pStyle w:val="TableText"/>
              <w:spacing w:before="20" w:after="20"/>
              <w:jc w:val="center"/>
              <w:rPr>
                <w:lang w:eastAsia="en-NZ"/>
              </w:rPr>
            </w:pPr>
            <w:r w:rsidRPr="00D719EC">
              <w:rPr>
                <w:lang w:eastAsia="en-NZ"/>
              </w:rPr>
              <w:t>NPV</w:t>
            </w:r>
          </w:p>
        </w:tc>
      </w:tr>
      <w:tr w:rsidR="00AE5C5C" w:rsidRPr="00D719EC" w14:paraId="6697A957" w14:textId="77777777" w:rsidTr="00A91B6B">
        <w:trPr>
          <w:trHeight w:val="288"/>
        </w:trPr>
        <w:tc>
          <w:tcPr>
            <w:tcW w:w="1560" w:type="dxa"/>
            <w:tcBorders>
              <w:top w:val="nil"/>
              <w:left w:val="nil"/>
              <w:bottom w:val="nil"/>
              <w:right w:val="nil"/>
            </w:tcBorders>
            <w:shd w:val="clear" w:color="auto" w:fill="auto"/>
            <w:noWrap/>
            <w:vAlign w:val="bottom"/>
            <w:hideMark/>
          </w:tcPr>
          <w:p w14:paraId="055FACDD" w14:textId="77777777" w:rsidR="00AE5C5C" w:rsidRPr="00D719EC" w:rsidRDefault="00AE5C5C" w:rsidP="00AE5C5C">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427749CA" w14:textId="58DB1F51" w:rsidR="00AE5C5C" w:rsidRPr="00D719EC" w:rsidRDefault="00AE5C5C" w:rsidP="00AE5C5C">
            <w:pPr>
              <w:pStyle w:val="TableText"/>
              <w:spacing w:before="20" w:after="20"/>
              <w:jc w:val="center"/>
              <w:rPr>
                <w:lang w:eastAsia="en-NZ"/>
              </w:rPr>
            </w:pPr>
            <w:r w:rsidRPr="005163DB">
              <w:t>$76</w:t>
            </w:r>
          </w:p>
        </w:tc>
        <w:tc>
          <w:tcPr>
            <w:tcW w:w="992" w:type="dxa"/>
            <w:tcBorders>
              <w:top w:val="nil"/>
              <w:left w:val="nil"/>
              <w:bottom w:val="nil"/>
              <w:right w:val="nil"/>
            </w:tcBorders>
            <w:shd w:val="clear" w:color="auto" w:fill="auto"/>
            <w:noWrap/>
            <w:hideMark/>
          </w:tcPr>
          <w:p w14:paraId="7556AA5D" w14:textId="54A9F6BC" w:rsidR="00AE5C5C" w:rsidRPr="00D719EC" w:rsidRDefault="00AE5C5C" w:rsidP="00AE5C5C">
            <w:pPr>
              <w:pStyle w:val="TableText"/>
              <w:spacing w:before="20" w:after="20"/>
              <w:jc w:val="center"/>
              <w:rPr>
                <w:lang w:eastAsia="en-NZ"/>
              </w:rPr>
            </w:pPr>
            <w:r w:rsidRPr="005163DB">
              <w:t>$2</w:t>
            </w:r>
          </w:p>
        </w:tc>
        <w:tc>
          <w:tcPr>
            <w:tcW w:w="816" w:type="dxa"/>
            <w:tcBorders>
              <w:top w:val="nil"/>
              <w:left w:val="nil"/>
              <w:bottom w:val="nil"/>
              <w:right w:val="nil"/>
            </w:tcBorders>
            <w:shd w:val="clear" w:color="auto" w:fill="auto"/>
            <w:noWrap/>
            <w:hideMark/>
          </w:tcPr>
          <w:p w14:paraId="18D2A5C7" w14:textId="0FC4CF2E" w:rsidR="00AE5C5C" w:rsidRPr="00D719EC" w:rsidRDefault="00AE5C5C" w:rsidP="00AE5C5C">
            <w:pPr>
              <w:pStyle w:val="TableText"/>
              <w:spacing w:before="20" w:after="20"/>
              <w:jc w:val="center"/>
              <w:rPr>
                <w:lang w:eastAsia="en-NZ"/>
              </w:rPr>
            </w:pPr>
            <w:r w:rsidRPr="005163DB">
              <w:t>$78</w:t>
            </w:r>
          </w:p>
        </w:tc>
        <w:tc>
          <w:tcPr>
            <w:tcW w:w="960" w:type="dxa"/>
            <w:tcBorders>
              <w:top w:val="nil"/>
              <w:left w:val="nil"/>
              <w:bottom w:val="nil"/>
              <w:right w:val="nil"/>
            </w:tcBorders>
            <w:shd w:val="clear" w:color="auto" w:fill="auto"/>
            <w:noWrap/>
            <w:hideMark/>
          </w:tcPr>
          <w:p w14:paraId="642E7DA9" w14:textId="7B3DE989" w:rsidR="00AE5C5C" w:rsidRPr="00D719EC" w:rsidRDefault="00AE5C5C" w:rsidP="00AE5C5C">
            <w:pPr>
              <w:pStyle w:val="TableText"/>
              <w:spacing w:before="20" w:after="20"/>
              <w:jc w:val="center"/>
              <w:rPr>
                <w:lang w:eastAsia="en-NZ"/>
              </w:rPr>
            </w:pPr>
            <w:r w:rsidRPr="005163DB">
              <w:t>$707</w:t>
            </w:r>
          </w:p>
        </w:tc>
      </w:tr>
      <w:tr w:rsidR="00AE5C5C" w:rsidRPr="00D719EC" w14:paraId="5188DB91" w14:textId="77777777" w:rsidTr="00A91B6B">
        <w:trPr>
          <w:trHeight w:val="288"/>
        </w:trPr>
        <w:tc>
          <w:tcPr>
            <w:tcW w:w="1560" w:type="dxa"/>
            <w:tcBorders>
              <w:top w:val="nil"/>
              <w:left w:val="nil"/>
              <w:bottom w:val="nil"/>
              <w:right w:val="nil"/>
            </w:tcBorders>
            <w:shd w:val="clear" w:color="auto" w:fill="auto"/>
            <w:noWrap/>
            <w:vAlign w:val="bottom"/>
            <w:hideMark/>
          </w:tcPr>
          <w:p w14:paraId="63484C7D" w14:textId="77777777" w:rsidR="00AE5C5C" w:rsidRPr="00D719EC" w:rsidRDefault="00AE5C5C" w:rsidP="00AE5C5C">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67AB481A" w14:textId="3D9E3A23" w:rsidR="00AE5C5C" w:rsidRPr="00D719EC" w:rsidRDefault="00AE5C5C" w:rsidP="00AE5C5C">
            <w:pPr>
              <w:pStyle w:val="TableText"/>
              <w:spacing w:before="20" w:after="20"/>
              <w:jc w:val="center"/>
              <w:rPr>
                <w:lang w:eastAsia="en-NZ"/>
              </w:rPr>
            </w:pPr>
            <w:r w:rsidRPr="005163DB">
              <w:t>$8</w:t>
            </w:r>
          </w:p>
        </w:tc>
        <w:tc>
          <w:tcPr>
            <w:tcW w:w="992" w:type="dxa"/>
            <w:tcBorders>
              <w:top w:val="nil"/>
              <w:left w:val="nil"/>
              <w:bottom w:val="nil"/>
              <w:right w:val="nil"/>
            </w:tcBorders>
            <w:shd w:val="clear" w:color="auto" w:fill="auto"/>
            <w:noWrap/>
            <w:hideMark/>
          </w:tcPr>
          <w:p w14:paraId="30F9EE7B" w14:textId="1A77628F" w:rsidR="00AE5C5C" w:rsidRPr="00D719EC" w:rsidRDefault="00AE5C5C" w:rsidP="00AE5C5C">
            <w:pPr>
              <w:pStyle w:val="TableText"/>
              <w:spacing w:before="20" w:after="20"/>
              <w:jc w:val="center"/>
              <w:rPr>
                <w:lang w:eastAsia="en-NZ"/>
              </w:rPr>
            </w:pPr>
            <w:r w:rsidRPr="005163DB">
              <w:t>$1</w:t>
            </w:r>
          </w:p>
        </w:tc>
        <w:tc>
          <w:tcPr>
            <w:tcW w:w="816" w:type="dxa"/>
            <w:tcBorders>
              <w:top w:val="nil"/>
              <w:left w:val="nil"/>
              <w:bottom w:val="nil"/>
              <w:right w:val="nil"/>
            </w:tcBorders>
            <w:shd w:val="clear" w:color="auto" w:fill="auto"/>
            <w:noWrap/>
            <w:hideMark/>
          </w:tcPr>
          <w:p w14:paraId="7F3EA0C6" w14:textId="1336B6FA" w:rsidR="00AE5C5C" w:rsidRPr="00D719EC" w:rsidRDefault="00AE5C5C" w:rsidP="00AE5C5C">
            <w:pPr>
              <w:pStyle w:val="TableText"/>
              <w:spacing w:before="20" w:after="20"/>
              <w:jc w:val="center"/>
              <w:rPr>
                <w:lang w:eastAsia="en-NZ"/>
              </w:rPr>
            </w:pPr>
            <w:r w:rsidRPr="005163DB">
              <w:t>$8</w:t>
            </w:r>
          </w:p>
        </w:tc>
        <w:tc>
          <w:tcPr>
            <w:tcW w:w="960" w:type="dxa"/>
            <w:tcBorders>
              <w:top w:val="nil"/>
              <w:left w:val="nil"/>
              <w:bottom w:val="nil"/>
              <w:right w:val="nil"/>
            </w:tcBorders>
            <w:shd w:val="clear" w:color="auto" w:fill="auto"/>
            <w:noWrap/>
            <w:hideMark/>
          </w:tcPr>
          <w:p w14:paraId="20AABFB2" w14:textId="32D4DDCD" w:rsidR="00AE5C5C" w:rsidRPr="00D719EC" w:rsidRDefault="00AE5C5C" w:rsidP="00AE5C5C">
            <w:pPr>
              <w:pStyle w:val="TableText"/>
              <w:spacing w:before="20" w:after="20"/>
              <w:jc w:val="center"/>
              <w:rPr>
                <w:lang w:eastAsia="en-NZ"/>
              </w:rPr>
            </w:pPr>
            <w:r w:rsidRPr="005163DB">
              <w:t>$75</w:t>
            </w:r>
          </w:p>
        </w:tc>
      </w:tr>
      <w:tr w:rsidR="00AE5C5C" w:rsidRPr="00D719EC" w14:paraId="0EDC1781" w14:textId="77777777" w:rsidTr="00A91B6B">
        <w:trPr>
          <w:trHeight w:val="288"/>
        </w:trPr>
        <w:tc>
          <w:tcPr>
            <w:tcW w:w="1560" w:type="dxa"/>
            <w:tcBorders>
              <w:top w:val="nil"/>
              <w:left w:val="nil"/>
              <w:bottom w:val="nil"/>
              <w:right w:val="nil"/>
            </w:tcBorders>
            <w:shd w:val="clear" w:color="auto" w:fill="auto"/>
            <w:noWrap/>
            <w:vAlign w:val="bottom"/>
            <w:hideMark/>
          </w:tcPr>
          <w:p w14:paraId="0A5C2398" w14:textId="77777777" w:rsidR="00AE5C5C" w:rsidRPr="00D719EC" w:rsidRDefault="00AE5C5C" w:rsidP="00AE5C5C">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0BCE3080" w14:textId="618AC446" w:rsidR="00AE5C5C" w:rsidRPr="00D719EC" w:rsidRDefault="00AE5C5C" w:rsidP="00AE5C5C">
            <w:pPr>
              <w:pStyle w:val="TableText"/>
              <w:spacing w:before="20" w:after="20"/>
              <w:jc w:val="center"/>
              <w:rPr>
                <w:lang w:eastAsia="en-NZ"/>
              </w:rPr>
            </w:pPr>
            <w:r w:rsidRPr="005163DB">
              <w:t>$67</w:t>
            </w:r>
          </w:p>
        </w:tc>
        <w:tc>
          <w:tcPr>
            <w:tcW w:w="992" w:type="dxa"/>
            <w:tcBorders>
              <w:top w:val="nil"/>
              <w:left w:val="nil"/>
              <w:bottom w:val="nil"/>
              <w:right w:val="nil"/>
            </w:tcBorders>
            <w:shd w:val="clear" w:color="auto" w:fill="auto"/>
            <w:noWrap/>
            <w:hideMark/>
          </w:tcPr>
          <w:p w14:paraId="00274D69" w14:textId="2E23A7BD" w:rsidR="00AE5C5C" w:rsidRPr="00D719EC" w:rsidRDefault="00AE5C5C" w:rsidP="00AE5C5C">
            <w:pPr>
              <w:pStyle w:val="TableText"/>
              <w:spacing w:before="20" w:after="20"/>
              <w:jc w:val="center"/>
              <w:rPr>
                <w:lang w:eastAsia="en-NZ"/>
              </w:rPr>
            </w:pPr>
            <w:r w:rsidRPr="005163DB">
              <w:t>$0</w:t>
            </w:r>
          </w:p>
        </w:tc>
        <w:tc>
          <w:tcPr>
            <w:tcW w:w="816" w:type="dxa"/>
            <w:tcBorders>
              <w:top w:val="nil"/>
              <w:left w:val="nil"/>
              <w:bottom w:val="nil"/>
              <w:right w:val="nil"/>
            </w:tcBorders>
            <w:shd w:val="clear" w:color="auto" w:fill="auto"/>
            <w:noWrap/>
            <w:hideMark/>
          </w:tcPr>
          <w:p w14:paraId="7ED15D61" w14:textId="3AD4DBF3" w:rsidR="00AE5C5C" w:rsidRPr="00D719EC" w:rsidRDefault="00AE5C5C" w:rsidP="00AE5C5C">
            <w:pPr>
              <w:pStyle w:val="TableText"/>
              <w:spacing w:before="20" w:after="20"/>
              <w:jc w:val="center"/>
              <w:rPr>
                <w:lang w:eastAsia="en-NZ"/>
              </w:rPr>
            </w:pPr>
            <w:r w:rsidRPr="005163DB">
              <w:t>$67</w:t>
            </w:r>
          </w:p>
        </w:tc>
        <w:tc>
          <w:tcPr>
            <w:tcW w:w="960" w:type="dxa"/>
            <w:tcBorders>
              <w:top w:val="nil"/>
              <w:left w:val="nil"/>
              <w:bottom w:val="nil"/>
              <w:right w:val="nil"/>
            </w:tcBorders>
            <w:shd w:val="clear" w:color="auto" w:fill="auto"/>
            <w:noWrap/>
            <w:hideMark/>
          </w:tcPr>
          <w:p w14:paraId="40F840D6" w14:textId="05C18FE3" w:rsidR="00AE5C5C" w:rsidRPr="00D719EC" w:rsidRDefault="00AE5C5C" w:rsidP="00AE5C5C">
            <w:pPr>
              <w:pStyle w:val="TableText"/>
              <w:spacing w:before="20" w:after="20"/>
              <w:jc w:val="center"/>
              <w:rPr>
                <w:lang w:eastAsia="en-NZ"/>
              </w:rPr>
            </w:pPr>
            <w:r w:rsidRPr="005163DB">
              <w:t>$607</w:t>
            </w:r>
          </w:p>
        </w:tc>
      </w:tr>
      <w:tr w:rsidR="00AE5C5C" w:rsidRPr="00D719EC" w14:paraId="096C3068" w14:textId="77777777" w:rsidTr="00A91B6B">
        <w:trPr>
          <w:trHeight w:val="288"/>
        </w:trPr>
        <w:tc>
          <w:tcPr>
            <w:tcW w:w="1560" w:type="dxa"/>
            <w:tcBorders>
              <w:top w:val="nil"/>
              <w:left w:val="nil"/>
              <w:bottom w:val="nil"/>
              <w:right w:val="nil"/>
            </w:tcBorders>
            <w:shd w:val="clear" w:color="auto" w:fill="auto"/>
            <w:noWrap/>
            <w:vAlign w:val="bottom"/>
            <w:hideMark/>
          </w:tcPr>
          <w:p w14:paraId="2C7E6776" w14:textId="77777777" w:rsidR="00AE5C5C" w:rsidRPr="00D719EC" w:rsidRDefault="00AE5C5C" w:rsidP="00AE5C5C">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0853EB2B" w14:textId="07EDE512" w:rsidR="00AE5C5C" w:rsidRPr="00D719EC" w:rsidRDefault="00AE5C5C" w:rsidP="00AE5C5C">
            <w:pPr>
              <w:pStyle w:val="TableText"/>
              <w:spacing w:before="20" w:after="20"/>
              <w:jc w:val="center"/>
              <w:rPr>
                <w:lang w:eastAsia="en-NZ"/>
              </w:rPr>
            </w:pPr>
            <w:r w:rsidRPr="005163DB">
              <w:t>$53</w:t>
            </w:r>
          </w:p>
        </w:tc>
        <w:tc>
          <w:tcPr>
            <w:tcW w:w="992" w:type="dxa"/>
            <w:tcBorders>
              <w:top w:val="nil"/>
              <w:left w:val="nil"/>
              <w:bottom w:val="single" w:sz="4" w:space="0" w:color="auto"/>
              <w:right w:val="nil"/>
            </w:tcBorders>
            <w:shd w:val="clear" w:color="auto" w:fill="auto"/>
            <w:noWrap/>
            <w:hideMark/>
          </w:tcPr>
          <w:p w14:paraId="1671872C" w14:textId="6F024D5D" w:rsidR="00AE5C5C" w:rsidRPr="00D719EC" w:rsidRDefault="00AE5C5C" w:rsidP="00AE5C5C">
            <w:pPr>
              <w:pStyle w:val="TableText"/>
              <w:spacing w:before="20" w:after="20"/>
              <w:jc w:val="center"/>
              <w:rPr>
                <w:lang w:eastAsia="en-NZ"/>
              </w:rPr>
            </w:pPr>
            <w:r w:rsidRPr="005163DB">
              <w:t>$0</w:t>
            </w:r>
          </w:p>
        </w:tc>
        <w:tc>
          <w:tcPr>
            <w:tcW w:w="816" w:type="dxa"/>
            <w:tcBorders>
              <w:top w:val="nil"/>
              <w:left w:val="nil"/>
              <w:bottom w:val="nil"/>
              <w:right w:val="nil"/>
            </w:tcBorders>
            <w:shd w:val="clear" w:color="auto" w:fill="auto"/>
            <w:noWrap/>
            <w:hideMark/>
          </w:tcPr>
          <w:p w14:paraId="1C5B5F74" w14:textId="4222C366" w:rsidR="00AE5C5C" w:rsidRPr="00D719EC" w:rsidRDefault="00AE5C5C" w:rsidP="00AE5C5C">
            <w:pPr>
              <w:pStyle w:val="TableText"/>
              <w:spacing w:before="20" w:after="20"/>
              <w:jc w:val="center"/>
              <w:rPr>
                <w:lang w:eastAsia="en-NZ"/>
              </w:rPr>
            </w:pPr>
            <w:r w:rsidRPr="005163DB">
              <w:t>$53</w:t>
            </w:r>
          </w:p>
        </w:tc>
        <w:tc>
          <w:tcPr>
            <w:tcW w:w="960" w:type="dxa"/>
            <w:tcBorders>
              <w:top w:val="nil"/>
              <w:left w:val="nil"/>
              <w:bottom w:val="nil"/>
              <w:right w:val="nil"/>
            </w:tcBorders>
            <w:shd w:val="clear" w:color="auto" w:fill="auto"/>
            <w:noWrap/>
            <w:hideMark/>
          </w:tcPr>
          <w:p w14:paraId="7869AF04" w14:textId="35737AD7" w:rsidR="00AE5C5C" w:rsidRPr="00D719EC" w:rsidRDefault="00AE5C5C" w:rsidP="00AE5C5C">
            <w:pPr>
              <w:pStyle w:val="TableText"/>
              <w:spacing w:before="20" w:after="20"/>
              <w:jc w:val="center"/>
              <w:rPr>
                <w:lang w:eastAsia="en-NZ"/>
              </w:rPr>
            </w:pPr>
            <w:r w:rsidRPr="005163DB">
              <w:t>$480</w:t>
            </w:r>
          </w:p>
        </w:tc>
      </w:tr>
      <w:tr w:rsidR="00AE5C5C" w:rsidRPr="00D719EC" w14:paraId="6167AF48"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1689B451" w14:textId="77777777" w:rsidR="00AE5C5C" w:rsidRPr="00D719EC" w:rsidRDefault="00AE5C5C" w:rsidP="00AE5C5C">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3BD7332F" w14:textId="66B6D068" w:rsidR="00AE5C5C" w:rsidRPr="00D719EC" w:rsidRDefault="00AE5C5C" w:rsidP="00AE5C5C">
            <w:pPr>
              <w:pStyle w:val="TableText"/>
              <w:spacing w:before="20" w:after="20"/>
              <w:jc w:val="center"/>
              <w:rPr>
                <w:lang w:eastAsia="en-NZ"/>
              </w:rPr>
            </w:pPr>
            <w:r w:rsidRPr="005163DB">
              <w:t>$203</w:t>
            </w:r>
          </w:p>
        </w:tc>
        <w:tc>
          <w:tcPr>
            <w:tcW w:w="992" w:type="dxa"/>
            <w:tcBorders>
              <w:top w:val="nil"/>
              <w:left w:val="nil"/>
              <w:bottom w:val="single" w:sz="4" w:space="0" w:color="auto"/>
              <w:right w:val="nil"/>
            </w:tcBorders>
            <w:shd w:val="clear" w:color="auto" w:fill="auto"/>
            <w:noWrap/>
            <w:hideMark/>
          </w:tcPr>
          <w:p w14:paraId="49D36EE9" w14:textId="7E537728" w:rsidR="00AE5C5C" w:rsidRPr="00D719EC" w:rsidRDefault="00AE5C5C" w:rsidP="00AE5C5C">
            <w:pPr>
              <w:pStyle w:val="TableText"/>
              <w:spacing w:before="20" w:after="20"/>
              <w:jc w:val="center"/>
              <w:rPr>
                <w:lang w:eastAsia="en-NZ"/>
              </w:rPr>
            </w:pPr>
            <w:r w:rsidRPr="005163DB">
              <w:t>$3</w:t>
            </w:r>
          </w:p>
        </w:tc>
        <w:tc>
          <w:tcPr>
            <w:tcW w:w="816" w:type="dxa"/>
            <w:tcBorders>
              <w:top w:val="single" w:sz="4" w:space="0" w:color="auto"/>
              <w:left w:val="nil"/>
              <w:bottom w:val="single" w:sz="4" w:space="0" w:color="auto"/>
              <w:right w:val="nil"/>
            </w:tcBorders>
            <w:shd w:val="clear" w:color="auto" w:fill="auto"/>
            <w:noWrap/>
            <w:hideMark/>
          </w:tcPr>
          <w:p w14:paraId="4F52BC82" w14:textId="5A7FCF1C" w:rsidR="00AE5C5C" w:rsidRPr="00D719EC" w:rsidRDefault="00AE5C5C" w:rsidP="00AE5C5C">
            <w:pPr>
              <w:pStyle w:val="TableText"/>
              <w:spacing w:before="20" w:after="20"/>
              <w:jc w:val="center"/>
              <w:rPr>
                <w:lang w:eastAsia="en-NZ"/>
              </w:rPr>
            </w:pPr>
            <w:r w:rsidRPr="005163DB">
              <w:t>$206</w:t>
            </w:r>
          </w:p>
        </w:tc>
        <w:tc>
          <w:tcPr>
            <w:tcW w:w="960" w:type="dxa"/>
            <w:tcBorders>
              <w:top w:val="single" w:sz="4" w:space="0" w:color="auto"/>
              <w:left w:val="nil"/>
              <w:bottom w:val="single" w:sz="4" w:space="0" w:color="auto"/>
              <w:right w:val="nil"/>
            </w:tcBorders>
            <w:shd w:val="clear" w:color="auto" w:fill="auto"/>
            <w:noWrap/>
            <w:hideMark/>
          </w:tcPr>
          <w:p w14:paraId="3416953A" w14:textId="5352C657" w:rsidR="00AE5C5C" w:rsidRPr="00D719EC" w:rsidRDefault="00AE5C5C" w:rsidP="00AE5C5C">
            <w:pPr>
              <w:pStyle w:val="TableText"/>
              <w:spacing w:before="20" w:after="20"/>
              <w:jc w:val="center"/>
              <w:rPr>
                <w:lang w:eastAsia="en-NZ"/>
              </w:rPr>
            </w:pPr>
            <w:r w:rsidRPr="005163DB">
              <w:t>$1,870</w:t>
            </w:r>
          </w:p>
        </w:tc>
      </w:tr>
    </w:tbl>
    <w:p w14:paraId="50084286" w14:textId="77777777" w:rsidR="00AE5C5C" w:rsidRDefault="001020AA" w:rsidP="00613E8D">
      <w:pPr>
        <w:pStyle w:val="Heading2"/>
      </w:pPr>
      <w:bookmarkStart w:id="131" w:name="_Toc36390964"/>
      <w:bookmarkStart w:id="132" w:name="_Toc36391060"/>
      <w:bookmarkStart w:id="133" w:name="_Toc36392408"/>
      <w:bookmarkStart w:id="134" w:name="_Toc36392448"/>
      <w:bookmarkStart w:id="135" w:name="_Toc37246711"/>
      <w:bookmarkStart w:id="136" w:name="_Toc38976002"/>
      <w:r>
        <w:lastRenderedPageBreak/>
        <w:t>Periphyton 30: EFW</w:t>
      </w:r>
      <w:bookmarkEnd w:id="131"/>
      <w:bookmarkEnd w:id="132"/>
      <w:bookmarkEnd w:id="133"/>
      <w:bookmarkEnd w:id="134"/>
      <w:bookmarkEnd w:id="135"/>
      <w:bookmarkEnd w:id="136"/>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AE5C5C" w:rsidRPr="00520EEE" w14:paraId="5898D2C0" w14:textId="77777777" w:rsidTr="00AE5C5C">
        <w:trPr>
          <w:trHeight w:val="170"/>
        </w:trPr>
        <w:tc>
          <w:tcPr>
            <w:tcW w:w="1985" w:type="dxa"/>
            <w:tcBorders>
              <w:top w:val="nil"/>
              <w:left w:val="nil"/>
              <w:bottom w:val="nil"/>
              <w:right w:val="nil"/>
            </w:tcBorders>
            <w:shd w:val="clear" w:color="auto" w:fill="auto"/>
            <w:noWrap/>
            <w:vAlign w:val="bottom"/>
            <w:hideMark/>
          </w:tcPr>
          <w:p w14:paraId="67ECFA80" w14:textId="77777777" w:rsidR="00AE5C5C" w:rsidRPr="00520EEE" w:rsidRDefault="00AE5C5C" w:rsidP="00AE5C5C">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0952E8F4" w14:textId="77777777" w:rsidR="00AE5C5C" w:rsidRPr="00520EEE" w:rsidRDefault="00AE5C5C" w:rsidP="00AE5C5C">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4CBF940F" w14:textId="77777777" w:rsidR="00AE5C5C" w:rsidRPr="00520EEE" w:rsidRDefault="00AE5C5C" w:rsidP="00AE5C5C">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6C9FDEDC" w14:textId="77777777" w:rsidR="00AE5C5C" w:rsidRPr="00520EEE" w:rsidRDefault="00AE5C5C" w:rsidP="00AE5C5C">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4C358ED7" w14:textId="77777777" w:rsidR="00AE5C5C" w:rsidRPr="00520EEE" w:rsidRDefault="00AE5C5C" w:rsidP="00AE5C5C">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3DB59DC1" w14:textId="77777777" w:rsidR="00AE5C5C" w:rsidRPr="00520EEE" w:rsidRDefault="00AE5C5C" w:rsidP="00AE5C5C">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7B71D22C" w14:textId="77777777" w:rsidR="00AE5C5C" w:rsidRPr="00520EEE" w:rsidRDefault="00AE5C5C" w:rsidP="00AE5C5C">
            <w:pPr>
              <w:pStyle w:val="TableText"/>
              <w:spacing w:before="20" w:after="20"/>
              <w:rPr>
                <w:lang w:eastAsia="en-NZ"/>
              </w:rPr>
            </w:pPr>
            <w:r w:rsidRPr="00520EEE">
              <w:rPr>
                <w:lang w:eastAsia="en-NZ"/>
              </w:rPr>
              <w:t>% Change in land use</w:t>
            </w:r>
          </w:p>
        </w:tc>
      </w:tr>
      <w:tr w:rsidR="00AE5C5C" w:rsidRPr="00520EEE" w14:paraId="5ED8A4FD" w14:textId="77777777" w:rsidTr="00AE5C5C">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79D9F7D2" w14:textId="04F6D4BE" w:rsidR="00AE5C5C" w:rsidRPr="00520EEE" w:rsidRDefault="00AE5C5C" w:rsidP="00AE5C5C">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3A053EF5" w14:textId="77777777" w:rsidR="00AE5C5C" w:rsidRPr="00520EEE" w:rsidRDefault="00AE5C5C" w:rsidP="00AE5C5C">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764D06A8" w14:textId="77777777" w:rsidR="00AE5C5C" w:rsidRPr="00520EEE" w:rsidRDefault="00AE5C5C" w:rsidP="00AE5C5C">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04054A14" w14:textId="77777777" w:rsidR="00AE5C5C" w:rsidRPr="00520EEE" w:rsidRDefault="00AE5C5C" w:rsidP="00AE5C5C">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59F79C3C" w14:textId="77777777" w:rsidR="00AE5C5C" w:rsidRPr="00520EEE" w:rsidRDefault="00AE5C5C" w:rsidP="00AE5C5C">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0B3181C4" w14:textId="77777777" w:rsidR="00AE5C5C" w:rsidRPr="00520EEE" w:rsidRDefault="00AE5C5C" w:rsidP="00AE5C5C">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054BF920" w14:textId="77777777" w:rsidR="00AE5C5C" w:rsidRPr="00520EEE" w:rsidRDefault="00AE5C5C" w:rsidP="00AE5C5C">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4EA0E796" w14:textId="77777777" w:rsidR="00AE5C5C" w:rsidRPr="00520EEE" w:rsidRDefault="00AE5C5C" w:rsidP="00AE5C5C">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0DE150B8" w14:textId="77777777" w:rsidR="00AE5C5C" w:rsidRPr="00520EEE" w:rsidRDefault="00AE5C5C" w:rsidP="00AE5C5C">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17E2538D" w14:textId="77777777" w:rsidR="00AE5C5C" w:rsidRPr="00520EEE" w:rsidRDefault="00AE5C5C" w:rsidP="00AE5C5C">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60ABFE3F" w14:textId="77777777" w:rsidR="00AE5C5C" w:rsidRPr="00520EEE" w:rsidRDefault="00AE5C5C" w:rsidP="00AE5C5C">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41458F4D" w14:textId="77777777" w:rsidR="00AE5C5C" w:rsidRPr="00520EEE" w:rsidRDefault="00AE5C5C" w:rsidP="00AE5C5C">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249763B4" w14:textId="77777777" w:rsidR="00AE5C5C" w:rsidRPr="00520EEE" w:rsidRDefault="00AE5C5C" w:rsidP="00AE5C5C">
            <w:pPr>
              <w:pStyle w:val="TableText"/>
              <w:spacing w:before="20" w:after="20"/>
              <w:jc w:val="center"/>
              <w:rPr>
                <w:lang w:eastAsia="en-NZ"/>
              </w:rPr>
            </w:pPr>
            <w:r w:rsidRPr="00520EEE">
              <w:rPr>
                <w:lang w:eastAsia="en-NZ"/>
              </w:rPr>
              <w:t>Arable</w:t>
            </w:r>
          </w:p>
        </w:tc>
      </w:tr>
      <w:tr w:rsidR="00AE5C5C" w:rsidRPr="00520EEE" w14:paraId="3A9D4BF5"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83E6B62" w14:textId="77777777" w:rsidR="00AE5C5C" w:rsidRPr="00520EEE" w:rsidRDefault="00AE5C5C" w:rsidP="00AE5C5C">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hideMark/>
          </w:tcPr>
          <w:p w14:paraId="4DAA508A" w14:textId="603B4CC1" w:rsidR="00AE5C5C" w:rsidRPr="00520EEE" w:rsidRDefault="00AE5C5C" w:rsidP="00AE5C5C">
            <w:pPr>
              <w:pStyle w:val="TableText"/>
              <w:spacing w:before="20" w:after="20"/>
              <w:jc w:val="center"/>
              <w:rPr>
                <w:lang w:eastAsia="en-NZ"/>
              </w:rPr>
            </w:pPr>
            <w:r w:rsidRPr="008766DE">
              <w:t>$0.7</w:t>
            </w:r>
          </w:p>
        </w:tc>
        <w:tc>
          <w:tcPr>
            <w:tcW w:w="992" w:type="dxa"/>
            <w:tcBorders>
              <w:top w:val="nil"/>
              <w:left w:val="nil"/>
              <w:bottom w:val="single" w:sz="4" w:space="0" w:color="auto"/>
              <w:right w:val="single" w:sz="4" w:space="0" w:color="auto"/>
            </w:tcBorders>
            <w:shd w:val="clear" w:color="auto" w:fill="auto"/>
            <w:noWrap/>
            <w:hideMark/>
          </w:tcPr>
          <w:p w14:paraId="19E091FB" w14:textId="367D3CDB" w:rsidR="00AE5C5C" w:rsidRPr="00520EEE" w:rsidRDefault="00AE5C5C" w:rsidP="00AE5C5C">
            <w:pPr>
              <w:pStyle w:val="TableText"/>
              <w:spacing w:before="20" w:after="20"/>
              <w:jc w:val="center"/>
              <w:rPr>
                <w:lang w:eastAsia="en-NZ"/>
              </w:rPr>
            </w:pPr>
            <w:r w:rsidRPr="008766DE">
              <w:t>$0.1</w:t>
            </w:r>
          </w:p>
        </w:tc>
        <w:tc>
          <w:tcPr>
            <w:tcW w:w="924" w:type="dxa"/>
            <w:tcBorders>
              <w:top w:val="nil"/>
              <w:left w:val="nil"/>
              <w:bottom w:val="single" w:sz="4" w:space="0" w:color="auto"/>
              <w:right w:val="single" w:sz="4" w:space="0" w:color="auto"/>
            </w:tcBorders>
            <w:shd w:val="clear" w:color="auto" w:fill="auto"/>
            <w:noWrap/>
            <w:hideMark/>
          </w:tcPr>
          <w:p w14:paraId="574D0779" w14:textId="4367B938"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41249D20" w14:textId="1F63AAFE" w:rsidR="00AE5C5C" w:rsidRPr="00520EEE" w:rsidRDefault="00AE5C5C" w:rsidP="00AE5C5C">
            <w:pPr>
              <w:pStyle w:val="TableText"/>
              <w:spacing w:before="20" w:after="20"/>
              <w:jc w:val="center"/>
              <w:rPr>
                <w:lang w:eastAsia="en-NZ"/>
              </w:rPr>
            </w:pPr>
            <w:r w:rsidRPr="008766DE">
              <w:t>$0.2</w:t>
            </w:r>
          </w:p>
        </w:tc>
        <w:tc>
          <w:tcPr>
            <w:tcW w:w="960" w:type="dxa"/>
            <w:tcBorders>
              <w:top w:val="nil"/>
              <w:left w:val="nil"/>
              <w:bottom w:val="single" w:sz="4" w:space="0" w:color="auto"/>
              <w:right w:val="single" w:sz="4" w:space="0" w:color="auto"/>
            </w:tcBorders>
            <w:shd w:val="clear" w:color="auto" w:fill="auto"/>
            <w:noWrap/>
            <w:hideMark/>
          </w:tcPr>
          <w:p w14:paraId="34ACAB3E" w14:textId="155A67E8" w:rsidR="00AE5C5C" w:rsidRPr="00520EEE" w:rsidRDefault="00AE5C5C" w:rsidP="00AE5C5C">
            <w:pPr>
              <w:pStyle w:val="TableText"/>
              <w:spacing w:before="20" w:after="20"/>
              <w:jc w:val="center"/>
              <w:rPr>
                <w:lang w:eastAsia="en-NZ"/>
              </w:rPr>
            </w:pPr>
            <w:r w:rsidRPr="008766DE">
              <w:t>$1.0</w:t>
            </w:r>
          </w:p>
        </w:tc>
        <w:tc>
          <w:tcPr>
            <w:tcW w:w="1003" w:type="dxa"/>
            <w:tcBorders>
              <w:top w:val="nil"/>
              <w:left w:val="nil"/>
              <w:bottom w:val="single" w:sz="4" w:space="0" w:color="auto"/>
              <w:right w:val="single" w:sz="4" w:space="0" w:color="auto"/>
            </w:tcBorders>
            <w:shd w:val="clear" w:color="000000" w:fill="F2F2F2"/>
            <w:noWrap/>
            <w:hideMark/>
          </w:tcPr>
          <w:p w14:paraId="5F324276" w14:textId="654E1929"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000000" w:fill="F2F2F2"/>
            <w:noWrap/>
            <w:hideMark/>
          </w:tcPr>
          <w:p w14:paraId="262C9A03" w14:textId="1E10D362" w:rsidR="00AE5C5C" w:rsidRPr="00520EEE" w:rsidRDefault="00AE5C5C" w:rsidP="00AE5C5C">
            <w:pPr>
              <w:pStyle w:val="TableText"/>
              <w:spacing w:before="20" w:after="20"/>
              <w:jc w:val="center"/>
              <w:rPr>
                <w:lang w:eastAsia="en-NZ"/>
              </w:rPr>
            </w:pPr>
            <w:r w:rsidRPr="008766DE">
              <w:t>$0.6</w:t>
            </w:r>
          </w:p>
        </w:tc>
        <w:tc>
          <w:tcPr>
            <w:tcW w:w="960" w:type="dxa"/>
            <w:tcBorders>
              <w:top w:val="nil"/>
              <w:left w:val="nil"/>
              <w:bottom w:val="single" w:sz="4" w:space="0" w:color="auto"/>
              <w:right w:val="single" w:sz="4" w:space="0" w:color="auto"/>
            </w:tcBorders>
            <w:shd w:val="clear" w:color="000000" w:fill="F2F2F2"/>
            <w:noWrap/>
            <w:hideMark/>
          </w:tcPr>
          <w:p w14:paraId="181D2335" w14:textId="7ADF283B" w:rsidR="00AE5C5C" w:rsidRPr="00520EEE" w:rsidRDefault="00AE5C5C" w:rsidP="00AE5C5C">
            <w:pPr>
              <w:pStyle w:val="TableText"/>
              <w:spacing w:before="20" w:after="20"/>
              <w:jc w:val="center"/>
              <w:rPr>
                <w:lang w:eastAsia="en-NZ"/>
              </w:rPr>
            </w:pPr>
            <w:r w:rsidRPr="008766DE">
              <w:t>$0.2</w:t>
            </w:r>
          </w:p>
        </w:tc>
        <w:tc>
          <w:tcPr>
            <w:tcW w:w="960" w:type="dxa"/>
            <w:tcBorders>
              <w:top w:val="nil"/>
              <w:left w:val="nil"/>
              <w:bottom w:val="single" w:sz="4" w:space="0" w:color="auto"/>
              <w:right w:val="single" w:sz="4" w:space="0" w:color="auto"/>
            </w:tcBorders>
            <w:shd w:val="clear" w:color="auto" w:fill="auto"/>
            <w:noWrap/>
            <w:hideMark/>
          </w:tcPr>
          <w:p w14:paraId="30DC71FC" w14:textId="41DF4069" w:rsidR="00AE5C5C" w:rsidRPr="00520EEE" w:rsidRDefault="00AE5C5C" w:rsidP="00AE5C5C">
            <w:pPr>
              <w:pStyle w:val="TableText"/>
              <w:spacing w:before="20" w:after="20"/>
              <w:jc w:val="center"/>
              <w:rPr>
                <w:lang w:eastAsia="en-NZ"/>
              </w:rPr>
            </w:pPr>
            <w:r w:rsidRPr="008766DE">
              <w:t>-0.8%</w:t>
            </w:r>
          </w:p>
        </w:tc>
        <w:tc>
          <w:tcPr>
            <w:tcW w:w="960" w:type="dxa"/>
            <w:tcBorders>
              <w:top w:val="nil"/>
              <w:left w:val="nil"/>
              <w:bottom w:val="single" w:sz="4" w:space="0" w:color="auto"/>
              <w:right w:val="single" w:sz="4" w:space="0" w:color="auto"/>
            </w:tcBorders>
            <w:shd w:val="clear" w:color="auto" w:fill="auto"/>
            <w:noWrap/>
            <w:hideMark/>
          </w:tcPr>
          <w:p w14:paraId="140DA033" w14:textId="7C8C9E1B"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69C77B39" w14:textId="72712D27" w:rsidR="00AE5C5C" w:rsidRPr="00520EEE" w:rsidRDefault="00AE5C5C" w:rsidP="00AE5C5C">
            <w:pPr>
              <w:pStyle w:val="TableText"/>
              <w:spacing w:before="20" w:after="20"/>
              <w:jc w:val="center"/>
              <w:rPr>
                <w:lang w:eastAsia="en-NZ"/>
              </w:rPr>
            </w:pPr>
            <w:r w:rsidRPr="008766DE">
              <w:t>0.8%</w:t>
            </w:r>
          </w:p>
        </w:tc>
        <w:tc>
          <w:tcPr>
            <w:tcW w:w="960" w:type="dxa"/>
            <w:tcBorders>
              <w:top w:val="nil"/>
              <w:left w:val="nil"/>
              <w:bottom w:val="single" w:sz="4" w:space="0" w:color="auto"/>
              <w:right w:val="single" w:sz="4" w:space="0" w:color="auto"/>
            </w:tcBorders>
            <w:shd w:val="clear" w:color="auto" w:fill="auto"/>
            <w:noWrap/>
            <w:hideMark/>
          </w:tcPr>
          <w:p w14:paraId="24CF2A7A" w14:textId="34AF2E29" w:rsidR="00AE5C5C" w:rsidRPr="00520EEE" w:rsidRDefault="00AE5C5C" w:rsidP="00AE5C5C">
            <w:pPr>
              <w:pStyle w:val="TableText"/>
              <w:spacing w:before="20" w:after="20"/>
              <w:jc w:val="center"/>
              <w:rPr>
                <w:lang w:eastAsia="en-NZ"/>
              </w:rPr>
            </w:pPr>
            <w:r w:rsidRPr="008766DE">
              <w:t>0.0%</w:t>
            </w:r>
          </w:p>
        </w:tc>
      </w:tr>
      <w:tr w:rsidR="00AE5C5C" w:rsidRPr="00520EEE" w14:paraId="59503372"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F77D457" w14:textId="77777777" w:rsidR="00AE5C5C" w:rsidRPr="00520EEE" w:rsidRDefault="00AE5C5C" w:rsidP="00AE5C5C">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hideMark/>
          </w:tcPr>
          <w:p w14:paraId="7319DB61" w14:textId="44CBFE6C" w:rsidR="00AE5C5C" w:rsidRPr="00520EEE" w:rsidRDefault="00AE5C5C" w:rsidP="00AE5C5C">
            <w:pPr>
              <w:pStyle w:val="TableText"/>
              <w:spacing w:before="20" w:after="20"/>
              <w:jc w:val="center"/>
              <w:rPr>
                <w:lang w:eastAsia="en-NZ"/>
              </w:rPr>
            </w:pPr>
            <w:r w:rsidRPr="008766DE">
              <w:t>$4.3</w:t>
            </w:r>
          </w:p>
        </w:tc>
        <w:tc>
          <w:tcPr>
            <w:tcW w:w="992" w:type="dxa"/>
            <w:tcBorders>
              <w:top w:val="nil"/>
              <w:left w:val="nil"/>
              <w:bottom w:val="single" w:sz="4" w:space="0" w:color="auto"/>
              <w:right w:val="single" w:sz="4" w:space="0" w:color="auto"/>
            </w:tcBorders>
            <w:shd w:val="clear" w:color="auto" w:fill="auto"/>
            <w:noWrap/>
            <w:hideMark/>
          </w:tcPr>
          <w:p w14:paraId="420206E8" w14:textId="6274B6A9" w:rsidR="00AE5C5C" w:rsidRPr="00520EEE" w:rsidRDefault="00AE5C5C" w:rsidP="00AE5C5C">
            <w:pPr>
              <w:pStyle w:val="TableText"/>
              <w:spacing w:before="20" w:after="20"/>
              <w:jc w:val="center"/>
              <w:rPr>
                <w:lang w:eastAsia="en-NZ"/>
              </w:rPr>
            </w:pPr>
            <w:r w:rsidRPr="008766DE">
              <w:t>$0.2</w:t>
            </w:r>
          </w:p>
        </w:tc>
        <w:tc>
          <w:tcPr>
            <w:tcW w:w="924" w:type="dxa"/>
            <w:tcBorders>
              <w:top w:val="nil"/>
              <w:left w:val="nil"/>
              <w:bottom w:val="single" w:sz="4" w:space="0" w:color="auto"/>
              <w:right w:val="single" w:sz="4" w:space="0" w:color="auto"/>
            </w:tcBorders>
            <w:shd w:val="clear" w:color="auto" w:fill="auto"/>
            <w:noWrap/>
            <w:hideMark/>
          </w:tcPr>
          <w:p w14:paraId="62CFD70F" w14:textId="6965D7A2"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5A7A400D" w14:textId="569E69BE" w:rsidR="00AE5C5C" w:rsidRPr="00520EEE" w:rsidRDefault="00AE5C5C" w:rsidP="00AE5C5C">
            <w:pPr>
              <w:pStyle w:val="TableText"/>
              <w:spacing w:before="20" w:after="20"/>
              <w:jc w:val="center"/>
              <w:rPr>
                <w:lang w:eastAsia="en-NZ"/>
              </w:rPr>
            </w:pPr>
            <w:r w:rsidRPr="008766DE">
              <w:t>$0.2</w:t>
            </w:r>
          </w:p>
        </w:tc>
        <w:tc>
          <w:tcPr>
            <w:tcW w:w="960" w:type="dxa"/>
            <w:tcBorders>
              <w:top w:val="nil"/>
              <w:left w:val="nil"/>
              <w:bottom w:val="single" w:sz="4" w:space="0" w:color="auto"/>
              <w:right w:val="single" w:sz="4" w:space="0" w:color="auto"/>
            </w:tcBorders>
            <w:shd w:val="clear" w:color="auto" w:fill="auto"/>
            <w:noWrap/>
            <w:hideMark/>
          </w:tcPr>
          <w:p w14:paraId="1EF81841" w14:textId="6C5892E2" w:rsidR="00AE5C5C" w:rsidRPr="00520EEE" w:rsidRDefault="00AE5C5C" w:rsidP="00AE5C5C">
            <w:pPr>
              <w:pStyle w:val="TableText"/>
              <w:spacing w:before="20" w:after="20"/>
              <w:jc w:val="center"/>
              <w:rPr>
                <w:lang w:eastAsia="en-NZ"/>
              </w:rPr>
            </w:pPr>
            <w:r w:rsidRPr="008766DE">
              <w:t>$4.7</w:t>
            </w:r>
          </w:p>
        </w:tc>
        <w:tc>
          <w:tcPr>
            <w:tcW w:w="1003" w:type="dxa"/>
            <w:tcBorders>
              <w:top w:val="nil"/>
              <w:left w:val="nil"/>
              <w:bottom w:val="single" w:sz="4" w:space="0" w:color="auto"/>
              <w:right w:val="single" w:sz="4" w:space="0" w:color="auto"/>
            </w:tcBorders>
            <w:shd w:val="clear" w:color="000000" w:fill="F2F2F2"/>
            <w:noWrap/>
            <w:hideMark/>
          </w:tcPr>
          <w:p w14:paraId="2EC72DD0" w14:textId="51654128" w:rsidR="00AE5C5C" w:rsidRPr="00520EEE" w:rsidRDefault="00AE5C5C" w:rsidP="00AE5C5C">
            <w:pPr>
              <w:pStyle w:val="TableText"/>
              <w:spacing w:before="20" w:after="20"/>
              <w:jc w:val="center"/>
              <w:rPr>
                <w:lang w:eastAsia="en-NZ"/>
              </w:rPr>
            </w:pPr>
            <w:r w:rsidRPr="008766DE">
              <w:t>$0.2</w:t>
            </w:r>
          </w:p>
        </w:tc>
        <w:tc>
          <w:tcPr>
            <w:tcW w:w="960" w:type="dxa"/>
            <w:tcBorders>
              <w:top w:val="nil"/>
              <w:left w:val="nil"/>
              <w:bottom w:val="single" w:sz="4" w:space="0" w:color="auto"/>
              <w:right w:val="single" w:sz="4" w:space="0" w:color="auto"/>
            </w:tcBorders>
            <w:shd w:val="clear" w:color="000000" w:fill="F2F2F2"/>
            <w:noWrap/>
            <w:hideMark/>
          </w:tcPr>
          <w:p w14:paraId="2A3540E2" w14:textId="66BFA0D4" w:rsidR="00AE5C5C" w:rsidRPr="00520EEE" w:rsidRDefault="00AE5C5C" w:rsidP="00AE5C5C">
            <w:pPr>
              <w:pStyle w:val="TableText"/>
              <w:spacing w:before="20" w:after="20"/>
              <w:jc w:val="center"/>
              <w:rPr>
                <w:lang w:eastAsia="en-NZ"/>
              </w:rPr>
            </w:pPr>
            <w:r w:rsidRPr="008766DE">
              <w:t>$4.3</w:t>
            </w:r>
          </w:p>
        </w:tc>
        <w:tc>
          <w:tcPr>
            <w:tcW w:w="960" w:type="dxa"/>
            <w:tcBorders>
              <w:top w:val="nil"/>
              <w:left w:val="nil"/>
              <w:bottom w:val="single" w:sz="4" w:space="0" w:color="auto"/>
              <w:right w:val="single" w:sz="4" w:space="0" w:color="auto"/>
            </w:tcBorders>
            <w:shd w:val="clear" w:color="000000" w:fill="F2F2F2"/>
            <w:noWrap/>
            <w:hideMark/>
          </w:tcPr>
          <w:p w14:paraId="5806DA0B" w14:textId="1FCA84F7" w:rsidR="00AE5C5C" w:rsidRPr="00520EEE" w:rsidRDefault="00AE5C5C" w:rsidP="00AE5C5C">
            <w:pPr>
              <w:pStyle w:val="TableText"/>
              <w:spacing w:before="20" w:after="20"/>
              <w:jc w:val="center"/>
              <w:rPr>
                <w:lang w:eastAsia="en-NZ"/>
              </w:rPr>
            </w:pPr>
            <w:r w:rsidRPr="008766DE">
              <w:t>$0.2</w:t>
            </w:r>
          </w:p>
        </w:tc>
        <w:tc>
          <w:tcPr>
            <w:tcW w:w="960" w:type="dxa"/>
            <w:tcBorders>
              <w:top w:val="nil"/>
              <w:left w:val="nil"/>
              <w:bottom w:val="single" w:sz="4" w:space="0" w:color="auto"/>
              <w:right w:val="single" w:sz="4" w:space="0" w:color="auto"/>
            </w:tcBorders>
            <w:shd w:val="clear" w:color="auto" w:fill="auto"/>
            <w:noWrap/>
            <w:hideMark/>
          </w:tcPr>
          <w:p w14:paraId="19E7BDD4" w14:textId="55506491" w:rsidR="00AE5C5C" w:rsidRPr="00520EEE" w:rsidRDefault="00AE5C5C" w:rsidP="00AE5C5C">
            <w:pPr>
              <w:pStyle w:val="TableText"/>
              <w:spacing w:before="20" w:after="20"/>
              <w:jc w:val="center"/>
              <w:rPr>
                <w:lang w:eastAsia="en-NZ"/>
              </w:rPr>
            </w:pPr>
            <w:r w:rsidRPr="008766DE">
              <w:t>-9.0%</w:t>
            </w:r>
          </w:p>
        </w:tc>
        <w:tc>
          <w:tcPr>
            <w:tcW w:w="960" w:type="dxa"/>
            <w:tcBorders>
              <w:top w:val="nil"/>
              <w:left w:val="nil"/>
              <w:bottom w:val="single" w:sz="4" w:space="0" w:color="auto"/>
              <w:right w:val="single" w:sz="4" w:space="0" w:color="auto"/>
            </w:tcBorders>
            <w:shd w:val="clear" w:color="auto" w:fill="auto"/>
            <w:noWrap/>
            <w:hideMark/>
          </w:tcPr>
          <w:p w14:paraId="6A6A1BB8" w14:textId="0E1319AB"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auto" w:fill="auto"/>
            <w:noWrap/>
            <w:hideMark/>
          </w:tcPr>
          <w:p w14:paraId="03B65A68" w14:textId="74A7B4D5" w:rsidR="00AE5C5C" w:rsidRPr="00520EEE" w:rsidRDefault="00AE5C5C" w:rsidP="00AE5C5C">
            <w:pPr>
              <w:pStyle w:val="TableText"/>
              <w:spacing w:before="20" w:after="20"/>
              <w:jc w:val="center"/>
              <w:rPr>
                <w:lang w:eastAsia="en-NZ"/>
              </w:rPr>
            </w:pPr>
            <w:r w:rsidRPr="008766DE">
              <w:t>8.3%</w:t>
            </w:r>
          </w:p>
        </w:tc>
        <w:tc>
          <w:tcPr>
            <w:tcW w:w="960" w:type="dxa"/>
            <w:tcBorders>
              <w:top w:val="nil"/>
              <w:left w:val="nil"/>
              <w:bottom w:val="single" w:sz="4" w:space="0" w:color="auto"/>
              <w:right w:val="single" w:sz="4" w:space="0" w:color="auto"/>
            </w:tcBorders>
            <w:shd w:val="clear" w:color="auto" w:fill="auto"/>
            <w:noWrap/>
            <w:hideMark/>
          </w:tcPr>
          <w:p w14:paraId="05B7053A" w14:textId="54B0E94C" w:rsidR="00AE5C5C" w:rsidRPr="00520EEE" w:rsidRDefault="00AE5C5C" w:rsidP="00AE5C5C">
            <w:pPr>
              <w:pStyle w:val="TableText"/>
              <w:spacing w:before="20" w:after="20"/>
              <w:jc w:val="center"/>
              <w:rPr>
                <w:lang w:eastAsia="en-NZ"/>
              </w:rPr>
            </w:pPr>
            <w:r w:rsidRPr="008766DE">
              <w:t>0.0%</w:t>
            </w:r>
          </w:p>
        </w:tc>
      </w:tr>
      <w:tr w:rsidR="00AE5C5C" w:rsidRPr="00520EEE" w14:paraId="7298E2AF"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4D29126" w14:textId="77777777" w:rsidR="00AE5C5C" w:rsidRPr="00520EEE" w:rsidRDefault="00AE5C5C" w:rsidP="00AE5C5C">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hideMark/>
          </w:tcPr>
          <w:p w14:paraId="4D175EDB" w14:textId="7F75B578" w:rsidR="00AE5C5C" w:rsidRPr="00520EEE" w:rsidRDefault="00AE5C5C" w:rsidP="00AE5C5C">
            <w:pPr>
              <w:pStyle w:val="TableText"/>
              <w:spacing w:before="20" w:after="20"/>
              <w:jc w:val="center"/>
              <w:rPr>
                <w:lang w:eastAsia="en-NZ"/>
              </w:rPr>
            </w:pPr>
            <w:r w:rsidRPr="008766DE">
              <w:t>$132.3</w:t>
            </w:r>
          </w:p>
        </w:tc>
        <w:tc>
          <w:tcPr>
            <w:tcW w:w="992" w:type="dxa"/>
            <w:tcBorders>
              <w:top w:val="nil"/>
              <w:left w:val="nil"/>
              <w:bottom w:val="single" w:sz="4" w:space="0" w:color="auto"/>
              <w:right w:val="single" w:sz="4" w:space="0" w:color="auto"/>
            </w:tcBorders>
            <w:shd w:val="clear" w:color="auto" w:fill="auto"/>
            <w:noWrap/>
            <w:hideMark/>
          </w:tcPr>
          <w:p w14:paraId="149EE1BC" w14:textId="140E0C09" w:rsidR="00AE5C5C" w:rsidRPr="00520EEE" w:rsidRDefault="00AE5C5C" w:rsidP="00AE5C5C">
            <w:pPr>
              <w:pStyle w:val="TableText"/>
              <w:spacing w:before="20" w:after="20"/>
              <w:jc w:val="center"/>
              <w:rPr>
                <w:lang w:eastAsia="en-NZ"/>
              </w:rPr>
            </w:pPr>
            <w:r w:rsidRPr="008766DE">
              <w:t>$0.0</w:t>
            </w:r>
          </w:p>
        </w:tc>
        <w:tc>
          <w:tcPr>
            <w:tcW w:w="924" w:type="dxa"/>
            <w:tcBorders>
              <w:top w:val="nil"/>
              <w:left w:val="nil"/>
              <w:bottom w:val="single" w:sz="4" w:space="0" w:color="auto"/>
              <w:right w:val="single" w:sz="4" w:space="0" w:color="auto"/>
            </w:tcBorders>
            <w:shd w:val="clear" w:color="auto" w:fill="auto"/>
            <w:noWrap/>
            <w:hideMark/>
          </w:tcPr>
          <w:p w14:paraId="2E46AB89" w14:textId="16346178"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682F701F" w14:textId="7CC40205"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7EED4ECB" w14:textId="20008531" w:rsidR="00AE5C5C" w:rsidRPr="00520EEE" w:rsidRDefault="00AE5C5C" w:rsidP="00AE5C5C">
            <w:pPr>
              <w:pStyle w:val="TableText"/>
              <w:spacing w:before="20" w:after="20"/>
              <w:jc w:val="center"/>
              <w:rPr>
                <w:lang w:eastAsia="en-NZ"/>
              </w:rPr>
            </w:pPr>
            <w:r w:rsidRPr="008766DE">
              <w:t>$132.3</w:t>
            </w:r>
          </w:p>
        </w:tc>
        <w:tc>
          <w:tcPr>
            <w:tcW w:w="1003" w:type="dxa"/>
            <w:tcBorders>
              <w:top w:val="nil"/>
              <w:left w:val="nil"/>
              <w:bottom w:val="single" w:sz="4" w:space="0" w:color="auto"/>
              <w:right w:val="single" w:sz="4" w:space="0" w:color="auto"/>
            </w:tcBorders>
            <w:shd w:val="clear" w:color="000000" w:fill="F2F2F2"/>
            <w:noWrap/>
            <w:hideMark/>
          </w:tcPr>
          <w:p w14:paraId="70F4B369" w14:textId="292D7ADF"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000000" w:fill="F2F2F2"/>
            <w:noWrap/>
            <w:hideMark/>
          </w:tcPr>
          <w:p w14:paraId="7693B21C" w14:textId="44097B54" w:rsidR="00AE5C5C" w:rsidRPr="00520EEE" w:rsidRDefault="00AE5C5C" w:rsidP="00AE5C5C">
            <w:pPr>
              <w:pStyle w:val="TableText"/>
              <w:spacing w:before="20" w:after="20"/>
              <w:jc w:val="center"/>
              <w:rPr>
                <w:lang w:eastAsia="en-NZ"/>
              </w:rPr>
            </w:pPr>
            <w:r w:rsidRPr="008766DE">
              <w:t>$132.3</w:t>
            </w:r>
          </w:p>
        </w:tc>
        <w:tc>
          <w:tcPr>
            <w:tcW w:w="960" w:type="dxa"/>
            <w:tcBorders>
              <w:top w:val="nil"/>
              <w:left w:val="nil"/>
              <w:bottom w:val="single" w:sz="4" w:space="0" w:color="auto"/>
              <w:right w:val="single" w:sz="4" w:space="0" w:color="auto"/>
            </w:tcBorders>
            <w:shd w:val="clear" w:color="000000" w:fill="F2F2F2"/>
            <w:noWrap/>
            <w:hideMark/>
          </w:tcPr>
          <w:p w14:paraId="1B24DCD4" w14:textId="69F0DAF6"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70385FD8" w14:textId="063B1B50" w:rsidR="00AE5C5C" w:rsidRPr="00520EEE" w:rsidRDefault="00AE5C5C" w:rsidP="00AE5C5C">
            <w:pPr>
              <w:pStyle w:val="TableText"/>
              <w:spacing w:before="20" w:after="20"/>
              <w:jc w:val="center"/>
              <w:rPr>
                <w:lang w:eastAsia="en-NZ"/>
              </w:rPr>
            </w:pPr>
            <w:r w:rsidRPr="008766DE">
              <w:t>-17.4%</w:t>
            </w:r>
          </w:p>
        </w:tc>
        <w:tc>
          <w:tcPr>
            <w:tcW w:w="960" w:type="dxa"/>
            <w:tcBorders>
              <w:top w:val="nil"/>
              <w:left w:val="nil"/>
              <w:bottom w:val="single" w:sz="4" w:space="0" w:color="auto"/>
              <w:right w:val="single" w:sz="4" w:space="0" w:color="auto"/>
            </w:tcBorders>
            <w:shd w:val="clear" w:color="auto" w:fill="auto"/>
            <w:noWrap/>
            <w:hideMark/>
          </w:tcPr>
          <w:p w14:paraId="3DC1CF77" w14:textId="49264797"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4F40D495" w14:textId="6568F1CB" w:rsidR="00AE5C5C" w:rsidRPr="00520EEE" w:rsidRDefault="00AE5C5C" w:rsidP="00AE5C5C">
            <w:pPr>
              <w:pStyle w:val="TableText"/>
              <w:spacing w:before="20" w:after="20"/>
              <w:jc w:val="center"/>
              <w:rPr>
                <w:lang w:eastAsia="en-NZ"/>
              </w:rPr>
            </w:pPr>
            <w:r w:rsidRPr="008766DE">
              <w:t>31.4%</w:t>
            </w:r>
          </w:p>
        </w:tc>
        <w:tc>
          <w:tcPr>
            <w:tcW w:w="960" w:type="dxa"/>
            <w:tcBorders>
              <w:top w:val="nil"/>
              <w:left w:val="nil"/>
              <w:bottom w:val="single" w:sz="4" w:space="0" w:color="auto"/>
              <w:right w:val="single" w:sz="4" w:space="0" w:color="auto"/>
            </w:tcBorders>
            <w:shd w:val="clear" w:color="auto" w:fill="auto"/>
            <w:noWrap/>
            <w:hideMark/>
          </w:tcPr>
          <w:p w14:paraId="0528357E" w14:textId="4E96B439" w:rsidR="00AE5C5C" w:rsidRPr="00520EEE" w:rsidRDefault="00AE5C5C" w:rsidP="00AE5C5C">
            <w:pPr>
              <w:pStyle w:val="TableText"/>
              <w:spacing w:before="20" w:after="20"/>
              <w:jc w:val="center"/>
              <w:rPr>
                <w:lang w:eastAsia="en-NZ"/>
              </w:rPr>
            </w:pPr>
            <w:r w:rsidRPr="008766DE">
              <w:t>0.0%</w:t>
            </w:r>
          </w:p>
        </w:tc>
      </w:tr>
      <w:tr w:rsidR="00AE5C5C" w:rsidRPr="00520EEE" w14:paraId="4202402E"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E3D5174" w14:textId="77777777" w:rsidR="00AE5C5C" w:rsidRPr="00520EEE" w:rsidRDefault="00AE5C5C" w:rsidP="00AE5C5C">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hideMark/>
          </w:tcPr>
          <w:p w14:paraId="416AAEF9" w14:textId="64213B92" w:rsidR="00AE5C5C" w:rsidRPr="00520EEE" w:rsidRDefault="00AE5C5C" w:rsidP="00AE5C5C">
            <w:pPr>
              <w:pStyle w:val="TableText"/>
              <w:spacing w:before="20" w:after="20"/>
              <w:jc w:val="center"/>
              <w:rPr>
                <w:lang w:eastAsia="en-NZ"/>
              </w:rPr>
            </w:pPr>
            <w:r w:rsidRPr="008766DE">
              <w:t>$4.0</w:t>
            </w:r>
          </w:p>
        </w:tc>
        <w:tc>
          <w:tcPr>
            <w:tcW w:w="992" w:type="dxa"/>
            <w:tcBorders>
              <w:top w:val="nil"/>
              <w:left w:val="nil"/>
              <w:bottom w:val="single" w:sz="4" w:space="0" w:color="auto"/>
              <w:right w:val="single" w:sz="4" w:space="0" w:color="auto"/>
            </w:tcBorders>
            <w:shd w:val="clear" w:color="auto" w:fill="auto"/>
            <w:noWrap/>
            <w:hideMark/>
          </w:tcPr>
          <w:p w14:paraId="34C76C96" w14:textId="4B86FD78" w:rsidR="00AE5C5C" w:rsidRPr="00520EEE" w:rsidRDefault="00AE5C5C" w:rsidP="00AE5C5C">
            <w:pPr>
              <w:pStyle w:val="TableText"/>
              <w:spacing w:before="20" w:after="20"/>
              <w:jc w:val="center"/>
              <w:rPr>
                <w:lang w:eastAsia="en-NZ"/>
              </w:rPr>
            </w:pPr>
            <w:r w:rsidRPr="008766DE">
              <w:t>$0.0</w:t>
            </w:r>
          </w:p>
        </w:tc>
        <w:tc>
          <w:tcPr>
            <w:tcW w:w="924" w:type="dxa"/>
            <w:tcBorders>
              <w:top w:val="nil"/>
              <w:left w:val="nil"/>
              <w:bottom w:val="single" w:sz="4" w:space="0" w:color="auto"/>
              <w:right w:val="single" w:sz="4" w:space="0" w:color="auto"/>
            </w:tcBorders>
            <w:shd w:val="clear" w:color="auto" w:fill="auto"/>
            <w:noWrap/>
            <w:hideMark/>
          </w:tcPr>
          <w:p w14:paraId="619D8012" w14:textId="4138DF8F"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72471A9D" w14:textId="1E31330D"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2CD4DE57" w14:textId="33A888CA" w:rsidR="00AE5C5C" w:rsidRPr="00520EEE" w:rsidRDefault="00AE5C5C" w:rsidP="00AE5C5C">
            <w:pPr>
              <w:pStyle w:val="TableText"/>
              <w:spacing w:before="20" w:after="20"/>
              <w:jc w:val="center"/>
              <w:rPr>
                <w:lang w:eastAsia="en-NZ"/>
              </w:rPr>
            </w:pPr>
            <w:r w:rsidRPr="008766DE">
              <w:t>$4.0</w:t>
            </w:r>
          </w:p>
        </w:tc>
        <w:tc>
          <w:tcPr>
            <w:tcW w:w="1003" w:type="dxa"/>
            <w:tcBorders>
              <w:top w:val="nil"/>
              <w:left w:val="nil"/>
              <w:bottom w:val="single" w:sz="4" w:space="0" w:color="auto"/>
              <w:right w:val="single" w:sz="4" w:space="0" w:color="auto"/>
            </w:tcBorders>
            <w:shd w:val="clear" w:color="000000" w:fill="F2F2F2"/>
            <w:noWrap/>
            <w:hideMark/>
          </w:tcPr>
          <w:p w14:paraId="7D627942" w14:textId="549001D1"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000000" w:fill="F2F2F2"/>
            <w:noWrap/>
            <w:hideMark/>
          </w:tcPr>
          <w:p w14:paraId="45D2C805" w14:textId="7F84E06E" w:rsidR="00AE5C5C" w:rsidRPr="00520EEE" w:rsidRDefault="00AE5C5C" w:rsidP="00AE5C5C">
            <w:pPr>
              <w:pStyle w:val="TableText"/>
              <w:spacing w:before="20" w:after="20"/>
              <w:jc w:val="center"/>
              <w:rPr>
                <w:lang w:eastAsia="en-NZ"/>
              </w:rPr>
            </w:pPr>
            <w:r w:rsidRPr="008766DE">
              <w:t>$4.0</w:t>
            </w:r>
          </w:p>
        </w:tc>
        <w:tc>
          <w:tcPr>
            <w:tcW w:w="960" w:type="dxa"/>
            <w:tcBorders>
              <w:top w:val="nil"/>
              <w:left w:val="nil"/>
              <w:bottom w:val="single" w:sz="4" w:space="0" w:color="auto"/>
              <w:right w:val="single" w:sz="4" w:space="0" w:color="auto"/>
            </w:tcBorders>
            <w:shd w:val="clear" w:color="000000" w:fill="F2F2F2"/>
            <w:noWrap/>
            <w:hideMark/>
          </w:tcPr>
          <w:p w14:paraId="42504926" w14:textId="2C163DE7"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1D130EC6" w14:textId="1088BB8F" w:rsidR="00AE5C5C" w:rsidRPr="00520EEE" w:rsidRDefault="00AE5C5C" w:rsidP="00AE5C5C">
            <w:pPr>
              <w:pStyle w:val="TableText"/>
              <w:spacing w:before="20" w:after="20"/>
              <w:jc w:val="center"/>
              <w:rPr>
                <w:lang w:eastAsia="en-NZ"/>
              </w:rPr>
            </w:pPr>
            <w:r w:rsidRPr="008766DE">
              <w:t>-3.4%</w:t>
            </w:r>
          </w:p>
        </w:tc>
        <w:tc>
          <w:tcPr>
            <w:tcW w:w="960" w:type="dxa"/>
            <w:tcBorders>
              <w:top w:val="nil"/>
              <w:left w:val="nil"/>
              <w:bottom w:val="single" w:sz="4" w:space="0" w:color="auto"/>
              <w:right w:val="single" w:sz="4" w:space="0" w:color="auto"/>
            </w:tcBorders>
            <w:shd w:val="clear" w:color="auto" w:fill="auto"/>
            <w:noWrap/>
            <w:hideMark/>
          </w:tcPr>
          <w:p w14:paraId="7F2A7ED8" w14:textId="7C511A8E"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1C511829" w14:textId="6FD742D1" w:rsidR="00AE5C5C" w:rsidRPr="00520EEE" w:rsidRDefault="00AE5C5C" w:rsidP="00AE5C5C">
            <w:pPr>
              <w:pStyle w:val="TableText"/>
              <w:spacing w:before="20" w:after="20"/>
              <w:jc w:val="center"/>
              <w:rPr>
                <w:lang w:eastAsia="en-NZ"/>
              </w:rPr>
            </w:pPr>
            <w:r w:rsidRPr="008766DE">
              <w:t>1.2%</w:t>
            </w:r>
          </w:p>
        </w:tc>
        <w:tc>
          <w:tcPr>
            <w:tcW w:w="960" w:type="dxa"/>
            <w:tcBorders>
              <w:top w:val="nil"/>
              <w:left w:val="nil"/>
              <w:bottom w:val="single" w:sz="4" w:space="0" w:color="auto"/>
              <w:right w:val="single" w:sz="4" w:space="0" w:color="auto"/>
            </w:tcBorders>
            <w:shd w:val="clear" w:color="auto" w:fill="auto"/>
            <w:noWrap/>
            <w:hideMark/>
          </w:tcPr>
          <w:p w14:paraId="6E18A1C0" w14:textId="04D5A530" w:rsidR="00AE5C5C" w:rsidRPr="00520EEE" w:rsidRDefault="00AE5C5C" w:rsidP="00AE5C5C">
            <w:pPr>
              <w:pStyle w:val="TableText"/>
              <w:spacing w:before="20" w:after="20"/>
              <w:jc w:val="center"/>
              <w:rPr>
                <w:lang w:eastAsia="en-NZ"/>
              </w:rPr>
            </w:pPr>
            <w:r w:rsidRPr="008766DE">
              <w:t>0.0%</w:t>
            </w:r>
          </w:p>
        </w:tc>
      </w:tr>
      <w:tr w:rsidR="00AE5C5C" w:rsidRPr="00520EEE" w14:paraId="12F2F1AF"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B65013F" w14:textId="77777777" w:rsidR="00AE5C5C" w:rsidRPr="00520EEE" w:rsidRDefault="00AE5C5C" w:rsidP="00AE5C5C">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hideMark/>
          </w:tcPr>
          <w:p w14:paraId="1CEDB43E" w14:textId="0918C96E" w:rsidR="00AE5C5C" w:rsidRPr="00520EEE" w:rsidRDefault="00AE5C5C" w:rsidP="00AE5C5C">
            <w:pPr>
              <w:pStyle w:val="TableText"/>
              <w:spacing w:before="20" w:after="20"/>
              <w:jc w:val="center"/>
              <w:rPr>
                <w:lang w:eastAsia="en-NZ"/>
              </w:rPr>
            </w:pPr>
            <w:r w:rsidRPr="008766DE">
              <w:t>$0.0</w:t>
            </w:r>
          </w:p>
        </w:tc>
        <w:tc>
          <w:tcPr>
            <w:tcW w:w="992" w:type="dxa"/>
            <w:tcBorders>
              <w:top w:val="nil"/>
              <w:left w:val="nil"/>
              <w:bottom w:val="single" w:sz="4" w:space="0" w:color="auto"/>
              <w:right w:val="single" w:sz="4" w:space="0" w:color="auto"/>
            </w:tcBorders>
            <w:shd w:val="clear" w:color="auto" w:fill="auto"/>
            <w:noWrap/>
            <w:hideMark/>
          </w:tcPr>
          <w:p w14:paraId="662866CB" w14:textId="3297D255" w:rsidR="00AE5C5C" w:rsidRPr="00520EEE" w:rsidRDefault="00AE5C5C" w:rsidP="00AE5C5C">
            <w:pPr>
              <w:pStyle w:val="TableText"/>
              <w:spacing w:before="20" w:after="20"/>
              <w:jc w:val="center"/>
              <w:rPr>
                <w:lang w:eastAsia="en-NZ"/>
              </w:rPr>
            </w:pPr>
            <w:r w:rsidRPr="008766DE">
              <w:t>$0.2</w:t>
            </w:r>
          </w:p>
        </w:tc>
        <w:tc>
          <w:tcPr>
            <w:tcW w:w="924" w:type="dxa"/>
            <w:tcBorders>
              <w:top w:val="nil"/>
              <w:left w:val="nil"/>
              <w:bottom w:val="single" w:sz="4" w:space="0" w:color="auto"/>
              <w:right w:val="single" w:sz="4" w:space="0" w:color="auto"/>
            </w:tcBorders>
            <w:shd w:val="clear" w:color="auto" w:fill="auto"/>
            <w:noWrap/>
            <w:hideMark/>
          </w:tcPr>
          <w:p w14:paraId="36FC6365" w14:textId="3CF2E4A5"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0B7DF7E1" w14:textId="55390EFD"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7A9B3293" w14:textId="04D8DC72" w:rsidR="00AE5C5C" w:rsidRPr="00520EEE" w:rsidRDefault="00AE5C5C" w:rsidP="00AE5C5C">
            <w:pPr>
              <w:pStyle w:val="TableText"/>
              <w:spacing w:before="20" w:after="20"/>
              <w:jc w:val="center"/>
              <w:rPr>
                <w:lang w:eastAsia="en-NZ"/>
              </w:rPr>
            </w:pPr>
            <w:r w:rsidRPr="008766DE">
              <w:t>$0.2</w:t>
            </w:r>
          </w:p>
        </w:tc>
        <w:tc>
          <w:tcPr>
            <w:tcW w:w="1003" w:type="dxa"/>
            <w:tcBorders>
              <w:top w:val="nil"/>
              <w:left w:val="nil"/>
              <w:bottom w:val="single" w:sz="4" w:space="0" w:color="auto"/>
              <w:right w:val="single" w:sz="4" w:space="0" w:color="auto"/>
            </w:tcBorders>
            <w:shd w:val="clear" w:color="000000" w:fill="F2F2F2"/>
            <w:noWrap/>
            <w:hideMark/>
          </w:tcPr>
          <w:p w14:paraId="2EF02851" w14:textId="6E27B793" w:rsidR="00AE5C5C" w:rsidRPr="00520EEE" w:rsidRDefault="00AE5C5C" w:rsidP="00AE5C5C">
            <w:pPr>
              <w:pStyle w:val="TableText"/>
              <w:spacing w:before="20" w:after="20"/>
              <w:jc w:val="center"/>
              <w:rPr>
                <w:lang w:eastAsia="en-NZ"/>
              </w:rPr>
            </w:pPr>
            <w:r w:rsidRPr="008766DE">
              <w:t>$0.2</w:t>
            </w:r>
          </w:p>
        </w:tc>
        <w:tc>
          <w:tcPr>
            <w:tcW w:w="960" w:type="dxa"/>
            <w:tcBorders>
              <w:top w:val="nil"/>
              <w:left w:val="nil"/>
              <w:bottom w:val="single" w:sz="4" w:space="0" w:color="auto"/>
              <w:right w:val="single" w:sz="4" w:space="0" w:color="auto"/>
            </w:tcBorders>
            <w:shd w:val="clear" w:color="000000" w:fill="F2F2F2"/>
            <w:noWrap/>
            <w:hideMark/>
          </w:tcPr>
          <w:p w14:paraId="4E476917" w14:textId="7FC18231"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000000" w:fill="F2F2F2"/>
            <w:noWrap/>
            <w:hideMark/>
          </w:tcPr>
          <w:p w14:paraId="24978401" w14:textId="1E78B890"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63AFDC60" w14:textId="616A7E52"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6CA629B0" w14:textId="4F2C53DB"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3D9A2479" w14:textId="10381B1A"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5D760036" w14:textId="3710B463" w:rsidR="00AE5C5C" w:rsidRPr="00520EEE" w:rsidRDefault="00AE5C5C" w:rsidP="00AE5C5C">
            <w:pPr>
              <w:pStyle w:val="TableText"/>
              <w:spacing w:before="20" w:after="20"/>
              <w:jc w:val="center"/>
              <w:rPr>
                <w:lang w:eastAsia="en-NZ"/>
              </w:rPr>
            </w:pPr>
            <w:r w:rsidRPr="008766DE">
              <w:t>0.0%</w:t>
            </w:r>
          </w:p>
        </w:tc>
      </w:tr>
      <w:tr w:rsidR="00AE5C5C" w:rsidRPr="00520EEE" w14:paraId="2464BC5B"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D2E86CB" w14:textId="77777777" w:rsidR="00AE5C5C" w:rsidRPr="00520EEE" w:rsidRDefault="00AE5C5C" w:rsidP="00AE5C5C">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hideMark/>
          </w:tcPr>
          <w:p w14:paraId="4CF5C069" w14:textId="69CBBED2" w:rsidR="00AE5C5C" w:rsidRPr="00520EEE" w:rsidRDefault="00AE5C5C" w:rsidP="00AE5C5C">
            <w:pPr>
              <w:pStyle w:val="TableText"/>
              <w:spacing w:before="20" w:after="20"/>
              <w:jc w:val="center"/>
              <w:rPr>
                <w:lang w:eastAsia="en-NZ"/>
              </w:rPr>
            </w:pPr>
            <w:r w:rsidRPr="008766DE">
              <w:t>$15.6</w:t>
            </w:r>
          </w:p>
        </w:tc>
        <w:tc>
          <w:tcPr>
            <w:tcW w:w="992" w:type="dxa"/>
            <w:tcBorders>
              <w:top w:val="nil"/>
              <w:left w:val="nil"/>
              <w:bottom w:val="single" w:sz="4" w:space="0" w:color="auto"/>
              <w:right w:val="single" w:sz="4" w:space="0" w:color="auto"/>
            </w:tcBorders>
            <w:shd w:val="clear" w:color="auto" w:fill="auto"/>
            <w:noWrap/>
            <w:hideMark/>
          </w:tcPr>
          <w:p w14:paraId="0AE34B7F" w14:textId="504A50FB" w:rsidR="00AE5C5C" w:rsidRPr="00520EEE" w:rsidRDefault="00AE5C5C" w:rsidP="00AE5C5C">
            <w:pPr>
              <w:pStyle w:val="TableText"/>
              <w:spacing w:before="20" w:after="20"/>
              <w:jc w:val="center"/>
              <w:rPr>
                <w:lang w:eastAsia="en-NZ"/>
              </w:rPr>
            </w:pPr>
            <w:r w:rsidRPr="008766DE">
              <w:t>$0.0</w:t>
            </w:r>
          </w:p>
        </w:tc>
        <w:tc>
          <w:tcPr>
            <w:tcW w:w="924" w:type="dxa"/>
            <w:tcBorders>
              <w:top w:val="nil"/>
              <w:left w:val="nil"/>
              <w:bottom w:val="single" w:sz="4" w:space="0" w:color="auto"/>
              <w:right w:val="single" w:sz="4" w:space="0" w:color="auto"/>
            </w:tcBorders>
            <w:shd w:val="clear" w:color="auto" w:fill="auto"/>
            <w:noWrap/>
            <w:hideMark/>
          </w:tcPr>
          <w:p w14:paraId="4CD40853" w14:textId="148F1F29"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7D503309" w14:textId="2E3A06AF" w:rsidR="00AE5C5C" w:rsidRPr="00520EEE" w:rsidRDefault="00AE5C5C" w:rsidP="00AE5C5C">
            <w:pPr>
              <w:pStyle w:val="TableText"/>
              <w:spacing w:before="20" w:after="20"/>
              <w:jc w:val="center"/>
              <w:rPr>
                <w:lang w:eastAsia="en-NZ"/>
              </w:rPr>
            </w:pPr>
            <w:r w:rsidRPr="008766DE">
              <w:t>$8.9</w:t>
            </w:r>
          </w:p>
        </w:tc>
        <w:tc>
          <w:tcPr>
            <w:tcW w:w="960" w:type="dxa"/>
            <w:tcBorders>
              <w:top w:val="nil"/>
              <w:left w:val="nil"/>
              <w:bottom w:val="single" w:sz="4" w:space="0" w:color="auto"/>
              <w:right w:val="single" w:sz="4" w:space="0" w:color="auto"/>
            </w:tcBorders>
            <w:shd w:val="clear" w:color="auto" w:fill="auto"/>
            <w:noWrap/>
            <w:hideMark/>
          </w:tcPr>
          <w:p w14:paraId="08C2ED23" w14:textId="5D127FBC" w:rsidR="00AE5C5C" w:rsidRPr="00520EEE" w:rsidRDefault="00AE5C5C" w:rsidP="00AE5C5C">
            <w:pPr>
              <w:pStyle w:val="TableText"/>
              <w:spacing w:before="20" w:after="20"/>
              <w:jc w:val="center"/>
              <w:rPr>
                <w:lang w:eastAsia="en-NZ"/>
              </w:rPr>
            </w:pPr>
            <w:r w:rsidRPr="008766DE">
              <w:t>$24.5</w:t>
            </w:r>
          </w:p>
        </w:tc>
        <w:tc>
          <w:tcPr>
            <w:tcW w:w="1003" w:type="dxa"/>
            <w:tcBorders>
              <w:top w:val="nil"/>
              <w:left w:val="nil"/>
              <w:bottom w:val="single" w:sz="4" w:space="0" w:color="auto"/>
              <w:right w:val="single" w:sz="4" w:space="0" w:color="auto"/>
            </w:tcBorders>
            <w:shd w:val="clear" w:color="000000" w:fill="F2F2F2"/>
            <w:noWrap/>
            <w:hideMark/>
          </w:tcPr>
          <w:p w14:paraId="39101DC6" w14:textId="0FF1A0AE"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000000" w:fill="F2F2F2"/>
            <w:noWrap/>
            <w:hideMark/>
          </w:tcPr>
          <w:p w14:paraId="3A530867" w14:textId="04044242" w:rsidR="00AE5C5C" w:rsidRPr="00520EEE" w:rsidRDefault="00AE5C5C" w:rsidP="00AE5C5C">
            <w:pPr>
              <w:pStyle w:val="TableText"/>
              <w:spacing w:before="20" w:after="20"/>
              <w:jc w:val="center"/>
              <w:rPr>
                <w:lang w:eastAsia="en-NZ"/>
              </w:rPr>
            </w:pPr>
            <w:r w:rsidRPr="008766DE">
              <w:t>$15.6</w:t>
            </w:r>
          </w:p>
        </w:tc>
        <w:tc>
          <w:tcPr>
            <w:tcW w:w="960" w:type="dxa"/>
            <w:tcBorders>
              <w:top w:val="nil"/>
              <w:left w:val="nil"/>
              <w:bottom w:val="single" w:sz="4" w:space="0" w:color="auto"/>
              <w:right w:val="single" w:sz="4" w:space="0" w:color="auto"/>
            </w:tcBorders>
            <w:shd w:val="clear" w:color="000000" w:fill="F2F2F2"/>
            <w:noWrap/>
            <w:hideMark/>
          </w:tcPr>
          <w:p w14:paraId="1E76183C" w14:textId="54875B11" w:rsidR="00AE5C5C" w:rsidRPr="00520EEE" w:rsidRDefault="00AE5C5C" w:rsidP="00AE5C5C">
            <w:pPr>
              <w:pStyle w:val="TableText"/>
              <w:spacing w:before="20" w:after="20"/>
              <w:jc w:val="center"/>
              <w:rPr>
                <w:lang w:eastAsia="en-NZ"/>
              </w:rPr>
            </w:pPr>
            <w:r w:rsidRPr="008766DE">
              <w:t>$8.9</w:t>
            </w:r>
          </w:p>
        </w:tc>
        <w:tc>
          <w:tcPr>
            <w:tcW w:w="960" w:type="dxa"/>
            <w:tcBorders>
              <w:top w:val="nil"/>
              <w:left w:val="nil"/>
              <w:bottom w:val="single" w:sz="4" w:space="0" w:color="auto"/>
              <w:right w:val="single" w:sz="4" w:space="0" w:color="auto"/>
            </w:tcBorders>
            <w:shd w:val="clear" w:color="auto" w:fill="auto"/>
            <w:noWrap/>
            <w:hideMark/>
          </w:tcPr>
          <w:p w14:paraId="338C6DD8" w14:textId="691119B4" w:rsidR="00AE5C5C" w:rsidRPr="00520EEE" w:rsidRDefault="00AE5C5C" w:rsidP="00AE5C5C">
            <w:pPr>
              <w:pStyle w:val="TableText"/>
              <w:spacing w:before="20" w:after="20"/>
              <w:jc w:val="center"/>
              <w:rPr>
                <w:lang w:eastAsia="en-NZ"/>
              </w:rPr>
            </w:pPr>
            <w:r w:rsidRPr="008766DE">
              <w:t>-5.8%</w:t>
            </w:r>
          </w:p>
        </w:tc>
        <w:tc>
          <w:tcPr>
            <w:tcW w:w="960" w:type="dxa"/>
            <w:tcBorders>
              <w:top w:val="nil"/>
              <w:left w:val="nil"/>
              <w:bottom w:val="single" w:sz="4" w:space="0" w:color="auto"/>
              <w:right w:val="single" w:sz="4" w:space="0" w:color="auto"/>
            </w:tcBorders>
            <w:shd w:val="clear" w:color="auto" w:fill="auto"/>
            <w:noWrap/>
            <w:hideMark/>
          </w:tcPr>
          <w:p w14:paraId="2D5ECC37" w14:textId="284ABF64"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28CD1E2B" w14:textId="6476C888" w:rsidR="00AE5C5C" w:rsidRPr="00520EEE" w:rsidRDefault="00AE5C5C" w:rsidP="00AE5C5C">
            <w:pPr>
              <w:pStyle w:val="TableText"/>
              <w:spacing w:before="20" w:after="20"/>
              <w:jc w:val="center"/>
              <w:rPr>
                <w:lang w:eastAsia="en-NZ"/>
              </w:rPr>
            </w:pPr>
            <w:r w:rsidRPr="008766DE">
              <w:t>41.4%</w:t>
            </w:r>
          </w:p>
        </w:tc>
        <w:tc>
          <w:tcPr>
            <w:tcW w:w="960" w:type="dxa"/>
            <w:tcBorders>
              <w:top w:val="nil"/>
              <w:left w:val="nil"/>
              <w:bottom w:val="single" w:sz="4" w:space="0" w:color="auto"/>
              <w:right w:val="single" w:sz="4" w:space="0" w:color="auto"/>
            </w:tcBorders>
            <w:shd w:val="clear" w:color="auto" w:fill="auto"/>
            <w:noWrap/>
            <w:hideMark/>
          </w:tcPr>
          <w:p w14:paraId="600B1656" w14:textId="302915CF" w:rsidR="00AE5C5C" w:rsidRPr="00520EEE" w:rsidRDefault="00AE5C5C" w:rsidP="00AE5C5C">
            <w:pPr>
              <w:pStyle w:val="TableText"/>
              <w:spacing w:before="20" w:after="20"/>
              <w:jc w:val="center"/>
              <w:rPr>
                <w:lang w:eastAsia="en-NZ"/>
              </w:rPr>
            </w:pPr>
            <w:r w:rsidRPr="008766DE">
              <w:t>0.0%</w:t>
            </w:r>
          </w:p>
        </w:tc>
      </w:tr>
      <w:tr w:rsidR="00AE5C5C" w:rsidRPr="00520EEE" w14:paraId="70950A67"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79AC41A" w14:textId="77777777" w:rsidR="00AE5C5C" w:rsidRPr="00520EEE" w:rsidRDefault="00AE5C5C" w:rsidP="00AE5C5C">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hideMark/>
          </w:tcPr>
          <w:p w14:paraId="1761F982" w14:textId="4C1FF9B6" w:rsidR="00AE5C5C" w:rsidRPr="00520EEE" w:rsidRDefault="00AE5C5C" w:rsidP="00AE5C5C">
            <w:pPr>
              <w:pStyle w:val="TableText"/>
              <w:spacing w:before="20" w:after="20"/>
              <w:jc w:val="center"/>
              <w:rPr>
                <w:lang w:eastAsia="en-NZ"/>
              </w:rPr>
            </w:pPr>
            <w:r w:rsidRPr="008766DE">
              <w:t>$27.8</w:t>
            </w:r>
          </w:p>
        </w:tc>
        <w:tc>
          <w:tcPr>
            <w:tcW w:w="992" w:type="dxa"/>
            <w:tcBorders>
              <w:top w:val="nil"/>
              <w:left w:val="nil"/>
              <w:bottom w:val="single" w:sz="4" w:space="0" w:color="auto"/>
              <w:right w:val="single" w:sz="4" w:space="0" w:color="auto"/>
            </w:tcBorders>
            <w:shd w:val="clear" w:color="auto" w:fill="auto"/>
            <w:noWrap/>
            <w:hideMark/>
          </w:tcPr>
          <w:p w14:paraId="24AD9E76" w14:textId="14232E9E" w:rsidR="00AE5C5C" w:rsidRPr="00520EEE" w:rsidRDefault="00AE5C5C" w:rsidP="00AE5C5C">
            <w:pPr>
              <w:pStyle w:val="TableText"/>
              <w:spacing w:before="20" w:after="20"/>
              <w:jc w:val="center"/>
              <w:rPr>
                <w:lang w:eastAsia="en-NZ"/>
              </w:rPr>
            </w:pPr>
            <w:r w:rsidRPr="008766DE">
              <w:t>$0.0</w:t>
            </w:r>
          </w:p>
        </w:tc>
        <w:tc>
          <w:tcPr>
            <w:tcW w:w="924" w:type="dxa"/>
            <w:tcBorders>
              <w:top w:val="nil"/>
              <w:left w:val="nil"/>
              <w:bottom w:val="single" w:sz="4" w:space="0" w:color="auto"/>
              <w:right w:val="single" w:sz="4" w:space="0" w:color="auto"/>
            </w:tcBorders>
            <w:shd w:val="clear" w:color="auto" w:fill="auto"/>
            <w:noWrap/>
            <w:hideMark/>
          </w:tcPr>
          <w:p w14:paraId="33A4CB1E" w14:textId="7BACF058" w:rsidR="00AE5C5C" w:rsidRPr="00520EEE" w:rsidRDefault="00AE5C5C" w:rsidP="00AE5C5C">
            <w:pPr>
              <w:pStyle w:val="TableText"/>
              <w:spacing w:before="20" w:after="20"/>
              <w:jc w:val="center"/>
              <w:rPr>
                <w:lang w:eastAsia="en-NZ"/>
              </w:rPr>
            </w:pPr>
            <w:r w:rsidRPr="008766DE">
              <w:t>$0.3</w:t>
            </w:r>
          </w:p>
        </w:tc>
        <w:tc>
          <w:tcPr>
            <w:tcW w:w="960" w:type="dxa"/>
            <w:tcBorders>
              <w:top w:val="nil"/>
              <w:left w:val="nil"/>
              <w:bottom w:val="single" w:sz="4" w:space="0" w:color="auto"/>
              <w:right w:val="single" w:sz="4" w:space="0" w:color="auto"/>
            </w:tcBorders>
            <w:shd w:val="clear" w:color="auto" w:fill="auto"/>
            <w:noWrap/>
            <w:hideMark/>
          </w:tcPr>
          <w:p w14:paraId="541104DB" w14:textId="2D61D8BC" w:rsidR="00AE5C5C" w:rsidRPr="00520EEE" w:rsidRDefault="00AE5C5C" w:rsidP="00AE5C5C">
            <w:pPr>
              <w:pStyle w:val="TableText"/>
              <w:spacing w:before="20" w:after="20"/>
              <w:jc w:val="center"/>
              <w:rPr>
                <w:lang w:eastAsia="en-NZ"/>
              </w:rPr>
            </w:pPr>
            <w:r w:rsidRPr="008766DE">
              <w:t>$1.0</w:t>
            </w:r>
          </w:p>
        </w:tc>
        <w:tc>
          <w:tcPr>
            <w:tcW w:w="960" w:type="dxa"/>
            <w:tcBorders>
              <w:top w:val="nil"/>
              <w:left w:val="nil"/>
              <w:bottom w:val="single" w:sz="4" w:space="0" w:color="auto"/>
              <w:right w:val="single" w:sz="4" w:space="0" w:color="auto"/>
            </w:tcBorders>
            <w:shd w:val="clear" w:color="auto" w:fill="auto"/>
            <w:noWrap/>
            <w:hideMark/>
          </w:tcPr>
          <w:p w14:paraId="2BF41FEC" w14:textId="14088ED5" w:rsidR="00AE5C5C" w:rsidRPr="00520EEE" w:rsidRDefault="00AE5C5C" w:rsidP="00AE5C5C">
            <w:pPr>
              <w:pStyle w:val="TableText"/>
              <w:spacing w:before="20" w:after="20"/>
              <w:jc w:val="center"/>
              <w:rPr>
                <w:lang w:eastAsia="en-NZ"/>
              </w:rPr>
            </w:pPr>
            <w:r w:rsidRPr="008766DE">
              <w:t>$29.0</w:t>
            </w:r>
          </w:p>
        </w:tc>
        <w:tc>
          <w:tcPr>
            <w:tcW w:w="1003" w:type="dxa"/>
            <w:tcBorders>
              <w:top w:val="nil"/>
              <w:left w:val="nil"/>
              <w:bottom w:val="single" w:sz="4" w:space="0" w:color="auto"/>
              <w:right w:val="single" w:sz="4" w:space="0" w:color="auto"/>
            </w:tcBorders>
            <w:shd w:val="clear" w:color="000000" w:fill="F2F2F2"/>
            <w:noWrap/>
            <w:hideMark/>
          </w:tcPr>
          <w:p w14:paraId="4F797CD2" w14:textId="1910D3F7" w:rsidR="00AE5C5C" w:rsidRPr="00520EEE" w:rsidRDefault="00AE5C5C" w:rsidP="00AE5C5C">
            <w:pPr>
              <w:pStyle w:val="TableText"/>
              <w:spacing w:before="20" w:after="20"/>
              <w:jc w:val="center"/>
              <w:rPr>
                <w:lang w:eastAsia="en-NZ"/>
              </w:rPr>
            </w:pPr>
            <w:r w:rsidRPr="008766DE">
              <w:t>$0.3</w:t>
            </w:r>
          </w:p>
        </w:tc>
        <w:tc>
          <w:tcPr>
            <w:tcW w:w="960" w:type="dxa"/>
            <w:tcBorders>
              <w:top w:val="nil"/>
              <w:left w:val="nil"/>
              <w:bottom w:val="single" w:sz="4" w:space="0" w:color="auto"/>
              <w:right w:val="single" w:sz="4" w:space="0" w:color="auto"/>
            </w:tcBorders>
            <w:shd w:val="clear" w:color="000000" w:fill="F2F2F2"/>
            <w:noWrap/>
            <w:hideMark/>
          </w:tcPr>
          <w:p w14:paraId="02B66733" w14:textId="64310A16" w:rsidR="00AE5C5C" w:rsidRPr="00520EEE" w:rsidRDefault="00AE5C5C" w:rsidP="00AE5C5C">
            <w:pPr>
              <w:pStyle w:val="TableText"/>
              <w:spacing w:before="20" w:after="20"/>
              <w:jc w:val="center"/>
              <w:rPr>
                <w:lang w:eastAsia="en-NZ"/>
              </w:rPr>
            </w:pPr>
            <w:r w:rsidRPr="008766DE">
              <w:t>$27.7</w:t>
            </w:r>
          </w:p>
        </w:tc>
        <w:tc>
          <w:tcPr>
            <w:tcW w:w="960" w:type="dxa"/>
            <w:tcBorders>
              <w:top w:val="nil"/>
              <w:left w:val="nil"/>
              <w:bottom w:val="single" w:sz="4" w:space="0" w:color="auto"/>
              <w:right w:val="single" w:sz="4" w:space="0" w:color="auto"/>
            </w:tcBorders>
            <w:shd w:val="clear" w:color="000000" w:fill="F2F2F2"/>
            <w:noWrap/>
            <w:hideMark/>
          </w:tcPr>
          <w:p w14:paraId="2AA1BA03" w14:textId="2FE8A8D0" w:rsidR="00AE5C5C" w:rsidRPr="00520EEE" w:rsidRDefault="00AE5C5C" w:rsidP="00AE5C5C">
            <w:pPr>
              <w:pStyle w:val="TableText"/>
              <w:spacing w:before="20" w:after="20"/>
              <w:jc w:val="center"/>
              <w:rPr>
                <w:lang w:eastAsia="en-NZ"/>
              </w:rPr>
            </w:pPr>
            <w:r w:rsidRPr="008766DE">
              <w:t>$1.0</w:t>
            </w:r>
          </w:p>
        </w:tc>
        <w:tc>
          <w:tcPr>
            <w:tcW w:w="960" w:type="dxa"/>
            <w:tcBorders>
              <w:top w:val="nil"/>
              <w:left w:val="nil"/>
              <w:bottom w:val="single" w:sz="4" w:space="0" w:color="auto"/>
              <w:right w:val="single" w:sz="4" w:space="0" w:color="auto"/>
            </w:tcBorders>
            <w:shd w:val="clear" w:color="auto" w:fill="auto"/>
            <w:noWrap/>
            <w:hideMark/>
          </w:tcPr>
          <w:p w14:paraId="1969DE8F" w14:textId="396FBDEA" w:rsidR="00AE5C5C" w:rsidRPr="00520EEE" w:rsidRDefault="00AE5C5C" w:rsidP="00AE5C5C">
            <w:pPr>
              <w:pStyle w:val="TableText"/>
              <w:spacing w:before="20" w:after="20"/>
              <w:jc w:val="center"/>
              <w:rPr>
                <w:lang w:eastAsia="en-NZ"/>
              </w:rPr>
            </w:pPr>
            <w:r w:rsidRPr="008766DE">
              <w:t>-14.3%</w:t>
            </w:r>
          </w:p>
        </w:tc>
        <w:tc>
          <w:tcPr>
            <w:tcW w:w="960" w:type="dxa"/>
            <w:tcBorders>
              <w:top w:val="nil"/>
              <w:left w:val="nil"/>
              <w:bottom w:val="single" w:sz="4" w:space="0" w:color="auto"/>
              <w:right w:val="single" w:sz="4" w:space="0" w:color="auto"/>
            </w:tcBorders>
            <w:shd w:val="clear" w:color="auto" w:fill="auto"/>
            <w:noWrap/>
            <w:hideMark/>
          </w:tcPr>
          <w:p w14:paraId="0D8BD9C9" w14:textId="311D2E72"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492EB296" w14:textId="53A89C46" w:rsidR="00AE5C5C" w:rsidRPr="00520EEE" w:rsidRDefault="00AE5C5C" w:rsidP="00AE5C5C">
            <w:pPr>
              <w:pStyle w:val="TableText"/>
              <w:spacing w:before="20" w:after="20"/>
              <w:jc w:val="center"/>
              <w:rPr>
                <w:lang w:eastAsia="en-NZ"/>
              </w:rPr>
            </w:pPr>
            <w:r w:rsidRPr="008766DE">
              <w:t>14.8%</w:t>
            </w:r>
          </w:p>
        </w:tc>
        <w:tc>
          <w:tcPr>
            <w:tcW w:w="960" w:type="dxa"/>
            <w:tcBorders>
              <w:top w:val="nil"/>
              <w:left w:val="nil"/>
              <w:bottom w:val="single" w:sz="4" w:space="0" w:color="auto"/>
              <w:right w:val="single" w:sz="4" w:space="0" w:color="auto"/>
            </w:tcBorders>
            <w:shd w:val="clear" w:color="auto" w:fill="auto"/>
            <w:noWrap/>
            <w:hideMark/>
          </w:tcPr>
          <w:p w14:paraId="1F85F1AC" w14:textId="7BD2F427" w:rsidR="00AE5C5C" w:rsidRPr="00520EEE" w:rsidRDefault="00AE5C5C" w:rsidP="00AE5C5C">
            <w:pPr>
              <w:pStyle w:val="TableText"/>
              <w:spacing w:before="20" w:after="20"/>
              <w:jc w:val="center"/>
              <w:rPr>
                <w:lang w:eastAsia="en-NZ"/>
              </w:rPr>
            </w:pPr>
            <w:r w:rsidRPr="008766DE">
              <w:t>0.0%</w:t>
            </w:r>
          </w:p>
        </w:tc>
      </w:tr>
      <w:tr w:rsidR="00AE5C5C" w:rsidRPr="00520EEE" w14:paraId="5EA9BDFC"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0BD1718" w14:textId="77777777" w:rsidR="00AE5C5C" w:rsidRPr="00520EEE" w:rsidRDefault="00AE5C5C" w:rsidP="00AE5C5C">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hideMark/>
          </w:tcPr>
          <w:p w14:paraId="112BA8FF" w14:textId="3E8FC86E" w:rsidR="00AE5C5C" w:rsidRPr="00520EEE" w:rsidRDefault="00AE5C5C" w:rsidP="00AE5C5C">
            <w:pPr>
              <w:pStyle w:val="TableText"/>
              <w:spacing w:before="20" w:after="20"/>
              <w:jc w:val="center"/>
              <w:rPr>
                <w:lang w:eastAsia="en-NZ"/>
              </w:rPr>
            </w:pPr>
            <w:r w:rsidRPr="008766DE">
              <w:t>$0.0</w:t>
            </w:r>
          </w:p>
        </w:tc>
        <w:tc>
          <w:tcPr>
            <w:tcW w:w="992" w:type="dxa"/>
            <w:tcBorders>
              <w:top w:val="nil"/>
              <w:left w:val="nil"/>
              <w:bottom w:val="single" w:sz="4" w:space="0" w:color="auto"/>
              <w:right w:val="single" w:sz="4" w:space="0" w:color="auto"/>
            </w:tcBorders>
            <w:shd w:val="clear" w:color="auto" w:fill="auto"/>
            <w:noWrap/>
            <w:hideMark/>
          </w:tcPr>
          <w:p w14:paraId="52FEF7BB" w14:textId="4D568F23" w:rsidR="00AE5C5C" w:rsidRPr="00520EEE" w:rsidRDefault="00AE5C5C" w:rsidP="00AE5C5C">
            <w:pPr>
              <w:pStyle w:val="TableText"/>
              <w:spacing w:before="20" w:after="20"/>
              <w:jc w:val="center"/>
              <w:rPr>
                <w:lang w:eastAsia="en-NZ"/>
              </w:rPr>
            </w:pPr>
            <w:r w:rsidRPr="008766DE">
              <w:t>$0.0</w:t>
            </w:r>
          </w:p>
        </w:tc>
        <w:tc>
          <w:tcPr>
            <w:tcW w:w="924" w:type="dxa"/>
            <w:tcBorders>
              <w:top w:val="nil"/>
              <w:left w:val="nil"/>
              <w:bottom w:val="single" w:sz="4" w:space="0" w:color="auto"/>
              <w:right w:val="single" w:sz="4" w:space="0" w:color="auto"/>
            </w:tcBorders>
            <w:shd w:val="clear" w:color="auto" w:fill="auto"/>
            <w:noWrap/>
            <w:hideMark/>
          </w:tcPr>
          <w:p w14:paraId="1A72AA83" w14:textId="6FD70EE3" w:rsidR="00AE5C5C" w:rsidRPr="00520EEE" w:rsidRDefault="00AE5C5C" w:rsidP="00AE5C5C">
            <w:pPr>
              <w:pStyle w:val="TableText"/>
              <w:spacing w:before="20" w:after="20"/>
              <w:jc w:val="center"/>
              <w:rPr>
                <w:lang w:eastAsia="en-NZ"/>
              </w:rPr>
            </w:pPr>
            <w:r w:rsidRPr="008766DE">
              <w:t>$3.0</w:t>
            </w:r>
          </w:p>
        </w:tc>
        <w:tc>
          <w:tcPr>
            <w:tcW w:w="960" w:type="dxa"/>
            <w:tcBorders>
              <w:top w:val="nil"/>
              <w:left w:val="nil"/>
              <w:bottom w:val="single" w:sz="4" w:space="0" w:color="auto"/>
              <w:right w:val="single" w:sz="4" w:space="0" w:color="auto"/>
            </w:tcBorders>
            <w:shd w:val="clear" w:color="auto" w:fill="auto"/>
            <w:noWrap/>
            <w:hideMark/>
          </w:tcPr>
          <w:p w14:paraId="3C041472" w14:textId="7BC99209" w:rsidR="00AE5C5C" w:rsidRPr="00520EEE" w:rsidRDefault="00AE5C5C" w:rsidP="00AE5C5C">
            <w:pPr>
              <w:pStyle w:val="TableText"/>
              <w:spacing w:before="20" w:after="20"/>
              <w:jc w:val="center"/>
              <w:rPr>
                <w:lang w:eastAsia="en-NZ"/>
              </w:rPr>
            </w:pPr>
            <w:r w:rsidRPr="008766DE">
              <w:t>$20.2</w:t>
            </w:r>
          </w:p>
        </w:tc>
        <w:tc>
          <w:tcPr>
            <w:tcW w:w="960" w:type="dxa"/>
            <w:tcBorders>
              <w:top w:val="nil"/>
              <w:left w:val="nil"/>
              <w:bottom w:val="single" w:sz="4" w:space="0" w:color="auto"/>
              <w:right w:val="single" w:sz="4" w:space="0" w:color="auto"/>
            </w:tcBorders>
            <w:shd w:val="clear" w:color="auto" w:fill="auto"/>
            <w:noWrap/>
            <w:hideMark/>
          </w:tcPr>
          <w:p w14:paraId="03911D61" w14:textId="00F206C6" w:rsidR="00AE5C5C" w:rsidRPr="00520EEE" w:rsidRDefault="00AE5C5C" w:rsidP="00AE5C5C">
            <w:pPr>
              <w:pStyle w:val="TableText"/>
              <w:spacing w:before="20" w:after="20"/>
              <w:jc w:val="center"/>
              <w:rPr>
                <w:lang w:eastAsia="en-NZ"/>
              </w:rPr>
            </w:pPr>
            <w:r w:rsidRPr="008766DE">
              <w:t>$23.2</w:t>
            </w:r>
          </w:p>
        </w:tc>
        <w:tc>
          <w:tcPr>
            <w:tcW w:w="1003" w:type="dxa"/>
            <w:tcBorders>
              <w:top w:val="nil"/>
              <w:left w:val="nil"/>
              <w:bottom w:val="single" w:sz="4" w:space="0" w:color="auto"/>
              <w:right w:val="single" w:sz="4" w:space="0" w:color="auto"/>
            </w:tcBorders>
            <w:shd w:val="clear" w:color="000000" w:fill="F2F2F2"/>
            <w:noWrap/>
            <w:hideMark/>
          </w:tcPr>
          <w:p w14:paraId="7120BC0C" w14:textId="2A321EE7" w:rsidR="00AE5C5C" w:rsidRPr="00520EEE" w:rsidRDefault="00AE5C5C" w:rsidP="00AE5C5C">
            <w:pPr>
              <w:pStyle w:val="TableText"/>
              <w:spacing w:before="20" w:after="20"/>
              <w:jc w:val="center"/>
              <w:rPr>
                <w:lang w:eastAsia="en-NZ"/>
              </w:rPr>
            </w:pPr>
            <w:r w:rsidRPr="008766DE">
              <w:t>$3.2</w:t>
            </w:r>
          </w:p>
        </w:tc>
        <w:tc>
          <w:tcPr>
            <w:tcW w:w="960" w:type="dxa"/>
            <w:tcBorders>
              <w:top w:val="nil"/>
              <w:left w:val="nil"/>
              <w:bottom w:val="single" w:sz="4" w:space="0" w:color="auto"/>
              <w:right w:val="single" w:sz="4" w:space="0" w:color="auto"/>
            </w:tcBorders>
            <w:shd w:val="clear" w:color="000000" w:fill="F2F2F2"/>
            <w:noWrap/>
            <w:hideMark/>
          </w:tcPr>
          <w:p w14:paraId="0FDAFFD7" w14:textId="0A8ECD48"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000000" w:fill="F2F2F2"/>
            <w:noWrap/>
            <w:hideMark/>
          </w:tcPr>
          <w:p w14:paraId="5F9588BC" w14:textId="1A405030" w:rsidR="00AE5C5C" w:rsidRPr="00520EEE" w:rsidRDefault="00AE5C5C" w:rsidP="00AE5C5C">
            <w:pPr>
              <w:pStyle w:val="TableText"/>
              <w:spacing w:before="20" w:after="20"/>
              <w:jc w:val="center"/>
              <w:rPr>
                <w:lang w:eastAsia="en-NZ"/>
              </w:rPr>
            </w:pPr>
            <w:r w:rsidRPr="008766DE">
              <w:t>$20.0</w:t>
            </w:r>
          </w:p>
        </w:tc>
        <w:tc>
          <w:tcPr>
            <w:tcW w:w="960" w:type="dxa"/>
            <w:tcBorders>
              <w:top w:val="nil"/>
              <w:left w:val="nil"/>
              <w:bottom w:val="single" w:sz="4" w:space="0" w:color="auto"/>
              <w:right w:val="single" w:sz="4" w:space="0" w:color="auto"/>
            </w:tcBorders>
            <w:shd w:val="clear" w:color="auto" w:fill="auto"/>
            <w:noWrap/>
            <w:hideMark/>
          </w:tcPr>
          <w:p w14:paraId="06AB85E4" w14:textId="30FAF6B3"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7D3C3D63" w14:textId="238F0F66"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0B0BFCB3" w14:textId="59697FED"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65EA0AB5" w14:textId="02E01514" w:rsidR="00AE5C5C" w:rsidRPr="00520EEE" w:rsidRDefault="00AE5C5C" w:rsidP="00AE5C5C">
            <w:pPr>
              <w:pStyle w:val="TableText"/>
              <w:spacing w:before="20" w:after="20"/>
              <w:jc w:val="center"/>
              <w:rPr>
                <w:lang w:eastAsia="en-NZ"/>
              </w:rPr>
            </w:pPr>
            <w:r w:rsidRPr="008766DE">
              <w:t>0.0%</w:t>
            </w:r>
          </w:p>
        </w:tc>
      </w:tr>
      <w:tr w:rsidR="00AE5C5C" w:rsidRPr="00520EEE" w14:paraId="65C45518"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0EA4C88" w14:textId="77777777" w:rsidR="00AE5C5C" w:rsidRPr="00520EEE" w:rsidRDefault="00AE5C5C" w:rsidP="00AE5C5C">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hideMark/>
          </w:tcPr>
          <w:p w14:paraId="2786CB09" w14:textId="1E282F51" w:rsidR="00AE5C5C" w:rsidRPr="00520EEE" w:rsidRDefault="00AE5C5C" w:rsidP="00AE5C5C">
            <w:pPr>
              <w:pStyle w:val="TableText"/>
              <w:spacing w:before="20" w:after="20"/>
              <w:jc w:val="center"/>
              <w:rPr>
                <w:lang w:eastAsia="en-NZ"/>
              </w:rPr>
            </w:pPr>
            <w:r w:rsidRPr="008766DE">
              <w:t>$1.0</w:t>
            </w:r>
          </w:p>
        </w:tc>
        <w:tc>
          <w:tcPr>
            <w:tcW w:w="992" w:type="dxa"/>
            <w:tcBorders>
              <w:top w:val="nil"/>
              <w:left w:val="nil"/>
              <w:bottom w:val="single" w:sz="4" w:space="0" w:color="auto"/>
              <w:right w:val="single" w:sz="4" w:space="0" w:color="auto"/>
            </w:tcBorders>
            <w:shd w:val="clear" w:color="auto" w:fill="auto"/>
            <w:noWrap/>
            <w:hideMark/>
          </w:tcPr>
          <w:p w14:paraId="7927D2A3" w14:textId="0D4D082E" w:rsidR="00AE5C5C" w:rsidRPr="00520EEE" w:rsidRDefault="00AE5C5C" w:rsidP="00AE5C5C">
            <w:pPr>
              <w:pStyle w:val="TableText"/>
              <w:spacing w:before="20" w:after="20"/>
              <w:jc w:val="center"/>
              <w:rPr>
                <w:lang w:eastAsia="en-NZ"/>
              </w:rPr>
            </w:pPr>
            <w:r w:rsidRPr="008766DE">
              <w:t>$0.1</w:t>
            </w:r>
          </w:p>
        </w:tc>
        <w:tc>
          <w:tcPr>
            <w:tcW w:w="924" w:type="dxa"/>
            <w:tcBorders>
              <w:top w:val="nil"/>
              <w:left w:val="nil"/>
              <w:bottom w:val="single" w:sz="4" w:space="0" w:color="auto"/>
              <w:right w:val="single" w:sz="4" w:space="0" w:color="auto"/>
            </w:tcBorders>
            <w:shd w:val="clear" w:color="auto" w:fill="auto"/>
            <w:noWrap/>
            <w:hideMark/>
          </w:tcPr>
          <w:p w14:paraId="07C8A42A" w14:textId="20485894"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374E96EE" w14:textId="12A43AE2"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5D0100BA" w14:textId="0B997EFA" w:rsidR="00AE5C5C" w:rsidRPr="00520EEE" w:rsidRDefault="00AE5C5C" w:rsidP="00AE5C5C">
            <w:pPr>
              <w:pStyle w:val="TableText"/>
              <w:spacing w:before="20" w:after="20"/>
              <w:jc w:val="center"/>
              <w:rPr>
                <w:lang w:eastAsia="en-NZ"/>
              </w:rPr>
            </w:pPr>
            <w:r w:rsidRPr="008766DE">
              <w:t>$1.1</w:t>
            </w:r>
          </w:p>
        </w:tc>
        <w:tc>
          <w:tcPr>
            <w:tcW w:w="1003" w:type="dxa"/>
            <w:tcBorders>
              <w:top w:val="nil"/>
              <w:left w:val="nil"/>
              <w:bottom w:val="single" w:sz="4" w:space="0" w:color="auto"/>
              <w:right w:val="single" w:sz="4" w:space="0" w:color="auto"/>
            </w:tcBorders>
            <w:shd w:val="clear" w:color="000000" w:fill="F2F2F2"/>
            <w:noWrap/>
            <w:hideMark/>
          </w:tcPr>
          <w:p w14:paraId="0A85B85D" w14:textId="5E8A601B"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000000" w:fill="F2F2F2"/>
            <w:noWrap/>
            <w:hideMark/>
          </w:tcPr>
          <w:p w14:paraId="46FE84A0" w14:textId="79C5D531" w:rsidR="00AE5C5C" w:rsidRPr="00520EEE" w:rsidRDefault="00AE5C5C" w:rsidP="00AE5C5C">
            <w:pPr>
              <w:pStyle w:val="TableText"/>
              <w:spacing w:before="20" w:after="20"/>
              <w:jc w:val="center"/>
              <w:rPr>
                <w:lang w:eastAsia="en-NZ"/>
              </w:rPr>
            </w:pPr>
            <w:r w:rsidRPr="008766DE">
              <w:t>$1.0</w:t>
            </w:r>
          </w:p>
        </w:tc>
        <w:tc>
          <w:tcPr>
            <w:tcW w:w="960" w:type="dxa"/>
            <w:tcBorders>
              <w:top w:val="nil"/>
              <w:left w:val="nil"/>
              <w:bottom w:val="single" w:sz="4" w:space="0" w:color="auto"/>
              <w:right w:val="single" w:sz="4" w:space="0" w:color="auto"/>
            </w:tcBorders>
            <w:shd w:val="clear" w:color="000000" w:fill="F2F2F2"/>
            <w:noWrap/>
            <w:hideMark/>
          </w:tcPr>
          <w:p w14:paraId="2D32DAD9" w14:textId="0BDCAFB3"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13027FD1" w14:textId="26ACC675" w:rsidR="00AE5C5C" w:rsidRPr="00520EEE" w:rsidRDefault="00AE5C5C" w:rsidP="00AE5C5C">
            <w:pPr>
              <w:pStyle w:val="TableText"/>
              <w:spacing w:before="20" w:after="20"/>
              <w:jc w:val="center"/>
              <w:rPr>
                <w:lang w:eastAsia="en-NZ"/>
              </w:rPr>
            </w:pPr>
            <w:r w:rsidRPr="008766DE">
              <w:t>-2.2%</w:t>
            </w:r>
          </w:p>
        </w:tc>
        <w:tc>
          <w:tcPr>
            <w:tcW w:w="960" w:type="dxa"/>
            <w:tcBorders>
              <w:top w:val="nil"/>
              <w:left w:val="nil"/>
              <w:bottom w:val="single" w:sz="4" w:space="0" w:color="auto"/>
              <w:right w:val="single" w:sz="4" w:space="0" w:color="auto"/>
            </w:tcBorders>
            <w:shd w:val="clear" w:color="auto" w:fill="auto"/>
            <w:noWrap/>
            <w:hideMark/>
          </w:tcPr>
          <w:p w14:paraId="61EE2541" w14:textId="1A85942C"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08180E86" w14:textId="2F41E72E" w:rsidR="00AE5C5C" w:rsidRPr="00520EEE" w:rsidRDefault="00AE5C5C" w:rsidP="00AE5C5C">
            <w:pPr>
              <w:pStyle w:val="TableText"/>
              <w:spacing w:before="20" w:after="20"/>
              <w:jc w:val="center"/>
              <w:rPr>
                <w:lang w:eastAsia="en-NZ"/>
              </w:rPr>
            </w:pPr>
            <w:r w:rsidRPr="008766DE">
              <w:t>1.1%</w:t>
            </w:r>
          </w:p>
        </w:tc>
        <w:tc>
          <w:tcPr>
            <w:tcW w:w="960" w:type="dxa"/>
            <w:tcBorders>
              <w:top w:val="nil"/>
              <w:left w:val="nil"/>
              <w:bottom w:val="single" w:sz="4" w:space="0" w:color="auto"/>
              <w:right w:val="single" w:sz="4" w:space="0" w:color="auto"/>
            </w:tcBorders>
            <w:shd w:val="clear" w:color="auto" w:fill="auto"/>
            <w:noWrap/>
            <w:hideMark/>
          </w:tcPr>
          <w:p w14:paraId="1DF1F157" w14:textId="7B9D2E73" w:rsidR="00AE5C5C" w:rsidRPr="00520EEE" w:rsidRDefault="00AE5C5C" w:rsidP="00AE5C5C">
            <w:pPr>
              <w:pStyle w:val="TableText"/>
              <w:spacing w:before="20" w:after="20"/>
              <w:jc w:val="center"/>
              <w:rPr>
                <w:lang w:eastAsia="en-NZ"/>
              </w:rPr>
            </w:pPr>
            <w:r w:rsidRPr="008766DE">
              <w:t>0.0%</w:t>
            </w:r>
          </w:p>
        </w:tc>
      </w:tr>
      <w:tr w:rsidR="00AE5C5C" w:rsidRPr="00520EEE" w14:paraId="794D1904"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801664A" w14:textId="77777777" w:rsidR="00AE5C5C" w:rsidRPr="00520EEE" w:rsidRDefault="00AE5C5C" w:rsidP="00AE5C5C">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hideMark/>
          </w:tcPr>
          <w:p w14:paraId="28BE064B" w14:textId="5E26924E" w:rsidR="00AE5C5C" w:rsidRPr="00520EEE" w:rsidRDefault="00AE5C5C" w:rsidP="00AE5C5C">
            <w:pPr>
              <w:pStyle w:val="TableText"/>
              <w:spacing w:before="20" w:after="20"/>
              <w:jc w:val="center"/>
              <w:rPr>
                <w:lang w:eastAsia="en-NZ"/>
              </w:rPr>
            </w:pPr>
            <w:r w:rsidRPr="008766DE">
              <w:t>$0.0</w:t>
            </w:r>
          </w:p>
        </w:tc>
        <w:tc>
          <w:tcPr>
            <w:tcW w:w="992" w:type="dxa"/>
            <w:tcBorders>
              <w:top w:val="nil"/>
              <w:left w:val="nil"/>
              <w:bottom w:val="single" w:sz="4" w:space="0" w:color="auto"/>
              <w:right w:val="single" w:sz="4" w:space="0" w:color="auto"/>
            </w:tcBorders>
            <w:shd w:val="clear" w:color="auto" w:fill="auto"/>
            <w:noWrap/>
            <w:hideMark/>
          </w:tcPr>
          <w:p w14:paraId="1D0423D2" w14:textId="6D3E607D" w:rsidR="00AE5C5C" w:rsidRPr="00520EEE" w:rsidRDefault="00AE5C5C" w:rsidP="00AE5C5C">
            <w:pPr>
              <w:pStyle w:val="TableText"/>
              <w:spacing w:before="20" w:after="20"/>
              <w:jc w:val="center"/>
              <w:rPr>
                <w:lang w:eastAsia="en-NZ"/>
              </w:rPr>
            </w:pPr>
            <w:r w:rsidRPr="008766DE">
              <w:t>$0.0</w:t>
            </w:r>
          </w:p>
        </w:tc>
        <w:tc>
          <w:tcPr>
            <w:tcW w:w="924" w:type="dxa"/>
            <w:tcBorders>
              <w:top w:val="nil"/>
              <w:left w:val="nil"/>
              <w:bottom w:val="single" w:sz="4" w:space="0" w:color="auto"/>
              <w:right w:val="single" w:sz="4" w:space="0" w:color="auto"/>
            </w:tcBorders>
            <w:shd w:val="clear" w:color="auto" w:fill="auto"/>
            <w:noWrap/>
            <w:hideMark/>
          </w:tcPr>
          <w:p w14:paraId="42DEE816" w14:textId="1CF09719"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7C7A61B1" w14:textId="66D8A589"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auto" w:fill="auto"/>
            <w:noWrap/>
            <w:hideMark/>
          </w:tcPr>
          <w:p w14:paraId="7E02AB00" w14:textId="3AC8377D" w:rsidR="00AE5C5C" w:rsidRPr="00520EEE" w:rsidRDefault="00AE5C5C" w:rsidP="00AE5C5C">
            <w:pPr>
              <w:pStyle w:val="TableText"/>
              <w:spacing w:before="20" w:after="20"/>
              <w:jc w:val="center"/>
              <w:rPr>
                <w:lang w:eastAsia="en-NZ"/>
              </w:rPr>
            </w:pPr>
            <w:r w:rsidRPr="008766DE">
              <w:t>$0.1</w:t>
            </w:r>
          </w:p>
        </w:tc>
        <w:tc>
          <w:tcPr>
            <w:tcW w:w="1003" w:type="dxa"/>
            <w:tcBorders>
              <w:top w:val="nil"/>
              <w:left w:val="nil"/>
              <w:bottom w:val="single" w:sz="4" w:space="0" w:color="auto"/>
              <w:right w:val="single" w:sz="4" w:space="0" w:color="auto"/>
            </w:tcBorders>
            <w:shd w:val="clear" w:color="000000" w:fill="F2F2F2"/>
            <w:noWrap/>
            <w:hideMark/>
          </w:tcPr>
          <w:p w14:paraId="476707D3" w14:textId="22E10270"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000000" w:fill="F2F2F2"/>
            <w:noWrap/>
            <w:hideMark/>
          </w:tcPr>
          <w:p w14:paraId="56A407FC" w14:textId="570A7BC3"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000000" w:fill="F2F2F2"/>
            <w:noWrap/>
            <w:hideMark/>
          </w:tcPr>
          <w:p w14:paraId="6DD342AF" w14:textId="11B79B4A"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auto" w:fill="auto"/>
            <w:noWrap/>
            <w:hideMark/>
          </w:tcPr>
          <w:p w14:paraId="5CB2223E" w14:textId="1940EE58"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38D8894E" w14:textId="20A05F52"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66183493" w14:textId="11A915A2"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49A5D0EE" w14:textId="50DE4316" w:rsidR="00AE5C5C" w:rsidRPr="00520EEE" w:rsidRDefault="00AE5C5C" w:rsidP="00AE5C5C">
            <w:pPr>
              <w:pStyle w:val="TableText"/>
              <w:spacing w:before="20" w:after="20"/>
              <w:jc w:val="center"/>
              <w:rPr>
                <w:lang w:eastAsia="en-NZ"/>
              </w:rPr>
            </w:pPr>
            <w:r w:rsidRPr="008766DE">
              <w:t>0.0%</w:t>
            </w:r>
          </w:p>
        </w:tc>
      </w:tr>
      <w:tr w:rsidR="00AE5C5C" w:rsidRPr="00520EEE" w14:paraId="4CC2164A"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DC5B780" w14:textId="77777777" w:rsidR="00AE5C5C" w:rsidRPr="00520EEE" w:rsidRDefault="00AE5C5C" w:rsidP="00AE5C5C">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hideMark/>
          </w:tcPr>
          <w:p w14:paraId="451D6585" w14:textId="67C41196" w:rsidR="00AE5C5C" w:rsidRPr="00520EEE" w:rsidRDefault="00AE5C5C" w:rsidP="00AE5C5C">
            <w:pPr>
              <w:pStyle w:val="TableText"/>
              <w:spacing w:before="20" w:after="20"/>
              <w:jc w:val="center"/>
              <w:rPr>
                <w:lang w:eastAsia="en-NZ"/>
              </w:rPr>
            </w:pPr>
            <w:r w:rsidRPr="008766DE">
              <w:t>$0.0</w:t>
            </w:r>
          </w:p>
        </w:tc>
        <w:tc>
          <w:tcPr>
            <w:tcW w:w="992" w:type="dxa"/>
            <w:tcBorders>
              <w:top w:val="nil"/>
              <w:left w:val="nil"/>
              <w:bottom w:val="single" w:sz="4" w:space="0" w:color="auto"/>
              <w:right w:val="single" w:sz="4" w:space="0" w:color="auto"/>
            </w:tcBorders>
            <w:shd w:val="clear" w:color="auto" w:fill="auto"/>
            <w:noWrap/>
            <w:hideMark/>
          </w:tcPr>
          <w:p w14:paraId="13CC65C1" w14:textId="1E586661" w:rsidR="00AE5C5C" w:rsidRPr="00520EEE" w:rsidRDefault="00AE5C5C" w:rsidP="00AE5C5C">
            <w:pPr>
              <w:pStyle w:val="TableText"/>
              <w:spacing w:before="20" w:after="20"/>
              <w:jc w:val="center"/>
              <w:rPr>
                <w:lang w:eastAsia="en-NZ"/>
              </w:rPr>
            </w:pPr>
            <w:r w:rsidRPr="008766DE">
              <w:t>$0.0</w:t>
            </w:r>
          </w:p>
        </w:tc>
        <w:tc>
          <w:tcPr>
            <w:tcW w:w="924" w:type="dxa"/>
            <w:tcBorders>
              <w:top w:val="nil"/>
              <w:left w:val="nil"/>
              <w:bottom w:val="single" w:sz="4" w:space="0" w:color="auto"/>
              <w:right w:val="single" w:sz="4" w:space="0" w:color="auto"/>
            </w:tcBorders>
            <w:shd w:val="clear" w:color="auto" w:fill="auto"/>
            <w:noWrap/>
            <w:hideMark/>
          </w:tcPr>
          <w:p w14:paraId="236846B3" w14:textId="33A4B25F"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726D1398" w14:textId="6AB590F4"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5D95B4DD" w14:textId="1676094E" w:rsidR="00AE5C5C" w:rsidRPr="00520EEE" w:rsidRDefault="00AE5C5C" w:rsidP="00AE5C5C">
            <w:pPr>
              <w:pStyle w:val="TableText"/>
              <w:spacing w:before="20" w:after="20"/>
              <w:jc w:val="center"/>
              <w:rPr>
                <w:lang w:eastAsia="en-NZ"/>
              </w:rPr>
            </w:pPr>
            <w:r w:rsidRPr="008766DE">
              <w:t>$0.0</w:t>
            </w:r>
          </w:p>
        </w:tc>
        <w:tc>
          <w:tcPr>
            <w:tcW w:w="1003" w:type="dxa"/>
            <w:tcBorders>
              <w:top w:val="nil"/>
              <w:left w:val="nil"/>
              <w:bottom w:val="single" w:sz="4" w:space="0" w:color="auto"/>
              <w:right w:val="single" w:sz="4" w:space="0" w:color="auto"/>
            </w:tcBorders>
            <w:shd w:val="clear" w:color="000000" w:fill="F2F2F2"/>
            <w:noWrap/>
            <w:hideMark/>
          </w:tcPr>
          <w:p w14:paraId="53486BDC" w14:textId="12BDE633"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000000" w:fill="F2F2F2"/>
            <w:noWrap/>
            <w:hideMark/>
          </w:tcPr>
          <w:p w14:paraId="1C5EAE24" w14:textId="7B993853"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000000" w:fill="F2F2F2"/>
            <w:noWrap/>
            <w:hideMark/>
          </w:tcPr>
          <w:p w14:paraId="774B5F09" w14:textId="2952B731"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2189D2CF" w14:textId="7789BDE7"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3F691076" w14:textId="17DFCBB5"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3CA960B9" w14:textId="52688595"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48F07B96" w14:textId="49F135DE" w:rsidR="00AE5C5C" w:rsidRPr="00520EEE" w:rsidRDefault="00AE5C5C" w:rsidP="00AE5C5C">
            <w:pPr>
              <w:pStyle w:val="TableText"/>
              <w:spacing w:before="20" w:after="20"/>
              <w:jc w:val="center"/>
              <w:rPr>
                <w:lang w:eastAsia="en-NZ"/>
              </w:rPr>
            </w:pPr>
            <w:r w:rsidRPr="008766DE">
              <w:t>0.0%</w:t>
            </w:r>
          </w:p>
        </w:tc>
      </w:tr>
      <w:tr w:rsidR="00AE5C5C" w:rsidRPr="00520EEE" w14:paraId="268D4B41"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CDDE4D5" w14:textId="77777777" w:rsidR="00AE5C5C" w:rsidRPr="00520EEE" w:rsidRDefault="00AE5C5C" w:rsidP="00AE5C5C">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hideMark/>
          </w:tcPr>
          <w:p w14:paraId="77A091F2" w14:textId="0173491A" w:rsidR="00AE5C5C" w:rsidRPr="00520EEE" w:rsidRDefault="00AE5C5C" w:rsidP="00AE5C5C">
            <w:pPr>
              <w:pStyle w:val="TableText"/>
              <w:spacing w:before="20" w:after="20"/>
              <w:jc w:val="center"/>
              <w:rPr>
                <w:lang w:eastAsia="en-NZ"/>
              </w:rPr>
            </w:pPr>
            <w:r w:rsidRPr="008766DE">
              <w:t>$0.0</w:t>
            </w:r>
          </w:p>
        </w:tc>
        <w:tc>
          <w:tcPr>
            <w:tcW w:w="992" w:type="dxa"/>
            <w:tcBorders>
              <w:top w:val="nil"/>
              <w:left w:val="nil"/>
              <w:bottom w:val="single" w:sz="4" w:space="0" w:color="auto"/>
              <w:right w:val="single" w:sz="4" w:space="0" w:color="auto"/>
            </w:tcBorders>
            <w:shd w:val="clear" w:color="auto" w:fill="auto"/>
            <w:noWrap/>
            <w:hideMark/>
          </w:tcPr>
          <w:p w14:paraId="660BF78F" w14:textId="1F44ABFF" w:rsidR="00AE5C5C" w:rsidRPr="00520EEE" w:rsidRDefault="00AE5C5C" w:rsidP="00AE5C5C">
            <w:pPr>
              <w:pStyle w:val="TableText"/>
              <w:spacing w:before="20" w:after="20"/>
              <w:jc w:val="center"/>
              <w:rPr>
                <w:lang w:eastAsia="en-NZ"/>
              </w:rPr>
            </w:pPr>
            <w:r w:rsidRPr="008766DE">
              <w:t>$0.1</w:t>
            </w:r>
          </w:p>
        </w:tc>
        <w:tc>
          <w:tcPr>
            <w:tcW w:w="924" w:type="dxa"/>
            <w:tcBorders>
              <w:top w:val="nil"/>
              <w:left w:val="nil"/>
              <w:bottom w:val="single" w:sz="4" w:space="0" w:color="auto"/>
              <w:right w:val="single" w:sz="4" w:space="0" w:color="auto"/>
            </w:tcBorders>
            <w:shd w:val="clear" w:color="auto" w:fill="auto"/>
            <w:noWrap/>
            <w:hideMark/>
          </w:tcPr>
          <w:p w14:paraId="74251285" w14:textId="5F5010E3"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4D4475E5" w14:textId="53F5FE88"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566BBC83" w14:textId="6E954B11" w:rsidR="00AE5C5C" w:rsidRPr="00520EEE" w:rsidRDefault="00AE5C5C" w:rsidP="00AE5C5C">
            <w:pPr>
              <w:pStyle w:val="TableText"/>
              <w:spacing w:before="20" w:after="20"/>
              <w:jc w:val="center"/>
              <w:rPr>
                <w:lang w:eastAsia="en-NZ"/>
              </w:rPr>
            </w:pPr>
            <w:r w:rsidRPr="008766DE">
              <w:t>$0.1</w:t>
            </w:r>
          </w:p>
        </w:tc>
        <w:tc>
          <w:tcPr>
            <w:tcW w:w="1003" w:type="dxa"/>
            <w:tcBorders>
              <w:top w:val="nil"/>
              <w:left w:val="nil"/>
              <w:bottom w:val="single" w:sz="4" w:space="0" w:color="auto"/>
              <w:right w:val="single" w:sz="4" w:space="0" w:color="auto"/>
            </w:tcBorders>
            <w:shd w:val="clear" w:color="000000" w:fill="F2F2F2"/>
            <w:noWrap/>
            <w:hideMark/>
          </w:tcPr>
          <w:p w14:paraId="7E2BE41F" w14:textId="3C8817C9"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000000" w:fill="F2F2F2"/>
            <w:noWrap/>
            <w:hideMark/>
          </w:tcPr>
          <w:p w14:paraId="74DB8719" w14:textId="024F7D88"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000000" w:fill="F2F2F2"/>
            <w:noWrap/>
            <w:hideMark/>
          </w:tcPr>
          <w:p w14:paraId="24DAC471" w14:textId="20506AA0"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77AEEE5A" w14:textId="3EE87D54"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0CFAE198" w14:textId="07A59465"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0FAD311B" w14:textId="42C023B4"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024184B8" w14:textId="43C531C2" w:rsidR="00AE5C5C" w:rsidRPr="00520EEE" w:rsidRDefault="00AE5C5C" w:rsidP="00AE5C5C">
            <w:pPr>
              <w:pStyle w:val="TableText"/>
              <w:spacing w:before="20" w:after="20"/>
              <w:jc w:val="center"/>
              <w:rPr>
                <w:lang w:eastAsia="en-NZ"/>
              </w:rPr>
            </w:pPr>
            <w:r w:rsidRPr="008766DE">
              <w:t>0.0%</w:t>
            </w:r>
          </w:p>
        </w:tc>
      </w:tr>
      <w:tr w:rsidR="00AE5C5C" w:rsidRPr="00520EEE" w14:paraId="469392CA"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58CD03D" w14:textId="77777777" w:rsidR="00AE5C5C" w:rsidRPr="00520EEE" w:rsidRDefault="00AE5C5C" w:rsidP="00AE5C5C">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hideMark/>
          </w:tcPr>
          <w:p w14:paraId="561D738C" w14:textId="0BFA6E80" w:rsidR="00AE5C5C" w:rsidRPr="00520EEE" w:rsidRDefault="00AE5C5C" w:rsidP="00AE5C5C">
            <w:pPr>
              <w:pStyle w:val="TableText"/>
              <w:spacing w:before="20" w:after="20"/>
              <w:jc w:val="center"/>
              <w:rPr>
                <w:lang w:eastAsia="en-NZ"/>
              </w:rPr>
            </w:pPr>
            <w:r w:rsidRPr="008766DE">
              <w:t>$0.0</w:t>
            </w:r>
          </w:p>
        </w:tc>
        <w:tc>
          <w:tcPr>
            <w:tcW w:w="992" w:type="dxa"/>
            <w:tcBorders>
              <w:top w:val="nil"/>
              <w:left w:val="nil"/>
              <w:bottom w:val="single" w:sz="4" w:space="0" w:color="auto"/>
              <w:right w:val="single" w:sz="4" w:space="0" w:color="auto"/>
            </w:tcBorders>
            <w:shd w:val="clear" w:color="auto" w:fill="auto"/>
            <w:noWrap/>
            <w:hideMark/>
          </w:tcPr>
          <w:p w14:paraId="42E6B553" w14:textId="0BF27B4B" w:rsidR="00AE5C5C" w:rsidRPr="00520EEE" w:rsidRDefault="00AE5C5C" w:rsidP="00AE5C5C">
            <w:pPr>
              <w:pStyle w:val="TableText"/>
              <w:spacing w:before="20" w:after="20"/>
              <w:jc w:val="center"/>
              <w:rPr>
                <w:lang w:eastAsia="en-NZ"/>
              </w:rPr>
            </w:pPr>
            <w:r w:rsidRPr="008766DE">
              <w:t>$0.0</w:t>
            </w:r>
          </w:p>
        </w:tc>
        <w:tc>
          <w:tcPr>
            <w:tcW w:w="924" w:type="dxa"/>
            <w:tcBorders>
              <w:top w:val="nil"/>
              <w:left w:val="nil"/>
              <w:bottom w:val="single" w:sz="4" w:space="0" w:color="auto"/>
              <w:right w:val="single" w:sz="4" w:space="0" w:color="auto"/>
            </w:tcBorders>
            <w:shd w:val="clear" w:color="auto" w:fill="auto"/>
            <w:noWrap/>
            <w:hideMark/>
          </w:tcPr>
          <w:p w14:paraId="27C70779" w14:textId="2A421E2D"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19766A07" w14:textId="371468AA"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auto" w:fill="auto"/>
            <w:noWrap/>
            <w:hideMark/>
          </w:tcPr>
          <w:p w14:paraId="6ECE4371" w14:textId="1154C111" w:rsidR="00AE5C5C" w:rsidRPr="00520EEE" w:rsidRDefault="00AE5C5C" w:rsidP="00AE5C5C">
            <w:pPr>
              <w:pStyle w:val="TableText"/>
              <w:spacing w:before="20" w:after="20"/>
              <w:jc w:val="center"/>
              <w:rPr>
                <w:lang w:eastAsia="en-NZ"/>
              </w:rPr>
            </w:pPr>
            <w:r w:rsidRPr="008766DE">
              <w:t>$0.2</w:t>
            </w:r>
          </w:p>
        </w:tc>
        <w:tc>
          <w:tcPr>
            <w:tcW w:w="1003" w:type="dxa"/>
            <w:tcBorders>
              <w:top w:val="nil"/>
              <w:left w:val="nil"/>
              <w:bottom w:val="single" w:sz="4" w:space="0" w:color="auto"/>
              <w:right w:val="single" w:sz="4" w:space="0" w:color="auto"/>
            </w:tcBorders>
            <w:shd w:val="clear" w:color="000000" w:fill="F2F2F2"/>
            <w:noWrap/>
            <w:hideMark/>
          </w:tcPr>
          <w:p w14:paraId="79FE2907" w14:textId="60404245"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000000" w:fill="F2F2F2"/>
            <w:noWrap/>
            <w:hideMark/>
          </w:tcPr>
          <w:p w14:paraId="2678EFCD" w14:textId="267C45D9"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000000" w:fill="F2F2F2"/>
            <w:noWrap/>
            <w:hideMark/>
          </w:tcPr>
          <w:p w14:paraId="08944180" w14:textId="27CE2E85"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auto" w:fill="auto"/>
            <w:noWrap/>
            <w:hideMark/>
          </w:tcPr>
          <w:p w14:paraId="3AA17D8E" w14:textId="1D41A4B1"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auto" w:fill="auto"/>
            <w:noWrap/>
            <w:hideMark/>
          </w:tcPr>
          <w:p w14:paraId="605A70F3" w14:textId="159ADBAD"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08ABF53E" w14:textId="62A7DA83"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auto" w:fill="auto"/>
            <w:noWrap/>
            <w:hideMark/>
          </w:tcPr>
          <w:p w14:paraId="47EC12A1" w14:textId="5409F70A" w:rsidR="00AE5C5C" w:rsidRPr="00520EEE" w:rsidRDefault="00AE5C5C" w:rsidP="00AE5C5C">
            <w:pPr>
              <w:pStyle w:val="TableText"/>
              <w:spacing w:before="20" w:after="20"/>
              <w:jc w:val="center"/>
              <w:rPr>
                <w:lang w:eastAsia="en-NZ"/>
              </w:rPr>
            </w:pPr>
            <w:r w:rsidRPr="008766DE">
              <w:t>0.0%</w:t>
            </w:r>
          </w:p>
        </w:tc>
      </w:tr>
      <w:tr w:rsidR="00AE5C5C" w:rsidRPr="00520EEE" w14:paraId="599127B7"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673233B" w14:textId="77777777" w:rsidR="00AE5C5C" w:rsidRPr="00520EEE" w:rsidRDefault="00AE5C5C" w:rsidP="00AE5C5C">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hideMark/>
          </w:tcPr>
          <w:p w14:paraId="2A1B4BBA" w14:textId="3359D95E" w:rsidR="00AE5C5C" w:rsidRPr="00520EEE" w:rsidRDefault="00AE5C5C" w:rsidP="00AE5C5C">
            <w:pPr>
              <w:pStyle w:val="TableText"/>
              <w:spacing w:before="20" w:after="20"/>
              <w:jc w:val="center"/>
              <w:rPr>
                <w:lang w:eastAsia="en-NZ"/>
              </w:rPr>
            </w:pPr>
            <w:r w:rsidRPr="008766DE">
              <w:t>$74.9</w:t>
            </w:r>
          </w:p>
        </w:tc>
        <w:tc>
          <w:tcPr>
            <w:tcW w:w="992" w:type="dxa"/>
            <w:tcBorders>
              <w:top w:val="nil"/>
              <w:left w:val="nil"/>
              <w:bottom w:val="single" w:sz="4" w:space="0" w:color="auto"/>
              <w:right w:val="single" w:sz="4" w:space="0" w:color="auto"/>
            </w:tcBorders>
            <w:shd w:val="clear" w:color="auto" w:fill="auto"/>
            <w:noWrap/>
            <w:hideMark/>
          </w:tcPr>
          <w:p w14:paraId="7434E85F" w14:textId="005B796A" w:rsidR="00AE5C5C" w:rsidRPr="00520EEE" w:rsidRDefault="00AE5C5C" w:rsidP="00AE5C5C">
            <w:pPr>
              <w:pStyle w:val="TableText"/>
              <w:spacing w:before="20" w:after="20"/>
              <w:jc w:val="center"/>
              <w:rPr>
                <w:lang w:eastAsia="en-NZ"/>
              </w:rPr>
            </w:pPr>
            <w:r w:rsidRPr="008766DE">
              <w:t>$5.1</w:t>
            </w:r>
          </w:p>
        </w:tc>
        <w:tc>
          <w:tcPr>
            <w:tcW w:w="924" w:type="dxa"/>
            <w:tcBorders>
              <w:top w:val="nil"/>
              <w:left w:val="nil"/>
              <w:bottom w:val="single" w:sz="4" w:space="0" w:color="auto"/>
              <w:right w:val="single" w:sz="4" w:space="0" w:color="auto"/>
            </w:tcBorders>
            <w:shd w:val="clear" w:color="auto" w:fill="auto"/>
            <w:noWrap/>
            <w:hideMark/>
          </w:tcPr>
          <w:p w14:paraId="2CC3817E" w14:textId="4AB9ED22" w:rsidR="00AE5C5C" w:rsidRPr="00520EEE" w:rsidRDefault="00AE5C5C" w:rsidP="00AE5C5C">
            <w:pPr>
              <w:pStyle w:val="TableText"/>
              <w:spacing w:before="20" w:after="20"/>
              <w:jc w:val="center"/>
              <w:rPr>
                <w:lang w:eastAsia="en-NZ"/>
              </w:rPr>
            </w:pPr>
            <w:r w:rsidRPr="008766DE">
              <w:t>$91.7</w:t>
            </w:r>
          </w:p>
        </w:tc>
        <w:tc>
          <w:tcPr>
            <w:tcW w:w="960" w:type="dxa"/>
            <w:tcBorders>
              <w:top w:val="nil"/>
              <w:left w:val="nil"/>
              <w:bottom w:val="single" w:sz="4" w:space="0" w:color="auto"/>
              <w:right w:val="single" w:sz="4" w:space="0" w:color="auto"/>
            </w:tcBorders>
            <w:shd w:val="clear" w:color="auto" w:fill="auto"/>
            <w:noWrap/>
            <w:hideMark/>
          </w:tcPr>
          <w:p w14:paraId="634B97B6" w14:textId="5D622981" w:rsidR="00AE5C5C" w:rsidRPr="00520EEE" w:rsidRDefault="00AE5C5C" w:rsidP="00AE5C5C">
            <w:pPr>
              <w:pStyle w:val="TableText"/>
              <w:spacing w:before="20" w:after="20"/>
              <w:jc w:val="center"/>
              <w:rPr>
                <w:lang w:eastAsia="en-NZ"/>
              </w:rPr>
            </w:pPr>
            <w:r w:rsidRPr="008766DE">
              <w:t>$116.3</w:t>
            </w:r>
          </w:p>
        </w:tc>
        <w:tc>
          <w:tcPr>
            <w:tcW w:w="960" w:type="dxa"/>
            <w:tcBorders>
              <w:top w:val="nil"/>
              <w:left w:val="nil"/>
              <w:bottom w:val="single" w:sz="4" w:space="0" w:color="auto"/>
              <w:right w:val="single" w:sz="4" w:space="0" w:color="auto"/>
            </w:tcBorders>
            <w:shd w:val="clear" w:color="auto" w:fill="auto"/>
            <w:noWrap/>
            <w:hideMark/>
          </w:tcPr>
          <w:p w14:paraId="66081242" w14:textId="22E339F0" w:rsidR="00AE5C5C" w:rsidRPr="00520EEE" w:rsidRDefault="00AE5C5C" w:rsidP="00AE5C5C">
            <w:pPr>
              <w:pStyle w:val="TableText"/>
              <w:spacing w:before="20" w:after="20"/>
              <w:jc w:val="center"/>
              <w:rPr>
                <w:lang w:eastAsia="en-NZ"/>
              </w:rPr>
            </w:pPr>
            <w:r w:rsidRPr="008766DE">
              <w:t>$288.0</w:t>
            </w:r>
          </w:p>
        </w:tc>
        <w:tc>
          <w:tcPr>
            <w:tcW w:w="1003" w:type="dxa"/>
            <w:tcBorders>
              <w:top w:val="nil"/>
              <w:left w:val="nil"/>
              <w:bottom w:val="single" w:sz="4" w:space="0" w:color="auto"/>
              <w:right w:val="single" w:sz="4" w:space="0" w:color="auto"/>
            </w:tcBorders>
            <w:shd w:val="clear" w:color="000000" w:fill="F2F2F2"/>
            <w:noWrap/>
            <w:hideMark/>
          </w:tcPr>
          <w:p w14:paraId="5EB15274" w14:textId="63A9361D" w:rsidR="00AE5C5C" w:rsidRPr="00520EEE" w:rsidRDefault="00AE5C5C" w:rsidP="00AE5C5C">
            <w:pPr>
              <w:pStyle w:val="TableText"/>
              <w:spacing w:before="20" w:after="20"/>
              <w:jc w:val="center"/>
              <w:rPr>
                <w:lang w:eastAsia="en-NZ"/>
              </w:rPr>
            </w:pPr>
            <w:r w:rsidRPr="008766DE">
              <w:t>$104.3</w:t>
            </w:r>
          </w:p>
        </w:tc>
        <w:tc>
          <w:tcPr>
            <w:tcW w:w="960" w:type="dxa"/>
            <w:tcBorders>
              <w:top w:val="nil"/>
              <w:left w:val="nil"/>
              <w:bottom w:val="single" w:sz="4" w:space="0" w:color="auto"/>
              <w:right w:val="single" w:sz="4" w:space="0" w:color="auto"/>
            </w:tcBorders>
            <w:shd w:val="clear" w:color="000000" w:fill="F2F2F2"/>
            <w:noWrap/>
            <w:hideMark/>
          </w:tcPr>
          <w:p w14:paraId="53B51C3C" w14:textId="790EE70A" w:rsidR="00AE5C5C" w:rsidRPr="00520EEE" w:rsidRDefault="00AE5C5C" w:rsidP="00AE5C5C">
            <w:pPr>
              <w:pStyle w:val="TableText"/>
              <w:spacing w:before="20" w:after="20"/>
              <w:jc w:val="center"/>
              <w:rPr>
                <w:lang w:eastAsia="en-NZ"/>
              </w:rPr>
            </w:pPr>
            <w:r w:rsidRPr="008766DE">
              <w:t>$71.0</w:t>
            </w:r>
          </w:p>
        </w:tc>
        <w:tc>
          <w:tcPr>
            <w:tcW w:w="960" w:type="dxa"/>
            <w:tcBorders>
              <w:top w:val="nil"/>
              <w:left w:val="nil"/>
              <w:bottom w:val="single" w:sz="4" w:space="0" w:color="auto"/>
              <w:right w:val="single" w:sz="4" w:space="0" w:color="auto"/>
            </w:tcBorders>
            <w:shd w:val="clear" w:color="000000" w:fill="F2F2F2"/>
            <w:noWrap/>
            <w:hideMark/>
          </w:tcPr>
          <w:p w14:paraId="6608F972" w14:textId="7D585C2D" w:rsidR="00AE5C5C" w:rsidRPr="00520EEE" w:rsidRDefault="00AE5C5C" w:rsidP="00AE5C5C">
            <w:pPr>
              <w:pStyle w:val="TableText"/>
              <w:spacing w:before="20" w:after="20"/>
              <w:jc w:val="center"/>
              <w:rPr>
                <w:lang w:eastAsia="en-NZ"/>
              </w:rPr>
            </w:pPr>
            <w:r w:rsidRPr="008766DE">
              <w:t>$112.7</w:t>
            </w:r>
          </w:p>
        </w:tc>
        <w:tc>
          <w:tcPr>
            <w:tcW w:w="960" w:type="dxa"/>
            <w:tcBorders>
              <w:top w:val="nil"/>
              <w:left w:val="nil"/>
              <w:bottom w:val="single" w:sz="4" w:space="0" w:color="auto"/>
              <w:right w:val="single" w:sz="4" w:space="0" w:color="auto"/>
            </w:tcBorders>
            <w:shd w:val="clear" w:color="auto" w:fill="auto"/>
            <w:noWrap/>
            <w:hideMark/>
          </w:tcPr>
          <w:p w14:paraId="0156677B" w14:textId="268F7A6C" w:rsidR="00AE5C5C" w:rsidRPr="00520EEE" w:rsidRDefault="00AE5C5C" w:rsidP="00AE5C5C">
            <w:pPr>
              <w:pStyle w:val="TableText"/>
              <w:spacing w:before="20" w:after="20"/>
              <w:jc w:val="center"/>
              <w:rPr>
                <w:lang w:eastAsia="en-NZ"/>
              </w:rPr>
            </w:pPr>
            <w:r w:rsidRPr="008766DE">
              <w:t>-24.8%</w:t>
            </w:r>
          </w:p>
        </w:tc>
        <w:tc>
          <w:tcPr>
            <w:tcW w:w="960" w:type="dxa"/>
            <w:tcBorders>
              <w:top w:val="nil"/>
              <w:left w:val="nil"/>
              <w:bottom w:val="single" w:sz="4" w:space="0" w:color="auto"/>
              <w:right w:val="single" w:sz="4" w:space="0" w:color="auto"/>
            </w:tcBorders>
            <w:shd w:val="clear" w:color="auto" w:fill="auto"/>
            <w:noWrap/>
            <w:hideMark/>
          </w:tcPr>
          <w:p w14:paraId="6ACC7DB9" w14:textId="7A328188" w:rsidR="00AE5C5C" w:rsidRPr="00520EEE" w:rsidRDefault="00AE5C5C" w:rsidP="00AE5C5C">
            <w:pPr>
              <w:pStyle w:val="TableText"/>
              <w:spacing w:before="20" w:after="20"/>
              <w:jc w:val="center"/>
              <w:rPr>
                <w:lang w:eastAsia="en-NZ"/>
              </w:rPr>
            </w:pPr>
            <w:r w:rsidRPr="008766DE">
              <w:t>0.1%</w:t>
            </w:r>
          </w:p>
        </w:tc>
        <w:tc>
          <w:tcPr>
            <w:tcW w:w="960" w:type="dxa"/>
            <w:tcBorders>
              <w:top w:val="nil"/>
              <w:left w:val="nil"/>
              <w:bottom w:val="single" w:sz="4" w:space="0" w:color="auto"/>
              <w:right w:val="single" w:sz="4" w:space="0" w:color="auto"/>
            </w:tcBorders>
            <w:shd w:val="clear" w:color="auto" w:fill="auto"/>
            <w:noWrap/>
            <w:hideMark/>
          </w:tcPr>
          <w:p w14:paraId="42000A35" w14:textId="659A0C50"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16947D21" w14:textId="1D885761" w:rsidR="00AE5C5C" w:rsidRPr="00520EEE" w:rsidRDefault="00AE5C5C" w:rsidP="00AE5C5C">
            <w:pPr>
              <w:pStyle w:val="TableText"/>
              <w:spacing w:before="20" w:after="20"/>
              <w:jc w:val="center"/>
              <w:rPr>
                <w:lang w:eastAsia="en-NZ"/>
              </w:rPr>
            </w:pPr>
            <w:r w:rsidRPr="008766DE">
              <w:t>122.6%</w:t>
            </w:r>
          </w:p>
        </w:tc>
      </w:tr>
      <w:tr w:rsidR="00AE5C5C" w:rsidRPr="00520EEE" w14:paraId="7BD9F49B"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0AD7152" w14:textId="77777777" w:rsidR="00AE5C5C" w:rsidRPr="00520EEE" w:rsidRDefault="00AE5C5C" w:rsidP="00AE5C5C">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hideMark/>
          </w:tcPr>
          <w:p w14:paraId="08E12877" w14:textId="402B19EE" w:rsidR="00AE5C5C" w:rsidRPr="00520EEE" w:rsidRDefault="00AE5C5C" w:rsidP="00AE5C5C">
            <w:pPr>
              <w:pStyle w:val="TableText"/>
              <w:spacing w:before="20" w:after="20"/>
              <w:jc w:val="center"/>
              <w:rPr>
                <w:lang w:eastAsia="en-NZ"/>
              </w:rPr>
            </w:pPr>
            <w:r w:rsidRPr="008766DE">
              <w:t>$5.6</w:t>
            </w:r>
          </w:p>
        </w:tc>
        <w:tc>
          <w:tcPr>
            <w:tcW w:w="992" w:type="dxa"/>
            <w:tcBorders>
              <w:top w:val="nil"/>
              <w:left w:val="nil"/>
              <w:bottom w:val="single" w:sz="4" w:space="0" w:color="auto"/>
              <w:right w:val="single" w:sz="4" w:space="0" w:color="auto"/>
            </w:tcBorders>
            <w:shd w:val="clear" w:color="auto" w:fill="auto"/>
            <w:noWrap/>
            <w:hideMark/>
          </w:tcPr>
          <w:p w14:paraId="40DA1042" w14:textId="077F88F6" w:rsidR="00AE5C5C" w:rsidRPr="00520EEE" w:rsidRDefault="00AE5C5C" w:rsidP="00AE5C5C">
            <w:pPr>
              <w:pStyle w:val="TableText"/>
              <w:spacing w:before="20" w:after="20"/>
              <w:jc w:val="center"/>
              <w:rPr>
                <w:lang w:eastAsia="en-NZ"/>
              </w:rPr>
            </w:pPr>
            <w:r w:rsidRPr="008766DE">
              <w:t>$0.4</w:t>
            </w:r>
          </w:p>
        </w:tc>
        <w:tc>
          <w:tcPr>
            <w:tcW w:w="924" w:type="dxa"/>
            <w:tcBorders>
              <w:top w:val="nil"/>
              <w:left w:val="nil"/>
              <w:bottom w:val="single" w:sz="4" w:space="0" w:color="auto"/>
              <w:right w:val="single" w:sz="4" w:space="0" w:color="auto"/>
            </w:tcBorders>
            <w:shd w:val="clear" w:color="auto" w:fill="auto"/>
            <w:noWrap/>
            <w:hideMark/>
          </w:tcPr>
          <w:p w14:paraId="08AE8235" w14:textId="5B267BFC"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29C5D0A5" w14:textId="3E314AE1"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24E215EC" w14:textId="52F445EB" w:rsidR="00AE5C5C" w:rsidRPr="00520EEE" w:rsidRDefault="00AE5C5C" w:rsidP="00AE5C5C">
            <w:pPr>
              <w:pStyle w:val="TableText"/>
              <w:spacing w:before="20" w:after="20"/>
              <w:jc w:val="center"/>
              <w:rPr>
                <w:lang w:eastAsia="en-NZ"/>
              </w:rPr>
            </w:pPr>
            <w:r w:rsidRPr="008766DE">
              <w:t>$5.9</w:t>
            </w:r>
          </w:p>
        </w:tc>
        <w:tc>
          <w:tcPr>
            <w:tcW w:w="1003" w:type="dxa"/>
            <w:tcBorders>
              <w:top w:val="nil"/>
              <w:left w:val="nil"/>
              <w:bottom w:val="single" w:sz="4" w:space="0" w:color="auto"/>
              <w:right w:val="single" w:sz="4" w:space="0" w:color="auto"/>
            </w:tcBorders>
            <w:shd w:val="clear" w:color="000000" w:fill="F2F2F2"/>
            <w:noWrap/>
            <w:hideMark/>
          </w:tcPr>
          <w:p w14:paraId="106FB942" w14:textId="15025E4E" w:rsidR="00AE5C5C" w:rsidRPr="00520EEE" w:rsidRDefault="00AE5C5C" w:rsidP="00AE5C5C">
            <w:pPr>
              <w:pStyle w:val="TableText"/>
              <w:spacing w:before="20" w:after="20"/>
              <w:jc w:val="center"/>
              <w:rPr>
                <w:lang w:eastAsia="en-NZ"/>
              </w:rPr>
            </w:pPr>
            <w:r w:rsidRPr="008766DE">
              <w:t>$4.1</w:t>
            </w:r>
          </w:p>
        </w:tc>
        <w:tc>
          <w:tcPr>
            <w:tcW w:w="960" w:type="dxa"/>
            <w:tcBorders>
              <w:top w:val="nil"/>
              <w:left w:val="nil"/>
              <w:bottom w:val="single" w:sz="4" w:space="0" w:color="auto"/>
              <w:right w:val="single" w:sz="4" w:space="0" w:color="auto"/>
            </w:tcBorders>
            <w:shd w:val="clear" w:color="000000" w:fill="F2F2F2"/>
            <w:noWrap/>
            <w:hideMark/>
          </w:tcPr>
          <w:p w14:paraId="2922C722" w14:textId="7382BF03" w:rsidR="00AE5C5C" w:rsidRPr="00520EEE" w:rsidRDefault="00AE5C5C" w:rsidP="00AE5C5C">
            <w:pPr>
              <w:pStyle w:val="TableText"/>
              <w:spacing w:before="20" w:after="20"/>
              <w:jc w:val="center"/>
              <w:rPr>
                <w:lang w:eastAsia="en-NZ"/>
              </w:rPr>
            </w:pPr>
            <w:r w:rsidRPr="008766DE">
              <w:t>$1.8</w:t>
            </w:r>
          </w:p>
        </w:tc>
        <w:tc>
          <w:tcPr>
            <w:tcW w:w="960" w:type="dxa"/>
            <w:tcBorders>
              <w:top w:val="nil"/>
              <w:left w:val="nil"/>
              <w:bottom w:val="single" w:sz="4" w:space="0" w:color="auto"/>
              <w:right w:val="single" w:sz="4" w:space="0" w:color="auto"/>
            </w:tcBorders>
            <w:shd w:val="clear" w:color="000000" w:fill="F2F2F2"/>
            <w:noWrap/>
            <w:hideMark/>
          </w:tcPr>
          <w:p w14:paraId="363E38FF" w14:textId="249AD8DF"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0C1D59B8" w14:textId="0A600B16" w:rsidR="00AE5C5C" w:rsidRPr="00520EEE" w:rsidRDefault="00AE5C5C" w:rsidP="00AE5C5C">
            <w:pPr>
              <w:pStyle w:val="TableText"/>
              <w:spacing w:before="20" w:after="20"/>
              <w:jc w:val="center"/>
              <w:rPr>
                <w:lang w:eastAsia="en-NZ"/>
              </w:rPr>
            </w:pPr>
            <w:r w:rsidRPr="008766DE">
              <w:t>-1.9%</w:t>
            </w:r>
          </w:p>
        </w:tc>
        <w:tc>
          <w:tcPr>
            <w:tcW w:w="960" w:type="dxa"/>
            <w:tcBorders>
              <w:top w:val="nil"/>
              <w:left w:val="nil"/>
              <w:bottom w:val="single" w:sz="4" w:space="0" w:color="auto"/>
              <w:right w:val="single" w:sz="4" w:space="0" w:color="auto"/>
            </w:tcBorders>
            <w:shd w:val="clear" w:color="auto" w:fill="auto"/>
            <w:noWrap/>
            <w:hideMark/>
          </w:tcPr>
          <w:p w14:paraId="5D079B78" w14:textId="123ED40B"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07E42A35" w14:textId="760712B9"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5733DE09" w14:textId="574318BC" w:rsidR="00AE5C5C" w:rsidRPr="00520EEE" w:rsidRDefault="00AE5C5C" w:rsidP="00AE5C5C">
            <w:pPr>
              <w:pStyle w:val="TableText"/>
              <w:spacing w:before="20" w:after="20"/>
              <w:jc w:val="center"/>
              <w:rPr>
                <w:lang w:eastAsia="en-NZ"/>
              </w:rPr>
            </w:pPr>
            <w:r w:rsidRPr="008766DE">
              <w:t>66.8%</w:t>
            </w:r>
          </w:p>
        </w:tc>
      </w:tr>
      <w:tr w:rsidR="00AE5C5C" w:rsidRPr="00520EEE" w14:paraId="59671BA0"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389C961" w14:textId="77777777" w:rsidR="00AE5C5C" w:rsidRPr="00520EEE" w:rsidRDefault="00AE5C5C" w:rsidP="00AE5C5C">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hideMark/>
          </w:tcPr>
          <w:p w14:paraId="07FF7DCF" w14:textId="04AD719B" w:rsidR="00AE5C5C" w:rsidRPr="00520EEE" w:rsidRDefault="00AE5C5C" w:rsidP="00AE5C5C">
            <w:pPr>
              <w:pStyle w:val="TableText"/>
              <w:spacing w:before="20" w:after="20"/>
              <w:jc w:val="center"/>
              <w:rPr>
                <w:lang w:eastAsia="en-NZ"/>
              </w:rPr>
            </w:pPr>
            <w:r w:rsidRPr="008766DE">
              <w:t>$15.4</w:t>
            </w:r>
          </w:p>
        </w:tc>
        <w:tc>
          <w:tcPr>
            <w:tcW w:w="992" w:type="dxa"/>
            <w:tcBorders>
              <w:top w:val="nil"/>
              <w:left w:val="nil"/>
              <w:bottom w:val="single" w:sz="4" w:space="0" w:color="auto"/>
              <w:right w:val="single" w:sz="4" w:space="0" w:color="auto"/>
            </w:tcBorders>
            <w:shd w:val="clear" w:color="auto" w:fill="auto"/>
            <w:noWrap/>
            <w:hideMark/>
          </w:tcPr>
          <w:p w14:paraId="6F8A3381" w14:textId="5414E1C9" w:rsidR="00AE5C5C" w:rsidRPr="00520EEE" w:rsidRDefault="00AE5C5C" w:rsidP="00AE5C5C">
            <w:pPr>
              <w:pStyle w:val="TableText"/>
              <w:spacing w:before="20" w:after="20"/>
              <w:jc w:val="center"/>
              <w:rPr>
                <w:lang w:eastAsia="en-NZ"/>
              </w:rPr>
            </w:pPr>
            <w:r w:rsidRPr="008766DE">
              <w:t>$7.2</w:t>
            </w:r>
          </w:p>
        </w:tc>
        <w:tc>
          <w:tcPr>
            <w:tcW w:w="924" w:type="dxa"/>
            <w:tcBorders>
              <w:top w:val="nil"/>
              <w:left w:val="nil"/>
              <w:bottom w:val="single" w:sz="4" w:space="0" w:color="auto"/>
              <w:right w:val="single" w:sz="4" w:space="0" w:color="auto"/>
            </w:tcBorders>
            <w:shd w:val="clear" w:color="auto" w:fill="auto"/>
            <w:noWrap/>
            <w:hideMark/>
          </w:tcPr>
          <w:p w14:paraId="23E6DCBE" w14:textId="29775AF2"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6AAF28AE" w14:textId="1868916F"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5CB89C3C" w14:textId="5E9D815B" w:rsidR="00AE5C5C" w:rsidRPr="00520EEE" w:rsidRDefault="00AE5C5C" w:rsidP="00AE5C5C">
            <w:pPr>
              <w:pStyle w:val="TableText"/>
              <w:spacing w:before="20" w:after="20"/>
              <w:jc w:val="center"/>
              <w:rPr>
                <w:lang w:eastAsia="en-NZ"/>
              </w:rPr>
            </w:pPr>
            <w:r w:rsidRPr="008766DE">
              <w:t>$22.6</w:t>
            </w:r>
          </w:p>
        </w:tc>
        <w:tc>
          <w:tcPr>
            <w:tcW w:w="1003" w:type="dxa"/>
            <w:tcBorders>
              <w:top w:val="nil"/>
              <w:left w:val="nil"/>
              <w:bottom w:val="single" w:sz="4" w:space="0" w:color="auto"/>
              <w:right w:val="single" w:sz="4" w:space="0" w:color="auto"/>
            </w:tcBorders>
            <w:shd w:val="clear" w:color="000000" w:fill="F2F2F2"/>
            <w:noWrap/>
            <w:hideMark/>
          </w:tcPr>
          <w:p w14:paraId="314EA1C2" w14:textId="33A79805" w:rsidR="00AE5C5C" w:rsidRPr="00520EEE" w:rsidRDefault="00AE5C5C" w:rsidP="00AE5C5C">
            <w:pPr>
              <w:pStyle w:val="TableText"/>
              <w:spacing w:before="20" w:after="20"/>
              <w:jc w:val="center"/>
              <w:rPr>
                <w:lang w:eastAsia="en-NZ"/>
              </w:rPr>
            </w:pPr>
            <w:r w:rsidRPr="008766DE">
              <w:t>$12.3</w:t>
            </w:r>
          </w:p>
        </w:tc>
        <w:tc>
          <w:tcPr>
            <w:tcW w:w="960" w:type="dxa"/>
            <w:tcBorders>
              <w:top w:val="nil"/>
              <w:left w:val="nil"/>
              <w:bottom w:val="single" w:sz="4" w:space="0" w:color="auto"/>
              <w:right w:val="single" w:sz="4" w:space="0" w:color="auto"/>
            </w:tcBorders>
            <w:shd w:val="clear" w:color="000000" w:fill="F2F2F2"/>
            <w:noWrap/>
            <w:hideMark/>
          </w:tcPr>
          <w:p w14:paraId="30A061E6" w14:textId="24A3B6D4" w:rsidR="00AE5C5C" w:rsidRPr="00520EEE" w:rsidRDefault="00AE5C5C" w:rsidP="00AE5C5C">
            <w:pPr>
              <w:pStyle w:val="TableText"/>
              <w:spacing w:before="20" w:after="20"/>
              <w:jc w:val="center"/>
              <w:rPr>
                <w:lang w:eastAsia="en-NZ"/>
              </w:rPr>
            </w:pPr>
            <w:r w:rsidRPr="008766DE">
              <w:t>$10.3</w:t>
            </w:r>
          </w:p>
        </w:tc>
        <w:tc>
          <w:tcPr>
            <w:tcW w:w="960" w:type="dxa"/>
            <w:tcBorders>
              <w:top w:val="nil"/>
              <w:left w:val="nil"/>
              <w:bottom w:val="single" w:sz="4" w:space="0" w:color="auto"/>
              <w:right w:val="single" w:sz="4" w:space="0" w:color="auto"/>
            </w:tcBorders>
            <w:shd w:val="clear" w:color="000000" w:fill="F2F2F2"/>
            <w:noWrap/>
            <w:hideMark/>
          </w:tcPr>
          <w:p w14:paraId="13D886E7" w14:textId="014CA273"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74BC174B" w14:textId="5A7DF395" w:rsidR="00AE5C5C" w:rsidRPr="00520EEE" w:rsidRDefault="00AE5C5C" w:rsidP="00AE5C5C">
            <w:pPr>
              <w:pStyle w:val="TableText"/>
              <w:spacing w:before="20" w:after="20"/>
              <w:jc w:val="center"/>
              <w:rPr>
                <w:lang w:eastAsia="en-NZ"/>
              </w:rPr>
            </w:pPr>
            <w:r w:rsidRPr="008766DE">
              <w:t>-7.3%</w:t>
            </w:r>
          </w:p>
        </w:tc>
        <w:tc>
          <w:tcPr>
            <w:tcW w:w="960" w:type="dxa"/>
            <w:tcBorders>
              <w:top w:val="nil"/>
              <w:left w:val="nil"/>
              <w:bottom w:val="single" w:sz="4" w:space="0" w:color="auto"/>
              <w:right w:val="single" w:sz="4" w:space="0" w:color="auto"/>
            </w:tcBorders>
            <w:shd w:val="clear" w:color="auto" w:fill="auto"/>
            <w:noWrap/>
            <w:hideMark/>
          </w:tcPr>
          <w:p w14:paraId="6ED68E1B" w14:textId="0795CCE3"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3816975F" w14:textId="2C4D020D"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55B9F133" w14:textId="3E4E86F0" w:rsidR="00AE5C5C" w:rsidRPr="00520EEE" w:rsidRDefault="00AE5C5C" w:rsidP="00AE5C5C">
            <w:pPr>
              <w:pStyle w:val="TableText"/>
              <w:spacing w:before="20" w:after="20"/>
              <w:jc w:val="center"/>
              <w:rPr>
                <w:lang w:eastAsia="en-NZ"/>
              </w:rPr>
            </w:pPr>
            <w:r w:rsidRPr="008766DE">
              <w:t>2159.7%</w:t>
            </w:r>
          </w:p>
        </w:tc>
      </w:tr>
      <w:tr w:rsidR="00AE5C5C" w:rsidRPr="00520EEE" w14:paraId="60045D4E"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39BAAC1" w14:textId="77777777" w:rsidR="00AE5C5C" w:rsidRPr="00520EEE" w:rsidRDefault="00AE5C5C" w:rsidP="00AE5C5C">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hideMark/>
          </w:tcPr>
          <w:p w14:paraId="65F2A1F3" w14:textId="1B30EC86" w:rsidR="00AE5C5C" w:rsidRPr="00520EEE" w:rsidRDefault="00AE5C5C" w:rsidP="00AE5C5C">
            <w:pPr>
              <w:pStyle w:val="TableText"/>
              <w:spacing w:before="20" w:after="20"/>
              <w:jc w:val="center"/>
              <w:rPr>
                <w:lang w:eastAsia="en-NZ"/>
              </w:rPr>
            </w:pPr>
            <w:r w:rsidRPr="008766DE">
              <w:t>$281.6</w:t>
            </w:r>
          </w:p>
        </w:tc>
        <w:tc>
          <w:tcPr>
            <w:tcW w:w="992" w:type="dxa"/>
            <w:tcBorders>
              <w:top w:val="nil"/>
              <w:left w:val="nil"/>
              <w:bottom w:val="single" w:sz="4" w:space="0" w:color="auto"/>
              <w:right w:val="single" w:sz="4" w:space="0" w:color="auto"/>
            </w:tcBorders>
            <w:shd w:val="clear" w:color="auto" w:fill="auto"/>
            <w:noWrap/>
            <w:hideMark/>
          </w:tcPr>
          <w:p w14:paraId="283BE070" w14:textId="63EB4F2D" w:rsidR="00AE5C5C" w:rsidRPr="00520EEE" w:rsidRDefault="00AE5C5C" w:rsidP="00AE5C5C">
            <w:pPr>
              <w:pStyle w:val="TableText"/>
              <w:spacing w:before="20" w:after="20"/>
              <w:jc w:val="center"/>
              <w:rPr>
                <w:lang w:eastAsia="en-NZ"/>
              </w:rPr>
            </w:pPr>
            <w:r w:rsidRPr="008766DE">
              <w:t>$13.3</w:t>
            </w:r>
          </w:p>
        </w:tc>
        <w:tc>
          <w:tcPr>
            <w:tcW w:w="924" w:type="dxa"/>
            <w:tcBorders>
              <w:top w:val="nil"/>
              <w:left w:val="nil"/>
              <w:bottom w:val="single" w:sz="4" w:space="0" w:color="auto"/>
              <w:right w:val="single" w:sz="4" w:space="0" w:color="auto"/>
            </w:tcBorders>
            <w:shd w:val="clear" w:color="auto" w:fill="auto"/>
            <w:noWrap/>
            <w:hideMark/>
          </w:tcPr>
          <w:p w14:paraId="1C1DF784" w14:textId="7D458383" w:rsidR="00AE5C5C" w:rsidRPr="00520EEE" w:rsidRDefault="00AE5C5C" w:rsidP="00AE5C5C">
            <w:pPr>
              <w:pStyle w:val="TableText"/>
              <w:spacing w:before="20" w:after="20"/>
              <w:jc w:val="center"/>
              <w:rPr>
                <w:lang w:eastAsia="en-NZ"/>
              </w:rPr>
            </w:pPr>
            <w:r w:rsidRPr="008766DE">
              <w:t>$94.9</w:t>
            </w:r>
          </w:p>
        </w:tc>
        <w:tc>
          <w:tcPr>
            <w:tcW w:w="960" w:type="dxa"/>
            <w:tcBorders>
              <w:top w:val="nil"/>
              <w:left w:val="nil"/>
              <w:bottom w:val="single" w:sz="4" w:space="0" w:color="auto"/>
              <w:right w:val="single" w:sz="4" w:space="0" w:color="auto"/>
            </w:tcBorders>
            <w:shd w:val="clear" w:color="auto" w:fill="auto"/>
            <w:noWrap/>
            <w:hideMark/>
          </w:tcPr>
          <w:p w14:paraId="44AD39BA" w14:textId="3830D5C1" w:rsidR="00AE5C5C" w:rsidRPr="00520EEE" w:rsidRDefault="00AE5C5C" w:rsidP="00AE5C5C">
            <w:pPr>
              <w:pStyle w:val="TableText"/>
              <w:spacing w:before="20" w:after="20"/>
              <w:jc w:val="center"/>
              <w:rPr>
                <w:lang w:eastAsia="en-NZ"/>
              </w:rPr>
            </w:pPr>
            <w:r w:rsidRPr="008766DE">
              <w:t>$147.1</w:t>
            </w:r>
          </w:p>
        </w:tc>
        <w:tc>
          <w:tcPr>
            <w:tcW w:w="960" w:type="dxa"/>
            <w:tcBorders>
              <w:top w:val="nil"/>
              <w:left w:val="nil"/>
              <w:bottom w:val="single" w:sz="4" w:space="0" w:color="auto"/>
              <w:right w:val="single" w:sz="4" w:space="0" w:color="auto"/>
            </w:tcBorders>
            <w:shd w:val="clear" w:color="auto" w:fill="auto"/>
            <w:noWrap/>
            <w:hideMark/>
          </w:tcPr>
          <w:p w14:paraId="448C65F1" w14:textId="3FAD98EC" w:rsidR="00AE5C5C" w:rsidRPr="00520EEE" w:rsidRDefault="00AE5C5C" w:rsidP="00AE5C5C">
            <w:pPr>
              <w:pStyle w:val="TableText"/>
              <w:spacing w:before="20" w:after="20"/>
              <w:jc w:val="center"/>
              <w:rPr>
                <w:lang w:eastAsia="en-NZ"/>
              </w:rPr>
            </w:pPr>
            <w:r w:rsidRPr="008766DE">
              <w:t>$537.0</w:t>
            </w:r>
          </w:p>
        </w:tc>
        <w:tc>
          <w:tcPr>
            <w:tcW w:w="1003" w:type="dxa"/>
            <w:tcBorders>
              <w:top w:val="nil"/>
              <w:left w:val="nil"/>
              <w:bottom w:val="single" w:sz="4" w:space="0" w:color="auto"/>
              <w:right w:val="single" w:sz="4" w:space="0" w:color="auto"/>
            </w:tcBorders>
            <w:shd w:val="clear" w:color="000000" w:fill="F2F2F2"/>
            <w:noWrap/>
            <w:hideMark/>
          </w:tcPr>
          <w:p w14:paraId="592FB26E" w14:textId="32B73EB3" w:rsidR="00AE5C5C" w:rsidRPr="00520EEE" w:rsidRDefault="00AE5C5C" w:rsidP="00AE5C5C">
            <w:pPr>
              <w:pStyle w:val="TableText"/>
              <w:spacing w:before="20" w:after="20"/>
              <w:jc w:val="center"/>
              <w:rPr>
                <w:lang w:eastAsia="en-NZ"/>
              </w:rPr>
            </w:pPr>
            <w:r w:rsidRPr="008766DE">
              <w:t>$125.0</w:t>
            </w:r>
          </w:p>
        </w:tc>
        <w:tc>
          <w:tcPr>
            <w:tcW w:w="960" w:type="dxa"/>
            <w:tcBorders>
              <w:top w:val="nil"/>
              <w:left w:val="nil"/>
              <w:bottom w:val="single" w:sz="4" w:space="0" w:color="auto"/>
              <w:right w:val="single" w:sz="4" w:space="0" w:color="auto"/>
            </w:tcBorders>
            <w:shd w:val="clear" w:color="000000" w:fill="F2F2F2"/>
            <w:noWrap/>
            <w:hideMark/>
          </w:tcPr>
          <w:p w14:paraId="15DD04AC" w14:textId="35A63B47" w:rsidR="00AE5C5C" w:rsidRPr="00520EEE" w:rsidRDefault="00AE5C5C" w:rsidP="00AE5C5C">
            <w:pPr>
              <w:pStyle w:val="TableText"/>
              <w:spacing w:before="20" w:after="20"/>
              <w:jc w:val="center"/>
              <w:rPr>
                <w:lang w:eastAsia="en-NZ"/>
              </w:rPr>
            </w:pPr>
            <w:r w:rsidRPr="008766DE">
              <w:t>$268.7</w:t>
            </w:r>
          </w:p>
        </w:tc>
        <w:tc>
          <w:tcPr>
            <w:tcW w:w="960" w:type="dxa"/>
            <w:tcBorders>
              <w:top w:val="nil"/>
              <w:left w:val="nil"/>
              <w:bottom w:val="single" w:sz="4" w:space="0" w:color="auto"/>
              <w:right w:val="single" w:sz="4" w:space="0" w:color="auto"/>
            </w:tcBorders>
            <w:shd w:val="clear" w:color="000000" w:fill="F2F2F2"/>
            <w:noWrap/>
            <w:hideMark/>
          </w:tcPr>
          <w:p w14:paraId="5B0904BD" w14:textId="4B188E00" w:rsidR="00AE5C5C" w:rsidRPr="00520EEE" w:rsidRDefault="00AE5C5C" w:rsidP="00AE5C5C">
            <w:pPr>
              <w:pStyle w:val="TableText"/>
              <w:spacing w:before="20" w:after="20"/>
              <w:jc w:val="center"/>
              <w:rPr>
                <w:lang w:eastAsia="en-NZ"/>
              </w:rPr>
            </w:pPr>
            <w:r w:rsidRPr="008766DE">
              <w:t>$143.3</w:t>
            </w:r>
          </w:p>
        </w:tc>
        <w:tc>
          <w:tcPr>
            <w:tcW w:w="960" w:type="dxa"/>
            <w:tcBorders>
              <w:top w:val="nil"/>
              <w:left w:val="nil"/>
              <w:bottom w:val="single" w:sz="4" w:space="0" w:color="auto"/>
              <w:right w:val="single" w:sz="4" w:space="0" w:color="auto"/>
            </w:tcBorders>
            <w:shd w:val="clear" w:color="auto" w:fill="auto"/>
            <w:noWrap/>
            <w:hideMark/>
          </w:tcPr>
          <w:p w14:paraId="0407A0BA" w14:textId="6108B2D1" w:rsidR="00AE5C5C" w:rsidRPr="00520EEE" w:rsidRDefault="00AE5C5C" w:rsidP="00AE5C5C">
            <w:pPr>
              <w:pStyle w:val="TableText"/>
              <w:spacing w:before="20" w:after="20"/>
              <w:jc w:val="center"/>
              <w:rPr>
                <w:lang w:eastAsia="en-NZ"/>
              </w:rPr>
            </w:pPr>
            <w:r w:rsidRPr="008766DE">
              <w:t>-11.1%</w:t>
            </w:r>
          </w:p>
        </w:tc>
        <w:tc>
          <w:tcPr>
            <w:tcW w:w="960" w:type="dxa"/>
            <w:tcBorders>
              <w:top w:val="nil"/>
              <w:left w:val="nil"/>
              <w:bottom w:val="single" w:sz="4" w:space="0" w:color="auto"/>
              <w:right w:val="single" w:sz="4" w:space="0" w:color="auto"/>
            </w:tcBorders>
            <w:shd w:val="clear" w:color="auto" w:fill="auto"/>
            <w:noWrap/>
            <w:hideMark/>
          </w:tcPr>
          <w:p w14:paraId="33ADBFC9" w14:textId="75F48269" w:rsidR="00AE5C5C" w:rsidRPr="00520EEE" w:rsidRDefault="00AE5C5C" w:rsidP="00AE5C5C">
            <w:pPr>
              <w:pStyle w:val="TableText"/>
              <w:spacing w:before="20" w:after="20"/>
              <w:jc w:val="center"/>
              <w:rPr>
                <w:lang w:eastAsia="en-NZ"/>
              </w:rPr>
            </w:pPr>
            <w:r w:rsidRPr="008766DE">
              <w:t>0.0%</w:t>
            </w:r>
          </w:p>
        </w:tc>
        <w:tc>
          <w:tcPr>
            <w:tcW w:w="960" w:type="dxa"/>
            <w:tcBorders>
              <w:top w:val="nil"/>
              <w:left w:val="nil"/>
              <w:bottom w:val="single" w:sz="4" w:space="0" w:color="auto"/>
              <w:right w:val="single" w:sz="4" w:space="0" w:color="auto"/>
            </w:tcBorders>
            <w:shd w:val="clear" w:color="auto" w:fill="auto"/>
            <w:noWrap/>
            <w:hideMark/>
          </w:tcPr>
          <w:p w14:paraId="2BA34F0C" w14:textId="54E582D8" w:rsidR="00AE5C5C" w:rsidRPr="00520EEE" w:rsidRDefault="00AE5C5C" w:rsidP="00AE5C5C">
            <w:pPr>
              <w:pStyle w:val="TableText"/>
              <w:spacing w:before="20" w:after="20"/>
              <w:jc w:val="center"/>
              <w:rPr>
                <w:lang w:eastAsia="en-NZ"/>
              </w:rPr>
            </w:pPr>
            <w:r w:rsidRPr="008766DE">
              <w:t>7.0%</w:t>
            </w:r>
          </w:p>
        </w:tc>
        <w:tc>
          <w:tcPr>
            <w:tcW w:w="960" w:type="dxa"/>
            <w:tcBorders>
              <w:top w:val="nil"/>
              <w:left w:val="nil"/>
              <w:bottom w:val="single" w:sz="4" w:space="0" w:color="auto"/>
              <w:right w:val="single" w:sz="4" w:space="0" w:color="auto"/>
            </w:tcBorders>
            <w:shd w:val="clear" w:color="auto" w:fill="auto"/>
            <w:noWrap/>
            <w:hideMark/>
          </w:tcPr>
          <w:p w14:paraId="331C4EB6" w14:textId="47AFB61F" w:rsidR="00AE5C5C" w:rsidRPr="00520EEE" w:rsidRDefault="00AE5C5C" w:rsidP="00AE5C5C">
            <w:pPr>
              <w:pStyle w:val="TableText"/>
              <w:spacing w:before="20" w:after="20"/>
              <w:jc w:val="center"/>
              <w:rPr>
                <w:lang w:eastAsia="en-NZ"/>
              </w:rPr>
            </w:pPr>
            <w:r w:rsidRPr="008766DE">
              <w:t>130.5%</w:t>
            </w:r>
          </w:p>
        </w:tc>
      </w:tr>
    </w:tbl>
    <w:p w14:paraId="227C543A" w14:textId="77777777" w:rsidR="00AE5C5C" w:rsidRDefault="00AE5C5C" w:rsidP="00AE5C5C"/>
    <w:tbl>
      <w:tblPr>
        <w:tblW w:w="5320" w:type="dxa"/>
        <w:tblLook w:val="04A0" w:firstRow="1" w:lastRow="0" w:firstColumn="1" w:lastColumn="0" w:noHBand="0" w:noVBand="1"/>
      </w:tblPr>
      <w:tblGrid>
        <w:gridCol w:w="1560"/>
        <w:gridCol w:w="992"/>
        <w:gridCol w:w="992"/>
        <w:gridCol w:w="816"/>
        <w:gridCol w:w="960"/>
      </w:tblGrid>
      <w:tr w:rsidR="00AE5C5C" w:rsidRPr="00D719EC" w14:paraId="5B1219AC"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16B7F536" w14:textId="77777777" w:rsidR="00AE5C5C" w:rsidRPr="00D719EC" w:rsidRDefault="00AE5C5C" w:rsidP="00AE5C5C">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2A46DEAD" w14:textId="77777777" w:rsidR="00AE5C5C" w:rsidRPr="00D719EC" w:rsidRDefault="00AE5C5C" w:rsidP="00AE5C5C">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7BD96650" w14:textId="77777777" w:rsidR="00AE5C5C" w:rsidRPr="00D719EC" w:rsidRDefault="00AE5C5C" w:rsidP="00AE5C5C">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5E37189A" w14:textId="77777777" w:rsidR="00AE5C5C" w:rsidRPr="00D719EC" w:rsidRDefault="00AE5C5C" w:rsidP="00AE5C5C">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02B7AA6F" w14:textId="77777777" w:rsidR="00AE5C5C" w:rsidRPr="00D719EC" w:rsidRDefault="00AE5C5C" w:rsidP="00AE5C5C">
            <w:pPr>
              <w:pStyle w:val="TableText"/>
              <w:spacing w:before="20" w:after="20"/>
              <w:jc w:val="center"/>
              <w:rPr>
                <w:lang w:eastAsia="en-NZ"/>
              </w:rPr>
            </w:pPr>
            <w:r w:rsidRPr="00D719EC">
              <w:rPr>
                <w:lang w:eastAsia="en-NZ"/>
              </w:rPr>
              <w:t>NPV</w:t>
            </w:r>
          </w:p>
        </w:tc>
      </w:tr>
      <w:tr w:rsidR="00AE5C5C" w:rsidRPr="00D719EC" w14:paraId="7557F568" w14:textId="77777777" w:rsidTr="00A91B6B">
        <w:trPr>
          <w:trHeight w:val="288"/>
        </w:trPr>
        <w:tc>
          <w:tcPr>
            <w:tcW w:w="1560" w:type="dxa"/>
            <w:tcBorders>
              <w:top w:val="nil"/>
              <w:left w:val="nil"/>
              <w:bottom w:val="nil"/>
              <w:right w:val="nil"/>
            </w:tcBorders>
            <w:shd w:val="clear" w:color="auto" w:fill="auto"/>
            <w:noWrap/>
            <w:vAlign w:val="bottom"/>
            <w:hideMark/>
          </w:tcPr>
          <w:p w14:paraId="606FC1E9" w14:textId="77777777" w:rsidR="00AE5C5C" w:rsidRPr="00D719EC" w:rsidRDefault="00AE5C5C" w:rsidP="00AE5C5C">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3A6F041A" w14:textId="0FF8C196" w:rsidR="00AE5C5C" w:rsidRPr="00D719EC" w:rsidRDefault="00AE5C5C" w:rsidP="00AE5C5C">
            <w:pPr>
              <w:pStyle w:val="TableText"/>
              <w:spacing w:before="20" w:after="20"/>
              <w:jc w:val="center"/>
              <w:rPr>
                <w:lang w:eastAsia="en-NZ"/>
              </w:rPr>
            </w:pPr>
            <w:r w:rsidRPr="002B7A92">
              <w:t>$280</w:t>
            </w:r>
          </w:p>
        </w:tc>
        <w:tc>
          <w:tcPr>
            <w:tcW w:w="992" w:type="dxa"/>
            <w:tcBorders>
              <w:top w:val="nil"/>
              <w:left w:val="nil"/>
              <w:bottom w:val="nil"/>
              <w:right w:val="nil"/>
            </w:tcBorders>
            <w:shd w:val="clear" w:color="auto" w:fill="auto"/>
            <w:noWrap/>
            <w:hideMark/>
          </w:tcPr>
          <w:p w14:paraId="4FFD27F8" w14:textId="628D3A12" w:rsidR="00AE5C5C" w:rsidRPr="00D719EC" w:rsidRDefault="00AE5C5C" w:rsidP="00AE5C5C">
            <w:pPr>
              <w:pStyle w:val="TableText"/>
              <w:spacing w:before="20" w:after="20"/>
              <w:jc w:val="center"/>
              <w:rPr>
                <w:lang w:eastAsia="en-NZ"/>
              </w:rPr>
            </w:pPr>
            <w:r w:rsidRPr="002B7A92">
              <w:t>$2</w:t>
            </w:r>
          </w:p>
        </w:tc>
        <w:tc>
          <w:tcPr>
            <w:tcW w:w="816" w:type="dxa"/>
            <w:tcBorders>
              <w:top w:val="nil"/>
              <w:left w:val="nil"/>
              <w:bottom w:val="nil"/>
              <w:right w:val="nil"/>
            </w:tcBorders>
            <w:shd w:val="clear" w:color="auto" w:fill="auto"/>
            <w:noWrap/>
            <w:hideMark/>
          </w:tcPr>
          <w:p w14:paraId="3DF33CB8" w14:textId="2B31EA69" w:rsidR="00AE5C5C" w:rsidRPr="00D719EC" w:rsidRDefault="00AE5C5C" w:rsidP="00AE5C5C">
            <w:pPr>
              <w:pStyle w:val="TableText"/>
              <w:spacing w:before="20" w:after="20"/>
              <w:jc w:val="center"/>
              <w:rPr>
                <w:lang w:eastAsia="en-NZ"/>
              </w:rPr>
            </w:pPr>
            <w:r w:rsidRPr="002B7A92">
              <w:t>$282</w:t>
            </w:r>
          </w:p>
        </w:tc>
        <w:tc>
          <w:tcPr>
            <w:tcW w:w="960" w:type="dxa"/>
            <w:tcBorders>
              <w:top w:val="nil"/>
              <w:left w:val="nil"/>
              <w:bottom w:val="nil"/>
              <w:right w:val="nil"/>
            </w:tcBorders>
            <w:shd w:val="clear" w:color="auto" w:fill="auto"/>
            <w:noWrap/>
            <w:hideMark/>
          </w:tcPr>
          <w:p w14:paraId="376D40B3" w14:textId="089A9EC8" w:rsidR="00AE5C5C" w:rsidRPr="00D719EC" w:rsidRDefault="00AE5C5C" w:rsidP="00AE5C5C">
            <w:pPr>
              <w:pStyle w:val="TableText"/>
              <w:spacing w:before="20" w:after="20"/>
              <w:jc w:val="center"/>
              <w:rPr>
                <w:lang w:eastAsia="en-NZ"/>
              </w:rPr>
            </w:pPr>
            <w:r w:rsidRPr="002B7A92">
              <w:t>$2,361</w:t>
            </w:r>
          </w:p>
        </w:tc>
      </w:tr>
      <w:tr w:rsidR="00AE5C5C" w:rsidRPr="00D719EC" w14:paraId="5873FB67" w14:textId="77777777" w:rsidTr="00A91B6B">
        <w:trPr>
          <w:trHeight w:val="288"/>
        </w:trPr>
        <w:tc>
          <w:tcPr>
            <w:tcW w:w="1560" w:type="dxa"/>
            <w:tcBorders>
              <w:top w:val="nil"/>
              <w:left w:val="nil"/>
              <w:bottom w:val="nil"/>
              <w:right w:val="nil"/>
            </w:tcBorders>
            <w:shd w:val="clear" w:color="auto" w:fill="auto"/>
            <w:noWrap/>
            <w:vAlign w:val="bottom"/>
            <w:hideMark/>
          </w:tcPr>
          <w:p w14:paraId="4A6E8394" w14:textId="77777777" w:rsidR="00AE5C5C" w:rsidRPr="00D719EC" w:rsidRDefault="00AE5C5C" w:rsidP="00AE5C5C">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0CBA94B8" w14:textId="17324A87" w:rsidR="00AE5C5C" w:rsidRPr="00D719EC" w:rsidRDefault="00AE5C5C" w:rsidP="00AE5C5C">
            <w:pPr>
              <w:pStyle w:val="TableText"/>
              <w:spacing w:before="20" w:after="20"/>
              <w:jc w:val="center"/>
              <w:rPr>
                <w:lang w:eastAsia="en-NZ"/>
              </w:rPr>
            </w:pPr>
            <w:r w:rsidRPr="002B7A92">
              <w:t>$13</w:t>
            </w:r>
          </w:p>
        </w:tc>
        <w:tc>
          <w:tcPr>
            <w:tcW w:w="992" w:type="dxa"/>
            <w:tcBorders>
              <w:top w:val="nil"/>
              <w:left w:val="nil"/>
              <w:bottom w:val="nil"/>
              <w:right w:val="nil"/>
            </w:tcBorders>
            <w:shd w:val="clear" w:color="auto" w:fill="auto"/>
            <w:noWrap/>
            <w:hideMark/>
          </w:tcPr>
          <w:p w14:paraId="6CE8030D" w14:textId="6A71A2FB" w:rsidR="00AE5C5C" w:rsidRPr="00D719EC" w:rsidRDefault="00AE5C5C" w:rsidP="00AE5C5C">
            <w:pPr>
              <w:pStyle w:val="TableText"/>
              <w:spacing w:before="20" w:after="20"/>
              <w:jc w:val="center"/>
              <w:rPr>
                <w:lang w:eastAsia="en-NZ"/>
              </w:rPr>
            </w:pPr>
            <w:r w:rsidRPr="002B7A92">
              <w:t>$1</w:t>
            </w:r>
          </w:p>
        </w:tc>
        <w:tc>
          <w:tcPr>
            <w:tcW w:w="816" w:type="dxa"/>
            <w:tcBorders>
              <w:top w:val="nil"/>
              <w:left w:val="nil"/>
              <w:bottom w:val="nil"/>
              <w:right w:val="nil"/>
            </w:tcBorders>
            <w:shd w:val="clear" w:color="auto" w:fill="auto"/>
            <w:noWrap/>
            <w:hideMark/>
          </w:tcPr>
          <w:p w14:paraId="1BC9EA02" w14:textId="535FFC80" w:rsidR="00AE5C5C" w:rsidRPr="00D719EC" w:rsidRDefault="00AE5C5C" w:rsidP="00AE5C5C">
            <w:pPr>
              <w:pStyle w:val="TableText"/>
              <w:spacing w:before="20" w:after="20"/>
              <w:jc w:val="center"/>
              <w:rPr>
                <w:lang w:eastAsia="en-NZ"/>
              </w:rPr>
            </w:pPr>
            <w:r w:rsidRPr="002B7A92">
              <w:t>$13</w:t>
            </w:r>
          </w:p>
        </w:tc>
        <w:tc>
          <w:tcPr>
            <w:tcW w:w="960" w:type="dxa"/>
            <w:tcBorders>
              <w:top w:val="nil"/>
              <w:left w:val="nil"/>
              <w:bottom w:val="nil"/>
              <w:right w:val="nil"/>
            </w:tcBorders>
            <w:shd w:val="clear" w:color="auto" w:fill="auto"/>
            <w:noWrap/>
            <w:hideMark/>
          </w:tcPr>
          <w:p w14:paraId="2C2311F0" w14:textId="110D3FFC" w:rsidR="00AE5C5C" w:rsidRPr="00D719EC" w:rsidRDefault="00AE5C5C" w:rsidP="00AE5C5C">
            <w:pPr>
              <w:pStyle w:val="TableText"/>
              <w:spacing w:before="20" w:after="20"/>
              <w:jc w:val="center"/>
              <w:rPr>
                <w:lang w:eastAsia="en-NZ"/>
              </w:rPr>
            </w:pPr>
            <w:r w:rsidRPr="002B7A92">
              <w:t>$115</w:t>
            </w:r>
          </w:p>
        </w:tc>
      </w:tr>
      <w:tr w:rsidR="00AE5C5C" w:rsidRPr="00D719EC" w14:paraId="51673A18" w14:textId="77777777" w:rsidTr="00A91B6B">
        <w:trPr>
          <w:trHeight w:val="288"/>
        </w:trPr>
        <w:tc>
          <w:tcPr>
            <w:tcW w:w="1560" w:type="dxa"/>
            <w:tcBorders>
              <w:top w:val="nil"/>
              <w:left w:val="nil"/>
              <w:bottom w:val="nil"/>
              <w:right w:val="nil"/>
            </w:tcBorders>
            <w:shd w:val="clear" w:color="auto" w:fill="auto"/>
            <w:noWrap/>
            <w:vAlign w:val="bottom"/>
            <w:hideMark/>
          </w:tcPr>
          <w:p w14:paraId="748088BD" w14:textId="77777777" w:rsidR="00AE5C5C" w:rsidRPr="00D719EC" w:rsidRDefault="00AE5C5C" w:rsidP="00AE5C5C">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020AB133" w14:textId="25EAEA5F" w:rsidR="00AE5C5C" w:rsidRPr="00D719EC" w:rsidRDefault="00AE5C5C" w:rsidP="00AE5C5C">
            <w:pPr>
              <w:pStyle w:val="TableText"/>
              <w:spacing w:before="20" w:after="20"/>
              <w:jc w:val="center"/>
              <w:rPr>
                <w:lang w:eastAsia="en-NZ"/>
              </w:rPr>
            </w:pPr>
            <w:r w:rsidRPr="002B7A92">
              <w:t>$95</w:t>
            </w:r>
          </w:p>
        </w:tc>
        <w:tc>
          <w:tcPr>
            <w:tcW w:w="992" w:type="dxa"/>
            <w:tcBorders>
              <w:top w:val="nil"/>
              <w:left w:val="nil"/>
              <w:bottom w:val="nil"/>
              <w:right w:val="nil"/>
            </w:tcBorders>
            <w:shd w:val="clear" w:color="auto" w:fill="auto"/>
            <w:noWrap/>
            <w:hideMark/>
          </w:tcPr>
          <w:p w14:paraId="6F3CB2CA" w14:textId="40106CE8" w:rsidR="00AE5C5C" w:rsidRPr="00D719EC" w:rsidRDefault="00AE5C5C" w:rsidP="00AE5C5C">
            <w:pPr>
              <w:pStyle w:val="TableText"/>
              <w:spacing w:before="20" w:after="20"/>
              <w:jc w:val="center"/>
              <w:rPr>
                <w:lang w:eastAsia="en-NZ"/>
              </w:rPr>
            </w:pPr>
            <w:r w:rsidRPr="002B7A92">
              <w:t>$0</w:t>
            </w:r>
          </w:p>
        </w:tc>
        <w:tc>
          <w:tcPr>
            <w:tcW w:w="816" w:type="dxa"/>
            <w:tcBorders>
              <w:top w:val="nil"/>
              <w:left w:val="nil"/>
              <w:bottom w:val="nil"/>
              <w:right w:val="nil"/>
            </w:tcBorders>
            <w:shd w:val="clear" w:color="auto" w:fill="auto"/>
            <w:noWrap/>
            <w:hideMark/>
          </w:tcPr>
          <w:p w14:paraId="06A3D13F" w14:textId="0D72A8F0" w:rsidR="00AE5C5C" w:rsidRPr="00D719EC" w:rsidRDefault="00AE5C5C" w:rsidP="00AE5C5C">
            <w:pPr>
              <w:pStyle w:val="TableText"/>
              <w:spacing w:before="20" w:after="20"/>
              <w:jc w:val="center"/>
              <w:rPr>
                <w:lang w:eastAsia="en-NZ"/>
              </w:rPr>
            </w:pPr>
            <w:r w:rsidRPr="002B7A92">
              <w:t>$95</w:t>
            </w:r>
          </w:p>
        </w:tc>
        <w:tc>
          <w:tcPr>
            <w:tcW w:w="960" w:type="dxa"/>
            <w:tcBorders>
              <w:top w:val="nil"/>
              <w:left w:val="nil"/>
              <w:bottom w:val="nil"/>
              <w:right w:val="nil"/>
            </w:tcBorders>
            <w:shd w:val="clear" w:color="auto" w:fill="auto"/>
            <w:noWrap/>
            <w:hideMark/>
          </w:tcPr>
          <w:p w14:paraId="559F0A9E" w14:textId="420CB635" w:rsidR="00AE5C5C" w:rsidRPr="00D719EC" w:rsidRDefault="00AE5C5C" w:rsidP="00AE5C5C">
            <w:pPr>
              <w:pStyle w:val="TableText"/>
              <w:spacing w:before="20" w:after="20"/>
              <w:jc w:val="center"/>
              <w:rPr>
                <w:lang w:eastAsia="en-NZ"/>
              </w:rPr>
            </w:pPr>
            <w:r w:rsidRPr="002B7A92">
              <w:t>$824</w:t>
            </w:r>
          </w:p>
        </w:tc>
      </w:tr>
      <w:tr w:rsidR="00AE5C5C" w:rsidRPr="00D719EC" w14:paraId="5B24ECF6" w14:textId="77777777" w:rsidTr="00A91B6B">
        <w:trPr>
          <w:trHeight w:val="288"/>
        </w:trPr>
        <w:tc>
          <w:tcPr>
            <w:tcW w:w="1560" w:type="dxa"/>
            <w:tcBorders>
              <w:top w:val="nil"/>
              <w:left w:val="nil"/>
              <w:bottom w:val="nil"/>
              <w:right w:val="nil"/>
            </w:tcBorders>
            <w:shd w:val="clear" w:color="auto" w:fill="auto"/>
            <w:noWrap/>
            <w:vAlign w:val="bottom"/>
            <w:hideMark/>
          </w:tcPr>
          <w:p w14:paraId="002C9DBD" w14:textId="77777777" w:rsidR="00AE5C5C" w:rsidRPr="00D719EC" w:rsidRDefault="00AE5C5C" w:rsidP="00AE5C5C">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4AAC082B" w14:textId="0DFCBEB6" w:rsidR="00AE5C5C" w:rsidRPr="00D719EC" w:rsidRDefault="00AE5C5C" w:rsidP="00AE5C5C">
            <w:pPr>
              <w:pStyle w:val="TableText"/>
              <w:spacing w:before="20" w:after="20"/>
              <w:jc w:val="center"/>
              <w:rPr>
                <w:lang w:eastAsia="en-NZ"/>
              </w:rPr>
            </w:pPr>
            <w:r w:rsidRPr="002B7A92">
              <w:t>$147</w:t>
            </w:r>
          </w:p>
        </w:tc>
        <w:tc>
          <w:tcPr>
            <w:tcW w:w="992" w:type="dxa"/>
            <w:tcBorders>
              <w:top w:val="nil"/>
              <w:left w:val="nil"/>
              <w:bottom w:val="single" w:sz="4" w:space="0" w:color="auto"/>
              <w:right w:val="nil"/>
            </w:tcBorders>
            <w:shd w:val="clear" w:color="auto" w:fill="auto"/>
            <w:noWrap/>
            <w:hideMark/>
          </w:tcPr>
          <w:p w14:paraId="44C22F6A" w14:textId="3D0B7F41" w:rsidR="00AE5C5C" w:rsidRPr="00D719EC" w:rsidRDefault="00AE5C5C" w:rsidP="00AE5C5C">
            <w:pPr>
              <w:pStyle w:val="TableText"/>
              <w:spacing w:before="20" w:after="20"/>
              <w:jc w:val="center"/>
              <w:rPr>
                <w:lang w:eastAsia="en-NZ"/>
              </w:rPr>
            </w:pPr>
            <w:r w:rsidRPr="002B7A92">
              <w:t>$0</w:t>
            </w:r>
          </w:p>
        </w:tc>
        <w:tc>
          <w:tcPr>
            <w:tcW w:w="816" w:type="dxa"/>
            <w:tcBorders>
              <w:top w:val="nil"/>
              <w:left w:val="nil"/>
              <w:bottom w:val="nil"/>
              <w:right w:val="nil"/>
            </w:tcBorders>
            <w:shd w:val="clear" w:color="auto" w:fill="auto"/>
            <w:noWrap/>
            <w:hideMark/>
          </w:tcPr>
          <w:p w14:paraId="68A1DCE8" w14:textId="7744D44B" w:rsidR="00AE5C5C" w:rsidRPr="00D719EC" w:rsidRDefault="00AE5C5C" w:rsidP="00AE5C5C">
            <w:pPr>
              <w:pStyle w:val="TableText"/>
              <w:spacing w:before="20" w:after="20"/>
              <w:jc w:val="center"/>
              <w:rPr>
                <w:lang w:eastAsia="en-NZ"/>
              </w:rPr>
            </w:pPr>
            <w:r w:rsidRPr="002B7A92">
              <w:t>$147</w:t>
            </w:r>
          </w:p>
        </w:tc>
        <w:tc>
          <w:tcPr>
            <w:tcW w:w="960" w:type="dxa"/>
            <w:tcBorders>
              <w:top w:val="nil"/>
              <w:left w:val="nil"/>
              <w:bottom w:val="nil"/>
              <w:right w:val="nil"/>
            </w:tcBorders>
            <w:shd w:val="clear" w:color="auto" w:fill="auto"/>
            <w:noWrap/>
            <w:hideMark/>
          </w:tcPr>
          <w:p w14:paraId="24A4A399" w14:textId="2DAB28F9" w:rsidR="00AE5C5C" w:rsidRPr="00D719EC" w:rsidRDefault="00AE5C5C" w:rsidP="00AE5C5C">
            <w:pPr>
              <w:pStyle w:val="TableText"/>
              <w:spacing w:before="20" w:after="20"/>
              <w:jc w:val="center"/>
              <w:rPr>
                <w:lang w:eastAsia="en-NZ"/>
              </w:rPr>
            </w:pPr>
            <w:r w:rsidRPr="002B7A92">
              <w:t>$1,240</w:t>
            </w:r>
          </w:p>
        </w:tc>
      </w:tr>
      <w:tr w:rsidR="00AE5C5C" w:rsidRPr="00D719EC" w14:paraId="5960BCCD"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32A3850A" w14:textId="77777777" w:rsidR="00AE5C5C" w:rsidRPr="00D719EC" w:rsidRDefault="00AE5C5C" w:rsidP="00AE5C5C">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4633AB25" w14:textId="7DC8872B" w:rsidR="00AE5C5C" w:rsidRPr="00D719EC" w:rsidRDefault="00AE5C5C" w:rsidP="00AE5C5C">
            <w:pPr>
              <w:pStyle w:val="TableText"/>
              <w:spacing w:before="20" w:after="20"/>
              <w:jc w:val="center"/>
              <w:rPr>
                <w:lang w:eastAsia="en-NZ"/>
              </w:rPr>
            </w:pPr>
            <w:r w:rsidRPr="002B7A92">
              <w:t>$534</w:t>
            </w:r>
          </w:p>
        </w:tc>
        <w:tc>
          <w:tcPr>
            <w:tcW w:w="992" w:type="dxa"/>
            <w:tcBorders>
              <w:top w:val="nil"/>
              <w:left w:val="nil"/>
              <w:bottom w:val="single" w:sz="4" w:space="0" w:color="auto"/>
              <w:right w:val="nil"/>
            </w:tcBorders>
            <w:shd w:val="clear" w:color="auto" w:fill="auto"/>
            <w:noWrap/>
            <w:hideMark/>
          </w:tcPr>
          <w:p w14:paraId="47399477" w14:textId="587BFAB7" w:rsidR="00AE5C5C" w:rsidRPr="00D719EC" w:rsidRDefault="00AE5C5C" w:rsidP="00AE5C5C">
            <w:pPr>
              <w:pStyle w:val="TableText"/>
              <w:spacing w:before="20" w:after="20"/>
              <w:jc w:val="center"/>
              <w:rPr>
                <w:lang w:eastAsia="en-NZ"/>
              </w:rPr>
            </w:pPr>
            <w:r w:rsidRPr="002B7A92">
              <w:t>$3</w:t>
            </w:r>
          </w:p>
        </w:tc>
        <w:tc>
          <w:tcPr>
            <w:tcW w:w="816" w:type="dxa"/>
            <w:tcBorders>
              <w:top w:val="single" w:sz="4" w:space="0" w:color="auto"/>
              <w:left w:val="nil"/>
              <w:bottom w:val="single" w:sz="4" w:space="0" w:color="auto"/>
              <w:right w:val="nil"/>
            </w:tcBorders>
            <w:shd w:val="clear" w:color="auto" w:fill="auto"/>
            <w:noWrap/>
            <w:hideMark/>
          </w:tcPr>
          <w:p w14:paraId="070173E6" w14:textId="7B5DE411" w:rsidR="00AE5C5C" w:rsidRPr="00D719EC" w:rsidRDefault="00AE5C5C" w:rsidP="00AE5C5C">
            <w:pPr>
              <w:pStyle w:val="TableText"/>
              <w:spacing w:before="20" w:after="20"/>
              <w:jc w:val="center"/>
              <w:rPr>
                <w:lang w:eastAsia="en-NZ"/>
              </w:rPr>
            </w:pPr>
            <w:r w:rsidRPr="002B7A92">
              <w:t>$537</w:t>
            </w:r>
          </w:p>
        </w:tc>
        <w:tc>
          <w:tcPr>
            <w:tcW w:w="960" w:type="dxa"/>
            <w:tcBorders>
              <w:top w:val="single" w:sz="4" w:space="0" w:color="auto"/>
              <w:left w:val="nil"/>
              <w:bottom w:val="single" w:sz="4" w:space="0" w:color="auto"/>
              <w:right w:val="nil"/>
            </w:tcBorders>
            <w:shd w:val="clear" w:color="auto" w:fill="auto"/>
            <w:noWrap/>
            <w:hideMark/>
          </w:tcPr>
          <w:p w14:paraId="5DC7E9C9" w14:textId="09C30D56" w:rsidR="00AE5C5C" w:rsidRPr="00D719EC" w:rsidRDefault="00AE5C5C" w:rsidP="00AE5C5C">
            <w:pPr>
              <w:pStyle w:val="TableText"/>
              <w:spacing w:before="20" w:after="20"/>
              <w:jc w:val="center"/>
              <w:rPr>
                <w:lang w:eastAsia="en-NZ"/>
              </w:rPr>
            </w:pPr>
            <w:r w:rsidRPr="002B7A92">
              <w:t>$4,541</w:t>
            </w:r>
          </w:p>
        </w:tc>
      </w:tr>
    </w:tbl>
    <w:p w14:paraId="4ED594CA" w14:textId="77777777" w:rsidR="00AE5C5C" w:rsidRDefault="001020AA" w:rsidP="00613E8D">
      <w:pPr>
        <w:pStyle w:val="Heading2"/>
      </w:pPr>
      <w:bookmarkStart w:id="137" w:name="_Toc36390965"/>
      <w:bookmarkStart w:id="138" w:name="_Toc36391061"/>
      <w:bookmarkStart w:id="139" w:name="_Toc36392409"/>
      <w:bookmarkStart w:id="140" w:name="_Toc36392449"/>
      <w:bookmarkStart w:id="141" w:name="_Toc37246712"/>
      <w:bookmarkStart w:id="142" w:name="_Toc38976003"/>
      <w:r>
        <w:lastRenderedPageBreak/>
        <w:t>Periphyton 30: Difference</w:t>
      </w:r>
      <w:bookmarkEnd w:id="137"/>
      <w:bookmarkEnd w:id="138"/>
      <w:bookmarkEnd w:id="139"/>
      <w:bookmarkEnd w:id="140"/>
      <w:bookmarkEnd w:id="141"/>
      <w:bookmarkEnd w:id="142"/>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AE5C5C" w:rsidRPr="00520EEE" w14:paraId="41DC766C" w14:textId="77777777" w:rsidTr="00AE5C5C">
        <w:trPr>
          <w:trHeight w:val="170"/>
        </w:trPr>
        <w:tc>
          <w:tcPr>
            <w:tcW w:w="1985" w:type="dxa"/>
            <w:tcBorders>
              <w:top w:val="nil"/>
              <w:left w:val="nil"/>
              <w:bottom w:val="nil"/>
              <w:right w:val="nil"/>
            </w:tcBorders>
            <w:shd w:val="clear" w:color="auto" w:fill="auto"/>
            <w:noWrap/>
            <w:vAlign w:val="bottom"/>
            <w:hideMark/>
          </w:tcPr>
          <w:p w14:paraId="72B9E671" w14:textId="77777777" w:rsidR="00AE5C5C" w:rsidRPr="00520EEE" w:rsidRDefault="00AE5C5C" w:rsidP="00AE5C5C">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60CA6DD1" w14:textId="77777777" w:rsidR="00AE5C5C" w:rsidRPr="00520EEE" w:rsidRDefault="00AE5C5C" w:rsidP="00AE5C5C">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50E3D300" w14:textId="77777777" w:rsidR="00AE5C5C" w:rsidRPr="00520EEE" w:rsidRDefault="00AE5C5C" w:rsidP="00AE5C5C">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4F228C4D" w14:textId="77777777" w:rsidR="00AE5C5C" w:rsidRPr="00520EEE" w:rsidRDefault="00AE5C5C" w:rsidP="00AE5C5C">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7B6D55FD" w14:textId="77777777" w:rsidR="00AE5C5C" w:rsidRPr="00520EEE" w:rsidRDefault="00AE5C5C" w:rsidP="00AE5C5C">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2C88B9F5" w14:textId="77777777" w:rsidR="00AE5C5C" w:rsidRPr="00520EEE" w:rsidRDefault="00AE5C5C" w:rsidP="00AE5C5C">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1452A6FA" w14:textId="77777777" w:rsidR="00AE5C5C" w:rsidRPr="00520EEE" w:rsidRDefault="00AE5C5C" w:rsidP="00AE5C5C">
            <w:pPr>
              <w:pStyle w:val="TableText"/>
              <w:spacing w:before="20" w:after="20"/>
              <w:rPr>
                <w:lang w:eastAsia="en-NZ"/>
              </w:rPr>
            </w:pPr>
            <w:r w:rsidRPr="00520EEE">
              <w:rPr>
                <w:lang w:eastAsia="en-NZ"/>
              </w:rPr>
              <w:t>% Change in land use</w:t>
            </w:r>
          </w:p>
        </w:tc>
      </w:tr>
      <w:tr w:rsidR="00AE5C5C" w:rsidRPr="00520EEE" w14:paraId="5341481D" w14:textId="77777777" w:rsidTr="00AE5C5C">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41B7F084" w14:textId="4D370381" w:rsidR="00AE5C5C" w:rsidRPr="00520EEE" w:rsidRDefault="00AE5C5C" w:rsidP="00AE5C5C">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4892C547" w14:textId="77777777" w:rsidR="00AE5C5C" w:rsidRPr="00520EEE" w:rsidRDefault="00AE5C5C" w:rsidP="00AE5C5C">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41A72004" w14:textId="77777777" w:rsidR="00AE5C5C" w:rsidRPr="00520EEE" w:rsidRDefault="00AE5C5C" w:rsidP="00AE5C5C">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43841085" w14:textId="77777777" w:rsidR="00AE5C5C" w:rsidRPr="00520EEE" w:rsidRDefault="00AE5C5C" w:rsidP="00AE5C5C">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3C7A9AB4" w14:textId="77777777" w:rsidR="00AE5C5C" w:rsidRPr="00520EEE" w:rsidRDefault="00AE5C5C" w:rsidP="00AE5C5C">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468DC3CE" w14:textId="77777777" w:rsidR="00AE5C5C" w:rsidRPr="00520EEE" w:rsidRDefault="00AE5C5C" w:rsidP="00AE5C5C">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479D9C90" w14:textId="77777777" w:rsidR="00AE5C5C" w:rsidRPr="00520EEE" w:rsidRDefault="00AE5C5C" w:rsidP="00AE5C5C">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048C1B48" w14:textId="77777777" w:rsidR="00AE5C5C" w:rsidRPr="00520EEE" w:rsidRDefault="00AE5C5C" w:rsidP="00AE5C5C">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0DFF39E7" w14:textId="77777777" w:rsidR="00AE5C5C" w:rsidRPr="00520EEE" w:rsidRDefault="00AE5C5C" w:rsidP="00AE5C5C">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135D14DC" w14:textId="77777777" w:rsidR="00AE5C5C" w:rsidRPr="00520EEE" w:rsidRDefault="00AE5C5C" w:rsidP="00AE5C5C">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74F5E967" w14:textId="77777777" w:rsidR="00AE5C5C" w:rsidRPr="00520EEE" w:rsidRDefault="00AE5C5C" w:rsidP="00AE5C5C">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1907F813" w14:textId="77777777" w:rsidR="00AE5C5C" w:rsidRPr="00520EEE" w:rsidRDefault="00AE5C5C" w:rsidP="00AE5C5C">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61C4BADB" w14:textId="77777777" w:rsidR="00AE5C5C" w:rsidRPr="00520EEE" w:rsidRDefault="00AE5C5C" w:rsidP="00AE5C5C">
            <w:pPr>
              <w:pStyle w:val="TableText"/>
              <w:spacing w:before="20" w:after="20"/>
              <w:jc w:val="center"/>
              <w:rPr>
                <w:lang w:eastAsia="en-NZ"/>
              </w:rPr>
            </w:pPr>
            <w:r w:rsidRPr="00520EEE">
              <w:rPr>
                <w:lang w:eastAsia="en-NZ"/>
              </w:rPr>
              <w:t>Arable</w:t>
            </w:r>
          </w:p>
        </w:tc>
      </w:tr>
      <w:tr w:rsidR="00AE5C5C" w:rsidRPr="00520EEE" w14:paraId="20B1C76B"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A78513D" w14:textId="77777777" w:rsidR="00AE5C5C" w:rsidRPr="00520EEE" w:rsidRDefault="00AE5C5C" w:rsidP="00AE5C5C">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hideMark/>
          </w:tcPr>
          <w:p w14:paraId="44D13653" w14:textId="1DF203B2" w:rsidR="00AE5C5C" w:rsidRPr="00520EEE" w:rsidRDefault="00AE5C5C" w:rsidP="00AE5C5C">
            <w:pPr>
              <w:pStyle w:val="TableText"/>
              <w:spacing w:before="20" w:after="20"/>
              <w:jc w:val="center"/>
              <w:rPr>
                <w:lang w:eastAsia="en-NZ"/>
              </w:rPr>
            </w:pPr>
            <w:r w:rsidRPr="00C76495">
              <w:t>$0.2</w:t>
            </w:r>
          </w:p>
        </w:tc>
        <w:tc>
          <w:tcPr>
            <w:tcW w:w="992" w:type="dxa"/>
            <w:tcBorders>
              <w:top w:val="nil"/>
              <w:left w:val="nil"/>
              <w:bottom w:val="single" w:sz="4" w:space="0" w:color="auto"/>
              <w:right w:val="single" w:sz="4" w:space="0" w:color="auto"/>
            </w:tcBorders>
            <w:shd w:val="clear" w:color="auto" w:fill="auto"/>
            <w:noWrap/>
            <w:hideMark/>
          </w:tcPr>
          <w:p w14:paraId="291DEB97" w14:textId="410BA183" w:rsidR="00AE5C5C" w:rsidRPr="00520EEE" w:rsidRDefault="00AE5C5C" w:rsidP="00AE5C5C">
            <w:pPr>
              <w:pStyle w:val="TableText"/>
              <w:spacing w:before="20" w:after="20"/>
              <w:jc w:val="center"/>
              <w:rPr>
                <w:lang w:eastAsia="en-NZ"/>
              </w:rPr>
            </w:pPr>
            <w:r w:rsidRPr="00C76495">
              <w:t>$0.0</w:t>
            </w:r>
          </w:p>
        </w:tc>
        <w:tc>
          <w:tcPr>
            <w:tcW w:w="924" w:type="dxa"/>
            <w:tcBorders>
              <w:top w:val="nil"/>
              <w:left w:val="nil"/>
              <w:bottom w:val="single" w:sz="4" w:space="0" w:color="auto"/>
              <w:right w:val="single" w:sz="4" w:space="0" w:color="auto"/>
            </w:tcBorders>
            <w:shd w:val="clear" w:color="auto" w:fill="auto"/>
            <w:noWrap/>
            <w:hideMark/>
          </w:tcPr>
          <w:p w14:paraId="7BE3C6BC" w14:textId="0EB48AF0"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6C4C140E" w14:textId="02F70D4F" w:rsidR="00AE5C5C" w:rsidRPr="00520EEE" w:rsidRDefault="00AE5C5C" w:rsidP="00AE5C5C">
            <w:pPr>
              <w:pStyle w:val="TableText"/>
              <w:spacing w:before="20" w:after="20"/>
              <w:jc w:val="center"/>
              <w:rPr>
                <w:lang w:eastAsia="en-NZ"/>
              </w:rPr>
            </w:pPr>
            <w:r w:rsidRPr="00C76495">
              <w:t>$0.1</w:t>
            </w:r>
          </w:p>
        </w:tc>
        <w:tc>
          <w:tcPr>
            <w:tcW w:w="960" w:type="dxa"/>
            <w:tcBorders>
              <w:top w:val="nil"/>
              <w:left w:val="nil"/>
              <w:bottom w:val="single" w:sz="4" w:space="0" w:color="auto"/>
              <w:right w:val="single" w:sz="4" w:space="0" w:color="auto"/>
            </w:tcBorders>
            <w:shd w:val="clear" w:color="auto" w:fill="auto"/>
            <w:noWrap/>
            <w:hideMark/>
          </w:tcPr>
          <w:p w14:paraId="3DAA3D5F" w14:textId="04B553E3" w:rsidR="00AE5C5C" w:rsidRPr="00520EEE" w:rsidRDefault="00AE5C5C" w:rsidP="00AE5C5C">
            <w:pPr>
              <w:pStyle w:val="TableText"/>
              <w:spacing w:before="20" w:after="20"/>
              <w:jc w:val="center"/>
              <w:rPr>
                <w:lang w:eastAsia="en-NZ"/>
              </w:rPr>
            </w:pPr>
            <w:r w:rsidRPr="00C76495">
              <w:t>$0.3</w:t>
            </w:r>
          </w:p>
        </w:tc>
        <w:tc>
          <w:tcPr>
            <w:tcW w:w="1003" w:type="dxa"/>
            <w:tcBorders>
              <w:top w:val="nil"/>
              <w:left w:val="nil"/>
              <w:bottom w:val="single" w:sz="4" w:space="0" w:color="auto"/>
              <w:right w:val="single" w:sz="4" w:space="0" w:color="auto"/>
            </w:tcBorders>
            <w:shd w:val="clear" w:color="000000" w:fill="F2F2F2"/>
            <w:noWrap/>
            <w:hideMark/>
          </w:tcPr>
          <w:p w14:paraId="470128B9" w14:textId="662F89C9"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1284186D" w14:textId="65760E11" w:rsidR="00AE5C5C" w:rsidRPr="00520EEE" w:rsidRDefault="00AE5C5C" w:rsidP="00AE5C5C">
            <w:pPr>
              <w:pStyle w:val="TableText"/>
              <w:spacing w:before="20" w:after="20"/>
              <w:jc w:val="center"/>
              <w:rPr>
                <w:lang w:eastAsia="en-NZ"/>
              </w:rPr>
            </w:pPr>
            <w:r w:rsidRPr="00C76495">
              <w:t>$0.2</w:t>
            </w:r>
          </w:p>
        </w:tc>
        <w:tc>
          <w:tcPr>
            <w:tcW w:w="960" w:type="dxa"/>
            <w:tcBorders>
              <w:top w:val="nil"/>
              <w:left w:val="nil"/>
              <w:bottom w:val="single" w:sz="4" w:space="0" w:color="auto"/>
              <w:right w:val="single" w:sz="4" w:space="0" w:color="auto"/>
            </w:tcBorders>
            <w:shd w:val="clear" w:color="000000" w:fill="F2F2F2"/>
            <w:noWrap/>
            <w:hideMark/>
          </w:tcPr>
          <w:p w14:paraId="70A9D18E" w14:textId="7E20C7FE" w:rsidR="00AE5C5C" w:rsidRPr="00520EEE" w:rsidRDefault="00AE5C5C" w:rsidP="00AE5C5C">
            <w:pPr>
              <w:pStyle w:val="TableText"/>
              <w:spacing w:before="20" w:after="20"/>
              <w:jc w:val="center"/>
              <w:rPr>
                <w:lang w:eastAsia="en-NZ"/>
              </w:rPr>
            </w:pPr>
            <w:r w:rsidRPr="00C76495">
              <w:t>$0.1</w:t>
            </w:r>
          </w:p>
        </w:tc>
        <w:tc>
          <w:tcPr>
            <w:tcW w:w="960" w:type="dxa"/>
            <w:tcBorders>
              <w:top w:val="nil"/>
              <w:left w:val="nil"/>
              <w:bottom w:val="single" w:sz="4" w:space="0" w:color="auto"/>
              <w:right w:val="single" w:sz="4" w:space="0" w:color="auto"/>
            </w:tcBorders>
            <w:shd w:val="clear" w:color="auto" w:fill="auto"/>
            <w:noWrap/>
            <w:hideMark/>
          </w:tcPr>
          <w:p w14:paraId="3DD92B1F" w14:textId="41604F59" w:rsidR="00AE5C5C" w:rsidRPr="00520EEE" w:rsidRDefault="00AE5C5C" w:rsidP="00AE5C5C">
            <w:pPr>
              <w:pStyle w:val="TableText"/>
              <w:spacing w:before="20" w:after="20"/>
              <w:jc w:val="center"/>
              <w:rPr>
                <w:lang w:eastAsia="en-NZ"/>
              </w:rPr>
            </w:pPr>
            <w:r w:rsidRPr="00C76495">
              <w:t>-0.3%</w:t>
            </w:r>
          </w:p>
        </w:tc>
        <w:tc>
          <w:tcPr>
            <w:tcW w:w="960" w:type="dxa"/>
            <w:tcBorders>
              <w:top w:val="nil"/>
              <w:left w:val="nil"/>
              <w:bottom w:val="single" w:sz="4" w:space="0" w:color="auto"/>
              <w:right w:val="single" w:sz="4" w:space="0" w:color="auto"/>
            </w:tcBorders>
            <w:shd w:val="clear" w:color="auto" w:fill="auto"/>
            <w:noWrap/>
            <w:hideMark/>
          </w:tcPr>
          <w:p w14:paraId="4F582BE3" w14:textId="367702DB"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04988553" w14:textId="5EEEB803" w:rsidR="00AE5C5C" w:rsidRPr="00520EEE" w:rsidRDefault="00AE5C5C" w:rsidP="00AE5C5C">
            <w:pPr>
              <w:pStyle w:val="TableText"/>
              <w:spacing w:before="20" w:after="20"/>
              <w:jc w:val="center"/>
              <w:rPr>
                <w:lang w:eastAsia="en-NZ"/>
              </w:rPr>
            </w:pPr>
            <w:r w:rsidRPr="00C76495">
              <w:t>0.3%</w:t>
            </w:r>
          </w:p>
        </w:tc>
        <w:tc>
          <w:tcPr>
            <w:tcW w:w="960" w:type="dxa"/>
            <w:tcBorders>
              <w:top w:val="nil"/>
              <w:left w:val="nil"/>
              <w:bottom w:val="single" w:sz="4" w:space="0" w:color="auto"/>
              <w:right w:val="single" w:sz="4" w:space="0" w:color="auto"/>
            </w:tcBorders>
            <w:shd w:val="clear" w:color="auto" w:fill="auto"/>
            <w:noWrap/>
            <w:hideMark/>
          </w:tcPr>
          <w:p w14:paraId="6A3F7D2B" w14:textId="78B02354" w:rsidR="00AE5C5C" w:rsidRPr="00520EEE" w:rsidRDefault="00AE5C5C" w:rsidP="00AE5C5C">
            <w:pPr>
              <w:pStyle w:val="TableText"/>
              <w:spacing w:before="20" w:after="20"/>
              <w:jc w:val="center"/>
              <w:rPr>
                <w:lang w:eastAsia="en-NZ"/>
              </w:rPr>
            </w:pPr>
            <w:r w:rsidRPr="00C76495">
              <w:t>0.0%</w:t>
            </w:r>
          </w:p>
        </w:tc>
      </w:tr>
      <w:tr w:rsidR="00AE5C5C" w:rsidRPr="00520EEE" w14:paraId="55165039"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F3C23D1" w14:textId="77777777" w:rsidR="00AE5C5C" w:rsidRPr="00520EEE" w:rsidRDefault="00AE5C5C" w:rsidP="00AE5C5C">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hideMark/>
          </w:tcPr>
          <w:p w14:paraId="213701DD" w14:textId="2522E853" w:rsidR="00AE5C5C" w:rsidRPr="00520EEE" w:rsidRDefault="00AE5C5C" w:rsidP="00AE5C5C">
            <w:pPr>
              <w:pStyle w:val="TableText"/>
              <w:spacing w:before="20" w:after="20"/>
              <w:jc w:val="center"/>
              <w:rPr>
                <w:lang w:eastAsia="en-NZ"/>
              </w:rPr>
            </w:pPr>
            <w:r w:rsidRPr="00C76495">
              <w:t>$3.3</w:t>
            </w:r>
          </w:p>
        </w:tc>
        <w:tc>
          <w:tcPr>
            <w:tcW w:w="992" w:type="dxa"/>
            <w:tcBorders>
              <w:top w:val="nil"/>
              <w:left w:val="nil"/>
              <w:bottom w:val="single" w:sz="4" w:space="0" w:color="auto"/>
              <w:right w:val="single" w:sz="4" w:space="0" w:color="auto"/>
            </w:tcBorders>
            <w:shd w:val="clear" w:color="auto" w:fill="auto"/>
            <w:noWrap/>
            <w:hideMark/>
          </w:tcPr>
          <w:p w14:paraId="564F3534" w14:textId="374ACD14" w:rsidR="00AE5C5C" w:rsidRPr="00520EEE" w:rsidRDefault="00AE5C5C" w:rsidP="00AE5C5C">
            <w:pPr>
              <w:pStyle w:val="TableText"/>
              <w:spacing w:before="20" w:after="20"/>
              <w:jc w:val="center"/>
              <w:rPr>
                <w:lang w:eastAsia="en-NZ"/>
              </w:rPr>
            </w:pPr>
            <w:r w:rsidRPr="00C76495">
              <w:t>$0.0</w:t>
            </w:r>
          </w:p>
        </w:tc>
        <w:tc>
          <w:tcPr>
            <w:tcW w:w="924" w:type="dxa"/>
            <w:tcBorders>
              <w:top w:val="nil"/>
              <w:left w:val="nil"/>
              <w:bottom w:val="single" w:sz="4" w:space="0" w:color="auto"/>
              <w:right w:val="single" w:sz="4" w:space="0" w:color="auto"/>
            </w:tcBorders>
            <w:shd w:val="clear" w:color="auto" w:fill="auto"/>
            <w:noWrap/>
            <w:hideMark/>
          </w:tcPr>
          <w:p w14:paraId="37B8F564" w14:textId="60368651"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4DAACD93" w14:textId="6E95BFF3" w:rsidR="00AE5C5C" w:rsidRPr="00520EEE" w:rsidRDefault="00AE5C5C" w:rsidP="00AE5C5C">
            <w:pPr>
              <w:pStyle w:val="TableText"/>
              <w:spacing w:before="20" w:after="20"/>
              <w:jc w:val="center"/>
              <w:rPr>
                <w:lang w:eastAsia="en-NZ"/>
              </w:rPr>
            </w:pPr>
            <w:r w:rsidRPr="00C76495">
              <w:t>$0.1</w:t>
            </w:r>
          </w:p>
        </w:tc>
        <w:tc>
          <w:tcPr>
            <w:tcW w:w="960" w:type="dxa"/>
            <w:tcBorders>
              <w:top w:val="nil"/>
              <w:left w:val="nil"/>
              <w:bottom w:val="single" w:sz="4" w:space="0" w:color="auto"/>
              <w:right w:val="single" w:sz="4" w:space="0" w:color="auto"/>
            </w:tcBorders>
            <w:shd w:val="clear" w:color="auto" w:fill="auto"/>
            <w:noWrap/>
            <w:hideMark/>
          </w:tcPr>
          <w:p w14:paraId="2C9D6ED9" w14:textId="33482629" w:rsidR="00AE5C5C" w:rsidRPr="00520EEE" w:rsidRDefault="00AE5C5C" w:rsidP="00AE5C5C">
            <w:pPr>
              <w:pStyle w:val="TableText"/>
              <w:spacing w:before="20" w:after="20"/>
              <w:jc w:val="center"/>
              <w:rPr>
                <w:lang w:eastAsia="en-NZ"/>
              </w:rPr>
            </w:pPr>
            <w:r w:rsidRPr="00C76495">
              <w:t>$3.4</w:t>
            </w:r>
          </w:p>
        </w:tc>
        <w:tc>
          <w:tcPr>
            <w:tcW w:w="1003" w:type="dxa"/>
            <w:tcBorders>
              <w:top w:val="nil"/>
              <w:left w:val="nil"/>
              <w:bottom w:val="single" w:sz="4" w:space="0" w:color="auto"/>
              <w:right w:val="single" w:sz="4" w:space="0" w:color="auto"/>
            </w:tcBorders>
            <w:shd w:val="clear" w:color="000000" w:fill="F2F2F2"/>
            <w:noWrap/>
            <w:hideMark/>
          </w:tcPr>
          <w:p w14:paraId="2EB24AA2" w14:textId="224C69EF"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08E5ED7D" w14:textId="609CA092" w:rsidR="00AE5C5C" w:rsidRPr="00520EEE" w:rsidRDefault="00AE5C5C" w:rsidP="00AE5C5C">
            <w:pPr>
              <w:pStyle w:val="TableText"/>
              <w:spacing w:before="20" w:after="20"/>
              <w:jc w:val="center"/>
              <w:rPr>
                <w:lang w:eastAsia="en-NZ"/>
              </w:rPr>
            </w:pPr>
            <w:r w:rsidRPr="00C76495">
              <w:t>$3.3</w:t>
            </w:r>
          </w:p>
        </w:tc>
        <w:tc>
          <w:tcPr>
            <w:tcW w:w="960" w:type="dxa"/>
            <w:tcBorders>
              <w:top w:val="nil"/>
              <w:left w:val="nil"/>
              <w:bottom w:val="single" w:sz="4" w:space="0" w:color="auto"/>
              <w:right w:val="single" w:sz="4" w:space="0" w:color="auto"/>
            </w:tcBorders>
            <w:shd w:val="clear" w:color="000000" w:fill="F2F2F2"/>
            <w:noWrap/>
            <w:hideMark/>
          </w:tcPr>
          <w:p w14:paraId="77D49692" w14:textId="7D816463" w:rsidR="00AE5C5C" w:rsidRPr="00520EEE" w:rsidRDefault="00AE5C5C" w:rsidP="00AE5C5C">
            <w:pPr>
              <w:pStyle w:val="TableText"/>
              <w:spacing w:before="20" w:after="20"/>
              <w:jc w:val="center"/>
              <w:rPr>
                <w:lang w:eastAsia="en-NZ"/>
              </w:rPr>
            </w:pPr>
            <w:r w:rsidRPr="00C76495">
              <w:t>$0.1</w:t>
            </w:r>
          </w:p>
        </w:tc>
        <w:tc>
          <w:tcPr>
            <w:tcW w:w="960" w:type="dxa"/>
            <w:tcBorders>
              <w:top w:val="nil"/>
              <w:left w:val="nil"/>
              <w:bottom w:val="single" w:sz="4" w:space="0" w:color="auto"/>
              <w:right w:val="single" w:sz="4" w:space="0" w:color="auto"/>
            </w:tcBorders>
            <w:shd w:val="clear" w:color="auto" w:fill="auto"/>
            <w:noWrap/>
            <w:hideMark/>
          </w:tcPr>
          <w:p w14:paraId="31A147CA" w14:textId="429C0E2A" w:rsidR="00AE5C5C" w:rsidRPr="00520EEE" w:rsidRDefault="00AE5C5C" w:rsidP="00AE5C5C">
            <w:pPr>
              <w:pStyle w:val="TableText"/>
              <w:spacing w:before="20" w:after="20"/>
              <w:jc w:val="center"/>
              <w:rPr>
                <w:lang w:eastAsia="en-NZ"/>
              </w:rPr>
            </w:pPr>
            <w:r w:rsidRPr="00C76495">
              <w:t>-6.8%</w:t>
            </w:r>
          </w:p>
        </w:tc>
        <w:tc>
          <w:tcPr>
            <w:tcW w:w="960" w:type="dxa"/>
            <w:tcBorders>
              <w:top w:val="nil"/>
              <w:left w:val="nil"/>
              <w:bottom w:val="single" w:sz="4" w:space="0" w:color="auto"/>
              <w:right w:val="single" w:sz="4" w:space="0" w:color="auto"/>
            </w:tcBorders>
            <w:shd w:val="clear" w:color="auto" w:fill="auto"/>
            <w:noWrap/>
            <w:hideMark/>
          </w:tcPr>
          <w:p w14:paraId="134BE7D4" w14:textId="3A5AC28B" w:rsidR="00AE5C5C" w:rsidRPr="00520EEE" w:rsidRDefault="00AE5C5C" w:rsidP="00AE5C5C">
            <w:pPr>
              <w:pStyle w:val="TableText"/>
              <w:spacing w:before="20" w:after="20"/>
              <w:jc w:val="center"/>
              <w:rPr>
                <w:lang w:eastAsia="en-NZ"/>
              </w:rPr>
            </w:pPr>
            <w:r w:rsidRPr="00C76495">
              <w:t>-0.1%</w:t>
            </w:r>
          </w:p>
        </w:tc>
        <w:tc>
          <w:tcPr>
            <w:tcW w:w="960" w:type="dxa"/>
            <w:tcBorders>
              <w:top w:val="nil"/>
              <w:left w:val="nil"/>
              <w:bottom w:val="single" w:sz="4" w:space="0" w:color="auto"/>
              <w:right w:val="single" w:sz="4" w:space="0" w:color="auto"/>
            </w:tcBorders>
            <w:shd w:val="clear" w:color="auto" w:fill="auto"/>
            <w:noWrap/>
            <w:hideMark/>
          </w:tcPr>
          <w:p w14:paraId="62096284" w14:textId="05FF846B" w:rsidR="00AE5C5C" w:rsidRPr="00520EEE" w:rsidRDefault="00AE5C5C" w:rsidP="00AE5C5C">
            <w:pPr>
              <w:pStyle w:val="TableText"/>
              <w:spacing w:before="20" w:after="20"/>
              <w:jc w:val="center"/>
              <w:rPr>
                <w:lang w:eastAsia="en-NZ"/>
              </w:rPr>
            </w:pPr>
            <w:r w:rsidRPr="00C76495">
              <w:t>6.3%</w:t>
            </w:r>
          </w:p>
        </w:tc>
        <w:tc>
          <w:tcPr>
            <w:tcW w:w="960" w:type="dxa"/>
            <w:tcBorders>
              <w:top w:val="nil"/>
              <w:left w:val="nil"/>
              <w:bottom w:val="single" w:sz="4" w:space="0" w:color="auto"/>
              <w:right w:val="single" w:sz="4" w:space="0" w:color="auto"/>
            </w:tcBorders>
            <w:shd w:val="clear" w:color="auto" w:fill="auto"/>
            <w:noWrap/>
            <w:hideMark/>
          </w:tcPr>
          <w:p w14:paraId="1D154C21" w14:textId="0FC70986" w:rsidR="00AE5C5C" w:rsidRPr="00520EEE" w:rsidRDefault="00AE5C5C" w:rsidP="00AE5C5C">
            <w:pPr>
              <w:pStyle w:val="TableText"/>
              <w:spacing w:before="20" w:after="20"/>
              <w:jc w:val="center"/>
              <w:rPr>
                <w:lang w:eastAsia="en-NZ"/>
              </w:rPr>
            </w:pPr>
            <w:r w:rsidRPr="00C76495">
              <w:t>0.0%</w:t>
            </w:r>
          </w:p>
        </w:tc>
      </w:tr>
      <w:tr w:rsidR="00AE5C5C" w:rsidRPr="00520EEE" w14:paraId="2D624A00"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4108A6D" w14:textId="77777777" w:rsidR="00AE5C5C" w:rsidRPr="00520EEE" w:rsidRDefault="00AE5C5C" w:rsidP="00AE5C5C">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hideMark/>
          </w:tcPr>
          <w:p w14:paraId="199B4AC5" w14:textId="5F574C0C" w:rsidR="00AE5C5C" w:rsidRPr="00520EEE" w:rsidRDefault="00AE5C5C" w:rsidP="00AE5C5C">
            <w:pPr>
              <w:pStyle w:val="TableText"/>
              <w:spacing w:before="20" w:after="20"/>
              <w:jc w:val="center"/>
              <w:rPr>
                <w:lang w:eastAsia="en-NZ"/>
              </w:rPr>
            </w:pPr>
            <w:r w:rsidRPr="00C76495">
              <w:t>$119.3</w:t>
            </w:r>
          </w:p>
        </w:tc>
        <w:tc>
          <w:tcPr>
            <w:tcW w:w="992" w:type="dxa"/>
            <w:tcBorders>
              <w:top w:val="nil"/>
              <w:left w:val="nil"/>
              <w:bottom w:val="single" w:sz="4" w:space="0" w:color="auto"/>
              <w:right w:val="single" w:sz="4" w:space="0" w:color="auto"/>
            </w:tcBorders>
            <w:shd w:val="clear" w:color="auto" w:fill="auto"/>
            <w:noWrap/>
            <w:hideMark/>
          </w:tcPr>
          <w:p w14:paraId="759032DE" w14:textId="20B6D8EC" w:rsidR="00AE5C5C" w:rsidRPr="00520EEE" w:rsidRDefault="00AE5C5C" w:rsidP="00AE5C5C">
            <w:pPr>
              <w:pStyle w:val="TableText"/>
              <w:spacing w:before="20" w:after="20"/>
              <w:jc w:val="center"/>
              <w:rPr>
                <w:lang w:eastAsia="en-NZ"/>
              </w:rPr>
            </w:pPr>
            <w:r w:rsidRPr="00C76495">
              <w:t>$0.0</w:t>
            </w:r>
          </w:p>
        </w:tc>
        <w:tc>
          <w:tcPr>
            <w:tcW w:w="924" w:type="dxa"/>
            <w:tcBorders>
              <w:top w:val="nil"/>
              <w:left w:val="nil"/>
              <w:bottom w:val="single" w:sz="4" w:space="0" w:color="auto"/>
              <w:right w:val="single" w:sz="4" w:space="0" w:color="auto"/>
            </w:tcBorders>
            <w:shd w:val="clear" w:color="auto" w:fill="auto"/>
            <w:noWrap/>
            <w:hideMark/>
          </w:tcPr>
          <w:p w14:paraId="37FC5D8B" w14:textId="76D8C317"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679D70BD" w14:textId="36D0BD74"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1DFAFB4C" w14:textId="1B433883" w:rsidR="00AE5C5C" w:rsidRPr="00520EEE" w:rsidRDefault="00AE5C5C" w:rsidP="00AE5C5C">
            <w:pPr>
              <w:pStyle w:val="TableText"/>
              <w:spacing w:before="20" w:after="20"/>
              <w:jc w:val="center"/>
              <w:rPr>
                <w:lang w:eastAsia="en-NZ"/>
              </w:rPr>
            </w:pPr>
            <w:r w:rsidRPr="00C76495">
              <w:t>$119.3</w:t>
            </w:r>
          </w:p>
        </w:tc>
        <w:tc>
          <w:tcPr>
            <w:tcW w:w="1003" w:type="dxa"/>
            <w:tcBorders>
              <w:top w:val="nil"/>
              <w:left w:val="nil"/>
              <w:bottom w:val="single" w:sz="4" w:space="0" w:color="auto"/>
              <w:right w:val="single" w:sz="4" w:space="0" w:color="auto"/>
            </w:tcBorders>
            <w:shd w:val="clear" w:color="000000" w:fill="F2F2F2"/>
            <w:noWrap/>
            <w:hideMark/>
          </w:tcPr>
          <w:p w14:paraId="40875705" w14:textId="14CFE83A" w:rsidR="00AE5C5C" w:rsidRPr="00520EEE" w:rsidRDefault="00AE5C5C" w:rsidP="00AE5C5C">
            <w:pPr>
              <w:pStyle w:val="TableText"/>
              <w:spacing w:before="20" w:after="20"/>
              <w:jc w:val="center"/>
              <w:rPr>
                <w:lang w:eastAsia="en-NZ"/>
              </w:rPr>
            </w:pPr>
            <w:r w:rsidRPr="00C76495">
              <w:t>-$0.1</w:t>
            </w:r>
          </w:p>
        </w:tc>
        <w:tc>
          <w:tcPr>
            <w:tcW w:w="960" w:type="dxa"/>
            <w:tcBorders>
              <w:top w:val="nil"/>
              <w:left w:val="nil"/>
              <w:bottom w:val="single" w:sz="4" w:space="0" w:color="auto"/>
              <w:right w:val="single" w:sz="4" w:space="0" w:color="auto"/>
            </w:tcBorders>
            <w:shd w:val="clear" w:color="000000" w:fill="F2F2F2"/>
            <w:noWrap/>
            <w:hideMark/>
          </w:tcPr>
          <w:p w14:paraId="23222E70" w14:textId="10211C0C" w:rsidR="00AE5C5C" w:rsidRPr="00520EEE" w:rsidRDefault="00AE5C5C" w:rsidP="00AE5C5C">
            <w:pPr>
              <w:pStyle w:val="TableText"/>
              <w:spacing w:before="20" w:after="20"/>
              <w:jc w:val="center"/>
              <w:rPr>
                <w:lang w:eastAsia="en-NZ"/>
              </w:rPr>
            </w:pPr>
            <w:r w:rsidRPr="00C76495">
              <w:t>$119.5</w:t>
            </w:r>
          </w:p>
        </w:tc>
        <w:tc>
          <w:tcPr>
            <w:tcW w:w="960" w:type="dxa"/>
            <w:tcBorders>
              <w:top w:val="nil"/>
              <w:left w:val="nil"/>
              <w:bottom w:val="single" w:sz="4" w:space="0" w:color="auto"/>
              <w:right w:val="single" w:sz="4" w:space="0" w:color="auto"/>
            </w:tcBorders>
            <w:shd w:val="clear" w:color="000000" w:fill="F2F2F2"/>
            <w:noWrap/>
            <w:hideMark/>
          </w:tcPr>
          <w:p w14:paraId="715C4D6F" w14:textId="1629C017"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7D1397DA" w14:textId="4F606A6E" w:rsidR="00AE5C5C" w:rsidRPr="00520EEE" w:rsidRDefault="00AE5C5C" w:rsidP="00AE5C5C">
            <w:pPr>
              <w:pStyle w:val="TableText"/>
              <w:spacing w:before="20" w:after="20"/>
              <w:jc w:val="center"/>
              <w:rPr>
                <w:lang w:eastAsia="en-NZ"/>
              </w:rPr>
            </w:pPr>
            <w:r w:rsidRPr="00C76495">
              <w:t>-15.7%</w:t>
            </w:r>
          </w:p>
        </w:tc>
        <w:tc>
          <w:tcPr>
            <w:tcW w:w="960" w:type="dxa"/>
            <w:tcBorders>
              <w:top w:val="nil"/>
              <w:left w:val="nil"/>
              <w:bottom w:val="single" w:sz="4" w:space="0" w:color="auto"/>
              <w:right w:val="single" w:sz="4" w:space="0" w:color="auto"/>
            </w:tcBorders>
            <w:shd w:val="clear" w:color="auto" w:fill="auto"/>
            <w:noWrap/>
            <w:hideMark/>
          </w:tcPr>
          <w:p w14:paraId="73B58233" w14:textId="6649E670"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1550D00C" w14:textId="54207893" w:rsidR="00AE5C5C" w:rsidRPr="00520EEE" w:rsidRDefault="00AE5C5C" w:rsidP="00AE5C5C">
            <w:pPr>
              <w:pStyle w:val="TableText"/>
              <w:spacing w:before="20" w:after="20"/>
              <w:jc w:val="center"/>
              <w:rPr>
                <w:lang w:eastAsia="en-NZ"/>
              </w:rPr>
            </w:pPr>
            <w:r w:rsidRPr="00C76495">
              <w:t>28.4%</w:t>
            </w:r>
          </w:p>
        </w:tc>
        <w:tc>
          <w:tcPr>
            <w:tcW w:w="960" w:type="dxa"/>
            <w:tcBorders>
              <w:top w:val="nil"/>
              <w:left w:val="nil"/>
              <w:bottom w:val="single" w:sz="4" w:space="0" w:color="auto"/>
              <w:right w:val="single" w:sz="4" w:space="0" w:color="auto"/>
            </w:tcBorders>
            <w:shd w:val="clear" w:color="auto" w:fill="auto"/>
            <w:noWrap/>
            <w:hideMark/>
          </w:tcPr>
          <w:p w14:paraId="584A1707" w14:textId="3568ACBA" w:rsidR="00AE5C5C" w:rsidRPr="00520EEE" w:rsidRDefault="00AE5C5C" w:rsidP="00AE5C5C">
            <w:pPr>
              <w:pStyle w:val="TableText"/>
              <w:spacing w:before="20" w:after="20"/>
              <w:jc w:val="center"/>
              <w:rPr>
                <w:lang w:eastAsia="en-NZ"/>
              </w:rPr>
            </w:pPr>
            <w:r w:rsidRPr="00C76495">
              <w:t>0.0%</w:t>
            </w:r>
          </w:p>
        </w:tc>
      </w:tr>
      <w:tr w:rsidR="00AE5C5C" w:rsidRPr="00520EEE" w14:paraId="0C8A3CA4"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EBDAF67" w14:textId="77777777" w:rsidR="00AE5C5C" w:rsidRPr="00520EEE" w:rsidRDefault="00AE5C5C" w:rsidP="00AE5C5C">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hideMark/>
          </w:tcPr>
          <w:p w14:paraId="3DFECE3F" w14:textId="0CC862FF" w:rsidR="00AE5C5C" w:rsidRPr="00520EEE" w:rsidRDefault="00AE5C5C" w:rsidP="00AE5C5C">
            <w:pPr>
              <w:pStyle w:val="TableText"/>
              <w:spacing w:before="20" w:after="20"/>
              <w:jc w:val="center"/>
              <w:rPr>
                <w:lang w:eastAsia="en-NZ"/>
              </w:rPr>
            </w:pPr>
            <w:r w:rsidRPr="00C76495">
              <w:t>$3.9</w:t>
            </w:r>
          </w:p>
        </w:tc>
        <w:tc>
          <w:tcPr>
            <w:tcW w:w="992" w:type="dxa"/>
            <w:tcBorders>
              <w:top w:val="nil"/>
              <w:left w:val="nil"/>
              <w:bottom w:val="single" w:sz="4" w:space="0" w:color="auto"/>
              <w:right w:val="single" w:sz="4" w:space="0" w:color="auto"/>
            </w:tcBorders>
            <w:shd w:val="clear" w:color="auto" w:fill="auto"/>
            <w:noWrap/>
            <w:hideMark/>
          </w:tcPr>
          <w:p w14:paraId="733B19D4" w14:textId="21856F06" w:rsidR="00AE5C5C" w:rsidRPr="00520EEE" w:rsidRDefault="00AE5C5C" w:rsidP="00AE5C5C">
            <w:pPr>
              <w:pStyle w:val="TableText"/>
              <w:spacing w:before="20" w:after="20"/>
              <w:jc w:val="center"/>
              <w:rPr>
                <w:lang w:eastAsia="en-NZ"/>
              </w:rPr>
            </w:pPr>
            <w:r w:rsidRPr="00C76495">
              <w:t>$0.0</w:t>
            </w:r>
          </w:p>
        </w:tc>
        <w:tc>
          <w:tcPr>
            <w:tcW w:w="924" w:type="dxa"/>
            <w:tcBorders>
              <w:top w:val="nil"/>
              <w:left w:val="nil"/>
              <w:bottom w:val="single" w:sz="4" w:space="0" w:color="auto"/>
              <w:right w:val="single" w:sz="4" w:space="0" w:color="auto"/>
            </w:tcBorders>
            <w:shd w:val="clear" w:color="auto" w:fill="auto"/>
            <w:noWrap/>
            <w:hideMark/>
          </w:tcPr>
          <w:p w14:paraId="3D5ADD24" w14:textId="193EBDCF"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61E2831F" w14:textId="21659604"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49CD1C52" w14:textId="0F9C26C9" w:rsidR="00AE5C5C" w:rsidRPr="00520EEE" w:rsidRDefault="00AE5C5C" w:rsidP="00AE5C5C">
            <w:pPr>
              <w:pStyle w:val="TableText"/>
              <w:spacing w:before="20" w:after="20"/>
              <w:jc w:val="center"/>
              <w:rPr>
                <w:lang w:eastAsia="en-NZ"/>
              </w:rPr>
            </w:pPr>
            <w:r w:rsidRPr="00C76495">
              <w:t>$3.9</w:t>
            </w:r>
          </w:p>
        </w:tc>
        <w:tc>
          <w:tcPr>
            <w:tcW w:w="1003" w:type="dxa"/>
            <w:tcBorders>
              <w:top w:val="nil"/>
              <w:left w:val="nil"/>
              <w:bottom w:val="single" w:sz="4" w:space="0" w:color="auto"/>
              <w:right w:val="single" w:sz="4" w:space="0" w:color="auto"/>
            </w:tcBorders>
            <w:shd w:val="clear" w:color="000000" w:fill="F2F2F2"/>
            <w:noWrap/>
            <w:hideMark/>
          </w:tcPr>
          <w:p w14:paraId="5CC44A62" w14:textId="38933909"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71666E36" w14:textId="2AB2774D" w:rsidR="00AE5C5C" w:rsidRPr="00520EEE" w:rsidRDefault="00AE5C5C" w:rsidP="00AE5C5C">
            <w:pPr>
              <w:pStyle w:val="TableText"/>
              <w:spacing w:before="20" w:after="20"/>
              <w:jc w:val="center"/>
              <w:rPr>
                <w:lang w:eastAsia="en-NZ"/>
              </w:rPr>
            </w:pPr>
            <w:r w:rsidRPr="00C76495">
              <w:t>$3.9</w:t>
            </w:r>
          </w:p>
        </w:tc>
        <w:tc>
          <w:tcPr>
            <w:tcW w:w="960" w:type="dxa"/>
            <w:tcBorders>
              <w:top w:val="nil"/>
              <w:left w:val="nil"/>
              <w:bottom w:val="single" w:sz="4" w:space="0" w:color="auto"/>
              <w:right w:val="single" w:sz="4" w:space="0" w:color="auto"/>
            </w:tcBorders>
            <w:shd w:val="clear" w:color="000000" w:fill="F2F2F2"/>
            <w:noWrap/>
            <w:hideMark/>
          </w:tcPr>
          <w:p w14:paraId="019EFAF1" w14:textId="1D6D7706"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4B0DA3A0" w14:textId="29FB92CC" w:rsidR="00AE5C5C" w:rsidRPr="00520EEE" w:rsidRDefault="00AE5C5C" w:rsidP="00AE5C5C">
            <w:pPr>
              <w:pStyle w:val="TableText"/>
              <w:spacing w:before="20" w:after="20"/>
              <w:jc w:val="center"/>
              <w:rPr>
                <w:lang w:eastAsia="en-NZ"/>
              </w:rPr>
            </w:pPr>
            <w:r w:rsidRPr="00C76495">
              <w:t>-3.4%</w:t>
            </w:r>
          </w:p>
        </w:tc>
        <w:tc>
          <w:tcPr>
            <w:tcW w:w="960" w:type="dxa"/>
            <w:tcBorders>
              <w:top w:val="nil"/>
              <w:left w:val="nil"/>
              <w:bottom w:val="single" w:sz="4" w:space="0" w:color="auto"/>
              <w:right w:val="single" w:sz="4" w:space="0" w:color="auto"/>
            </w:tcBorders>
            <w:shd w:val="clear" w:color="auto" w:fill="auto"/>
            <w:noWrap/>
            <w:hideMark/>
          </w:tcPr>
          <w:p w14:paraId="654B142E" w14:textId="09DE2BD3"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0C5212F6" w14:textId="6A7D5A07" w:rsidR="00AE5C5C" w:rsidRPr="00520EEE" w:rsidRDefault="00AE5C5C" w:rsidP="00AE5C5C">
            <w:pPr>
              <w:pStyle w:val="TableText"/>
              <w:spacing w:before="20" w:after="20"/>
              <w:jc w:val="center"/>
              <w:rPr>
                <w:lang w:eastAsia="en-NZ"/>
              </w:rPr>
            </w:pPr>
            <w:r w:rsidRPr="00C76495">
              <w:t>1.2%</w:t>
            </w:r>
          </w:p>
        </w:tc>
        <w:tc>
          <w:tcPr>
            <w:tcW w:w="960" w:type="dxa"/>
            <w:tcBorders>
              <w:top w:val="nil"/>
              <w:left w:val="nil"/>
              <w:bottom w:val="single" w:sz="4" w:space="0" w:color="auto"/>
              <w:right w:val="single" w:sz="4" w:space="0" w:color="auto"/>
            </w:tcBorders>
            <w:shd w:val="clear" w:color="auto" w:fill="auto"/>
            <w:noWrap/>
            <w:hideMark/>
          </w:tcPr>
          <w:p w14:paraId="43AE3092" w14:textId="4E408CBA" w:rsidR="00AE5C5C" w:rsidRPr="00520EEE" w:rsidRDefault="00AE5C5C" w:rsidP="00AE5C5C">
            <w:pPr>
              <w:pStyle w:val="TableText"/>
              <w:spacing w:before="20" w:after="20"/>
              <w:jc w:val="center"/>
              <w:rPr>
                <w:lang w:eastAsia="en-NZ"/>
              </w:rPr>
            </w:pPr>
            <w:r w:rsidRPr="00C76495">
              <w:t>0.0%</w:t>
            </w:r>
          </w:p>
        </w:tc>
      </w:tr>
      <w:tr w:rsidR="00AE5C5C" w:rsidRPr="00520EEE" w14:paraId="6650E537"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E450CC3" w14:textId="77777777" w:rsidR="00AE5C5C" w:rsidRPr="00520EEE" w:rsidRDefault="00AE5C5C" w:rsidP="00AE5C5C">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hideMark/>
          </w:tcPr>
          <w:p w14:paraId="2A075C9F" w14:textId="13AC2930" w:rsidR="00AE5C5C" w:rsidRPr="00520EEE" w:rsidRDefault="00AE5C5C" w:rsidP="00AE5C5C">
            <w:pPr>
              <w:pStyle w:val="TableText"/>
              <w:spacing w:before="20" w:after="20"/>
              <w:jc w:val="center"/>
              <w:rPr>
                <w:lang w:eastAsia="en-NZ"/>
              </w:rPr>
            </w:pPr>
            <w:r w:rsidRPr="00C76495">
              <w:t>$0.0</w:t>
            </w:r>
          </w:p>
        </w:tc>
        <w:tc>
          <w:tcPr>
            <w:tcW w:w="992" w:type="dxa"/>
            <w:tcBorders>
              <w:top w:val="nil"/>
              <w:left w:val="nil"/>
              <w:bottom w:val="single" w:sz="4" w:space="0" w:color="auto"/>
              <w:right w:val="single" w:sz="4" w:space="0" w:color="auto"/>
            </w:tcBorders>
            <w:shd w:val="clear" w:color="auto" w:fill="auto"/>
            <w:noWrap/>
            <w:hideMark/>
          </w:tcPr>
          <w:p w14:paraId="77791A0C" w14:textId="072359A9" w:rsidR="00AE5C5C" w:rsidRPr="00520EEE" w:rsidRDefault="00AE5C5C" w:rsidP="00AE5C5C">
            <w:pPr>
              <w:pStyle w:val="TableText"/>
              <w:spacing w:before="20" w:after="20"/>
              <w:jc w:val="center"/>
              <w:rPr>
                <w:lang w:eastAsia="en-NZ"/>
              </w:rPr>
            </w:pPr>
            <w:r w:rsidRPr="00C76495">
              <w:t>$0.0</w:t>
            </w:r>
          </w:p>
        </w:tc>
        <w:tc>
          <w:tcPr>
            <w:tcW w:w="924" w:type="dxa"/>
            <w:tcBorders>
              <w:top w:val="nil"/>
              <w:left w:val="nil"/>
              <w:bottom w:val="single" w:sz="4" w:space="0" w:color="auto"/>
              <w:right w:val="single" w:sz="4" w:space="0" w:color="auto"/>
            </w:tcBorders>
            <w:shd w:val="clear" w:color="auto" w:fill="auto"/>
            <w:noWrap/>
            <w:hideMark/>
          </w:tcPr>
          <w:p w14:paraId="7BE939D6" w14:textId="36E270FD"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3D5CD422" w14:textId="568B4683"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2D42ECE7" w14:textId="49DD5F7E" w:rsidR="00AE5C5C" w:rsidRPr="00520EEE" w:rsidRDefault="00AE5C5C" w:rsidP="00AE5C5C">
            <w:pPr>
              <w:pStyle w:val="TableText"/>
              <w:spacing w:before="20" w:after="20"/>
              <w:jc w:val="center"/>
              <w:rPr>
                <w:lang w:eastAsia="en-NZ"/>
              </w:rPr>
            </w:pPr>
            <w:r w:rsidRPr="00C76495">
              <w:t>$0.0</w:t>
            </w:r>
          </w:p>
        </w:tc>
        <w:tc>
          <w:tcPr>
            <w:tcW w:w="1003" w:type="dxa"/>
            <w:tcBorders>
              <w:top w:val="nil"/>
              <w:left w:val="nil"/>
              <w:bottom w:val="single" w:sz="4" w:space="0" w:color="auto"/>
              <w:right w:val="single" w:sz="4" w:space="0" w:color="auto"/>
            </w:tcBorders>
            <w:shd w:val="clear" w:color="000000" w:fill="F2F2F2"/>
            <w:noWrap/>
            <w:hideMark/>
          </w:tcPr>
          <w:p w14:paraId="7B871781" w14:textId="7AE418C1"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089DBBE8" w14:textId="7D6F8611"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263E797E" w14:textId="08AEA818"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45C791D1" w14:textId="754F80E5"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1431DDDD" w14:textId="4D4F4C19"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58192014" w14:textId="589939BE"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56F09354" w14:textId="53352A25" w:rsidR="00AE5C5C" w:rsidRPr="00520EEE" w:rsidRDefault="00AE5C5C" w:rsidP="00AE5C5C">
            <w:pPr>
              <w:pStyle w:val="TableText"/>
              <w:spacing w:before="20" w:after="20"/>
              <w:jc w:val="center"/>
              <w:rPr>
                <w:lang w:eastAsia="en-NZ"/>
              </w:rPr>
            </w:pPr>
            <w:r w:rsidRPr="00C76495">
              <w:t>0.0%</w:t>
            </w:r>
          </w:p>
        </w:tc>
      </w:tr>
      <w:tr w:rsidR="00AE5C5C" w:rsidRPr="00520EEE" w14:paraId="73DEE220"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87657CE" w14:textId="77777777" w:rsidR="00AE5C5C" w:rsidRPr="00520EEE" w:rsidRDefault="00AE5C5C" w:rsidP="00AE5C5C">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hideMark/>
          </w:tcPr>
          <w:p w14:paraId="7F135818" w14:textId="16A6C547" w:rsidR="00AE5C5C" w:rsidRPr="00520EEE" w:rsidRDefault="00AE5C5C" w:rsidP="00AE5C5C">
            <w:pPr>
              <w:pStyle w:val="TableText"/>
              <w:spacing w:before="20" w:after="20"/>
              <w:jc w:val="center"/>
              <w:rPr>
                <w:lang w:eastAsia="en-NZ"/>
              </w:rPr>
            </w:pPr>
            <w:r w:rsidRPr="00C76495">
              <w:t>$10.8</w:t>
            </w:r>
          </w:p>
        </w:tc>
        <w:tc>
          <w:tcPr>
            <w:tcW w:w="992" w:type="dxa"/>
            <w:tcBorders>
              <w:top w:val="nil"/>
              <w:left w:val="nil"/>
              <w:bottom w:val="single" w:sz="4" w:space="0" w:color="auto"/>
              <w:right w:val="single" w:sz="4" w:space="0" w:color="auto"/>
            </w:tcBorders>
            <w:shd w:val="clear" w:color="auto" w:fill="auto"/>
            <w:noWrap/>
            <w:hideMark/>
          </w:tcPr>
          <w:p w14:paraId="24277DE4" w14:textId="50E28270" w:rsidR="00AE5C5C" w:rsidRPr="00520EEE" w:rsidRDefault="00AE5C5C" w:rsidP="00AE5C5C">
            <w:pPr>
              <w:pStyle w:val="TableText"/>
              <w:spacing w:before="20" w:after="20"/>
              <w:jc w:val="center"/>
              <w:rPr>
                <w:lang w:eastAsia="en-NZ"/>
              </w:rPr>
            </w:pPr>
            <w:r w:rsidRPr="00C76495">
              <w:t>$0.0</w:t>
            </w:r>
          </w:p>
        </w:tc>
        <w:tc>
          <w:tcPr>
            <w:tcW w:w="924" w:type="dxa"/>
            <w:tcBorders>
              <w:top w:val="nil"/>
              <w:left w:val="nil"/>
              <w:bottom w:val="single" w:sz="4" w:space="0" w:color="auto"/>
              <w:right w:val="single" w:sz="4" w:space="0" w:color="auto"/>
            </w:tcBorders>
            <w:shd w:val="clear" w:color="auto" w:fill="auto"/>
            <w:noWrap/>
            <w:hideMark/>
          </w:tcPr>
          <w:p w14:paraId="1A156055" w14:textId="17D0D58A"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411D61D0" w14:textId="3A4F3964" w:rsidR="00AE5C5C" w:rsidRPr="00520EEE" w:rsidRDefault="00AE5C5C" w:rsidP="00AE5C5C">
            <w:pPr>
              <w:pStyle w:val="TableText"/>
              <w:spacing w:before="20" w:after="20"/>
              <w:jc w:val="center"/>
              <w:rPr>
                <w:lang w:eastAsia="en-NZ"/>
              </w:rPr>
            </w:pPr>
            <w:r w:rsidRPr="00C76495">
              <w:t>$8.9</w:t>
            </w:r>
          </w:p>
        </w:tc>
        <w:tc>
          <w:tcPr>
            <w:tcW w:w="960" w:type="dxa"/>
            <w:tcBorders>
              <w:top w:val="nil"/>
              <w:left w:val="nil"/>
              <w:bottom w:val="single" w:sz="4" w:space="0" w:color="auto"/>
              <w:right w:val="single" w:sz="4" w:space="0" w:color="auto"/>
            </w:tcBorders>
            <w:shd w:val="clear" w:color="auto" w:fill="auto"/>
            <w:noWrap/>
            <w:hideMark/>
          </w:tcPr>
          <w:p w14:paraId="1F3E469A" w14:textId="604E5889" w:rsidR="00AE5C5C" w:rsidRPr="00520EEE" w:rsidRDefault="00AE5C5C" w:rsidP="00AE5C5C">
            <w:pPr>
              <w:pStyle w:val="TableText"/>
              <w:spacing w:before="20" w:after="20"/>
              <w:jc w:val="center"/>
              <w:rPr>
                <w:lang w:eastAsia="en-NZ"/>
              </w:rPr>
            </w:pPr>
            <w:r w:rsidRPr="00C76495">
              <w:t>$19.7</w:t>
            </w:r>
          </w:p>
        </w:tc>
        <w:tc>
          <w:tcPr>
            <w:tcW w:w="1003" w:type="dxa"/>
            <w:tcBorders>
              <w:top w:val="nil"/>
              <w:left w:val="nil"/>
              <w:bottom w:val="single" w:sz="4" w:space="0" w:color="auto"/>
              <w:right w:val="single" w:sz="4" w:space="0" w:color="auto"/>
            </w:tcBorders>
            <w:shd w:val="clear" w:color="000000" w:fill="F2F2F2"/>
            <w:noWrap/>
            <w:hideMark/>
          </w:tcPr>
          <w:p w14:paraId="332733D9" w14:textId="09D1A891"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01FCE4A0" w14:textId="6BFA6BE7" w:rsidR="00AE5C5C" w:rsidRPr="00520EEE" w:rsidRDefault="00AE5C5C" w:rsidP="00AE5C5C">
            <w:pPr>
              <w:pStyle w:val="TableText"/>
              <w:spacing w:before="20" w:after="20"/>
              <w:jc w:val="center"/>
              <w:rPr>
                <w:lang w:eastAsia="en-NZ"/>
              </w:rPr>
            </w:pPr>
            <w:r w:rsidRPr="00C76495">
              <w:t>$10.8</w:t>
            </w:r>
          </w:p>
        </w:tc>
        <w:tc>
          <w:tcPr>
            <w:tcW w:w="960" w:type="dxa"/>
            <w:tcBorders>
              <w:top w:val="nil"/>
              <w:left w:val="nil"/>
              <w:bottom w:val="single" w:sz="4" w:space="0" w:color="auto"/>
              <w:right w:val="single" w:sz="4" w:space="0" w:color="auto"/>
            </w:tcBorders>
            <w:shd w:val="clear" w:color="000000" w:fill="F2F2F2"/>
            <w:noWrap/>
            <w:hideMark/>
          </w:tcPr>
          <w:p w14:paraId="5DDB8AF7" w14:textId="0932AE3D" w:rsidR="00AE5C5C" w:rsidRPr="00520EEE" w:rsidRDefault="00AE5C5C" w:rsidP="00AE5C5C">
            <w:pPr>
              <w:pStyle w:val="TableText"/>
              <w:spacing w:before="20" w:after="20"/>
              <w:jc w:val="center"/>
              <w:rPr>
                <w:lang w:eastAsia="en-NZ"/>
              </w:rPr>
            </w:pPr>
            <w:r w:rsidRPr="00C76495">
              <w:t>$8.9</w:t>
            </w:r>
          </w:p>
        </w:tc>
        <w:tc>
          <w:tcPr>
            <w:tcW w:w="960" w:type="dxa"/>
            <w:tcBorders>
              <w:top w:val="nil"/>
              <w:left w:val="nil"/>
              <w:bottom w:val="single" w:sz="4" w:space="0" w:color="auto"/>
              <w:right w:val="single" w:sz="4" w:space="0" w:color="auto"/>
            </w:tcBorders>
            <w:shd w:val="clear" w:color="auto" w:fill="auto"/>
            <w:noWrap/>
            <w:hideMark/>
          </w:tcPr>
          <w:p w14:paraId="4A6F1274" w14:textId="252AE44C" w:rsidR="00AE5C5C" w:rsidRPr="00520EEE" w:rsidRDefault="00AE5C5C" w:rsidP="00AE5C5C">
            <w:pPr>
              <w:pStyle w:val="TableText"/>
              <w:spacing w:before="20" w:after="20"/>
              <w:jc w:val="center"/>
              <w:rPr>
                <w:lang w:eastAsia="en-NZ"/>
              </w:rPr>
            </w:pPr>
            <w:r w:rsidRPr="00C76495">
              <w:t>-4.0%</w:t>
            </w:r>
          </w:p>
        </w:tc>
        <w:tc>
          <w:tcPr>
            <w:tcW w:w="960" w:type="dxa"/>
            <w:tcBorders>
              <w:top w:val="nil"/>
              <w:left w:val="nil"/>
              <w:bottom w:val="single" w:sz="4" w:space="0" w:color="auto"/>
              <w:right w:val="single" w:sz="4" w:space="0" w:color="auto"/>
            </w:tcBorders>
            <w:shd w:val="clear" w:color="auto" w:fill="auto"/>
            <w:noWrap/>
            <w:hideMark/>
          </w:tcPr>
          <w:p w14:paraId="2223CC20" w14:textId="7BF37462"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525AB540" w14:textId="2BAACFD3" w:rsidR="00AE5C5C" w:rsidRPr="00520EEE" w:rsidRDefault="00AE5C5C" w:rsidP="00AE5C5C">
            <w:pPr>
              <w:pStyle w:val="TableText"/>
              <w:spacing w:before="20" w:after="20"/>
              <w:jc w:val="center"/>
              <w:rPr>
                <w:lang w:eastAsia="en-NZ"/>
              </w:rPr>
            </w:pPr>
            <w:r w:rsidRPr="00C76495">
              <w:t>28.7%</w:t>
            </w:r>
          </w:p>
        </w:tc>
        <w:tc>
          <w:tcPr>
            <w:tcW w:w="960" w:type="dxa"/>
            <w:tcBorders>
              <w:top w:val="nil"/>
              <w:left w:val="nil"/>
              <w:bottom w:val="single" w:sz="4" w:space="0" w:color="auto"/>
              <w:right w:val="single" w:sz="4" w:space="0" w:color="auto"/>
            </w:tcBorders>
            <w:shd w:val="clear" w:color="auto" w:fill="auto"/>
            <w:noWrap/>
            <w:hideMark/>
          </w:tcPr>
          <w:p w14:paraId="7CE838FB" w14:textId="677184AE" w:rsidR="00AE5C5C" w:rsidRPr="00520EEE" w:rsidRDefault="00AE5C5C" w:rsidP="00AE5C5C">
            <w:pPr>
              <w:pStyle w:val="TableText"/>
              <w:spacing w:before="20" w:after="20"/>
              <w:jc w:val="center"/>
              <w:rPr>
                <w:lang w:eastAsia="en-NZ"/>
              </w:rPr>
            </w:pPr>
            <w:r w:rsidRPr="00C76495">
              <w:t>0.0%</w:t>
            </w:r>
          </w:p>
        </w:tc>
      </w:tr>
      <w:tr w:rsidR="00AE5C5C" w:rsidRPr="00520EEE" w14:paraId="22D64992"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895EA06" w14:textId="77777777" w:rsidR="00AE5C5C" w:rsidRPr="00520EEE" w:rsidRDefault="00AE5C5C" w:rsidP="00AE5C5C">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hideMark/>
          </w:tcPr>
          <w:p w14:paraId="3A3FC085" w14:textId="42BBD879" w:rsidR="00AE5C5C" w:rsidRPr="00520EEE" w:rsidRDefault="00AE5C5C" w:rsidP="00AE5C5C">
            <w:pPr>
              <w:pStyle w:val="TableText"/>
              <w:spacing w:before="20" w:after="20"/>
              <w:jc w:val="center"/>
              <w:rPr>
                <w:lang w:eastAsia="en-NZ"/>
              </w:rPr>
            </w:pPr>
            <w:r w:rsidRPr="00C76495">
              <w:t>$21.0</w:t>
            </w:r>
          </w:p>
        </w:tc>
        <w:tc>
          <w:tcPr>
            <w:tcW w:w="992" w:type="dxa"/>
            <w:tcBorders>
              <w:top w:val="nil"/>
              <w:left w:val="nil"/>
              <w:bottom w:val="single" w:sz="4" w:space="0" w:color="auto"/>
              <w:right w:val="single" w:sz="4" w:space="0" w:color="auto"/>
            </w:tcBorders>
            <w:shd w:val="clear" w:color="auto" w:fill="auto"/>
            <w:noWrap/>
            <w:hideMark/>
          </w:tcPr>
          <w:p w14:paraId="3AC98E13" w14:textId="483366D8" w:rsidR="00AE5C5C" w:rsidRPr="00520EEE" w:rsidRDefault="00AE5C5C" w:rsidP="00AE5C5C">
            <w:pPr>
              <w:pStyle w:val="TableText"/>
              <w:spacing w:before="20" w:after="20"/>
              <w:jc w:val="center"/>
              <w:rPr>
                <w:lang w:eastAsia="en-NZ"/>
              </w:rPr>
            </w:pPr>
            <w:r w:rsidRPr="00C76495">
              <w:t>$0.0</w:t>
            </w:r>
          </w:p>
        </w:tc>
        <w:tc>
          <w:tcPr>
            <w:tcW w:w="924" w:type="dxa"/>
            <w:tcBorders>
              <w:top w:val="nil"/>
              <w:left w:val="nil"/>
              <w:bottom w:val="single" w:sz="4" w:space="0" w:color="auto"/>
              <w:right w:val="single" w:sz="4" w:space="0" w:color="auto"/>
            </w:tcBorders>
            <w:shd w:val="clear" w:color="auto" w:fill="auto"/>
            <w:noWrap/>
            <w:hideMark/>
          </w:tcPr>
          <w:p w14:paraId="615C4DFC" w14:textId="6F36E295"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2D28A9A5" w14:textId="27C9221D" w:rsidR="00AE5C5C" w:rsidRPr="00520EEE" w:rsidRDefault="00AE5C5C" w:rsidP="00AE5C5C">
            <w:pPr>
              <w:pStyle w:val="TableText"/>
              <w:spacing w:before="20" w:after="20"/>
              <w:jc w:val="center"/>
              <w:rPr>
                <w:lang w:eastAsia="en-NZ"/>
              </w:rPr>
            </w:pPr>
            <w:r w:rsidRPr="00C76495">
              <w:t>$0.2</w:t>
            </w:r>
          </w:p>
        </w:tc>
        <w:tc>
          <w:tcPr>
            <w:tcW w:w="960" w:type="dxa"/>
            <w:tcBorders>
              <w:top w:val="nil"/>
              <w:left w:val="nil"/>
              <w:bottom w:val="single" w:sz="4" w:space="0" w:color="auto"/>
              <w:right w:val="single" w:sz="4" w:space="0" w:color="auto"/>
            </w:tcBorders>
            <w:shd w:val="clear" w:color="auto" w:fill="auto"/>
            <w:noWrap/>
            <w:hideMark/>
          </w:tcPr>
          <w:p w14:paraId="0C00E467" w14:textId="14DAC6EC" w:rsidR="00AE5C5C" w:rsidRPr="00520EEE" w:rsidRDefault="00AE5C5C" w:rsidP="00AE5C5C">
            <w:pPr>
              <w:pStyle w:val="TableText"/>
              <w:spacing w:before="20" w:after="20"/>
              <w:jc w:val="center"/>
              <w:rPr>
                <w:lang w:eastAsia="en-NZ"/>
              </w:rPr>
            </w:pPr>
            <w:r w:rsidRPr="00C76495">
              <w:t>$21.2</w:t>
            </w:r>
          </w:p>
        </w:tc>
        <w:tc>
          <w:tcPr>
            <w:tcW w:w="1003" w:type="dxa"/>
            <w:tcBorders>
              <w:top w:val="nil"/>
              <w:left w:val="nil"/>
              <w:bottom w:val="single" w:sz="4" w:space="0" w:color="auto"/>
              <w:right w:val="single" w:sz="4" w:space="0" w:color="auto"/>
            </w:tcBorders>
            <w:shd w:val="clear" w:color="000000" w:fill="F2F2F2"/>
            <w:noWrap/>
            <w:hideMark/>
          </w:tcPr>
          <w:p w14:paraId="19470582" w14:textId="3F4EC666"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54AB07A5" w14:textId="35AF3311" w:rsidR="00AE5C5C" w:rsidRPr="00520EEE" w:rsidRDefault="00AE5C5C" w:rsidP="00AE5C5C">
            <w:pPr>
              <w:pStyle w:val="TableText"/>
              <w:spacing w:before="20" w:after="20"/>
              <w:jc w:val="center"/>
              <w:rPr>
                <w:lang w:eastAsia="en-NZ"/>
              </w:rPr>
            </w:pPr>
            <w:r w:rsidRPr="00C76495">
              <w:t>$21.0</w:t>
            </w:r>
          </w:p>
        </w:tc>
        <w:tc>
          <w:tcPr>
            <w:tcW w:w="960" w:type="dxa"/>
            <w:tcBorders>
              <w:top w:val="nil"/>
              <w:left w:val="nil"/>
              <w:bottom w:val="single" w:sz="4" w:space="0" w:color="auto"/>
              <w:right w:val="single" w:sz="4" w:space="0" w:color="auto"/>
            </w:tcBorders>
            <w:shd w:val="clear" w:color="000000" w:fill="F2F2F2"/>
            <w:noWrap/>
            <w:hideMark/>
          </w:tcPr>
          <w:p w14:paraId="4051205B" w14:textId="437B7596" w:rsidR="00AE5C5C" w:rsidRPr="00520EEE" w:rsidRDefault="00AE5C5C" w:rsidP="00AE5C5C">
            <w:pPr>
              <w:pStyle w:val="TableText"/>
              <w:spacing w:before="20" w:after="20"/>
              <w:jc w:val="center"/>
              <w:rPr>
                <w:lang w:eastAsia="en-NZ"/>
              </w:rPr>
            </w:pPr>
            <w:r w:rsidRPr="00C76495">
              <w:t>$0.2</w:t>
            </w:r>
          </w:p>
        </w:tc>
        <w:tc>
          <w:tcPr>
            <w:tcW w:w="960" w:type="dxa"/>
            <w:tcBorders>
              <w:top w:val="nil"/>
              <w:left w:val="nil"/>
              <w:bottom w:val="single" w:sz="4" w:space="0" w:color="auto"/>
              <w:right w:val="single" w:sz="4" w:space="0" w:color="auto"/>
            </w:tcBorders>
            <w:shd w:val="clear" w:color="auto" w:fill="auto"/>
            <w:noWrap/>
            <w:hideMark/>
          </w:tcPr>
          <w:p w14:paraId="03530D9E" w14:textId="1EC8B14F" w:rsidR="00AE5C5C" w:rsidRPr="00520EEE" w:rsidRDefault="00AE5C5C" w:rsidP="00AE5C5C">
            <w:pPr>
              <w:pStyle w:val="TableText"/>
              <w:spacing w:before="20" w:after="20"/>
              <w:jc w:val="center"/>
              <w:rPr>
                <w:lang w:eastAsia="en-NZ"/>
              </w:rPr>
            </w:pPr>
            <w:r w:rsidRPr="00C76495">
              <w:t>-10.8%</w:t>
            </w:r>
          </w:p>
        </w:tc>
        <w:tc>
          <w:tcPr>
            <w:tcW w:w="960" w:type="dxa"/>
            <w:tcBorders>
              <w:top w:val="nil"/>
              <w:left w:val="nil"/>
              <w:bottom w:val="single" w:sz="4" w:space="0" w:color="auto"/>
              <w:right w:val="single" w:sz="4" w:space="0" w:color="auto"/>
            </w:tcBorders>
            <w:shd w:val="clear" w:color="auto" w:fill="auto"/>
            <w:noWrap/>
            <w:hideMark/>
          </w:tcPr>
          <w:p w14:paraId="243E0F9C" w14:textId="7CE1E935"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7BE9A9C3" w14:textId="37EDFA65" w:rsidR="00AE5C5C" w:rsidRPr="00520EEE" w:rsidRDefault="00AE5C5C" w:rsidP="00AE5C5C">
            <w:pPr>
              <w:pStyle w:val="TableText"/>
              <w:spacing w:before="20" w:after="20"/>
              <w:jc w:val="center"/>
              <w:rPr>
                <w:lang w:eastAsia="en-NZ"/>
              </w:rPr>
            </w:pPr>
            <w:r w:rsidRPr="00C76495">
              <w:t>11.2%</w:t>
            </w:r>
          </w:p>
        </w:tc>
        <w:tc>
          <w:tcPr>
            <w:tcW w:w="960" w:type="dxa"/>
            <w:tcBorders>
              <w:top w:val="nil"/>
              <w:left w:val="nil"/>
              <w:bottom w:val="single" w:sz="4" w:space="0" w:color="auto"/>
              <w:right w:val="single" w:sz="4" w:space="0" w:color="auto"/>
            </w:tcBorders>
            <w:shd w:val="clear" w:color="auto" w:fill="auto"/>
            <w:noWrap/>
            <w:hideMark/>
          </w:tcPr>
          <w:p w14:paraId="4E22A9BB" w14:textId="3A6A5F40" w:rsidR="00AE5C5C" w:rsidRPr="00520EEE" w:rsidRDefault="00AE5C5C" w:rsidP="00AE5C5C">
            <w:pPr>
              <w:pStyle w:val="TableText"/>
              <w:spacing w:before="20" w:after="20"/>
              <w:jc w:val="center"/>
              <w:rPr>
                <w:lang w:eastAsia="en-NZ"/>
              </w:rPr>
            </w:pPr>
            <w:r w:rsidRPr="00C76495">
              <w:t>0.0%</w:t>
            </w:r>
          </w:p>
        </w:tc>
      </w:tr>
      <w:tr w:rsidR="00AE5C5C" w:rsidRPr="00520EEE" w14:paraId="6C4F8D60"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1D12954" w14:textId="77777777" w:rsidR="00AE5C5C" w:rsidRPr="00520EEE" w:rsidRDefault="00AE5C5C" w:rsidP="00AE5C5C">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hideMark/>
          </w:tcPr>
          <w:p w14:paraId="202B3357" w14:textId="0B93FFD4" w:rsidR="00AE5C5C" w:rsidRPr="00520EEE" w:rsidRDefault="00AE5C5C" w:rsidP="00AE5C5C">
            <w:pPr>
              <w:pStyle w:val="TableText"/>
              <w:spacing w:before="20" w:after="20"/>
              <w:jc w:val="center"/>
              <w:rPr>
                <w:lang w:eastAsia="en-NZ"/>
              </w:rPr>
            </w:pPr>
            <w:r w:rsidRPr="00C76495">
              <w:t>$0.0</w:t>
            </w:r>
          </w:p>
        </w:tc>
        <w:tc>
          <w:tcPr>
            <w:tcW w:w="992" w:type="dxa"/>
            <w:tcBorders>
              <w:top w:val="nil"/>
              <w:left w:val="nil"/>
              <w:bottom w:val="single" w:sz="4" w:space="0" w:color="auto"/>
              <w:right w:val="single" w:sz="4" w:space="0" w:color="auto"/>
            </w:tcBorders>
            <w:shd w:val="clear" w:color="auto" w:fill="auto"/>
            <w:noWrap/>
            <w:hideMark/>
          </w:tcPr>
          <w:p w14:paraId="345D5072" w14:textId="2E2352BE" w:rsidR="00AE5C5C" w:rsidRPr="00520EEE" w:rsidRDefault="00AE5C5C" w:rsidP="00AE5C5C">
            <w:pPr>
              <w:pStyle w:val="TableText"/>
              <w:spacing w:before="20" w:after="20"/>
              <w:jc w:val="center"/>
              <w:rPr>
                <w:lang w:eastAsia="en-NZ"/>
              </w:rPr>
            </w:pPr>
            <w:r w:rsidRPr="00C76495">
              <w:t>$0.0</w:t>
            </w:r>
          </w:p>
        </w:tc>
        <w:tc>
          <w:tcPr>
            <w:tcW w:w="924" w:type="dxa"/>
            <w:tcBorders>
              <w:top w:val="nil"/>
              <w:left w:val="nil"/>
              <w:bottom w:val="single" w:sz="4" w:space="0" w:color="auto"/>
              <w:right w:val="single" w:sz="4" w:space="0" w:color="auto"/>
            </w:tcBorders>
            <w:shd w:val="clear" w:color="auto" w:fill="auto"/>
            <w:noWrap/>
            <w:hideMark/>
          </w:tcPr>
          <w:p w14:paraId="7AE3F5F5" w14:textId="13E4BB84" w:rsidR="00AE5C5C" w:rsidRPr="00520EEE" w:rsidRDefault="00AE5C5C" w:rsidP="00AE5C5C">
            <w:pPr>
              <w:pStyle w:val="TableText"/>
              <w:spacing w:before="20" w:after="20"/>
              <w:jc w:val="center"/>
              <w:rPr>
                <w:lang w:eastAsia="en-NZ"/>
              </w:rPr>
            </w:pPr>
            <w:r w:rsidRPr="00C76495">
              <w:t>$0.2</w:t>
            </w:r>
          </w:p>
        </w:tc>
        <w:tc>
          <w:tcPr>
            <w:tcW w:w="960" w:type="dxa"/>
            <w:tcBorders>
              <w:top w:val="nil"/>
              <w:left w:val="nil"/>
              <w:bottom w:val="single" w:sz="4" w:space="0" w:color="auto"/>
              <w:right w:val="single" w:sz="4" w:space="0" w:color="auto"/>
            </w:tcBorders>
            <w:shd w:val="clear" w:color="auto" w:fill="auto"/>
            <w:noWrap/>
            <w:hideMark/>
          </w:tcPr>
          <w:p w14:paraId="165FC253" w14:textId="4AF70271" w:rsidR="00AE5C5C" w:rsidRPr="00520EEE" w:rsidRDefault="00AE5C5C" w:rsidP="00AE5C5C">
            <w:pPr>
              <w:pStyle w:val="TableText"/>
              <w:spacing w:before="20" w:after="20"/>
              <w:jc w:val="center"/>
              <w:rPr>
                <w:lang w:eastAsia="en-NZ"/>
              </w:rPr>
            </w:pPr>
            <w:r w:rsidRPr="00C76495">
              <w:t>$16.7</w:t>
            </w:r>
          </w:p>
        </w:tc>
        <w:tc>
          <w:tcPr>
            <w:tcW w:w="960" w:type="dxa"/>
            <w:tcBorders>
              <w:top w:val="nil"/>
              <w:left w:val="nil"/>
              <w:bottom w:val="single" w:sz="4" w:space="0" w:color="auto"/>
              <w:right w:val="single" w:sz="4" w:space="0" w:color="auto"/>
            </w:tcBorders>
            <w:shd w:val="clear" w:color="auto" w:fill="auto"/>
            <w:noWrap/>
            <w:hideMark/>
          </w:tcPr>
          <w:p w14:paraId="72AEA99D" w14:textId="1749346F" w:rsidR="00AE5C5C" w:rsidRPr="00520EEE" w:rsidRDefault="00AE5C5C" w:rsidP="00AE5C5C">
            <w:pPr>
              <w:pStyle w:val="TableText"/>
              <w:spacing w:before="20" w:after="20"/>
              <w:jc w:val="center"/>
              <w:rPr>
                <w:lang w:eastAsia="en-NZ"/>
              </w:rPr>
            </w:pPr>
            <w:r w:rsidRPr="00C76495">
              <w:t>$16.9</w:t>
            </w:r>
          </w:p>
        </w:tc>
        <w:tc>
          <w:tcPr>
            <w:tcW w:w="1003" w:type="dxa"/>
            <w:tcBorders>
              <w:top w:val="nil"/>
              <w:left w:val="nil"/>
              <w:bottom w:val="single" w:sz="4" w:space="0" w:color="auto"/>
              <w:right w:val="single" w:sz="4" w:space="0" w:color="auto"/>
            </w:tcBorders>
            <w:shd w:val="clear" w:color="000000" w:fill="F2F2F2"/>
            <w:noWrap/>
            <w:hideMark/>
          </w:tcPr>
          <w:p w14:paraId="31ADE678" w14:textId="70DBF8CC" w:rsidR="00AE5C5C" w:rsidRPr="00520EEE" w:rsidRDefault="00AE5C5C" w:rsidP="00AE5C5C">
            <w:pPr>
              <w:pStyle w:val="TableText"/>
              <w:spacing w:before="20" w:after="20"/>
              <w:jc w:val="center"/>
              <w:rPr>
                <w:lang w:eastAsia="en-NZ"/>
              </w:rPr>
            </w:pPr>
            <w:r w:rsidRPr="00C76495">
              <w:t>$0.2</w:t>
            </w:r>
          </w:p>
        </w:tc>
        <w:tc>
          <w:tcPr>
            <w:tcW w:w="960" w:type="dxa"/>
            <w:tcBorders>
              <w:top w:val="nil"/>
              <w:left w:val="nil"/>
              <w:bottom w:val="single" w:sz="4" w:space="0" w:color="auto"/>
              <w:right w:val="single" w:sz="4" w:space="0" w:color="auto"/>
            </w:tcBorders>
            <w:shd w:val="clear" w:color="000000" w:fill="F2F2F2"/>
            <w:noWrap/>
            <w:hideMark/>
          </w:tcPr>
          <w:p w14:paraId="776F5BF0" w14:textId="79CBAECF"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0626F7EF" w14:textId="55C0CA29" w:rsidR="00AE5C5C" w:rsidRPr="00520EEE" w:rsidRDefault="00AE5C5C" w:rsidP="00AE5C5C">
            <w:pPr>
              <w:pStyle w:val="TableText"/>
              <w:spacing w:before="20" w:after="20"/>
              <w:jc w:val="center"/>
              <w:rPr>
                <w:lang w:eastAsia="en-NZ"/>
              </w:rPr>
            </w:pPr>
            <w:r w:rsidRPr="00C76495">
              <w:t>$16.7</w:t>
            </w:r>
          </w:p>
        </w:tc>
        <w:tc>
          <w:tcPr>
            <w:tcW w:w="960" w:type="dxa"/>
            <w:tcBorders>
              <w:top w:val="nil"/>
              <w:left w:val="nil"/>
              <w:bottom w:val="single" w:sz="4" w:space="0" w:color="auto"/>
              <w:right w:val="single" w:sz="4" w:space="0" w:color="auto"/>
            </w:tcBorders>
            <w:shd w:val="clear" w:color="auto" w:fill="auto"/>
            <w:noWrap/>
            <w:hideMark/>
          </w:tcPr>
          <w:p w14:paraId="2002351D" w14:textId="240169ED"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0FBC503C" w14:textId="4C628EB3"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465ED833" w14:textId="0CAA158E"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3F990487" w14:textId="2E4AB3C8" w:rsidR="00AE5C5C" w:rsidRPr="00520EEE" w:rsidRDefault="00AE5C5C" w:rsidP="00AE5C5C">
            <w:pPr>
              <w:pStyle w:val="TableText"/>
              <w:spacing w:before="20" w:after="20"/>
              <w:jc w:val="center"/>
              <w:rPr>
                <w:lang w:eastAsia="en-NZ"/>
              </w:rPr>
            </w:pPr>
            <w:r w:rsidRPr="00C76495">
              <w:t>0.0%</w:t>
            </w:r>
          </w:p>
        </w:tc>
      </w:tr>
      <w:tr w:rsidR="00AE5C5C" w:rsidRPr="00520EEE" w14:paraId="3A83B88B"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2EF9004" w14:textId="77777777" w:rsidR="00AE5C5C" w:rsidRPr="00520EEE" w:rsidRDefault="00AE5C5C" w:rsidP="00AE5C5C">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hideMark/>
          </w:tcPr>
          <w:p w14:paraId="7B74B1E8" w14:textId="5DEA4E5D" w:rsidR="00AE5C5C" w:rsidRPr="00520EEE" w:rsidRDefault="00AE5C5C" w:rsidP="00AE5C5C">
            <w:pPr>
              <w:pStyle w:val="TableText"/>
              <w:spacing w:before="20" w:after="20"/>
              <w:jc w:val="center"/>
              <w:rPr>
                <w:lang w:eastAsia="en-NZ"/>
              </w:rPr>
            </w:pPr>
            <w:r w:rsidRPr="00C76495">
              <w:t>$0.5</w:t>
            </w:r>
          </w:p>
        </w:tc>
        <w:tc>
          <w:tcPr>
            <w:tcW w:w="992" w:type="dxa"/>
            <w:tcBorders>
              <w:top w:val="nil"/>
              <w:left w:val="nil"/>
              <w:bottom w:val="single" w:sz="4" w:space="0" w:color="auto"/>
              <w:right w:val="single" w:sz="4" w:space="0" w:color="auto"/>
            </w:tcBorders>
            <w:shd w:val="clear" w:color="auto" w:fill="auto"/>
            <w:noWrap/>
            <w:hideMark/>
          </w:tcPr>
          <w:p w14:paraId="46DA03EC" w14:textId="5968589B" w:rsidR="00AE5C5C" w:rsidRPr="00520EEE" w:rsidRDefault="00AE5C5C" w:rsidP="00AE5C5C">
            <w:pPr>
              <w:pStyle w:val="TableText"/>
              <w:spacing w:before="20" w:after="20"/>
              <w:jc w:val="center"/>
              <w:rPr>
                <w:lang w:eastAsia="en-NZ"/>
              </w:rPr>
            </w:pPr>
            <w:r w:rsidRPr="00C76495">
              <w:t>$0.0</w:t>
            </w:r>
          </w:p>
        </w:tc>
        <w:tc>
          <w:tcPr>
            <w:tcW w:w="924" w:type="dxa"/>
            <w:tcBorders>
              <w:top w:val="nil"/>
              <w:left w:val="nil"/>
              <w:bottom w:val="single" w:sz="4" w:space="0" w:color="auto"/>
              <w:right w:val="single" w:sz="4" w:space="0" w:color="auto"/>
            </w:tcBorders>
            <w:shd w:val="clear" w:color="auto" w:fill="auto"/>
            <w:noWrap/>
            <w:hideMark/>
          </w:tcPr>
          <w:p w14:paraId="34D54B47" w14:textId="3A9CD64E"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75B5B4C3" w14:textId="10F1F425"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56E4921A" w14:textId="1FC83290" w:rsidR="00AE5C5C" w:rsidRPr="00520EEE" w:rsidRDefault="00AE5C5C" w:rsidP="00AE5C5C">
            <w:pPr>
              <w:pStyle w:val="TableText"/>
              <w:spacing w:before="20" w:after="20"/>
              <w:jc w:val="center"/>
              <w:rPr>
                <w:lang w:eastAsia="en-NZ"/>
              </w:rPr>
            </w:pPr>
            <w:r w:rsidRPr="00C76495">
              <w:t>$0.5</w:t>
            </w:r>
          </w:p>
        </w:tc>
        <w:tc>
          <w:tcPr>
            <w:tcW w:w="1003" w:type="dxa"/>
            <w:tcBorders>
              <w:top w:val="nil"/>
              <w:left w:val="nil"/>
              <w:bottom w:val="single" w:sz="4" w:space="0" w:color="auto"/>
              <w:right w:val="single" w:sz="4" w:space="0" w:color="auto"/>
            </w:tcBorders>
            <w:shd w:val="clear" w:color="000000" w:fill="F2F2F2"/>
            <w:noWrap/>
            <w:hideMark/>
          </w:tcPr>
          <w:p w14:paraId="19C5D3A1" w14:textId="214FA9DC"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55547558" w14:textId="54203FCA" w:rsidR="00AE5C5C" w:rsidRPr="00520EEE" w:rsidRDefault="00AE5C5C" w:rsidP="00AE5C5C">
            <w:pPr>
              <w:pStyle w:val="TableText"/>
              <w:spacing w:before="20" w:after="20"/>
              <w:jc w:val="center"/>
              <w:rPr>
                <w:lang w:eastAsia="en-NZ"/>
              </w:rPr>
            </w:pPr>
            <w:r w:rsidRPr="00C76495">
              <w:t>$0.5</w:t>
            </w:r>
          </w:p>
        </w:tc>
        <w:tc>
          <w:tcPr>
            <w:tcW w:w="960" w:type="dxa"/>
            <w:tcBorders>
              <w:top w:val="nil"/>
              <w:left w:val="nil"/>
              <w:bottom w:val="single" w:sz="4" w:space="0" w:color="auto"/>
              <w:right w:val="single" w:sz="4" w:space="0" w:color="auto"/>
            </w:tcBorders>
            <w:shd w:val="clear" w:color="000000" w:fill="F2F2F2"/>
            <w:noWrap/>
            <w:hideMark/>
          </w:tcPr>
          <w:p w14:paraId="2426911B" w14:textId="3F0B40E9"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76996E01" w14:textId="218CD060" w:rsidR="00AE5C5C" w:rsidRPr="00520EEE" w:rsidRDefault="00AE5C5C" w:rsidP="00AE5C5C">
            <w:pPr>
              <w:pStyle w:val="TableText"/>
              <w:spacing w:before="20" w:after="20"/>
              <w:jc w:val="center"/>
              <w:rPr>
                <w:lang w:eastAsia="en-NZ"/>
              </w:rPr>
            </w:pPr>
            <w:r w:rsidRPr="00C76495">
              <w:t>-1.1%</w:t>
            </w:r>
          </w:p>
        </w:tc>
        <w:tc>
          <w:tcPr>
            <w:tcW w:w="960" w:type="dxa"/>
            <w:tcBorders>
              <w:top w:val="nil"/>
              <w:left w:val="nil"/>
              <w:bottom w:val="single" w:sz="4" w:space="0" w:color="auto"/>
              <w:right w:val="single" w:sz="4" w:space="0" w:color="auto"/>
            </w:tcBorders>
            <w:shd w:val="clear" w:color="auto" w:fill="auto"/>
            <w:noWrap/>
            <w:hideMark/>
          </w:tcPr>
          <w:p w14:paraId="771E1B37" w14:textId="7899423D"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5906FAC0" w14:textId="51361464" w:rsidR="00AE5C5C" w:rsidRPr="00520EEE" w:rsidRDefault="00AE5C5C" w:rsidP="00AE5C5C">
            <w:pPr>
              <w:pStyle w:val="TableText"/>
              <w:spacing w:before="20" w:after="20"/>
              <w:jc w:val="center"/>
              <w:rPr>
                <w:lang w:eastAsia="en-NZ"/>
              </w:rPr>
            </w:pPr>
            <w:r w:rsidRPr="00C76495">
              <w:t>0.5%</w:t>
            </w:r>
          </w:p>
        </w:tc>
        <w:tc>
          <w:tcPr>
            <w:tcW w:w="960" w:type="dxa"/>
            <w:tcBorders>
              <w:top w:val="nil"/>
              <w:left w:val="nil"/>
              <w:bottom w:val="single" w:sz="4" w:space="0" w:color="auto"/>
              <w:right w:val="single" w:sz="4" w:space="0" w:color="auto"/>
            </w:tcBorders>
            <w:shd w:val="clear" w:color="auto" w:fill="auto"/>
            <w:noWrap/>
            <w:hideMark/>
          </w:tcPr>
          <w:p w14:paraId="7BCE75A2" w14:textId="33BD4351" w:rsidR="00AE5C5C" w:rsidRPr="00520EEE" w:rsidRDefault="00AE5C5C" w:rsidP="00AE5C5C">
            <w:pPr>
              <w:pStyle w:val="TableText"/>
              <w:spacing w:before="20" w:after="20"/>
              <w:jc w:val="center"/>
              <w:rPr>
                <w:lang w:eastAsia="en-NZ"/>
              </w:rPr>
            </w:pPr>
            <w:r w:rsidRPr="00C76495">
              <w:t>0.0%</w:t>
            </w:r>
          </w:p>
        </w:tc>
      </w:tr>
      <w:tr w:rsidR="00AE5C5C" w:rsidRPr="00520EEE" w14:paraId="31285050"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A4B8D87" w14:textId="77777777" w:rsidR="00AE5C5C" w:rsidRPr="00520EEE" w:rsidRDefault="00AE5C5C" w:rsidP="00AE5C5C">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hideMark/>
          </w:tcPr>
          <w:p w14:paraId="6F81567F" w14:textId="001CE2A1" w:rsidR="00AE5C5C" w:rsidRPr="00520EEE" w:rsidRDefault="00AE5C5C" w:rsidP="00AE5C5C">
            <w:pPr>
              <w:pStyle w:val="TableText"/>
              <w:spacing w:before="20" w:after="20"/>
              <w:jc w:val="center"/>
              <w:rPr>
                <w:lang w:eastAsia="en-NZ"/>
              </w:rPr>
            </w:pPr>
            <w:r w:rsidRPr="00C76495">
              <w:t>$0.0</w:t>
            </w:r>
          </w:p>
        </w:tc>
        <w:tc>
          <w:tcPr>
            <w:tcW w:w="992" w:type="dxa"/>
            <w:tcBorders>
              <w:top w:val="nil"/>
              <w:left w:val="nil"/>
              <w:bottom w:val="single" w:sz="4" w:space="0" w:color="auto"/>
              <w:right w:val="single" w:sz="4" w:space="0" w:color="auto"/>
            </w:tcBorders>
            <w:shd w:val="clear" w:color="auto" w:fill="auto"/>
            <w:noWrap/>
            <w:hideMark/>
          </w:tcPr>
          <w:p w14:paraId="4FE039E6" w14:textId="75B3F6AD" w:rsidR="00AE5C5C" w:rsidRPr="00520EEE" w:rsidRDefault="00AE5C5C" w:rsidP="00AE5C5C">
            <w:pPr>
              <w:pStyle w:val="TableText"/>
              <w:spacing w:before="20" w:after="20"/>
              <w:jc w:val="center"/>
              <w:rPr>
                <w:lang w:eastAsia="en-NZ"/>
              </w:rPr>
            </w:pPr>
            <w:r w:rsidRPr="00C76495">
              <w:t>$0.0</w:t>
            </w:r>
          </w:p>
        </w:tc>
        <w:tc>
          <w:tcPr>
            <w:tcW w:w="924" w:type="dxa"/>
            <w:tcBorders>
              <w:top w:val="nil"/>
              <w:left w:val="nil"/>
              <w:bottom w:val="single" w:sz="4" w:space="0" w:color="auto"/>
              <w:right w:val="single" w:sz="4" w:space="0" w:color="auto"/>
            </w:tcBorders>
            <w:shd w:val="clear" w:color="auto" w:fill="auto"/>
            <w:noWrap/>
            <w:hideMark/>
          </w:tcPr>
          <w:p w14:paraId="681A1ED1" w14:textId="11A9B3B2"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4D1D3834" w14:textId="05637D7C" w:rsidR="00AE5C5C" w:rsidRPr="00520EEE" w:rsidRDefault="00AE5C5C" w:rsidP="00AE5C5C">
            <w:pPr>
              <w:pStyle w:val="TableText"/>
              <w:spacing w:before="20" w:after="20"/>
              <w:jc w:val="center"/>
              <w:rPr>
                <w:lang w:eastAsia="en-NZ"/>
              </w:rPr>
            </w:pPr>
            <w:r w:rsidRPr="00C76495">
              <w:t>$0.1</w:t>
            </w:r>
          </w:p>
        </w:tc>
        <w:tc>
          <w:tcPr>
            <w:tcW w:w="960" w:type="dxa"/>
            <w:tcBorders>
              <w:top w:val="nil"/>
              <w:left w:val="nil"/>
              <w:bottom w:val="single" w:sz="4" w:space="0" w:color="auto"/>
              <w:right w:val="single" w:sz="4" w:space="0" w:color="auto"/>
            </w:tcBorders>
            <w:shd w:val="clear" w:color="auto" w:fill="auto"/>
            <w:noWrap/>
            <w:hideMark/>
          </w:tcPr>
          <w:p w14:paraId="7501FB87" w14:textId="0E20B5FF" w:rsidR="00AE5C5C" w:rsidRPr="00520EEE" w:rsidRDefault="00AE5C5C" w:rsidP="00AE5C5C">
            <w:pPr>
              <w:pStyle w:val="TableText"/>
              <w:spacing w:before="20" w:after="20"/>
              <w:jc w:val="center"/>
              <w:rPr>
                <w:lang w:eastAsia="en-NZ"/>
              </w:rPr>
            </w:pPr>
            <w:r w:rsidRPr="00C76495">
              <w:t>$0.1</w:t>
            </w:r>
          </w:p>
        </w:tc>
        <w:tc>
          <w:tcPr>
            <w:tcW w:w="1003" w:type="dxa"/>
            <w:tcBorders>
              <w:top w:val="nil"/>
              <w:left w:val="nil"/>
              <w:bottom w:val="single" w:sz="4" w:space="0" w:color="auto"/>
              <w:right w:val="single" w:sz="4" w:space="0" w:color="auto"/>
            </w:tcBorders>
            <w:shd w:val="clear" w:color="000000" w:fill="F2F2F2"/>
            <w:noWrap/>
            <w:hideMark/>
          </w:tcPr>
          <w:p w14:paraId="681B65AC" w14:textId="5713813F"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7E186C98" w14:textId="439D09D2"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0A0AFFC1" w14:textId="4CD26CF1" w:rsidR="00AE5C5C" w:rsidRPr="00520EEE" w:rsidRDefault="00AE5C5C" w:rsidP="00AE5C5C">
            <w:pPr>
              <w:pStyle w:val="TableText"/>
              <w:spacing w:before="20" w:after="20"/>
              <w:jc w:val="center"/>
              <w:rPr>
                <w:lang w:eastAsia="en-NZ"/>
              </w:rPr>
            </w:pPr>
            <w:r w:rsidRPr="00C76495">
              <w:t>$0.1</w:t>
            </w:r>
          </w:p>
        </w:tc>
        <w:tc>
          <w:tcPr>
            <w:tcW w:w="960" w:type="dxa"/>
            <w:tcBorders>
              <w:top w:val="nil"/>
              <w:left w:val="nil"/>
              <w:bottom w:val="single" w:sz="4" w:space="0" w:color="auto"/>
              <w:right w:val="single" w:sz="4" w:space="0" w:color="auto"/>
            </w:tcBorders>
            <w:shd w:val="clear" w:color="auto" w:fill="auto"/>
            <w:noWrap/>
            <w:hideMark/>
          </w:tcPr>
          <w:p w14:paraId="63023E64" w14:textId="0114C2E6"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682073C4" w14:textId="65CE38F1"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4006268E" w14:textId="3748CBAC"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4701F532" w14:textId="4CBA1DEA" w:rsidR="00AE5C5C" w:rsidRPr="00520EEE" w:rsidRDefault="00AE5C5C" w:rsidP="00AE5C5C">
            <w:pPr>
              <w:pStyle w:val="TableText"/>
              <w:spacing w:before="20" w:after="20"/>
              <w:jc w:val="center"/>
              <w:rPr>
                <w:lang w:eastAsia="en-NZ"/>
              </w:rPr>
            </w:pPr>
            <w:r w:rsidRPr="00C76495">
              <w:t>0.0%</w:t>
            </w:r>
          </w:p>
        </w:tc>
      </w:tr>
      <w:tr w:rsidR="00AE5C5C" w:rsidRPr="00520EEE" w14:paraId="4F1C1D1E"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29DDC09" w14:textId="77777777" w:rsidR="00AE5C5C" w:rsidRPr="00520EEE" w:rsidRDefault="00AE5C5C" w:rsidP="00AE5C5C">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hideMark/>
          </w:tcPr>
          <w:p w14:paraId="2D0F3058" w14:textId="5FDE28E2" w:rsidR="00AE5C5C" w:rsidRPr="00520EEE" w:rsidRDefault="00AE5C5C" w:rsidP="00AE5C5C">
            <w:pPr>
              <w:pStyle w:val="TableText"/>
              <w:spacing w:before="20" w:after="20"/>
              <w:jc w:val="center"/>
              <w:rPr>
                <w:lang w:eastAsia="en-NZ"/>
              </w:rPr>
            </w:pPr>
            <w:r w:rsidRPr="00C76495">
              <w:t>$0.0</w:t>
            </w:r>
          </w:p>
        </w:tc>
        <w:tc>
          <w:tcPr>
            <w:tcW w:w="992" w:type="dxa"/>
            <w:tcBorders>
              <w:top w:val="nil"/>
              <w:left w:val="nil"/>
              <w:bottom w:val="single" w:sz="4" w:space="0" w:color="auto"/>
              <w:right w:val="single" w:sz="4" w:space="0" w:color="auto"/>
            </w:tcBorders>
            <w:shd w:val="clear" w:color="auto" w:fill="auto"/>
            <w:noWrap/>
            <w:hideMark/>
          </w:tcPr>
          <w:p w14:paraId="3ABE692D" w14:textId="0DD27500" w:rsidR="00AE5C5C" w:rsidRPr="00520EEE" w:rsidRDefault="00AE5C5C" w:rsidP="00AE5C5C">
            <w:pPr>
              <w:pStyle w:val="TableText"/>
              <w:spacing w:before="20" w:after="20"/>
              <w:jc w:val="center"/>
              <w:rPr>
                <w:lang w:eastAsia="en-NZ"/>
              </w:rPr>
            </w:pPr>
            <w:r w:rsidRPr="00C76495">
              <w:t>$0.0</w:t>
            </w:r>
          </w:p>
        </w:tc>
        <w:tc>
          <w:tcPr>
            <w:tcW w:w="924" w:type="dxa"/>
            <w:tcBorders>
              <w:top w:val="nil"/>
              <w:left w:val="nil"/>
              <w:bottom w:val="single" w:sz="4" w:space="0" w:color="auto"/>
              <w:right w:val="single" w:sz="4" w:space="0" w:color="auto"/>
            </w:tcBorders>
            <w:shd w:val="clear" w:color="auto" w:fill="auto"/>
            <w:noWrap/>
            <w:hideMark/>
          </w:tcPr>
          <w:p w14:paraId="35D5A895" w14:textId="55439122"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60B12FAC" w14:textId="1CF833FA"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087EC7A2" w14:textId="795673CB" w:rsidR="00AE5C5C" w:rsidRPr="00520EEE" w:rsidRDefault="00AE5C5C" w:rsidP="00AE5C5C">
            <w:pPr>
              <w:pStyle w:val="TableText"/>
              <w:spacing w:before="20" w:after="20"/>
              <w:jc w:val="center"/>
              <w:rPr>
                <w:lang w:eastAsia="en-NZ"/>
              </w:rPr>
            </w:pPr>
            <w:r w:rsidRPr="00C76495">
              <w:t>$0.0</w:t>
            </w:r>
          </w:p>
        </w:tc>
        <w:tc>
          <w:tcPr>
            <w:tcW w:w="1003" w:type="dxa"/>
            <w:tcBorders>
              <w:top w:val="nil"/>
              <w:left w:val="nil"/>
              <w:bottom w:val="single" w:sz="4" w:space="0" w:color="auto"/>
              <w:right w:val="single" w:sz="4" w:space="0" w:color="auto"/>
            </w:tcBorders>
            <w:shd w:val="clear" w:color="000000" w:fill="F2F2F2"/>
            <w:noWrap/>
            <w:hideMark/>
          </w:tcPr>
          <w:p w14:paraId="02BD45C8" w14:textId="5066E89C"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322AB86A" w14:textId="0BCE382F"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2BF17B2D" w14:textId="2E843136"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6A0F2E75" w14:textId="3891A189"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637638C9" w14:textId="7522E7CB"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496D61A4" w14:textId="021BF668"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0447BCA1" w14:textId="7EB3F5EA" w:rsidR="00AE5C5C" w:rsidRPr="00520EEE" w:rsidRDefault="00AE5C5C" w:rsidP="00AE5C5C">
            <w:pPr>
              <w:pStyle w:val="TableText"/>
              <w:spacing w:before="20" w:after="20"/>
              <w:jc w:val="center"/>
              <w:rPr>
                <w:lang w:eastAsia="en-NZ"/>
              </w:rPr>
            </w:pPr>
            <w:r w:rsidRPr="00C76495">
              <w:t>0.0%</w:t>
            </w:r>
          </w:p>
        </w:tc>
      </w:tr>
      <w:tr w:rsidR="00AE5C5C" w:rsidRPr="00520EEE" w14:paraId="53305FA3"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495DD52" w14:textId="77777777" w:rsidR="00AE5C5C" w:rsidRPr="00520EEE" w:rsidRDefault="00AE5C5C" w:rsidP="00AE5C5C">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hideMark/>
          </w:tcPr>
          <w:p w14:paraId="045848F7" w14:textId="3E5A2D14" w:rsidR="00AE5C5C" w:rsidRPr="00520EEE" w:rsidRDefault="00AE5C5C" w:rsidP="00AE5C5C">
            <w:pPr>
              <w:pStyle w:val="TableText"/>
              <w:spacing w:before="20" w:after="20"/>
              <w:jc w:val="center"/>
              <w:rPr>
                <w:lang w:eastAsia="en-NZ"/>
              </w:rPr>
            </w:pPr>
            <w:r w:rsidRPr="00C76495">
              <w:t>$0.0</w:t>
            </w:r>
          </w:p>
        </w:tc>
        <w:tc>
          <w:tcPr>
            <w:tcW w:w="992" w:type="dxa"/>
            <w:tcBorders>
              <w:top w:val="nil"/>
              <w:left w:val="nil"/>
              <w:bottom w:val="single" w:sz="4" w:space="0" w:color="auto"/>
              <w:right w:val="single" w:sz="4" w:space="0" w:color="auto"/>
            </w:tcBorders>
            <w:shd w:val="clear" w:color="auto" w:fill="auto"/>
            <w:noWrap/>
            <w:hideMark/>
          </w:tcPr>
          <w:p w14:paraId="49F3EBB8" w14:textId="65FD9CBF" w:rsidR="00AE5C5C" w:rsidRPr="00520EEE" w:rsidRDefault="00AE5C5C" w:rsidP="00AE5C5C">
            <w:pPr>
              <w:pStyle w:val="TableText"/>
              <w:spacing w:before="20" w:after="20"/>
              <w:jc w:val="center"/>
              <w:rPr>
                <w:lang w:eastAsia="en-NZ"/>
              </w:rPr>
            </w:pPr>
            <w:r w:rsidRPr="00C76495">
              <w:t>$0.1</w:t>
            </w:r>
          </w:p>
        </w:tc>
        <w:tc>
          <w:tcPr>
            <w:tcW w:w="924" w:type="dxa"/>
            <w:tcBorders>
              <w:top w:val="nil"/>
              <w:left w:val="nil"/>
              <w:bottom w:val="single" w:sz="4" w:space="0" w:color="auto"/>
              <w:right w:val="single" w:sz="4" w:space="0" w:color="auto"/>
            </w:tcBorders>
            <w:shd w:val="clear" w:color="auto" w:fill="auto"/>
            <w:noWrap/>
            <w:hideMark/>
          </w:tcPr>
          <w:p w14:paraId="2DA6D054" w14:textId="55D24EF5"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7393023A" w14:textId="2F57DD3D"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69C9517F" w14:textId="1E7FBDA0" w:rsidR="00AE5C5C" w:rsidRPr="00520EEE" w:rsidRDefault="00AE5C5C" w:rsidP="00AE5C5C">
            <w:pPr>
              <w:pStyle w:val="TableText"/>
              <w:spacing w:before="20" w:after="20"/>
              <w:jc w:val="center"/>
              <w:rPr>
                <w:lang w:eastAsia="en-NZ"/>
              </w:rPr>
            </w:pPr>
            <w:r w:rsidRPr="00C76495">
              <w:t>$0.1</w:t>
            </w:r>
          </w:p>
        </w:tc>
        <w:tc>
          <w:tcPr>
            <w:tcW w:w="1003" w:type="dxa"/>
            <w:tcBorders>
              <w:top w:val="nil"/>
              <w:left w:val="nil"/>
              <w:bottom w:val="single" w:sz="4" w:space="0" w:color="auto"/>
              <w:right w:val="single" w:sz="4" w:space="0" w:color="auto"/>
            </w:tcBorders>
            <w:shd w:val="clear" w:color="000000" w:fill="F2F2F2"/>
            <w:noWrap/>
            <w:hideMark/>
          </w:tcPr>
          <w:p w14:paraId="6B485AAA" w14:textId="31F28A54" w:rsidR="00AE5C5C" w:rsidRPr="00520EEE" w:rsidRDefault="00AE5C5C" w:rsidP="00AE5C5C">
            <w:pPr>
              <w:pStyle w:val="TableText"/>
              <w:spacing w:before="20" w:after="20"/>
              <w:jc w:val="center"/>
              <w:rPr>
                <w:lang w:eastAsia="en-NZ"/>
              </w:rPr>
            </w:pPr>
            <w:r w:rsidRPr="00C76495">
              <w:t>$0.1</w:t>
            </w:r>
          </w:p>
        </w:tc>
        <w:tc>
          <w:tcPr>
            <w:tcW w:w="960" w:type="dxa"/>
            <w:tcBorders>
              <w:top w:val="nil"/>
              <w:left w:val="nil"/>
              <w:bottom w:val="single" w:sz="4" w:space="0" w:color="auto"/>
              <w:right w:val="single" w:sz="4" w:space="0" w:color="auto"/>
            </w:tcBorders>
            <w:shd w:val="clear" w:color="000000" w:fill="F2F2F2"/>
            <w:noWrap/>
            <w:hideMark/>
          </w:tcPr>
          <w:p w14:paraId="51CB0A51" w14:textId="73D6066E"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7557A841" w14:textId="44790147"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3EDEB5DB" w14:textId="4802BEA0"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00F3704C" w14:textId="41F2A329"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1627D001" w14:textId="497400C7"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10637947" w14:textId="2202C56F" w:rsidR="00AE5C5C" w:rsidRPr="00520EEE" w:rsidRDefault="00AE5C5C" w:rsidP="00AE5C5C">
            <w:pPr>
              <w:pStyle w:val="TableText"/>
              <w:spacing w:before="20" w:after="20"/>
              <w:jc w:val="center"/>
              <w:rPr>
                <w:lang w:eastAsia="en-NZ"/>
              </w:rPr>
            </w:pPr>
            <w:r w:rsidRPr="00C76495">
              <w:t>0.0%</w:t>
            </w:r>
          </w:p>
        </w:tc>
      </w:tr>
      <w:tr w:rsidR="00AE5C5C" w:rsidRPr="00520EEE" w14:paraId="525A91EF"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1D1D350" w14:textId="77777777" w:rsidR="00AE5C5C" w:rsidRPr="00520EEE" w:rsidRDefault="00AE5C5C" w:rsidP="00AE5C5C">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hideMark/>
          </w:tcPr>
          <w:p w14:paraId="69A44CD2" w14:textId="0F56325E" w:rsidR="00AE5C5C" w:rsidRPr="00520EEE" w:rsidRDefault="00AE5C5C" w:rsidP="00AE5C5C">
            <w:pPr>
              <w:pStyle w:val="TableText"/>
              <w:spacing w:before="20" w:after="20"/>
              <w:jc w:val="center"/>
              <w:rPr>
                <w:lang w:eastAsia="en-NZ"/>
              </w:rPr>
            </w:pPr>
            <w:r w:rsidRPr="00C76495">
              <w:t>$0.0</w:t>
            </w:r>
          </w:p>
        </w:tc>
        <w:tc>
          <w:tcPr>
            <w:tcW w:w="992" w:type="dxa"/>
            <w:tcBorders>
              <w:top w:val="nil"/>
              <w:left w:val="nil"/>
              <w:bottom w:val="single" w:sz="4" w:space="0" w:color="auto"/>
              <w:right w:val="single" w:sz="4" w:space="0" w:color="auto"/>
            </w:tcBorders>
            <w:shd w:val="clear" w:color="auto" w:fill="auto"/>
            <w:noWrap/>
            <w:hideMark/>
          </w:tcPr>
          <w:p w14:paraId="5F240D4D" w14:textId="6AD12156" w:rsidR="00AE5C5C" w:rsidRPr="00520EEE" w:rsidRDefault="00AE5C5C" w:rsidP="00AE5C5C">
            <w:pPr>
              <w:pStyle w:val="TableText"/>
              <w:spacing w:before="20" w:after="20"/>
              <w:jc w:val="center"/>
              <w:rPr>
                <w:lang w:eastAsia="en-NZ"/>
              </w:rPr>
            </w:pPr>
            <w:r w:rsidRPr="00C76495">
              <w:t>$0.0</w:t>
            </w:r>
          </w:p>
        </w:tc>
        <w:tc>
          <w:tcPr>
            <w:tcW w:w="924" w:type="dxa"/>
            <w:tcBorders>
              <w:top w:val="nil"/>
              <w:left w:val="nil"/>
              <w:bottom w:val="single" w:sz="4" w:space="0" w:color="auto"/>
              <w:right w:val="single" w:sz="4" w:space="0" w:color="auto"/>
            </w:tcBorders>
            <w:shd w:val="clear" w:color="auto" w:fill="auto"/>
            <w:noWrap/>
            <w:hideMark/>
          </w:tcPr>
          <w:p w14:paraId="051F1ADE" w14:textId="2AD6290C"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15566C9A" w14:textId="6D87E276"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2F90FB08" w14:textId="705824B3" w:rsidR="00AE5C5C" w:rsidRPr="00520EEE" w:rsidRDefault="00AE5C5C" w:rsidP="00AE5C5C">
            <w:pPr>
              <w:pStyle w:val="TableText"/>
              <w:spacing w:before="20" w:after="20"/>
              <w:jc w:val="center"/>
              <w:rPr>
                <w:lang w:eastAsia="en-NZ"/>
              </w:rPr>
            </w:pPr>
            <w:r w:rsidRPr="00C76495">
              <w:t>$0.0</w:t>
            </w:r>
          </w:p>
        </w:tc>
        <w:tc>
          <w:tcPr>
            <w:tcW w:w="1003" w:type="dxa"/>
            <w:tcBorders>
              <w:top w:val="nil"/>
              <w:left w:val="nil"/>
              <w:bottom w:val="single" w:sz="4" w:space="0" w:color="auto"/>
              <w:right w:val="single" w:sz="4" w:space="0" w:color="auto"/>
            </w:tcBorders>
            <w:shd w:val="clear" w:color="000000" w:fill="F2F2F2"/>
            <w:noWrap/>
            <w:hideMark/>
          </w:tcPr>
          <w:p w14:paraId="67FB2663" w14:textId="05543802"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28FCA4EB" w14:textId="03F4A128"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000000" w:fill="F2F2F2"/>
            <w:noWrap/>
            <w:hideMark/>
          </w:tcPr>
          <w:p w14:paraId="7F4F95FF" w14:textId="094FBAAC"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2B3A548B" w14:textId="1F51D673"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77CA2A8A" w14:textId="12844A3A"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21CEEC5E" w14:textId="0CB1B2D5"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1A4E8BEC" w14:textId="0FD70A75" w:rsidR="00AE5C5C" w:rsidRPr="00520EEE" w:rsidRDefault="00AE5C5C" w:rsidP="00AE5C5C">
            <w:pPr>
              <w:pStyle w:val="TableText"/>
              <w:spacing w:before="20" w:after="20"/>
              <w:jc w:val="center"/>
              <w:rPr>
                <w:lang w:eastAsia="en-NZ"/>
              </w:rPr>
            </w:pPr>
            <w:r w:rsidRPr="00C76495">
              <w:t>0.0%</w:t>
            </w:r>
          </w:p>
        </w:tc>
      </w:tr>
      <w:tr w:rsidR="00AE5C5C" w:rsidRPr="00520EEE" w14:paraId="6439B8BC"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79D5650" w14:textId="77777777" w:rsidR="00AE5C5C" w:rsidRPr="00520EEE" w:rsidRDefault="00AE5C5C" w:rsidP="00AE5C5C">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hideMark/>
          </w:tcPr>
          <w:p w14:paraId="6A0528C1" w14:textId="1C22A119" w:rsidR="00AE5C5C" w:rsidRPr="00520EEE" w:rsidRDefault="00AE5C5C" w:rsidP="00AE5C5C">
            <w:pPr>
              <w:pStyle w:val="TableText"/>
              <w:spacing w:before="20" w:after="20"/>
              <w:jc w:val="center"/>
              <w:rPr>
                <w:lang w:eastAsia="en-NZ"/>
              </w:rPr>
            </w:pPr>
            <w:r w:rsidRPr="00C76495">
              <w:t>$31.8</w:t>
            </w:r>
          </w:p>
        </w:tc>
        <w:tc>
          <w:tcPr>
            <w:tcW w:w="992" w:type="dxa"/>
            <w:tcBorders>
              <w:top w:val="nil"/>
              <w:left w:val="nil"/>
              <w:bottom w:val="single" w:sz="4" w:space="0" w:color="auto"/>
              <w:right w:val="single" w:sz="4" w:space="0" w:color="auto"/>
            </w:tcBorders>
            <w:shd w:val="clear" w:color="auto" w:fill="auto"/>
            <w:noWrap/>
            <w:hideMark/>
          </w:tcPr>
          <w:p w14:paraId="62F97151" w14:textId="288DCD31" w:rsidR="00AE5C5C" w:rsidRPr="00520EEE" w:rsidRDefault="00AE5C5C" w:rsidP="00AE5C5C">
            <w:pPr>
              <w:pStyle w:val="TableText"/>
              <w:spacing w:before="20" w:after="20"/>
              <w:jc w:val="center"/>
              <w:rPr>
                <w:lang w:eastAsia="en-NZ"/>
              </w:rPr>
            </w:pPr>
            <w:r w:rsidRPr="00C76495">
              <w:t>$0.2</w:t>
            </w:r>
          </w:p>
        </w:tc>
        <w:tc>
          <w:tcPr>
            <w:tcW w:w="924" w:type="dxa"/>
            <w:tcBorders>
              <w:top w:val="nil"/>
              <w:left w:val="nil"/>
              <w:bottom w:val="single" w:sz="4" w:space="0" w:color="auto"/>
              <w:right w:val="single" w:sz="4" w:space="0" w:color="auto"/>
            </w:tcBorders>
            <w:shd w:val="clear" w:color="auto" w:fill="auto"/>
            <w:noWrap/>
            <w:hideMark/>
          </w:tcPr>
          <w:p w14:paraId="167D1E46" w14:textId="686DC9E8" w:rsidR="00AE5C5C" w:rsidRPr="00520EEE" w:rsidRDefault="00AE5C5C" w:rsidP="00AE5C5C">
            <w:pPr>
              <w:pStyle w:val="TableText"/>
              <w:spacing w:before="20" w:after="20"/>
              <w:jc w:val="center"/>
              <w:rPr>
                <w:lang w:eastAsia="en-NZ"/>
              </w:rPr>
            </w:pPr>
            <w:r w:rsidRPr="00C76495">
              <w:t>$28.0</w:t>
            </w:r>
          </w:p>
        </w:tc>
        <w:tc>
          <w:tcPr>
            <w:tcW w:w="960" w:type="dxa"/>
            <w:tcBorders>
              <w:top w:val="nil"/>
              <w:left w:val="nil"/>
              <w:bottom w:val="single" w:sz="4" w:space="0" w:color="auto"/>
              <w:right w:val="single" w:sz="4" w:space="0" w:color="auto"/>
            </w:tcBorders>
            <w:shd w:val="clear" w:color="auto" w:fill="auto"/>
            <w:noWrap/>
            <w:hideMark/>
          </w:tcPr>
          <w:p w14:paraId="58FF21D8" w14:textId="13E1BA77" w:rsidR="00AE5C5C" w:rsidRPr="00520EEE" w:rsidRDefault="00AE5C5C" w:rsidP="00AE5C5C">
            <w:pPr>
              <w:pStyle w:val="TableText"/>
              <w:spacing w:before="20" w:after="20"/>
              <w:jc w:val="center"/>
              <w:rPr>
                <w:lang w:eastAsia="en-NZ"/>
              </w:rPr>
            </w:pPr>
            <w:r w:rsidRPr="00C76495">
              <w:t>$68.1</w:t>
            </w:r>
          </w:p>
        </w:tc>
        <w:tc>
          <w:tcPr>
            <w:tcW w:w="960" w:type="dxa"/>
            <w:tcBorders>
              <w:top w:val="nil"/>
              <w:left w:val="nil"/>
              <w:bottom w:val="single" w:sz="4" w:space="0" w:color="auto"/>
              <w:right w:val="single" w:sz="4" w:space="0" w:color="auto"/>
            </w:tcBorders>
            <w:shd w:val="clear" w:color="auto" w:fill="auto"/>
            <w:noWrap/>
            <w:hideMark/>
          </w:tcPr>
          <w:p w14:paraId="4EC24112" w14:textId="075553E9" w:rsidR="00AE5C5C" w:rsidRPr="00520EEE" w:rsidRDefault="00AE5C5C" w:rsidP="00AE5C5C">
            <w:pPr>
              <w:pStyle w:val="TableText"/>
              <w:spacing w:before="20" w:after="20"/>
              <w:jc w:val="center"/>
              <w:rPr>
                <w:lang w:eastAsia="en-NZ"/>
              </w:rPr>
            </w:pPr>
            <w:r w:rsidRPr="00C76495">
              <w:t>$128.1</w:t>
            </w:r>
          </w:p>
        </w:tc>
        <w:tc>
          <w:tcPr>
            <w:tcW w:w="1003" w:type="dxa"/>
            <w:tcBorders>
              <w:top w:val="nil"/>
              <w:left w:val="nil"/>
              <w:bottom w:val="single" w:sz="4" w:space="0" w:color="auto"/>
              <w:right w:val="single" w:sz="4" w:space="0" w:color="auto"/>
            </w:tcBorders>
            <w:shd w:val="clear" w:color="000000" w:fill="F2F2F2"/>
            <w:noWrap/>
            <w:hideMark/>
          </w:tcPr>
          <w:p w14:paraId="0D473512" w14:textId="3AA6C178" w:rsidR="00AE5C5C" w:rsidRPr="00520EEE" w:rsidRDefault="00AE5C5C" w:rsidP="00AE5C5C">
            <w:pPr>
              <w:pStyle w:val="TableText"/>
              <w:spacing w:before="20" w:after="20"/>
              <w:jc w:val="center"/>
              <w:rPr>
                <w:lang w:eastAsia="en-NZ"/>
              </w:rPr>
            </w:pPr>
            <w:r w:rsidRPr="00C76495">
              <w:t>$29.1</w:t>
            </w:r>
          </w:p>
        </w:tc>
        <w:tc>
          <w:tcPr>
            <w:tcW w:w="960" w:type="dxa"/>
            <w:tcBorders>
              <w:top w:val="nil"/>
              <w:left w:val="nil"/>
              <w:bottom w:val="single" w:sz="4" w:space="0" w:color="auto"/>
              <w:right w:val="single" w:sz="4" w:space="0" w:color="auto"/>
            </w:tcBorders>
            <w:shd w:val="clear" w:color="000000" w:fill="F2F2F2"/>
            <w:noWrap/>
            <w:hideMark/>
          </w:tcPr>
          <w:p w14:paraId="7FCBABBB" w14:textId="2F25F758" w:rsidR="00AE5C5C" w:rsidRPr="00520EEE" w:rsidRDefault="00AE5C5C" w:rsidP="00AE5C5C">
            <w:pPr>
              <w:pStyle w:val="TableText"/>
              <w:spacing w:before="20" w:after="20"/>
              <w:jc w:val="center"/>
              <w:rPr>
                <w:lang w:eastAsia="en-NZ"/>
              </w:rPr>
            </w:pPr>
            <w:r w:rsidRPr="00C76495">
              <w:t>$31.1</w:t>
            </w:r>
          </w:p>
        </w:tc>
        <w:tc>
          <w:tcPr>
            <w:tcW w:w="960" w:type="dxa"/>
            <w:tcBorders>
              <w:top w:val="nil"/>
              <w:left w:val="nil"/>
              <w:bottom w:val="single" w:sz="4" w:space="0" w:color="auto"/>
              <w:right w:val="single" w:sz="4" w:space="0" w:color="auto"/>
            </w:tcBorders>
            <w:shd w:val="clear" w:color="000000" w:fill="F2F2F2"/>
            <w:noWrap/>
            <w:hideMark/>
          </w:tcPr>
          <w:p w14:paraId="43882DFA" w14:textId="26604807" w:rsidR="00AE5C5C" w:rsidRPr="00520EEE" w:rsidRDefault="00AE5C5C" w:rsidP="00AE5C5C">
            <w:pPr>
              <w:pStyle w:val="TableText"/>
              <w:spacing w:before="20" w:after="20"/>
              <w:jc w:val="center"/>
              <w:rPr>
                <w:lang w:eastAsia="en-NZ"/>
              </w:rPr>
            </w:pPr>
            <w:r w:rsidRPr="00C76495">
              <w:t>$67.8</w:t>
            </w:r>
          </w:p>
        </w:tc>
        <w:tc>
          <w:tcPr>
            <w:tcW w:w="960" w:type="dxa"/>
            <w:tcBorders>
              <w:top w:val="nil"/>
              <w:left w:val="nil"/>
              <w:bottom w:val="single" w:sz="4" w:space="0" w:color="auto"/>
              <w:right w:val="single" w:sz="4" w:space="0" w:color="auto"/>
            </w:tcBorders>
            <w:shd w:val="clear" w:color="auto" w:fill="auto"/>
            <w:noWrap/>
            <w:hideMark/>
          </w:tcPr>
          <w:p w14:paraId="5A58B233" w14:textId="6BE4B01A" w:rsidR="00AE5C5C" w:rsidRPr="00520EEE" w:rsidRDefault="00AE5C5C" w:rsidP="00AE5C5C">
            <w:pPr>
              <w:pStyle w:val="TableText"/>
              <w:spacing w:before="20" w:after="20"/>
              <w:jc w:val="center"/>
              <w:rPr>
                <w:lang w:eastAsia="en-NZ"/>
              </w:rPr>
            </w:pPr>
            <w:r w:rsidRPr="00C76495">
              <w:t>-10.7%</w:t>
            </w:r>
          </w:p>
        </w:tc>
        <w:tc>
          <w:tcPr>
            <w:tcW w:w="960" w:type="dxa"/>
            <w:tcBorders>
              <w:top w:val="nil"/>
              <w:left w:val="nil"/>
              <w:bottom w:val="single" w:sz="4" w:space="0" w:color="auto"/>
              <w:right w:val="single" w:sz="4" w:space="0" w:color="auto"/>
            </w:tcBorders>
            <w:shd w:val="clear" w:color="auto" w:fill="auto"/>
            <w:noWrap/>
            <w:hideMark/>
          </w:tcPr>
          <w:p w14:paraId="17B93B53" w14:textId="4C8BECA8" w:rsidR="00AE5C5C" w:rsidRPr="00520EEE" w:rsidRDefault="00AE5C5C" w:rsidP="00AE5C5C">
            <w:pPr>
              <w:pStyle w:val="TableText"/>
              <w:spacing w:before="20" w:after="20"/>
              <w:jc w:val="center"/>
              <w:rPr>
                <w:lang w:eastAsia="en-NZ"/>
              </w:rPr>
            </w:pPr>
            <w:r w:rsidRPr="00C76495">
              <w:t>0.1%</w:t>
            </w:r>
          </w:p>
        </w:tc>
        <w:tc>
          <w:tcPr>
            <w:tcW w:w="960" w:type="dxa"/>
            <w:tcBorders>
              <w:top w:val="nil"/>
              <w:left w:val="nil"/>
              <w:bottom w:val="single" w:sz="4" w:space="0" w:color="auto"/>
              <w:right w:val="single" w:sz="4" w:space="0" w:color="auto"/>
            </w:tcBorders>
            <w:shd w:val="clear" w:color="auto" w:fill="auto"/>
            <w:noWrap/>
            <w:hideMark/>
          </w:tcPr>
          <w:p w14:paraId="3825AF1A" w14:textId="1A817996"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18BB4B05" w14:textId="6158BF94" w:rsidR="00AE5C5C" w:rsidRPr="00520EEE" w:rsidRDefault="00AE5C5C" w:rsidP="00AE5C5C">
            <w:pPr>
              <w:pStyle w:val="TableText"/>
              <w:spacing w:before="20" w:after="20"/>
              <w:jc w:val="center"/>
              <w:rPr>
                <w:lang w:eastAsia="en-NZ"/>
              </w:rPr>
            </w:pPr>
            <w:r w:rsidRPr="00C76495">
              <w:t>52.1%</w:t>
            </w:r>
          </w:p>
        </w:tc>
      </w:tr>
      <w:tr w:rsidR="00AE5C5C" w:rsidRPr="00520EEE" w14:paraId="2F8BC465"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570EDCD" w14:textId="77777777" w:rsidR="00AE5C5C" w:rsidRPr="00520EEE" w:rsidRDefault="00AE5C5C" w:rsidP="00AE5C5C">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hideMark/>
          </w:tcPr>
          <w:p w14:paraId="285F7B5C" w14:textId="1E7BCF47" w:rsidR="00AE5C5C" w:rsidRPr="00520EEE" w:rsidRDefault="00AE5C5C" w:rsidP="00AE5C5C">
            <w:pPr>
              <w:pStyle w:val="TableText"/>
              <w:spacing w:before="20" w:after="20"/>
              <w:jc w:val="center"/>
              <w:rPr>
                <w:lang w:eastAsia="en-NZ"/>
              </w:rPr>
            </w:pPr>
            <w:r w:rsidRPr="00C76495">
              <w:t>$3.0</w:t>
            </w:r>
          </w:p>
        </w:tc>
        <w:tc>
          <w:tcPr>
            <w:tcW w:w="992" w:type="dxa"/>
            <w:tcBorders>
              <w:top w:val="nil"/>
              <w:left w:val="nil"/>
              <w:bottom w:val="single" w:sz="4" w:space="0" w:color="auto"/>
              <w:right w:val="single" w:sz="4" w:space="0" w:color="auto"/>
            </w:tcBorders>
            <w:shd w:val="clear" w:color="auto" w:fill="auto"/>
            <w:noWrap/>
            <w:hideMark/>
          </w:tcPr>
          <w:p w14:paraId="720C4080" w14:textId="31E0469A" w:rsidR="00AE5C5C" w:rsidRPr="00520EEE" w:rsidRDefault="00AE5C5C" w:rsidP="00AE5C5C">
            <w:pPr>
              <w:pStyle w:val="TableText"/>
              <w:spacing w:before="20" w:after="20"/>
              <w:jc w:val="center"/>
              <w:rPr>
                <w:lang w:eastAsia="en-NZ"/>
              </w:rPr>
            </w:pPr>
            <w:r w:rsidRPr="00C76495">
              <w:t>$0.4</w:t>
            </w:r>
          </w:p>
        </w:tc>
        <w:tc>
          <w:tcPr>
            <w:tcW w:w="924" w:type="dxa"/>
            <w:tcBorders>
              <w:top w:val="nil"/>
              <w:left w:val="nil"/>
              <w:bottom w:val="single" w:sz="4" w:space="0" w:color="auto"/>
              <w:right w:val="single" w:sz="4" w:space="0" w:color="auto"/>
            </w:tcBorders>
            <w:shd w:val="clear" w:color="auto" w:fill="auto"/>
            <w:noWrap/>
            <w:hideMark/>
          </w:tcPr>
          <w:p w14:paraId="5B1364A9" w14:textId="4095DD70"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12099278" w14:textId="1603FFE4"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1444CEBA" w14:textId="71C36D9A" w:rsidR="00AE5C5C" w:rsidRPr="00520EEE" w:rsidRDefault="00AE5C5C" w:rsidP="00AE5C5C">
            <w:pPr>
              <w:pStyle w:val="TableText"/>
              <w:spacing w:before="20" w:after="20"/>
              <w:jc w:val="center"/>
              <w:rPr>
                <w:lang w:eastAsia="en-NZ"/>
              </w:rPr>
            </w:pPr>
            <w:r w:rsidRPr="00C76495">
              <w:t>$3.4</w:t>
            </w:r>
          </w:p>
        </w:tc>
        <w:tc>
          <w:tcPr>
            <w:tcW w:w="1003" w:type="dxa"/>
            <w:tcBorders>
              <w:top w:val="nil"/>
              <w:left w:val="nil"/>
              <w:bottom w:val="single" w:sz="4" w:space="0" w:color="auto"/>
              <w:right w:val="single" w:sz="4" w:space="0" w:color="auto"/>
            </w:tcBorders>
            <w:shd w:val="clear" w:color="000000" w:fill="F2F2F2"/>
            <w:noWrap/>
            <w:hideMark/>
          </w:tcPr>
          <w:p w14:paraId="2EBB73D6" w14:textId="3ECA5FA8" w:rsidR="00AE5C5C" w:rsidRPr="00520EEE" w:rsidRDefault="00AE5C5C" w:rsidP="00AE5C5C">
            <w:pPr>
              <w:pStyle w:val="TableText"/>
              <w:spacing w:before="20" w:after="20"/>
              <w:jc w:val="center"/>
              <w:rPr>
                <w:lang w:eastAsia="en-NZ"/>
              </w:rPr>
            </w:pPr>
            <w:r w:rsidRPr="00C76495">
              <w:t>$2.6</w:t>
            </w:r>
          </w:p>
        </w:tc>
        <w:tc>
          <w:tcPr>
            <w:tcW w:w="960" w:type="dxa"/>
            <w:tcBorders>
              <w:top w:val="nil"/>
              <w:left w:val="nil"/>
              <w:bottom w:val="single" w:sz="4" w:space="0" w:color="auto"/>
              <w:right w:val="single" w:sz="4" w:space="0" w:color="auto"/>
            </w:tcBorders>
            <w:shd w:val="clear" w:color="000000" w:fill="F2F2F2"/>
            <w:noWrap/>
            <w:hideMark/>
          </w:tcPr>
          <w:p w14:paraId="6857B068" w14:textId="317A123D" w:rsidR="00AE5C5C" w:rsidRPr="00520EEE" w:rsidRDefault="00AE5C5C" w:rsidP="00AE5C5C">
            <w:pPr>
              <w:pStyle w:val="TableText"/>
              <w:spacing w:before="20" w:after="20"/>
              <w:jc w:val="center"/>
              <w:rPr>
                <w:lang w:eastAsia="en-NZ"/>
              </w:rPr>
            </w:pPr>
            <w:r w:rsidRPr="00C76495">
              <w:t>$0.8</w:t>
            </w:r>
          </w:p>
        </w:tc>
        <w:tc>
          <w:tcPr>
            <w:tcW w:w="960" w:type="dxa"/>
            <w:tcBorders>
              <w:top w:val="nil"/>
              <w:left w:val="nil"/>
              <w:bottom w:val="single" w:sz="4" w:space="0" w:color="auto"/>
              <w:right w:val="single" w:sz="4" w:space="0" w:color="auto"/>
            </w:tcBorders>
            <w:shd w:val="clear" w:color="000000" w:fill="F2F2F2"/>
            <w:noWrap/>
            <w:hideMark/>
          </w:tcPr>
          <w:p w14:paraId="0717738E" w14:textId="1A64CABF"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29B8C609" w14:textId="749888D5" w:rsidR="00AE5C5C" w:rsidRPr="00520EEE" w:rsidRDefault="00AE5C5C" w:rsidP="00AE5C5C">
            <w:pPr>
              <w:pStyle w:val="TableText"/>
              <w:spacing w:before="20" w:after="20"/>
              <w:jc w:val="center"/>
              <w:rPr>
                <w:lang w:eastAsia="en-NZ"/>
              </w:rPr>
            </w:pPr>
            <w:r w:rsidRPr="00C76495">
              <w:t>-0.8%</w:t>
            </w:r>
          </w:p>
        </w:tc>
        <w:tc>
          <w:tcPr>
            <w:tcW w:w="960" w:type="dxa"/>
            <w:tcBorders>
              <w:top w:val="nil"/>
              <w:left w:val="nil"/>
              <w:bottom w:val="single" w:sz="4" w:space="0" w:color="auto"/>
              <w:right w:val="single" w:sz="4" w:space="0" w:color="auto"/>
            </w:tcBorders>
            <w:shd w:val="clear" w:color="auto" w:fill="auto"/>
            <w:noWrap/>
            <w:hideMark/>
          </w:tcPr>
          <w:p w14:paraId="30920AA2" w14:textId="44115D6E"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6DAEA7A4" w14:textId="75469572"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606220A8" w14:textId="441E254A" w:rsidR="00AE5C5C" w:rsidRPr="00520EEE" w:rsidRDefault="00AE5C5C" w:rsidP="00AE5C5C">
            <w:pPr>
              <w:pStyle w:val="TableText"/>
              <w:spacing w:before="20" w:after="20"/>
              <w:jc w:val="center"/>
              <w:rPr>
                <w:lang w:eastAsia="en-NZ"/>
              </w:rPr>
            </w:pPr>
            <w:r w:rsidRPr="00C76495">
              <w:t>28.4%</w:t>
            </w:r>
          </w:p>
        </w:tc>
      </w:tr>
      <w:tr w:rsidR="00AE5C5C" w:rsidRPr="00520EEE" w14:paraId="06FA493F"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FFA17BB" w14:textId="77777777" w:rsidR="00AE5C5C" w:rsidRPr="00520EEE" w:rsidRDefault="00AE5C5C" w:rsidP="00AE5C5C">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hideMark/>
          </w:tcPr>
          <w:p w14:paraId="586D2DE2" w14:textId="5ABE4DA0" w:rsidR="00AE5C5C" w:rsidRPr="00520EEE" w:rsidRDefault="00AE5C5C" w:rsidP="00AE5C5C">
            <w:pPr>
              <w:pStyle w:val="TableText"/>
              <w:spacing w:before="20" w:after="20"/>
              <w:jc w:val="center"/>
              <w:rPr>
                <w:lang w:eastAsia="en-NZ"/>
              </w:rPr>
            </w:pPr>
            <w:r w:rsidRPr="00C76495">
              <w:t>$9.8</w:t>
            </w:r>
          </w:p>
        </w:tc>
        <w:tc>
          <w:tcPr>
            <w:tcW w:w="992" w:type="dxa"/>
            <w:tcBorders>
              <w:top w:val="nil"/>
              <w:left w:val="nil"/>
              <w:bottom w:val="single" w:sz="4" w:space="0" w:color="auto"/>
              <w:right w:val="single" w:sz="4" w:space="0" w:color="auto"/>
            </w:tcBorders>
            <w:shd w:val="clear" w:color="auto" w:fill="auto"/>
            <w:noWrap/>
            <w:hideMark/>
          </w:tcPr>
          <w:p w14:paraId="6F8625D8" w14:textId="21334561" w:rsidR="00AE5C5C" w:rsidRPr="00520EEE" w:rsidRDefault="00AE5C5C" w:rsidP="00AE5C5C">
            <w:pPr>
              <w:pStyle w:val="TableText"/>
              <w:spacing w:before="20" w:after="20"/>
              <w:jc w:val="center"/>
              <w:rPr>
                <w:lang w:eastAsia="en-NZ"/>
              </w:rPr>
            </w:pPr>
            <w:r w:rsidRPr="00C76495">
              <w:t>$4.4</w:t>
            </w:r>
          </w:p>
        </w:tc>
        <w:tc>
          <w:tcPr>
            <w:tcW w:w="924" w:type="dxa"/>
            <w:tcBorders>
              <w:top w:val="nil"/>
              <w:left w:val="nil"/>
              <w:bottom w:val="single" w:sz="4" w:space="0" w:color="auto"/>
              <w:right w:val="single" w:sz="4" w:space="0" w:color="auto"/>
            </w:tcBorders>
            <w:shd w:val="clear" w:color="auto" w:fill="auto"/>
            <w:noWrap/>
            <w:hideMark/>
          </w:tcPr>
          <w:p w14:paraId="0866BB25" w14:textId="65245748"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68262EAA" w14:textId="1C4B67F9"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1BD920C1" w14:textId="28370885" w:rsidR="00AE5C5C" w:rsidRPr="00520EEE" w:rsidRDefault="00AE5C5C" w:rsidP="00AE5C5C">
            <w:pPr>
              <w:pStyle w:val="TableText"/>
              <w:spacing w:before="20" w:after="20"/>
              <w:jc w:val="center"/>
              <w:rPr>
                <w:lang w:eastAsia="en-NZ"/>
              </w:rPr>
            </w:pPr>
            <w:r w:rsidRPr="00C76495">
              <w:t>$14.1</w:t>
            </w:r>
          </w:p>
        </w:tc>
        <w:tc>
          <w:tcPr>
            <w:tcW w:w="1003" w:type="dxa"/>
            <w:tcBorders>
              <w:top w:val="nil"/>
              <w:left w:val="nil"/>
              <w:bottom w:val="single" w:sz="4" w:space="0" w:color="auto"/>
              <w:right w:val="single" w:sz="4" w:space="0" w:color="auto"/>
            </w:tcBorders>
            <w:shd w:val="clear" w:color="000000" w:fill="F2F2F2"/>
            <w:noWrap/>
            <w:hideMark/>
          </w:tcPr>
          <w:p w14:paraId="73CA3C4A" w14:textId="7ACF597E" w:rsidR="00AE5C5C" w:rsidRPr="00520EEE" w:rsidRDefault="00AE5C5C" w:rsidP="00AE5C5C">
            <w:pPr>
              <w:pStyle w:val="TableText"/>
              <w:spacing w:before="20" w:after="20"/>
              <w:jc w:val="center"/>
              <w:rPr>
                <w:lang w:eastAsia="en-NZ"/>
              </w:rPr>
            </w:pPr>
            <w:r w:rsidRPr="00C76495">
              <w:t>$7.4</w:t>
            </w:r>
          </w:p>
        </w:tc>
        <w:tc>
          <w:tcPr>
            <w:tcW w:w="960" w:type="dxa"/>
            <w:tcBorders>
              <w:top w:val="nil"/>
              <w:left w:val="nil"/>
              <w:bottom w:val="single" w:sz="4" w:space="0" w:color="auto"/>
              <w:right w:val="single" w:sz="4" w:space="0" w:color="auto"/>
            </w:tcBorders>
            <w:shd w:val="clear" w:color="000000" w:fill="F2F2F2"/>
            <w:noWrap/>
            <w:hideMark/>
          </w:tcPr>
          <w:p w14:paraId="3077DB38" w14:textId="173F22B5" w:rsidR="00AE5C5C" w:rsidRPr="00520EEE" w:rsidRDefault="00AE5C5C" w:rsidP="00AE5C5C">
            <w:pPr>
              <w:pStyle w:val="TableText"/>
              <w:spacing w:before="20" w:after="20"/>
              <w:jc w:val="center"/>
              <w:rPr>
                <w:lang w:eastAsia="en-NZ"/>
              </w:rPr>
            </w:pPr>
            <w:r w:rsidRPr="00C76495">
              <w:t>$6.7</w:t>
            </w:r>
          </w:p>
        </w:tc>
        <w:tc>
          <w:tcPr>
            <w:tcW w:w="960" w:type="dxa"/>
            <w:tcBorders>
              <w:top w:val="nil"/>
              <w:left w:val="nil"/>
              <w:bottom w:val="single" w:sz="4" w:space="0" w:color="auto"/>
              <w:right w:val="single" w:sz="4" w:space="0" w:color="auto"/>
            </w:tcBorders>
            <w:shd w:val="clear" w:color="000000" w:fill="F2F2F2"/>
            <w:noWrap/>
            <w:hideMark/>
          </w:tcPr>
          <w:p w14:paraId="0121C266" w14:textId="205C5623"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072B685F" w14:textId="5B347A6F" w:rsidR="00AE5C5C" w:rsidRPr="00520EEE" w:rsidRDefault="00AE5C5C" w:rsidP="00AE5C5C">
            <w:pPr>
              <w:pStyle w:val="TableText"/>
              <w:spacing w:before="20" w:after="20"/>
              <w:jc w:val="center"/>
              <w:rPr>
                <w:lang w:eastAsia="en-NZ"/>
              </w:rPr>
            </w:pPr>
            <w:r w:rsidRPr="00C76495">
              <w:t>-4.8%</w:t>
            </w:r>
          </w:p>
        </w:tc>
        <w:tc>
          <w:tcPr>
            <w:tcW w:w="960" w:type="dxa"/>
            <w:tcBorders>
              <w:top w:val="nil"/>
              <w:left w:val="nil"/>
              <w:bottom w:val="single" w:sz="4" w:space="0" w:color="auto"/>
              <w:right w:val="single" w:sz="4" w:space="0" w:color="auto"/>
            </w:tcBorders>
            <w:shd w:val="clear" w:color="auto" w:fill="auto"/>
            <w:noWrap/>
            <w:hideMark/>
          </w:tcPr>
          <w:p w14:paraId="274FC986" w14:textId="36A7A539"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3AF2E3D2" w14:textId="65E647E9"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131AD216" w14:textId="14FA5DF9" w:rsidR="00AE5C5C" w:rsidRPr="00520EEE" w:rsidRDefault="00AE5C5C" w:rsidP="00AE5C5C">
            <w:pPr>
              <w:pStyle w:val="TableText"/>
              <w:spacing w:before="20" w:after="20"/>
              <w:jc w:val="center"/>
              <w:rPr>
                <w:lang w:eastAsia="en-NZ"/>
              </w:rPr>
            </w:pPr>
            <w:r w:rsidRPr="00C76495">
              <w:t>1414.4%</w:t>
            </w:r>
          </w:p>
        </w:tc>
      </w:tr>
      <w:tr w:rsidR="00AE5C5C" w:rsidRPr="00520EEE" w14:paraId="6B10EB79" w14:textId="77777777" w:rsidTr="00AE5C5C">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AD8B2A7" w14:textId="77777777" w:rsidR="00AE5C5C" w:rsidRPr="00520EEE" w:rsidRDefault="00AE5C5C" w:rsidP="00AE5C5C">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hideMark/>
          </w:tcPr>
          <w:p w14:paraId="764A966B" w14:textId="1D1AA6B4" w:rsidR="00AE5C5C" w:rsidRPr="00520EEE" w:rsidRDefault="00AE5C5C" w:rsidP="00AE5C5C">
            <w:pPr>
              <w:pStyle w:val="TableText"/>
              <w:spacing w:before="20" w:after="20"/>
              <w:jc w:val="center"/>
              <w:rPr>
                <w:lang w:eastAsia="en-NZ"/>
              </w:rPr>
            </w:pPr>
            <w:r w:rsidRPr="00C76495">
              <w:t>$203.7</w:t>
            </w:r>
          </w:p>
        </w:tc>
        <w:tc>
          <w:tcPr>
            <w:tcW w:w="992" w:type="dxa"/>
            <w:tcBorders>
              <w:top w:val="nil"/>
              <w:left w:val="nil"/>
              <w:bottom w:val="single" w:sz="4" w:space="0" w:color="auto"/>
              <w:right w:val="single" w:sz="4" w:space="0" w:color="auto"/>
            </w:tcBorders>
            <w:shd w:val="clear" w:color="auto" w:fill="auto"/>
            <w:noWrap/>
            <w:hideMark/>
          </w:tcPr>
          <w:p w14:paraId="26797A56" w14:textId="3DE19994" w:rsidR="00AE5C5C" w:rsidRPr="00520EEE" w:rsidRDefault="00AE5C5C" w:rsidP="00AE5C5C">
            <w:pPr>
              <w:pStyle w:val="TableText"/>
              <w:spacing w:before="20" w:after="20"/>
              <w:jc w:val="center"/>
              <w:rPr>
                <w:lang w:eastAsia="en-NZ"/>
              </w:rPr>
            </w:pPr>
            <w:r w:rsidRPr="00C76495">
              <w:t>$5.0</w:t>
            </w:r>
          </w:p>
        </w:tc>
        <w:tc>
          <w:tcPr>
            <w:tcW w:w="924" w:type="dxa"/>
            <w:tcBorders>
              <w:top w:val="nil"/>
              <w:left w:val="nil"/>
              <w:bottom w:val="single" w:sz="4" w:space="0" w:color="auto"/>
              <w:right w:val="single" w:sz="4" w:space="0" w:color="auto"/>
            </w:tcBorders>
            <w:shd w:val="clear" w:color="auto" w:fill="auto"/>
            <w:noWrap/>
            <w:hideMark/>
          </w:tcPr>
          <w:p w14:paraId="1D570BA3" w14:textId="7382490C" w:rsidR="00AE5C5C" w:rsidRPr="00520EEE" w:rsidRDefault="00AE5C5C" w:rsidP="00AE5C5C">
            <w:pPr>
              <w:pStyle w:val="TableText"/>
              <w:spacing w:before="20" w:after="20"/>
              <w:jc w:val="center"/>
              <w:rPr>
                <w:lang w:eastAsia="en-NZ"/>
              </w:rPr>
            </w:pPr>
            <w:r w:rsidRPr="00C76495">
              <w:t>$28.1</w:t>
            </w:r>
          </w:p>
        </w:tc>
        <w:tc>
          <w:tcPr>
            <w:tcW w:w="960" w:type="dxa"/>
            <w:tcBorders>
              <w:top w:val="nil"/>
              <w:left w:val="nil"/>
              <w:bottom w:val="single" w:sz="4" w:space="0" w:color="auto"/>
              <w:right w:val="single" w:sz="4" w:space="0" w:color="auto"/>
            </w:tcBorders>
            <w:shd w:val="clear" w:color="auto" w:fill="auto"/>
            <w:noWrap/>
            <w:hideMark/>
          </w:tcPr>
          <w:p w14:paraId="2F663040" w14:textId="7AF207EF" w:rsidR="00AE5C5C" w:rsidRPr="00520EEE" w:rsidRDefault="00AE5C5C" w:rsidP="00AE5C5C">
            <w:pPr>
              <w:pStyle w:val="TableText"/>
              <w:spacing w:before="20" w:after="20"/>
              <w:jc w:val="center"/>
              <w:rPr>
                <w:lang w:eastAsia="en-NZ"/>
              </w:rPr>
            </w:pPr>
            <w:r w:rsidRPr="00C76495">
              <w:t>$94.2</w:t>
            </w:r>
          </w:p>
        </w:tc>
        <w:tc>
          <w:tcPr>
            <w:tcW w:w="960" w:type="dxa"/>
            <w:tcBorders>
              <w:top w:val="nil"/>
              <w:left w:val="nil"/>
              <w:bottom w:val="single" w:sz="4" w:space="0" w:color="auto"/>
              <w:right w:val="single" w:sz="4" w:space="0" w:color="auto"/>
            </w:tcBorders>
            <w:shd w:val="clear" w:color="auto" w:fill="auto"/>
            <w:noWrap/>
            <w:hideMark/>
          </w:tcPr>
          <w:p w14:paraId="7E55DE63" w14:textId="2A9DAEBE" w:rsidR="00AE5C5C" w:rsidRPr="00520EEE" w:rsidRDefault="00AE5C5C" w:rsidP="00AE5C5C">
            <w:pPr>
              <w:pStyle w:val="TableText"/>
              <w:spacing w:before="20" w:after="20"/>
              <w:jc w:val="center"/>
              <w:rPr>
                <w:lang w:eastAsia="en-NZ"/>
              </w:rPr>
            </w:pPr>
            <w:r w:rsidRPr="00C76495">
              <w:t>$331.2</w:t>
            </w:r>
          </w:p>
        </w:tc>
        <w:tc>
          <w:tcPr>
            <w:tcW w:w="1003" w:type="dxa"/>
            <w:tcBorders>
              <w:top w:val="nil"/>
              <w:left w:val="nil"/>
              <w:bottom w:val="single" w:sz="4" w:space="0" w:color="auto"/>
              <w:right w:val="single" w:sz="4" w:space="0" w:color="auto"/>
            </w:tcBorders>
            <w:shd w:val="clear" w:color="000000" w:fill="F2F2F2"/>
            <w:noWrap/>
            <w:hideMark/>
          </w:tcPr>
          <w:p w14:paraId="3F4185AF" w14:textId="4B2D88A4" w:rsidR="00AE5C5C" w:rsidRPr="00520EEE" w:rsidRDefault="00AE5C5C" w:rsidP="00AE5C5C">
            <w:pPr>
              <w:pStyle w:val="TableText"/>
              <w:spacing w:before="20" w:after="20"/>
              <w:jc w:val="center"/>
              <w:rPr>
                <w:lang w:eastAsia="en-NZ"/>
              </w:rPr>
            </w:pPr>
            <w:r w:rsidRPr="00C76495">
              <w:t>$39.4</w:t>
            </w:r>
          </w:p>
        </w:tc>
        <w:tc>
          <w:tcPr>
            <w:tcW w:w="960" w:type="dxa"/>
            <w:tcBorders>
              <w:top w:val="nil"/>
              <w:left w:val="nil"/>
              <w:bottom w:val="single" w:sz="4" w:space="0" w:color="auto"/>
              <w:right w:val="single" w:sz="4" w:space="0" w:color="auto"/>
            </w:tcBorders>
            <w:shd w:val="clear" w:color="000000" w:fill="F2F2F2"/>
            <w:noWrap/>
            <w:hideMark/>
          </w:tcPr>
          <w:p w14:paraId="4FB25F05" w14:textId="212B05A2" w:rsidR="00AE5C5C" w:rsidRPr="00520EEE" w:rsidRDefault="00AE5C5C" w:rsidP="00AE5C5C">
            <w:pPr>
              <w:pStyle w:val="TableText"/>
              <w:spacing w:before="20" w:after="20"/>
              <w:jc w:val="center"/>
              <w:rPr>
                <w:lang w:eastAsia="en-NZ"/>
              </w:rPr>
            </w:pPr>
            <w:r w:rsidRPr="00C76495">
              <w:t>$197.9</w:t>
            </w:r>
          </w:p>
        </w:tc>
        <w:tc>
          <w:tcPr>
            <w:tcW w:w="960" w:type="dxa"/>
            <w:tcBorders>
              <w:top w:val="nil"/>
              <w:left w:val="nil"/>
              <w:bottom w:val="single" w:sz="4" w:space="0" w:color="auto"/>
              <w:right w:val="single" w:sz="4" w:space="0" w:color="auto"/>
            </w:tcBorders>
            <w:shd w:val="clear" w:color="000000" w:fill="F2F2F2"/>
            <w:noWrap/>
            <w:hideMark/>
          </w:tcPr>
          <w:p w14:paraId="08F4117F" w14:textId="7F388EDF" w:rsidR="00AE5C5C" w:rsidRPr="00520EEE" w:rsidRDefault="00AE5C5C" w:rsidP="00AE5C5C">
            <w:pPr>
              <w:pStyle w:val="TableText"/>
              <w:spacing w:before="20" w:after="20"/>
              <w:jc w:val="center"/>
              <w:rPr>
                <w:lang w:eastAsia="en-NZ"/>
              </w:rPr>
            </w:pPr>
            <w:r w:rsidRPr="00C76495">
              <w:t>$93.9</w:t>
            </w:r>
          </w:p>
        </w:tc>
        <w:tc>
          <w:tcPr>
            <w:tcW w:w="960" w:type="dxa"/>
            <w:tcBorders>
              <w:top w:val="nil"/>
              <w:left w:val="nil"/>
              <w:bottom w:val="single" w:sz="4" w:space="0" w:color="auto"/>
              <w:right w:val="single" w:sz="4" w:space="0" w:color="auto"/>
            </w:tcBorders>
            <w:shd w:val="clear" w:color="auto" w:fill="auto"/>
            <w:noWrap/>
            <w:hideMark/>
          </w:tcPr>
          <w:p w14:paraId="164FDDFA" w14:textId="73E0BA6F" w:rsidR="00AE5C5C" w:rsidRPr="00520EEE" w:rsidRDefault="00AE5C5C" w:rsidP="00AE5C5C">
            <w:pPr>
              <w:pStyle w:val="TableText"/>
              <w:spacing w:before="20" w:after="20"/>
              <w:jc w:val="center"/>
              <w:rPr>
                <w:lang w:eastAsia="en-NZ"/>
              </w:rPr>
            </w:pPr>
            <w:r w:rsidRPr="00C76495">
              <w:t>-8.0%</w:t>
            </w:r>
          </w:p>
        </w:tc>
        <w:tc>
          <w:tcPr>
            <w:tcW w:w="960" w:type="dxa"/>
            <w:tcBorders>
              <w:top w:val="nil"/>
              <w:left w:val="nil"/>
              <w:bottom w:val="single" w:sz="4" w:space="0" w:color="auto"/>
              <w:right w:val="single" w:sz="4" w:space="0" w:color="auto"/>
            </w:tcBorders>
            <w:shd w:val="clear" w:color="auto" w:fill="auto"/>
            <w:noWrap/>
            <w:hideMark/>
          </w:tcPr>
          <w:p w14:paraId="11037313" w14:textId="03286E13" w:rsidR="00AE5C5C" w:rsidRPr="00520EEE" w:rsidRDefault="00AE5C5C" w:rsidP="00AE5C5C">
            <w:pPr>
              <w:pStyle w:val="TableText"/>
              <w:spacing w:before="20" w:after="20"/>
              <w:jc w:val="center"/>
              <w:rPr>
                <w:lang w:eastAsia="en-NZ"/>
              </w:rPr>
            </w:pPr>
            <w:r w:rsidRPr="00C76495">
              <w:t>0.0%</w:t>
            </w:r>
          </w:p>
        </w:tc>
        <w:tc>
          <w:tcPr>
            <w:tcW w:w="960" w:type="dxa"/>
            <w:tcBorders>
              <w:top w:val="nil"/>
              <w:left w:val="nil"/>
              <w:bottom w:val="single" w:sz="4" w:space="0" w:color="auto"/>
              <w:right w:val="single" w:sz="4" w:space="0" w:color="auto"/>
            </w:tcBorders>
            <w:shd w:val="clear" w:color="auto" w:fill="auto"/>
            <w:noWrap/>
            <w:hideMark/>
          </w:tcPr>
          <w:p w14:paraId="4C625CAB" w14:textId="26A29C37" w:rsidR="00AE5C5C" w:rsidRPr="00520EEE" w:rsidRDefault="00AE5C5C" w:rsidP="00AE5C5C">
            <w:pPr>
              <w:pStyle w:val="TableText"/>
              <w:spacing w:before="20" w:after="20"/>
              <w:jc w:val="center"/>
              <w:rPr>
                <w:lang w:eastAsia="en-NZ"/>
              </w:rPr>
            </w:pPr>
            <w:r w:rsidRPr="00C76495">
              <w:t>6.0%</w:t>
            </w:r>
          </w:p>
        </w:tc>
        <w:tc>
          <w:tcPr>
            <w:tcW w:w="960" w:type="dxa"/>
            <w:tcBorders>
              <w:top w:val="nil"/>
              <w:left w:val="nil"/>
              <w:bottom w:val="single" w:sz="4" w:space="0" w:color="auto"/>
              <w:right w:val="single" w:sz="4" w:space="0" w:color="auto"/>
            </w:tcBorders>
            <w:shd w:val="clear" w:color="auto" w:fill="auto"/>
            <w:noWrap/>
            <w:hideMark/>
          </w:tcPr>
          <w:p w14:paraId="7489F1DF" w14:textId="54BFDE85" w:rsidR="00AE5C5C" w:rsidRPr="00520EEE" w:rsidRDefault="00AE5C5C" w:rsidP="00AE5C5C">
            <w:pPr>
              <w:pStyle w:val="TableText"/>
              <w:spacing w:before="20" w:after="20"/>
              <w:jc w:val="center"/>
              <w:rPr>
                <w:lang w:eastAsia="en-NZ"/>
              </w:rPr>
            </w:pPr>
            <w:r w:rsidRPr="00C76495">
              <w:t>61.1%</w:t>
            </w:r>
          </w:p>
        </w:tc>
      </w:tr>
    </w:tbl>
    <w:p w14:paraId="03267DB7" w14:textId="77777777" w:rsidR="00AE5C5C" w:rsidRDefault="00AE5C5C" w:rsidP="00AE5C5C"/>
    <w:tbl>
      <w:tblPr>
        <w:tblW w:w="5320" w:type="dxa"/>
        <w:tblLook w:val="04A0" w:firstRow="1" w:lastRow="0" w:firstColumn="1" w:lastColumn="0" w:noHBand="0" w:noVBand="1"/>
      </w:tblPr>
      <w:tblGrid>
        <w:gridCol w:w="1560"/>
        <w:gridCol w:w="992"/>
        <w:gridCol w:w="992"/>
        <w:gridCol w:w="816"/>
        <w:gridCol w:w="960"/>
      </w:tblGrid>
      <w:tr w:rsidR="00AE5C5C" w:rsidRPr="00D719EC" w14:paraId="2C502F81"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76B19996" w14:textId="77777777" w:rsidR="00AE5C5C" w:rsidRPr="00D719EC" w:rsidRDefault="00AE5C5C" w:rsidP="00AE5C5C">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165E13F8" w14:textId="77777777" w:rsidR="00AE5C5C" w:rsidRPr="00D719EC" w:rsidRDefault="00AE5C5C" w:rsidP="00AE5C5C">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3230E10B" w14:textId="77777777" w:rsidR="00AE5C5C" w:rsidRPr="00D719EC" w:rsidRDefault="00AE5C5C" w:rsidP="00AE5C5C">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18363592" w14:textId="77777777" w:rsidR="00AE5C5C" w:rsidRPr="00D719EC" w:rsidRDefault="00AE5C5C" w:rsidP="00AE5C5C">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72B1DBF5" w14:textId="77777777" w:rsidR="00AE5C5C" w:rsidRPr="00D719EC" w:rsidRDefault="00AE5C5C" w:rsidP="00AE5C5C">
            <w:pPr>
              <w:pStyle w:val="TableText"/>
              <w:spacing w:before="20" w:after="20"/>
              <w:jc w:val="center"/>
              <w:rPr>
                <w:lang w:eastAsia="en-NZ"/>
              </w:rPr>
            </w:pPr>
            <w:r w:rsidRPr="00D719EC">
              <w:rPr>
                <w:lang w:eastAsia="en-NZ"/>
              </w:rPr>
              <w:t>NPV</w:t>
            </w:r>
          </w:p>
        </w:tc>
      </w:tr>
      <w:tr w:rsidR="00AE5C5C" w:rsidRPr="00D719EC" w14:paraId="40AE849F" w14:textId="77777777" w:rsidTr="00A91B6B">
        <w:trPr>
          <w:trHeight w:val="288"/>
        </w:trPr>
        <w:tc>
          <w:tcPr>
            <w:tcW w:w="1560" w:type="dxa"/>
            <w:tcBorders>
              <w:top w:val="nil"/>
              <w:left w:val="nil"/>
              <w:bottom w:val="nil"/>
              <w:right w:val="nil"/>
            </w:tcBorders>
            <w:shd w:val="clear" w:color="auto" w:fill="auto"/>
            <w:noWrap/>
            <w:vAlign w:val="bottom"/>
            <w:hideMark/>
          </w:tcPr>
          <w:p w14:paraId="1B3B381D" w14:textId="77777777" w:rsidR="00AE5C5C" w:rsidRPr="00D719EC" w:rsidRDefault="00AE5C5C" w:rsidP="00AE5C5C">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49E4789E" w14:textId="009B1BA2" w:rsidR="00AE5C5C" w:rsidRPr="00D719EC" w:rsidRDefault="00AE5C5C" w:rsidP="00AE5C5C">
            <w:pPr>
              <w:pStyle w:val="TableText"/>
              <w:spacing w:before="20" w:after="20"/>
              <w:jc w:val="center"/>
              <w:rPr>
                <w:lang w:eastAsia="en-NZ"/>
              </w:rPr>
            </w:pPr>
            <w:r w:rsidRPr="006C6A48">
              <w:t>$204</w:t>
            </w:r>
          </w:p>
        </w:tc>
        <w:tc>
          <w:tcPr>
            <w:tcW w:w="992" w:type="dxa"/>
            <w:tcBorders>
              <w:top w:val="nil"/>
              <w:left w:val="nil"/>
              <w:bottom w:val="nil"/>
              <w:right w:val="nil"/>
            </w:tcBorders>
            <w:shd w:val="clear" w:color="auto" w:fill="auto"/>
            <w:noWrap/>
            <w:hideMark/>
          </w:tcPr>
          <w:p w14:paraId="5CF41532" w14:textId="17FC3A70" w:rsidR="00AE5C5C" w:rsidRPr="00D719EC" w:rsidRDefault="00AE5C5C" w:rsidP="00AE5C5C">
            <w:pPr>
              <w:pStyle w:val="TableText"/>
              <w:spacing w:before="20" w:after="20"/>
              <w:jc w:val="center"/>
              <w:rPr>
                <w:lang w:eastAsia="en-NZ"/>
              </w:rPr>
            </w:pPr>
            <w:r w:rsidRPr="006C6A48">
              <w:t>$0</w:t>
            </w:r>
          </w:p>
        </w:tc>
        <w:tc>
          <w:tcPr>
            <w:tcW w:w="816" w:type="dxa"/>
            <w:tcBorders>
              <w:top w:val="nil"/>
              <w:left w:val="nil"/>
              <w:bottom w:val="nil"/>
              <w:right w:val="nil"/>
            </w:tcBorders>
            <w:shd w:val="clear" w:color="auto" w:fill="auto"/>
            <w:noWrap/>
            <w:hideMark/>
          </w:tcPr>
          <w:p w14:paraId="1ADE0A2A" w14:textId="2B2303DB" w:rsidR="00AE5C5C" w:rsidRPr="00D719EC" w:rsidRDefault="00AE5C5C" w:rsidP="00AE5C5C">
            <w:pPr>
              <w:pStyle w:val="TableText"/>
              <w:spacing w:before="20" w:after="20"/>
              <w:jc w:val="center"/>
              <w:rPr>
                <w:lang w:eastAsia="en-NZ"/>
              </w:rPr>
            </w:pPr>
            <w:r w:rsidRPr="006C6A48">
              <w:t>$204</w:t>
            </w:r>
          </w:p>
        </w:tc>
        <w:tc>
          <w:tcPr>
            <w:tcW w:w="960" w:type="dxa"/>
            <w:tcBorders>
              <w:top w:val="nil"/>
              <w:left w:val="nil"/>
              <w:bottom w:val="nil"/>
              <w:right w:val="nil"/>
            </w:tcBorders>
            <w:shd w:val="clear" w:color="auto" w:fill="auto"/>
            <w:noWrap/>
            <w:hideMark/>
          </w:tcPr>
          <w:p w14:paraId="5338AF6B" w14:textId="3622DC3A" w:rsidR="00AE5C5C" w:rsidRPr="00D719EC" w:rsidRDefault="00AE5C5C" w:rsidP="00AE5C5C">
            <w:pPr>
              <w:pStyle w:val="TableText"/>
              <w:spacing w:before="20" w:after="20"/>
              <w:jc w:val="center"/>
              <w:rPr>
                <w:lang w:eastAsia="en-NZ"/>
              </w:rPr>
            </w:pPr>
            <w:r w:rsidRPr="006C6A48">
              <w:t>$1,654</w:t>
            </w:r>
          </w:p>
        </w:tc>
      </w:tr>
      <w:tr w:rsidR="00AE5C5C" w:rsidRPr="00D719EC" w14:paraId="49D80BF7" w14:textId="77777777" w:rsidTr="00A91B6B">
        <w:trPr>
          <w:trHeight w:val="288"/>
        </w:trPr>
        <w:tc>
          <w:tcPr>
            <w:tcW w:w="1560" w:type="dxa"/>
            <w:tcBorders>
              <w:top w:val="nil"/>
              <w:left w:val="nil"/>
              <w:bottom w:val="nil"/>
              <w:right w:val="nil"/>
            </w:tcBorders>
            <w:shd w:val="clear" w:color="auto" w:fill="auto"/>
            <w:noWrap/>
            <w:vAlign w:val="bottom"/>
            <w:hideMark/>
          </w:tcPr>
          <w:p w14:paraId="02229F0F" w14:textId="77777777" w:rsidR="00AE5C5C" w:rsidRPr="00D719EC" w:rsidRDefault="00AE5C5C" w:rsidP="00AE5C5C">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053CA705" w14:textId="078B8BD6" w:rsidR="00AE5C5C" w:rsidRPr="00D719EC" w:rsidRDefault="00AE5C5C" w:rsidP="00AE5C5C">
            <w:pPr>
              <w:pStyle w:val="TableText"/>
              <w:spacing w:before="20" w:after="20"/>
              <w:jc w:val="center"/>
              <w:rPr>
                <w:lang w:eastAsia="en-NZ"/>
              </w:rPr>
            </w:pPr>
            <w:r w:rsidRPr="006C6A48">
              <w:t>$5</w:t>
            </w:r>
          </w:p>
        </w:tc>
        <w:tc>
          <w:tcPr>
            <w:tcW w:w="992" w:type="dxa"/>
            <w:tcBorders>
              <w:top w:val="nil"/>
              <w:left w:val="nil"/>
              <w:bottom w:val="nil"/>
              <w:right w:val="nil"/>
            </w:tcBorders>
            <w:shd w:val="clear" w:color="auto" w:fill="auto"/>
            <w:noWrap/>
            <w:hideMark/>
          </w:tcPr>
          <w:p w14:paraId="02E01083" w14:textId="468C6C9A" w:rsidR="00AE5C5C" w:rsidRPr="00D719EC" w:rsidRDefault="00AE5C5C" w:rsidP="00AE5C5C">
            <w:pPr>
              <w:pStyle w:val="TableText"/>
              <w:spacing w:before="20" w:after="20"/>
              <w:jc w:val="center"/>
              <w:rPr>
                <w:lang w:eastAsia="en-NZ"/>
              </w:rPr>
            </w:pPr>
            <w:r w:rsidRPr="006C6A48">
              <w:t>$0</w:t>
            </w:r>
          </w:p>
        </w:tc>
        <w:tc>
          <w:tcPr>
            <w:tcW w:w="816" w:type="dxa"/>
            <w:tcBorders>
              <w:top w:val="nil"/>
              <w:left w:val="nil"/>
              <w:bottom w:val="nil"/>
              <w:right w:val="nil"/>
            </w:tcBorders>
            <w:shd w:val="clear" w:color="auto" w:fill="auto"/>
            <w:noWrap/>
            <w:hideMark/>
          </w:tcPr>
          <w:p w14:paraId="68E623B5" w14:textId="712C0CA3" w:rsidR="00AE5C5C" w:rsidRPr="00D719EC" w:rsidRDefault="00AE5C5C" w:rsidP="00AE5C5C">
            <w:pPr>
              <w:pStyle w:val="TableText"/>
              <w:spacing w:before="20" w:after="20"/>
              <w:jc w:val="center"/>
              <w:rPr>
                <w:lang w:eastAsia="en-NZ"/>
              </w:rPr>
            </w:pPr>
            <w:r w:rsidRPr="006C6A48">
              <w:t>$5</w:t>
            </w:r>
          </w:p>
        </w:tc>
        <w:tc>
          <w:tcPr>
            <w:tcW w:w="960" w:type="dxa"/>
            <w:tcBorders>
              <w:top w:val="nil"/>
              <w:left w:val="nil"/>
              <w:bottom w:val="nil"/>
              <w:right w:val="nil"/>
            </w:tcBorders>
            <w:shd w:val="clear" w:color="auto" w:fill="auto"/>
            <w:noWrap/>
            <w:hideMark/>
          </w:tcPr>
          <w:p w14:paraId="5FF4B531" w14:textId="574702CB" w:rsidR="00AE5C5C" w:rsidRPr="00D719EC" w:rsidRDefault="00AE5C5C" w:rsidP="00AE5C5C">
            <w:pPr>
              <w:pStyle w:val="TableText"/>
              <w:spacing w:before="20" w:after="20"/>
              <w:jc w:val="center"/>
              <w:rPr>
                <w:lang w:eastAsia="en-NZ"/>
              </w:rPr>
            </w:pPr>
            <w:r w:rsidRPr="006C6A48">
              <w:t>$40</w:t>
            </w:r>
          </w:p>
        </w:tc>
      </w:tr>
      <w:tr w:rsidR="00AE5C5C" w:rsidRPr="00D719EC" w14:paraId="30E67F01" w14:textId="77777777" w:rsidTr="00A91B6B">
        <w:trPr>
          <w:trHeight w:val="288"/>
        </w:trPr>
        <w:tc>
          <w:tcPr>
            <w:tcW w:w="1560" w:type="dxa"/>
            <w:tcBorders>
              <w:top w:val="nil"/>
              <w:left w:val="nil"/>
              <w:bottom w:val="nil"/>
              <w:right w:val="nil"/>
            </w:tcBorders>
            <w:shd w:val="clear" w:color="auto" w:fill="auto"/>
            <w:noWrap/>
            <w:vAlign w:val="bottom"/>
            <w:hideMark/>
          </w:tcPr>
          <w:p w14:paraId="004FE38B" w14:textId="77777777" w:rsidR="00AE5C5C" w:rsidRPr="00D719EC" w:rsidRDefault="00AE5C5C" w:rsidP="00AE5C5C">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13D8F2B0" w14:textId="598FF56D" w:rsidR="00AE5C5C" w:rsidRPr="00D719EC" w:rsidRDefault="00AE5C5C" w:rsidP="00AE5C5C">
            <w:pPr>
              <w:pStyle w:val="TableText"/>
              <w:spacing w:before="20" w:after="20"/>
              <w:jc w:val="center"/>
              <w:rPr>
                <w:lang w:eastAsia="en-NZ"/>
              </w:rPr>
            </w:pPr>
            <w:r w:rsidRPr="006C6A48">
              <w:t>$28</w:t>
            </w:r>
          </w:p>
        </w:tc>
        <w:tc>
          <w:tcPr>
            <w:tcW w:w="992" w:type="dxa"/>
            <w:tcBorders>
              <w:top w:val="nil"/>
              <w:left w:val="nil"/>
              <w:bottom w:val="nil"/>
              <w:right w:val="nil"/>
            </w:tcBorders>
            <w:shd w:val="clear" w:color="auto" w:fill="auto"/>
            <w:noWrap/>
            <w:hideMark/>
          </w:tcPr>
          <w:p w14:paraId="04E2FD58" w14:textId="321DC1E2" w:rsidR="00AE5C5C" w:rsidRPr="00D719EC" w:rsidRDefault="00AE5C5C" w:rsidP="00AE5C5C">
            <w:pPr>
              <w:pStyle w:val="TableText"/>
              <w:spacing w:before="20" w:after="20"/>
              <w:jc w:val="center"/>
              <w:rPr>
                <w:lang w:eastAsia="en-NZ"/>
              </w:rPr>
            </w:pPr>
            <w:r w:rsidRPr="006C6A48">
              <w:t>$0</w:t>
            </w:r>
          </w:p>
        </w:tc>
        <w:tc>
          <w:tcPr>
            <w:tcW w:w="816" w:type="dxa"/>
            <w:tcBorders>
              <w:top w:val="nil"/>
              <w:left w:val="nil"/>
              <w:bottom w:val="nil"/>
              <w:right w:val="nil"/>
            </w:tcBorders>
            <w:shd w:val="clear" w:color="auto" w:fill="auto"/>
            <w:noWrap/>
            <w:hideMark/>
          </w:tcPr>
          <w:p w14:paraId="131DCBAE" w14:textId="3686D442" w:rsidR="00AE5C5C" w:rsidRPr="00D719EC" w:rsidRDefault="00AE5C5C" w:rsidP="00AE5C5C">
            <w:pPr>
              <w:pStyle w:val="TableText"/>
              <w:spacing w:before="20" w:after="20"/>
              <w:jc w:val="center"/>
              <w:rPr>
                <w:lang w:eastAsia="en-NZ"/>
              </w:rPr>
            </w:pPr>
            <w:r w:rsidRPr="006C6A48">
              <w:t>$28</w:t>
            </w:r>
          </w:p>
        </w:tc>
        <w:tc>
          <w:tcPr>
            <w:tcW w:w="960" w:type="dxa"/>
            <w:tcBorders>
              <w:top w:val="nil"/>
              <w:left w:val="nil"/>
              <w:bottom w:val="nil"/>
              <w:right w:val="nil"/>
            </w:tcBorders>
            <w:shd w:val="clear" w:color="auto" w:fill="auto"/>
            <w:noWrap/>
            <w:hideMark/>
          </w:tcPr>
          <w:p w14:paraId="791B8C69" w14:textId="56EED6D7" w:rsidR="00AE5C5C" w:rsidRPr="00D719EC" w:rsidRDefault="00AE5C5C" w:rsidP="00AE5C5C">
            <w:pPr>
              <w:pStyle w:val="TableText"/>
              <w:spacing w:before="20" w:after="20"/>
              <w:jc w:val="center"/>
              <w:rPr>
                <w:lang w:eastAsia="en-NZ"/>
              </w:rPr>
            </w:pPr>
            <w:r w:rsidRPr="006C6A48">
              <w:t>$217</w:t>
            </w:r>
          </w:p>
        </w:tc>
      </w:tr>
      <w:tr w:rsidR="00AE5C5C" w:rsidRPr="00D719EC" w14:paraId="124BE56D" w14:textId="77777777" w:rsidTr="00A91B6B">
        <w:trPr>
          <w:trHeight w:val="288"/>
        </w:trPr>
        <w:tc>
          <w:tcPr>
            <w:tcW w:w="1560" w:type="dxa"/>
            <w:tcBorders>
              <w:top w:val="nil"/>
              <w:left w:val="nil"/>
              <w:bottom w:val="nil"/>
              <w:right w:val="nil"/>
            </w:tcBorders>
            <w:shd w:val="clear" w:color="auto" w:fill="auto"/>
            <w:noWrap/>
            <w:vAlign w:val="bottom"/>
            <w:hideMark/>
          </w:tcPr>
          <w:p w14:paraId="15A313C5" w14:textId="77777777" w:rsidR="00AE5C5C" w:rsidRPr="00D719EC" w:rsidRDefault="00AE5C5C" w:rsidP="00AE5C5C">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2C3A2E35" w14:textId="6D4C298C" w:rsidR="00AE5C5C" w:rsidRPr="00D719EC" w:rsidRDefault="00AE5C5C" w:rsidP="00AE5C5C">
            <w:pPr>
              <w:pStyle w:val="TableText"/>
              <w:spacing w:before="20" w:after="20"/>
              <w:jc w:val="center"/>
              <w:rPr>
                <w:lang w:eastAsia="en-NZ"/>
              </w:rPr>
            </w:pPr>
            <w:r w:rsidRPr="006C6A48">
              <w:t>$94</w:t>
            </w:r>
          </w:p>
        </w:tc>
        <w:tc>
          <w:tcPr>
            <w:tcW w:w="992" w:type="dxa"/>
            <w:tcBorders>
              <w:top w:val="nil"/>
              <w:left w:val="nil"/>
              <w:bottom w:val="single" w:sz="4" w:space="0" w:color="auto"/>
              <w:right w:val="nil"/>
            </w:tcBorders>
            <w:shd w:val="clear" w:color="auto" w:fill="auto"/>
            <w:noWrap/>
            <w:hideMark/>
          </w:tcPr>
          <w:p w14:paraId="4F0B5F3A" w14:textId="1F2B8C11" w:rsidR="00AE5C5C" w:rsidRPr="00D719EC" w:rsidRDefault="00AE5C5C" w:rsidP="00AE5C5C">
            <w:pPr>
              <w:pStyle w:val="TableText"/>
              <w:spacing w:before="20" w:after="20"/>
              <w:jc w:val="center"/>
              <w:rPr>
                <w:lang w:eastAsia="en-NZ"/>
              </w:rPr>
            </w:pPr>
            <w:r w:rsidRPr="006C6A48">
              <w:t>$0</w:t>
            </w:r>
          </w:p>
        </w:tc>
        <w:tc>
          <w:tcPr>
            <w:tcW w:w="816" w:type="dxa"/>
            <w:tcBorders>
              <w:top w:val="nil"/>
              <w:left w:val="nil"/>
              <w:bottom w:val="nil"/>
              <w:right w:val="nil"/>
            </w:tcBorders>
            <w:shd w:val="clear" w:color="auto" w:fill="auto"/>
            <w:noWrap/>
            <w:hideMark/>
          </w:tcPr>
          <w:p w14:paraId="025101DA" w14:textId="4B17537B" w:rsidR="00AE5C5C" w:rsidRPr="00D719EC" w:rsidRDefault="00AE5C5C" w:rsidP="00AE5C5C">
            <w:pPr>
              <w:pStyle w:val="TableText"/>
              <w:spacing w:before="20" w:after="20"/>
              <w:jc w:val="center"/>
              <w:rPr>
                <w:lang w:eastAsia="en-NZ"/>
              </w:rPr>
            </w:pPr>
            <w:r w:rsidRPr="006C6A48">
              <w:t>$94</w:t>
            </w:r>
          </w:p>
        </w:tc>
        <w:tc>
          <w:tcPr>
            <w:tcW w:w="960" w:type="dxa"/>
            <w:tcBorders>
              <w:top w:val="nil"/>
              <w:left w:val="nil"/>
              <w:bottom w:val="nil"/>
              <w:right w:val="nil"/>
            </w:tcBorders>
            <w:shd w:val="clear" w:color="auto" w:fill="auto"/>
            <w:noWrap/>
            <w:hideMark/>
          </w:tcPr>
          <w:p w14:paraId="78C0AA22" w14:textId="3443DF2C" w:rsidR="00AE5C5C" w:rsidRPr="00D719EC" w:rsidRDefault="00AE5C5C" w:rsidP="00AE5C5C">
            <w:pPr>
              <w:pStyle w:val="TableText"/>
              <w:spacing w:before="20" w:after="20"/>
              <w:jc w:val="center"/>
              <w:rPr>
                <w:lang w:eastAsia="en-NZ"/>
              </w:rPr>
            </w:pPr>
            <w:r w:rsidRPr="006C6A48">
              <w:t>$760</w:t>
            </w:r>
          </w:p>
        </w:tc>
      </w:tr>
      <w:tr w:rsidR="00AE5C5C" w:rsidRPr="00D719EC" w14:paraId="1FD08DFE"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04AD2F96" w14:textId="77777777" w:rsidR="00AE5C5C" w:rsidRPr="00D719EC" w:rsidRDefault="00AE5C5C" w:rsidP="00AE5C5C">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03074EAF" w14:textId="58EA0017" w:rsidR="00AE5C5C" w:rsidRPr="00D719EC" w:rsidRDefault="00AE5C5C" w:rsidP="00AE5C5C">
            <w:pPr>
              <w:pStyle w:val="TableText"/>
              <w:spacing w:before="20" w:after="20"/>
              <w:jc w:val="center"/>
              <w:rPr>
                <w:lang w:eastAsia="en-NZ"/>
              </w:rPr>
            </w:pPr>
            <w:r w:rsidRPr="006C6A48">
              <w:t>$331</w:t>
            </w:r>
          </w:p>
        </w:tc>
        <w:tc>
          <w:tcPr>
            <w:tcW w:w="992" w:type="dxa"/>
            <w:tcBorders>
              <w:top w:val="nil"/>
              <w:left w:val="nil"/>
              <w:bottom w:val="single" w:sz="4" w:space="0" w:color="auto"/>
              <w:right w:val="nil"/>
            </w:tcBorders>
            <w:shd w:val="clear" w:color="auto" w:fill="auto"/>
            <w:noWrap/>
            <w:hideMark/>
          </w:tcPr>
          <w:p w14:paraId="4A624419" w14:textId="7165D944" w:rsidR="00AE5C5C" w:rsidRPr="00D719EC" w:rsidRDefault="00AE5C5C" w:rsidP="00AE5C5C">
            <w:pPr>
              <w:pStyle w:val="TableText"/>
              <w:spacing w:before="20" w:after="20"/>
              <w:jc w:val="center"/>
              <w:rPr>
                <w:lang w:eastAsia="en-NZ"/>
              </w:rPr>
            </w:pPr>
            <w:r w:rsidRPr="006C6A48">
              <w:t>$0</w:t>
            </w:r>
          </w:p>
        </w:tc>
        <w:tc>
          <w:tcPr>
            <w:tcW w:w="816" w:type="dxa"/>
            <w:tcBorders>
              <w:top w:val="single" w:sz="4" w:space="0" w:color="auto"/>
              <w:left w:val="nil"/>
              <w:bottom w:val="single" w:sz="4" w:space="0" w:color="auto"/>
              <w:right w:val="nil"/>
            </w:tcBorders>
            <w:shd w:val="clear" w:color="auto" w:fill="auto"/>
            <w:noWrap/>
            <w:hideMark/>
          </w:tcPr>
          <w:p w14:paraId="36DB5996" w14:textId="04D447DD" w:rsidR="00AE5C5C" w:rsidRPr="00D719EC" w:rsidRDefault="00AE5C5C" w:rsidP="00AE5C5C">
            <w:pPr>
              <w:pStyle w:val="TableText"/>
              <w:spacing w:before="20" w:after="20"/>
              <w:jc w:val="center"/>
              <w:rPr>
                <w:lang w:eastAsia="en-NZ"/>
              </w:rPr>
            </w:pPr>
            <w:r w:rsidRPr="006C6A48">
              <w:t>$331</w:t>
            </w:r>
          </w:p>
        </w:tc>
        <w:tc>
          <w:tcPr>
            <w:tcW w:w="960" w:type="dxa"/>
            <w:tcBorders>
              <w:top w:val="single" w:sz="4" w:space="0" w:color="auto"/>
              <w:left w:val="nil"/>
              <w:bottom w:val="single" w:sz="4" w:space="0" w:color="auto"/>
              <w:right w:val="nil"/>
            </w:tcBorders>
            <w:shd w:val="clear" w:color="auto" w:fill="auto"/>
            <w:noWrap/>
            <w:hideMark/>
          </w:tcPr>
          <w:p w14:paraId="1808AC8E" w14:textId="42704795" w:rsidR="00AE5C5C" w:rsidRPr="00D719EC" w:rsidRDefault="00AE5C5C" w:rsidP="00AE5C5C">
            <w:pPr>
              <w:pStyle w:val="TableText"/>
              <w:spacing w:before="20" w:after="20"/>
              <w:jc w:val="center"/>
              <w:rPr>
                <w:lang w:eastAsia="en-NZ"/>
              </w:rPr>
            </w:pPr>
            <w:r w:rsidRPr="006C6A48">
              <w:t>$2,671</w:t>
            </w:r>
          </w:p>
        </w:tc>
      </w:tr>
    </w:tbl>
    <w:p w14:paraId="71BAB67D" w14:textId="343BBFA9" w:rsidR="00AE5C5C" w:rsidRDefault="00AE5C5C" w:rsidP="00AE5C5C"/>
    <w:p w14:paraId="5A8BA749" w14:textId="77777777" w:rsidR="00F42FCB" w:rsidRDefault="00F42FCB">
      <w:pPr>
        <w:spacing w:line="240" w:lineRule="auto"/>
      </w:pPr>
      <w:r>
        <w:br w:type="page"/>
      </w:r>
    </w:p>
    <w:p w14:paraId="5E7820C7" w14:textId="1A9C5FC7" w:rsidR="00F42FCB" w:rsidRDefault="00F42FCB" w:rsidP="00613E8D">
      <w:pPr>
        <w:pStyle w:val="Heading2"/>
      </w:pPr>
      <w:bookmarkStart w:id="143" w:name="_Toc36390966"/>
      <w:bookmarkStart w:id="144" w:name="_Toc36391062"/>
      <w:bookmarkStart w:id="145" w:name="_Toc36392410"/>
      <w:bookmarkStart w:id="146" w:name="_Toc36392450"/>
      <w:bookmarkStart w:id="147" w:name="_Toc37246713"/>
      <w:bookmarkStart w:id="148" w:name="_Toc38976004"/>
      <w:r>
        <w:lastRenderedPageBreak/>
        <w:t>DIN 2.4</w:t>
      </w:r>
      <w:r w:rsidR="00613E8D">
        <w:t>:</w:t>
      </w:r>
      <w:r>
        <w:t xml:space="preserve"> NPS</w:t>
      </w:r>
      <w:r w:rsidR="00A91B6B">
        <w:t>-FM</w:t>
      </w:r>
      <w:bookmarkEnd w:id="143"/>
      <w:bookmarkEnd w:id="144"/>
      <w:bookmarkEnd w:id="145"/>
      <w:bookmarkEnd w:id="146"/>
      <w:bookmarkEnd w:id="147"/>
      <w:bookmarkEnd w:id="148"/>
      <w:r w:rsidRPr="00AE5C5C">
        <w:t xml:space="preserve"> </w:t>
      </w:r>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F42FCB" w:rsidRPr="00520EEE" w14:paraId="7302CE4D" w14:textId="77777777" w:rsidTr="00806C8A">
        <w:trPr>
          <w:trHeight w:val="170"/>
        </w:trPr>
        <w:tc>
          <w:tcPr>
            <w:tcW w:w="1985" w:type="dxa"/>
            <w:tcBorders>
              <w:top w:val="nil"/>
              <w:left w:val="nil"/>
              <w:bottom w:val="nil"/>
              <w:right w:val="nil"/>
            </w:tcBorders>
            <w:shd w:val="clear" w:color="auto" w:fill="auto"/>
            <w:noWrap/>
            <w:vAlign w:val="bottom"/>
            <w:hideMark/>
          </w:tcPr>
          <w:p w14:paraId="418E6D8D" w14:textId="77777777" w:rsidR="00F42FCB" w:rsidRPr="00520EEE" w:rsidRDefault="00F42FCB" w:rsidP="00806C8A">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100D8C59" w14:textId="77777777" w:rsidR="00F42FCB" w:rsidRPr="00520EEE" w:rsidRDefault="00F42FCB" w:rsidP="00806C8A">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72CDE8CD" w14:textId="77777777" w:rsidR="00F42FCB" w:rsidRPr="00520EEE" w:rsidRDefault="00F42FCB" w:rsidP="00806C8A">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606902B2" w14:textId="77777777" w:rsidR="00F42FCB" w:rsidRPr="00520EEE" w:rsidRDefault="00F42FCB" w:rsidP="00806C8A">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37995B2E" w14:textId="77777777" w:rsidR="00F42FCB" w:rsidRPr="00520EEE" w:rsidRDefault="00F42FCB" w:rsidP="00806C8A">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114BB880" w14:textId="77777777" w:rsidR="00F42FCB" w:rsidRPr="00520EEE" w:rsidRDefault="00F42FCB" w:rsidP="00806C8A">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20F1B03D" w14:textId="77777777" w:rsidR="00F42FCB" w:rsidRPr="00520EEE" w:rsidRDefault="00F42FCB" w:rsidP="00806C8A">
            <w:pPr>
              <w:pStyle w:val="TableText"/>
              <w:spacing w:before="20" w:after="20"/>
              <w:rPr>
                <w:lang w:eastAsia="en-NZ"/>
              </w:rPr>
            </w:pPr>
            <w:r w:rsidRPr="00520EEE">
              <w:rPr>
                <w:lang w:eastAsia="en-NZ"/>
              </w:rPr>
              <w:t>% Change in land use</w:t>
            </w:r>
          </w:p>
        </w:tc>
      </w:tr>
      <w:tr w:rsidR="00F42FCB" w:rsidRPr="00520EEE" w14:paraId="0DE566CF" w14:textId="77777777" w:rsidTr="00806C8A">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4DB15E60" w14:textId="77777777" w:rsidR="00F42FCB" w:rsidRPr="00520EEE" w:rsidRDefault="00F42FCB" w:rsidP="00806C8A">
            <w:pPr>
              <w:pStyle w:val="TableText"/>
              <w:spacing w:before="20" w:after="20"/>
              <w:rPr>
                <w:lang w:eastAsia="en-NZ"/>
              </w:rPr>
            </w:pPr>
            <w:r w:rsidRPr="00520EEE">
              <w:rPr>
                <w:lang w:eastAsia="en-NZ"/>
              </w:rPr>
              <w:t>EFW</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287E7333" w14:textId="77777777" w:rsidR="00F42FCB" w:rsidRPr="00520EEE" w:rsidRDefault="00F42FCB" w:rsidP="00806C8A">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16163BB4" w14:textId="77777777" w:rsidR="00F42FCB" w:rsidRPr="00520EEE" w:rsidRDefault="00F42FCB" w:rsidP="00806C8A">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6DFD2980" w14:textId="77777777" w:rsidR="00F42FCB" w:rsidRPr="00520EEE" w:rsidRDefault="00F42FCB" w:rsidP="00806C8A">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242E0DC9" w14:textId="77777777" w:rsidR="00F42FCB" w:rsidRPr="00520EEE" w:rsidRDefault="00F42FCB" w:rsidP="00806C8A">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15D39C48" w14:textId="77777777" w:rsidR="00F42FCB" w:rsidRPr="00520EEE" w:rsidRDefault="00F42FCB" w:rsidP="00806C8A">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721F3BD6" w14:textId="77777777" w:rsidR="00F42FCB" w:rsidRPr="00520EEE" w:rsidRDefault="00F42FCB" w:rsidP="00806C8A">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33477E19" w14:textId="77777777" w:rsidR="00F42FCB" w:rsidRPr="00520EEE" w:rsidRDefault="00F42FCB" w:rsidP="00806C8A">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58BD5A93" w14:textId="77777777" w:rsidR="00F42FCB" w:rsidRPr="00520EEE" w:rsidRDefault="00F42FCB" w:rsidP="00806C8A">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73489CE8" w14:textId="77777777" w:rsidR="00F42FCB" w:rsidRPr="00520EEE" w:rsidRDefault="00F42FCB" w:rsidP="00806C8A">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43B85283" w14:textId="77777777" w:rsidR="00F42FCB" w:rsidRPr="00520EEE" w:rsidRDefault="00F42FCB" w:rsidP="00806C8A">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11424A87" w14:textId="77777777" w:rsidR="00F42FCB" w:rsidRPr="00520EEE" w:rsidRDefault="00F42FCB" w:rsidP="00806C8A">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3731D5D7" w14:textId="77777777" w:rsidR="00F42FCB" w:rsidRPr="00520EEE" w:rsidRDefault="00F42FCB" w:rsidP="00806C8A">
            <w:pPr>
              <w:pStyle w:val="TableText"/>
              <w:spacing w:before="20" w:after="20"/>
              <w:jc w:val="center"/>
              <w:rPr>
                <w:lang w:eastAsia="en-NZ"/>
              </w:rPr>
            </w:pPr>
            <w:r w:rsidRPr="00520EEE">
              <w:rPr>
                <w:lang w:eastAsia="en-NZ"/>
              </w:rPr>
              <w:t>Arable</w:t>
            </w:r>
          </w:p>
        </w:tc>
      </w:tr>
      <w:tr w:rsidR="00F42FCB" w:rsidRPr="00520EEE" w14:paraId="7594A628"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4A5D48A" w14:textId="77777777" w:rsidR="00F42FCB" w:rsidRPr="00520EEE" w:rsidRDefault="00F42FCB" w:rsidP="00F42FCB">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vAlign w:val="bottom"/>
            <w:hideMark/>
          </w:tcPr>
          <w:p w14:paraId="58D77498" w14:textId="7EA68169" w:rsidR="00F42FCB" w:rsidRPr="00520EEE" w:rsidRDefault="00F42FCB" w:rsidP="00F42FCB">
            <w:pPr>
              <w:pStyle w:val="TableText"/>
              <w:spacing w:before="20" w:after="20"/>
              <w:jc w:val="center"/>
              <w:rPr>
                <w:lang w:eastAsia="en-NZ"/>
              </w:rPr>
            </w:pPr>
            <w:r w:rsidRPr="00520EEE">
              <w:rPr>
                <w:lang w:eastAsia="en-NZ"/>
              </w:rPr>
              <w:t>$1.1</w:t>
            </w:r>
          </w:p>
        </w:tc>
        <w:tc>
          <w:tcPr>
            <w:tcW w:w="992" w:type="dxa"/>
            <w:tcBorders>
              <w:top w:val="nil"/>
              <w:left w:val="nil"/>
              <w:bottom w:val="single" w:sz="4" w:space="0" w:color="auto"/>
              <w:right w:val="single" w:sz="4" w:space="0" w:color="auto"/>
            </w:tcBorders>
            <w:shd w:val="clear" w:color="auto" w:fill="auto"/>
            <w:noWrap/>
            <w:vAlign w:val="bottom"/>
            <w:hideMark/>
          </w:tcPr>
          <w:p w14:paraId="5CA0C97A" w14:textId="53821310" w:rsidR="00F42FCB" w:rsidRPr="00520EEE" w:rsidRDefault="00F42FCB" w:rsidP="00F42FCB">
            <w:pPr>
              <w:pStyle w:val="TableText"/>
              <w:spacing w:before="20" w:after="20"/>
              <w:jc w:val="center"/>
              <w:rPr>
                <w:lang w:eastAsia="en-NZ"/>
              </w:rPr>
            </w:pPr>
            <w:r w:rsidRPr="00520EEE">
              <w:rPr>
                <w:lang w:eastAsia="en-NZ"/>
              </w:rPr>
              <w:t>$0.4</w:t>
            </w:r>
          </w:p>
        </w:tc>
        <w:tc>
          <w:tcPr>
            <w:tcW w:w="924" w:type="dxa"/>
            <w:tcBorders>
              <w:top w:val="nil"/>
              <w:left w:val="nil"/>
              <w:bottom w:val="single" w:sz="4" w:space="0" w:color="auto"/>
              <w:right w:val="single" w:sz="4" w:space="0" w:color="auto"/>
            </w:tcBorders>
            <w:shd w:val="clear" w:color="auto" w:fill="auto"/>
            <w:noWrap/>
            <w:vAlign w:val="bottom"/>
            <w:hideMark/>
          </w:tcPr>
          <w:p w14:paraId="1F5E3A7E" w14:textId="7BACE9C1"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CF6C032" w14:textId="4D90B1D3" w:rsidR="00F42FCB" w:rsidRPr="00520EEE" w:rsidRDefault="00F42FCB" w:rsidP="00F42FCB">
            <w:pPr>
              <w:pStyle w:val="TableText"/>
              <w:spacing w:before="20" w:after="20"/>
              <w:jc w:val="center"/>
              <w:rPr>
                <w:lang w:eastAsia="en-NZ"/>
              </w:rPr>
            </w:pPr>
            <w:r w:rsidRPr="00520EEE">
              <w:rPr>
                <w:lang w:eastAsia="en-NZ"/>
              </w:rPr>
              <w:t>$1.2</w:t>
            </w:r>
          </w:p>
        </w:tc>
        <w:tc>
          <w:tcPr>
            <w:tcW w:w="960" w:type="dxa"/>
            <w:tcBorders>
              <w:top w:val="nil"/>
              <w:left w:val="nil"/>
              <w:bottom w:val="single" w:sz="4" w:space="0" w:color="auto"/>
              <w:right w:val="single" w:sz="4" w:space="0" w:color="auto"/>
            </w:tcBorders>
            <w:shd w:val="clear" w:color="auto" w:fill="auto"/>
            <w:noWrap/>
            <w:vAlign w:val="bottom"/>
            <w:hideMark/>
          </w:tcPr>
          <w:p w14:paraId="213848DC" w14:textId="5AB2F7B7" w:rsidR="00F42FCB" w:rsidRPr="00520EEE" w:rsidRDefault="00F42FCB" w:rsidP="00F42FCB">
            <w:pPr>
              <w:pStyle w:val="TableText"/>
              <w:spacing w:before="20" w:after="20"/>
              <w:jc w:val="center"/>
              <w:rPr>
                <w:lang w:eastAsia="en-NZ"/>
              </w:rPr>
            </w:pPr>
            <w:r w:rsidRPr="00520EEE">
              <w:rPr>
                <w:lang w:eastAsia="en-NZ"/>
              </w:rPr>
              <w:t>$2.7</w:t>
            </w:r>
          </w:p>
        </w:tc>
        <w:tc>
          <w:tcPr>
            <w:tcW w:w="1003" w:type="dxa"/>
            <w:tcBorders>
              <w:top w:val="nil"/>
              <w:left w:val="nil"/>
              <w:bottom w:val="single" w:sz="4" w:space="0" w:color="auto"/>
              <w:right w:val="single" w:sz="4" w:space="0" w:color="auto"/>
            </w:tcBorders>
            <w:shd w:val="clear" w:color="000000" w:fill="F2F2F2"/>
            <w:noWrap/>
            <w:vAlign w:val="bottom"/>
            <w:hideMark/>
          </w:tcPr>
          <w:p w14:paraId="074FDBCB" w14:textId="12F4D8DA" w:rsidR="00F42FCB" w:rsidRPr="00520EEE" w:rsidRDefault="00F42FCB" w:rsidP="00F42FCB">
            <w:pPr>
              <w:pStyle w:val="TableText"/>
              <w:spacing w:before="20" w:after="20"/>
              <w:jc w:val="center"/>
              <w:rPr>
                <w:lang w:eastAsia="en-NZ"/>
              </w:rPr>
            </w:pPr>
            <w:r w:rsidRPr="00520EEE">
              <w:rPr>
                <w:lang w:eastAsia="en-NZ"/>
              </w:rPr>
              <w:t>$0.7</w:t>
            </w:r>
          </w:p>
        </w:tc>
        <w:tc>
          <w:tcPr>
            <w:tcW w:w="960" w:type="dxa"/>
            <w:tcBorders>
              <w:top w:val="nil"/>
              <w:left w:val="nil"/>
              <w:bottom w:val="single" w:sz="4" w:space="0" w:color="auto"/>
              <w:right w:val="single" w:sz="4" w:space="0" w:color="auto"/>
            </w:tcBorders>
            <w:shd w:val="clear" w:color="000000" w:fill="F2F2F2"/>
            <w:noWrap/>
            <w:vAlign w:val="bottom"/>
            <w:hideMark/>
          </w:tcPr>
          <w:p w14:paraId="1DAFB33F" w14:textId="06146199" w:rsidR="00F42FCB" w:rsidRPr="00520EEE" w:rsidRDefault="00F42FCB" w:rsidP="00F42FCB">
            <w:pPr>
              <w:pStyle w:val="TableText"/>
              <w:spacing w:before="20" w:after="20"/>
              <w:jc w:val="center"/>
              <w:rPr>
                <w:lang w:eastAsia="en-NZ"/>
              </w:rPr>
            </w:pPr>
            <w:r w:rsidRPr="00520EEE">
              <w:rPr>
                <w:lang w:eastAsia="en-NZ"/>
              </w:rPr>
              <w:t>$0.8</w:t>
            </w:r>
          </w:p>
        </w:tc>
        <w:tc>
          <w:tcPr>
            <w:tcW w:w="960" w:type="dxa"/>
            <w:tcBorders>
              <w:top w:val="nil"/>
              <w:left w:val="nil"/>
              <w:bottom w:val="single" w:sz="4" w:space="0" w:color="auto"/>
              <w:right w:val="single" w:sz="4" w:space="0" w:color="auto"/>
            </w:tcBorders>
            <w:shd w:val="clear" w:color="000000" w:fill="F2F2F2"/>
            <w:noWrap/>
            <w:vAlign w:val="bottom"/>
            <w:hideMark/>
          </w:tcPr>
          <w:p w14:paraId="787C29B6" w14:textId="70FC9D32" w:rsidR="00F42FCB" w:rsidRPr="00520EEE" w:rsidRDefault="00F42FCB" w:rsidP="00F42FCB">
            <w:pPr>
              <w:pStyle w:val="TableText"/>
              <w:spacing w:before="20" w:after="20"/>
              <w:jc w:val="center"/>
              <w:rPr>
                <w:lang w:eastAsia="en-NZ"/>
              </w:rPr>
            </w:pPr>
            <w:r w:rsidRPr="00520EEE">
              <w:rPr>
                <w:lang w:eastAsia="en-NZ"/>
              </w:rPr>
              <w:t>$1.2</w:t>
            </w:r>
          </w:p>
        </w:tc>
        <w:tc>
          <w:tcPr>
            <w:tcW w:w="960" w:type="dxa"/>
            <w:tcBorders>
              <w:top w:val="nil"/>
              <w:left w:val="nil"/>
              <w:bottom w:val="single" w:sz="4" w:space="0" w:color="auto"/>
              <w:right w:val="single" w:sz="4" w:space="0" w:color="auto"/>
            </w:tcBorders>
            <w:shd w:val="clear" w:color="auto" w:fill="auto"/>
            <w:noWrap/>
            <w:vAlign w:val="bottom"/>
            <w:hideMark/>
          </w:tcPr>
          <w:p w14:paraId="4E59234D" w14:textId="55B79083" w:rsidR="00F42FCB" w:rsidRPr="00520EEE" w:rsidRDefault="00F42FCB" w:rsidP="00F42FCB">
            <w:pPr>
              <w:pStyle w:val="TableText"/>
              <w:spacing w:before="20" w:after="20"/>
              <w:jc w:val="center"/>
              <w:rPr>
                <w:lang w:eastAsia="en-NZ"/>
              </w:rPr>
            </w:pPr>
            <w:r w:rsidRPr="00520EEE">
              <w:rPr>
                <w:lang w:eastAsia="en-NZ"/>
              </w:rPr>
              <w:t>-1.1%</w:t>
            </w:r>
          </w:p>
        </w:tc>
        <w:tc>
          <w:tcPr>
            <w:tcW w:w="960" w:type="dxa"/>
            <w:tcBorders>
              <w:top w:val="nil"/>
              <w:left w:val="nil"/>
              <w:bottom w:val="single" w:sz="4" w:space="0" w:color="auto"/>
              <w:right w:val="single" w:sz="4" w:space="0" w:color="auto"/>
            </w:tcBorders>
            <w:shd w:val="clear" w:color="auto" w:fill="auto"/>
            <w:noWrap/>
            <w:vAlign w:val="bottom"/>
            <w:hideMark/>
          </w:tcPr>
          <w:p w14:paraId="4CAC284C" w14:textId="0C651813"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392D7F6" w14:textId="041CD4DD" w:rsidR="00F42FCB" w:rsidRPr="00520EEE" w:rsidRDefault="00F42FCB" w:rsidP="00F42FCB">
            <w:pPr>
              <w:pStyle w:val="TableText"/>
              <w:spacing w:before="20" w:after="20"/>
              <w:jc w:val="center"/>
              <w:rPr>
                <w:lang w:eastAsia="en-NZ"/>
              </w:rPr>
            </w:pPr>
            <w:r w:rsidRPr="00520EEE">
              <w:rPr>
                <w:lang w:eastAsia="en-NZ"/>
              </w:rPr>
              <w:t>1.0%</w:t>
            </w:r>
          </w:p>
        </w:tc>
        <w:tc>
          <w:tcPr>
            <w:tcW w:w="960" w:type="dxa"/>
            <w:tcBorders>
              <w:top w:val="nil"/>
              <w:left w:val="nil"/>
              <w:bottom w:val="single" w:sz="4" w:space="0" w:color="auto"/>
              <w:right w:val="single" w:sz="4" w:space="0" w:color="auto"/>
            </w:tcBorders>
            <w:shd w:val="clear" w:color="auto" w:fill="auto"/>
            <w:noWrap/>
            <w:vAlign w:val="bottom"/>
            <w:hideMark/>
          </w:tcPr>
          <w:p w14:paraId="33739E82" w14:textId="7693F02A"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6B4A49FA"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B750EE" w14:textId="77777777" w:rsidR="00F42FCB" w:rsidRPr="00520EEE" w:rsidRDefault="00F42FCB" w:rsidP="00F42FCB">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vAlign w:val="bottom"/>
            <w:hideMark/>
          </w:tcPr>
          <w:p w14:paraId="2DA892CE" w14:textId="2FC5792F" w:rsidR="00F42FCB" w:rsidRPr="00520EEE" w:rsidRDefault="00F42FCB" w:rsidP="00F42FCB">
            <w:pPr>
              <w:pStyle w:val="TableText"/>
              <w:spacing w:before="20" w:after="20"/>
              <w:jc w:val="center"/>
              <w:rPr>
                <w:lang w:eastAsia="en-NZ"/>
              </w:rPr>
            </w:pPr>
            <w:r w:rsidRPr="00520EEE">
              <w:rPr>
                <w:lang w:eastAsia="en-NZ"/>
              </w:rPr>
              <w:t>$3.9</w:t>
            </w:r>
          </w:p>
        </w:tc>
        <w:tc>
          <w:tcPr>
            <w:tcW w:w="992" w:type="dxa"/>
            <w:tcBorders>
              <w:top w:val="nil"/>
              <w:left w:val="nil"/>
              <w:bottom w:val="single" w:sz="4" w:space="0" w:color="auto"/>
              <w:right w:val="single" w:sz="4" w:space="0" w:color="auto"/>
            </w:tcBorders>
            <w:shd w:val="clear" w:color="auto" w:fill="auto"/>
            <w:noWrap/>
            <w:vAlign w:val="bottom"/>
            <w:hideMark/>
          </w:tcPr>
          <w:p w14:paraId="3714A23B" w14:textId="79520FCA" w:rsidR="00F42FCB" w:rsidRPr="00520EEE" w:rsidRDefault="00F42FCB" w:rsidP="00F42FCB">
            <w:pPr>
              <w:pStyle w:val="TableText"/>
              <w:spacing w:before="20" w:after="20"/>
              <w:jc w:val="center"/>
              <w:rPr>
                <w:lang w:eastAsia="en-NZ"/>
              </w:rPr>
            </w:pPr>
            <w:r w:rsidRPr="00520EEE">
              <w:rPr>
                <w:lang w:eastAsia="en-NZ"/>
              </w:rPr>
              <w:t>$1.0</w:t>
            </w:r>
          </w:p>
        </w:tc>
        <w:tc>
          <w:tcPr>
            <w:tcW w:w="924" w:type="dxa"/>
            <w:tcBorders>
              <w:top w:val="nil"/>
              <w:left w:val="nil"/>
              <w:bottom w:val="single" w:sz="4" w:space="0" w:color="auto"/>
              <w:right w:val="single" w:sz="4" w:space="0" w:color="auto"/>
            </w:tcBorders>
            <w:shd w:val="clear" w:color="auto" w:fill="auto"/>
            <w:noWrap/>
            <w:vAlign w:val="bottom"/>
            <w:hideMark/>
          </w:tcPr>
          <w:p w14:paraId="2DA09085" w14:textId="6A5B69B0"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3D5050D" w14:textId="22724FB7" w:rsidR="00F42FCB" w:rsidRPr="00520EEE" w:rsidRDefault="00F42FCB" w:rsidP="00F42FCB">
            <w:pPr>
              <w:pStyle w:val="TableText"/>
              <w:spacing w:before="20" w:after="20"/>
              <w:jc w:val="center"/>
              <w:rPr>
                <w:lang w:eastAsia="en-NZ"/>
              </w:rPr>
            </w:pPr>
            <w:r w:rsidRPr="00520EEE">
              <w:rPr>
                <w:lang w:eastAsia="en-NZ"/>
              </w:rPr>
              <w:t>$1.3</w:t>
            </w:r>
          </w:p>
        </w:tc>
        <w:tc>
          <w:tcPr>
            <w:tcW w:w="960" w:type="dxa"/>
            <w:tcBorders>
              <w:top w:val="nil"/>
              <w:left w:val="nil"/>
              <w:bottom w:val="single" w:sz="4" w:space="0" w:color="auto"/>
              <w:right w:val="single" w:sz="4" w:space="0" w:color="auto"/>
            </w:tcBorders>
            <w:shd w:val="clear" w:color="auto" w:fill="auto"/>
            <w:noWrap/>
            <w:vAlign w:val="bottom"/>
            <w:hideMark/>
          </w:tcPr>
          <w:p w14:paraId="1E2F892F" w14:textId="4F7D26A6" w:rsidR="00F42FCB" w:rsidRPr="00520EEE" w:rsidRDefault="00F42FCB" w:rsidP="00F42FCB">
            <w:pPr>
              <w:pStyle w:val="TableText"/>
              <w:spacing w:before="20" w:after="20"/>
              <w:jc w:val="center"/>
              <w:rPr>
                <w:lang w:eastAsia="en-NZ"/>
              </w:rPr>
            </w:pPr>
            <w:r w:rsidRPr="00520EEE">
              <w:rPr>
                <w:lang w:eastAsia="en-NZ"/>
              </w:rPr>
              <w:t>$6.2</w:t>
            </w:r>
          </w:p>
        </w:tc>
        <w:tc>
          <w:tcPr>
            <w:tcW w:w="1003" w:type="dxa"/>
            <w:tcBorders>
              <w:top w:val="nil"/>
              <w:left w:val="nil"/>
              <w:bottom w:val="single" w:sz="4" w:space="0" w:color="auto"/>
              <w:right w:val="single" w:sz="4" w:space="0" w:color="auto"/>
            </w:tcBorders>
            <w:shd w:val="clear" w:color="000000" w:fill="F2F2F2"/>
            <w:noWrap/>
            <w:vAlign w:val="bottom"/>
            <w:hideMark/>
          </w:tcPr>
          <w:p w14:paraId="20AE922A" w14:textId="39B0E53E" w:rsidR="00F42FCB" w:rsidRPr="00520EEE" w:rsidRDefault="00F42FCB" w:rsidP="00F42FCB">
            <w:pPr>
              <w:pStyle w:val="TableText"/>
              <w:spacing w:before="20" w:after="20"/>
              <w:jc w:val="center"/>
              <w:rPr>
                <w:lang w:eastAsia="en-NZ"/>
              </w:rPr>
            </w:pPr>
            <w:r w:rsidRPr="00520EEE">
              <w:rPr>
                <w:lang w:eastAsia="en-NZ"/>
              </w:rPr>
              <w:t>$0.5</w:t>
            </w:r>
          </w:p>
        </w:tc>
        <w:tc>
          <w:tcPr>
            <w:tcW w:w="960" w:type="dxa"/>
            <w:tcBorders>
              <w:top w:val="nil"/>
              <w:left w:val="nil"/>
              <w:bottom w:val="single" w:sz="4" w:space="0" w:color="auto"/>
              <w:right w:val="single" w:sz="4" w:space="0" w:color="auto"/>
            </w:tcBorders>
            <w:shd w:val="clear" w:color="000000" w:fill="F2F2F2"/>
            <w:noWrap/>
            <w:vAlign w:val="bottom"/>
            <w:hideMark/>
          </w:tcPr>
          <w:p w14:paraId="642A10AD" w14:textId="7BFF7C1E" w:rsidR="00F42FCB" w:rsidRPr="00520EEE" w:rsidRDefault="00F42FCB" w:rsidP="00F42FCB">
            <w:pPr>
              <w:pStyle w:val="TableText"/>
              <w:spacing w:before="20" w:after="20"/>
              <w:jc w:val="center"/>
              <w:rPr>
                <w:lang w:eastAsia="en-NZ"/>
              </w:rPr>
            </w:pPr>
            <w:r w:rsidRPr="00520EEE">
              <w:rPr>
                <w:lang w:eastAsia="en-NZ"/>
              </w:rPr>
              <w:t>$4.4</w:t>
            </w:r>
          </w:p>
        </w:tc>
        <w:tc>
          <w:tcPr>
            <w:tcW w:w="960" w:type="dxa"/>
            <w:tcBorders>
              <w:top w:val="nil"/>
              <w:left w:val="nil"/>
              <w:bottom w:val="single" w:sz="4" w:space="0" w:color="auto"/>
              <w:right w:val="single" w:sz="4" w:space="0" w:color="auto"/>
            </w:tcBorders>
            <w:shd w:val="clear" w:color="000000" w:fill="F2F2F2"/>
            <w:noWrap/>
            <w:vAlign w:val="bottom"/>
            <w:hideMark/>
          </w:tcPr>
          <w:p w14:paraId="3CCE9843" w14:textId="05D4E881" w:rsidR="00F42FCB" w:rsidRPr="00520EEE" w:rsidRDefault="00F42FCB" w:rsidP="00F42FCB">
            <w:pPr>
              <w:pStyle w:val="TableText"/>
              <w:spacing w:before="20" w:after="20"/>
              <w:jc w:val="center"/>
              <w:rPr>
                <w:lang w:eastAsia="en-NZ"/>
              </w:rPr>
            </w:pPr>
            <w:r w:rsidRPr="00520EEE">
              <w:rPr>
                <w:lang w:eastAsia="en-NZ"/>
              </w:rPr>
              <w:t>$1.3</w:t>
            </w:r>
          </w:p>
        </w:tc>
        <w:tc>
          <w:tcPr>
            <w:tcW w:w="960" w:type="dxa"/>
            <w:tcBorders>
              <w:top w:val="nil"/>
              <w:left w:val="nil"/>
              <w:bottom w:val="single" w:sz="4" w:space="0" w:color="auto"/>
              <w:right w:val="single" w:sz="4" w:space="0" w:color="auto"/>
            </w:tcBorders>
            <w:shd w:val="clear" w:color="auto" w:fill="auto"/>
            <w:noWrap/>
            <w:vAlign w:val="bottom"/>
            <w:hideMark/>
          </w:tcPr>
          <w:p w14:paraId="5CB40CE4" w14:textId="153BEA4D" w:rsidR="00F42FCB" w:rsidRPr="00520EEE" w:rsidRDefault="00F42FCB" w:rsidP="00F42FCB">
            <w:pPr>
              <w:pStyle w:val="TableText"/>
              <w:spacing w:before="20" w:after="20"/>
              <w:jc w:val="center"/>
              <w:rPr>
                <w:lang w:eastAsia="en-NZ"/>
              </w:rPr>
            </w:pPr>
            <w:r w:rsidRPr="00520EEE">
              <w:rPr>
                <w:lang w:eastAsia="en-NZ"/>
              </w:rPr>
              <w:t>-7.9%</w:t>
            </w:r>
          </w:p>
        </w:tc>
        <w:tc>
          <w:tcPr>
            <w:tcW w:w="960" w:type="dxa"/>
            <w:tcBorders>
              <w:top w:val="nil"/>
              <w:left w:val="nil"/>
              <w:bottom w:val="single" w:sz="4" w:space="0" w:color="auto"/>
              <w:right w:val="single" w:sz="4" w:space="0" w:color="auto"/>
            </w:tcBorders>
            <w:shd w:val="clear" w:color="auto" w:fill="auto"/>
            <w:noWrap/>
            <w:vAlign w:val="bottom"/>
            <w:hideMark/>
          </w:tcPr>
          <w:p w14:paraId="025F7CC5" w14:textId="0D33A902" w:rsidR="00F42FCB" w:rsidRPr="00520EEE" w:rsidRDefault="00F42FCB" w:rsidP="00F42FCB">
            <w:pPr>
              <w:pStyle w:val="TableText"/>
              <w:spacing w:before="20" w:after="20"/>
              <w:jc w:val="center"/>
              <w:rPr>
                <w:lang w:eastAsia="en-NZ"/>
              </w:rPr>
            </w:pPr>
            <w:r w:rsidRPr="00520EEE">
              <w:rPr>
                <w:lang w:eastAsia="en-NZ"/>
              </w:rPr>
              <w:t>-2.6%</w:t>
            </w:r>
          </w:p>
        </w:tc>
        <w:tc>
          <w:tcPr>
            <w:tcW w:w="960" w:type="dxa"/>
            <w:tcBorders>
              <w:top w:val="nil"/>
              <w:left w:val="nil"/>
              <w:bottom w:val="single" w:sz="4" w:space="0" w:color="auto"/>
              <w:right w:val="single" w:sz="4" w:space="0" w:color="auto"/>
            </w:tcBorders>
            <w:shd w:val="clear" w:color="auto" w:fill="auto"/>
            <w:noWrap/>
            <w:vAlign w:val="bottom"/>
            <w:hideMark/>
          </w:tcPr>
          <w:p w14:paraId="2442414C" w14:textId="766CDEB0" w:rsidR="00F42FCB" w:rsidRPr="00520EEE" w:rsidRDefault="00F42FCB" w:rsidP="00F42FCB">
            <w:pPr>
              <w:pStyle w:val="TableText"/>
              <w:spacing w:before="20" w:after="20"/>
              <w:jc w:val="center"/>
              <w:rPr>
                <w:lang w:eastAsia="en-NZ"/>
              </w:rPr>
            </w:pPr>
            <w:r w:rsidRPr="00520EEE">
              <w:rPr>
                <w:lang w:eastAsia="en-NZ"/>
              </w:rPr>
              <w:t>11.4%</w:t>
            </w:r>
          </w:p>
        </w:tc>
        <w:tc>
          <w:tcPr>
            <w:tcW w:w="960" w:type="dxa"/>
            <w:tcBorders>
              <w:top w:val="nil"/>
              <w:left w:val="nil"/>
              <w:bottom w:val="single" w:sz="4" w:space="0" w:color="auto"/>
              <w:right w:val="single" w:sz="4" w:space="0" w:color="auto"/>
            </w:tcBorders>
            <w:shd w:val="clear" w:color="auto" w:fill="auto"/>
            <w:noWrap/>
            <w:vAlign w:val="bottom"/>
            <w:hideMark/>
          </w:tcPr>
          <w:p w14:paraId="1CCFCF24" w14:textId="4BE6DCEF"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7E6341DE"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C04FAFA" w14:textId="77777777" w:rsidR="00F42FCB" w:rsidRPr="00520EEE" w:rsidRDefault="00F42FCB" w:rsidP="00F42FCB">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vAlign w:val="bottom"/>
            <w:hideMark/>
          </w:tcPr>
          <w:p w14:paraId="061D05BE" w14:textId="622EE462" w:rsidR="00F42FCB" w:rsidRPr="00520EEE" w:rsidRDefault="00F42FCB" w:rsidP="00F42FCB">
            <w:pPr>
              <w:pStyle w:val="TableText"/>
              <w:spacing w:before="20" w:after="20"/>
              <w:jc w:val="center"/>
              <w:rPr>
                <w:lang w:eastAsia="en-NZ"/>
              </w:rPr>
            </w:pPr>
            <w:r w:rsidRPr="00520EEE">
              <w:rPr>
                <w:lang w:eastAsia="en-NZ"/>
              </w:rPr>
              <w:t>$31.2</w:t>
            </w:r>
          </w:p>
        </w:tc>
        <w:tc>
          <w:tcPr>
            <w:tcW w:w="992" w:type="dxa"/>
            <w:tcBorders>
              <w:top w:val="nil"/>
              <w:left w:val="nil"/>
              <w:bottom w:val="single" w:sz="4" w:space="0" w:color="auto"/>
              <w:right w:val="single" w:sz="4" w:space="0" w:color="auto"/>
            </w:tcBorders>
            <w:shd w:val="clear" w:color="auto" w:fill="auto"/>
            <w:noWrap/>
            <w:vAlign w:val="bottom"/>
            <w:hideMark/>
          </w:tcPr>
          <w:p w14:paraId="2271F0FD" w14:textId="603414B3" w:rsidR="00F42FCB" w:rsidRPr="00520EEE" w:rsidRDefault="00F42FCB" w:rsidP="00F42FCB">
            <w:pPr>
              <w:pStyle w:val="TableText"/>
              <w:spacing w:before="20" w:after="20"/>
              <w:jc w:val="center"/>
              <w:rPr>
                <w:lang w:eastAsia="en-NZ"/>
              </w:rPr>
            </w:pPr>
            <w:r w:rsidRPr="00520EEE">
              <w:rPr>
                <w:lang w:eastAsia="en-NZ"/>
              </w:rPr>
              <w:t>$0.1</w:t>
            </w:r>
          </w:p>
        </w:tc>
        <w:tc>
          <w:tcPr>
            <w:tcW w:w="924" w:type="dxa"/>
            <w:tcBorders>
              <w:top w:val="nil"/>
              <w:left w:val="nil"/>
              <w:bottom w:val="single" w:sz="4" w:space="0" w:color="auto"/>
              <w:right w:val="single" w:sz="4" w:space="0" w:color="auto"/>
            </w:tcBorders>
            <w:shd w:val="clear" w:color="auto" w:fill="auto"/>
            <w:noWrap/>
            <w:vAlign w:val="bottom"/>
            <w:hideMark/>
          </w:tcPr>
          <w:p w14:paraId="0836DEC6" w14:textId="4376C9F1"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C0D02A2" w14:textId="62329A42" w:rsidR="00F42FCB" w:rsidRPr="00520EEE" w:rsidRDefault="00F42FCB" w:rsidP="00F42FCB">
            <w:pPr>
              <w:pStyle w:val="TableText"/>
              <w:spacing w:before="20" w:after="20"/>
              <w:jc w:val="center"/>
              <w:rPr>
                <w:lang w:eastAsia="en-NZ"/>
              </w:rPr>
            </w:pPr>
            <w:r w:rsidRPr="00520EEE">
              <w:rPr>
                <w:lang w:eastAsia="en-NZ"/>
              </w:rPr>
              <w:t>$0.4</w:t>
            </w:r>
          </w:p>
        </w:tc>
        <w:tc>
          <w:tcPr>
            <w:tcW w:w="960" w:type="dxa"/>
            <w:tcBorders>
              <w:top w:val="nil"/>
              <w:left w:val="nil"/>
              <w:bottom w:val="single" w:sz="4" w:space="0" w:color="auto"/>
              <w:right w:val="single" w:sz="4" w:space="0" w:color="auto"/>
            </w:tcBorders>
            <w:shd w:val="clear" w:color="auto" w:fill="auto"/>
            <w:noWrap/>
            <w:vAlign w:val="bottom"/>
            <w:hideMark/>
          </w:tcPr>
          <w:p w14:paraId="5A2ADD3D" w14:textId="2F14A926" w:rsidR="00F42FCB" w:rsidRPr="00520EEE" w:rsidRDefault="00F42FCB" w:rsidP="00F42FCB">
            <w:pPr>
              <w:pStyle w:val="TableText"/>
              <w:spacing w:before="20" w:after="20"/>
              <w:jc w:val="center"/>
              <w:rPr>
                <w:lang w:eastAsia="en-NZ"/>
              </w:rPr>
            </w:pPr>
            <w:r w:rsidRPr="00520EEE">
              <w:rPr>
                <w:lang w:eastAsia="en-NZ"/>
              </w:rPr>
              <w:t>$31.7</w:t>
            </w:r>
          </w:p>
        </w:tc>
        <w:tc>
          <w:tcPr>
            <w:tcW w:w="1003" w:type="dxa"/>
            <w:tcBorders>
              <w:top w:val="nil"/>
              <w:left w:val="nil"/>
              <w:bottom w:val="single" w:sz="4" w:space="0" w:color="auto"/>
              <w:right w:val="single" w:sz="4" w:space="0" w:color="auto"/>
            </w:tcBorders>
            <w:shd w:val="clear" w:color="000000" w:fill="F2F2F2"/>
            <w:noWrap/>
            <w:vAlign w:val="bottom"/>
            <w:hideMark/>
          </w:tcPr>
          <w:p w14:paraId="39764594" w14:textId="7F7387C4" w:rsidR="00F42FCB" w:rsidRPr="00520EEE" w:rsidRDefault="00F42FCB" w:rsidP="00F42FCB">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000000" w:fill="F2F2F2"/>
            <w:noWrap/>
            <w:vAlign w:val="bottom"/>
            <w:hideMark/>
          </w:tcPr>
          <w:p w14:paraId="0957FF22" w14:textId="597963D6" w:rsidR="00F42FCB" w:rsidRPr="00520EEE" w:rsidRDefault="00F42FCB" w:rsidP="00F42FCB">
            <w:pPr>
              <w:pStyle w:val="TableText"/>
              <w:spacing w:before="20" w:after="20"/>
              <w:jc w:val="center"/>
              <w:rPr>
                <w:lang w:eastAsia="en-NZ"/>
              </w:rPr>
            </w:pPr>
            <w:r w:rsidRPr="00520EEE">
              <w:rPr>
                <w:lang w:eastAsia="en-NZ"/>
              </w:rPr>
              <w:t>$31.2</w:t>
            </w:r>
          </w:p>
        </w:tc>
        <w:tc>
          <w:tcPr>
            <w:tcW w:w="960" w:type="dxa"/>
            <w:tcBorders>
              <w:top w:val="nil"/>
              <w:left w:val="nil"/>
              <w:bottom w:val="single" w:sz="4" w:space="0" w:color="auto"/>
              <w:right w:val="single" w:sz="4" w:space="0" w:color="auto"/>
            </w:tcBorders>
            <w:shd w:val="clear" w:color="000000" w:fill="F2F2F2"/>
            <w:noWrap/>
            <w:vAlign w:val="bottom"/>
            <w:hideMark/>
          </w:tcPr>
          <w:p w14:paraId="0FE36FF4" w14:textId="6348C271" w:rsidR="00F42FCB" w:rsidRPr="00520EEE" w:rsidRDefault="00F42FCB" w:rsidP="00F42FCB">
            <w:pPr>
              <w:pStyle w:val="TableText"/>
              <w:spacing w:before="20" w:after="20"/>
              <w:jc w:val="center"/>
              <w:rPr>
                <w:lang w:eastAsia="en-NZ"/>
              </w:rPr>
            </w:pPr>
            <w:r w:rsidRPr="00520EEE">
              <w:rPr>
                <w:lang w:eastAsia="en-NZ"/>
              </w:rPr>
              <w:t>$0.4</w:t>
            </w:r>
          </w:p>
        </w:tc>
        <w:tc>
          <w:tcPr>
            <w:tcW w:w="960" w:type="dxa"/>
            <w:tcBorders>
              <w:top w:val="nil"/>
              <w:left w:val="nil"/>
              <w:bottom w:val="single" w:sz="4" w:space="0" w:color="auto"/>
              <w:right w:val="single" w:sz="4" w:space="0" w:color="auto"/>
            </w:tcBorders>
            <w:shd w:val="clear" w:color="auto" w:fill="auto"/>
            <w:noWrap/>
            <w:vAlign w:val="bottom"/>
            <w:hideMark/>
          </w:tcPr>
          <w:p w14:paraId="234AAAC0" w14:textId="4D832E8A" w:rsidR="00F42FCB" w:rsidRPr="00520EEE" w:rsidRDefault="00F42FCB" w:rsidP="00F42FCB">
            <w:pPr>
              <w:pStyle w:val="TableText"/>
              <w:spacing w:before="20" w:after="20"/>
              <w:jc w:val="center"/>
              <w:rPr>
                <w:lang w:eastAsia="en-NZ"/>
              </w:rPr>
            </w:pPr>
            <w:r w:rsidRPr="00520EEE">
              <w:rPr>
                <w:lang w:eastAsia="en-NZ"/>
              </w:rPr>
              <w:t>-4.1%</w:t>
            </w:r>
          </w:p>
        </w:tc>
        <w:tc>
          <w:tcPr>
            <w:tcW w:w="960" w:type="dxa"/>
            <w:tcBorders>
              <w:top w:val="nil"/>
              <w:left w:val="nil"/>
              <w:bottom w:val="single" w:sz="4" w:space="0" w:color="auto"/>
              <w:right w:val="single" w:sz="4" w:space="0" w:color="auto"/>
            </w:tcBorders>
            <w:shd w:val="clear" w:color="auto" w:fill="auto"/>
            <w:noWrap/>
            <w:vAlign w:val="bottom"/>
            <w:hideMark/>
          </w:tcPr>
          <w:p w14:paraId="028549B1" w14:textId="76345893"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E68B8C8" w14:textId="46E46473" w:rsidR="00F42FCB" w:rsidRPr="00520EEE" w:rsidRDefault="00F42FCB" w:rsidP="00F42FCB">
            <w:pPr>
              <w:pStyle w:val="TableText"/>
              <w:spacing w:before="20" w:after="20"/>
              <w:jc w:val="center"/>
              <w:rPr>
                <w:lang w:eastAsia="en-NZ"/>
              </w:rPr>
            </w:pPr>
            <w:r w:rsidRPr="00520EEE">
              <w:rPr>
                <w:lang w:eastAsia="en-NZ"/>
              </w:rPr>
              <w:t>7.4%</w:t>
            </w:r>
          </w:p>
        </w:tc>
        <w:tc>
          <w:tcPr>
            <w:tcW w:w="960" w:type="dxa"/>
            <w:tcBorders>
              <w:top w:val="nil"/>
              <w:left w:val="nil"/>
              <w:bottom w:val="single" w:sz="4" w:space="0" w:color="auto"/>
              <w:right w:val="single" w:sz="4" w:space="0" w:color="auto"/>
            </w:tcBorders>
            <w:shd w:val="clear" w:color="auto" w:fill="auto"/>
            <w:noWrap/>
            <w:vAlign w:val="bottom"/>
            <w:hideMark/>
          </w:tcPr>
          <w:p w14:paraId="2285B451" w14:textId="516A6C25"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31E2130F"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0E2D590" w14:textId="77777777" w:rsidR="00F42FCB" w:rsidRPr="00520EEE" w:rsidRDefault="00F42FCB" w:rsidP="00F42FCB">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vAlign w:val="bottom"/>
            <w:hideMark/>
          </w:tcPr>
          <w:p w14:paraId="5927CF26" w14:textId="3EB8B133" w:rsidR="00F42FCB" w:rsidRPr="00520EEE" w:rsidRDefault="00F42FCB" w:rsidP="00F42FCB">
            <w:pPr>
              <w:pStyle w:val="TableText"/>
              <w:spacing w:before="20" w:after="20"/>
              <w:jc w:val="center"/>
              <w:rPr>
                <w:lang w:eastAsia="en-NZ"/>
              </w:rPr>
            </w:pPr>
            <w:r w:rsidRPr="00520EEE">
              <w:rPr>
                <w:lang w:eastAsia="en-NZ"/>
              </w:rPr>
              <w:t>$1.2</w:t>
            </w:r>
          </w:p>
        </w:tc>
        <w:tc>
          <w:tcPr>
            <w:tcW w:w="992" w:type="dxa"/>
            <w:tcBorders>
              <w:top w:val="nil"/>
              <w:left w:val="nil"/>
              <w:bottom w:val="single" w:sz="4" w:space="0" w:color="auto"/>
              <w:right w:val="single" w:sz="4" w:space="0" w:color="auto"/>
            </w:tcBorders>
            <w:shd w:val="clear" w:color="auto" w:fill="auto"/>
            <w:noWrap/>
            <w:vAlign w:val="bottom"/>
            <w:hideMark/>
          </w:tcPr>
          <w:p w14:paraId="6742DCD6" w14:textId="22F0FDD8" w:rsidR="00F42FCB" w:rsidRPr="00520EEE" w:rsidRDefault="00F42FCB" w:rsidP="00F42FCB">
            <w:pPr>
              <w:pStyle w:val="TableText"/>
              <w:spacing w:before="20" w:after="20"/>
              <w:jc w:val="center"/>
              <w:rPr>
                <w:lang w:eastAsia="en-NZ"/>
              </w:rPr>
            </w:pPr>
            <w:r w:rsidRPr="00520EEE">
              <w:rPr>
                <w:lang w:eastAsia="en-NZ"/>
              </w:rPr>
              <w:t>$0.1</w:t>
            </w:r>
          </w:p>
        </w:tc>
        <w:tc>
          <w:tcPr>
            <w:tcW w:w="924" w:type="dxa"/>
            <w:tcBorders>
              <w:top w:val="nil"/>
              <w:left w:val="nil"/>
              <w:bottom w:val="single" w:sz="4" w:space="0" w:color="auto"/>
              <w:right w:val="single" w:sz="4" w:space="0" w:color="auto"/>
            </w:tcBorders>
            <w:shd w:val="clear" w:color="auto" w:fill="auto"/>
            <w:noWrap/>
            <w:vAlign w:val="bottom"/>
            <w:hideMark/>
          </w:tcPr>
          <w:p w14:paraId="0B1EFD80" w14:textId="48B6E058"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EEFBF5D" w14:textId="0BC4BDAF" w:rsidR="00F42FCB" w:rsidRPr="00520EEE" w:rsidRDefault="00F42FCB" w:rsidP="00F42FCB">
            <w:pPr>
              <w:pStyle w:val="TableText"/>
              <w:spacing w:before="20" w:after="20"/>
              <w:jc w:val="center"/>
              <w:rPr>
                <w:lang w:eastAsia="en-NZ"/>
              </w:rPr>
            </w:pPr>
            <w:r w:rsidRPr="00520EEE">
              <w:rPr>
                <w:lang w:eastAsia="en-NZ"/>
              </w:rPr>
              <w:t>$2.0</w:t>
            </w:r>
          </w:p>
        </w:tc>
        <w:tc>
          <w:tcPr>
            <w:tcW w:w="960" w:type="dxa"/>
            <w:tcBorders>
              <w:top w:val="nil"/>
              <w:left w:val="nil"/>
              <w:bottom w:val="single" w:sz="4" w:space="0" w:color="auto"/>
              <w:right w:val="single" w:sz="4" w:space="0" w:color="auto"/>
            </w:tcBorders>
            <w:shd w:val="clear" w:color="auto" w:fill="auto"/>
            <w:noWrap/>
            <w:vAlign w:val="bottom"/>
            <w:hideMark/>
          </w:tcPr>
          <w:p w14:paraId="0E8D1E8A" w14:textId="4236A1CE" w:rsidR="00F42FCB" w:rsidRPr="00520EEE" w:rsidRDefault="00F42FCB" w:rsidP="00F42FCB">
            <w:pPr>
              <w:pStyle w:val="TableText"/>
              <w:spacing w:before="20" w:after="20"/>
              <w:jc w:val="center"/>
              <w:rPr>
                <w:lang w:eastAsia="en-NZ"/>
              </w:rPr>
            </w:pPr>
            <w:r w:rsidRPr="00520EEE">
              <w:rPr>
                <w:lang w:eastAsia="en-NZ"/>
              </w:rPr>
              <w:t>$3.3</w:t>
            </w:r>
          </w:p>
        </w:tc>
        <w:tc>
          <w:tcPr>
            <w:tcW w:w="1003" w:type="dxa"/>
            <w:tcBorders>
              <w:top w:val="nil"/>
              <w:left w:val="nil"/>
              <w:bottom w:val="single" w:sz="4" w:space="0" w:color="auto"/>
              <w:right w:val="single" w:sz="4" w:space="0" w:color="auto"/>
            </w:tcBorders>
            <w:shd w:val="clear" w:color="000000" w:fill="F2F2F2"/>
            <w:noWrap/>
            <w:vAlign w:val="bottom"/>
            <w:hideMark/>
          </w:tcPr>
          <w:p w14:paraId="56D9601C" w14:textId="67A144F3" w:rsidR="00F42FCB" w:rsidRPr="00520EEE" w:rsidRDefault="00F42FCB" w:rsidP="00F42FCB">
            <w:pPr>
              <w:pStyle w:val="TableText"/>
              <w:spacing w:before="20" w:after="20"/>
              <w:jc w:val="center"/>
              <w:rPr>
                <w:lang w:eastAsia="en-NZ"/>
              </w:rPr>
            </w:pPr>
            <w:r w:rsidRPr="00520EEE">
              <w:rPr>
                <w:lang w:eastAsia="en-NZ"/>
              </w:rPr>
              <w:t>$0.8</w:t>
            </w:r>
          </w:p>
        </w:tc>
        <w:tc>
          <w:tcPr>
            <w:tcW w:w="960" w:type="dxa"/>
            <w:tcBorders>
              <w:top w:val="nil"/>
              <w:left w:val="nil"/>
              <w:bottom w:val="single" w:sz="4" w:space="0" w:color="auto"/>
              <w:right w:val="single" w:sz="4" w:space="0" w:color="auto"/>
            </w:tcBorders>
            <w:shd w:val="clear" w:color="000000" w:fill="F2F2F2"/>
            <w:noWrap/>
            <w:vAlign w:val="bottom"/>
            <w:hideMark/>
          </w:tcPr>
          <w:p w14:paraId="6C48F30D" w14:textId="77C14776" w:rsidR="00F42FCB" w:rsidRPr="00520EEE" w:rsidRDefault="00F42FCB" w:rsidP="00F42FCB">
            <w:pPr>
              <w:pStyle w:val="TableText"/>
              <w:spacing w:before="20" w:after="20"/>
              <w:jc w:val="center"/>
              <w:rPr>
                <w:lang w:eastAsia="en-NZ"/>
              </w:rPr>
            </w:pPr>
            <w:r w:rsidRPr="00520EEE">
              <w:rPr>
                <w:lang w:eastAsia="en-NZ"/>
              </w:rPr>
              <w:t>$0.6</w:t>
            </w:r>
          </w:p>
        </w:tc>
        <w:tc>
          <w:tcPr>
            <w:tcW w:w="960" w:type="dxa"/>
            <w:tcBorders>
              <w:top w:val="nil"/>
              <w:left w:val="nil"/>
              <w:bottom w:val="single" w:sz="4" w:space="0" w:color="auto"/>
              <w:right w:val="single" w:sz="4" w:space="0" w:color="auto"/>
            </w:tcBorders>
            <w:shd w:val="clear" w:color="000000" w:fill="F2F2F2"/>
            <w:noWrap/>
            <w:vAlign w:val="bottom"/>
            <w:hideMark/>
          </w:tcPr>
          <w:p w14:paraId="45A1349B" w14:textId="3169B82C" w:rsidR="00F42FCB" w:rsidRPr="00520EEE" w:rsidRDefault="00F42FCB" w:rsidP="00F42FCB">
            <w:pPr>
              <w:pStyle w:val="TableText"/>
              <w:spacing w:before="20" w:after="20"/>
              <w:jc w:val="center"/>
              <w:rPr>
                <w:lang w:eastAsia="en-NZ"/>
              </w:rPr>
            </w:pPr>
            <w:r w:rsidRPr="00520EEE">
              <w:rPr>
                <w:lang w:eastAsia="en-NZ"/>
              </w:rPr>
              <w:t>$1.9</w:t>
            </w:r>
          </w:p>
        </w:tc>
        <w:tc>
          <w:tcPr>
            <w:tcW w:w="960" w:type="dxa"/>
            <w:tcBorders>
              <w:top w:val="nil"/>
              <w:left w:val="nil"/>
              <w:bottom w:val="single" w:sz="4" w:space="0" w:color="auto"/>
              <w:right w:val="single" w:sz="4" w:space="0" w:color="auto"/>
            </w:tcBorders>
            <w:shd w:val="clear" w:color="auto" w:fill="auto"/>
            <w:noWrap/>
            <w:vAlign w:val="bottom"/>
            <w:hideMark/>
          </w:tcPr>
          <w:p w14:paraId="546BF3F3" w14:textId="70EB02B7" w:rsidR="00F42FCB" w:rsidRPr="00520EEE" w:rsidRDefault="00F42FCB" w:rsidP="00F42FCB">
            <w:pPr>
              <w:pStyle w:val="TableText"/>
              <w:spacing w:before="20" w:after="20"/>
              <w:jc w:val="center"/>
              <w:rPr>
                <w:lang w:eastAsia="en-NZ"/>
              </w:rPr>
            </w:pPr>
            <w:r w:rsidRPr="00520EEE">
              <w:rPr>
                <w:lang w:eastAsia="en-NZ"/>
              </w:rPr>
              <w:t>-0.5%</w:t>
            </w:r>
          </w:p>
        </w:tc>
        <w:tc>
          <w:tcPr>
            <w:tcW w:w="960" w:type="dxa"/>
            <w:tcBorders>
              <w:top w:val="nil"/>
              <w:left w:val="nil"/>
              <w:bottom w:val="single" w:sz="4" w:space="0" w:color="auto"/>
              <w:right w:val="single" w:sz="4" w:space="0" w:color="auto"/>
            </w:tcBorders>
            <w:shd w:val="clear" w:color="auto" w:fill="auto"/>
            <w:noWrap/>
            <w:vAlign w:val="bottom"/>
            <w:hideMark/>
          </w:tcPr>
          <w:p w14:paraId="4C7AA2B8" w14:textId="1E198DB4"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7C146D6" w14:textId="0F876FF9" w:rsidR="00F42FCB" w:rsidRPr="00520EEE" w:rsidRDefault="00F42FCB" w:rsidP="00F42FCB">
            <w:pPr>
              <w:pStyle w:val="TableText"/>
              <w:spacing w:before="20" w:after="20"/>
              <w:jc w:val="center"/>
              <w:rPr>
                <w:lang w:eastAsia="en-NZ"/>
              </w:rPr>
            </w:pPr>
            <w:r w:rsidRPr="00520EEE">
              <w:rPr>
                <w:lang w:eastAsia="en-NZ"/>
              </w:rPr>
              <w:t>0.2%</w:t>
            </w:r>
          </w:p>
        </w:tc>
        <w:tc>
          <w:tcPr>
            <w:tcW w:w="960" w:type="dxa"/>
            <w:tcBorders>
              <w:top w:val="nil"/>
              <w:left w:val="nil"/>
              <w:bottom w:val="single" w:sz="4" w:space="0" w:color="auto"/>
              <w:right w:val="single" w:sz="4" w:space="0" w:color="auto"/>
            </w:tcBorders>
            <w:shd w:val="clear" w:color="auto" w:fill="auto"/>
            <w:noWrap/>
            <w:vAlign w:val="bottom"/>
            <w:hideMark/>
          </w:tcPr>
          <w:p w14:paraId="6CC738FC" w14:textId="6719EBE0"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770A0775"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901F580" w14:textId="77777777" w:rsidR="00F42FCB" w:rsidRPr="00520EEE" w:rsidRDefault="00F42FCB" w:rsidP="00F42FCB">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vAlign w:val="bottom"/>
            <w:hideMark/>
          </w:tcPr>
          <w:p w14:paraId="6B33FB2D" w14:textId="4C36146D" w:rsidR="00F42FCB" w:rsidRPr="00520EEE" w:rsidRDefault="00F42FCB" w:rsidP="00F42FCB">
            <w:pPr>
              <w:pStyle w:val="TableText"/>
              <w:spacing w:before="20" w:after="20"/>
              <w:jc w:val="center"/>
              <w:rPr>
                <w:lang w:eastAsia="en-NZ"/>
              </w:rPr>
            </w:pPr>
            <w:r w:rsidRPr="00520EEE">
              <w:rPr>
                <w:lang w:eastAsia="en-NZ"/>
              </w:rPr>
              <w:t>$0.0</w:t>
            </w:r>
          </w:p>
        </w:tc>
        <w:tc>
          <w:tcPr>
            <w:tcW w:w="992" w:type="dxa"/>
            <w:tcBorders>
              <w:top w:val="nil"/>
              <w:left w:val="nil"/>
              <w:bottom w:val="single" w:sz="4" w:space="0" w:color="auto"/>
              <w:right w:val="single" w:sz="4" w:space="0" w:color="auto"/>
            </w:tcBorders>
            <w:shd w:val="clear" w:color="auto" w:fill="auto"/>
            <w:noWrap/>
            <w:vAlign w:val="bottom"/>
            <w:hideMark/>
          </w:tcPr>
          <w:p w14:paraId="4437D8B8" w14:textId="7741F47F" w:rsidR="00F42FCB" w:rsidRPr="00520EEE" w:rsidRDefault="00F42FCB" w:rsidP="00F42FCB">
            <w:pPr>
              <w:pStyle w:val="TableText"/>
              <w:spacing w:before="20" w:after="20"/>
              <w:jc w:val="center"/>
              <w:rPr>
                <w:lang w:eastAsia="en-NZ"/>
              </w:rPr>
            </w:pPr>
            <w:r w:rsidRPr="00520EEE">
              <w:rPr>
                <w:lang w:eastAsia="en-NZ"/>
              </w:rPr>
              <w:t>$0.5</w:t>
            </w:r>
          </w:p>
        </w:tc>
        <w:tc>
          <w:tcPr>
            <w:tcW w:w="924" w:type="dxa"/>
            <w:tcBorders>
              <w:top w:val="nil"/>
              <w:left w:val="nil"/>
              <w:bottom w:val="single" w:sz="4" w:space="0" w:color="auto"/>
              <w:right w:val="single" w:sz="4" w:space="0" w:color="auto"/>
            </w:tcBorders>
            <w:shd w:val="clear" w:color="auto" w:fill="auto"/>
            <w:noWrap/>
            <w:vAlign w:val="bottom"/>
            <w:hideMark/>
          </w:tcPr>
          <w:p w14:paraId="2D81EFEC" w14:textId="16329EDB"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6CDE0BD8" w14:textId="6D06CF6D" w:rsidR="00F42FCB" w:rsidRPr="00520EEE" w:rsidRDefault="00F42FCB" w:rsidP="00F42FCB">
            <w:pPr>
              <w:pStyle w:val="TableText"/>
              <w:spacing w:before="20" w:after="20"/>
              <w:jc w:val="center"/>
              <w:rPr>
                <w:lang w:eastAsia="en-NZ"/>
              </w:rPr>
            </w:pPr>
            <w:r w:rsidRPr="00520EEE">
              <w:rPr>
                <w:lang w:eastAsia="en-NZ"/>
              </w:rPr>
              <w:t>$0.7</w:t>
            </w:r>
          </w:p>
        </w:tc>
        <w:tc>
          <w:tcPr>
            <w:tcW w:w="960" w:type="dxa"/>
            <w:tcBorders>
              <w:top w:val="nil"/>
              <w:left w:val="nil"/>
              <w:bottom w:val="single" w:sz="4" w:space="0" w:color="auto"/>
              <w:right w:val="single" w:sz="4" w:space="0" w:color="auto"/>
            </w:tcBorders>
            <w:shd w:val="clear" w:color="auto" w:fill="auto"/>
            <w:noWrap/>
            <w:vAlign w:val="bottom"/>
            <w:hideMark/>
          </w:tcPr>
          <w:p w14:paraId="1D7958E1" w14:textId="616C147E" w:rsidR="00F42FCB" w:rsidRPr="00520EEE" w:rsidRDefault="00F42FCB" w:rsidP="00F42FCB">
            <w:pPr>
              <w:pStyle w:val="TableText"/>
              <w:spacing w:before="20" w:after="20"/>
              <w:jc w:val="center"/>
              <w:rPr>
                <w:lang w:eastAsia="en-NZ"/>
              </w:rPr>
            </w:pPr>
            <w:r w:rsidRPr="00520EEE">
              <w:rPr>
                <w:lang w:eastAsia="en-NZ"/>
              </w:rPr>
              <w:t>$1.1</w:t>
            </w:r>
          </w:p>
        </w:tc>
        <w:tc>
          <w:tcPr>
            <w:tcW w:w="1003" w:type="dxa"/>
            <w:tcBorders>
              <w:top w:val="nil"/>
              <w:left w:val="nil"/>
              <w:bottom w:val="single" w:sz="4" w:space="0" w:color="auto"/>
              <w:right w:val="single" w:sz="4" w:space="0" w:color="auto"/>
            </w:tcBorders>
            <w:shd w:val="clear" w:color="000000" w:fill="F2F2F2"/>
            <w:noWrap/>
            <w:vAlign w:val="bottom"/>
            <w:hideMark/>
          </w:tcPr>
          <w:p w14:paraId="53536982" w14:textId="61128FF0" w:rsidR="00F42FCB" w:rsidRPr="00520EEE" w:rsidRDefault="00F42FCB" w:rsidP="00F42FCB">
            <w:pPr>
              <w:pStyle w:val="TableText"/>
              <w:spacing w:before="20" w:after="20"/>
              <w:jc w:val="center"/>
              <w:rPr>
                <w:lang w:eastAsia="en-NZ"/>
              </w:rPr>
            </w:pPr>
            <w:r w:rsidRPr="00520EEE">
              <w:rPr>
                <w:lang w:eastAsia="en-NZ"/>
              </w:rPr>
              <w:t>$0.5</w:t>
            </w:r>
          </w:p>
        </w:tc>
        <w:tc>
          <w:tcPr>
            <w:tcW w:w="960" w:type="dxa"/>
            <w:tcBorders>
              <w:top w:val="nil"/>
              <w:left w:val="nil"/>
              <w:bottom w:val="single" w:sz="4" w:space="0" w:color="auto"/>
              <w:right w:val="single" w:sz="4" w:space="0" w:color="auto"/>
            </w:tcBorders>
            <w:shd w:val="clear" w:color="000000" w:fill="F2F2F2"/>
            <w:noWrap/>
            <w:vAlign w:val="bottom"/>
            <w:hideMark/>
          </w:tcPr>
          <w:p w14:paraId="42037BCA" w14:textId="582E641E"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1AB0CCE0" w14:textId="1D61ADD7" w:rsidR="00F42FCB" w:rsidRPr="00520EEE" w:rsidRDefault="00F42FCB" w:rsidP="00F42FCB">
            <w:pPr>
              <w:pStyle w:val="TableText"/>
              <w:spacing w:before="20" w:after="20"/>
              <w:jc w:val="center"/>
              <w:rPr>
                <w:lang w:eastAsia="en-NZ"/>
              </w:rPr>
            </w:pPr>
            <w:r w:rsidRPr="00520EEE">
              <w:rPr>
                <w:lang w:eastAsia="en-NZ"/>
              </w:rPr>
              <w:t>$0.7</w:t>
            </w:r>
          </w:p>
        </w:tc>
        <w:tc>
          <w:tcPr>
            <w:tcW w:w="960" w:type="dxa"/>
            <w:tcBorders>
              <w:top w:val="nil"/>
              <w:left w:val="nil"/>
              <w:bottom w:val="single" w:sz="4" w:space="0" w:color="auto"/>
              <w:right w:val="single" w:sz="4" w:space="0" w:color="auto"/>
            </w:tcBorders>
            <w:shd w:val="clear" w:color="auto" w:fill="auto"/>
            <w:noWrap/>
            <w:vAlign w:val="bottom"/>
            <w:hideMark/>
          </w:tcPr>
          <w:p w14:paraId="0BB074B6" w14:textId="6A5B1049"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B7A1A99" w14:textId="29F30B9A"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665B2710" w14:textId="5B8D43EA"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1F67597" w14:textId="40E2FCD1"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131A2511"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6CCF908" w14:textId="77777777" w:rsidR="00F42FCB" w:rsidRPr="00520EEE" w:rsidRDefault="00F42FCB" w:rsidP="00F42FCB">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vAlign w:val="bottom"/>
            <w:hideMark/>
          </w:tcPr>
          <w:p w14:paraId="107A868B" w14:textId="11437E3E" w:rsidR="00F42FCB" w:rsidRPr="00520EEE" w:rsidRDefault="00F42FCB" w:rsidP="00F42FCB">
            <w:pPr>
              <w:pStyle w:val="TableText"/>
              <w:spacing w:before="20" w:after="20"/>
              <w:jc w:val="center"/>
              <w:rPr>
                <w:lang w:eastAsia="en-NZ"/>
              </w:rPr>
            </w:pPr>
            <w:r w:rsidRPr="00520EEE">
              <w:rPr>
                <w:lang w:eastAsia="en-NZ"/>
              </w:rPr>
              <w:t>$39.3</w:t>
            </w:r>
          </w:p>
        </w:tc>
        <w:tc>
          <w:tcPr>
            <w:tcW w:w="992" w:type="dxa"/>
            <w:tcBorders>
              <w:top w:val="nil"/>
              <w:left w:val="nil"/>
              <w:bottom w:val="single" w:sz="4" w:space="0" w:color="auto"/>
              <w:right w:val="single" w:sz="4" w:space="0" w:color="auto"/>
            </w:tcBorders>
            <w:shd w:val="clear" w:color="auto" w:fill="auto"/>
            <w:noWrap/>
            <w:vAlign w:val="bottom"/>
            <w:hideMark/>
          </w:tcPr>
          <w:p w14:paraId="478845C8" w14:textId="1B2675A3" w:rsidR="00F42FCB" w:rsidRPr="00520EEE" w:rsidRDefault="00F42FCB" w:rsidP="00F42FCB">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51E9E7D7" w14:textId="7ECDE8BD"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5700950" w14:textId="48BFD17A" w:rsidR="00F42FCB" w:rsidRPr="00520EEE" w:rsidRDefault="00F42FCB" w:rsidP="00F42FCB">
            <w:pPr>
              <w:pStyle w:val="TableText"/>
              <w:spacing w:before="20" w:after="20"/>
              <w:jc w:val="center"/>
              <w:rPr>
                <w:lang w:eastAsia="en-NZ"/>
              </w:rPr>
            </w:pPr>
            <w:r w:rsidRPr="00520EEE">
              <w:rPr>
                <w:lang w:eastAsia="en-NZ"/>
              </w:rPr>
              <w:t>$5.1</w:t>
            </w:r>
          </w:p>
        </w:tc>
        <w:tc>
          <w:tcPr>
            <w:tcW w:w="960" w:type="dxa"/>
            <w:tcBorders>
              <w:top w:val="nil"/>
              <w:left w:val="nil"/>
              <w:bottom w:val="single" w:sz="4" w:space="0" w:color="auto"/>
              <w:right w:val="single" w:sz="4" w:space="0" w:color="auto"/>
            </w:tcBorders>
            <w:shd w:val="clear" w:color="auto" w:fill="auto"/>
            <w:noWrap/>
            <w:vAlign w:val="bottom"/>
            <w:hideMark/>
          </w:tcPr>
          <w:p w14:paraId="0621EC40" w14:textId="41C06DC3" w:rsidR="00F42FCB" w:rsidRPr="00520EEE" w:rsidRDefault="00F42FCB" w:rsidP="00F42FCB">
            <w:pPr>
              <w:pStyle w:val="TableText"/>
              <w:spacing w:before="20" w:after="20"/>
              <w:jc w:val="center"/>
              <w:rPr>
                <w:lang w:eastAsia="en-NZ"/>
              </w:rPr>
            </w:pPr>
            <w:r w:rsidRPr="00520EEE">
              <w:rPr>
                <w:lang w:eastAsia="en-NZ"/>
              </w:rPr>
              <w:t>$44.5</w:t>
            </w:r>
          </w:p>
        </w:tc>
        <w:tc>
          <w:tcPr>
            <w:tcW w:w="1003" w:type="dxa"/>
            <w:tcBorders>
              <w:top w:val="nil"/>
              <w:left w:val="nil"/>
              <w:bottom w:val="single" w:sz="4" w:space="0" w:color="auto"/>
              <w:right w:val="single" w:sz="4" w:space="0" w:color="auto"/>
            </w:tcBorders>
            <w:shd w:val="clear" w:color="000000" w:fill="F2F2F2"/>
            <w:noWrap/>
            <w:vAlign w:val="bottom"/>
            <w:hideMark/>
          </w:tcPr>
          <w:p w14:paraId="5E7110D7" w14:textId="3B0C0200" w:rsidR="00F42FCB" w:rsidRPr="00520EEE" w:rsidRDefault="00F42FCB" w:rsidP="00F42FCB">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000000" w:fill="F2F2F2"/>
            <w:noWrap/>
            <w:vAlign w:val="bottom"/>
            <w:hideMark/>
          </w:tcPr>
          <w:p w14:paraId="329FEDC9" w14:textId="0D014749" w:rsidR="00F42FCB" w:rsidRPr="00520EEE" w:rsidRDefault="00F42FCB" w:rsidP="00F42FCB">
            <w:pPr>
              <w:pStyle w:val="TableText"/>
              <w:spacing w:before="20" w:after="20"/>
              <w:jc w:val="center"/>
              <w:rPr>
                <w:lang w:eastAsia="en-NZ"/>
              </w:rPr>
            </w:pPr>
            <w:r w:rsidRPr="00520EEE">
              <w:rPr>
                <w:lang w:eastAsia="en-NZ"/>
              </w:rPr>
              <w:t>$39.2</w:t>
            </w:r>
          </w:p>
        </w:tc>
        <w:tc>
          <w:tcPr>
            <w:tcW w:w="960" w:type="dxa"/>
            <w:tcBorders>
              <w:top w:val="nil"/>
              <w:left w:val="nil"/>
              <w:bottom w:val="single" w:sz="4" w:space="0" w:color="auto"/>
              <w:right w:val="single" w:sz="4" w:space="0" w:color="auto"/>
            </w:tcBorders>
            <w:shd w:val="clear" w:color="000000" w:fill="F2F2F2"/>
            <w:noWrap/>
            <w:vAlign w:val="bottom"/>
            <w:hideMark/>
          </w:tcPr>
          <w:p w14:paraId="3C71FE27" w14:textId="138F9385" w:rsidR="00F42FCB" w:rsidRPr="00520EEE" w:rsidRDefault="00F42FCB" w:rsidP="00F42FCB">
            <w:pPr>
              <w:pStyle w:val="TableText"/>
              <w:spacing w:before="20" w:after="20"/>
              <w:jc w:val="center"/>
              <w:rPr>
                <w:lang w:eastAsia="en-NZ"/>
              </w:rPr>
            </w:pPr>
            <w:r w:rsidRPr="00520EEE">
              <w:rPr>
                <w:lang w:eastAsia="en-NZ"/>
              </w:rPr>
              <w:t>$5.1</w:t>
            </w:r>
          </w:p>
        </w:tc>
        <w:tc>
          <w:tcPr>
            <w:tcW w:w="960" w:type="dxa"/>
            <w:tcBorders>
              <w:top w:val="nil"/>
              <w:left w:val="nil"/>
              <w:bottom w:val="single" w:sz="4" w:space="0" w:color="auto"/>
              <w:right w:val="single" w:sz="4" w:space="0" w:color="auto"/>
            </w:tcBorders>
            <w:shd w:val="clear" w:color="auto" w:fill="auto"/>
            <w:noWrap/>
            <w:vAlign w:val="bottom"/>
            <w:hideMark/>
          </w:tcPr>
          <w:p w14:paraId="7C2FF89A" w14:textId="59A83D53" w:rsidR="00F42FCB" w:rsidRPr="00520EEE" w:rsidRDefault="00F42FCB" w:rsidP="00F42FCB">
            <w:pPr>
              <w:pStyle w:val="TableText"/>
              <w:spacing w:before="20" w:after="20"/>
              <w:jc w:val="center"/>
              <w:rPr>
                <w:lang w:eastAsia="en-NZ"/>
              </w:rPr>
            </w:pPr>
            <w:r w:rsidRPr="00520EEE">
              <w:rPr>
                <w:lang w:eastAsia="en-NZ"/>
              </w:rPr>
              <w:t>-14.5%</w:t>
            </w:r>
          </w:p>
        </w:tc>
        <w:tc>
          <w:tcPr>
            <w:tcW w:w="960" w:type="dxa"/>
            <w:tcBorders>
              <w:top w:val="nil"/>
              <w:left w:val="nil"/>
              <w:bottom w:val="single" w:sz="4" w:space="0" w:color="auto"/>
              <w:right w:val="single" w:sz="4" w:space="0" w:color="auto"/>
            </w:tcBorders>
            <w:shd w:val="clear" w:color="auto" w:fill="auto"/>
            <w:noWrap/>
            <w:vAlign w:val="bottom"/>
            <w:hideMark/>
          </w:tcPr>
          <w:p w14:paraId="5761355D" w14:textId="554D1E6C"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7490FB8" w14:textId="0FA731F0" w:rsidR="00F42FCB" w:rsidRPr="00520EEE" w:rsidRDefault="00F42FCB" w:rsidP="00F42FCB">
            <w:pPr>
              <w:pStyle w:val="TableText"/>
              <w:spacing w:before="20" w:after="20"/>
              <w:jc w:val="center"/>
              <w:rPr>
                <w:lang w:eastAsia="en-NZ"/>
              </w:rPr>
            </w:pPr>
            <w:r w:rsidRPr="00520EEE">
              <w:rPr>
                <w:lang w:eastAsia="en-NZ"/>
              </w:rPr>
              <w:t>103.8%</w:t>
            </w:r>
          </w:p>
        </w:tc>
        <w:tc>
          <w:tcPr>
            <w:tcW w:w="960" w:type="dxa"/>
            <w:tcBorders>
              <w:top w:val="nil"/>
              <w:left w:val="nil"/>
              <w:bottom w:val="single" w:sz="4" w:space="0" w:color="auto"/>
              <w:right w:val="single" w:sz="4" w:space="0" w:color="auto"/>
            </w:tcBorders>
            <w:shd w:val="clear" w:color="auto" w:fill="auto"/>
            <w:noWrap/>
            <w:vAlign w:val="bottom"/>
            <w:hideMark/>
          </w:tcPr>
          <w:p w14:paraId="58ECE500" w14:textId="7F59F137"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083F59B8"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D0CBE83" w14:textId="77777777" w:rsidR="00F42FCB" w:rsidRPr="00520EEE" w:rsidRDefault="00F42FCB" w:rsidP="00F42FCB">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vAlign w:val="bottom"/>
            <w:hideMark/>
          </w:tcPr>
          <w:p w14:paraId="1CF5906B" w14:textId="4EACC340" w:rsidR="00F42FCB" w:rsidRPr="00520EEE" w:rsidRDefault="00F42FCB" w:rsidP="00F42FCB">
            <w:pPr>
              <w:pStyle w:val="TableText"/>
              <w:spacing w:before="20" w:after="20"/>
              <w:jc w:val="center"/>
              <w:rPr>
                <w:lang w:eastAsia="en-NZ"/>
              </w:rPr>
            </w:pPr>
            <w:r w:rsidRPr="00520EEE">
              <w:rPr>
                <w:lang w:eastAsia="en-NZ"/>
              </w:rPr>
              <w:t>$20.8</w:t>
            </w:r>
          </w:p>
        </w:tc>
        <w:tc>
          <w:tcPr>
            <w:tcW w:w="992" w:type="dxa"/>
            <w:tcBorders>
              <w:top w:val="nil"/>
              <w:left w:val="nil"/>
              <w:bottom w:val="single" w:sz="4" w:space="0" w:color="auto"/>
              <w:right w:val="single" w:sz="4" w:space="0" w:color="auto"/>
            </w:tcBorders>
            <w:shd w:val="clear" w:color="auto" w:fill="auto"/>
            <w:noWrap/>
            <w:vAlign w:val="bottom"/>
            <w:hideMark/>
          </w:tcPr>
          <w:p w14:paraId="13B210D8" w14:textId="1437DBF0" w:rsidR="00F42FCB" w:rsidRPr="00520EEE" w:rsidRDefault="00F42FCB" w:rsidP="00F42FCB">
            <w:pPr>
              <w:pStyle w:val="TableText"/>
              <w:spacing w:before="20" w:after="20"/>
              <w:jc w:val="center"/>
              <w:rPr>
                <w:lang w:eastAsia="en-NZ"/>
              </w:rPr>
            </w:pPr>
            <w:r w:rsidRPr="00520EEE">
              <w:rPr>
                <w:lang w:eastAsia="en-NZ"/>
              </w:rPr>
              <w:t>$1.7</w:t>
            </w:r>
          </w:p>
        </w:tc>
        <w:tc>
          <w:tcPr>
            <w:tcW w:w="924" w:type="dxa"/>
            <w:tcBorders>
              <w:top w:val="nil"/>
              <w:left w:val="nil"/>
              <w:bottom w:val="single" w:sz="4" w:space="0" w:color="auto"/>
              <w:right w:val="single" w:sz="4" w:space="0" w:color="auto"/>
            </w:tcBorders>
            <w:shd w:val="clear" w:color="auto" w:fill="auto"/>
            <w:noWrap/>
            <w:vAlign w:val="bottom"/>
            <w:hideMark/>
          </w:tcPr>
          <w:p w14:paraId="313CFC3F" w14:textId="37C2131C" w:rsidR="00F42FCB" w:rsidRPr="00520EEE" w:rsidRDefault="00F42FCB" w:rsidP="00F42FCB">
            <w:pPr>
              <w:pStyle w:val="TableText"/>
              <w:spacing w:before="20" w:after="20"/>
              <w:jc w:val="center"/>
              <w:rPr>
                <w:lang w:eastAsia="en-NZ"/>
              </w:rPr>
            </w:pPr>
            <w:r w:rsidRPr="00520EEE">
              <w:rPr>
                <w:lang w:eastAsia="en-NZ"/>
              </w:rPr>
              <w:t>$0.3</w:t>
            </w:r>
          </w:p>
        </w:tc>
        <w:tc>
          <w:tcPr>
            <w:tcW w:w="960" w:type="dxa"/>
            <w:tcBorders>
              <w:top w:val="nil"/>
              <w:left w:val="nil"/>
              <w:bottom w:val="single" w:sz="4" w:space="0" w:color="auto"/>
              <w:right w:val="single" w:sz="4" w:space="0" w:color="auto"/>
            </w:tcBorders>
            <w:shd w:val="clear" w:color="auto" w:fill="auto"/>
            <w:noWrap/>
            <w:vAlign w:val="bottom"/>
            <w:hideMark/>
          </w:tcPr>
          <w:p w14:paraId="0BA5C532" w14:textId="33FE70CE" w:rsidR="00F42FCB" w:rsidRPr="00520EEE" w:rsidRDefault="00F42FCB" w:rsidP="00F42FCB">
            <w:pPr>
              <w:pStyle w:val="TableText"/>
              <w:spacing w:before="20" w:after="20"/>
              <w:jc w:val="center"/>
              <w:rPr>
                <w:lang w:eastAsia="en-NZ"/>
              </w:rPr>
            </w:pPr>
            <w:r w:rsidRPr="00520EEE">
              <w:rPr>
                <w:lang w:eastAsia="en-NZ"/>
              </w:rPr>
              <w:t>$3.6</w:t>
            </w:r>
          </w:p>
        </w:tc>
        <w:tc>
          <w:tcPr>
            <w:tcW w:w="960" w:type="dxa"/>
            <w:tcBorders>
              <w:top w:val="nil"/>
              <w:left w:val="nil"/>
              <w:bottom w:val="single" w:sz="4" w:space="0" w:color="auto"/>
              <w:right w:val="single" w:sz="4" w:space="0" w:color="auto"/>
            </w:tcBorders>
            <w:shd w:val="clear" w:color="auto" w:fill="auto"/>
            <w:noWrap/>
            <w:vAlign w:val="bottom"/>
            <w:hideMark/>
          </w:tcPr>
          <w:p w14:paraId="718ACD80" w14:textId="33D41AC0" w:rsidR="00F42FCB" w:rsidRPr="00520EEE" w:rsidRDefault="00F42FCB" w:rsidP="00F42FCB">
            <w:pPr>
              <w:pStyle w:val="TableText"/>
              <w:spacing w:before="20" w:after="20"/>
              <w:jc w:val="center"/>
              <w:rPr>
                <w:lang w:eastAsia="en-NZ"/>
              </w:rPr>
            </w:pPr>
            <w:r w:rsidRPr="00520EEE">
              <w:rPr>
                <w:lang w:eastAsia="en-NZ"/>
              </w:rPr>
              <w:t>$26.4</w:t>
            </w:r>
          </w:p>
        </w:tc>
        <w:tc>
          <w:tcPr>
            <w:tcW w:w="1003" w:type="dxa"/>
            <w:tcBorders>
              <w:top w:val="nil"/>
              <w:left w:val="nil"/>
              <w:bottom w:val="single" w:sz="4" w:space="0" w:color="auto"/>
              <w:right w:val="single" w:sz="4" w:space="0" w:color="auto"/>
            </w:tcBorders>
            <w:shd w:val="clear" w:color="000000" w:fill="F2F2F2"/>
            <w:noWrap/>
            <w:vAlign w:val="bottom"/>
            <w:hideMark/>
          </w:tcPr>
          <w:p w14:paraId="74FAAC7F" w14:textId="56CFF16E" w:rsidR="00F42FCB" w:rsidRPr="00520EEE" w:rsidRDefault="00F42FCB" w:rsidP="00F42FCB">
            <w:pPr>
              <w:pStyle w:val="TableText"/>
              <w:spacing w:before="20" w:after="20"/>
              <w:jc w:val="center"/>
              <w:rPr>
                <w:lang w:eastAsia="en-NZ"/>
              </w:rPr>
            </w:pPr>
            <w:r w:rsidRPr="00520EEE">
              <w:rPr>
                <w:lang w:eastAsia="en-NZ"/>
              </w:rPr>
              <w:t>$2.0</w:t>
            </w:r>
          </w:p>
        </w:tc>
        <w:tc>
          <w:tcPr>
            <w:tcW w:w="960" w:type="dxa"/>
            <w:tcBorders>
              <w:top w:val="nil"/>
              <w:left w:val="nil"/>
              <w:bottom w:val="single" w:sz="4" w:space="0" w:color="auto"/>
              <w:right w:val="single" w:sz="4" w:space="0" w:color="auto"/>
            </w:tcBorders>
            <w:shd w:val="clear" w:color="000000" w:fill="F2F2F2"/>
            <w:noWrap/>
            <w:vAlign w:val="bottom"/>
            <w:hideMark/>
          </w:tcPr>
          <w:p w14:paraId="4FB86DDC" w14:textId="4E409185" w:rsidR="00F42FCB" w:rsidRPr="00520EEE" w:rsidRDefault="00F42FCB" w:rsidP="00F42FCB">
            <w:pPr>
              <w:pStyle w:val="TableText"/>
              <w:spacing w:before="20" w:after="20"/>
              <w:jc w:val="center"/>
              <w:rPr>
                <w:lang w:eastAsia="en-NZ"/>
              </w:rPr>
            </w:pPr>
            <w:r w:rsidRPr="00520EEE">
              <w:rPr>
                <w:lang w:eastAsia="en-NZ"/>
              </w:rPr>
              <w:t>$20.7</w:t>
            </w:r>
          </w:p>
        </w:tc>
        <w:tc>
          <w:tcPr>
            <w:tcW w:w="960" w:type="dxa"/>
            <w:tcBorders>
              <w:top w:val="nil"/>
              <w:left w:val="nil"/>
              <w:bottom w:val="single" w:sz="4" w:space="0" w:color="auto"/>
              <w:right w:val="single" w:sz="4" w:space="0" w:color="auto"/>
            </w:tcBorders>
            <w:shd w:val="clear" w:color="000000" w:fill="F2F2F2"/>
            <w:noWrap/>
            <w:vAlign w:val="bottom"/>
            <w:hideMark/>
          </w:tcPr>
          <w:p w14:paraId="715B7626" w14:textId="216705CF" w:rsidR="00F42FCB" w:rsidRPr="00520EEE" w:rsidRDefault="00F42FCB" w:rsidP="00F42FCB">
            <w:pPr>
              <w:pStyle w:val="TableText"/>
              <w:spacing w:before="20" w:after="20"/>
              <w:jc w:val="center"/>
              <w:rPr>
                <w:lang w:eastAsia="en-NZ"/>
              </w:rPr>
            </w:pPr>
            <w:r w:rsidRPr="00520EEE">
              <w:rPr>
                <w:lang w:eastAsia="en-NZ"/>
              </w:rPr>
              <w:t>$3.6</w:t>
            </w:r>
          </w:p>
        </w:tc>
        <w:tc>
          <w:tcPr>
            <w:tcW w:w="960" w:type="dxa"/>
            <w:tcBorders>
              <w:top w:val="nil"/>
              <w:left w:val="nil"/>
              <w:bottom w:val="single" w:sz="4" w:space="0" w:color="auto"/>
              <w:right w:val="single" w:sz="4" w:space="0" w:color="auto"/>
            </w:tcBorders>
            <w:shd w:val="clear" w:color="auto" w:fill="auto"/>
            <w:noWrap/>
            <w:vAlign w:val="bottom"/>
            <w:hideMark/>
          </w:tcPr>
          <w:p w14:paraId="5CD078DA" w14:textId="7BF217BF" w:rsidR="00F42FCB" w:rsidRPr="00520EEE" w:rsidRDefault="00F42FCB" w:rsidP="00F42FCB">
            <w:pPr>
              <w:pStyle w:val="TableText"/>
              <w:spacing w:before="20" w:after="20"/>
              <w:jc w:val="center"/>
              <w:rPr>
                <w:lang w:eastAsia="en-NZ"/>
              </w:rPr>
            </w:pPr>
            <w:r w:rsidRPr="00520EEE">
              <w:rPr>
                <w:lang w:eastAsia="en-NZ"/>
              </w:rPr>
              <w:t>-10.7%</w:t>
            </w:r>
          </w:p>
        </w:tc>
        <w:tc>
          <w:tcPr>
            <w:tcW w:w="960" w:type="dxa"/>
            <w:tcBorders>
              <w:top w:val="nil"/>
              <w:left w:val="nil"/>
              <w:bottom w:val="single" w:sz="4" w:space="0" w:color="auto"/>
              <w:right w:val="single" w:sz="4" w:space="0" w:color="auto"/>
            </w:tcBorders>
            <w:shd w:val="clear" w:color="auto" w:fill="auto"/>
            <w:noWrap/>
            <w:vAlign w:val="bottom"/>
            <w:hideMark/>
          </w:tcPr>
          <w:p w14:paraId="44B93683" w14:textId="5D24966E"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06D07F9" w14:textId="5F843EA6" w:rsidR="00F42FCB" w:rsidRPr="00520EEE" w:rsidRDefault="00F42FCB" w:rsidP="00F42FCB">
            <w:pPr>
              <w:pStyle w:val="TableText"/>
              <w:spacing w:before="20" w:after="20"/>
              <w:jc w:val="center"/>
              <w:rPr>
                <w:lang w:eastAsia="en-NZ"/>
              </w:rPr>
            </w:pPr>
            <w:r w:rsidRPr="00520EEE">
              <w:rPr>
                <w:lang w:eastAsia="en-NZ"/>
              </w:rPr>
              <w:t>11.1%</w:t>
            </w:r>
          </w:p>
        </w:tc>
        <w:tc>
          <w:tcPr>
            <w:tcW w:w="960" w:type="dxa"/>
            <w:tcBorders>
              <w:top w:val="nil"/>
              <w:left w:val="nil"/>
              <w:bottom w:val="single" w:sz="4" w:space="0" w:color="auto"/>
              <w:right w:val="single" w:sz="4" w:space="0" w:color="auto"/>
            </w:tcBorders>
            <w:shd w:val="clear" w:color="auto" w:fill="auto"/>
            <w:noWrap/>
            <w:vAlign w:val="bottom"/>
            <w:hideMark/>
          </w:tcPr>
          <w:p w14:paraId="41D7A0C4" w14:textId="77985399"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31371A9E"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161AB82" w14:textId="77777777" w:rsidR="00F42FCB" w:rsidRPr="00520EEE" w:rsidRDefault="00F42FCB" w:rsidP="00F42FCB">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vAlign w:val="bottom"/>
            <w:hideMark/>
          </w:tcPr>
          <w:p w14:paraId="1AFD4E87" w14:textId="1271D55C" w:rsidR="00F42FCB" w:rsidRPr="00520EEE" w:rsidRDefault="00F42FCB" w:rsidP="00F42FCB">
            <w:pPr>
              <w:pStyle w:val="TableText"/>
              <w:spacing w:before="20" w:after="20"/>
              <w:jc w:val="center"/>
              <w:rPr>
                <w:lang w:eastAsia="en-NZ"/>
              </w:rPr>
            </w:pPr>
            <w:r w:rsidRPr="00520EEE">
              <w:rPr>
                <w:lang w:eastAsia="en-NZ"/>
              </w:rPr>
              <w:t>$0.2</w:t>
            </w:r>
          </w:p>
        </w:tc>
        <w:tc>
          <w:tcPr>
            <w:tcW w:w="992" w:type="dxa"/>
            <w:tcBorders>
              <w:top w:val="nil"/>
              <w:left w:val="nil"/>
              <w:bottom w:val="single" w:sz="4" w:space="0" w:color="auto"/>
              <w:right w:val="single" w:sz="4" w:space="0" w:color="auto"/>
            </w:tcBorders>
            <w:shd w:val="clear" w:color="auto" w:fill="auto"/>
            <w:noWrap/>
            <w:vAlign w:val="bottom"/>
            <w:hideMark/>
          </w:tcPr>
          <w:p w14:paraId="02BA62A5" w14:textId="54392252" w:rsidR="00F42FCB" w:rsidRPr="00520EEE" w:rsidRDefault="00F42FCB" w:rsidP="00F42FCB">
            <w:pPr>
              <w:pStyle w:val="TableText"/>
              <w:spacing w:before="20" w:after="20"/>
              <w:jc w:val="center"/>
              <w:rPr>
                <w:lang w:eastAsia="en-NZ"/>
              </w:rPr>
            </w:pPr>
            <w:r w:rsidRPr="00520EEE">
              <w:rPr>
                <w:lang w:eastAsia="en-NZ"/>
              </w:rPr>
              <w:t>$2.2</w:t>
            </w:r>
          </w:p>
        </w:tc>
        <w:tc>
          <w:tcPr>
            <w:tcW w:w="924" w:type="dxa"/>
            <w:tcBorders>
              <w:top w:val="nil"/>
              <w:left w:val="nil"/>
              <w:bottom w:val="single" w:sz="4" w:space="0" w:color="auto"/>
              <w:right w:val="single" w:sz="4" w:space="0" w:color="auto"/>
            </w:tcBorders>
            <w:shd w:val="clear" w:color="auto" w:fill="auto"/>
            <w:noWrap/>
            <w:vAlign w:val="bottom"/>
            <w:hideMark/>
          </w:tcPr>
          <w:p w14:paraId="43670B80" w14:textId="5A23CA08" w:rsidR="00F42FCB" w:rsidRPr="00520EEE" w:rsidRDefault="00F42FCB" w:rsidP="00F42FCB">
            <w:pPr>
              <w:pStyle w:val="TableText"/>
              <w:spacing w:before="20" w:after="20"/>
              <w:jc w:val="center"/>
              <w:rPr>
                <w:lang w:eastAsia="en-NZ"/>
              </w:rPr>
            </w:pPr>
            <w:r w:rsidRPr="00520EEE">
              <w:rPr>
                <w:lang w:eastAsia="en-NZ"/>
              </w:rPr>
              <w:t>$3.0</w:t>
            </w:r>
          </w:p>
        </w:tc>
        <w:tc>
          <w:tcPr>
            <w:tcW w:w="960" w:type="dxa"/>
            <w:tcBorders>
              <w:top w:val="nil"/>
              <w:left w:val="nil"/>
              <w:bottom w:val="single" w:sz="4" w:space="0" w:color="auto"/>
              <w:right w:val="single" w:sz="4" w:space="0" w:color="auto"/>
            </w:tcBorders>
            <w:shd w:val="clear" w:color="auto" w:fill="auto"/>
            <w:noWrap/>
            <w:vAlign w:val="bottom"/>
            <w:hideMark/>
          </w:tcPr>
          <w:p w14:paraId="63310E7F" w14:textId="6F3E706D" w:rsidR="00F42FCB" w:rsidRPr="00520EEE" w:rsidRDefault="00F42FCB" w:rsidP="00F42FCB">
            <w:pPr>
              <w:pStyle w:val="TableText"/>
              <w:spacing w:before="20" w:after="20"/>
              <w:jc w:val="center"/>
              <w:rPr>
                <w:lang w:eastAsia="en-NZ"/>
              </w:rPr>
            </w:pPr>
            <w:r w:rsidRPr="00520EEE">
              <w:rPr>
                <w:lang w:eastAsia="en-NZ"/>
              </w:rPr>
              <w:t>$16.2</w:t>
            </w:r>
          </w:p>
        </w:tc>
        <w:tc>
          <w:tcPr>
            <w:tcW w:w="960" w:type="dxa"/>
            <w:tcBorders>
              <w:top w:val="nil"/>
              <w:left w:val="nil"/>
              <w:bottom w:val="single" w:sz="4" w:space="0" w:color="auto"/>
              <w:right w:val="single" w:sz="4" w:space="0" w:color="auto"/>
            </w:tcBorders>
            <w:shd w:val="clear" w:color="auto" w:fill="auto"/>
            <w:noWrap/>
            <w:vAlign w:val="bottom"/>
            <w:hideMark/>
          </w:tcPr>
          <w:p w14:paraId="6C0600E4" w14:textId="4B7E70D0" w:rsidR="00F42FCB" w:rsidRPr="00520EEE" w:rsidRDefault="00F42FCB" w:rsidP="00F42FCB">
            <w:pPr>
              <w:pStyle w:val="TableText"/>
              <w:spacing w:before="20" w:after="20"/>
              <w:jc w:val="center"/>
              <w:rPr>
                <w:lang w:eastAsia="en-NZ"/>
              </w:rPr>
            </w:pPr>
            <w:r w:rsidRPr="00520EEE">
              <w:rPr>
                <w:lang w:eastAsia="en-NZ"/>
              </w:rPr>
              <w:t>$21.5</w:t>
            </w:r>
          </w:p>
        </w:tc>
        <w:tc>
          <w:tcPr>
            <w:tcW w:w="1003" w:type="dxa"/>
            <w:tcBorders>
              <w:top w:val="nil"/>
              <w:left w:val="nil"/>
              <w:bottom w:val="single" w:sz="4" w:space="0" w:color="auto"/>
              <w:right w:val="single" w:sz="4" w:space="0" w:color="auto"/>
            </w:tcBorders>
            <w:shd w:val="clear" w:color="000000" w:fill="F2F2F2"/>
            <w:noWrap/>
            <w:vAlign w:val="bottom"/>
            <w:hideMark/>
          </w:tcPr>
          <w:p w14:paraId="3D5D141A" w14:textId="35127C75" w:rsidR="00F42FCB" w:rsidRPr="00520EEE" w:rsidRDefault="00F42FCB" w:rsidP="00F42FCB">
            <w:pPr>
              <w:pStyle w:val="TableText"/>
              <w:spacing w:before="20" w:after="20"/>
              <w:jc w:val="center"/>
              <w:rPr>
                <w:lang w:eastAsia="en-NZ"/>
              </w:rPr>
            </w:pPr>
            <w:r w:rsidRPr="00520EEE">
              <w:rPr>
                <w:lang w:eastAsia="en-NZ"/>
              </w:rPr>
              <w:t>$5.6</w:t>
            </w:r>
          </w:p>
        </w:tc>
        <w:tc>
          <w:tcPr>
            <w:tcW w:w="960" w:type="dxa"/>
            <w:tcBorders>
              <w:top w:val="nil"/>
              <w:left w:val="nil"/>
              <w:bottom w:val="single" w:sz="4" w:space="0" w:color="auto"/>
              <w:right w:val="single" w:sz="4" w:space="0" w:color="auto"/>
            </w:tcBorders>
            <w:shd w:val="clear" w:color="000000" w:fill="F2F2F2"/>
            <w:noWrap/>
            <w:vAlign w:val="bottom"/>
            <w:hideMark/>
          </w:tcPr>
          <w:p w14:paraId="36D90B3A" w14:textId="4B2F699E"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3F908B7C" w14:textId="42AD9722" w:rsidR="00F42FCB" w:rsidRPr="00520EEE" w:rsidRDefault="00F42FCB" w:rsidP="00F42FCB">
            <w:pPr>
              <w:pStyle w:val="TableText"/>
              <w:spacing w:before="20" w:after="20"/>
              <w:jc w:val="center"/>
              <w:rPr>
                <w:lang w:eastAsia="en-NZ"/>
              </w:rPr>
            </w:pPr>
            <w:r w:rsidRPr="00520EEE">
              <w:rPr>
                <w:lang w:eastAsia="en-NZ"/>
              </w:rPr>
              <w:t>$16.0</w:t>
            </w:r>
          </w:p>
        </w:tc>
        <w:tc>
          <w:tcPr>
            <w:tcW w:w="960" w:type="dxa"/>
            <w:tcBorders>
              <w:top w:val="nil"/>
              <w:left w:val="nil"/>
              <w:bottom w:val="single" w:sz="4" w:space="0" w:color="auto"/>
              <w:right w:val="single" w:sz="4" w:space="0" w:color="auto"/>
            </w:tcBorders>
            <w:shd w:val="clear" w:color="auto" w:fill="auto"/>
            <w:noWrap/>
            <w:vAlign w:val="bottom"/>
            <w:hideMark/>
          </w:tcPr>
          <w:p w14:paraId="2743DE9A" w14:textId="48904859"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1BF8984" w14:textId="0ED0CE85"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C0B8968" w14:textId="4A77B278"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1A34FBF" w14:textId="2D9893E5"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635C6F7F"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A04FD23" w14:textId="77777777" w:rsidR="00F42FCB" w:rsidRPr="00520EEE" w:rsidRDefault="00F42FCB" w:rsidP="00F42FCB">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vAlign w:val="bottom"/>
            <w:hideMark/>
          </w:tcPr>
          <w:p w14:paraId="1C6FE41C" w14:textId="1686B561" w:rsidR="00F42FCB" w:rsidRPr="00520EEE" w:rsidRDefault="00F42FCB" w:rsidP="00F42FCB">
            <w:pPr>
              <w:pStyle w:val="TableText"/>
              <w:spacing w:before="20" w:after="20"/>
              <w:jc w:val="center"/>
              <w:rPr>
                <w:lang w:eastAsia="en-NZ"/>
              </w:rPr>
            </w:pPr>
            <w:r w:rsidRPr="00520EEE">
              <w:rPr>
                <w:lang w:eastAsia="en-NZ"/>
              </w:rPr>
              <w:t>$1.2</w:t>
            </w:r>
          </w:p>
        </w:tc>
        <w:tc>
          <w:tcPr>
            <w:tcW w:w="992" w:type="dxa"/>
            <w:tcBorders>
              <w:top w:val="nil"/>
              <w:left w:val="nil"/>
              <w:bottom w:val="single" w:sz="4" w:space="0" w:color="auto"/>
              <w:right w:val="single" w:sz="4" w:space="0" w:color="auto"/>
            </w:tcBorders>
            <w:shd w:val="clear" w:color="auto" w:fill="auto"/>
            <w:noWrap/>
            <w:vAlign w:val="bottom"/>
            <w:hideMark/>
          </w:tcPr>
          <w:p w14:paraId="0B8EC916" w14:textId="2E9658EE" w:rsidR="00F42FCB" w:rsidRPr="00520EEE" w:rsidRDefault="00F42FCB" w:rsidP="00F42FCB">
            <w:pPr>
              <w:pStyle w:val="TableText"/>
              <w:spacing w:before="20" w:after="20"/>
              <w:jc w:val="center"/>
              <w:rPr>
                <w:lang w:eastAsia="en-NZ"/>
              </w:rPr>
            </w:pPr>
            <w:r w:rsidRPr="00520EEE">
              <w:rPr>
                <w:lang w:eastAsia="en-NZ"/>
              </w:rPr>
              <w:t>$0.4</w:t>
            </w:r>
          </w:p>
        </w:tc>
        <w:tc>
          <w:tcPr>
            <w:tcW w:w="924" w:type="dxa"/>
            <w:tcBorders>
              <w:top w:val="nil"/>
              <w:left w:val="nil"/>
              <w:bottom w:val="single" w:sz="4" w:space="0" w:color="auto"/>
              <w:right w:val="single" w:sz="4" w:space="0" w:color="auto"/>
            </w:tcBorders>
            <w:shd w:val="clear" w:color="auto" w:fill="auto"/>
            <w:noWrap/>
            <w:vAlign w:val="bottom"/>
            <w:hideMark/>
          </w:tcPr>
          <w:p w14:paraId="7FC50C55" w14:textId="65909E7A"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57713B0" w14:textId="7CB3FB21" w:rsidR="00F42FCB" w:rsidRPr="00520EEE" w:rsidRDefault="00F42FCB" w:rsidP="00F42FCB">
            <w:pPr>
              <w:pStyle w:val="TableText"/>
              <w:spacing w:before="20" w:after="20"/>
              <w:jc w:val="center"/>
              <w:rPr>
                <w:lang w:eastAsia="en-NZ"/>
              </w:rPr>
            </w:pPr>
            <w:r w:rsidRPr="00520EEE">
              <w:rPr>
                <w:lang w:eastAsia="en-NZ"/>
              </w:rPr>
              <w:t>$1.1</w:t>
            </w:r>
          </w:p>
        </w:tc>
        <w:tc>
          <w:tcPr>
            <w:tcW w:w="960" w:type="dxa"/>
            <w:tcBorders>
              <w:top w:val="nil"/>
              <w:left w:val="nil"/>
              <w:bottom w:val="single" w:sz="4" w:space="0" w:color="auto"/>
              <w:right w:val="single" w:sz="4" w:space="0" w:color="auto"/>
            </w:tcBorders>
            <w:shd w:val="clear" w:color="auto" w:fill="auto"/>
            <w:noWrap/>
            <w:vAlign w:val="bottom"/>
            <w:hideMark/>
          </w:tcPr>
          <w:p w14:paraId="043B15B1" w14:textId="2694C409" w:rsidR="00F42FCB" w:rsidRPr="00520EEE" w:rsidRDefault="00F42FCB" w:rsidP="00F42FCB">
            <w:pPr>
              <w:pStyle w:val="TableText"/>
              <w:spacing w:before="20" w:after="20"/>
              <w:jc w:val="center"/>
              <w:rPr>
                <w:lang w:eastAsia="en-NZ"/>
              </w:rPr>
            </w:pPr>
            <w:r w:rsidRPr="00520EEE">
              <w:rPr>
                <w:lang w:eastAsia="en-NZ"/>
              </w:rPr>
              <w:t>$2.7</w:t>
            </w:r>
          </w:p>
        </w:tc>
        <w:tc>
          <w:tcPr>
            <w:tcW w:w="1003" w:type="dxa"/>
            <w:tcBorders>
              <w:top w:val="nil"/>
              <w:left w:val="nil"/>
              <w:bottom w:val="single" w:sz="4" w:space="0" w:color="auto"/>
              <w:right w:val="single" w:sz="4" w:space="0" w:color="auto"/>
            </w:tcBorders>
            <w:shd w:val="clear" w:color="000000" w:fill="F2F2F2"/>
            <w:noWrap/>
            <w:vAlign w:val="bottom"/>
            <w:hideMark/>
          </w:tcPr>
          <w:p w14:paraId="69BBD71A" w14:textId="645C2537" w:rsidR="00F42FCB" w:rsidRPr="00520EEE" w:rsidRDefault="00F42FCB" w:rsidP="00F42FCB">
            <w:pPr>
              <w:pStyle w:val="TableText"/>
              <w:spacing w:before="20" w:after="20"/>
              <w:jc w:val="center"/>
              <w:rPr>
                <w:lang w:eastAsia="en-NZ"/>
              </w:rPr>
            </w:pPr>
            <w:r w:rsidRPr="00520EEE">
              <w:rPr>
                <w:lang w:eastAsia="en-NZ"/>
              </w:rPr>
              <w:t>$0.4</w:t>
            </w:r>
          </w:p>
        </w:tc>
        <w:tc>
          <w:tcPr>
            <w:tcW w:w="960" w:type="dxa"/>
            <w:tcBorders>
              <w:top w:val="nil"/>
              <w:left w:val="nil"/>
              <w:bottom w:val="single" w:sz="4" w:space="0" w:color="auto"/>
              <w:right w:val="single" w:sz="4" w:space="0" w:color="auto"/>
            </w:tcBorders>
            <w:shd w:val="clear" w:color="000000" w:fill="F2F2F2"/>
            <w:noWrap/>
            <w:vAlign w:val="bottom"/>
            <w:hideMark/>
          </w:tcPr>
          <w:p w14:paraId="6637FC4D" w14:textId="0533EC13" w:rsidR="00F42FCB" w:rsidRPr="00520EEE" w:rsidRDefault="00F42FCB" w:rsidP="00F42FCB">
            <w:pPr>
              <w:pStyle w:val="TableText"/>
              <w:spacing w:before="20" w:after="20"/>
              <w:jc w:val="center"/>
              <w:rPr>
                <w:lang w:eastAsia="en-NZ"/>
              </w:rPr>
            </w:pPr>
            <w:r w:rsidRPr="00520EEE">
              <w:rPr>
                <w:lang w:eastAsia="en-NZ"/>
              </w:rPr>
              <w:t>$1.2</w:t>
            </w:r>
          </w:p>
        </w:tc>
        <w:tc>
          <w:tcPr>
            <w:tcW w:w="960" w:type="dxa"/>
            <w:tcBorders>
              <w:top w:val="nil"/>
              <w:left w:val="nil"/>
              <w:bottom w:val="single" w:sz="4" w:space="0" w:color="auto"/>
              <w:right w:val="single" w:sz="4" w:space="0" w:color="auto"/>
            </w:tcBorders>
            <w:shd w:val="clear" w:color="000000" w:fill="F2F2F2"/>
            <w:noWrap/>
            <w:vAlign w:val="bottom"/>
            <w:hideMark/>
          </w:tcPr>
          <w:p w14:paraId="0CD6F97B" w14:textId="3ABDC31D" w:rsidR="00F42FCB" w:rsidRPr="00520EEE" w:rsidRDefault="00F42FCB" w:rsidP="00F42FCB">
            <w:pPr>
              <w:pStyle w:val="TableText"/>
              <w:spacing w:before="20" w:after="20"/>
              <w:jc w:val="center"/>
              <w:rPr>
                <w:lang w:eastAsia="en-NZ"/>
              </w:rPr>
            </w:pPr>
            <w:r w:rsidRPr="00520EEE">
              <w:rPr>
                <w:lang w:eastAsia="en-NZ"/>
              </w:rPr>
              <w:t>$1.1</w:t>
            </w:r>
          </w:p>
        </w:tc>
        <w:tc>
          <w:tcPr>
            <w:tcW w:w="960" w:type="dxa"/>
            <w:tcBorders>
              <w:top w:val="nil"/>
              <w:left w:val="nil"/>
              <w:bottom w:val="single" w:sz="4" w:space="0" w:color="auto"/>
              <w:right w:val="single" w:sz="4" w:space="0" w:color="auto"/>
            </w:tcBorders>
            <w:shd w:val="clear" w:color="auto" w:fill="auto"/>
            <w:noWrap/>
            <w:vAlign w:val="bottom"/>
            <w:hideMark/>
          </w:tcPr>
          <w:p w14:paraId="2E2D9F8D" w14:textId="31376B02" w:rsidR="00F42FCB" w:rsidRPr="00520EEE" w:rsidRDefault="00F42FCB" w:rsidP="00F42FCB">
            <w:pPr>
              <w:pStyle w:val="TableText"/>
              <w:spacing w:before="20" w:after="20"/>
              <w:jc w:val="center"/>
              <w:rPr>
                <w:lang w:eastAsia="en-NZ"/>
              </w:rPr>
            </w:pPr>
            <w:r w:rsidRPr="00520EEE">
              <w:rPr>
                <w:lang w:eastAsia="en-NZ"/>
              </w:rPr>
              <w:t>-2.5%</w:t>
            </w:r>
          </w:p>
        </w:tc>
        <w:tc>
          <w:tcPr>
            <w:tcW w:w="960" w:type="dxa"/>
            <w:tcBorders>
              <w:top w:val="nil"/>
              <w:left w:val="nil"/>
              <w:bottom w:val="single" w:sz="4" w:space="0" w:color="auto"/>
              <w:right w:val="single" w:sz="4" w:space="0" w:color="auto"/>
            </w:tcBorders>
            <w:shd w:val="clear" w:color="auto" w:fill="auto"/>
            <w:noWrap/>
            <w:vAlign w:val="bottom"/>
            <w:hideMark/>
          </w:tcPr>
          <w:p w14:paraId="274EC315" w14:textId="43211F1A"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39ED4D3" w14:textId="3690DA83" w:rsidR="00F42FCB" w:rsidRPr="00520EEE" w:rsidRDefault="00F42FCB" w:rsidP="00F42FCB">
            <w:pPr>
              <w:pStyle w:val="TableText"/>
              <w:spacing w:before="20" w:after="20"/>
              <w:jc w:val="center"/>
              <w:rPr>
                <w:lang w:eastAsia="en-NZ"/>
              </w:rPr>
            </w:pPr>
            <w:r w:rsidRPr="00520EEE">
              <w:rPr>
                <w:lang w:eastAsia="en-NZ"/>
              </w:rPr>
              <w:t>1.2%</w:t>
            </w:r>
          </w:p>
        </w:tc>
        <w:tc>
          <w:tcPr>
            <w:tcW w:w="960" w:type="dxa"/>
            <w:tcBorders>
              <w:top w:val="nil"/>
              <w:left w:val="nil"/>
              <w:bottom w:val="single" w:sz="4" w:space="0" w:color="auto"/>
              <w:right w:val="single" w:sz="4" w:space="0" w:color="auto"/>
            </w:tcBorders>
            <w:shd w:val="clear" w:color="auto" w:fill="auto"/>
            <w:noWrap/>
            <w:vAlign w:val="bottom"/>
            <w:hideMark/>
          </w:tcPr>
          <w:p w14:paraId="4F574E1C" w14:textId="348061AA"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0CE726A7"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C2E477B" w14:textId="77777777" w:rsidR="00F42FCB" w:rsidRPr="00520EEE" w:rsidRDefault="00F42FCB" w:rsidP="00F42FCB">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vAlign w:val="bottom"/>
            <w:hideMark/>
          </w:tcPr>
          <w:p w14:paraId="46792C8C" w14:textId="0494F43F" w:rsidR="00F42FCB" w:rsidRPr="00520EEE" w:rsidRDefault="00F42FCB" w:rsidP="00F42FCB">
            <w:pPr>
              <w:pStyle w:val="TableText"/>
              <w:spacing w:before="20" w:after="20"/>
              <w:jc w:val="center"/>
              <w:rPr>
                <w:lang w:eastAsia="en-NZ"/>
              </w:rPr>
            </w:pPr>
            <w:r w:rsidRPr="00520EEE">
              <w:rPr>
                <w:lang w:eastAsia="en-NZ"/>
              </w:rPr>
              <w:t>$0.0</w:t>
            </w:r>
          </w:p>
        </w:tc>
        <w:tc>
          <w:tcPr>
            <w:tcW w:w="992" w:type="dxa"/>
            <w:tcBorders>
              <w:top w:val="nil"/>
              <w:left w:val="nil"/>
              <w:bottom w:val="single" w:sz="4" w:space="0" w:color="auto"/>
              <w:right w:val="single" w:sz="4" w:space="0" w:color="auto"/>
            </w:tcBorders>
            <w:shd w:val="clear" w:color="auto" w:fill="auto"/>
            <w:noWrap/>
            <w:vAlign w:val="bottom"/>
            <w:hideMark/>
          </w:tcPr>
          <w:p w14:paraId="31AEE23C" w14:textId="56EBFC99" w:rsidR="00F42FCB" w:rsidRPr="00520EEE" w:rsidRDefault="00F42FCB" w:rsidP="00F42FCB">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1D29D670" w14:textId="42546F68"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69145AD4" w14:textId="697310F2"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CED768B" w14:textId="79F7576A" w:rsidR="00F42FCB" w:rsidRPr="00520EEE" w:rsidRDefault="00F42FCB" w:rsidP="00F42FCB">
            <w:pPr>
              <w:pStyle w:val="TableText"/>
              <w:spacing w:before="20" w:after="20"/>
              <w:jc w:val="center"/>
              <w:rPr>
                <w:lang w:eastAsia="en-NZ"/>
              </w:rPr>
            </w:pPr>
            <w:r w:rsidRPr="00520EEE">
              <w:rPr>
                <w:lang w:eastAsia="en-NZ"/>
              </w:rPr>
              <w:t>$0.0</w:t>
            </w:r>
          </w:p>
        </w:tc>
        <w:tc>
          <w:tcPr>
            <w:tcW w:w="1003" w:type="dxa"/>
            <w:tcBorders>
              <w:top w:val="nil"/>
              <w:left w:val="nil"/>
              <w:bottom w:val="single" w:sz="4" w:space="0" w:color="auto"/>
              <w:right w:val="single" w:sz="4" w:space="0" w:color="auto"/>
            </w:tcBorders>
            <w:shd w:val="clear" w:color="000000" w:fill="F2F2F2"/>
            <w:noWrap/>
            <w:vAlign w:val="bottom"/>
            <w:hideMark/>
          </w:tcPr>
          <w:p w14:paraId="4CE9922E" w14:textId="01E62BCE"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3799C6D4" w14:textId="711B46BA"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216D7DDF" w14:textId="3397894D"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082991A" w14:textId="28C5BD29" w:rsidR="00F42FCB" w:rsidRPr="00520EEE" w:rsidRDefault="00F42FCB" w:rsidP="00F42FCB">
            <w:pPr>
              <w:pStyle w:val="TableText"/>
              <w:spacing w:before="20" w:after="20"/>
              <w:jc w:val="center"/>
              <w:rPr>
                <w:lang w:eastAsia="en-NZ"/>
              </w:rPr>
            </w:pPr>
            <w:r w:rsidRPr="00520EEE">
              <w:rPr>
                <w:lang w:eastAsia="en-NZ"/>
              </w:rPr>
              <w:t>-0.2%</w:t>
            </w:r>
          </w:p>
        </w:tc>
        <w:tc>
          <w:tcPr>
            <w:tcW w:w="960" w:type="dxa"/>
            <w:tcBorders>
              <w:top w:val="nil"/>
              <w:left w:val="nil"/>
              <w:bottom w:val="single" w:sz="4" w:space="0" w:color="auto"/>
              <w:right w:val="single" w:sz="4" w:space="0" w:color="auto"/>
            </w:tcBorders>
            <w:shd w:val="clear" w:color="auto" w:fill="auto"/>
            <w:noWrap/>
            <w:vAlign w:val="bottom"/>
            <w:hideMark/>
          </w:tcPr>
          <w:p w14:paraId="2D3819B1" w14:textId="44C19227"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C3E6B53" w14:textId="07D323E1"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61A83431" w14:textId="024EBFB3"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36C41C69"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AC288E5" w14:textId="77777777" w:rsidR="00F42FCB" w:rsidRPr="00520EEE" w:rsidRDefault="00F42FCB" w:rsidP="00F42FCB">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vAlign w:val="bottom"/>
            <w:hideMark/>
          </w:tcPr>
          <w:p w14:paraId="340A83D2" w14:textId="4895FE4A" w:rsidR="00F42FCB" w:rsidRPr="00520EEE" w:rsidRDefault="00F42FCB" w:rsidP="00F42FCB">
            <w:pPr>
              <w:pStyle w:val="TableText"/>
              <w:spacing w:before="20" w:after="20"/>
              <w:jc w:val="center"/>
              <w:rPr>
                <w:lang w:eastAsia="en-NZ"/>
              </w:rPr>
            </w:pPr>
            <w:r w:rsidRPr="00520EEE">
              <w:rPr>
                <w:lang w:eastAsia="en-NZ"/>
              </w:rPr>
              <w:t>$0.0</w:t>
            </w:r>
          </w:p>
        </w:tc>
        <w:tc>
          <w:tcPr>
            <w:tcW w:w="992" w:type="dxa"/>
            <w:tcBorders>
              <w:top w:val="nil"/>
              <w:left w:val="nil"/>
              <w:bottom w:val="single" w:sz="4" w:space="0" w:color="auto"/>
              <w:right w:val="single" w:sz="4" w:space="0" w:color="auto"/>
            </w:tcBorders>
            <w:shd w:val="clear" w:color="auto" w:fill="auto"/>
            <w:noWrap/>
            <w:vAlign w:val="bottom"/>
            <w:hideMark/>
          </w:tcPr>
          <w:p w14:paraId="126FE5D6" w14:textId="3DB69E04" w:rsidR="00F42FCB" w:rsidRPr="00520EEE" w:rsidRDefault="00F42FCB" w:rsidP="00F42FCB">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69D0EE59" w14:textId="16E12640"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F54C199" w14:textId="4A9F6E6A"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193C853" w14:textId="17797F20" w:rsidR="00F42FCB" w:rsidRPr="00520EEE" w:rsidRDefault="00F42FCB" w:rsidP="00F42FCB">
            <w:pPr>
              <w:pStyle w:val="TableText"/>
              <w:spacing w:before="20" w:after="20"/>
              <w:jc w:val="center"/>
              <w:rPr>
                <w:lang w:eastAsia="en-NZ"/>
              </w:rPr>
            </w:pPr>
            <w:r w:rsidRPr="00520EEE">
              <w:rPr>
                <w:lang w:eastAsia="en-NZ"/>
              </w:rPr>
              <w:t>$0.0</w:t>
            </w:r>
          </w:p>
        </w:tc>
        <w:tc>
          <w:tcPr>
            <w:tcW w:w="1003" w:type="dxa"/>
            <w:tcBorders>
              <w:top w:val="nil"/>
              <w:left w:val="nil"/>
              <w:bottom w:val="single" w:sz="4" w:space="0" w:color="auto"/>
              <w:right w:val="single" w:sz="4" w:space="0" w:color="auto"/>
            </w:tcBorders>
            <w:shd w:val="clear" w:color="000000" w:fill="F2F2F2"/>
            <w:noWrap/>
            <w:vAlign w:val="bottom"/>
            <w:hideMark/>
          </w:tcPr>
          <w:p w14:paraId="5D78E567" w14:textId="6D2DFCF1"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020584AD" w14:textId="720995D0"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28BF95AD" w14:textId="4D364E5F"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8DDC37F" w14:textId="615A96C8"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EA1D213" w14:textId="117295E5"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105152B" w14:textId="6E5A454E"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2B09EC89" w14:textId="5F2ABDFC"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499BFBBA"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C82BD6A" w14:textId="77777777" w:rsidR="00F42FCB" w:rsidRPr="00520EEE" w:rsidRDefault="00F42FCB" w:rsidP="00F42FCB">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vAlign w:val="bottom"/>
            <w:hideMark/>
          </w:tcPr>
          <w:p w14:paraId="5EA95A1B" w14:textId="4CBE0947" w:rsidR="00F42FCB" w:rsidRPr="00520EEE" w:rsidRDefault="00F42FCB" w:rsidP="00F42FCB">
            <w:pPr>
              <w:pStyle w:val="TableText"/>
              <w:spacing w:before="20" w:after="20"/>
              <w:jc w:val="center"/>
              <w:rPr>
                <w:lang w:eastAsia="en-NZ"/>
              </w:rPr>
            </w:pPr>
            <w:r w:rsidRPr="00520EEE">
              <w:rPr>
                <w:lang w:eastAsia="en-NZ"/>
              </w:rPr>
              <w:t>$0.0</w:t>
            </w:r>
          </w:p>
        </w:tc>
        <w:tc>
          <w:tcPr>
            <w:tcW w:w="992" w:type="dxa"/>
            <w:tcBorders>
              <w:top w:val="nil"/>
              <w:left w:val="nil"/>
              <w:bottom w:val="single" w:sz="4" w:space="0" w:color="auto"/>
              <w:right w:val="single" w:sz="4" w:space="0" w:color="auto"/>
            </w:tcBorders>
            <w:shd w:val="clear" w:color="auto" w:fill="auto"/>
            <w:noWrap/>
            <w:vAlign w:val="bottom"/>
            <w:hideMark/>
          </w:tcPr>
          <w:p w14:paraId="21F2AC68" w14:textId="34E76915" w:rsidR="00F42FCB" w:rsidRPr="00520EEE" w:rsidRDefault="00F42FCB" w:rsidP="00F42FCB">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75CCC926" w14:textId="09D67792"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C4DBFEC" w14:textId="70823126" w:rsidR="00F42FCB" w:rsidRPr="00520EEE" w:rsidRDefault="00F42FCB" w:rsidP="00F42FCB">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5DC8AA28" w14:textId="3936723B" w:rsidR="00F42FCB" w:rsidRPr="00520EEE" w:rsidRDefault="00F42FCB" w:rsidP="00F42FCB">
            <w:pPr>
              <w:pStyle w:val="TableText"/>
              <w:spacing w:before="20" w:after="20"/>
              <w:jc w:val="center"/>
              <w:rPr>
                <w:lang w:eastAsia="en-NZ"/>
              </w:rPr>
            </w:pPr>
            <w:r w:rsidRPr="00520EEE">
              <w:rPr>
                <w:lang w:eastAsia="en-NZ"/>
              </w:rPr>
              <w:t>$0.1</w:t>
            </w:r>
          </w:p>
        </w:tc>
        <w:tc>
          <w:tcPr>
            <w:tcW w:w="1003" w:type="dxa"/>
            <w:tcBorders>
              <w:top w:val="nil"/>
              <w:left w:val="nil"/>
              <w:bottom w:val="single" w:sz="4" w:space="0" w:color="auto"/>
              <w:right w:val="single" w:sz="4" w:space="0" w:color="auto"/>
            </w:tcBorders>
            <w:shd w:val="clear" w:color="000000" w:fill="F2F2F2"/>
            <w:noWrap/>
            <w:vAlign w:val="bottom"/>
            <w:hideMark/>
          </w:tcPr>
          <w:p w14:paraId="7634B02C" w14:textId="575BB043"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5E577A8C" w14:textId="7303D988"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5D0542B8" w14:textId="752FE413" w:rsidR="00F42FCB" w:rsidRPr="00520EEE" w:rsidRDefault="00F42FCB" w:rsidP="00F42FCB">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2DDD8255" w14:textId="4116D7AA"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25DDC987" w14:textId="0725EB1D"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88900EE" w14:textId="691CFA52"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AF58FD7" w14:textId="21A28976"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026BBF88"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014F97F" w14:textId="77777777" w:rsidR="00F42FCB" w:rsidRPr="00520EEE" w:rsidRDefault="00F42FCB" w:rsidP="00F42FCB">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vAlign w:val="bottom"/>
            <w:hideMark/>
          </w:tcPr>
          <w:p w14:paraId="3FB43855" w14:textId="1BCD4EF4" w:rsidR="00F42FCB" w:rsidRPr="00520EEE" w:rsidRDefault="00F42FCB" w:rsidP="00F42FCB">
            <w:pPr>
              <w:pStyle w:val="TableText"/>
              <w:spacing w:before="20" w:after="20"/>
              <w:jc w:val="center"/>
              <w:rPr>
                <w:lang w:eastAsia="en-NZ"/>
              </w:rPr>
            </w:pPr>
            <w:r w:rsidRPr="00520EEE">
              <w:rPr>
                <w:lang w:eastAsia="en-NZ"/>
              </w:rPr>
              <w:t>$0.1</w:t>
            </w:r>
          </w:p>
        </w:tc>
        <w:tc>
          <w:tcPr>
            <w:tcW w:w="992" w:type="dxa"/>
            <w:tcBorders>
              <w:top w:val="nil"/>
              <w:left w:val="nil"/>
              <w:bottom w:val="single" w:sz="4" w:space="0" w:color="auto"/>
              <w:right w:val="single" w:sz="4" w:space="0" w:color="auto"/>
            </w:tcBorders>
            <w:shd w:val="clear" w:color="auto" w:fill="auto"/>
            <w:noWrap/>
            <w:vAlign w:val="bottom"/>
            <w:hideMark/>
          </w:tcPr>
          <w:p w14:paraId="7FE1DB62" w14:textId="692710E8" w:rsidR="00F42FCB" w:rsidRPr="00520EEE" w:rsidRDefault="00F42FCB" w:rsidP="00F42FCB">
            <w:pPr>
              <w:pStyle w:val="TableText"/>
              <w:spacing w:before="20" w:after="20"/>
              <w:jc w:val="center"/>
              <w:rPr>
                <w:lang w:eastAsia="en-NZ"/>
              </w:rPr>
            </w:pPr>
            <w:r w:rsidRPr="00520EEE">
              <w:rPr>
                <w:lang w:eastAsia="en-NZ"/>
              </w:rPr>
              <w:t>$0.0</w:t>
            </w:r>
          </w:p>
        </w:tc>
        <w:tc>
          <w:tcPr>
            <w:tcW w:w="924" w:type="dxa"/>
            <w:tcBorders>
              <w:top w:val="nil"/>
              <w:left w:val="nil"/>
              <w:bottom w:val="single" w:sz="4" w:space="0" w:color="auto"/>
              <w:right w:val="single" w:sz="4" w:space="0" w:color="auto"/>
            </w:tcBorders>
            <w:shd w:val="clear" w:color="auto" w:fill="auto"/>
            <w:noWrap/>
            <w:vAlign w:val="bottom"/>
            <w:hideMark/>
          </w:tcPr>
          <w:p w14:paraId="16AA4985" w14:textId="678BFC0C"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DD3442B" w14:textId="483306DA" w:rsidR="00F42FCB" w:rsidRPr="00520EEE" w:rsidRDefault="00F42FCB" w:rsidP="00F42FCB">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4CEAD8B9" w14:textId="117184BA" w:rsidR="00F42FCB" w:rsidRPr="00520EEE" w:rsidRDefault="00F42FCB" w:rsidP="00F42FCB">
            <w:pPr>
              <w:pStyle w:val="TableText"/>
              <w:spacing w:before="20" w:after="20"/>
              <w:jc w:val="center"/>
              <w:rPr>
                <w:lang w:eastAsia="en-NZ"/>
              </w:rPr>
            </w:pPr>
            <w:r w:rsidRPr="00520EEE">
              <w:rPr>
                <w:lang w:eastAsia="en-NZ"/>
              </w:rPr>
              <w:t>$0.2</w:t>
            </w:r>
          </w:p>
        </w:tc>
        <w:tc>
          <w:tcPr>
            <w:tcW w:w="1003" w:type="dxa"/>
            <w:tcBorders>
              <w:top w:val="nil"/>
              <w:left w:val="nil"/>
              <w:bottom w:val="single" w:sz="4" w:space="0" w:color="auto"/>
              <w:right w:val="single" w:sz="4" w:space="0" w:color="auto"/>
            </w:tcBorders>
            <w:shd w:val="clear" w:color="000000" w:fill="F2F2F2"/>
            <w:noWrap/>
            <w:vAlign w:val="bottom"/>
            <w:hideMark/>
          </w:tcPr>
          <w:p w14:paraId="68890666" w14:textId="7E2986E3" w:rsidR="00F42FCB" w:rsidRPr="00520EEE" w:rsidRDefault="00F42FCB" w:rsidP="00F42FCB">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000000" w:fill="F2F2F2"/>
            <w:noWrap/>
            <w:vAlign w:val="bottom"/>
            <w:hideMark/>
          </w:tcPr>
          <w:p w14:paraId="6BC7650C" w14:textId="2438F471"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000000" w:fill="F2F2F2"/>
            <w:noWrap/>
            <w:vAlign w:val="bottom"/>
            <w:hideMark/>
          </w:tcPr>
          <w:p w14:paraId="5B7C7013" w14:textId="6722344E" w:rsidR="00F42FCB" w:rsidRPr="00520EEE" w:rsidRDefault="00F42FCB" w:rsidP="00F42FCB">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4FE46656" w14:textId="1E342076" w:rsidR="00F42FCB" w:rsidRPr="00520EEE" w:rsidRDefault="00F42FCB" w:rsidP="00F42FCB">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0836DE7E" w14:textId="0C5C0334"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3C0234CE" w14:textId="59E73DA4" w:rsidR="00F42FCB" w:rsidRPr="00520EEE" w:rsidRDefault="00F42FCB" w:rsidP="00F42FCB">
            <w:pPr>
              <w:pStyle w:val="TableText"/>
              <w:spacing w:before="20" w:after="20"/>
              <w:jc w:val="center"/>
              <w:rPr>
                <w:lang w:eastAsia="en-NZ"/>
              </w:rPr>
            </w:pPr>
            <w:r w:rsidRPr="00520EEE">
              <w:rPr>
                <w:lang w:eastAsia="en-NZ"/>
              </w:rPr>
              <w:t>0.1%</w:t>
            </w:r>
          </w:p>
        </w:tc>
        <w:tc>
          <w:tcPr>
            <w:tcW w:w="960" w:type="dxa"/>
            <w:tcBorders>
              <w:top w:val="nil"/>
              <w:left w:val="nil"/>
              <w:bottom w:val="single" w:sz="4" w:space="0" w:color="auto"/>
              <w:right w:val="single" w:sz="4" w:space="0" w:color="auto"/>
            </w:tcBorders>
            <w:shd w:val="clear" w:color="auto" w:fill="auto"/>
            <w:noWrap/>
            <w:vAlign w:val="bottom"/>
            <w:hideMark/>
          </w:tcPr>
          <w:p w14:paraId="3BB0A30B" w14:textId="591C25CA" w:rsidR="00F42FCB" w:rsidRPr="00520EEE" w:rsidRDefault="00F42FCB" w:rsidP="00F42FCB">
            <w:pPr>
              <w:pStyle w:val="TableText"/>
              <w:spacing w:before="20" w:after="20"/>
              <w:jc w:val="center"/>
              <w:rPr>
                <w:lang w:eastAsia="en-NZ"/>
              </w:rPr>
            </w:pPr>
            <w:r w:rsidRPr="00520EEE">
              <w:rPr>
                <w:lang w:eastAsia="en-NZ"/>
              </w:rPr>
              <w:t>0.0%</w:t>
            </w:r>
          </w:p>
        </w:tc>
      </w:tr>
      <w:tr w:rsidR="00F42FCB" w:rsidRPr="00520EEE" w14:paraId="2FDDF651"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A9F7269" w14:textId="77777777" w:rsidR="00F42FCB" w:rsidRPr="00520EEE" w:rsidRDefault="00F42FCB" w:rsidP="00F42FCB">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vAlign w:val="bottom"/>
            <w:hideMark/>
          </w:tcPr>
          <w:p w14:paraId="51F51437" w14:textId="3C223117" w:rsidR="00F42FCB" w:rsidRPr="00520EEE" w:rsidRDefault="00F42FCB" w:rsidP="00F42FCB">
            <w:pPr>
              <w:pStyle w:val="TableText"/>
              <w:spacing w:before="20" w:after="20"/>
              <w:jc w:val="center"/>
              <w:rPr>
                <w:lang w:eastAsia="en-NZ"/>
              </w:rPr>
            </w:pPr>
            <w:r w:rsidRPr="00520EEE">
              <w:rPr>
                <w:lang w:eastAsia="en-NZ"/>
              </w:rPr>
              <w:t>$48.8</w:t>
            </w:r>
          </w:p>
        </w:tc>
        <w:tc>
          <w:tcPr>
            <w:tcW w:w="992" w:type="dxa"/>
            <w:tcBorders>
              <w:top w:val="nil"/>
              <w:left w:val="nil"/>
              <w:bottom w:val="single" w:sz="4" w:space="0" w:color="auto"/>
              <w:right w:val="single" w:sz="4" w:space="0" w:color="auto"/>
            </w:tcBorders>
            <w:shd w:val="clear" w:color="auto" w:fill="auto"/>
            <w:noWrap/>
            <w:vAlign w:val="bottom"/>
            <w:hideMark/>
          </w:tcPr>
          <w:p w14:paraId="42156C4E" w14:textId="6127AF7F" w:rsidR="00F42FCB" w:rsidRPr="00520EEE" w:rsidRDefault="00F42FCB" w:rsidP="00F42FCB">
            <w:pPr>
              <w:pStyle w:val="TableText"/>
              <w:spacing w:before="20" w:after="20"/>
              <w:jc w:val="center"/>
              <w:rPr>
                <w:lang w:eastAsia="en-NZ"/>
              </w:rPr>
            </w:pPr>
            <w:r w:rsidRPr="00520EEE">
              <w:rPr>
                <w:lang w:eastAsia="en-NZ"/>
              </w:rPr>
              <w:t>$5.4</w:t>
            </w:r>
          </w:p>
        </w:tc>
        <w:tc>
          <w:tcPr>
            <w:tcW w:w="924" w:type="dxa"/>
            <w:tcBorders>
              <w:top w:val="nil"/>
              <w:left w:val="nil"/>
              <w:bottom w:val="single" w:sz="4" w:space="0" w:color="auto"/>
              <w:right w:val="single" w:sz="4" w:space="0" w:color="auto"/>
            </w:tcBorders>
            <w:shd w:val="clear" w:color="auto" w:fill="auto"/>
            <w:noWrap/>
            <w:vAlign w:val="bottom"/>
            <w:hideMark/>
          </w:tcPr>
          <w:p w14:paraId="4AE8BC82" w14:textId="580C7B08" w:rsidR="00F42FCB" w:rsidRPr="00520EEE" w:rsidRDefault="00F42FCB" w:rsidP="00F42FCB">
            <w:pPr>
              <w:pStyle w:val="TableText"/>
              <w:spacing w:before="20" w:after="20"/>
              <w:jc w:val="center"/>
              <w:rPr>
                <w:lang w:eastAsia="en-NZ"/>
              </w:rPr>
            </w:pPr>
            <w:r w:rsidRPr="00520EEE">
              <w:rPr>
                <w:lang w:eastAsia="en-NZ"/>
              </w:rPr>
              <w:t>$67.2</w:t>
            </w:r>
          </w:p>
        </w:tc>
        <w:tc>
          <w:tcPr>
            <w:tcW w:w="960" w:type="dxa"/>
            <w:tcBorders>
              <w:top w:val="nil"/>
              <w:left w:val="nil"/>
              <w:bottom w:val="single" w:sz="4" w:space="0" w:color="auto"/>
              <w:right w:val="single" w:sz="4" w:space="0" w:color="auto"/>
            </w:tcBorders>
            <w:shd w:val="clear" w:color="auto" w:fill="auto"/>
            <w:noWrap/>
            <w:vAlign w:val="bottom"/>
            <w:hideMark/>
          </w:tcPr>
          <w:p w14:paraId="5D94AEB3" w14:textId="25731FDC" w:rsidR="00F42FCB" w:rsidRPr="00520EEE" w:rsidRDefault="00F42FCB" w:rsidP="00F42FCB">
            <w:pPr>
              <w:pStyle w:val="TableText"/>
              <w:spacing w:before="20" w:after="20"/>
              <w:jc w:val="center"/>
              <w:rPr>
                <w:lang w:eastAsia="en-NZ"/>
              </w:rPr>
            </w:pPr>
            <w:r w:rsidRPr="00520EEE">
              <w:rPr>
                <w:lang w:eastAsia="en-NZ"/>
              </w:rPr>
              <w:t>$75.5</w:t>
            </w:r>
          </w:p>
        </w:tc>
        <w:tc>
          <w:tcPr>
            <w:tcW w:w="960" w:type="dxa"/>
            <w:tcBorders>
              <w:top w:val="nil"/>
              <w:left w:val="nil"/>
              <w:bottom w:val="single" w:sz="4" w:space="0" w:color="auto"/>
              <w:right w:val="single" w:sz="4" w:space="0" w:color="auto"/>
            </w:tcBorders>
            <w:shd w:val="clear" w:color="auto" w:fill="auto"/>
            <w:noWrap/>
            <w:vAlign w:val="bottom"/>
            <w:hideMark/>
          </w:tcPr>
          <w:p w14:paraId="2BFF0350" w14:textId="49C000B1" w:rsidR="00F42FCB" w:rsidRPr="00520EEE" w:rsidRDefault="00F42FCB" w:rsidP="00F42FCB">
            <w:pPr>
              <w:pStyle w:val="TableText"/>
              <w:spacing w:before="20" w:after="20"/>
              <w:jc w:val="center"/>
              <w:rPr>
                <w:lang w:eastAsia="en-NZ"/>
              </w:rPr>
            </w:pPr>
            <w:r w:rsidRPr="00520EEE">
              <w:rPr>
                <w:lang w:eastAsia="en-NZ"/>
              </w:rPr>
              <w:t>$197.0</w:t>
            </w:r>
          </w:p>
        </w:tc>
        <w:tc>
          <w:tcPr>
            <w:tcW w:w="1003" w:type="dxa"/>
            <w:tcBorders>
              <w:top w:val="nil"/>
              <w:left w:val="nil"/>
              <w:bottom w:val="single" w:sz="4" w:space="0" w:color="auto"/>
              <w:right w:val="single" w:sz="4" w:space="0" w:color="auto"/>
            </w:tcBorders>
            <w:shd w:val="clear" w:color="000000" w:fill="F2F2F2"/>
            <w:noWrap/>
            <w:vAlign w:val="bottom"/>
            <w:hideMark/>
          </w:tcPr>
          <w:p w14:paraId="712ED852" w14:textId="76776CBB" w:rsidR="00F42FCB" w:rsidRPr="00520EEE" w:rsidRDefault="00F42FCB" w:rsidP="00F42FCB">
            <w:pPr>
              <w:pStyle w:val="TableText"/>
              <w:spacing w:before="20" w:after="20"/>
              <w:jc w:val="center"/>
              <w:rPr>
                <w:lang w:eastAsia="en-NZ"/>
              </w:rPr>
            </w:pPr>
            <w:r w:rsidRPr="00520EEE">
              <w:rPr>
                <w:lang w:eastAsia="en-NZ"/>
              </w:rPr>
              <w:t>$79.2</w:t>
            </w:r>
          </w:p>
        </w:tc>
        <w:tc>
          <w:tcPr>
            <w:tcW w:w="960" w:type="dxa"/>
            <w:tcBorders>
              <w:top w:val="nil"/>
              <w:left w:val="nil"/>
              <w:bottom w:val="single" w:sz="4" w:space="0" w:color="auto"/>
              <w:right w:val="single" w:sz="4" w:space="0" w:color="auto"/>
            </w:tcBorders>
            <w:shd w:val="clear" w:color="000000" w:fill="F2F2F2"/>
            <w:noWrap/>
            <w:vAlign w:val="bottom"/>
            <w:hideMark/>
          </w:tcPr>
          <w:p w14:paraId="2D2DADD6" w14:textId="53CCF9E8" w:rsidR="00F42FCB" w:rsidRPr="00520EEE" w:rsidRDefault="00F42FCB" w:rsidP="00F42FCB">
            <w:pPr>
              <w:pStyle w:val="TableText"/>
              <w:spacing w:before="20" w:after="20"/>
              <w:jc w:val="center"/>
              <w:rPr>
                <w:lang w:eastAsia="en-NZ"/>
              </w:rPr>
            </w:pPr>
            <w:r w:rsidRPr="00520EEE">
              <w:rPr>
                <w:lang w:eastAsia="en-NZ"/>
              </w:rPr>
              <w:t>$45.5</w:t>
            </w:r>
          </w:p>
        </w:tc>
        <w:tc>
          <w:tcPr>
            <w:tcW w:w="960" w:type="dxa"/>
            <w:tcBorders>
              <w:top w:val="nil"/>
              <w:left w:val="nil"/>
              <w:bottom w:val="single" w:sz="4" w:space="0" w:color="auto"/>
              <w:right w:val="single" w:sz="4" w:space="0" w:color="auto"/>
            </w:tcBorders>
            <w:shd w:val="clear" w:color="000000" w:fill="F2F2F2"/>
            <w:noWrap/>
            <w:vAlign w:val="bottom"/>
            <w:hideMark/>
          </w:tcPr>
          <w:p w14:paraId="4C72C1E2" w14:textId="76006220" w:rsidR="00F42FCB" w:rsidRPr="00520EEE" w:rsidRDefault="00F42FCB" w:rsidP="00F42FCB">
            <w:pPr>
              <w:pStyle w:val="TableText"/>
              <w:spacing w:before="20" w:after="20"/>
              <w:jc w:val="center"/>
              <w:rPr>
                <w:lang w:eastAsia="en-NZ"/>
              </w:rPr>
            </w:pPr>
            <w:r w:rsidRPr="00520EEE">
              <w:rPr>
                <w:lang w:eastAsia="en-NZ"/>
              </w:rPr>
              <w:t>$72.3</w:t>
            </w:r>
          </w:p>
        </w:tc>
        <w:tc>
          <w:tcPr>
            <w:tcW w:w="960" w:type="dxa"/>
            <w:tcBorders>
              <w:top w:val="nil"/>
              <w:left w:val="nil"/>
              <w:bottom w:val="single" w:sz="4" w:space="0" w:color="auto"/>
              <w:right w:val="single" w:sz="4" w:space="0" w:color="auto"/>
            </w:tcBorders>
            <w:shd w:val="clear" w:color="auto" w:fill="auto"/>
            <w:noWrap/>
            <w:vAlign w:val="bottom"/>
            <w:hideMark/>
          </w:tcPr>
          <w:p w14:paraId="6984DE74" w14:textId="20D10EC0" w:rsidR="00F42FCB" w:rsidRPr="00520EEE" w:rsidRDefault="00F42FCB" w:rsidP="00F42FCB">
            <w:pPr>
              <w:pStyle w:val="TableText"/>
              <w:spacing w:before="20" w:after="20"/>
              <w:jc w:val="center"/>
              <w:rPr>
                <w:lang w:eastAsia="en-NZ"/>
              </w:rPr>
            </w:pPr>
            <w:r w:rsidRPr="00520EEE">
              <w:rPr>
                <w:lang w:eastAsia="en-NZ"/>
              </w:rPr>
              <w:t>-16.0%</w:t>
            </w:r>
          </w:p>
        </w:tc>
        <w:tc>
          <w:tcPr>
            <w:tcW w:w="960" w:type="dxa"/>
            <w:tcBorders>
              <w:top w:val="nil"/>
              <w:left w:val="nil"/>
              <w:bottom w:val="single" w:sz="4" w:space="0" w:color="auto"/>
              <w:right w:val="single" w:sz="4" w:space="0" w:color="auto"/>
            </w:tcBorders>
            <w:shd w:val="clear" w:color="auto" w:fill="auto"/>
            <w:noWrap/>
            <w:vAlign w:val="bottom"/>
            <w:hideMark/>
          </w:tcPr>
          <w:p w14:paraId="295702CD" w14:textId="2E6B57AF"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A133337" w14:textId="5D55A4B1"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1DA07610" w14:textId="2F003A1B" w:rsidR="00F42FCB" w:rsidRPr="00520EEE" w:rsidRDefault="00F42FCB" w:rsidP="00F42FCB">
            <w:pPr>
              <w:pStyle w:val="TableText"/>
              <w:spacing w:before="20" w:after="20"/>
              <w:jc w:val="center"/>
              <w:rPr>
                <w:lang w:eastAsia="en-NZ"/>
              </w:rPr>
            </w:pPr>
            <w:r w:rsidRPr="00520EEE">
              <w:rPr>
                <w:lang w:eastAsia="en-NZ"/>
              </w:rPr>
              <w:t>80.4%</w:t>
            </w:r>
          </w:p>
        </w:tc>
      </w:tr>
      <w:tr w:rsidR="00F42FCB" w:rsidRPr="00520EEE" w14:paraId="75B066B5"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13F453C" w14:textId="77777777" w:rsidR="00F42FCB" w:rsidRPr="00520EEE" w:rsidRDefault="00F42FCB" w:rsidP="00F42FCB">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vAlign w:val="bottom"/>
            <w:hideMark/>
          </w:tcPr>
          <w:p w14:paraId="234FF766" w14:textId="471EB151" w:rsidR="00F42FCB" w:rsidRPr="00520EEE" w:rsidRDefault="00F42FCB" w:rsidP="00F42FCB">
            <w:pPr>
              <w:pStyle w:val="TableText"/>
              <w:spacing w:before="20" w:after="20"/>
              <w:jc w:val="center"/>
              <w:rPr>
                <w:lang w:eastAsia="en-NZ"/>
              </w:rPr>
            </w:pPr>
            <w:r w:rsidRPr="00520EEE">
              <w:rPr>
                <w:lang w:eastAsia="en-NZ"/>
              </w:rPr>
              <w:t>$3.8</w:t>
            </w:r>
          </w:p>
        </w:tc>
        <w:tc>
          <w:tcPr>
            <w:tcW w:w="992" w:type="dxa"/>
            <w:tcBorders>
              <w:top w:val="nil"/>
              <w:left w:val="nil"/>
              <w:bottom w:val="single" w:sz="4" w:space="0" w:color="auto"/>
              <w:right w:val="single" w:sz="4" w:space="0" w:color="auto"/>
            </w:tcBorders>
            <w:shd w:val="clear" w:color="auto" w:fill="auto"/>
            <w:noWrap/>
            <w:vAlign w:val="bottom"/>
            <w:hideMark/>
          </w:tcPr>
          <w:p w14:paraId="4DD2CD69" w14:textId="387EB8DE" w:rsidR="00F42FCB" w:rsidRPr="00520EEE" w:rsidRDefault="00F42FCB" w:rsidP="00F42FCB">
            <w:pPr>
              <w:pStyle w:val="TableText"/>
              <w:spacing w:before="20" w:after="20"/>
              <w:jc w:val="center"/>
              <w:rPr>
                <w:lang w:eastAsia="en-NZ"/>
              </w:rPr>
            </w:pPr>
            <w:r w:rsidRPr="00520EEE">
              <w:rPr>
                <w:lang w:eastAsia="en-NZ"/>
              </w:rPr>
              <w:t>$3.2</w:t>
            </w:r>
          </w:p>
        </w:tc>
        <w:tc>
          <w:tcPr>
            <w:tcW w:w="924" w:type="dxa"/>
            <w:tcBorders>
              <w:top w:val="nil"/>
              <w:left w:val="nil"/>
              <w:bottom w:val="single" w:sz="4" w:space="0" w:color="auto"/>
              <w:right w:val="single" w:sz="4" w:space="0" w:color="auto"/>
            </w:tcBorders>
            <w:shd w:val="clear" w:color="auto" w:fill="auto"/>
            <w:noWrap/>
            <w:vAlign w:val="bottom"/>
            <w:hideMark/>
          </w:tcPr>
          <w:p w14:paraId="2B1F0851" w14:textId="016390D9"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608ED6BA" w14:textId="3B62F894" w:rsidR="00F42FCB" w:rsidRPr="00520EEE" w:rsidRDefault="00F42FCB" w:rsidP="00F42FCB">
            <w:pPr>
              <w:pStyle w:val="TableText"/>
              <w:spacing w:before="20" w:after="20"/>
              <w:jc w:val="center"/>
              <w:rPr>
                <w:lang w:eastAsia="en-NZ"/>
              </w:rPr>
            </w:pPr>
            <w:r w:rsidRPr="00520EEE">
              <w:rPr>
                <w:lang w:eastAsia="en-NZ"/>
              </w:rPr>
              <w:t>$0.3</w:t>
            </w:r>
          </w:p>
        </w:tc>
        <w:tc>
          <w:tcPr>
            <w:tcW w:w="960" w:type="dxa"/>
            <w:tcBorders>
              <w:top w:val="nil"/>
              <w:left w:val="nil"/>
              <w:bottom w:val="single" w:sz="4" w:space="0" w:color="auto"/>
              <w:right w:val="single" w:sz="4" w:space="0" w:color="auto"/>
            </w:tcBorders>
            <w:shd w:val="clear" w:color="auto" w:fill="auto"/>
            <w:noWrap/>
            <w:vAlign w:val="bottom"/>
            <w:hideMark/>
          </w:tcPr>
          <w:p w14:paraId="62D08C76" w14:textId="60F40EAA" w:rsidR="00F42FCB" w:rsidRPr="00520EEE" w:rsidRDefault="00F42FCB" w:rsidP="00F42FCB">
            <w:pPr>
              <w:pStyle w:val="TableText"/>
              <w:spacing w:before="20" w:after="20"/>
              <w:jc w:val="center"/>
              <w:rPr>
                <w:lang w:eastAsia="en-NZ"/>
              </w:rPr>
            </w:pPr>
            <w:r w:rsidRPr="00520EEE">
              <w:rPr>
                <w:lang w:eastAsia="en-NZ"/>
              </w:rPr>
              <w:t>$7.3</w:t>
            </w:r>
          </w:p>
        </w:tc>
        <w:tc>
          <w:tcPr>
            <w:tcW w:w="1003" w:type="dxa"/>
            <w:tcBorders>
              <w:top w:val="nil"/>
              <w:left w:val="nil"/>
              <w:bottom w:val="single" w:sz="4" w:space="0" w:color="auto"/>
              <w:right w:val="single" w:sz="4" w:space="0" w:color="auto"/>
            </w:tcBorders>
            <w:shd w:val="clear" w:color="000000" w:fill="F2F2F2"/>
            <w:noWrap/>
            <w:vAlign w:val="bottom"/>
            <w:hideMark/>
          </w:tcPr>
          <w:p w14:paraId="75A98479" w14:textId="6A1A2FF3" w:rsidR="00F42FCB" w:rsidRPr="00520EEE" w:rsidRDefault="00F42FCB" w:rsidP="00F42FCB">
            <w:pPr>
              <w:pStyle w:val="TableText"/>
              <w:spacing w:before="20" w:after="20"/>
              <w:jc w:val="center"/>
              <w:rPr>
                <w:lang w:eastAsia="en-NZ"/>
              </w:rPr>
            </w:pPr>
            <w:r w:rsidRPr="00520EEE">
              <w:rPr>
                <w:lang w:eastAsia="en-NZ"/>
              </w:rPr>
              <w:t>$6.8</w:t>
            </w:r>
          </w:p>
        </w:tc>
        <w:tc>
          <w:tcPr>
            <w:tcW w:w="960" w:type="dxa"/>
            <w:tcBorders>
              <w:top w:val="nil"/>
              <w:left w:val="nil"/>
              <w:bottom w:val="single" w:sz="4" w:space="0" w:color="auto"/>
              <w:right w:val="single" w:sz="4" w:space="0" w:color="auto"/>
            </w:tcBorders>
            <w:shd w:val="clear" w:color="000000" w:fill="F2F2F2"/>
            <w:noWrap/>
            <w:vAlign w:val="bottom"/>
            <w:hideMark/>
          </w:tcPr>
          <w:p w14:paraId="034C0E98" w14:textId="0106036D" w:rsidR="00F42FCB" w:rsidRPr="00520EEE" w:rsidRDefault="00F42FCB" w:rsidP="00F42FCB">
            <w:pPr>
              <w:pStyle w:val="TableText"/>
              <w:spacing w:before="20" w:after="20"/>
              <w:jc w:val="center"/>
              <w:rPr>
                <w:lang w:eastAsia="en-NZ"/>
              </w:rPr>
            </w:pPr>
            <w:r w:rsidRPr="00520EEE">
              <w:rPr>
                <w:lang w:eastAsia="en-NZ"/>
              </w:rPr>
              <w:t>$0.2</w:t>
            </w:r>
          </w:p>
        </w:tc>
        <w:tc>
          <w:tcPr>
            <w:tcW w:w="960" w:type="dxa"/>
            <w:tcBorders>
              <w:top w:val="nil"/>
              <w:left w:val="nil"/>
              <w:bottom w:val="single" w:sz="4" w:space="0" w:color="auto"/>
              <w:right w:val="single" w:sz="4" w:space="0" w:color="auto"/>
            </w:tcBorders>
            <w:shd w:val="clear" w:color="000000" w:fill="F2F2F2"/>
            <w:noWrap/>
            <w:vAlign w:val="bottom"/>
            <w:hideMark/>
          </w:tcPr>
          <w:p w14:paraId="17D8A1C8" w14:textId="40261BF6" w:rsidR="00F42FCB" w:rsidRPr="00520EEE" w:rsidRDefault="00F42FCB" w:rsidP="00F42FCB">
            <w:pPr>
              <w:pStyle w:val="TableText"/>
              <w:spacing w:before="20" w:after="20"/>
              <w:jc w:val="center"/>
              <w:rPr>
                <w:lang w:eastAsia="en-NZ"/>
              </w:rPr>
            </w:pPr>
            <w:r w:rsidRPr="00520EEE">
              <w:rPr>
                <w:lang w:eastAsia="en-NZ"/>
              </w:rPr>
              <w:t>$0.3</w:t>
            </w:r>
          </w:p>
        </w:tc>
        <w:tc>
          <w:tcPr>
            <w:tcW w:w="960" w:type="dxa"/>
            <w:tcBorders>
              <w:top w:val="nil"/>
              <w:left w:val="nil"/>
              <w:bottom w:val="single" w:sz="4" w:space="0" w:color="auto"/>
              <w:right w:val="single" w:sz="4" w:space="0" w:color="auto"/>
            </w:tcBorders>
            <w:shd w:val="clear" w:color="auto" w:fill="auto"/>
            <w:noWrap/>
            <w:vAlign w:val="bottom"/>
            <w:hideMark/>
          </w:tcPr>
          <w:p w14:paraId="6CC330D9" w14:textId="0302E71A" w:rsidR="00F42FCB" w:rsidRPr="00520EEE" w:rsidRDefault="00F42FCB" w:rsidP="00F42FCB">
            <w:pPr>
              <w:pStyle w:val="TableText"/>
              <w:spacing w:before="20" w:after="20"/>
              <w:jc w:val="center"/>
              <w:rPr>
                <w:lang w:eastAsia="en-NZ"/>
              </w:rPr>
            </w:pPr>
            <w:r w:rsidRPr="00520EEE">
              <w:rPr>
                <w:lang w:eastAsia="en-NZ"/>
              </w:rPr>
              <w:t>-0.2%</w:t>
            </w:r>
          </w:p>
        </w:tc>
        <w:tc>
          <w:tcPr>
            <w:tcW w:w="960" w:type="dxa"/>
            <w:tcBorders>
              <w:top w:val="nil"/>
              <w:left w:val="nil"/>
              <w:bottom w:val="single" w:sz="4" w:space="0" w:color="auto"/>
              <w:right w:val="single" w:sz="4" w:space="0" w:color="auto"/>
            </w:tcBorders>
            <w:shd w:val="clear" w:color="auto" w:fill="auto"/>
            <w:noWrap/>
            <w:vAlign w:val="bottom"/>
            <w:hideMark/>
          </w:tcPr>
          <w:p w14:paraId="1735F8B5" w14:textId="4097120C"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C93059C" w14:textId="4A6A7542"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7F4ADA94" w14:textId="22FAEF08" w:rsidR="00F42FCB" w:rsidRPr="00520EEE" w:rsidRDefault="00F42FCB" w:rsidP="00F42FCB">
            <w:pPr>
              <w:pStyle w:val="TableText"/>
              <w:spacing w:before="20" w:after="20"/>
              <w:jc w:val="center"/>
              <w:rPr>
                <w:lang w:eastAsia="en-NZ"/>
              </w:rPr>
            </w:pPr>
            <w:r w:rsidRPr="00520EEE">
              <w:rPr>
                <w:lang w:eastAsia="en-NZ"/>
              </w:rPr>
              <w:t>5.8%</w:t>
            </w:r>
          </w:p>
        </w:tc>
      </w:tr>
      <w:tr w:rsidR="00F42FCB" w:rsidRPr="00520EEE" w14:paraId="09BF1463"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B613334" w14:textId="77777777" w:rsidR="00F42FCB" w:rsidRPr="00520EEE" w:rsidRDefault="00F42FCB" w:rsidP="00F42FCB">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vAlign w:val="bottom"/>
            <w:hideMark/>
          </w:tcPr>
          <w:p w14:paraId="2AF618B3" w14:textId="0CA4952B" w:rsidR="00F42FCB" w:rsidRPr="00520EEE" w:rsidRDefault="00F42FCB" w:rsidP="00F42FCB">
            <w:pPr>
              <w:pStyle w:val="TableText"/>
              <w:spacing w:before="20" w:after="20"/>
              <w:jc w:val="center"/>
              <w:rPr>
                <w:lang w:eastAsia="en-NZ"/>
              </w:rPr>
            </w:pPr>
            <w:r w:rsidRPr="00520EEE">
              <w:rPr>
                <w:lang w:eastAsia="en-NZ"/>
              </w:rPr>
              <w:t>$20.2</w:t>
            </w:r>
          </w:p>
        </w:tc>
        <w:tc>
          <w:tcPr>
            <w:tcW w:w="992" w:type="dxa"/>
            <w:tcBorders>
              <w:top w:val="nil"/>
              <w:left w:val="nil"/>
              <w:bottom w:val="single" w:sz="4" w:space="0" w:color="auto"/>
              <w:right w:val="single" w:sz="4" w:space="0" w:color="auto"/>
            </w:tcBorders>
            <w:shd w:val="clear" w:color="auto" w:fill="auto"/>
            <w:noWrap/>
            <w:vAlign w:val="bottom"/>
            <w:hideMark/>
          </w:tcPr>
          <w:p w14:paraId="3E1E5774" w14:textId="658B9E6C" w:rsidR="00F42FCB" w:rsidRPr="00520EEE" w:rsidRDefault="00F42FCB" w:rsidP="00F42FCB">
            <w:pPr>
              <w:pStyle w:val="TableText"/>
              <w:spacing w:before="20" w:after="20"/>
              <w:jc w:val="center"/>
              <w:rPr>
                <w:lang w:eastAsia="en-NZ"/>
              </w:rPr>
            </w:pPr>
            <w:r w:rsidRPr="00520EEE">
              <w:rPr>
                <w:lang w:eastAsia="en-NZ"/>
              </w:rPr>
              <w:t>$8.0</w:t>
            </w:r>
          </w:p>
        </w:tc>
        <w:tc>
          <w:tcPr>
            <w:tcW w:w="924" w:type="dxa"/>
            <w:tcBorders>
              <w:top w:val="nil"/>
              <w:left w:val="nil"/>
              <w:bottom w:val="single" w:sz="4" w:space="0" w:color="auto"/>
              <w:right w:val="single" w:sz="4" w:space="0" w:color="auto"/>
            </w:tcBorders>
            <w:shd w:val="clear" w:color="auto" w:fill="auto"/>
            <w:noWrap/>
            <w:vAlign w:val="bottom"/>
            <w:hideMark/>
          </w:tcPr>
          <w:p w14:paraId="2D0DE179" w14:textId="74FA74C7"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088F9AC1" w14:textId="1F518CD6" w:rsidR="00F42FCB" w:rsidRPr="00520EEE" w:rsidRDefault="00F42FCB" w:rsidP="00F42FCB">
            <w:pPr>
              <w:pStyle w:val="TableText"/>
              <w:spacing w:before="20" w:after="20"/>
              <w:jc w:val="center"/>
              <w:rPr>
                <w:lang w:eastAsia="en-NZ"/>
              </w:rPr>
            </w:pPr>
            <w:r w:rsidRPr="00520EEE">
              <w:rPr>
                <w:lang w:eastAsia="en-NZ"/>
              </w:rPr>
              <w:t>$21.0</w:t>
            </w:r>
          </w:p>
        </w:tc>
        <w:tc>
          <w:tcPr>
            <w:tcW w:w="960" w:type="dxa"/>
            <w:tcBorders>
              <w:top w:val="nil"/>
              <w:left w:val="nil"/>
              <w:bottom w:val="single" w:sz="4" w:space="0" w:color="auto"/>
              <w:right w:val="single" w:sz="4" w:space="0" w:color="auto"/>
            </w:tcBorders>
            <w:shd w:val="clear" w:color="auto" w:fill="auto"/>
            <w:noWrap/>
            <w:vAlign w:val="bottom"/>
            <w:hideMark/>
          </w:tcPr>
          <w:p w14:paraId="08308FA5" w14:textId="6243ED1F" w:rsidR="00F42FCB" w:rsidRPr="00520EEE" w:rsidRDefault="00F42FCB" w:rsidP="00F42FCB">
            <w:pPr>
              <w:pStyle w:val="TableText"/>
              <w:spacing w:before="20" w:after="20"/>
              <w:jc w:val="center"/>
              <w:rPr>
                <w:lang w:eastAsia="en-NZ"/>
              </w:rPr>
            </w:pPr>
            <w:r w:rsidRPr="00520EEE">
              <w:rPr>
                <w:lang w:eastAsia="en-NZ"/>
              </w:rPr>
              <w:t>$49.3</w:t>
            </w:r>
          </w:p>
        </w:tc>
        <w:tc>
          <w:tcPr>
            <w:tcW w:w="1003" w:type="dxa"/>
            <w:tcBorders>
              <w:top w:val="nil"/>
              <w:left w:val="nil"/>
              <w:bottom w:val="single" w:sz="4" w:space="0" w:color="auto"/>
              <w:right w:val="single" w:sz="4" w:space="0" w:color="auto"/>
            </w:tcBorders>
            <w:shd w:val="clear" w:color="000000" w:fill="F2F2F2"/>
            <w:noWrap/>
            <w:vAlign w:val="bottom"/>
            <w:hideMark/>
          </w:tcPr>
          <w:p w14:paraId="4A0362E4" w14:textId="2C87ED1B" w:rsidR="00F42FCB" w:rsidRPr="00520EEE" w:rsidRDefault="00F42FCB" w:rsidP="00F42FCB">
            <w:pPr>
              <w:pStyle w:val="TableText"/>
              <w:spacing w:before="20" w:after="20"/>
              <w:jc w:val="center"/>
              <w:rPr>
                <w:lang w:eastAsia="en-NZ"/>
              </w:rPr>
            </w:pPr>
            <w:r w:rsidRPr="00520EEE">
              <w:rPr>
                <w:lang w:eastAsia="en-NZ"/>
              </w:rPr>
              <w:t>$16.4</w:t>
            </w:r>
          </w:p>
        </w:tc>
        <w:tc>
          <w:tcPr>
            <w:tcW w:w="960" w:type="dxa"/>
            <w:tcBorders>
              <w:top w:val="nil"/>
              <w:left w:val="nil"/>
              <w:bottom w:val="single" w:sz="4" w:space="0" w:color="auto"/>
              <w:right w:val="single" w:sz="4" w:space="0" w:color="auto"/>
            </w:tcBorders>
            <w:shd w:val="clear" w:color="000000" w:fill="F2F2F2"/>
            <w:noWrap/>
            <w:vAlign w:val="bottom"/>
            <w:hideMark/>
          </w:tcPr>
          <w:p w14:paraId="7EF59646" w14:textId="1474E970" w:rsidR="00F42FCB" w:rsidRPr="00520EEE" w:rsidRDefault="00F42FCB" w:rsidP="00F42FCB">
            <w:pPr>
              <w:pStyle w:val="TableText"/>
              <w:spacing w:before="20" w:after="20"/>
              <w:jc w:val="center"/>
              <w:rPr>
                <w:lang w:eastAsia="en-NZ"/>
              </w:rPr>
            </w:pPr>
            <w:r w:rsidRPr="00520EEE">
              <w:rPr>
                <w:lang w:eastAsia="en-NZ"/>
              </w:rPr>
              <w:t>$13.5</w:t>
            </w:r>
          </w:p>
        </w:tc>
        <w:tc>
          <w:tcPr>
            <w:tcW w:w="960" w:type="dxa"/>
            <w:tcBorders>
              <w:top w:val="nil"/>
              <w:left w:val="nil"/>
              <w:bottom w:val="single" w:sz="4" w:space="0" w:color="auto"/>
              <w:right w:val="single" w:sz="4" w:space="0" w:color="auto"/>
            </w:tcBorders>
            <w:shd w:val="clear" w:color="000000" w:fill="F2F2F2"/>
            <w:noWrap/>
            <w:vAlign w:val="bottom"/>
            <w:hideMark/>
          </w:tcPr>
          <w:p w14:paraId="2E92E647" w14:textId="0ED57958" w:rsidR="00F42FCB" w:rsidRPr="00520EEE" w:rsidRDefault="00F42FCB" w:rsidP="00F42FCB">
            <w:pPr>
              <w:pStyle w:val="TableText"/>
              <w:spacing w:before="20" w:after="20"/>
              <w:jc w:val="center"/>
              <w:rPr>
                <w:lang w:eastAsia="en-NZ"/>
              </w:rPr>
            </w:pPr>
            <w:r w:rsidRPr="00520EEE">
              <w:rPr>
                <w:lang w:eastAsia="en-NZ"/>
              </w:rPr>
              <w:t>$19.3</w:t>
            </w:r>
          </w:p>
        </w:tc>
        <w:tc>
          <w:tcPr>
            <w:tcW w:w="960" w:type="dxa"/>
            <w:tcBorders>
              <w:top w:val="nil"/>
              <w:left w:val="nil"/>
              <w:bottom w:val="single" w:sz="4" w:space="0" w:color="auto"/>
              <w:right w:val="single" w:sz="4" w:space="0" w:color="auto"/>
            </w:tcBorders>
            <w:shd w:val="clear" w:color="auto" w:fill="auto"/>
            <w:noWrap/>
            <w:vAlign w:val="bottom"/>
            <w:hideMark/>
          </w:tcPr>
          <w:p w14:paraId="54990C88" w14:textId="51AFA484" w:rsidR="00F42FCB" w:rsidRPr="00520EEE" w:rsidRDefault="00F42FCB" w:rsidP="00F42FCB">
            <w:pPr>
              <w:pStyle w:val="TableText"/>
              <w:spacing w:before="20" w:after="20"/>
              <w:jc w:val="center"/>
              <w:rPr>
                <w:lang w:eastAsia="en-NZ"/>
              </w:rPr>
            </w:pPr>
            <w:r w:rsidRPr="00520EEE">
              <w:rPr>
                <w:lang w:eastAsia="en-NZ"/>
              </w:rPr>
              <w:t>-9.6%</w:t>
            </w:r>
          </w:p>
        </w:tc>
        <w:tc>
          <w:tcPr>
            <w:tcW w:w="960" w:type="dxa"/>
            <w:tcBorders>
              <w:top w:val="nil"/>
              <w:left w:val="nil"/>
              <w:bottom w:val="single" w:sz="4" w:space="0" w:color="auto"/>
              <w:right w:val="single" w:sz="4" w:space="0" w:color="auto"/>
            </w:tcBorders>
            <w:shd w:val="clear" w:color="auto" w:fill="auto"/>
            <w:noWrap/>
            <w:vAlign w:val="bottom"/>
            <w:hideMark/>
          </w:tcPr>
          <w:p w14:paraId="0E8295FA" w14:textId="7BC75D4F"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42C03FC2" w14:textId="6239148C"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645AC832" w14:textId="2C4D27E1" w:rsidR="00F42FCB" w:rsidRPr="00520EEE" w:rsidRDefault="00F42FCB" w:rsidP="00F42FCB">
            <w:pPr>
              <w:pStyle w:val="TableText"/>
              <w:spacing w:before="20" w:after="20"/>
              <w:jc w:val="center"/>
              <w:rPr>
                <w:lang w:eastAsia="en-NZ"/>
              </w:rPr>
            </w:pPr>
            <w:r w:rsidRPr="00520EEE">
              <w:rPr>
                <w:lang w:eastAsia="en-NZ"/>
              </w:rPr>
              <w:t>2837.9%</w:t>
            </w:r>
          </w:p>
        </w:tc>
      </w:tr>
      <w:tr w:rsidR="00F42FCB" w:rsidRPr="00520EEE" w14:paraId="436A9FAF"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27DD4DD" w14:textId="77777777" w:rsidR="00F42FCB" w:rsidRPr="00520EEE" w:rsidRDefault="00F42FCB" w:rsidP="00F42FCB">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vAlign w:val="bottom"/>
            <w:hideMark/>
          </w:tcPr>
          <w:p w14:paraId="305BCCEC" w14:textId="3A2EFFBE" w:rsidR="00F42FCB" w:rsidRPr="00520EEE" w:rsidRDefault="00F42FCB" w:rsidP="00F42FCB">
            <w:pPr>
              <w:pStyle w:val="TableText"/>
              <w:spacing w:before="20" w:after="20"/>
              <w:jc w:val="center"/>
              <w:rPr>
                <w:lang w:eastAsia="en-NZ"/>
              </w:rPr>
            </w:pPr>
            <w:r w:rsidRPr="00520EEE">
              <w:rPr>
                <w:lang w:eastAsia="en-NZ"/>
              </w:rPr>
              <w:t>$171.9</w:t>
            </w:r>
          </w:p>
        </w:tc>
        <w:tc>
          <w:tcPr>
            <w:tcW w:w="992" w:type="dxa"/>
            <w:tcBorders>
              <w:top w:val="nil"/>
              <w:left w:val="nil"/>
              <w:bottom w:val="single" w:sz="4" w:space="0" w:color="auto"/>
              <w:right w:val="single" w:sz="4" w:space="0" w:color="auto"/>
            </w:tcBorders>
            <w:shd w:val="clear" w:color="auto" w:fill="auto"/>
            <w:noWrap/>
            <w:vAlign w:val="bottom"/>
            <w:hideMark/>
          </w:tcPr>
          <w:p w14:paraId="4CD13AC6" w14:textId="3CAE5AA8" w:rsidR="00F42FCB" w:rsidRPr="00520EEE" w:rsidRDefault="00F42FCB" w:rsidP="00F42FCB">
            <w:pPr>
              <w:pStyle w:val="TableText"/>
              <w:spacing w:before="20" w:after="20"/>
              <w:jc w:val="center"/>
              <w:rPr>
                <w:lang w:eastAsia="en-NZ"/>
              </w:rPr>
            </w:pPr>
            <w:r w:rsidRPr="00520EEE">
              <w:rPr>
                <w:lang w:eastAsia="en-NZ"/>
              </w:rPr>
              <w:t>$23.0</w:t>
            </w:r>
          </w:p>
        </w:tc>
        <w:tc>
          <w:tcPr>
            <w:tcW w:w="924" w:type="dxa"/>
            <w:tcBorders>
              <w:top w:val="nil"/>
              <w:left w:val="nil"/>
              <w:bottom w:val="single" w:sz="4" w:space="0" w:color="auto"/>
              <w:right w:val="single" w:sz="4" w:space="0" w:color="auto"/>
            </w:tcBorders>
            <w:shd w:val="clear" w:color="auto" w:fill="auto"/>
            <w:noWrap/>
            <w:vAlign w:val="bottom"/>
            <w:hideMark/>
          </w:tcPr>
          <w:p w14:paraId="11C8A1E3" w14:textId="207B31B6" w:rsidR="00F42FCB" w:rsidRPr="00520EEE" w:rsidRDefault="00F42FCB" w:rsidP="00F42FCB">
            <w:pPr>
              <w:pStyle w:val="TableText"/>
              <w:spacing w:before="20" w:after="20"/>
              <w:jc w:val="center"/>
              <w:rPr>
                <w:lang w:eastAsia="en-NZ"/>
              </w:rPr>
            </w:pPr>
            <w:r w:rsidRPr="00520EEE">
              <w:rPr>
                <w:lang w:eastAsia="en-NZ"/>
              </w:rPr>
              <w:t>$70.5</w:t>
            </w:r>
          </w:p>
        </w:tc>
        <w:tc>
          <w:tcPr>
            <w:tcW w:w="960" w:type="dxa"/>
            <w:tcBorders>
              <w:top w:val="nil"/>
              <w:left w:val="nil"/>
              <w:bottom w:val="single" w:sz="4" w:space="0" w:color="auto"/>
              <w:right w:val="single" w:sz="4" w:space="0" w:color="auto"/>
            </w:tcBorders>
            <w:shd w:val="clear" w:color="auto" w:fill="auto"/>
            <w:noWrap/>
            <w:vAlign w:val="bottom"/>
            <w:hideMark/>
          </w:tcPr>
          <w:p w14:paraId="58F740C7" w14:textId="6D7F449E" w:rsidR="00F42FCB" w:rsidRPr="00520EEE" w:rsidRDefault="00F42FCB" w:rsidP="00F42FCB">
            <w:pPr>
              <w:pStyle w:val="TableText"/>
              <w:spacing w:before="20" w:after="20"/>
              <w:jc w:val="center"/>
              <w:rPr>
                <w:lang w:eastAsia="en-NZ"/>
              </w:rPr>
            </w:pPr>
            <w:r w:rsidRPr="00520EEE">
              <w:rPr>
                <w:lang w:eastAsia="en-NZ"/>
              </w:rPr>
              <w:t>$128.7</w:t>
            </w:r>
          </w:p>
        </w:tc>
        <w:tc>
          <w:tcPr>
            <w:tcW w:w="960" w:type="dxa"/>
            <w:tcBorders>
              <w:top w:val="nil"/>
              <w:left w:val="nil"/>
              <w:bottom w:val="single" w:sz="4" w:space="0" w:color="auto"/>
              <w:right w:val="single" w:sz="4" w:space="0" w:color="auto"/>
            </w:tcBorders>
            <w:shd w:val="clear" w:color="auto" w:fill="auto"/>
            <w:noWrap/>
            <w:vAlign w:val="bottom"/>
            <w:hideMark/>
          </w:tcPr>
          <w:p w14:paraId="207CFECB" w14:textId="1084E274" w:rsidR="00F42FCB" w:rsidRPr="00520EEE" w:rsidRDefault="00F42FCB" w:rsidP="00F42FCB">
            <w:pPr>
              <w:pStyle w:val="TableText"/>
              <w:spacing w:before="20" w:after="20"/>
              <w:jc w:val="center"/>
              <w:rPr>
                <w:lang w:eastAsia="en-NZ"/>
              </w:rPr>
            </w:pPr>
            <w:r w:rsidRPr="00520EEE">
              <w:rPr>
                <w:lang w:eastAsia="en-NZ"/>
              </w:rPr>
              <w:t>$394.1</w:t>
            </w:r>
          </w:p>
        </w:tc>
        <w:tc>
          <w:tcPr>
            <w:tcW w:w="1003" w:type="dxa"/>
            <w:tcBorders>
              <w:top w:val="nil"/>
              <w:left w:val="nil"/>
              <w:bottom w:val="single" w:sz="4" w:space="0" w:color="auto"/>
              <w:right w:val="single" w:sz="4" w:space="0" w:color="auto"/>
            </w:tcBorders>
            <w:shd w:val="clear" w:color="000000" w:fill="F2F2F2"/>
            <w:noWrap/>
            <w:vAlign w:val="bottom"/>
            <w:hideMark/>
          </w:tcPr>
          <w:p w14:paraId="764765D1" w14:textId="213985B7" w:rsidR="00F42FCB" w:rsidRPr="00520EEE" w:rsidRDefault="00F42FCB" w:rsidP="00F42FCB">
            <w:pPr>
              <w:pStyle w:val="TableText"/>
              <w:spacing w:before="20" w:after="20"/>
              <w:jc w:val="center"/>
              <w:rPr>
                <w:lang w:eastAsia="en-NZ"/>
              </w:rPr>
            </w:pPr>
            <w:r w:rsidRPr="00520EEE">
              <w:rPr>
                <w:lang w:eastAsia="en-NZ"/>
              </w:rPr>
              <w:t>$113.3</w:t>
            </w:r>
          </w:p>
        </w:tc>
        <w:tc>
          <w:tcPr>
            <w:tcW w:w="960" w:type="dxa"/>
            <w:tcBorders>
              <w:top w:val="nil"/>
              <w:left w:val="nil"/>
              <w:bottom w:val="single" w:sz="4" w:space="0" w:color="auto"/>
              <w:right w:val="single" w:sz="4" w:space="0" w:color="auto"/>
            </w:tcBorders>
            <w:shd w:val="clear" w:color="000000" w:fill="F2F2F2"/>
            <w:noWrap/>
            <w:vAlign w:val="bottom"/>
            <w:hideMark/>
          </w:tcPr>
          <w:p w14:paraId="2C1A0C59" w14:textId="368B0F3C" w:rsidR="00F42FCB" w:rsidRPr="00520EEE" w:rsidRDefault="00F42FCB" w:rsidP="00F42FCB">
            <w:pPr>
              <w:pStyle w:val="TableText"/>
              <w:spacing w:before="20" w:after="20"/>
              <w:jc w:val="center"/>
              <w:rPr>
                <w:lang w:eastAsia="en-NZ"/>
              </w:rPr>
            </w:pPr>
            <w:r w:rsidRPr="00520EEE">
              <w:rPr>
                <w:lang w:eastAsia="en-NZ"/>
              </w:rPr>
              <w:t>$157.4</w:t>
            </w:r>
          </w:p>
        </w:tc>
        <w:tc>
          <w:tcPr>
            <w:tcW w:w="960" w:type="dxa"/>
            <w:tcBorders>
              <w:top w:val="nil"/>
              <w:left w:val="nil"/>
              <w:bottom w:val="single" w:sz="4" w:space="0" w:color="auto"/>
              <w:right w:val="single" w:sz="4" w:space="0" w:color="auto"/>
            </w:tcBorders>
            <w:shd w:val="clear" w:color="000000" w:fill="F2F2F2"/>
            <w:noWrap/>
            <w:vAlign w:val="bottom"/>
            <w:hideMark/>
          </w:tcPr>
          <w:p w14:paraId="7E586AE6" w14:textId="5F17B730" w:rsidR="00F42FCB" w:rsidRPr="00520EEE" w:rsidRDefault="00F42FCB" w:rsidP="00F42FCB">
            <w:pPr>
              <w:pStyle w:val="TableText"/>
              <w:spacing w:before="20" w:after="20"/>
              <w:jc w:val="center"/>
              <w:rPr>
                <w:lang w:eastAsia="en-NZ"/>
              </w:rPr>
            </w:pPr>
            <w:r w:rsidRPr="00520EEE">
              <w:rPr>
                <w:lang w:eastAsia="en-NZ"/>
              </w:rPr>
              <w:t>$123.4</w:t>
            </w:r>
          </w:p>
        </w:tc>
        <w:tc>
          <w:tcPr>
            <w:tcW w:w="960" w:type="dxa"/>
            <w:tcBorders>
              <w:top w:val="nil"/>
              <w:left w:val="nil"/>
              <w:bottom w:val="single" w:sz="4" w:space="0" w:color="auto"/>
              <w:right w:val="single" w:sz="4" w:space="0" w:color="auto"/>
            </w:tcBorders>
            <w:shd w:val="clear" w:color="auto" w:fill="auto"/>
            <w:noWrap/>
            <w:vAlign w:val="bottom"/>
            <w:hideMark/>
          </w:tcPr>
          <w:p w14:paraId="2109FF14" w14:textId="1F5687FE" w:rsidR="00F42FCB" w:rsidRPr="00520EEE" w:rsidRDefault="00F42FCB" w:rsidP="00F42FCB">
            <w:pPr>
              <w:pStyle w:val="TableText"/>
              <w:spacing w:before="20" w:after="20"/>
              <w:jc w:val="center"/>
              <w:rPr>
                <w:lang w:eastAsia="en-NZ"/>
              </w:rPr>
            </w:pPr>
            <w:r w:rsidRPr="00520EEE">
              <w:rPr>
                <w:lang w:eastAsia="en-NZ"/>
              </w:rPr>
              <w:t>-6.8%</w:t>
            </w:r>
          </w:p>
        </w:tc>
        <w:tc>
          <w:tcPr>
            <w:tcW w:w="960" w:type="dxa"/>
            <w:tcBorders>
              <w:top w:val="nil"/>
              <w:left w:val="nil"/>
              <w:bottom w:val="single" w:sz="4" w:space="0" w:color="auto"/>
              <w:right w:val="single" w:sz="4" w:space="0" w:color="auto"/>
            </w:tcBorders>
            <w:shd w:val="clear" w:color="auto" w:fill="auto"/>
            <w:noWrap/>
            <w:vAlign w:val="bottom"/>
            <w:hideMark/>
          </w:tcPr>
          <w:p w14:paraId="178B701E" w14:textId="3F745BE4" w:rsidR="00F42FCB" w:rsidRPr="00520EEE" w:rsidRDefault="00F42FCB" w:rsidP="00F42FCB">
            <w:pPr>
              <w:pStyle w:val="TableText"/>
              <w:spacing w:before="20" w:after="20"/>
              <w:jc w:val="center"/>
              <w:rPr>
                <w:lang w:eastAsia="en-NZ"/>
              </w:rPr>
            </w:pPr>
            <w:r w:rsidRPr="00520EEE">
              <w:rPr>
                <w:lang w:eastAsia="en-NZ"/>
              </w:rPr>
              <w:t>0.0%</w:t>
            </w:r>
          </w:p>
        </w:tc>
        <w:tc>
          <w:tcPr>
            <w:tcW w:w="960" w:type="dxa"/>
            <w:tcBorders>
              <w:top w:val="nil"/>
              <w:left w:val="nil"/>
              <w:bottom w:val="single" w:sz="4" w:space="0" w:color="auto"/>
              <w:right w:val="single" w:sz="4" w:space="0" w:color="auto"/>
            </w:tcBorders>
            <w:shd w:val="clear" w:color="auto" w:fill="auto"/>
            <w:noWrap/>
            <w:vAlign w:val="bottom"/>
            <w:hideMark/>
          </w:tcPr>
          <w:p w14:paraId="5B58FE2C" w14:textId="137A4303" w:rsidR="00F42FCB" w:rsidRPr="00520EEE" w:rsidRDefault="00F42FCB" w:rsidP="00F42FCB">
            <w:pPr>
              <w:pStyle w:val="TableText"/>
              <w:spacing w:before="20" w:after="20"/>
              <w:jc w:val="center"/>
              <w:rPr>
                <w:lang w:eastAsia="en-NZ"/>
              </w:rPr>
            </w:pPr>
            <w:r w:rsidRPr="00520EEE">
              <w:rPr>
                <w:lang w:eastAsia="en-NZ"/>
              </w:rPr>
              <w:t>3.9%</w:t>
            </w:r>
          </w:p>
        </w:tc>
        <w:tc>
          <w:tcPr>
            <w:tcW w:w="960" w:type="dxa"/>
            <w:tcBorders>
              <w:top w:val="nil"/>
              <w:left w:val="nil"/>
              <w:bottom w:val="single" w:sz="4" w:space="0" w:color="auto"/>
              <w:right w:val="single" w:sz="4" w:space="0" w:color="auto"/>
            </w:tcBorders>
            <w:shd w:val="clear" w:color="auto" w:fill="auto"/>
            <w:noWrap/>
            <w:vAlign w:val="bottom"/>
            <w:hideMark/>
          </w:tcPr>
          <w:p w14:paraId="001BBE92" w14:textId="70C055CA" w:rsidR="00F42FCB" w:rsidRPr="00520EEE" w:rsidRDefault="00F42FCB" w:rsidP="00F42FCB">
            <w:pPr>
              <w:pStyle w:val="TableText"/>
              <w:spacing w:before="20" w:after="20"/>
              <w:jc w:val="center"/>
              <w:rPr>
                <w:lang w:eastAsia="en-NZ"/>
              </w:rPr>
            </w:pPr>
            <w:r w:rsidRPr="00520EEE">
              <w:rPr>
                <w:lang w:eastAsia="en-NZ"/>
              </w:rPr>
              <w:t>99.1%</w:t>
            </w:r>
          </w:p>
        </w:tc>
      </w:tr>
    </w:tbl>
    <w:p w14:paraId="6C7CE2B3" w14:textId="77777777" w:rsidR="00F42FCB" w:rsidRDefault="00F42FCB" w:rsidP="00F42FCB"/>
    <w:tbl>
      <w:tblPr>
        <w:tblW w:w="5320" w:type="dxa"/>
        <w:tblLook w:val="04A0" w:firstRow="1" w:lastRow="0" w:firstColumn="1" w:lastColumn="0" w:noHBand="0" w:noVBand="1"/>
      </w:tblPr>
      <w:tblGrid>
        <w:gridCol w:w="1560"/>
        <w:gridCol w:w="992"/>
        <w:gridCol w:w="992"/>
        <w:gridCol w:w="816"/>
        <w:gridCol w:w="960"/>
      </w:tblGrid>
      <w:tr w:rsidR="00F42FCB" w:rsidRPr="00D719EC" w14:paraId="428DEEA6"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0E11EB5C" w14:textId="77777777" w:rsidR="00F42FCB" w:rsidRPr="00D719EC" w:rsidRDefault="00F42FCB" w:rsidP="00806C8A">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607EE57D" w14:textId="77777777" w:rsidR="00F42FCB" w:rsidRPr="00D719EC" w:rsidRDefault="00F42FCB" w:rsidP="00806C8A">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7F36C7AB" w14:textId="77777777" w:rsidR="00F42FCB" w:rsidRPr="00D719EC" w:rsidRDefault="00F42FCB" w:rsidP="00806C8A">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7396F476" w14:textId="77777777" w:rsidR="00F42FCB" w:rsidRPr="00D719EC" w:rsidRDefault="00F42FCB" w:rsidP="00806C8A">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012D5120" w14:textId="77777777" w:rsidR="00F42FCB" w:rsidRPr="00D719EC" w:rsidRDefault="00F42FCB" w:rsidP="00806C8A">
            <w:pPr>
              <w:pStyle w:val="TableText"/>
              <w:spacing w:before="20" w:after="20"/>
              <w:jc w:val="center"/>
              <w:rPr>
                <w:lang w:eastAsia="en-NZ"/>
              </w:rPr>
            </w:pPr>
            <w:r w:rsidRPr="00D719EC">
              <w:rPr>
                <w:lang w:eastAsia="en-NZ"/>
              </w:rPr>
              <w:t>NPV</w:t>
            </w:r>
          </w:p>
        </w:tc>
      </w:tr>
      <w:tr w:rsidR="00F42FCB" w:rsidRPr="00D719EC" w14:paraId="2BE8737E" w14:textId="77777777" w:rsidTr="00A91B6B">
        <w:trPr>
          <w:trHeight w:val="288"/>
        </w:trPr>
        <w:tc>
          <w:tcPr>
            <w:tcW w:w="1560" w:type="dxa"/>
            <w:tcBorders>
              <w:top w:val="nil"/>
              <w:left w:val="nil"/>
              <w:bottom w:val="nil"/>
              <w:right w:val="nil"/>
            </w:tcBorders>
            <w:shd w:val="clear" w:color="auto" w:fill="auto"/>
            <w:noWrap/>
            <w:vAlign w:val="bottom"/>
            <w:hideMark/>
          </w:tcPr>
          <w:p w14:paraId="5A092EB8" w14:textId="77777777" w:rsidR="00F42FCB" w:rsidRPr="00D719EC" w:rsidRDefault="00F42FCB" w:rsidP="00F42FCB">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vAlign w:val="bottom"/>
            <w:hideMark/>
          </w:tcPr>
          <w:p w14:paraId="2D523B09" w14:textId="78A29C0E" w:rsidR="00F42FCB" w:rsidRPr="00D719EC" w:rsidRDefault="00F42FCB" w:rsidP="00F42FCB">
            <w:pPr>
              <w:pStyle w:val="TableText"/>
              <w:spacing w:before="20" w:after="20"/>
              <w:jc w:val="center"/>
              <w:rPr>
                <w:lang w:eastAsia="en-NZ"/>
              </w:rPr>
            </w:pPr>
            <w:r w:rsidRPr="00D719EC">
              <w:rPr>
                <w:lang w:eastAsia="en-NZ"/>
              </w:rPr>
              <w:t>$150</w:t>
            </w:r>
          </w:p>
        </w:tc>
        <w:tc>
          <w:tcPr>
            <w:tcW w:w="992" w:type="dxa"/>
            <w:tcBorders>
              <w:top w:val="nil"/>
              <w:left w:val="nil"/>
              <w:bottom w:val="nil"/>
              <w:right w:val="nil"/>
            </w:tcBorders>
            <w:shd w:val="clear" w:color="auto" w:fill="auto"/>
            <w:noWrap/>
            <w:vAlign w:val="bottom"/>
            <w:hideMark/>
          </w:tcPr>
          <w:p w14:paraId="46AF9B37" w14:textId="54B28A2F" w:rsidR="00F42FCB" w:rsidRPr="00D719EC" w:rsidRDefault="00F42FCB" w:rsidP="00F42FCB">
            <w:pPr>
              <w:pStyle w:val="TableText"/>
              <w:spacing w:before="20" w:after="20"/>
              <w:jc w:val="center"/>
              <w:rPr>
                <w:lang w:eastAsia="en-NZ"/>
              </w:rPr>
            </w:pPr>
            <w:r w:rsidRPr="00D719EC">
              <w:rPr>
                <w:lang w:eastAsia="en-NZ"/>
              </w:rPr>
              <w:t>$22</w:t>
            </w:r>
          </w:p>
        </w:tc>
        <w:tc>
          <w:tcPr>
            <w:tcW w:w="816" w:type="dxa"/>
            <w:tcBorders>
              <w:top w:val="nil"/>
              <w:left w:val="nil"/>
              <w:bottom w:val="nil"/>
              <w:right w:val="nil"/>
            </w:tcBorders>
            <w:shd w:val="clear" w:color="auto" w:fill="auto"/>
            <w:noWrap/>
            <w:vAlign w:val="bottom"/>
            <w:hideMark/>
          </w:tcPr>
          <w:p w14:paraId="59E269BE" w14:textId="2ADC35FC" w:rsidR="00F42FCB" w:rsidRPr="00D719EC" w:rsidRDefault="00F42FCB" w:rsidP="00F42FCB">
            <w:pPr>
              <w:pStyle w:val="TableText"/>
              <w:spacing w:before="20" w:after="20"/>
              <w:jc w:val="center"/>
              <w:rPr>
                <w:lang w:eastAsia="en-NZ"/>
              </w:rPr>
            </w:pPr>
            <w:r w:rsidRPr="00D719EC">
              <w:rPr>
                <w:lang w:eastAsia="en-NZ"/>
              </w:rPr>
              <w:t>$172</w:t>
            </w:r>
          </w:p>
        </w:tc>
        <w:tc>
          <w:tcPr>
            <w:tcW w:w="960" w:type="dxa"/>
            <w:tcBorders>
              <w:top w:val="nil"/>
              <w:left w:val="nil"/>
              <w:bottom w:val="nil"/>
              <w:right w:val="nil"/>
            </w:tcBorders>
            <w:shd w:val="clear" w:color="auto" w:fill="auto"/>
            <w:noWrap/>
            <w:vAlign w:val="bottom"/>
            <w:hideMark/>
          </w:tcPr>
          <w:p w14:paraId="5DFF72EA" w14:textId="415555DB" w:rsidR="00F42FCB" w:rsidRPr="00D719EC" w:rsidRDefault="00F42FCB" w:rsidP="00F42FCB">
            <w:pPr>
              <w:pStyle w:val="TableText"/>
              <w:spacing w:before="20" w:after="20"/>
              <w:jc w:val="center"/>
              <w:rPr>
                <w:lang w:eastAsia="en-NZ"/>
              </w:rPr>
            </w:pPr>
            <w:r w:rsidRPr="00D719EC">
              <w:rPr>
                <w:lang w:eastAsia="en-NZ"/>
              </w:rPr>
              <w:t>$1,561</w:t>
            </w:r>
          </w:p>
        </w:tc>
      </w:tr>
      <w:tr w:rsidR="00F42FCB" w:rsidRPr="00D719EC" w14:paraId="5F57A09C" w14:textId="77777777" w:rsidTr="00A91B6B">
        <w:trPr>
          <w:trHeight w:val="288"/>
        </w:trPr>
        <w:tc>
          <w:tcPr>
            <w:tcW w:w="1560" w:type="dxa"/>
            <w:tcBorders>
              <w:top w:val="nil"/>
              <w:left w:val="nil"/>
              <w:bottom w:val="nil"/>
              <w:right w:val="nil"/>
            </w:tcBorders>
            <w:shd w:val="clear" w:color="auto" w:fill="auto"/>
            <w:noWrap/>
            <w:vAlign w:val="bottom"/>
            <w:hideMark/>
          </w:tcPr>
          <w:p w14:paraId="0FA3859D" w14:textId="77777777" w:rsidR="00F42FCB" w:rsidRPr="00D719EC" w:rsidRDefault="00F42FCB" w:rsidP="00F42FCB">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vAlign w:val="bottom"/>
            <w:hideMark/>
          </w:tcPr>
          <w:p w14:paraId="0F498D8A" w14:textId="7B1D7C78" w:rsidR="00F42FCB" w:rsidRPr="00D719EC" w:rsidRDefault="00F42FCB" w:rsidP="00F42FCB">
            <w:pPr>
              <w:pStyle w:val="TableText"/>
              <w:spacing w:before="20" w:after="20"/>
              <w:jc w:val="center"/>
              <w:rPr>
                <w:lang w:eastAsia="en-NZ"/>
              </w:rPr>
            </w:pPr>
            <w:r w:rsidRPr="00D719EC">
              <w:rPr>
                <w:lang w:eastAsia="en-NZ"/>
              </w:rPr>
              <w:t>$17</w:t>
            </w:r>
          </w:p>
        </w:tc>
        <w:tc>
          <w:tcPr>
            <w:tcW w:w="992" w:type="dxa"/>
            <w:tcBorders>
              <w:top w:val="nil"/>
              <w:left w:val="nil"/>
              <w:bottom w:val="nil"/>
              <w:right w:val="nil"/>
            </w:tcBorders>
            <w:shd w:val="clear" w:color="auto" w:fill="auto"/>
            <w:noWrap/>
            <w:vAlign w:val="bottom"/>
            <w:hideMark/>
          </w:tcPr>
          <w:p w14:paraId="13C78EC6" w14:textId="026C59D6" w:rsidR="00F42FCB" w:rsidRPr="00D719EC" w:rsidRDefault="00F42FCB" w:rsidP="00F42FCB">
            <w:pPr>
              <w:pStyle w:val="TableText"/>
              <w:spacing w:before="20" w:after="20"/>
              <w:jc w:val="center"/>
              <w:rPr>
                <w:lang w:eastAsia="en-NZ"/>
              </w:rPr>
            </w:pPr>
            <w:r w:rsidRPr="00D719EC">
              <w:rPr>
                <w:lang w:eastAsia="en-NZ"/>
              </w:rPr>
              <w:t>$6</w:t>
            </w:r>
          </w:p>
        </w:tc>
        <w:tc>
          <w:tcPr>
            <w:tcW w:w="816" w:type="dxa"/>
            <w:tcBorders>
              <w:top w:val="nil"/>
              <w:left w:val="nil"/>
              <w:bottom w:val="nil"/>
              <w:right w:val="nil"/>
            </w:tcBorders>
            <w:shd w:val="clear" w:color="auto" w:fill="auto"/>
            <w:noWrap/>
            <w:vAlign w:val="bottom"/>
            <w:hideMark/>
          </w:tcPr>
          <w:p w14:paraId="69BCF8C6" w14:textId="6B0A4BC4" w:rsidR="00F42FCB" w:rsidRPr="00D719EC" w:rsidRDefault="00F42FCB" w:rsidP="00F42FCB">
            <w:pPr>
              <w:pStyle w:val="TableText"/>
              <w:spacing w:before="20" w:after="20"/>
              <w:jc w:val="center"/>
              <w:rPr>
                <w:lang w:eastAsia="en-NZ"/>
              </w:rPr>
            </w:pPr>
            <w:r w:rsidRPr="00D719EC">
              <w:rPr>
                <w:lang w:eastAsia="en-NZ"/>
              </w:rPr>
              <w:t>$23</w:t>
            </w:r>
          </w:p>
        </w:tc>
        <w:tc>
          <w:tcPr>
            <w:tcW w:w="960" w:type="dxa"/>
            <w:tcBorders>
              <w:top w:val="nil"/>
              <w:left w:val="nil"/>
              <w:bottom w:val="nil"/>
              <w:right w:val="nil"/>
            </w:tcBorders>
            <w:shd w:val="clear" w:color="auto" w:fill="auto"/>
            <w:noWrap/>
            <w:vAlign w:val="bottom"/>
            <w:hideMark/>
          </w:tcPr>
          <w:p w14:paraId="11A0C2A3" w14:textId="5B59E12F" w:rsidR="00F42FCB" w:rsidRPr="00D719EC" w:rsidRDefault="00F42FCB" w:rsidP="00F42FCB">
            <w:pPr>
              <w:pStyle w:val="TableText"/>
              <w:spacing w:before="20" w:after="20"/>
              <w:jc w:val="center"/>
              <w:rPr>
                <w:lang w:eastAsia="en-NZ"/>
              </w:rPr>
            </w:pPr>
            <w:r w:rsidRPr="00D719EC">
              <w:rPr>
                <w:lang w:eastAsia="en-NZ"/>
              </w:rPr>
              <w:t>$209</w:t>
            </w:r>
          </w:p>
        </w:tc>
      </w:tr>
      <w:tr w:rsidR="00F42FCB" w:rsidRPr="00D719EC" w14:paraId="0E72FF7A" w14:textId="77777777" w:rsidTr="00A91B6B">
        <w:trPr>
          <w:trHeight w:val="288"/>
        </w:trPr>
        <w:tc>
          <w:tcPr>
            <w:tcW w:w="1560" w:type="dxa"/>
            <w:tcBorders>
              <w:top w:val="nil"/>
              <w:left w:val="nil"/>
              <w:bottom w:val="nil"/>
              <w:right w:val="nil"/>
            </w:tcBorders>
            <w:shd w:val="clear" w:color="auto" w:fill="auto"/>
            <w:noWrap/>
            <w:vAlign w:val="bottom"/>
            <w:hideMark/>
          </w:tcPr>
          <w:p w14:paraId="3FB95FC2" w14:textId="77777777" w:rsidR="00F42FCB" w:rsidRPr="00D719EC" w:rsidRDefault="00F42FCB" w:rsidP="00F42FCB">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vAlign w:val="bottom"/>
            <w:hideMark/>
          </w:tcPr>
          <w:p w14:paraId="459B5C35" w14:textId="5BCD5EB3" w:rsidR="00F42FCB" w:rsidRPr="00D719EC" w:rsidRDefault="00F42FCB" w:rsidP="00F42FCB">
            <w:pPr>
              <w:pStyle w:val="TableText"/>
              <w:spacing w:before="20" w:after="20"/>
              <w:jc w:val="center"/>
              <w:rPr>
                <w:lang w:eastAsia="en-NZ"/>
              </w:rPr>
            </w:pPr>
            <w:r w:rsidRPr="00D719EC">
              <w:rPr>
                <w:lang w:eastAsia="en-NZ"/>
              </w:rPr>
              <w:t>$70</w:t>
            </w:r>
          </w:p>
        </w:tc>
        <w:tc>
          <w:tcPr>
            <w:tcW w:w="992" w:type="dxa"/>
            <w:tcBorders>
              <w:top w:val="nil"/>
              <w:left w:val="nil"/>
              <w:bottom w:val="nil"/>
              <w:right w:val="nil"/>
            </w:tcBorders>
            <w:shd w:val="clear" w:color="auto" w:fill="auto"/>
            <w:noWrap/>
            <w:vAlign w:val="bottom"/>
            <w:hideMark/>
          </w:tcPr>
          <w:p w14:paraId="742D4913" w14:textId="343118E0" w:rsidR="00F42FCB" w:rsidRPr="00D719EC" w:rsidRDefault="00F42FCB" w:rsidP="00F42FCB">
            <w:pPr>
              <w:pStyle w:val="TableText"/>
              <w:spacing w:before="20" w:after="20"/>
              <w:jc w:val="center"/>
              <w:rPr>
                <w:lang w:eastAsia="en-NZ"/>
              </w:rPr>
            </w:pPr>
            <w:r w:rsidRPr="00D719EC">
              <w:rPr>
                <w:lang w:eastAsia="en-NZ"/>
              </w:rPr>
              <w:t>$0</w:t>
            </w:r>
          </w:p>
        </w:tc>
        <w:tc>
          <w:tcPr>
            <w:tcW w:w="816" w:type="dxa"/>
            <w:tcBorders>
              <w:top w:val="nil"/>
              <w:left w:val="nil"/>
              <w:bottom w:val="nil"/>
              <w:right w:val="nil"/>
            </w:tcBorders>
            <w:shd w:val="clear" w:color="auto" w:fill="auto"/>
            <w:noWrap/>
            <w:vAlign w:val="bottom"/>
            <w:hideMark/>
          </w:tcPr>
          <w:p w14:paraId="0859465B" w14:textId="016537A8" w:rsidR="00F42FCB" w:rsidRPr="00D719EC" w:rsidRDefault="00F42FCB" w:rsidP="00F42FCB">
            <w:pPr>
              <w:pStyle w:val="TableText"/>
              <w:spacing w:before="20" w:after="20"/>
              <w:jc w:val="center"/>
              <w:rPr>
                <w:lang w:eastAsia="en-NZ"/>
              </w:rPr>
            </w:pPr>
            <w:r w:rsidRPr="00D719EC">
              <w:rPr>
                <w:lang w:eastAsia="en-NZ"/>
              </w:rPr>
              <w:t>$70</w:t>
            </w:r>
          </w:p>
        </w:tc>
        <w:tc>
          <w:tcPr>
            <w:tcW w:w="960" w:type="dxa"/>
            <w:tcBorders>
              <w:top w:val="nil"/>
              <w:left w:val="nil"/>
              <w:bottom w:val="nil"/>
              <w:right w:val="nil"/>
            </w:tcBorders>
            <w:shd w:val="clear" w:color="auto" w:fill="auto"/>
            <w:noWrap/>
            <w:vAlign w:val="bottom"/>
            <w:hideMark/>
          </w:tcPr>
          <w:p w14:paraId="63ECCCA0" w14:textId="6F7E3B32" w:rsidR="00F42FCB" w:rsidRPr="00D719EC" w:rsidRDefault="00F42FCB" w:rsidP="00F42FCB">
            <w:pPr>
              <w:pStyle w:val="TableText"/>
              <w:spacing w:before="20" w:after="20"/>
              <w:jc w:val="center"/>
              <w:rPr>
                <w:lang w:eastAsia="en-NZ"/>
              </w:rPr>
            </w:pPr>
            <w:r w:rsidRPr="00D719EC">
              <w:rPr>
                <w:lang w:eastAsia="en-NZ"/>
              </w:rPr>
              <w:t>$640</w:t>
            </w:r>
          </w:p>
        </w:tc>
      </w:tr>
      <w:tr w:rsidR="00F42FCB" w:rsidRPr="00D719EC" w14:paraId="7D254714" w14:textId="77777777" w:rsidTr="00A91B6B">
        <w:trPr>
          <w:trHeight w:val="288"/>
        </w:trPr>
        <w:tc>
          <w:tcPr>
            <w:tcW w:w="1560" w:type="dxa"/>
            <w:tcBorders>
              <w:top w:val="nil"/>
              <w:left w:val="nil"/>
              <w:bottom w:val="nil"/>
              <w:right w:val="nil"/>
            </w:tcBorders>
            <w:shd w:val="clear" w:color="auto" w:fill="auto"/>
            <w:noWrap/>
            <w:vAlign w:val="bottom"/>
            <w:hideMark/>
          </w:tcPr>
          <w:p w14:paraId="6CBFADA1" w14:textId="77777777" w:rsidR="00F42FCB" w:rsidRPr="00D719EC" w:rsidRDefault="00F42FCB" w:rsidP="00F42FCB">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vAlign w:val="bottom"/>
            <w:hideMark/>
          </w:tcPr>
          <w:p w14:paraId="1074F02E" w14:textId="38CE8055" w:rsidR="00F42FCB" w:rsidRPr="00D719EC" w:rsidRDefault="00F42FCB" w:rsidP="00F42FCB">
            <w:pPr>
              <w:pStyle w:val="TableText"/>
              <w:spacing w:before="20" w:after="20"/>
              <w:jc w:val="center"/>
              <w:rPr>
                <w:lang w:eastAsia="en-NZ"/>
              </w:rPr>
            </w:pPr>
            <w:r w:rsidRPr="00D719EC">
              <w:rPr>
                <w:lang w:eastAsia="en-NZ"/>
              </w:rPr>
              <w:t>$119</w:t>
            </w:r>
          </w:p>
        </w:tc>
        <w:tc>
          <w:tcPr>
            <w:tcW w:w="992" w:type="dxa"/>
            <w:tcBorders>
              <w:top w:val="nil"/>
              <w:left w:val="nil"/>
              <w:bottom w:val="single" w:sz="4" w:space="0" w:color="auto"/>
              <w:right w:val="nil"/>
            </w:tcBorders>
            <w:shd w:val="clear" w:color="auto" w:fill="auto"/>
            <w:noWrap/>
            <w:vAlign w:val="bottom"/>
            <w:hideMark/>
          </w:tcPr>
          <w:p w14:paraId="712EBD65" w14:textId="4C3B1AF5" w:rsidR="00F42FCB" w:rsidRPr="00D719EC" w:rsidRDefault="00F42FCB" w:rsidP="00F42FCB">
            <w:pPr>
              <w:pStyle w:val="TableText"/>
              <w:spacing w:before="20" w:after="20"/>
              <w:jc w:val="center"/>
              <w:rPr>
                <w:lang w:eastAsia="en-NZ"/>
              </w:rPr>
            </w:pPr>
            <w:r w:rsidRPr="00D719EC">
              <w:rPr>
                <w:lang w:eastAsia="en-NZ"/>
              </w:rPr>
              <w:t>$10</w:t>
            </w:r>
          </w:p>
        </w:tc>
        <w:tc>
          <w:tcPr>
            <w:tcW w:w="816" w:type="dxa"/>
            <w:tcBorders>
              <w:top w:val="nil"/>
              <w:left w:val="nil"/>
              <w:bottom w:val="nil"/>
              <w:right w:val="nil"/>
            </w:tcBorders>
            <w:shd w:val="clear" w:color="auto" w:fill="auto"/>
            <w:noWrap/>
            <w:vAlign w:val="bottom"/>
            <w:hideMark/>
          </w:tcPr>
          <w:p w14:paraId="2924BDBC" w14:textId="3BD436DF" w:rsidR="00F42FCB" w:rsidRPr="00D719EC" w:rsidRDefault="00F42FCB" w:rsidP="00F42FCB">
            <w:pPr>
              <w:pStyle w:val="TableText"/>
              <w:spacing w:before="20" w:after="20"/>
              <w:jc w:val="center"/>
              <w:rPr>
                <w:lang w:eastAsia="en-NZ"/>
              </w:rPr>
            </w:pPr>
            <w:r w:rsidRPr="00D719EC">
              <w:rPr>
                <w:lang w:eastAsia="en-NZ"/>
              </w:rPr>
              <w:t>$129</w:t>
            </w:r>
          </w:p>
        </w:tc>
        <w:tc>
          <w:tcPr>
            <w:tcW w:w="960" w:type="dxa"/>
            <w:tcBorders>
              <w:top w:val="nil"/>
              <w:left w:val="nil"/>
              <w:bottom w:val="nil"/>
              <w:right w:val="nil"/>
            </w:tcBorders>
            <w:shd w:val="clear" w:color="auto" w:fill="auto"/>
            <w:noWrap/>
            <w:vAlign w:val="bottom"/>
            <w:hideMark/>
          </w:tcPr>
          <w:p w14:paraId="018F9A76" w14:textId="4876B808" w:rsidR="00F42FCB" w:rsidRPr="00D719EC" w:rsidRDefault="00F42FCB" w:rsidP="00F42FCB">
            <w:pPr>
              <w:pStyle w:val="TableText"/>
              <w:spacing w:before="20" w:after="20"/>
              <w:jc w:val="center"/>
              <w:rPr>
                <w:lang w:eastAsia="en-NZ"/>
              </w:rPr>
            </w:pPr>
            <w:r w:rsidRPr="00D719EC">
              <w:rPr>
                <w:lang w:eastAsia="en-NZ"/>
              </w:rPr>
              <w:t>$1,169</w:t>
            </w:r>
          </w:p>
        </w:tc>
      </w:tr>
      <w:tr w:rsidR="00F42FCB" w:rsidRPr="00D719EC" w14:paraId="14C14FB3"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1A24BC89" w14:textId="77777777" w:rsidR="00F42FCB" w:rsidRPr="00D719EC" w:rsidRDefault="00F42FCB" w:rsidP="00F42FCB">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vAlign w:val="bottom"/>
            <w:hideMark/>
          </w:tcPr>
          <w:p w14:paraId="0E6192F0" w14:textId="57D82808" w:rsidR="00F42FCB" w:rsidRPr="00D719EC" w:rsidRDefault="00F42FCB" w:rsidP="00F42FCB">
            <w:pPr>
              <w:pStyle w:val="TableText"/>
              <w:spacing w:before="20" w:after="20"/>
              <w:jc w:val="center"/>
              <w:rPr>
                <w:lang w:eastAsia="en-NZ"/>
              </w:rPr>
            </w:pPr>
            <w:r w:rsidRPr="00D719EC">
              <w:rPr>
                <w:lang w:eastAsia="en-NZ"/>
              </w:rPr>
              <w:t>$355</w:t>
            </w:r>
          </w:p>
        </w:tc>
        <w:tc>
          <w:tcPr>
            <w:tcW w:w="992" w:type="dxa"/>
            <w:tcBorders>
              <w:top w:val="nil"/>
              <w:left w:val="nil"/>
              <w:bottom w:val="single" w:sz="4" w:space="0" w:color="auto"/>
              <w:right w:val="nil"/>
            </w:tcBorders>
            <w:shd w:val="clear" w:color="auto" w:fill="auto"/>
            <w:noWrap/>
            <w:vAlign w:val="bottom"/>
            <w:hideMark/>
          </w:tcPr>
          <w:p w14:paraId="504EB962" w14:textId="6DEEB6AA" w:rsidR="00F42FCB" w:rsidRPr="00D719EC" w:rsidRDefault="00F42FCB" w:rsidP="00F42FCB">
            <w:pPr>
              <w:pStyle w:val="TableText"/>
              <w:spacing w:before="20" w:after="20"/>
              <w:jc w:val="center"/>
              <w:rPr>
                <w:lang w:eastAsia="en-NZ"/>
              </w:rPr>
            </w:pPr>
            <w:r w:rsidRPr="00D719EC">
              <w:rPr>
                <w:lang w:eastAsia="en-NZ"/>
              </w:rPr>
              <w:t>$39</w:t>
            </w:r>
          </w:p>
        </w:tc>
        <w:tc>
          <w:tcPr>
            <w:tcW w:w="816" w:type="dxa"/>
            <w:tcBorders>
              <w:top w:val="single" w:sz="4" w:space="0" w:color="auto"/>
              <w:left w:val="nil"/>
              <w:bottom w:val="single" w:sz="4" w:space="0" w:color="auto"/>
              <w:right w:val="nil"/>
            </w:tcBorders>
            <w:shd w:val="clear" w:color="auto" w:fill="auto"/>
            <w:noWrap/>
            <w:vAlign w:val="bottom"/>
            <w:hideMark/>
          </w:tcPr>
          <w:p w14:paraId="772AC747" w14:textId="0373FAFC" w:rsidR="00F42FCB" w:rsidRPr="00D719EC" w:rsidRDefault="00F42FCB" w:rsidP="00F42FCB">
            <w:pPr>
              <w:pStyle w:val="TableText"/>
              <w:spacing w:before="20" w:after="20"/>
              <w:jc w:val="center"/>
              <w:rPr>
                <w:lang w:eastAsia="en-NZ"/>
              </w:rPr>
            </w:pPr>
            <w:r w:rsidRPr="00D719EC">
              <w:rPr>
                <w:lang w:eastAsia="en-NZ"/>
              </w:rPr>
              <w:t>$394</w:t>
            </w:r>
          </w:p>
        </w:tc>
        <w:tc>
          <w:tcPr>
            <w:tcW w:w="960" w:type="dxa"/>
            <w:tcBorders>
              <w:top w:val="single" w:sz="4" w:space="0" w:color="auto"/>
              <w:left w:val="nil"/>
              <w:bottom w:val="single" w:sz="4" w:space="0" w:color="auto"/>
              <w:right w:val="nil"/>
            </w:tcBorders>
            <w:shd w:val="clear" w:color="auto" w:fill="auto"/>
            <w:noWrap/>
            <w:vAlign w:val="bottom"/>
            <w:hideMark/>
          </w:tcPr>
          <w:p w14:paraId="3F2BF776" w14:textId="560A38B6" w:rsidR="00F42FCB" w:rsidRPr="00D719EC" w:rsidRDefault="00F42FCB" w:rsidP="00F42FCB">
            <w:pPr>
              <w:pStyle w:val="TableText"/>
              <w:spacing w:before="20" w:after="20"/>
              <w:jc w:val="center"/>
              <w:rPr>
                <w:lang w:eastAsia="en-NZ"/>
              </w:rPr>
            </w:pPr>
            <w:r w:rsidRPr="00D719EC">
              <w:rPr>
                <w:lang w:eastAsia="en-NZ"/>
              </w:rPr>
              <w:t>$3,579</w:t>
            </w:r>
          </w:p>
        </w:tc>
      </w:tr>
    </w:tbl>
    <w:p w14:paraId="571B33BC" w14:textId="0CF37919" w:rsidR="00F42FCB" w:rsidRDefault="00F42FCB" w:rsidP="00613E8D">
      <w:pPr>
        <w:pStyle w:val="Heading2"/>
      </w:pPr>
      <w:bookmarkStart w:id="149" w:name="_Toc36390967"/>
      <w:bookmarkStart w:id="150" w:name="_Toc36391063"/>
      <w:bookmarkStart w:id="151" w:name="_Toc36392411"/>
      <w:bookmarkStart w:id="152" w:name="_Toc36392451"/>
      <w:bookmarkStart w:id="153" w:name="_Toc37246714"/>
      <w:bookmarkStart w:id="154" w:name="_Toc38976005"/>
      <w:r>
        <w:lastRenderedPageBreak/>
        <w:t>DIN 2.4: EFW</w:t>
      </w:r>
      <w:bookmarkEnd w:id="149"/>
      <w:bookmarkEnd w:id="150"/>
      <w:bookmarkEnd w:id="151"/>
      <w:bookmarkEnd w:id="152"/>
      <w:bookmarkEnd w:id="153"/>
      <w:bookmarkEnd w:id="154"/>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F42FCB" w:rsidRPr="00520EEE" w14:paraId="7796A831" w14:textId="77777777" w:rsidTr="00806C8A">
        <w:trPr>
          <w:trHeight w:val="170"/>
        </w:trPr>
        <w:tc>
          <w:tcPr>
            <w:tcW w:w="1985" w:type="dxa"/>
            <w:tcBorders>
              <w:top w:val="nil"/>
              <w:left w:val="nil"/>
              <w:bottom w:val="nil"/>
              <w:right w:val="nil"/>
            </w:tcBorders>
            <w:shd w:val="clear" w:color="auto" w:fill="auto"/>
            <w:noWrap/>
            <w:vAlign w:val="bottom"/>
            <w:hideMark/>
          </w:tcPr>
          <w:p w14:paraId="499C857E" w14:textId="77777777" w:rsidR="00F42FCB" w:rsidRPr="00520EEE" w:rsidRDefault="00F42FCB" w:rsidP="00806C8A">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14BA1695" w14:textId="77777777" w:rsidR="00F42FCB" w:rsidRPr="00520EEE" w:rsidRDefault="00F42FCB" w:rsidP="00806C8A">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42010382" w14:textId="77777777" w:rsidR="00F42FCB" w:rsidRPr="00520EEE" w:rsidRDefault="00F42FCB" w:rsidP="00806C8A">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3BF0609A" w14:textId="77777777" w:rsidR="00F42FCB" w:rsidRPr="00520EEE" w:rsidRDefault="00F42FCB" w:rsidP="00806C8A">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0FB6CDA3" w14:textId="77777777" w:rsidR="00F42FCB" w:rsidRPr="00520EEE" w:rsidRDefault="00F42FCB" w:rsidP="00806C8A">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72FBA9F2" w14:textId="77777777" w:rsidR="00F42FCB" w:rsidRPr="00520EEE" w:rsidRDefault="00F42FCB" w:rsidP="00806C8A">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3BB3B0E9" w14:textId="77777777" w:rsidR="00F42FCB" w:rsidRPr="00520EEE" w:rsidRDefault="00F42FCB" w:rsidP="00806C8A">
            <w:pPr>
              <w:pStyle w:val="TableText"/>
              <w:spacing w:before="20" w:after="20"/>
              <w:rPr>
                <w:lang w:eastAsia="en-NZ"/>
              </w:rPr>
            </w:pPr>
            <w:r w:rsidRPr="00520EEE">
              <w:rPr>
                <w:lang w:eastAsia="en-NZ"/>
              </w:rPr>
              <w:t>% Change in land use</w:t>
            </w:r>
          </w:p>
        </w:tc>
      </w:tr>
      <w:tr w:rsidR="00F42FCB" w:rsidRPr="00520EEE" w14:paraId="66EBC36A" w14:textId="77777777" w:rsidTr="00806C8A">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69BF5FED" w14:textId="600DD4AB" w:rsidR="00F42FCB" w:rsidRPr="00520EEE" w:rsidRDefault="00F42FCB" w:rsidP="00806C8A">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6DCFF850" w14:textId="77777777" w:rsidR="00F42FCB" w:rsidRPr="00520EEE" w:rsidRDefault="00F42FCB" w:rsidP="00806C8A">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5E760082" w14:textId="77777777" w:rsidR="00F42FCB" w:rsidRPr="00520EEE" w:rsidRDefault="00F42FCB" w:rsidP="00806C8A">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6FFE6758" w14:textId="77777777" w:rsidR="00F42FCB" w:rsidRPr="00520EEE" w:rsidRDefault="00F42FCB" w:rsidP="00806C8A">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0DCF9F4C" w14:textId="77777777" w:rsidR="00F42FCB" w:rsidRPr="00520EEE" w:rsidRDefault="00F42FCB" w:rsidP="00806C8A">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711ED1B1" w14:textId="77777777" w:rsidR="00F42FCB" w:rsidRPr="00520EEE" w:rsidRDefault="00F42FCB" w:rsidP="00806C8A">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465F5E26" w14:textId="77777777" w:rsidR="00F42FCB" w:rsidRPr="00520EEE" w:rsidRDefault="00F42FCB" w:rsidP="00806C8A">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53ABB28B" w14:textId="77777777" w:rsidR="00F42FCB" w:rsidRPr="00520EEE" w:rsidRDefault="00F42FCB" w:rsidP="00806C8A">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7CED570F" w14:textId="77777777" w:rsidR="00F42FCB" w:rsidRPr="00520EEE" w:rsidRDefault="00F42FCB" w:rsidP="00806C8A">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3831CF1D" w14:textId="77777777" w:rsidR="00F42FCB" w:rsidRPr="00520EEE" w:rsidRDefault="00F42FCB" w:rsidP="00806C8A">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69E35E54" w14:textId="77777777" w:rsidR="00F42FCB" w:rsidRPr="00520EEE" w:rsidRDefault="00F42FCB" w:rsidP="00806C8A">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52A6B1B4" w14:textId="77777777" w:rsidR="00F42FCB" w:rsidRPr="00520EEE" w:rsidRDefault="00F42FCB" w:rsidP="00806C8A">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5FFC2386" w14:textId="77777777" w:rsidR="00F42FCB" w:rsidRPr="00520EEE" w:rsidRDefault="00F42FCB" w:rsidP="00806C8A">
            <w:pPr>
              <w:pStyle w:val="TableText"/>
              <w:spacing w:before="20" w:after="20"/>
              <w:jc w:val="center"/>
              <w:rPr>
                <w:lang w:eastAsia="en-NZ"/>
              </w:rPr>
            </w:pPr>
            <w:r w:rsidRPr="00520EEE">
              <w:rPr>
                <w:lang w:eastAsia="en-NZ"/>
              </w:rPr>
              <w:t>Arable</w:t>
            </w:r>
          </w:p>
        </w:tc>
      </w:tr>
      <w:tr w:rsidR="00F42FCB" w:rsidRPr="00520EEE" w14:paraId="536E95D2"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DB49D62" w14:textId="77777777" w:rsidR="00F42FCB" w:rsidRPr="00520EEE" w:rsidRDefault="00F42FCB" w:rsidP="00F42FCB">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hideMark/>
          </w:tcPr>
          <w:p w14:paraId="1506BDAD" w14:textId="2F9348D9" w:rsidR="00F42FCB" w:rsidRPr="00520EEE" w:rsidRDefault="00F42FCB" w:rsidP="00F42FCB">
            <w:pPr>
              <w:pStyle w:val="TableText"/>
              <w:spacing w:before="20" w:after="20"/>
              <w:jc w:val="center"/>
              <w:rPr>
                <w:lang w:eastAsia="en-NZ"/>
              </w:rPr>
            </w:pPr>
            <w:r w:rsidRPr="002E5A4C">
              <w:t>$1.1</w:t>
            </w:r>
          </w:p>
        </w:tc>
        <w:tc>
          <w:tcPr>
            <w:tcW w:w="992" w:type="dxa"/>
            <w:tcBorders>
              <w:top w:val="nil"/>
              <w:left w:val="nil"/>
              <w:bottom w:val="single" w:sz="4" w:space="0" w:color="auto"/>
              <w:right w:val="single" w:sz="4" w:space="0" w:color="auto"/>
            </w:tcBorders>
            <w:shd w:val="clear" w:color="auto" w:fill="auto"/>
            <w:noWrap/>
            <w:hideMark/>
          </w:tcPr>
          <w:p w14:paraId="3EA7601A" w14:textId="037B7C04" w:rsidR="00F42FCB" w:rsidRPr="00520EEE" w:rsidRDefault="00F42FCB" w:rsidP="00F42FCB">
            <w:pPr>
              <w:pStyle w:val="TableText"/>
              <w:spacing w:before="20" w:after="20"/>
              <w:jc w:val="center"/>
              <w:rPr>
                <w:lang w:eastAsia="en-NZ"/>
              </w:rPr>
            </w:pPr>
            <w:r w:rsidRPr="002E5A4C">
              <w:t>$0.4</w:t>
            </w:r>
          </w:p>
        </w:tc>
        <w:tc>
          <w:tcPr>
            <w:tcW w:w="924" w:type="dxa"/>
            <w:tcBorders>
              <w:top w:val="nil"/>
              <w:left w:val="nil"/>
              <w:bottom w:val="single" w:sz="4" w:space="0" w:color="auto"/>
              <w:right w:val="single" w:sz="4" w:space="0" w:color="auto"/>
            </w:tcBorders>
            <w:shd w:val="clear" w:color="auto" w:fill="auto"/>
            <w:noWrap/>
            <w:hideMark/>
          </w:tcPr>
          <w:p w14:paraId="361E9F83" w14:textId="539F4AB1"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4FDA24CE" w14:textId="492AC70D" w:rsidR="00F42FCB" w:rsidRPr="00520EEE" w:rsidRDefault="00F42FCB" w:rsidP="00F42FCB">
            <w:pPr>
              <w:pStyle w:val="TableText"/>
              <w:spacing w:before="20" w:after="20"/>
              <w:jc w:val="center"/>
              <w:rPr>
                <w:lang w:eastAsia="en-NZ"/>
              </w:rPr>
            </w:pPr>
            <w:r w:rsidRPr="002E5A4C">
              <w:t>$1.2</w:t>
            </w:r>
          </w:p>
        </w:tc>
        <w:tc>
          <w:tcPr>
            <w:tcW w:w="960" w:type="dxa"/>
            <w:tcBorders>
              <w:top w:val="nil"/>
              <w:left w:val="nil"/>
              <w:bottom w:val="single" w:sz="4" w:space="0" w:color="auto"/>
              <w:right w:val="single" w:sz="4" w:space="0" w:color="auto"/>
            </w:tcBorders>
            <w:shd w:val="clear" w:color="auto" w:fill="auto"/>
            <w:noWrap/>
            <w:hideMark/>
          </w:tcPr>
          <w:p w14:paraId="7EC2BFDC" w14:textId="21E72583" w:rsidR="00F42FCB" w:rsidRPr="00520EEE" w:rsidRDefault="00F42FCB" w:rsidP="00F42FCB">
            <w:pPr>
              <w:pStyle w:val="TableText"/>
              <w:spacing w:before="20" w:after="20"/>
              <w:jc w:val="center"/>
              <w:rPr>
                <w:lang w:eastAsia="en-NZ"/>
              </w:rPr>
            </w:pPr>
            <w:r w:rsidRPr="002E5A4C">
              <w:t>$2.7</w:t>
            </w:r>
          </w:p>
        </w:tc>
        <w:tc>
          <w:tcPr>
            <w:tcW w:w="1003" w:type="dxa"/>
            <w:tcBorders>
              <w:top w:val="nil"/>
              <w:left w:val="nil"/>
              <w:bottom w:val="single" w:sz="4" w:space="0" w:color="auto"/>
              <w:right w:val="single" w:sz="4" w:space="0" w:color="auto"/>
            </w:tcBorders>
            <w:shd w:val="clear" w:color="000000" w:fill="F2F2F2"/>
            <w:noWrap/>
            <w:hideMark/>
          </w:tcPr>
          <w:p w14:paraId="104750A3" w14:textId="26863A51" w:rsidR="00F42FCB" w:rsidRPr="00520EEE" w:rsidRDefault="00F42FCB" w:rsidP="00F42FCB">
            <w:pPr>
              <w:pStyle w:val="TableText"/>
              <w:spacing w:before="20" w:after="20"/>
              <w:jc w:val="center"/>
              <w:rPr>
                <w:lang w:eastAsia="en-NZ"/>
              </w:rPr>
            </w:pPr>
            <w:r w:rsidRPr="002E5A4C">
              <w:t>$0.7</w:t>
            </w:r>
          </w:p>
        </w:tc>
        <w:tc>
          <w:tcPr>
            <w:tcW w:w="960" w:type="dxa"/>
            <w:tcBorders>
              <w:top w:val="nil"/>
              <w:left w:val="nil"/>
              <w:bottom w:val="single" w:sz="4" w:space="0" w:color="auto"/>
              <w:right w:val="single" w:sz="4" w:space="0" w:color="auto"/>
            </w:tcBorders>
            <w:shd w:val="clear" w:color="000000" w:fill="F2F2F2"/>
            <w:noWrap/>
            <w:hideMark/>
          </w:tcPr>
          <w:p w14:paraId="1AED3E7B" w14:textId="460B5F97" w:rsidR="00F42FCB" w:rsidRPr="00520EEE" w:rsidRDefault="00F42FCB" w:rsidP="00F42FCB">
            <w:pPr>
              <w:pStyle w:val="TableText"/>
              <w:spacing w:before="20" w:after="20"/>
              <w:jc w:val="center"/>
              <w:rPr>
                <w:lang w:eastAsia="en-NZ"/>
              </w:rPr>
            </w:pPr>
            <w:r w:rsidRPr="002E5A4C">
              <w:t>$0.8</w:t>
            </w:r>
          </w:p>
        </w:tc>
        <w:tc>
          <w:tcPr>
            <w:tcW w:w="960" w:type="dxa"/>
            <w:tcBorders>
              <w:top w:val="nil"/>
              <w:left w:val="nil"/>
              <w:bottom w:val="single" w:sz="4" w:space="0" w:color="auto"/>
              <w:right w:val="single" w:sz="4" w:space="0" w:color="auto"/>
            </w:tcBorders>
            <w:shd w:val="clear" w:color="000000" w:fill="F2F2F2"/>
            <w:noWrap/>
            <w:hideMark/>
          </w:tcPr>
          <w:p w14:paraId="1A82B02E" w14:textId="02F1E7EA" w:rsidR="00F42FCB" w:rsidRPr="00520EEE" w:rsidRDefault="00F42FCB" w:rsidP="00F42FCB">
            <w:pPr>
              <w:pStyle w:val="TableText"/>
              <w:spacing w:before="20" w:after="20"/>
              <w:jc w:val="center"/>
              <w:rPr>
                <w:lang w:eastAsia="en-NZ"/>
              </w:rPr>
            </w:pPr>
            <w:r w:rsidRPr="002E5A4C">
              <w:t>$1.2</w:t>
            </w:r>
          </w:p>
        </w:tc>
        <w:tc>
          <w:tcPr>
            <w:tcW w:w="960" w:type="dxa"/>
            <w:tcBorders>
              <w:top w:val="nil"/>
              <w:left w:val="nil"/>
              <w:bottom w:val="single" w:sz="4" w:space="0" w:color="auto"/>
              <w:right w:val="single" w:sz="4" w:space="0" w:color="auto"/>
            </w:tcBorders>
            <w:shd w:val="clear" w:color="auto" w:fill="auto"/>
            <w:noWrap/>
            <w:hideMark/>
          </w:tcPr>
          <w:p w14:paraId="22AD90BB" w14:textId="5261615A" w:rsidR="00F42FCB" w:rsidRPr="00520EEE" w:rsidRDefault="00F42FCB" w:rsidP="00F42FCB">
            <w:pPr>
              <w:pStyle w:val="TableText"/>
              <w:spacing w:before="20" w:after="20"/>
              <w:jc w:val="center"/>
              <w:rPr>
                <w:lang w:eastAsia="en-NZ"/>
              </w:rPr>
            </w:pPr>
            <w:r w:rsidRPr="002E5A4C">
              <w:t>-1.1%</w:t>
            </w:r>
          </w:p>
        </w:tc>
        <w:tc>
          <w:tcPr>
            <w:tcW w:w="960" w:type="dxa"/>
            <w:tcBorders>
              <w:top w:val="nil"/>
              <w:left w:val="nil"/>
              <w:bottom w:val="single" w:sz="4" w:space="0" w:color="auto"/>
              <w:right w:val="single" w:sz="4" w:space="0" w:color="auto"/>
            </w:tcBorders>
            <w:shd w:val="clear" w:color="auto" w:fill="auto"/>
            <w:noWrap/>
            <w:hideMark/>
          </w:tcPr>
          <w:p w14:paraId="77961C5D" w14:textId="4E1B855B"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54CB1219" w14:textId="426A3D92" w:rsidR="00F42FCB" w:rsidRPr="00520EEE" w:rsidRDefault="00F42FCB" w:rsidP="00F42FCB">
            <w:pPr>
              <w:pStyle w:val="TableText"/>
              <w:spacing w:before="20" w:after="20"/>
              <w:jc w:val="center"/>
              <w:rPr>
                <w:lang w:eastAsia="en-NZ"/>
              </w:rPr>
            </w:pPr>
            <w:r w:rsidRPr="002E5A4C">
              <w:t>1.0%</w:t>
            </w:r>
          </w:p>
        </w:tc>
        <w:tc>
          <w:tcPr>
            <w:tcW w:w="960" w:type="dxa"/>
            <w:tcBorders>
              <w:top w:val="nil"/>
              <w:left w:val="nil"/>
              <w:bottom w:val="single" w:sz="4" w:space="0" w:color="auto"/>
              <w:right w:val="single" w:sz="4" w:space="0" w:color="auto"/>
            </w:tcBorders>
            <w:shd w:val="clear" w:color="auto" w:fill="auto"/>
            <w:noWrap/>
            <w:hideMark/>
          </w:tcPr>
          <w:p w14:paraId="0D821BBB" w14:textId="368D3865" w:rsidR="00F42FCB" w:rsidRPr="00520EEE" w:rsidRDefault="00F42FCB" w:rsidP="00F42FCB">
            <w:pPr>
              <w:pStyle w:val="TableText"/>
              <w:spacing w:before="20" w:after="20"/>
              <w:jc w:val="center"/>
              <w:rPr>
                <w:lang w:eastAsia="en-NZ"/>
              </w:rPr>
            </w:pPr>
            <w:r w:rsidRPr="002E5A4C">
              <w:t>0.0%</w:t>
            </w:r>
          </w:p>
        </w:tc>
      </w:tr>
      <w:tr w:rsidR="00F42FCB" w:rsidRPr="00520EEE" w14:paraId="494A2561"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4767EAB" w14:textId="77777777" w:rsidR="00F42FCB" w:rsidRPr="00520EEE" w:rsidRDefault="00F42FCB" w:rsidP="00F42FCB">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hideMark/>
          </w:tcPr>
          <w:p w14:paraId="60E636BE" w14:textId="770FEF07" w:rsidR="00F42FCB" w:rsidRPr="00520EEE" w:rsidRDefault="00F42FCB" w:rsidP="00F42FCB">
            <w:pPr>
              <w:pStyle w:val="TableText"/>
              <w:spacing w:before="20" w:after="20"/>
              <w:jc w:val="center"/>
              <w:rPr>
                <w:lang w:eastAsia="en-NZ"/>
              </w:rPr>
            </w:pPr>
            <w:r w:rsidRPr="002E5A4C">
              <w:t>$4.0</w:t>
            </w:r>
          </w:p>
        </w:tc>
        <w:tc>
          <w:tcPr>
            <w:tcW w:w="992" w:type="dxa"/>
            <w:tcBorders>
              <w:top w:val="nil"/>
              <w:left w:val="nil"/>
              <w:bottom w:val="single" w:sz="4" w:space="0" w:color="auto"/>
              <w:right w:val="single" w:sz="4" w:space="0" w:color="auto"/>
            </w:tcBorders>
            <w:shd w:val="clear" w:color="auto" w:fill="auto"/>
            <w:noWrap/>
            <w:hideMark/>
          </w:tcPr>
          <w:p w14:paraId="7ACF01F1" w14:textId="1377A5EE" w:rsidR="00F42FCB" w:rsidRPr="00520EEE" w:rsidRDefault="00F42FCB" w:rsidP="00F42FCB">
            <w:pPr>
              <w:pStyle w:val="TableText"/>
              <w:spacing w:before="20" w:after="20"/>
              <w:jc w:val="center"/>
              <w:rPr>
                <w:lang w:eastAsia="en-NZ"/>
              </w:rPr>
            </w:pPr>
            <w:r w:rsidRPr="002E5A4C">
              <w:t>$1.0</w:t>
            </w:r>
          </w:p>
        </w:tc>
        <w:tc>
          <w:tcPr>
            <w:tcW w:w="924" w:type="dxa"/>
            <w:tcBorders>
              <w:top w:val="nil"/>
              <w:left w:val="nil"/>
              <w:bottom w:val="single" w:sz="4" w:space="0" w:color="auto"/>
              <w:right w:val="single" w:sz="4" w:space="0" w:color="auto"/>
            </w:tcBorders>
            <w:shd w:val="clear" w:color="auto" w:fill="auto"/>
            <w:noWrap/>
            <w:hideMark/>
          </w:tcPr>
          <w:p w14:paraId="728A8278" w14:textId="62B6BA55"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46BC229D" w14:textId="6FD51D41" w:rsidR="00F42FCB" w:rsidRPr="00520EEE" w:rsidRDefault="00F42FCB" w:rsidP="00F42FCB">
            <w:pPr>
              <w:pStyle w:val="TableText"/>
              <w:spacing w:before="20" w:after="20"/>
              <w:jc w:val="center"/>
              <w:rPr>
                <w:lang w:eastAsia="en-NZ"/>
              </w:rPr>
            </w:pPr>
            <w:r w:rsidRPr="002E5A4C">
              <w:t>$1.4</w:t>
            </w:r>
          </w:p>
        </w:tc>
        <w:tc>
          <w:tcPr>
            <w:tcW w:w="960" w:type="dxa"/>
            <w:tcBorders>
              <w:top w:val="nil"/>
              <w:left w:val="nil"/>
              <w:bottom w:val="single" w:sz="4" w:space="0" w:color="auto"/>
              <w:right w:val="single" w:sz="4" w:space="0" w:color="auto"/>
            </w:tcBorders>
            <w:shd w:val="clear" w:color="auto" w:fill="auto"/>
            <w:noWrap/>
            <w:hideMark/>
          </w:tcPr>
          <w:p w14:paraId="3A88C5F7" w14:textId="1645BF33" w:rsidR="00F42FCB" w:rsidRPr="00520EEE" w:rsidRDefault="00F42FCB" w:rsidP="00F42FCB">
            <w:pPr>
              <w:pStyle w:val="TableText"/>
              <w:spacing w:before="20" w:after="20"/>
              <w:jc w:val="center"/>
              <w:rPr>
                <w:lang w:eastAsia="en-NZ"/>
              </w:rPr>
            </w:pPr>
            <w:r w:rsidRPr="002E5A4C">
              <w:t>$6.3</w:t>
            </w:r>
          </w:p>
        </w:tc>
        <w:tc>
          <w:tcPr>
            <w:tcW w:w="1003" w:type="dxa"/>
            <w:tcBorders>
              <w:top w:val="nil"/>
              <w:left w:val="nil"/>
              <w:bottom w:val="single" w:sz="4" w:space="0" w:color="auto"/>
              <w:right w:val="single" w:sz="4" w:space="0" w:color="auto"/>
            </w:tcBorders>
            <w:shd w:val="clear" w:color="000000" w:fill="F2F2F2"/>
            <w:noWrap/>
            <w:hideMark/>
          </w:tcPr>
          <w:p w14:paraId="2C1F61E8" w14:textId="722D0832" w:rsidR="00F42FCB" w:rsidRPr="00520EEE" w:rsidRDefault="00F42FCB" w:rsidP="00F42FCB">
            <w:pPr>
              <w:pStyle w:val="TableText"/>
              <w:spacing w:before="20" w:after="20"/>
              <w:jc w:val="center"/>
              <w:rPr>
                <w:lang w:eastAsia="en-NZ"/>
              </w:rPr>
            </w:pPr>
            <w:r w:rsidRPr="002E5A4C">
              <w:t>$0.5</w:t>
            </w:r>
          </w:p>
        </w:tc>
        <w:tc>
          <w:tcPr>
            <w:tcW w:w="960" w:type="dxa"/>
            <w:tcBorders>
              <w:top w:val="nil"/>
              <w:left w:val="nil"/>
              <w:bottom w:val="single" w:sz="4" w:space="0" w:color="auto"/>
              <w:right w:val="single" w:sz="4" w:space="0" w:color="auto"/>
            </w:tcBorders>
            <w:shd w:val="clear" w:color="000000" w:fill="F2F2F2"/>
            <w:noWrap/>
            <w:hideMark/>
          </w:tcPr>
          <w:p w14:paraId="4AFBDE91" w14:textId="5841D8CB" w:rsidR="00F42FCB" w:rsidRPr="00520EEE" w:rsidRDefault="00F42FCB" w:rsidP="00F42FCB">
            <w:pPr>
              <w:pStyle w:val="TableText"/>
              <w:spacing w:before="20" w:after="20"/>
              <w:jc w:val="center"/>
              <w:rPr>
                <w:lang w:eastAsia="en-NZ"/>
              </w:rPr>
            </w:pPr>
            <w:r w:rsidRPr="002E5A4C">
              <w:t>$4.4</w:t>
            </w:r>
          </w:p>
        </w:tc>
        <w:tc>
          <w:tcPr>
            <w:tcW w:w="960" w:type="dxa"/>
            <w:tcBorders>
              <w:top w:val="nil"/>
              <w:left w:val="nil"/>
              <w:bottom w:val="single" w:sz="4" w:space="0" w:color="auto"/>
              <w:right w:val="single" w:sz="4" w:space="0" w:color="auto"/>
            </w:tcBorders>
            <w:shd w:val="clear" w:color="000000" w:fill="F2F2F2"/>
            <w:noWrap/>
            <w:hideMark/>
          </w:tcPr>
          <w:p w14:paraId="3B963FFC" w14:textId="78E776C5" w:rsidR="00F42FCB" w:rsidRPr="00520EEE" w:rsidRDefault="00F42FCB" w:rsidP="00F42FCB">
            <w:pPr>
              <w:pStyle w:val="TableText"/>
              <w:spacing w:before="20" w:after="20"/>
              <w:jc w:val="center"/>
              <w:rPr>
                <w:lang w:eastAsia="en-NZ"/>
              </w:rPr>
            </w:pPr>
            <w:r w:rsidRPr="002E5A4C">
              <w:t>$1.3</w:t>
            </w:r>
          </w:p>
        </w:tc>
        <w:tc>
          <w:tcPr>
            <w:tcW w:w="960" w:type="dxa"/>
            <w:tcBorders>
              <w:top w:val="nil"/>
              <w:left w:val="nil"/>
              <w:bottom w:val="single" w:sz="4" w:space="0" w:color="auto"/>
              <w:right w:val="single" w:sz="4" w:space="0" w:color="auto"/>
            </w:tcBorders>
            <w:shd w:val="clear" w:color="auto" w:fill="auto"/>
            <w:noWrap/>
            <w:hideMark/>
          </w:tcPr>
          <w:p w14:paraId="0E218230" w14:textId="21BE9F21" w:rsidR="00F42FCB" w:rsidRPr="00520EEE" w:rsidRDefault="00F42FCB" w:rsidP="00F42FCB">
            <w:pPr>
              <w:pStyle w:val="TableText"/>
              <w:spacing w:before="20" w:after="20"/>
              <w:jc w:val="center"/>
              <w:rPr>
                <w:lang w:eastAsia="en-NZ"/>
              </w:rPr>
            </w:pPr>
            <w:r w:rsidRPr="002E5A4C">
              <w:t>-7.9%</w:t>
            </w:r>
          </w:p>
        </w:tc>
        <w:tc>
          <w:tcPr>
            <w:tcW w:w="960" w:type="dxa"/>
            <w:tcBorders>
              <w:top w:val="nil"/>
              <w:left w:val="nil"/>
              <w:bottom w:val="single" w:sz="4" w:space="0" w:color="auto"/>
              <w:right w:val="single" w:sz="4" w:space="0" w:color="auto"/>
            </w:tcBorders>
            <w:shd w:val="clear" w:color="auto" w:fill="auto"/>
            <w:noWrap/>
            <w:hideMark/>
          </w:tcPr>
          <w:p w14:paraId="368C2489" w14:textId="6AD9C5FA" w:rsidR="00F42FCB" w:rsidRPr="00520EEE" w:rsidRDefault="00F42FCB" w:rsidP="00F42FCB">
            <w:pPr>
              <w:pStyle w:val="TableText"/>
              <w:spacing w:before="20" w:after="20"/>
              <w:jc w:val="center"/>
              <w:rPr>
                <w:lang w:eastAsia="en-NZ"/>
              </w:rPr>
            </w:pPr>
            <w:r w:rsidRPr="002E5A4C">
              <w:t>-2.6%</w:t>
            </w:r>
          </w:p>
        </w:tc>
        <w:tc>
          <w:tcPr>
            <w:tcW w:w="960" w:type="dxa"/>
            <w:tcBorders>
              <w:top w:val="nil"/>
              <w:left w:val="nil"/>
              <w:bottom w:val="single" w:sz="4" w:space="0" w:color="auto"/>
              <w:right w:val="single" w:sz="4" w:space="0" w:color="auto"/>
            </w:tcBorders>
            <w:shd w:val="clear" w:color="auto" w:fill="auto"/>
            <w:noWrap/>
            <w:hideMark/>
          </w:tcPr>
          <w:p w14:paraId="39625EFB" w14:textId="1E09DC11" w:rsidR="00F42FCB" w:rsidRPr="00520EEE" w:rsidRDefault="00F42FCB" w:rsidP="00F42FCB">
            <w:pPr>
              <w:pStyle w:val="TableText"/>
              <w:spacing w:before="20" w:after="20"/>
              <w:jc w:val="center"/>
              <w:rPr>
                <w:lang w:eastAsia="en-NZ"/>
              </w:rPr>
            </w:pPr>
            <w:r w:rsidRPr="002E5A4C">
              <w:t>11.5%</w:t>
            </w:r>
          </w:p>
        </w:tc>
        <w:tc>
          <w:tcPr>
            <w:tcW w:w="960" w:type="dxa"/>
            <w:tcBorders>
              <w:top w:val="nil"/>
              <w:left w:val="nil"/>
              <w:bottom w:val="single" w:sz="4" w:space="0" w:color="auto"/>
              <w:right w:val="single" w:sz="4" w:space="0" w:color="auto"/>
            </w:tcBorders>
            <w:shd w:val="clear" w:color="auto" w:fill="auto"/>
            <w:noWrap/>
            <w:hideMark/>
          </w:tcPr>
          <w:p w14:paraId="0DE29A67" w14:textId="3801EB80" w:rsidR="00F42FCB" w:rsidRPr="00520EEE" w:rsidRDefault="00F42FCB" w:rsidP="00F42FCB">
            <w:pPr>
              <w:pStyle w:val="TableText"/>
              <w:spacing w:before="20" w:after="20"/>
              <w:jc w:val="center"/>
              <w:rPr>
                <w:lang w:eastAsia="en-NZ"/>
              </w:rPr>
            </w:pPr>
            <w:r w:rsidRPr="002E5A4C">
              <w:t>0.0%</w:t>
            </w:r>
          </w:p>
        </w:tc>
      </w:tr>
      <w:tr w:rsidR="00F42FCB" w:rsidRPr="00520EEE" w14:paraId="5F13C7D1"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C88CA69" w14:textId="77777777" w:rsidR="00F42FCB" w:rsidRPr="00520EEE" w:rsidRDefault="00F42FCB" w:rsidP="00F42FCB">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hideMark/>
          </w:tcPr>
          <w:p w14:paraId="66CA059E" w14:textId="6D7AA278" w:rsidR="00F42FCB" w:rsidRPr="00520EEE" w:rsidRDefault="00F42FCB" w:rsidP="00F42FCB">
            <w:pPr>
              <w:pStyle w:val="TableText"/>
              <w:spacing w:before="20" w:after="20"/>
              <w:jc w:val="center"/>
              <w:rPr>
                <w:lang w:eastAsia="en-NZ"/>
              </w:rPr>
            </w:pPr>
            <w:r w:rsidRPr="002E5A4C">
              <w:t>$34.2</w:t>
            </w:r>
          </w:p>
        </w:tc>
        <w:tc>
          <w:tcPr>
            <w:tcW w:w="992" w:type="dxa"/>
            <w:tcBorders>
              <w:top w:val="nil"/>
              <w:left w:val="nil"/>
              <w:bottom w:val="single" w:sz="4" w:space="0" w:color="auto"/>
              <w:right w:val="single" w:sz="4" w:space="0" w:color="auto"/>
            </w:tcBorders>
            <w:shd w:val="clear" w:color="auto" w:fill="auto"/>
            <w:noWrap/>
            <w:hideMark/>
          </w:tcPr>
          <w:p w14:paraId="6F4678AE" w14:textId="6827EC2B" w:rsidR="00F42FCB" w:rsidRPr="00520EEE" w:rsidRDefault="00F42FCB" w:rsidP="00F42FCB">
            <w:pPr>
              <w:pStyle w:val="TableText"/>
              <w:spacing w:before="20" w:after="20"/>
              <w:jc w:val="center"/>
              <w:rPr>
                <w:lang w:eastAsia="en-NZ"/>
              </w:rPr>
            </w:pPr>
            <w:r w:rsidRPr="002E5A4C">
              <w:t>$0.1</w:t>
            </w:r>
          </w:p>
        </w:tc>
        <w:tc>
          <w:tcPr>
            <w:tcW w:w="924" w:type="dxa"/>
            <w:tcBorders>
              <w:top w:val="nil"/>
              <w:left w:val="nil"/>
              <w:bottom w:val="single" w:sz="4" w:space="0" w:color="auto"/>
              <w:right w:val="single" w:sz="4" w:space="0" w:color="auto"/>
            </w:tcBorders>
            <w:shd w:val="clear" w:color="auto" w:fill="auto"/>
            <w:noWrap/>
            <w:hideMark/>
          </w:tcPr>
          <w:p w14:paraId="7D9095D5" w14:textId="2796F4D6"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2ED0F880" w14:textId="366816AD" w:rsidR="00F42FCB" w:rsidRPr="00520EEE" w:rsidRDefault="00F42FCB" w:rsidP="00F42FCB">
            <w:pPr>
              <w:pStyle w:val="TableText"/>
              <w:spacing w:before="20" w:after="20"/>
              <w:jc w:val="center"/>
              <w:rPr>
                <w:lang w:eastAsia="en-NZ"/>
              </w:rPr>
            </w:pPr>
            <w:r w:rsidRPr="002E5A4C">
              <w:t>$0.4</w:t>
            </w:r>
          </w:p>
        </w:tc>
        <w:tc>
          <w:tcPr>
            <w:tcW w:w="960" w:type="dxa"/>
            <w:tcBorders>
              <w:top w:val="nil"/>
              <w:left w:val="nil"/>
              <w:bottom w:val="single" w:sz="4" w:space="0" w:color="auto"/>
              <w:right w:val="single" w:sz="4" w:space="0" w:color="auto"/>
            </w:tcBorders>
            <w:shd w:val="clear" w:color="auto" w:fill="auto"/>
            <w:noWrap/>
            <w:hideMark/>
          </w:tcPr>
          <w:p w14:paraId="21DA248A" w14:textId="327612AC" w:rsidR="00F42FCB" w:rsidRPr="00520EEE" w:rsidRDefault="00F42FCB" w:rsidP="00F42FCB">
            <w:pPr>
              <w:pStyle w:val="TableText"/>
              <w:spacing w:before="20" w:after="20"/>
              <w:jc w:val="center"/>
              <w:rPr>
                <w:lang w:eastAsia="en-NZ"/>
              </w:rPr>
            </w:pPr>
            <w:r w:rsidRPr="002E5A4C">
              <w:t>$34.7</w:t>
            </w:r>
          </w:p>
        </w:tc>
        <w:tc>
          <w:tcPr>
            <w:tcW w:w="1003" w:type="dxa"/>
            <w:tcBorders>
              <w:top w:val="nil"/>
              <w:left w:val="nil"/>
              <w:bottom w:val="single" w:sz="4" w:space="0" w:color="auto"/>
              <w:right w:val="single" w:sz="4" w:space="0" w:color="auto"/>
            </w:tcBorders>
            <w:shd w:val="clear" w:color="000000" w:fill="F2F2F2"/>
            <w:noWrap/>
            <w:hideMark/>
          </w:tcPr>
          <w:p w14:paraId="48B87409" w14:textId="6AF0EE8E" w:rsidR="00F42FCB" w:rsidRPr="00520EEE" w:rsidRDefault="00F42FCB" w:rsidP="00F42FCB">
            <w:pPr>
              <w:pStyle w:val="TableText"/>
              <w:spacing w:before="20" w:after="20"/>
              <w:jc w:val="center"/>
              <w:rPr>
                <w:lang w:eastAsia="en-NZ"/>
              </w:rPr>
            </w:pPr>
            <w:r w:rsidRPr="002E5A4C">
              <w:t>$0.1</w:t>
            </w:r>
          </w:p>
        </w:tc>
        <w:tc>
          <w:tcPr>
            <w:tcW w:w="960" w:type="dxa"/>
            <w:tcBorders>
              <w:top w:val="nil"/>
              <w:left w:val="nil"/>
              <w:bottom w:val="single" w:sz="4" w:space="0" w:color="auto"/>
              <w:right w:val="single" w:sz="4" w:space="0" w:color="auto"/>
            </w:tcBorders>
            <w:shd w:val="clear" w:color="000000" w:fill="F2F2F2"/>
            <w:noWrap/>
            <w:hideMark/>
          </w:tcPr>
          <w:p w14:paraId="6748560F" w14:textId="757FC656" w:rsidR="00F42FCB" w:rsidRPr="00520EEE" w:rsidRDefault="00F42FCB" w:rsidP="00F42FCB">
            <w:pPr>
              <w:pStyle w:val="TableText"/>
              <w:spacing w:before="20" w:after="20"/>
              <w:jc w:val="center"/>
              <w:rPr>
                <w:lang w:eastAsia="en-NZ"/>
              </w:rPr>
            </w:pPr>
            <w:r w:rsidRPr="002E5A4C">
              <w:t>$34.2</w:t>
            </w:r>
          </w:p>
        </w:tc>
        <w:tc>
          <w:tcPr>
            <w:tcW w:w="960" w:type="dxa"/>
            <w:tcBorders>
              <w:top w:val="nil"/>
              <w:left w:val="nil"/>
              <w:bottom w:val="single" w:sz="4" w:space="0" w:color="auto"/>
              <w:right w:val="single" w:sz="4" w:space="0" w:color="auto"/>
            </w:tcBorders>
            <w:shd w:val="clear" w:color="000000" w:fill="F2F2F2"/>
            <w:noWrap/>
            <w:hideMark/>
          </w:tcPr>
          <w:p w14:paraId="5D1A60A7" w14:textId="17D820DB" w:rsidR="00F42FCB" w:rsidRPr="00520EEE" w:rsidRDefault="00F42FCB" w:rsidP="00F42FCB">
            <w:pPr>
              <w:pStyle w:val="TableText"/>
              <w:spacing w:before="20" w:after="20"/>
              <w:jc w:val="center"/>
              <w:rPr>
                <w:lang w:eastAsia="en-NZ"/>
              </w:rPr>
            </w:pPr>
            <w:r w:rsidRPr="002E5A4C">
              <w:t>$0.4</w:t>
            </w:r>
          </w:p>
        </w:tc>
        <w:tc>
          <w:tcPr>
            <w:tcW w:w="960" w:type="dxa"/>
            <w:tcBorders>
              <w:top w:val="nil"/>
              <w:left w:val="nil"/>
              <w:bottom w:val="single" w:sz="4" w:space="0" w:color="auto"/>
              <w:right w:val="single" w:sz="4" w:space="0" w:color="auto"/>
            </w:tcBorders>
            <w:shd w:val="clear" w:color="auto" w:fill="auto"/>
            <w:noWrap/>
            <w:hideMark/>
          </w:tcPr>
          <w:p w14:paraId="57FAD363" w14:textId="670520A7" w:rsidR="00F42FCB" w:rsidRPr="00520EEE" w:rsidRDefault="00F42FCB" w:rsidP="00F42FCB">
            <w:pPr>
              <w:pStyle w:val="TableText"/>
              <w:spacing w:before="20" w:after="20"/>
              <w:jc w:val="center"/>
              <w:rPr>
                <w:lang w:eastAsia="en-NZ"/>
              </w:rPr>
            </w:pPr>
            <w:r w:rsidRPr="002E5A4C">
              <w:t>-4.5%</w:t>
            </w:r>
          </w:p>
        </w:tc>
        <w:tc>
          <w:tcPr>
            <w:tcW w:w="960" w:type="dxa"/>
            <w:tcBorders>
              <w:top w:val="nil"/>
              <w:left w:val="nil"/>
              <w:bottom w:val="single" w:sz="4" w:space="0" w:color="auto"/>
              <w:right w:val="single" w:sz="4" w:space="0" w:color="auto"/>
            </w:tcBorders>
            <w:shd w:val="clear" w:color="auto" w:fill="auto"/>
            <w:noWrap/>
            <w:hideMark/>
          </w:tcPr>
          <w:p w14:paraId="4C8C6C4F" w14:textId="24A31790"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4223E964" w14:textId="63B4FF98" w:rsidR="00F42FCB" w:rsidRPr="00520EEE" w:rsidRDefault="00F42FCB" w:rsidP="00F42FCB">
            <w:pPr>
              <w:pStyle w:val="TableText"/>
              <w:spacing w:before="20" w:after="20"/>
              <w:jc w:val="center"/>
              <w:rPr>
                <w:lang w:eastAsia="en-NZ"/>
              </w:rPr>
            </w:pPr>
            <w:r w:rsidRPr="002E5A4C">
              <w:t>8.1%</w:t>
            </w:r>
          </w:p>
        </w:tc>
        <w:tc>
          <w:tcPr>
            <w:tcW w:w="960" w:type="dxa"/>
            <w:tcBorders>
              <w:top w:val="nil"/>
              <w:left w:val="nil"/>
              <w:bottom w:val="single" w:sz="4" w:space="0" w:color="auto"/>
              <w:right w:val="single" w:sz="4" w:space="0" w:color="auto"/>
            </w:tcBorders>
            <w:shd w:val="clear" w:color="auto" w:fill="auto"/>
            <w:noWrap/>
            <w:hideMark/>
          </w:tcPr>
          <w:p w14:paraId="76BD813C" w14:textId="6E1184EB" w:rsidR="00F42FCB" w:rsidRPr="00520EEE" w:rsidRDefault="00F42FCB" w:rsidP="00F42FCB">
            <w:pPr>
              <w:pStyle w:val="TableText"/>
              <w:spacing w:before="20" w:after="20"/>
              <w:jc w:val="center"/>
              <w:rPr>
                <w:lang w:eastAsia="en-NZ"/>
              </w:rPr>
            </w:pPr>
            <w:r w:rsidRPr="002E5A4C">
              <w:t>0.0%</w:t>
            </w:r>
          </w:p>
        </w:tc>
      </w:tr>
      <w:tr w:rsidR="00F42FCB" w:rsidRPr="00520EEE" w14:paraId="03BDF119"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4E581DB" w14:textId="77777777" w:rsidR="00F42FCB" w:rsidRPr="00520EEE" w:rsidRDefault="00F42FCB" w:rsidP="00F42FCB">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hideMark/>
          </w:tcPr>
          <w:p w14:paraId="43B37BBC" w14:textId="75A74A87" w:rsidR="00F42FCB" w:rsidRPr="00520EEE" w:rsidRDefault="00F42FCB" w:rsidP="00F42FCB">
            <w:pPr>
              <w:pStyle w:val="TableText"/>
              <w:spacing w:before="20" w:after="20"/>
              <w:jc w:val="center"/>
              <w:rPr>
                <w:lang w:eastAsia="en-NZ"/>
              </w:rPr>
            </w:pPr>
            <w:r w:rsidRPr="002E5A4C">
              <w:t>$1.2</w:t>
            </w:r>
          </w:p>
        </w:tc>
        <w:tc>
          <w:tcPr>
            <w:tcW w:w="992" w:type="dxa"/>
            <w:tcBorders>
              <w:top w:val="nil"/>
              <w:left w:val="nil"/>
              <w:bottom w:val="single" w:sz="4" w:space="0" w:color="auto"/>
              <w:right w:val="single" w:sz="4" w:space="0" w:color="auto"/>
            </w:tcBorders>
            <w:shd w:val="clear" w:color="auto" w:fill="auto"/>
            <w:noWrap/>
            <w:hideMark/>
          </w:tcPr>
          <w:p w14:paraId="579EB895" w14:textId="7DB1E286" w:rsidR="00F42FCB" w:rsidRPr="00520EEE" w:rsidRDefault="00F42FCB" w:rsidP="00F42FCB">
            <w:pPr>
              <w:pStyle w:val="TableText"/>
              <w:spacing w:before="20" w:after="20"/>
              <w:jc w:val="center"/>
              <w:rPr>
                <w:lang w:eastAsia="en-NZ"/>
              </w:rPr>
            </w:pPr>
            <w:r w:rsidRPr="002E5A4C">
              <w:t>$0.1</w:t>
            </w:r>
          </w:p>
        </w:tc>
        <w:tc>
          <w:tcPr>
            <w:tcW w:w="924" w:type="dxa"/>
            <w:tcBorders>
              <w:top w:val="nil"/>
              <w:left w:val="nil"/>
              <w:bottom w:val="single" w:sz="4" w:space="0" w:color="auto"/>
              <w:right w:val="single" w:sz="4" w:space="0" w:color="auto"/>
            </w:tcBorders>
            <w:shd w:val="clear" w:color="auto" w:fill="auto"/>
            <w:noWrap/>
            <w:hideMark/>
          </w:tcPr>
          <w:p w14:paraId="7F1C0B6F" w14:textId="001A182A"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71EFA352" w14:textId="00155D36" w:rsidR="00F42FCB" w:rsidRPr="00520EEE" w:rsidRDefault="00F42FCB" w:rsidP="00F42FCB">
            <w:pPr>
              <w:pStyle w:val="TableText"/>
              <w:spacing w:before="20" w:after="20"/>
              <w:jc w:val="center"/>
              <w:rPr>
                <w:lang w:eastAsia="en-NZ"/>
              </w:rPr>
            </w:pPr>
            <w:r w:rsidRPr="002E5A4C">
              <w:t>$2.0</w:t>
            </w:r>
          </w:p>
        </w:tc>
        <w:tc>
          <w:tcPr>
            <w:tcW w:w="960" w:type="dxa"/>
            <w:tcBorders>
              <w:top w:val="nil"/>
              <w:left w:val="nil"/>
              <w:bottom w:val="single" w:sz="4" w:space="0" w:color="auto"/>
              <w:right w:val="single" w:sz="4" w:space="0" w:color="auto"/>
            </w:tcBorders>
            <w:shd w:val="clear" w:color="auto" w:fill="auto"/>
            <w:noWrap/>
            <w:hideMark/>
          </w:tcPr>
          <w:p w14:paraId="115986B0" w14:textId="4103865B" w:rsidR="00F42FCB" w:rsidRPr="00520EEE" w:rsidRDefault="00F42FCB" w:rsidP="00F42FCB">
            <w:pPr>
              <w:pStyle w:val="TableText"/>
              <w:spacing w:before="20" w:after="20"/>
              <w:jc w:val="center"/>
              <w:rPr>
                <w:lang w:eastAsia="en-NZ"/>
              </w:rPr>
            </w:pPr>
            <w:r w:rsidRPr="002E5A4C">
              <w:t>$3.3</w:t>
            </w:r>
          </w:p>
        </w:tc>
        <w:tc>
          <w:tcPr>
            <w:tcW w:w="1003" w:type="dxa"/>
            <w:tcBorders>
              <w:top w:val="nil"/>
              <w:left w:val="nil"/>
              <w:bottom w:val="single" w:sz="4" w:space="0" w:color="auto"/>
              <w:right w:val="single" w:sz="4" w:space="0" w:color="auto"/>
            </w:tcBorders>
            <w:shd w:val="clear" w:color="000000" w:fill="F2F2F2"/>
            <w:noWrap/>
            <w:hideMark/>
          </w:tcPr>
          <w:p w14:paraId="3290D831" w14:textId="02DA005E" w:rsidR="00F42FCB" w:rsidRPr="00520EEE" w:rsidRDefault="00F42FCB" w:rsidP="00F42FCB">
            <w:pPr>
              <w:pStyle w:val="TableText"/>
              <w:spacing w:before="20" w:after="20"/>
              <w:jc w:val="center"/>
              <w:rPr>
                <w:lang w:eastAsia="en-NZ"/>
              </w:rPr>
            </w:pPr>
            <w:r w:rsidRPr="002E5A4C">
              <w:t>$0.8</w:t>
            </w:r>
          </w:p>
        </w:tc>
        <w:tc>
          <w:tcPr>
            <w:tcW w:w="960" w:type="dxa"/>
            <w:tcBorders>
              <w:top w:val="nil"/>
              <w:left w:val="nil"/>
              <w:bottom w:val="single" w:sz="4" w:space="0" w:color="auto"/>
              <w:right w:val="single" w:sz="4" w:space="0" w:color="auto"/>
            </w:tcBorders>
            <w:shd w:val="clear" w:color="000000" w:fill="F2F2F2"/>
            <w:noWrap/>
            <w:hideMark/>
          </w:tcPr>
          <w:p w14:paraId="79C2A9DD" w14:textId="1CAC1321" w:rsidR="00F42FCB" w:rsidRPr="00520EEE" w:rsidRDefault="00F42FCB" w:rsidP="00F42FCB">
            <w:pPr>
              <w:pStyle w:val="TableText"/>
              <w:spacing w:before="20" w:after="20"/>
              <w:jc w:val="center"/>
              <w:rPr>
                <w:lang w:eastAsia="en-NZ"/>
              </w:rPr>
            </w:pPr>
            <w:r w:rsidRPr="002E5A4C">
              <w:t>$0.6</w:t>
            </w:r>
          </w:p>
        </w:tc>
        <w:tc>
          <w:tcPr>
            <w:tcW w:w="960" w:type="dxa"/>
            <w:tcBorders>
              <w:top w:val="nil"/>
              <w:left w:val="nil"/>
              <w:bottom w:val="single" w:sz="4" w:space="0" w:color="auto"/>
              <w:right w:val="single" w:sz="4" w:space="0" w:color="auto"/>
            </w:tcBorders>
            <w:shd w:val="clear" w:color="000000" w:fill="F2F2F2"/>
            <w:noWrap/>
            <w:hideMark/>
          </w:tcPr>
          <w:p w14:paraId="3BFB69DD" w14:textId="4C26C9C0" w:rsidR="00F42FCB" w:rsidRPr="00520EEE" w:rsidRDefault="00F42FCB" w:rsidP="00F42FCB">
            <w:pPr>
              <w:pStyle w:val="TableText"/>
              <w:spacing w:before="20" w:after="20"/>
              <w:jc w:val="center"/>
              <w:rPr>
                <w:lang w:eastAsia="en-NZ"/>
              </w:rPr>
            </w:pPr>
            <w:r w:rsidRPr="002E5A4C">
              <w:t>$1.9</w:t>
            </w:r>
          </w:p>
        </w:tc>
        <w:tc>
          <w:tcPr>
            <w:tcW w:w="960" w:type="dxa"/>
            <w:tcBorders>
              <w:top w:val="nil"/>
              <w:left w:val="nil"/>
              <w:bottom w:val="single" w:sz="4" w:space="0" w:color="auto"/>
              <w:right w:val="single" w:sz="4" w:space="0" w:color="auto"/>
            </w:tcBorders>
            <w:shd w:val="clear" w:color="auto" w:fill="auto"/>
            <w:noWrap/>
            <w:hideMark/>
          </w:tcPr>
          <w:p w14:paraId="37191063" w14:textId="0A140DC6" w:rsidR="00F42FCB" w:rsidRPr="00520EEE" w:rsidRDefault="00F42FCB" w:rsidP="00F42FCB">
            <w:pPr>
              <w:pStyle w:val="TableText"/>
              <w:spacing w:before="20" w:after="20"/>
              <w:jc w:val="center"/>
              <w:rPr>
                <w:lang w:eastAsia="en-NZ"/>
              </w:rPr>
            </w:pPr>
            <w:r w:rsidRPr="002E5A4C">
              <w:t>-0.5%</w:t>
            </w:r>
          </w:p>
        </w:tc>
        <w:tc>
          <w:tcPr>
            <w:tcW w:w="960" w:type="dxa"/>
            <w:tcBorders>
              <w:top w:val="nil"/>
              <w:left w:val="nil"/>
              <w:bottom w:val="single" w:sz="4" w:space="0" w:color="auto"/>
              <w:right w:val="single" w:sz="4" w:space="0" w:color="auto"/>
            </w:tcBorders>
            <w:shd w:val="clear" w:color="auto" w:fill="auto"/>
            <w:noWrap/>
            <w:hideMark/>
          </w:tcPr>
          <w:p w14:paraId="57967C48" w14:textId="2DF7DF32"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432AB996" w14:textId="6D749609" w:rsidR="00F42FCB" w:rsidRPr="00520EEE" w:rsidRDefault="00F42FCB" w:rsidP="00F42FCB">
            <w:pPr>
              <w:pStyle w:val="TableText"/>
              <w:spacing w:before="20" w:after="20"/>
              <w:jc w:val="center"/>
              <w:rPr>
                <w:lang w:eastAsia="en-NZ"/>
              </w:rPr>
            </w:pPr>
            <w:r w:rsidRPr="002E5A4C">
              <w:t>0.2%</w:t>
            </w:r>
          </w:p>
        </w:tc>
        <w:tc>
          <w:tcPr>
            <w:tcW w:w="960" w:type="dxa"/>
            <w:tcBorders>
              <w:top w:val="nil"/>
              <w:left w:val="nil"/>
              <w:bottom w:val="single" w:sz="4" w:space="0" w:color="auto"/>
              <w:right w:val="single" w:sz="4" w:space="0" w:color="auto"/>
            </w:tcBorders>
            <w:shd w:val="clear" w:color="auto" w:fill="auto"/>
            <w:noWrap/>
            <w:hideMark/>
          </w:tcPr>
          <w:p w14:paraId="591E8AC1" w14:textId="7AA8732C" w:rsidR="00F42FCB" w:rsidRPr="00520EEE" w:rsidRDefault="00F42FCB" w:rsidP="00F42FCB">
            <w:pPr>
              <w:pStyle w:val="TableText"/>
              <w:spacing w:before="20" w:after="20"/>
              <w:jc w:val="center"/>
              <w:rPr>
                <w:lang w:eastAsia="en-NZ"/>
              </w:rPr>
            </w:pPr>
            <w:r w:rsidRPr="002E5A4C">
              <w:t>0.0%</w:t>
            </w:r>
          </w:p>
        </w:tc>
      </w:tr>
      <w:tr w:rsidR="00F42FCB" w:rsidRPr="00520EEE" w14:paraId="120D69C7"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8D6FD89" w14:textId="77777777" w:rsidR="00F42FCB" w:rsidRPr="00520EEE" w:rsidRDefault="00F42FCB" w:rsidP="00F42FCB">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hideMark/>
          </w:tcPr>
          <w:p w14:paraId="5AC9461D" w14:textId="4ED509AC" w:rsidR="00F42FCB" w:rsidRPr="00520EEE" w:rsidRDefault="00F42FCB" w:rsidP="00F42FCB">
            <w:pPr>
              <w:pStyle w:val="TableText"/>
              <w:spacing w:before="20" w:after="20"/>
              <w:jc w:val="center"/>
              <w:rPr>
                <w:lang w:eastAsia="en-NZ"/>
              </w:rPr>
            </w:pPr>
            <w:r w:rsidRPr="002E5A4C">
              <w:t>$0.0</w:t>
            </w:r>
          </w:p>
        </w:tc>
        <w:tc>
          <w:tcPr>
            <w:tcW w:w="992" w:type="dxa"/>
            <w:tcBorders>
              <w:top w:val="nil"/>
              <w:left w:val="nil"/>
              <w:bottom w:val="single" w:sz="4" w:space="0" w:color="auto"/>
              <w:right w:val="single" w:sz="4" w:space="0" w:color="auto"/>
            </w:tcBorders>
            <w:shd w:val="clear" w:color="auto" w:fill="auto"/>
            <w:noWrap/>
            <w:hideMark/>
          </w:tcPr>
          <w:p w14:paraId="76939C1A" w14:textId="1AD56FC8" w:rsidR="00F42FCB" w:rsidRPr="00520EEE" w:rsidRDefault="00F42FCB" w:rsidP="00F42FCB">
            <w:pPr>
              <w:pStyle w:val="TableText"/>
              <w:spacing w:before="20" w:after="20"/>
              <w:jc w:val="center"/>
              <w:rPr>
                <w:lang w:eastAsia="en-NZ"/>
              </w:rPr>
            </w:pPr>
            <w:r w:rsidRPr="002E5A4C">
              <w:t>$0.5</w:t>
            </w:r>
          </w:p>
        </w:tc>
        <w:tc>
          <w:tcPr>
            <w:tcW w:w="924" w:type="dxa"/>
            <w:tcBorders>
              <w:top w:val="nil"/>
              <w:left w:val="nil"/>
              <w:bottom w:val="single" w:sz="4" w:space="0" w:color="auto"/>
              <w:right w:val="single" w:sz="4" w:space="0" w:color="auto"/>
            </w:tcBorders>
            <w:shd w:val="clear" w:color="auto" w:fill="auto"/>
            <w:noWrap/>
            <w:hideMark/>
          </w:tcPr>
          <w:p w14:paraId="17D87BEC" w14:textId="43EC752C"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6716C48E" w14:textId="04A40A7E" w:rsidR="00F42FCB" w:rsidRPr="00520EEE" w:rsidRDefault="00F42FCB" w:rsidP="00F42FCB">
            <w:pPr>
              <w:pStyle w:val="TableText"/>
              <w:spacing w:before="20" w:after="20"/>
              <w:jc w:val="center"/>
              <w:rPr>
                <w:lang w:eastAsia="en-NZ"/>
              </w:rPr>
            </w:pPr>
            <w:r w:rsidRPr="002E5A4C">
              <w:t>$0.7</w:t>
            </w:r>
          </w:p>
        </w:tc>
        <w:tc>
          <w:tcPr>
            <w:tcW w:w="960" w:type="dxa"/>
            <w:tcBorders>
              <w:top w:val="nil"/>
              <w:left w:val="nil"/>
              <w:bottom w:val="single" w:sz="4" w:space="0" w:color="auto"/>
              <w:right w:val="single" w:sz="4" w:space="0" w:color="auto"/>
            </w:tcBorders>
            <w:shd w:val="clear" w:color="auto" w:fill="auto"/>
            <w:noWrap/>
            <w:hideMark/>
          </w:tcPr>
          <w:p w14:paraId="6F7F61C9" w14:textId="5E3FA860" w:rsidR="00F42FCB" w:rsidRPr="00520EEE" w:rsidRDefault="00F42FCB" w:rsidP="00F42FCB">
            <w:pPr>
              <w:pStyle w:val="TableText"/>
              <w:spacing w:before="20" w:after="20"/>
              <w:jc w:val="center"/>
              <w:rPr>
                <w:lang w:eastAsia="en-NZ"/>
              </w:rPr>
            </w:pPr>
            <w:r w:rsidRPr="002E5A4C">
              <w:t>$1.1</w:t>
            </w:r>
          </w:p>
        </w:tc>
        <w:tc>
          <w:tcPr>
            <w:tcW w:w="1003" w:type="dxa"/>
            <w:tcBorders>
              <w:top w:val="nil"/>
              <w:left w:val="nil"/>
              <w:bottom w:val="single" w:sz="4" w:space="0" w:color="auto"/>
              <w:right w:val="single" w:sz="4" w:space="0" w:color="auto"/>
            </w:tcBorders>
            <w:shd w:val="clear" w:color="000000" w:fill="F2F2F2"/>
            <w:noWrap/>
            <w:hideMark/>
          </w:tcPr>
          <w:p w14:paraId="04D752EF" w14:textId="56960B0A" w:rsidR="00F42FCB" w:rsidRPr="00520EEE" w:rsidRDefault="00F42FCB" w:rsidP="00F42FCB">
            <w:pPr>
              <w:pStyle w:val="TableText"/>
              <w:spacing w:before="20" w:after="20"/>
              <w:jc w:val="center"/>
              <w:rPr>
                <w:lang w:eastAsia="en-NZ"/>
              </w:rPr>
            </w:pPr>
            <w:r w:rsidRPr="002E5A4C">
              <w:t>$0.5</w:t>
            </w:r>
          </w:p>
        </w:tc>
        <w:tc>
          <w:tcPr>
            <w:tcW w:w="960" w:type="dxa"/>
            <w:tcBorders>
              <w:top w:val="nil"/>
              <w:left w:val="nil"/>
              <w:bottom w:val="single" w:sz="4" w:space="0" w:color="auto"/>
              <w:right w:val="single" w:sz="4" w:space="0" w:color="auto"/>
            </w:tcBorders>
            <w:shd w:val="clear" w:color="000000" w:fill="F2F2F2"/>
            <w:noWrap/>
            <w:hideMark/>
          </w:tcPr>
          <w:p w14:paraId="5395587D" w14:textId="07EEC655"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000000" w:fill="F2F2F2"/>
            <w:noWrap/>
            <w:hideMark/>
          </w:tcPr>
          <w:p w14:paraId="2370A00F" w14:textId="743B5646" w:rsidR="00F42FCB" w:rsidRPr="00520EEE" w:rsidRDefault="00F42FCB" w:rsidP="00F42FCB">
            <w:pPr>
              <w:pStyle w:val="TableText"/>
              <w:spacing w:before="20" w:after="20"/>
              <w:jc w:val="center"/>
              <w:rPr>
                <w:lang w:eastAsia="en-NZ"/>
              </w:rPr>
            </w:pPr>
            <w:r w:rsidRPr="002E5A4C">
              <w:t>$0.7</w:t>
            </w:r>
          </w:p>
        </w:tc>
        <w:tc>
          <w:tcPr>
            <w:tcW w:w="960" w:type="dxa"/>
            <w:tcBorders>
              <w:top w:val="nil"/>
              <w:left w:val="nil"/>
              <w:bottom w:val="single" w:sz="4" w:space="0" w:color="auto"/>
              <w:right w:val="single" w:sz="4" w:space="0" w:color="auto"/>
            </w:tcBorders>
            <w:shd w:val="clear" w:color="auto" w:fill="auto"/>
            <w:noWrap/>
            <w:hideMark/>
          </w:tcPr>
          <w:p w14:paraId="32B92176" w14:textId="29925023"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034586AF" w14:textId="74F43245"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1D4CA0BF" w14:textId="526C1978"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1FBF8992" w14:textId="38207505" w:rsidR="00F42FCB" w:rsidRPr="00520EEE" w:rsidRDefault="00F42FCB" w:rsidP="00F42FCB">
            <w:pPr>
              <w:pStyle w:val="TableText"/>
              <w:spacing w:before="20" w:after="20"/>
              <w:jc w:val="center"/>
              <w:rPr>
                <w:lang w:eastAsia="en-NZ"/>
              </w:rPr>
            </w:pPr>
            <w:r w:rsidRPr="002E5A4C">
              <w:t>0.0%</w:t>
            </w:r>
          </w:p>
        </w:tc>
      </w:tr>
      <w:tr w:rsidR="00F42FCB" w:rsidRPr="00520EEE" w14:paraId="55C780C4"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79FB290" w14:textId="77777777" w:rsidR="00F42FCB" w:rsidRPr="00520EEE" w:rsidRDefault="00F42FCB" w:rsidP="00F42FCB">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hideMark/>
          </w:tcPr>
          <w:p w14:paraId="34920BCA" w14:textId="44566B79" w:rsidR="00F42FCB" w:rsidRPr="00520EEE" w:rsidRDefault="00F42FCB" w:rsidP="00F42FCB">
            <w:pPr>
              <w:pStyle w:val="TableText"/>
              <w:spacing w:before="20" w:after="20"/>
              <w:jc w:val="center"/>
              <w:rPr>
                <w:lang w:eastAsia="en-NZ"/>
              </w:rPr>
            </w:pPr>
            <w:r w:rsidRPr="002E5A4C">
              <w:t>$39.3</w:t>
            </w:r>
          </w:p>
        </w:tc>
        <w:tc>
          <w:tcPr>
            <w:tcW w:w="992" w:type="dxa"/>
            <w:tcBorders>
              <w:top w:val="nil"/>
              <w:left w:val="nil"/>
              <w:bottom w:val="single" w:sz="4" w:space="0" w:color="auto"/>
              <w:right w:val="single" w:sz="4" w:space="0" w:color="auto"/>
            </w:tcBorders>
            <w:shd w:val="clear" w:color="auto" w:fill="auto"/>
            <w:noWrap/>
            <w:hideMark/>
          </w:tcPr>
          <w:p w14:paraId="61DB172D" w14:textId="59D226E8" w:rsidR="00F42FCB" w:rsidRPr="00520EEE" w:rsidRDefault="00F42FCB" w:rsidP="00F42FCB">
            <w:pPr>
              <w:pStyle w:val="TableText"/>
              <w:spacing w:before="20" w:after="20"/>
              <w:jc w:val="center"/>
              <w:rPr>
                <w:lang w:eastAsia="en-NZ"/>
              </w:rPr>
            </w:pPr>
            <w:r w:rsidRPr="002E5A4C">
              <w:t>$0.0</w:t>
            </w:r>
          </w:p>
        </w:tc>
        <w:tc>
          <w:tcPr>
            <w:tcW w:w="924" w:type="dxa"/>
            <w:tcBorders>
              <w:top w:val="nil"/>
              <w:left w:val="nil"/>
              <w:bottom w:val="single" w:sz="4" w:space="0" w:color="auto"/>
              <w:right w:val="single" w:sz="4" w:space="0" w:color="auto"/>
            </w:tcBorders>
            <w:shd w:val="clear" w:color="auto" w:fill="auto"/>
            <w:noWrap/>
            <w:hideMark/>
          </w:tcPr>
          <w:p w14:paraId="2D150E89" w14:textId="1685E8E8"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1BDB7AE8" w14:textId="2AF041FA" w:rsidR="00F42FCB" w:rsidRPr="00520EEE" w:rsidRDefault="00F42FCB" w:rsidP="00F42FCB">
            <w:pPr>
              <w:pStyle w:val="TableText"/>
              <w:spacing w:before="20" w:after="20"/>
              <w:jc w:val="center"/>
              <w:rPr>
                <w:lang w:eastAsia="en-NZ"/>
              </w:rPr>
            </w:pPr>
            <w:r w:rsidRPr="002E5A4C">
              <w:t>$5.2</w:t>
            </w:r>
          </w:p>
        </w:tc>
        <w:tc>
          <w:tcPr>
            <w:tcW w:w="960" w:type="dxa"/>
            <w:tcBorders>
              <w:top w:val="nil"/>
              <w:left w:val="nil"/>
              <w:bottom w:val="single" w:sz="4" w:space="0" w:color="auto"/>
              <w:right w:val="single" w:sz="4" w:space="0" w:color="auto"/>
            </w:tcBorders>
            <w:shd w:val="clear" w:color="auto" w:fill="auto"/>
            <w:noWrap/>
            <w:hideMark/>
          </w:tcPr>
          <w:p w14:paraId="4E06E7A7" w14:textId="08271281" w:rsidR="00F42FCB" w:rsidRPr="00520EEE" w:rsidRDefault="00F42FCB" w:rsidP="00F42FCB">
            <w:pPr>
              <w:pStyle w:val="TableText"/>
              <w:spacing w:before="20" w:after="20"/>
              <w:jc w:val="center"/>
              <w:rPr>
                <w:lang w:eastAsia="en-NZ"/>
              </w:rPr>
            </w:pPr>
            <w:r w:rsidRPr="002E5A4C">
              <w:t>$44.5</w:t>
            </w:r>
          </w:p>
        </w:tc>
        <w:tc>
          <w:tcPr>
            <w:tcW w:w="1003" w:type="dxa"/>
            <w:tcBorders>
              <w:top w:val="nil"/>
              <w:left w:val="nil"/>
              <w:bottom w:val="single" w:sz="4" w:space="0" w:color="auto"/>
              <w:right w:val="single" w:sz="4" w:space="0" w:color="auto"/>
            </w:tcBorders>
            <w:shd w:val="clear" w:color="000000" w:fill="F2F2F2"/>
            <w:noWrap/>
            <w:hideMark/>
          </w:tcPr>
          <w:p w14:paraId="79F1D58B" w14:textId="63AA67DD" w:rsidR="00F42FCB" w:rsidRPr="00520EEE" w:rsidRDefault="00F42FCB" w:rsidP="00F42FCB">
            <w:pPr>
              <w:pStyle w:val="TableText"/>
              <w:spacing w:before="20" w:after="20"/>
              <w:jc w:val="center"/>
              <w:rPr>
                <w:lang w:eastAsia="en-NZ"/>
              </w:rPr>
            </w:pPr>
            <w:r w:rsidRPr="002E5A4C">
              <w:t>$0.1</w:t>
            </w:r>
          </w:p>
        </w:tc>
        <w:tc>
          <w:tcPr>
            <w:tcW w:w="960" w:type="dxa"/>
            <w:tcBorders>
              <w:top w:val="nil"/>
              <w:left w:val="nil"/>
              <w:bottom w:val="single" w:sz="4" w:space="0" w:color="auto"/>
              <w:right w:val="single" w:sz="4" w:space="0" w:color="auto"/>
            </w:tcBorders>
            <w:shd w:val="clear" w:color="000000" w:fill="F2F2F2"/>
            <w:noWrap/>
            <w:hideMark/>
          </w:tcPr>
          <w:p w14:paraId="4D9A3A91" w14:textId="3633CB3F" w:rsidR="00F42FCB" w:rsidRPr="00520EEE" w:rsidRDefault="00F42FCB" w:rsidP="00F42FCB">
            <w:pPr>
              <w:pStyle w:val="TableText"/>
              <w:spacing w:before="20" w:after="20"/>
              <w:jc w:val="center"/>
              <w:rPr>
                <w:lang w:eastAsia="en-NZ"/>
              </w:rPr>
            </w:pPr>
            <w:r w:rsidRPr="002E5A4C">
              <w:t>$39.2</w:t>
            </w:r>
          </w:p>
        </w:tc>
        <w:tc>
          <w:tcPr>
            <w:tcW w:w="960" w:type="dxa"/>
            <w:tcBorders>
              <w:top w:val="nil"/>
              <w:left w:val="nil"/>
              <w:bottom w:val="single" w:sz="4" w:space="0" w:color="auto"/>
              <w:right w:val="single" w:sz="4" w:space="0" w:color="auto"/>
            </w:tcBorders>
            <w:shd w:val="clear" w:color="000000" w:fill="F2F2F2"/>
            <w:noWrap/>
            <w:hideMark/>
          </w:tcPr>
          <w:p w14:paraId="30C5BD4B" w14:textId="7EB9196A" w:rsidR="00F42FCB" w:rsidRPr="00520EEE" w:rsidRDefault="00F42FCB" w:rsidP="00F42FCB">
            <w:pPr>
              <w:pStyle w:val="TableText"/>
              <w:spacing w:before="20" w:after="20"/>
              <w:jc w:val="center"/>
              <w:rPr>
                <w:lang w:eastAsia="en-NZ"/>
              </w:rPr>
            </w:pPr>
            <w:r w:rsidRPr="002E5A4C">
              <w:t>$5.2</w:t>
            </w:r>
          </w:p>
        </w:tc>
        <w:tc>
          <w:tcPr>
            <w:tcW w:w="960" w:type="dxa"/>
            <w:tcBorders>
              <w:top w:val="nil"/>
              <w:left w:val="nil"/>
              <w:bottom w:val="single" w:sz="4" w:space="0" w:color="auto"/>
              <w:right w:val="single" w:sz="4" w:space="0" w:color="auto"/>
            </w:tcBorders>
            <w:shd w:val="clear" w:color="auto" w:fill="auto"/>
            <w:noWrap/>
            <w:hideMark/>
          </w:tcPr>
          <w:p w14:paraId="2CFBC050" w14:textId="0D3244E6" w:rsidR="00F42FCB" w:rsidRPr="00520EEE" w:rsidRDefault="00F42FCB" w:rsidP="00F42FCB">
            <w:pPr>
              <w:pStyle w:val="TableText"/>
              <w:spacing w:before="20" w:after="20"/>
              <w:jc w:val="center"/>
              <w:rPr>
                <w:lang w:eastAsia="en-NZ"/>
              </w:rPr>
            </w:pPr>
            <w:r w:rsidRPr="002E5A4C">
              <w:t>-14.5%</w:t>
            </w:r>
          </w:p>
        </w:tc>
        <w:tc>
          <w:tcPr>
            <w:tcW w:w="960" w:type="dxa"/>
            <w:tcBorders>
              <w:top w:val="nil"/>
              <w:left w:val="nil"/>
              <w:bottom w:val="single" w:sz="4" w:space="0" w:color="auto"/>
              <w:right w:val="single" w:sz="4" w:space="0" w:color="auto"/>
            </w:tcBorders>
            <w:shd w:val="clear" w:color="auto" w:fill="auto"/>
            <w:noWrap/>
            <w:hideMark/>
          </w:tcPr>
          <w:p w14:paraId="510D7D46" w14:textId="338281F2"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0D8BD9D3" w14:textId="4E7401C3" w:rsidR="00F42FCB" w:rsidRPr="00520EEE" w:rsidRDefault="00F42FCB" w:rsidP="00F42FCB">
            <w:pPr>
              <w:pStyle w:val="TableText"/>
              <w:spacing w:before="20" w:after="20"/>
              <w:jc w:val="center"/>
              <w:rPr>
                <w:lang w:eastAsia="en-NZ"/>
              </w:rPr>
            </w:pPr>
            <w:r w:rsidRPr="002E5A4C">
              <w:t>103.8%</w:t>
            </w:r>
          </w:p>
        </w:tc>
        <w:tc>
          <w:tcPr>
            <w:tcW w:w="960" w:type="dxa"/>
            <w:tcBorders>
              <w:top w:val="nil"/>
              <w:left w:val="nil"/>
              <w:bottom w:val="single" w:sz="4" w:space="0" w:color="auto"/>
              <w:right w:val="single" w:sz="4" w:space="0" w:color="auto"/>
            </w:tcBorders>
            <w:shd w:val="clear" w:color="auto" w:fill="auto"/>
            <w:noWrap/>
            <w:hideMark/>
          </w:tcPr>
          <w:p w14:paraId="49301CA3" w14:textId="34775D30" w:rsidR="00F42FCB" w:rsidRPr="00520EEE" w:rsidRDefault="00F42FCB" w:rsidP="00F42FCB">
            <w:pPr>
              <w:pStyle w:val="TableText"/>
              <w:spacing w:before="20" w:after="20"/>
              <w:jc w:val="center"/>
              <w:rPr>
                <w:lang w:eastAsia="en-NZ"/>
              </w:rPr>
            </w:pPr>
            <w:r w:rsidRPr="002E5A4C">
              <w:t>0.0%</w:t>
            </w:r>
          </w:p>
        </w:tc>
      </w:tr>
      <w:tr w:rsidR="00F42FCB" w:rsidRPr="00520EEE" w14:paraId="53E8DBC6"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1A3BA17" w14:textId="77777777" w:rsidR="00F42FCB" w:rsidRPr="00520EEE" w:rsidRDefault="00F42FCB" w:rsidP="00F42FCB">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hideMark/>
          </w:tcPr>
          <w:p w14:paraId="6126EADB" w14:textId="1BE481B0" w:rsidR="00F42FCB" w:rsidRPr="00520EEE" w:rsidRDefault="00F42FCB" w:rsidP="00F42FCB">
            <w:pPr>
              <w:pStyle w:val="TableText"/>
              <w:spacing w:before="20" w:after="20"/>
              <w:jc w:val="center"/>
              <w:rPr>
                <w:lang w:eastAsia="en-NZ"/>
              </w:rPr>
            </w:pPr>
            <w:r w:rsidRPr="002E5A4C">
              <w:t>$20.8</w:t>
            </w:r>
          </w:p>
        </w:tc>
        <w:tc>
          <w:tcPr>
            <w:tcW w:w="992" w:type="dxa"/>
            <w:tcBorders>
              <w:top w:val="nil"/>
              <w:left w:val="nil"/>
              <w:bottom w:val="single" w:sz="4" w:space="0" w:color="auto"/>
              <w:right w:val="single" w:sz="4" w:space="0" w:color="auto"/>
            </w:tcBorders>
            <w:shd w:val="clear" w:color="auto" w:fill="auto"/>
            <w:noWrap/>
            <w:hideMark/>
          </w:tcPr>
          <w:p w14:paraId="2D0CBFFB" w14:textId="200E69EE" w:rsidR="00F42FCB" w:rsidRPr="00520EEE" w:rsidRDefault="00F42FCB" w:rsidP="00F42FCB">
            <w:pPr>
              <w:pStyle w:val="TableText"/>
              <w:spacing w:before="20" w:after="20"/>
              <w:jc w:val="center"/>
              <w:rPr>
                <w:lang w:eastAsia="en-NZ"/>
              </w:rPr>
            </w:pPr>
            <w:r w:rsidRPr="002E5A4C">
              <w:t>$1.7</w:t>
            </w:r>
          </w:p>
        </w:tc>
        <w:tc>
          <w:tcPr>
            <w:tcW w:w="924" w:type="dxa"/>
            <w:tcBorders>
              <w:top w:val="nil"/>
              <w:left w:val="nil"/>
              <w:bottom w:val="single" w:sz="4" w:space="0" w:color="auto"/>
              <w:right w:val="single" w:sz="4" w:space="0" w:color="auto"/>
            </w:tcBorders>
            <w:shd w:val="clear" w:color="auto" w:fill="auto"/>
            <w:noWrap/>
            <w:hideMark/>
          </w:tcPr>
          <w:p w14:paraId="5D2DD3A7" w14:textId="507156D5" w:rsidR="00F42FCB" w:rsidRPr="00520EEE" w:rsidRDefault="00F42FCB" w:rsidP="00F42FCB">
            <w:pPr>
              <w:pStyle w:val="TableText"/>
              <w:spacing w:before="20" w:after="20"/>
              <w:jc w:val="center"/>
              <w:rPr>
                <w:lang w:eastAsia="en-NZ"/>
              </w:rPr>
            </w:pPr>
            <w:r w:rsidRPr="002E5A4C">
              <w:t>$0.3</w:t>
            </w:r>
          </w:p>
        </w:tc>
        <w:tc>
          <w:tcPr>
            <w:tcW w:w="960" w:type="dxa"/>
            <w:tcBorders>
              <w:top w:val="nil"/>
              <w:left w:val="nil"/>
              <w:bottom w:val="single" w:sz="4" w:space="0" w:color="auto"/>
              <w:right w:val="single" w:sz="4" w:space="0" w:color="auto"/>
            </w:tcBorders>
            <w:shd w:val="clear" w:color="auto" w:fill="auto"/>
            <w:noWrap/>
            <w:hideMark/>
          </w:tcPr>
          <w:p w14:paraId="421D94D8" w14:textId="1F0E6D26" w:rsidR="00F42FCB" w:rsidRPr="00520EEE" w:rsidRDefault="00F42FCB" w:rsidP="00F42FCB">
            <w:pPr>
              <w:pStyle w:val="TableText"/>
              <w:spacing w:before="20" w:after="20"/>
              <w:jc w:val="center"/>
              <w:rPr>
                <w:lang w:eastAsia="en-NZ"/>
              </w:rPr>
            </w:pPr>
            <w:r w:rsidRPr="002E5A4C">
              <w:t>$3.6</w:t>
            </w:r>
          </w:p>
        </w:tc>
        <w:tc>
          <w:tcPr>
            <w:tcW w:w="960" w:type="dxa"/>
            <w:tcBorders>
              <w:top w:val="nil"/>
              <w:left w:val="nil"/>
              <w:bottom w:val="single" w:sz="4" w:space="0" w:color="auto"/>
              <w:right w:val="single" w:sz="4" w:space="0" w:color="auto"/>
            </w:tcBorders>
            <w:shd w:val="clear" w:color="auto" w:fill="auto"/>
            <w:noWrap/>
            <w:hideMark/>
          </w:tcPr>
          <w:p w14:paraId="03E400E2" w14:textId="081DBB7F" w:rsidR="00F42FCB" w:rsidRPr="00520EEE" w:rsidRDefault="00F42FCB" w:rsidP="00F42FCB">
            <w:pPr>
              <w:pStyle w:val="TableText"/>
              <w:spacing w:before="20" w:after="20"/>
              <w:jc w:val="center"/>
              <w:rPr>
                <w:lang w:eastAsia="en-NZ"/>
              </w:rPr>
            </w:pPr>
            <w:r w:rsidRPr="002E5A4C">
              <w:t>$26.4</w:t>
            </w:r>
          </w:p>
        </w:tc>
        <w:tc>
          <w:tcPr>
            <w:tcW w:w="1003" w:type="dxa"/>
            <w:tcBorders>
              <w:top w:val="nil"/>
              <w:left w:val="nil"/>
              <w:bottom w:val="single" w:sz="4" w:space="0" w:color="auto"/>
              <w:right w:val="single" w:sz="4" w:space="0" w:color="auto"/>
            </w:tcBorders>
            <w:shd w:val="clear" w:color="000000" w:fill="F2F2F2"/>
            <w:noWrap/>
            <w:hideMark/>
          </w:tcPr>
          <w:p w14:paraId="5D028C7B" w14:textId="013ECCF2" w:rsidR="00F42FCB" w:rsidRPr="00520EEE" w:rsidRDefault="00F42FCB" w:rsidP="00F42FCB">
            <w:pPr>
              <w:pStyle w:val="TableText"/>
              <w:spacing w:before="20" w:after="20"/>
              <w:jc w:val="center"/>
              <w:rPr>
                <w:lang w:eastAsia="en-NZ"/>
              </w:rPr>
            </w:pPr>
            <w:r w:rsidRPr="002E5A4C">
              <w:t>$2.0</w:t>
            </w:r>
          </w:p>
        </w:tc>
        <w:tc>
          <w:tcPr>
            <w:tcW w:w="960" w:type="dxa"/>
            <w:tcBorders>
              <w:top w:val="nil"/>
              <w:left w:val="nil"/>
              <w:bottom w:val="single" w:sz="4" w:space="0" w:color="auto"/>
              <w:right w:val="single" w:sz="4" w:space="0" w:color="auto"/>
            </w:tcBorders>
            <w:shd w:val="clear" w:color="000000" w:fill="F2F2F2"/>
            <w:noWrap/>
            <w:hideMark/>
          </w:tcPr>
          <w:p w14:paraId="45D4353B" w14:textId="4C42EBF3" w:rsidR="00F42FCB" w:rsidRPr="00520EEE" w:rsidRDefault="00F42FCB" w:rsidP="00F42FCB">
            <w:pPr>
              <w:pStyle w:val="TableText"/>
              <w:spacing w:before="20" w:after="20"/>
              <w:jc w:val="center"/>
              <w:rPr>
                <w:lang w:eastAsia="en-NZ"/>
              </w:rPr>
            </w:pPr>
            <w:r w:rsidRPr="002E5A4C">
              <w:t>$20.7</w:t>
            </w:r>
          </w:p>
        </w:tc>
        <w:tc>
          <w:tcPr>
            <w:tcW w:w="960" w:type="dxa"/>
            <w:tcBorders>
              <w:top w:val="nil"/>
              <w:left w:val="nil"/>
              <w:bottom w:val="single" w:sz="4" w:space="0" w:color="auto"/>
              <w:right w:val="single" w:sz="4" w:space="0" w:color="auto"/>
            </w:tcBorders>
            <w:shd w:val="clear" w:color="000000" w:fill="F2F2F2"/>
            <w:noWrap/>
            <w:hideMark/>
          </w:tcPr>
          <w:p w14:paraId="790AFD82" w14:textId="67C276F5" w:rsidR="00F42FCB" w:rsidRPr="00520EEE" w:rsidRDefault="00F42FCB" w:rsidP="00F42FCB">
            <w:pPr>
              <w:pStyle w:val="TableText"/>
              <w:spacing w:before="20" w:after="20"/>
              <w:jc w:val="center"/>
              <w:rPr>
                <w:lang w:eastAsia="en-NZ"/>
              </w:rPr>
            </w:pPr>
            <w:r w:rsidRPr="002E5A4C">
              <w:t>$3.6</w:t>
            </w:r>
          </w:p>
        </w:tc>
        <w:tc>
          <w:tcPr>
            <w:tcW w:w="960" w:type="dxa"/>
            <w:tcBorders>
              <w:top w:val="nil"/>
              <w:left w:val="nil"/>
              <w:bottom w:val="single" w:sz="4" w:space="0" w:color="auto"/>
              <w:right w:val="single" w:sz="4" w:space="0" w:color="auto"/>
            </w:tcBorders>
            <w:shd w:val="clear" w:color="auto" w:fill="auto"/>
            <w:noWrap/>
            <w:hideMark/>
          </w:tcPr>
          <w:p w14:paraId="35AC65B4" w14:textId="6ECA930E" w:rsidR="00F42FCB" w:rsidRPr="00520EEE" w:rsidRDefault="00F42FCB" w:rsidP="00F42FCB">
            <w:pPr>
              <w:pStyle w:val="TableText"/>
              <w:spacing w:before="20" w:after="20"/>
              <w:jc w:val="center"/>
              <w:rPr>
                <w:lang w:eastAsia="en-NZ"/>
              </w:rPr>
            </w:pPr>
            <w:r w:rsidRPr="002E5A4C">
              <w:t>-10.7%</w:t>
            </w:r>
          </w:p>
        </w:tc>
        <w:tc>
          <w:tcPr>
            <w:tcW w:w="960" w:type="dxa"/>
            <w:tcBorders>
              <w:top w:val="nil"/>
              <w:left w:val="nil"/>
              <w:bottom w:val="single" w:sz="4" w:space="0" w:color="auto"/>
              <w:right w:val="single" w:sz="4" w:space="0" w:color="auto"/>
            </w:tcBorders>
            <w:shd w:val="clear" w:color="auto" w:fill="auto"/>
            <w:noWrap/>
            <w:hideMark/>
          </w:tcPr>
          <w:p w14:paraId="31C67F6F" w14:textId="6351E5E9"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2713A562" w14:textId="61174EE3" w:rsidR="00F42FCB" w:rsidRPr="00520EEE" w:rsidRDefault="00F42FCB" w:rsidP="00F42FCB">
            <w:pPr>
              <w:pStyle w:val="TableText"/>
              <w:spacing w:before="20" w:after="20"/>
              <w:jc w:val="center"/>
              <w:rPr>
                <w:lang w:eastAsia="en-NZ"/>
              </w:rPr>
            </w:pPr>
            <w:r w:rsidRPr="002E5A4C">
              <w:t>11.1%</w:t>
            </w:r>
          </w:p>
        </w:tc>
        <w:tc>
          <w:tcPr>
            <w:tcW w:w="960" w:type="dxa"/>
            <w:tcBorders>
              <w:top w:val="nil"/>
              <w:left w:val="nil"/>
              <w:bottom w:val="single" w:sz="4" w:space="0" w:color="auto"/>
              <w:right w:val="single" w:sz="4" w:space="0" w:color="auto"/>
            </w:tcBorders>
            <w:shd w:val="clear" w:color="auto" w:fill="auto"/>
            <w:noWrap/>
            <w:hideMark/>
          </w:tcPr>
          <w:p w14:paraId="37BC7532" w14:textId="140C0DF5" w:rsidR="00F42FCB" w:rsidRPr="00520EEE" w:rsidRDefault="00F42FCB" w:rsidP="00F42FCB">
            <w:pPr>
              <w:pStyle w:val="TableText"/>
              <w:spacing w:before="20" w:after="20"/>
              <w:jc w:val="center"/>
              <w:rPr>
                <w:lang w:eastAsia="en-NZ"/>
              </w:rPr>
            </w:pPr>
            <w:r w:rsidRPr="002E5A4C">
              <w:t>0.0%</w:t>
            </w:r>
          </w:p>
        </w:tc>
      </w:tr>
      <w:tr w:rsidR="00F42FCB" w:rsidRPr="00520EEE" w14:paraId="5584358C"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7442840" w14:textId="77777777" w:rsidR="00F42FCB" w:rsidRPr="00520EEE" w:rsidRDefault="00F42FCB" w:rsidP="00F42FCB">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hideMark/>
          </w:tcPr>
          <w:p w14:paraId="7CC8F99C" w14:textId="27E976D7" w:rsidR="00F42FCB" w:rsidRPr="00520EEE" w:rsidRDefault="00F42FCB" w:rsidP="00F42FCB">
            <w:pPr>
              <w:pStyle w:val="TableText"/>
              <w:spacing w:before="20" w:after="20"/>
              <w:jc w:val="center"/>
              <w:rPr>
                <w:lang w:eastAsia="en-NZ"/>
              </w:rPr>
            </w:pPr>
            <w:r w:rsidRPr="002E5A4C">
              <w:t>$0.2</w:t>
            </w:r>
          </w:p>
        </w:tc>
        <w:tc>
          <w:tcPr>
            <w:tcW w:w="992" w:type="dxa"/>
            <w:tcBorders>
              <w:top w:val="nil"/>
              <w:left w:val="nil"/>
              <w:bottom w:val="single" w:sz="4" w:space="0" w:color="auto"/>
              <w:right w:val="single" w:sz="4" w:space="0" w:color="auto"/>
            </w:tcBorders>
            <w:shd w:val="clear" w:color="auto" w:fill="auto"/>
            <w:noWrap/>
            <w:hideMark/>
          </w:tcPr>
          <w:p w14:paraId="451CD81F" w14:textId="64F845D0" w:rsidR="00F42FCB" w:rsidRPr="00520EEE" w:rsidRDefault="00F42FCB" w:rsidP="00F42FCB">
            <w:pPr>
              <w:pStyle w:val="TableText"/>
              <w:spacing w:before="20" w:after="20"/>
              <w:jc w:val="center"/>
              <w:rPr>
                <w:lang w:eastAsia="en-NZ"/>
              </w:rPr>
            </w:pPr>
            <w:r w:rsidRPr="002E5A4C">
              <w:t>$2.2</w:t>
            </w:r>
          </w:p>
        </w:tc>
        <w:tc>
          <w:tcPr>
            <w:tcW w:w="924" w:type="dxa"/>
            <w:tcBorders>
              <w:top w:val="nil"/>
              <w:left w:val="nil"/>
              <w:bottom w:val="single" w:sz="4" w:space="0" w:color="auto"/>
              <w:right w:val="single" w:sz="4" w:space="0" w:color="auto"/>
            </w:tcBorders>
            <w:shd w:val="clear" w:color="auto" w:fill="auto"/>
            <w:noWrap/>
            <w:hideMark/>
          </w:tcPr>
          <w:p w14:paraId="7E9C003D" w14:textId="113E2D81" w:rsidR="00F42FCB" w:rsidRPr="00520EEE" w:rsidRDefault="00F42FCB" w:rsidP="00F42FCB">
            <w:pPr>
              <w:pStyle w:val="TableText"/>
              <w:spacing w:before="20" w:after="20"/>
              <w:jc w:val="center"/>
              <w:rPr>
                <w:lang w:eastAsia="en-NZ"/>
              </w:rPr>
            </w:pPr>
            <w:r w:rsidRPr="002E5A4C">
              <w:t>$3.0</w:t>
            </w:r>
          </w:p>
        </w:tc>
        <w:tc>
          <w:tcPr>
            <w:tcW w:w="960" w:type="dxa"/>
            <w:tcBorders>
              <w:top w:val="nil"/>
              <w:left w:val="nil"/>
              <w:bottom w:val="single" w:sz="4" w:space="0" w:color="auto"/>
              <w:right w:val="single" w:sz="4" w:space="0" w:color="auto"/>
            </w:tcBorders>
            <w:shd w:val="clear" w:color="auto" w:fill="auto"/>
            <w:noWrap/>
            <w:hideMark/>
          </w:tcPr>
          <w:p w14:paraId="41C22257" w14:textId="3D24BF30" w:rsidR="00F42FCB" w:rsidRPr="00520EEE" w:rsidRDefault="00F42FCB" w:rsidP="00F42FCB">
            <w:pPr>
              <w:pStyle w:val="TableText"/>
              <w:spacing w:before="20" w:after="20"/>
              <w:jc w:val="center"/>
              <w:rPr>
                <w:lang w:eastAsia="en-NZ"/>
              </w:rPr>
            </w:pPr>
            <w:r w:rsidRPr="002E5A4C">
              <w:t>$16.4</w:t>
            </w:r>
          </w:p>
        </w:tc>
        <w:tc>
          <w:tcPr>
            <w:tcW w:w="960" w:type="dxa"/>
            <w:tcBorders>
              <w:top w:val="nil"/>
              <w:left w:val="nil"/>
              <w:bottom w:val="single" w:sz="4" w:space="0" w:color="auto"/>
              <w:right w:val="single" w:sz="4" w:space="0" w:color="auto"/>
            </w:tcBorders>
            <w:shd w:val="clear" w:color="auto" w:fill="auto"/>
            <w:noWrap/>
            <w:hideMark/>
          </w:tcPr>
          <w:p w14:paraId="4FAC38F3" w14:textId="0FB8E1A4" w:rsidR="00F42FCB" w:rsidRPr="00520EEE" w:rsidRDefault="00F42FCB" w:rsidP="00F42FCB">
            <w:pPr>
              <w:pStyle w:val="TableText"/>
              <w:spacing w:before="20" w:after="20"/>
              <w:jc w:val="center"/>
              <w:rPr>
                <w:lang w:eastAsia="en-NZ"/>
              </w:rPr>
            </w:pPr>
            <w:r w:rsidRPr="002E5A4C">
              <w:t>$21.8</w:t>
            </w:r>
          </w:p>
        </w:tc>
        <w:tc>
          <w:tcPr>
            <w:tcW w:w="1003" w:type="dxa"/>
            <w:tcBorders>
              <w:top w:val="nil"/>
              <w:left w:val="nil"/>
              <w:bottom w:val="single" w:sz="4" w:space="0" w:color="auto"/>
              <w:right w:val="single" w:sz="4" w:space="0" w:color="auto"/>
            </w:tcBorders>
            <w:shd w:val="clear" w:color="000000" w:fill="F2F2F2"/>
            <w:noWrap/>
            <w:hideMark/>
          </w:tcPr>
          <w:p w14:paraId="1D1197D9" w14:textId="3466AA66" w:rsidR="00F42FCB" w:rsidRPr="00520EEE" w:rsidRDefault="00F42FCB" w:rsidP="00F42FCB">
            <w:pPr>
              <w:pStyle w:val="TableText"/>
              <w:spacing w:before="20" w:after="20"/>
              <w:jc w:val="center"/>
              <w:rPr>
                <w:lang w:eastAsia="en-NZ"/>
              </w:rPr>
            </w:pPr>
            <w:r w:rsidRPr="002E5A4C">
              <w:t>$5.6</w:t>
            </w:r>
          </w:p>
        </w:tc>
        <w:tc>
          <w:tcPr>
            <w:tcW w:w="960" w:type="dxa"/>
            <w:tcBorders>
              <w:top w:val="nil"/>
              <w:left w:val="nil"/>
              <w:bottom w:val="single" w:sz="4" w:space="0" w:color="auto"/>
              <w:right w:val="single" w:sz="4" w:space="0" w:color="auto"/>
            </w:tcBorders>
            <w:shd w:val="clear" w:color="000000" w:fill="F2F2F2"/>
            <w:noWrap/>
            <w:hideMark/>
          </w:tcPr>
          <w:p w14:paraId="46FB23F1" w14:textId="65970D9F"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000000" w:fill="F2F2F2"/>
            <w:noWrap/>
            <w:hideMark/>
          </w:tcPr>
          <w:p w14:paraId="2B9EB2AA" w14:textId="697B7862" w:rsidR="00F42FCB" w:rsidRPr="00520EEE" w:rsidRDefault="00F42FCB" w:rsidP="00F42FCB">
            <w:pPr>
              <w:pStyle w:val="TableText"/>
              <w:spacing w:before="20" w:after="20"/>
              <w:jc w:val="center"/>
              <w:rPr>
                <w:lang w:eastAsia="en-NZ"/>
              </w:rPr>
            </w:pPr>
            <w:r w:rsidRPr="002E5A4C">
              <w:t>$16.3</w:t>
            </w:r>
          </w:p>
        </w:tc>
        <w:tc>
          <w:tcPr>
            <w:tcW w:w="960" w:type="dxa"/>
            <w:tcBorders>
              <w:top w:val="nil"/>
              <w:left w:val="nil"/>
              <w:bottom w:val="single" w:sz="4" w:space="0" w:color="auto"/>
              <w:right w:val="single" w:sz="4" w:space="0" w:color="auto"/>
            </w:tcBorders>
            <w:shd w:val="clear" w:color="auto" w:fill="auto"/>
            <w:noWrap/>
            <w:hideMark/>
          </w:tcPr>
          <w:p w14:paraId="0238DCA2" w14:textId="1087097A"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5A74E128" w14:textId="74BDBCB9"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50EE9F1D" w14:textId="02877CE6"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6D5AF55F" w14:textId="03061982" w:rsidR="00F42FCB" w:rsidRPr="00520EEE" w:rsidRDefault="00F42FCB" w:rsidP="00F42FCB">
            <w:pPr>
              <w:pStyle w:val="TableText"/>
              <w:spacing w:before="20" w:after="20"/>
              <w:jc w:val="center"/>
              <w:rPr>
                <w:lang w:eastAsia="en-NZ"/>
              </w:rPr>
            </w:pPr>
            <w:r w:rsidRPr="002E5A4C">
              <w:t>0.0%</w:t>
            </w:r>
          </w:p>
        </w:tc>
      </w:tr>
      <w:tr w:rsidR="00F42FCB" w:rsidRPr="00520EEE" w14:paraId="2B2EF2C4"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C071566" w14:textId="77777777" w:rsidR="00F42FCB" w:rsidRPr="00520EEE" w:rsidRDefault="00F42FCB" w:rsidP="00F42FCB">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hideMark/>
          </w:tcPr>
          <w:p w14:paraId="46CCC637" w14:textId="4144C096" w:rsidR="00F42FCB" w:rsidRPr="00520EEE" w:rsidRDefault="00F42FCB" w:rsidP="00F42FCB">
            <w:pPr>
              <w:pStyle w:val="TableText"/>
              <w:spacing w:before="20" w:after="20"/>
              <w:jc w:val="center"/>
              <w:rPr>
                <w:lang w:eastAsia="en-NZ"/>
              </w:rPr>
            </w:pPr>
            <w:r w:rsidRPr="002E5A4C">
              <w:t>$1.2</w:t>
            </w:r>
          </w:p>
        </w:tc>
        <w:tc>
          <w:tcPr>
            <w:tcW w:w="992" w:type="dxa"/>
            <w:tcBorders>
              <w:top w:val="nil"/>
              <w:left w:val="nil"/>
              <w:bottom w:val="single" w:sz="4" w:space="0" w:color="auto"/>
              <w:right w:val="single" w:sz="4" w:space="0" w:color="auto"/>
            </w:tcBorders>
            <w:shd w:val="clear" w:color="auto" w:fill="auto"/>
            <w:noWrap/>
            <w:hideMark/>
          </w:tcPr>
          <w:p w14:paraId="38DD15DB" w14:textId="75C8B68F" w:rsidR="00F42FCB" w:rsidRPr="00520EEE" w:rsidRDefault="00F42FCB" w:rsidP="00F42FCB">
            <w:pPr>
              <w:pStyle w:val="TableText"/>
              <w:spacing w:before="20" w:after="20"/>
              <w:jc w:val="center"/>
              <w:rPr>
                <w:lang w:eastAsia="en-NZ"/>
              </w:rPr>
            </w:pPr>
            <w:r w:rsidRPr="002E5A4C">
              <w:t>$0.4</w:t>
            </w:r>
          </w:p>
        </w:tc>
        <w:tc>
          <w:tcPr>
            <w:tcW w:w="924" w:type="dxa"/>
            <w:tcBorders>
              <w:top w:val="nil"/>
              <w:left w:val="nil"/>
              <w:bottom w:val="single" w:sz="4" w:space="0" w:color="auto"/>
              <w:right w:val="single" w:sz="4" w:space="0" w:color="auto"/>
            </w:tcBorders>
            <w:shd w:val="clear" w:color="auto" w:fill="auto"/>
            <w:noWrap/>
            <w:hideMark/>
          </w:tcPr>
          <w:p w14:paraId="149C3F4A" w14:textId="01F25321"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4934AD5C" w14:textId="69A6ED61" w:rsidR="00F42FCB" w:rsidRPr="00520EEE" w:rsidRDefault="00F42FCB" w:rsidP="00F42FCB">
            <w:pPr>
              <w:pStyle w:val="TableText"/>
              <w:spacing w:before="20" w:after="20"/>
              <w:jc w:val="center"/>
              <w:rPr>
                <w:lang w:eastAsia="en-NZ"/>
              </w:rPr>
            </w:pPr>
            <w:r w:rsidRPr="002E5A4C">
              <w:t>$1.1</w:t>
            </w:r>
          </w:p>
        </w:tc>
        <w:tc>
          <w:tcPr>
            <w:tcW w:w="960" w:type="dxa"/>
            <w:tcBorders>
              <w:top w:val="nil"/>
              <w:left w:val="nil"/>
              <w:bottom w:val="single" w:sz="4" w:space="0" w:color="auto"/>
              <w:right w:val="single" w:sz="4" w:space="0" w:color="auto"/>
            </w:tcBorders>
            <w:shd w:val="clear" w:color="auto" w:fill="auto"/>
            <w:noWrap/>
            <w:hideMark/>
          </w:tcPr>
          <w:p w14:paraId="04EB7419" w14:textId="0A6749CD" w:rsidR="00F42FCB" w:rsidRPr="00520EEE" w:rsidRDefault="00F42FCB" w:rsidP="00F42FCB">
            <w:pPr>
              <w:pStyle w:val="TableText"/>
              <w:spacing w:before="20" w:after="20"/>
              <w:jc w:val="center"/>
              <w:rPr>
                <w:lang w:eastAsia="en-NZ"/>
              </w:rPr>
            </w:pPr>
            <w:r w:rsidRPr="002E5A4C">
              <w:t>$2.7</w:t>
            </w:r>
          </w:p>
        </w:tc>
        <w:tc>
          <w:tcPr>
            <w:tcW w:w="1003" w:type="dxa"/>
            <w:tcBorders>
              <w:top w:val="nil"/>
              <w:left w:val="nil"/>
              <w:bottom w:val="single" w:sz="4" w:space="0" w:color="auto"/>
              <w:right w:val="single" w:sz="4" w:space="0" w:color="auto"/>
            </w:tcBorders>
            <w:shd w:val="clear" w:color="000000" w:fill="F2F2F2"/>
            <w:noWrap/>
            <w:hideMark/>
          </w:tcPr>
          <w:p w14:paraId="57D1961B" w14:textId="4F5AA600" w:rsidR="00F42FCB" w:rsidRPr="00520EEE" w:rsidRDefault="00F42FCB" w:rsidP="00F42FCB">
            <w:pPr>
              <w:pStyle w:val="TableText"/>
              <w:spacing w:before="20" w:after="20"/>
              <w:jc w:val="center"/>
              <w:rPr>
                <w:lang w:eastAsia="en-NZ"/>
              </w:rPr>
            </w:pPr>
            <w:r w:rsidRPr="002E5A4C">
              <w:t>$0.4</w:t>
            </w:r>
          </w:p>
        </w:tc>
        <w:tc>
          <w:tcPr>
            <w:tcW w:w="960" w:type="dxa"/>
            <w:tcBorders>
              <w:top w:val="nil"/>
              <w:left w:val="nil"/>
              <w:bottom w:val="single" w:sz="4" w:space="0" w:color="auto"/>
              <w:right w:val="single" w:sz="4" w:space="0" w:color="auto"/>
            </w:tcBorders>
            <w:shd w:val="clear" w:color="000000" w:fill="F2F2F2"/>
            <w:noWrap/>
            <w:hideMark/>
          </w:tcPr>
          <w:p w14:paraId="1E787E66" w14:textId="6C0D31AC" w:rsidR="00F42FCB" w:rsidRPr="00520EEE" w:rsidRDefault="00F42FCB" w:rsidP="00F42FCB">
            <w:pPr>
              <w:pStyle w:val="TableText"/>
              <w:spacing w:before="20" w:after="20"/>
              <w:jc w:val="center"/>
              <w:rPr>
                <w:lang w:eastAsia="en-NZ"/>
              </w:rPr>
            </w:pPr>
            <w:r w:rsidRPr="002E5A4C">
              <w:t>$1.2</w:t>
            </w:r>
          </w:p>
        </w:tc>
        <w:tc>
          <w:tcPr>
            <w:tcW w:w="960" w:type="dxa"/>
            <w:tcBorders>
              <w:top w:val="nil"/>
              <w:left w:val="nil"/>
              <w:bottom w:val="single" w:sz="4" w:space="0" w:color="auto"/>
              <w:right w:val="single" w:sz="4" w:space="0" w:color="auto"/>
            </w:tcBorders>
            <w:shd w:val="clear" w:color="000000" w:fill="F2F2F2"/>
            <w:noWrap/>
            <w:hideMark/>
          </w:tcPr>
          <w:p w14:paraId="0F95DACF" w14:textId="58C57FBD" w:rsidR="00F42FCB" w:rsidRPr="00520EEE" w:rsidRDefault="00F42FCB" w:rsidP="00F42FCB">
            <w:pPr>
              <w:pStyle w:val="TableText"/>
              <w:spacing w:before="20" w:after="20"/>
              <w:jc w:val="center"/>
              <w:rPr>
                <w:lang w:eastAsia="en-NZ"/>
              </w:rPr>
            </w:pPr>
            <w:r w:rsidRPr="002E5A4C">
              <w:t>$1.1</w:t>
            </w:r>
          </w:p>
        </w:tc>
        <w:tc>
          <w:tcPr>
            <w:tcW w:w="960" w:type="dxa"/>
            <w:tcBorders>
              <w:top w:val="nil"/>
              <w:left w:val="nil"/>
              <w:bottom w:val="single" w:sz="4" w:space="0" w:color="auto"/>
              <w:right w:val="single" w:sz="4" w:space="0" w:color="auto"/>
            </w:tcBorders>
            <w:shd w:val="clear" w:color="auto" w:fill="auto"/>
            <w:noWrap/>
            <w:hideMark/>
          </w:tcPr>
          <w:p w14:paraId="02F8032E" w14:textId="5BF46AB1" w:rsidR="00F42FCB" w:rsidRPr="00520EEE" w:rsidRDefault="00F42FCB" w:rsidP="00F42FCB">
            <w:pPr>
              <w:pStyle w:val="TableText"/>
              <w:spacing w:before="20" w:after="20"/>
              <w:jc w:val="center"/>
              <w:rPr>
                <w:lang w:eastAsia="en-NZ"/>
              </w:rPr>
            </w:pPr>
            <w:r w:rsidRPr="002E5A4C">
              <w:t>-2.5%</w:t>
            </w:r>
          </w:p>
        </w:tc>
        <w:tc>
          <w:tcPr>
            <w:tcW w:w="960" w:type="dxa"/>
            <w:tcBorders>
              <w:top w:val="nil"/>
              <w:left w:val="nil"/>
              <w:bottom w:val="single" w:sz="4" w:space="0" w:color="auto"/>
              <w:right w:val="single" w:sz="4" w:space="0" w:color="auto"/>
            </w:tcBorders>
            <w:shd w:val="clear" w:color="auto" w:fill="auto"/>
            <w:noWrap/>
            <w:hideMark/>
          </w:tcPr>
          <w:p w14:paraId="7F9EB63A" w14:textId="0DE2D892"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06C1C9F5" w14:textId="20A95C39" w:rsidR="00F42FCB" w:rsidRPr="00520EEE" w:rsidRDefault="00F42FCB" w:rsidP="00F42FCB">
            <w:pPr>
              <w:pStyle w:val="TableText"/>
              <w:spacing w:before="20" w:after="20"/>
              <w:jc w:val="center"/>
              <w:rPr>
                <w:lang w:eastAsia="en-NZ"/>
              </w:rPr>
            </w:pPr>
            <w:r w:rsidRPr="002E5A4C">
              <w:t>1.2%</w:t>
            </w:r>
          </w:p>
        </w:tc>
        <w:tc>
          <w:tcPr>
            <w:tcW w:w="960" w:type="dxa"/>
            <w:tcBorders>
              <w:top w:val="nil"/>
              <w:left w:val="nil"/>
              <w:bottom w:val="single" w:sz="4" w:space="0" w:color="auto"/>
              <w:right w:val="single" w:sz="4" w:space="0" w:color="auto"/>
            </w:tcBorders>
            <w:shd w:val="clear" w:color="auto" w:fill="auto"/>
            <w:noWrap/>
            <w:hideMark/>
          </w:tcPr>
          <w:p w14:paraId="536D825C" w14:textId="6D939FD6" w:rsidR="00F42FCB" w:rsidRPr="00520EEE" w:rsidRDefault="00F42FCB" w:rsidP="00F42FCB">
            <w:pPr>
              <w:pStyle w:val="TableText"/>
              <w:spacing w:before="20" w:after="20"/>
              <w:jc w:val="center"/>
              <w:rPr>
                <w:lang w:eastAsia="en-NZ"/>
              </w:rPr>
            </w:pPr>
            <w:r w:rsidRPr="002E5A4C">
              <w:t>0.0%</w:t>
            </w:r>
          </w:p>
        </w:tc>
      </w:tr>
      <w:tr w:rsidR="00F42FCB" w:rsidRPr="00520EEE" w14:paraId="27ABBEA8"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3241FE5" w14:textId="77777777" w:rsidR="00F42FCB" w:rsidRPr="00520EEE" w:rsidRDefault="00F42FCB" w:rsidP="00F42FCB">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hideMark/>
          </w:tcPr>
          <w:p w14:paraId="5BE87419" w14:textId="4D7026FB" w:rsidR="00F42FCB" w:rsidRPr="00520EEE" w:rsidRDefault="00F42FCB" w:rsidP="00F42FCB">
            <w:pPr>
              <w:pStyle w:val="TableText"/>
              <w:spacing w:before="20" w:after="20"/>
              <w:jc w:val="center"/>
              <w:rPr>
                <w:lang w:eastAsia="en-NZ"/>
              </w:rPr>
            </w:pPr>
            <w:r w:rsidRPr="002E5A4C">
              <w:t>$0.0</w:t>
            </w:r>
          </w:p>
        </w:tc>
        <w:tc>
          <w:tcPr>
            <w:tcW w:w="992" w:type="dxa"/>
            <w:tcBorders>
              <w:top w:val="nil"/>
              <w:left w:val="nil"/>
              <w:bottom w:val="single" w:sz="4" w:space="0" w:color="auto"/>
              <w:right w:val="single" w:sz="4" w:space="0" w:color="auto"/>
            </w:tcBorders>
            <w:shd w:val="clear" w:color="auto" w:fill="auto"/>
            <w:noWrap/>
            <w:hideMark/>
          </w:tcPr>
          <w:p w14:paraId="7FBAD019" w14:textId="6B657D27" w:rsidR="00F42FCB" w:rsidRPr="00520EEE" w:rsidRDefault="00F42FCB" w:rsidP="00F42FCB">
            <w:pPr>
              <w:pStyle w:val="TableText"/>
              <w:spacing w:before="20" w:after="20"/>
              <w:jc w:val="center"/>
              <w:rPr>
                <w:lang w:eastAsia="en-NZ"/>
              </w:rPr>
            </w:pPr>
            <w:r w:rsidRPr="002E5A4C">
              <w:t>$0.0</w:t>
            </w:r>
          </w:p>
        </w:tc>
        <w:tc>
          <w:tcPr>
            <w:tcW w:w="924" w:type="dxa"/>
            <w:tcBorders>
              <w:top w:val="nil"/>
              <w:left w:val="nil"/>
              <w:bottom w:val="single" w:sz="4" w:space="0" w:color="auto"/>
              <w:right w:val="single" w:sz="4" w:space="0" w:color="auto"/>
            </w:tcBorders>
            <w:shd w:val="clear" w:color="auto" w:fill="auto"/>
            <w:noWrap/>
            <w:hideMark/>
          </w:tcPr>
          <w:p w14:paraId="3CCE5A4D" w14:textId="3F2414E2"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536B0254" w14:textId="0CAD3B40"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4B453FDC" w14:textId="21C9A3F9" w:rsidR="00F42FCB" w:rsidRPr="00520EEE" w:rsidRDefault="00F42FCB" w:rsidP="00F42FCB">
            <w:pPr>
              <w:pStyle w:val="TableText"/>
              <w:spacing w:before="20" w:after="20"/>
              <w:jc w:val="center"/>
              <w:rPr>
                <w:lang w:eastAsia="en-NZ"/>
              </w:rPr>
            </w:pPr>
            <w:r w:rsidRPr="002E5A4C">
              <w:t>$0.0</w:t>
            </w:r>
          </w:p>
        </w:tc>
        <w:tc>
          <w:tcPr>
            <w:tcW w:w="1003" w:type="dxa"/>
            <w:tcBorders>
              <w:top w:val="nil"/>
              <w:left w:val="nil"/>
              <w:bottom w:val="single" w:sz="4" w:space="0" w:color="auto"/>
              <w:right w:val="single" w:sz="4" w:space="0" w:color="auto"/>
            </w:tcBorders>
            <w:shd w:val="clear" w:color="000000" w:fill="F2F2F2"/>
            <w:noWrap/>
            <w:hideMark/>
          </w:tcPr>
          <w:p w14:paraId="3AAFB19D" w14:textId="6D7811D6"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000000" w:fill="F2F2F2"/>
            <w:noWrap/>
            <w:hideMark/>
          </w:tcPr>
          <w:p w14:paraId="013DB3F3" w14:textId="6D4E10AF"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000000" w:fill="F2F2F2"/>
            <w:noWrap/>
            <w:hideMark/>
          </w:tcPr>
          <w:p w14:paraId="372D1193" w14:textId="2A747D16"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5707F2E5" w14:textId="6A22A2C5" w:rsidR="00F42FCB" w:rsidRPr="00520EEE" w:rsidRDefault="00F42FCB" w:rsidP="00F42FCB">
            <w:pPr>
              <w:pStyle w:val="TableText"/>
              <w:spacing w:before="20" w:after="20"/>
              <w:jc w:val="center"/>
              <w:rPr>
                <w:lang w:eastAsia="en-NZ"/>
              </w:rPr>
            </w:pPr>
            <w:r w:rsidRPr="002E5A4C">
              <w:t>-0.2%</w:t>
            </w:r>
          </w:p>
        </w:tc>
        <w:tc>
          <w:tcPr>
            <w:tcW w:w="960" w:type="dxa"/>
            <w:tcBorders>
              <w:top w:val="nil"/>
              <w:left w:val="nil"/>
              <w:bottom w:val="single" w:sz="4" w:space="0" w:color="auto"/>
              <w:right w:val="single" w:sz="4" w:space="0" w:color="auto"/>
            </w:tcBorders>
            <w:shd w:val="clear" w:color="auto" w:fill="auto"/>
            <w:noWrap/>
            <w:hideMark/>
          </w:tcPr>
          <w:p w14:paraId="66FE0CDC" w14:textId="0C00D2F1"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3B4053AD" w14:textId="73672BB7"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2DD6E213" w14:textId="55925F41" w:rsidR="00F42FCB" w:rsidRPr="00520EEE" w:rsidRDefault="00F42FCB" w:rsidP="00F42FCB">
            <w:pPr>
              <w:pStyle w:val="TableText"/>
              <w:spacing w:before="20" w:after="20"/>
              <w:jc w:val="center"/>
              <w:rPr>
                <w:lang w:eastAsia="en-NZ"/>
              </w:rPr>
            </w:pPr>
            <w:r w:rsidRPr="002E5A4C">
              <w:t>0.0%</w:t>
            </w:r>
          </w:p>
        </w:tc>
      </w:tr>
      <w:tr w:rsidR="00F42FCB" w:rsidRPr="00520EEE" w14:paraId="6B2BE86C"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2BDFF03" w14:textId="77777777" w:rsidR="00F42FCB" w:rsidRPr="00520EEE" w:rsidRDefault="00F42FCB" w:rsidP="00F42FCB">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hideMark/>
          </w:tcPr>
          <w:p w14:paraId="4DECD09C" w14:textId="6CFACF40" w:rsidR="00F42FCB" w:rsidRPr="00520EEE" w:rsidRDefault="00F42FCB" w:rsidP="00F42FCB">
            <w:pPr>
              <w:pStyle w:val="TableText"/>
              <w:spacing w:before="20" w:after="20"/>
              <w:jc w:val="center"/>
              <w:rPr>
                <w:lang w:eastAsia="en-NZ"/>
              </w:rPr>
            </w:pPr>
            <w:r w:rsidRPr="002E5A4C">
              <w:t>$0.0</w:t>
            </w:r>
          </w:p>
        </w:tc>
        <w:tc>
          <w:tcPr>
            <w:tcW w:w="992" w:type="dxa"/>
            <w:tcBorders>
              <w:top w:val="nil"/>
              <w:left w:val="nil"/>
              <w:bottom w:val="single" w:sz="4" w:space="0" w:color="auto"/>
              <w:right w:val="single" w:sz="4" w:space="0" w:color="auto"/>
            </w:tcBorders>
            <w:shd w:val="clear" w:color="auto" w:fill="auto"/>
            <w:noWrap/>
            <w:hideMark/>
          </w:tcPr>
          <w:p w14:paraId="110BC532" w14:textId="78856102" w:rsidR="00F42FCB" w:rsidRPr="00520EEE" w:rsidRDefault="00F42FCB" w:rsidP="00F42FCB">
            <w:pPr>
              <w:pStyle w:val="TableText"/>
              <w:spacing w:before="20" w:after="20"/>
              <w:jc w:val="center"/>
              <w:rPr>
                <w:lang w:eastAsia="en-NZ"/>
              </w:rPr>
            </w:pPr>
            <w:r w:rsidRPr="002E5A4C">
              <w:t>$0.0</w:t>
            </w:r>
          </w:p>
        </w:tc>
        <w:tc>
          <w:tcPr>
            <w:tcW w:w="924" w:type="dxa"/>
            <w:tcBorders>
              <w:top w:val="nil"/>
              <w:left w:val="nil"/>
              <w:bottom w:val="single" w:sz="4" w:space="0" w:color="auto"/>
              <w:right w:val="single" w:sz="4" w:space="0" w:color="auto"/>
            </w:tcBorders>
            <w:shd w:val="clear" w:color="auto" w:fill="auto"/>
            <w:noWrap/>
            <w:hideMark/>
          </w:tcPr>
          <w:p w14:paraId="0B98D573" w14:textId="5D3F2843"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01415ECB" w14:textId="0ADEA9E8"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43DE4632" w14:textId="0BC357F8" w:rsidR="00F42FCB" w:rsidRPr="00520EEE" w:rsidRDefault="00F42FCB" w:rsidP="00F42FCB">
            <w:pPr>
              <w:pStyle w:val="TableText"/>
              <w:spacing w:before="20" w:after="20"/>
              <w:jc w:val="center"/>
              <w:rPr>
                <w:lang w:eastAsia="en-NZ"/>
              </w:rPr>
            </w:pPr>
            <w:r w:rsidRPr="002E5A4C">
              <w:t>$0.0</w:t>
            </w:r>
          </w:p>
        </w:tc>
        <w:tc>
          <w:tcPr>
            <w:tcW w:w="1003" w:type="dxa"/>
            <w:tcBorders>
              <w:top w:val="nil"/>
              <w:left w:val="nil"/>
              <w:bottom w:val="single" w:sz="4" w:space="0" w:color="auto"/>
              <w:right w:val="single" w:sz="4" w:space="0" w:color="auto"/>
            </w:tcBorders>
            <w:shd w:val="clear" w:color="000000" w:fill="F2F2F2"/>
            <w:noWrap/>
            <w:hideMark/>
          </w:tcPr>
          <w:p w14:paraId="4137CBB3" w14:textId="3F15B14F"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000000" w:fill="F2F2F2"/>
            <w:noWrap/>
            <w:hideMark/>
          </w:tcPr>
          <w:p w14:paraId="148E67AC" w14:textId="34DDAC1D"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000000" w:fill="F2F2F2"/>
            <w:noWrap/>
            <w:hideMark/>
          </w:tcPr>
          <w:p w14:paraId="362BFC90" w14:textId="77DD77F0"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5084FA4D" w14:textId="2589AC75"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18833B95" w14:textId="6442FB80"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7D919446" w14:textId="2831B203"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54F236C4" w14:textId="728B7EDC" w:rsidR="00F42FCB" w:rsidRPr="00520EEE" w:rsidRDefault="00F42FCB" w:rsidP="00F42FCB">
            <w:pPr>
              <w:pStyle w:val="TableText"/>
              <w:spacing w:before="20" w:after="20"/>
              <w:jc w:val="center"/>
              <w:rPr>
                <w:lang w:eastAsia="en-NZ"/>
              </w:rPr>
            </w:pPr>
            <w:r w:rsidRPr="002E5A4C">
              <w:t>0.0%</w:t>
            </w:r>
          </w:p>
        </w:tc>
      </w:tr>
      <w:tr w:rsidR="00F42FCB" w:rsidRPr="00520EEE" w14:paraId="369A3E46"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E8074AB" w14:textId="77777777" w:rsidR="00F42FCB" w:rsidRPr="00520EEE" w:rsidRDefault="00F42FCB" w:rsidP="00F42FCB">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hideMark/>
          </w:tcPr>
          <w:p w14:paraId="71087A4B" w14:textId="383B04BD" w:rsidR="00F42FCB" w:rsidRPr="00520EEE" w:rsidRDefault="00F42FCB" w:rsidP="00F42FCB">
            <w:pPr>
              <w:pStyle w:val="TableText"/>
              <w:spacing w:before="20" w:after="20"/>
              <w:jc w:val="center"/>
              <w:rPr>
                <w:lang w:eastAsia="en-NZ"/>
              </w:rPr>
            </w:pPr>
            <w:r w:rsidRPr="002E5A4C">
              <w:t>$0.0</w:t>
            </w:r>
          </w:p>
        </w:tc>
        <w:tc>
          <w:tcPr>
            <w:tcW w:w="992" w:type="dxa"/>
            <w:tcBorders>
              <w:top w:val="nil"/>
              <w:left w:val="nil"/>
              <w:bottom w:val="single" w:sz="4" w:space="0" w:color="auto"/>
              <w:right w:val="single" w:sz="4" w:space="0" w:color="auto"/>
            </w:tcBorders>
            <w:shd w:val="clear" w:color="auto" w:fill="auto"/>
            <w:noWrap/>
            <w:hideMark/>
          </w:tcPr>
          <w:p w14:paraId="6D487599" w14:textId="494067AC" w:rsidR="00F42FCB" w:rsidRPr="00520EEE" w:rsidRDefault="00F42FCB" w:rsidP="00F42FCB">
            <w:pPr>
              <w:pStyle w:val="TableText"/>
              <w:spacing w:before="20" w:after="20"/>
              <w:jc w:val="center"/>
              <w:rPr>
                <w:lang w:eastAsia="en-NZ"/>
              </w:rPr>
            </w:pPr>
            <w:r w:rsidRPr="002E5A4C">
              <w:t>$0.0</w:t>
            </w:r>
          </w:p>
        </w:tc>
        <w:tc>
          <w:tcPr>
            <w:tcW w:w="924" w:type="dxa"/>
            <w:tcBorders>
              <w:top w:val="nil"/>
              <w:left w:val="nil"/>
              <w:bottom w:val="single" w:sz="4" w:space="0" w:color="auto"/>
              <w:right w:val="single" w:sz="4" w:space="0" w:color="auto"/>
            </w:tcBorders>
            <w:shd w:val="clear" w:color="auto" w:fill="auto"/>
            <w:noWrap/>
            <w:hideMark/>
          </w:tcPr>
          <w:p w14:paraId="0FD44D38" w14:textId="1DBF3258"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5EA320B4" w14:textId="1C0062EF" w:rsidR="00F42FCB" w:rsidRPr="00520EEE" w:rsidRDefault="00F42FCB" w:rsidP="00F42FCB">
            <w:pPr>
              <w:pStyle w:val="TableText"/>
              <w:spacing w:before="20" w:after="20"/>
              <w:jc w:val="center"/>
              <w:rPr>
                <w:lang w:eastAsia="en-NZ"/>
              </w:rPr>
            </w:pPr>
            <w:r w:rsidRPr="002E5A4C">
              <w:t>$0.1</w:t>
            </w:r>
          </w:p>
        </w:tc>
        <w:tc>
          <w:tcPr>
            <w:tcW w:w="960" w:type="dxa"/>
            <w:tcBorders>
              <w:top w:val="nil"/>
              <w:left w:val="nil"/>
              <w:bottom w:val="single" w:sz="4" w:space="0" w:color="auto"/>
              <w:right w:val="single" w:sz="4" w:space="0" w:color="auto"/>
            </w:tcBorders>
            <w:shd w:val="clear" w:color="auto" w:fill="auto"/>
            <w:noWrap/>
            <w:hideMark/>
          </w:tcPr>
          <w:p w14:paraId="332A7E8C" w14:textId="13FCAA5E" w:rsidR="00F42FCB" w:rsidRPr="00520EEE" w:rsidRDefault="00F42FCB" w:rsidP="00F42FCB">
            <w:pPr>
              <w:pStyle w:val="TableText"/>
              <w:spacing w:before="20" w:after="20"/>
              <w:jc w:val="center"/>
              <w:rPr>
                <w:lang w:eastAsia="en-NZ"/>
              </w:rPr>
            </w:pPr>
            <w:r w:rsidRPr="002E5A4C">
              <w:t>$0.1</w:t>
            </w:r>
          </w:p>
        </w:tc>
        <w:tc>
          <w:tcPr>
            <w:tcW w:w="1003" w:type="dxa"/>
            <w:tcBorders>
              <w:top w:val="nil"/>
              <w:left w:val="nil"/>
              <w:bottom w:val="single" w:sz="4" w:space="0" w:color="auto"/>
              <w:right w:val="single" w:sz="4" w:space="0" w:color="auto"/>
            </w:tcBorders>
            <w:shd w:val="clear" w:color="000000" w:fill="F2F2F2"/>
            <w:noWrap/>
            <w:hideMark/>
          </w:tcPr>
          <w:p w14:paraId="00457C95" w14:textId="02595F9B"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000000" w:fill="F2F2F2"/>
            <w:noWrap/>
            <w:hideMark/>
          </w:tcPr>
          <w:p w14:paraId="04C90AB1" w14:textId="01559975"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000000" w:fill="F2F2F2"/>
            <w:noWrap/>
            <w:hideMark/>
          </w:tcPr>
          <w:p w14:paraId="2FABE25F" w14:textId="54A47B2E" w:rsidR="00F42FCB" w:rsidRPr="00520EEE" w:rsidRDefault="00F42FCB" w:rsidP="00F42FCB">
            <w:pPr>
              <w:pStyle w:val="TableText"/>
              <w:spacing w:before="20" w:after="20"/>
              <w:jc w:val="center"/>
              <w:rPr>
                <w:lang w:eastAsia="en-NZ"/>
              </w:rPr>
            </w:pPr>
            <w:r w:rsidRPr="002E5A4C">
              <w:t>$0.1</w:t>
            </w:r>
          </w:p>
        </w:tc>
        <w:tc>
          <w:tcPr>
            <w:tcW w:w="960" w:type="dxa"/>
            <w:tcBorders>
              <w:top w:val="nil"/>
              <w:left w:val="nil"/>
              <w:bottom w:val="single" w:sz="4" w:space="0" w:color="auto"/>
              <w:right w:val="single" w:sz="4" w:space="0" w:color="auto"/>
            </w:tcBorders>
            <w:shd w:val="clear" w:color="auto" w:fill="auto"/>
            <w:noWrap/>
            <w:hideMark/>
          </w:tcPr>
          <w:p w14:paraId="701835F4" w14:textId="07619850"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6BDACAAF" w14:textId="5FCC73E3"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439E9987" w14:textId="680FD585"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3674B6EC" w14:textId="2634D45B" w:rsidR="00F42FCB" w:rsidRPr="00520EEE" w:rsidRDefault="00F42FCB" w:rsidP="00F42FCB">
            <w:pPr>
              <w:pStyle w:val="TableText"/>
              <w:spacing w:before="20" w:after="20"/>
              <w:jc w:val="center"/>
              <w:rPr>
                <w:lang w:eastAsia="en-NZ"/>
              </w:rPr>
            </w:pPr>
            <w:r w:rsidRPr="002E5A4C">
              <w:t>0.0%</w:t>
            </w:r>
          </w:p>
        </w:tc>
      </w:tr>
      <w:tr w:rsidR="00F42FCB" w:rsidRPr="00520EEE" w14:paraId="1EF3CAAE"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653C24B" w14:textId="77777777" w:rsidR="00F42FCB" w:rsidRPr="00520EEE" w:rsidRDefault="00F42FCB" w:rsidP="00F42FCB">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hideMark/>
          </w:tcPr>
          <w:p w14:paraId="6651A04B" w14:textId="0C7FDCE3" w:rsidR="00F42FCB" w:rsidRPr="00520EEE" w:rsidRDefault="00F42FCB" w:rsidP="00F42FCB">
            <w:pPr>
              <w:pStyle w:val="TableText"/>
              <w:spacing w:before="20" w:after="20"/>
              <w:jc w:val="center"/>
              <w:rPr>
                <w:lang w:eastAsia="en-NZ"/>
              </w:rPr>
            </w:pPr>
            <w:r w:rsidRPr="002E5A4C">
              <w:t>$0.1</w:t>
            </w:r>
          </w:p>
        </w:tc>
        <w:tc>
          <w:tcPr>
            <w:tcW w:w="992" w:type="dxa"/>
            <w:tcBorders>
              <w:top w:val="nil"/>
              <w:left w:val="nil"/>
              <w:bottom w:val="single" w:sz="4" w:space="0" w:color="auto"/>
              <w:right w:val="single" w:sz="4" w:space="0" w:color="auto"/>
            </w:tcBorders>
            <w:shd w:val="clear" w:color="auto" w:fill="auto"/>
            <w:noWrap/>
            <w:hideMark/>
          </w:tcPr>
          <w:p w14:paraId="647F5069" w14:textId="45F4D146" w:rsidR="00F42FCB" w:rsidRPr="00520EEE" w:rsidRDefault="00F42FCB" w:rsidP="00F42FCB">
            <w:pPr>
              <w:pStyle w:val="TableText"/>
              <w:spacing w:before="20" w:after="20"/>
              <w:jc w:val="center"/>
              <w:rPr>
                <w:lang w:eastAsia="en-NZ"/>
              </w:rPr>
            </w:pPr>
            <w:r w:rsidRPr="002E5A4C">
              <w:t>$0.0</w:t>
            </w:r>
          </w:p>
        </w:tc>
        <w:tc>
          <w:tcPr>
            <w:tcW w:w="924" w:type="dxa"/>
            <w:tcBorders>
              <w:top w:val="nil"/>
              <w:left w:val="nil"/>
              <w:bottom w:val="single" w:sz="4" w:space="0" w:color="auto"/>
              <w:right w:val="single" w:sz="4" w:space="0" w:color="auto"/>
            </w:tcBorders>
            <w:shd w:val="clear" w:color="auto" w:fill="auto"/>
            <w:noWrap/>
            <w:hideMark/>
          </w:tcPr>
          <w:p w14:paraId="033CACF5" w14:textId="019F7829"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49C3DA31" w14:textId="45720DF6" w:rsidR="00F42FCB" w:rsidRPr="00520EEE" w:rsidRDefault="00F42FCB" w:rsidP="00F42FCB">
            <w:pPr>
              <w:pStyle w:val="TableText"/>
              <w:spacing w:before="20" w:after="20"/>
              <w:jc w:val="center"/>
              <w:rPr>
                <w:lang w:eastAsia="en-NZ"/>
              </w:rPr>
            </w:pPr>
            <w:r w:rsidRPr="002E5A4C">
              <w:t>$0.1</w:t>
            </w:r>
          </w:p>
        </w:tc>
        <w:tc>
          <w:tcPr>
            <w:tcW w:w="960" w:type="dxa"/>
            <w:tcBorders>
              <w:top w:val="nil"/>
              <w:left w:val="nil"/>
              <w:bottom w:val="single" w:sz="4" w:space="0" w:color="auto"/>
              <w:right w:val="single" w:sz="4" w:space="0" w:color="auto"/>
            </w:tcBorders>
            <w:shd w:val="clear" w:color="auto" w:fill="auto"/>
            <w:noWrap/>
            <w:hideMark/>
          </w:tcPr>
          <w:p w14:paraId="79966390" w14:textId="4CB538EE" w:rsidR="00F42FCB" w:rsidRPr="00520EEE" w:rsidRDefault="00F42FCB" w:rsidP="00F42FCB">
            <w:pPr>
              <w:pStyle w:val="TableText"/>
              <w:spacing w:before="20" w:after="20"/>
              <w:jc w:val="center"/>
              <w:rPr>
                <w:lang w:eastAsia="en-NZ"/>
              </w:rPr>
            </w:pPr>
            <w:r w:rsidRPr="002E5A4C">
              <w:t>$0.2</w:t>
            </w:r>
          </w:p>
        </w:tc>
        <w:tc>
          <w:tcPr>
            <w:tcW w:w="1003" w:type="dxa"/>
            <w:tcBorders>
              <w:top w:val="nil"/>
              <w:left w:val="nil"/>
              <w:bottom w:val="single" w:sz="4" w:space="0" w:color="auto"/>
              <w:right w:val="single" w:sz="4" w:space="0" w:color="auto"/>
            </w:tcBorders>
            <w:shd w:val="clear" w:color="000000" w:fill="F2F2F2"/>
            <w:noWrap/>
            <w:hideMark/>
          </w:tcPr>
          <w:p w14:paraId="19769363" w14:textId="7E38CD63" w:rsidR="00F42FCB" w:rsidRPr="00520EEE" w:rsidRDefault="00F42FCB" w:rsidP="00F42FCB">
            <w:pPr>
              <w:pStyle w:val="TableText"/>
              <w:spacing w:before="20" w:after="20"/>
              <w:jc w:val="center"/>
              <w:rPr>
                <w:lang w:eastAsia="en-NZ"/>
              </w:rPr>
            </w:pPr>
            <w:r w:rsidRPr="002E5A4C">
              <w:t>$0.1</w:t>
            </w:r>
          </w:p>
        </w:tc>
        <w:tc>
          <w:tcPr>
            <w:tcW w:w="960" w:type="dxa"/>
            <w:tcBorders>
              <w:top w:val="nil"/>
              <w:left w:val="nil"/>
              <w:bottom w:val="single" w:sz="4" w:space="0" w:color="auto"/>
              <w:right w:val="single" w:sz="4" w:space="0" w:color="auto"/>
            </w:tcBorders>
            <w:shd w:val="clear" w:color="000000" w:fill="F2F2F2"/>
            <w:noWrap/>
            <w:hideMark/>
          </w:tcPr>
          <w:p w14:paraId="7500EB0B" w14:textId="13F14A45"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000000" w:fill="F2F2F2"/>
            <w:noWrap/>
            <w:hideMark/>
          </w:tcPr>
          <w:p w14:paraId="3F45FA09" w14:textId="600E824C" w:rsidR="00F42FCB" w:rsidRPr="00520EEE" w:rsidRDefault="00F42FCB" w:rsidP="00F42FCB">
            <w:pPr>
              <w:pStyle w:val="TableText"/>
              <w:spacing w:before="20" w:after="20"/>
              <w:jc w:val="center"/>
              <w:rPr>
                <w:lang w:eastAsia="en-NZ"/>
              </w:rPr>
            </w:pPr>
            <w:r w:rsidRPr="002E5A4C">
              <w:t>$0.1</w:t>
            </w:r>
          </w:p>
        </w:tc>
        <w:tc>
          <w:tcPr>
            <w:tcW w:w="960" w:type="dxa"/>
            <w:tcBorders>
              <w:top w:val="nil"/>
              <w:left w:val="nil"/>
              <w:bottom w:val="single" w:sz="4" w:space="0" w:color="auto"/>
              <w:right w:val="single" w:sz="4" w:space="0" w:color="auto"/>
            </w:tcBorders>
            <w:shd w:val="clear" w:color="auto" w:fill="auto"/>
            <w:noWrap/>
            <w:hideMark/>
          </w:tcPr>
          <w:p w14:paraId="7A95FA9E" w14:textId="2BE5221D" w:rsidR="00F42FCB" w:rsidRPr="00520EEE" w:rsidRDefault="00F42FCB" w:rsidP="00F42FCB">
            <w:pPr>
              <w:pStyle w:val="TableText"/>
              <w:spacing w:before="20" w:after="20"/>
              <w:jc w:val="center"/>
              <w:rPr>
                <w:lang w:eastAsia="en-NZ"/>
              </w:rPr>
            </w:pPr>
            <w:r w:rsidRPr="002E5A4C">
              <w:t>-0.1%</w:t>
            </w:r>
          </w:p>
        </w:tc>
        <w:tc>
          <w:tcPr>
            <w:tcW w:w="960" w:type="dxa"/>
            <w:tcBorders>
              <w:top w:val="nil"/>
              <w:left w:val="nil"/>
              <w:bottom w:val="single" w:sz="4" w:space="0" w:color="auto"/>
              <w:right w:val="single" w:sz="4" w:space="0" w:color="auto"/>
            </w:tcBorders>
            <w:shd w:val="clear" w:color="auto" w:fill="auto"/>
            <w:noWrap/>
            <w:hideMark/>
          </w:tcPr>
          <w:p w14:paraId="66BC66F3" w14:textId="7B32C2C7"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64C65350" w14:textId="47B4CCE3" w:rsidR="00F42FCB" w:rsidRPr="00520EEE" w:rsidRDefault="00F42FCB" w:rsidP="00F42FCB">
            <w:pPr>
              <w:pStyle w:val="TableText"/>
              <w:spacing w:before="20" w:after="20"/>
              <w:jc w:val="center"/>
              <w:rPr>
                <w:lang w:eastAsia="en-NZ"/>
              </w:rPr>
            </w:pPr>
            <w:r w:rsidRPr="002E5A4C">
              <w:t>0.1%</w:t>
            </w:r>
          </w:p>
        </w:tc>
        <w:tc>
          <w:tcPr>
            <w:tcW w:w="960" w:type="dxa"/>
            <w:tcBorders>
              <w:top w:val="nil"/>
              <w:left w:val="nil"/>
              <w:bottom w:val="single" w:sz="4" w:space="0" w:color="auto"/>
              <w:right w:val="single" w:sz="4" w:space="0" w:color="auto"/>
            </w:tcBorders>
            <w:shd w:val="clear" w:color="auto" w:fill="auto"/>
            <w:noWrap/>
            <w:hideMark/>
          </w:tcPr>
          <w:p w14:paraId="27771881" w14:textId="69339012" w:rsidR="00F42FCB" w:rsidRPr="00520EEE" w:rsidRDefault="00F42FCB" w:rsidP="00F42FCB">
            <w:pPr>
              <w:pStyle w:val="TableText"/>
              <w:spacing w:before="20" w:after="20"/>
              <w:jc w:val="center"/>
              <w:rPr>
                <w:lang w:eastAsia="en-NZ"/>
              </w:rPr>
            </w:pPr>
            <w:r w:rsidRPr="002E5A4C">
              <w:t>0.0%</w:t>
            </w:r>
          </w:p>
        </w:tc>
      </w:tr>
      <w:tr w:rsidR="00F42FCB" w:rsidRPr="00520EEE" w14:paraId="6FAF423F"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9B3496F" w14:textId="77777777" w:rsidR="00F42FCB" w:rsidRPr="00520EEE" w:rsidRDefault="00F42FCB" w:rsidP="00F42FCB">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hideMark/>
          </w:tcPr>
          <w:p w14:paraId="3E14E118" w14:textId="5B0FF2FE" w:rsidR="00F42FCB" w:rsidRPr="00520EEE" w:rsidRDefault="00F42FCB" w:rsidP="00F42FCB">
            <w:pPr>
              <w:pStyle w:val="TableText"/>
              <w:spacing w:before="20" w:after="20"/>
              <w:jc w:val="center"/>
              <w:rPr>
                <w:lang w:eastAsia="en-NZ"/>
              </w:rPr>
            </w:pPr>
            <w:r w:rsidRPr="002E5A4C">
              <w:t>$53.6</w:t>
            </w:r>
          </w:p>
        </w:tc>
        <w:tc>
          <w:tcPr>
            <w:tcW w:w="992" w:type="dxa"/>
            <w:tcBorders>
              <w:top w:val="nil"/>
              <w:left w:val="nil"/>
              <w:bottom w:val="single" w:sz="4" w:space="0" w:color="auto"/>
              <w:right w:val="single" w:sz="4" w:space="0" w:color="auto"/>
            </w:tcBorders>
            <w:shd w:val="clear" w:color="auto" w:fill="auto"/>
            <w:noWrap/>
            <w:hideMark/>
          </w:tcPr>
          <w:p w14:paraId="420C3148" w14:textId="610A90B8" w:rsidR="00F42FCB" w:rsidRPr="00520EEE" w:rsidRDefault="00F42FCB" w:rsidP="00F42FCB">
            <w:pPr>
              <w:pStyle w:val="TableText"/>
              <w:spacing w:before="20" w:after="20"/>
              <w:jc w:val="center"/>
              <w:rPr>
                <w:lang w:eastAsia="en-NZ"/>
              </w:rPr>
            </w:pPr>
            <w:r w:rsidRPr="002E5A4C">
              <w:t>$5.4</w:t>
            </w:r>
          </w:p>
        </w:tc>
        <w:tc>
          <w:tcPr>
            <w:tcW w:w="924" w:type="dxa"/>
            <w:tcBorders>
              <w:top w:val="nil"/>
              <w:left w:val="nil"/>
              <w:bottom w:val="single" w:sz="4" w:space="0" w:color="auto"/>
              <w:right w:val="single" w:sz="4" w:space="0" w:color="auto"/>
            </w:tcBorders>
            <w:shd w:val="clear" w:color="auto" w:fill="auto"/>
            <w:noWrap/>
            <w:hideMark/>
          </w:tcPr>
          <w:p w14:paraId="68CB6FA5" w14:textId="69537665" w:rsidR="00F42FCB" w:rsidRPr="00520EEE" w:rsidRDefault="00F42FCB" w:rsidP="00F42FCB">
            <w:pPr>
              <w:pStyle w:val="TableText"/>
              <w:spacing w:before="20" w:after="20"/>
              <w:jc w:val="center"/>
              <w:rPr>
                <w:lang w:eastAsia="en-NZ"/>
              </w:rPr>
            </w:pPr>
            <w:r w:rsidRPr="002E5A4C">
              <w:t>$74.6</w:t>
            </w:r>
          </w:p>
        </w:tc>
        <w:tc>
          <w:tcPr>
            <w:tcW w:w="960" w:type="dxa"/>
            <w:tcBorders>
              <w:top w:val="nil"/>
              <w:left w:val="nil"/>
              <w:bottom w:val="single" w:sz="4" w:space="0" w:color="auto"/>
              <w:right w:val="single" w:sz="4" w:space="0" w:color="auto"/>
            </w:tcBorders>
            <w:shd w:val="clear" w:color="auto" w:fill="auto"/>
            <w:noWrap/>
            <w:hideMark/>
          </w:tcPr>
          <w:p w14:paraId="5F86FAA3" w14:textId="7A643684" w:rsidR="00F42FCB" w:rsidRPr="00520EEE" w:rsidRDefault="00F42FCB" w:rsidP="00F42FCB">
            <w:pPr>
              <w:pStyle w:val="TableText"/>
              <w:spacing w:before="20" w:after="20"/>
              <w:jc w:val="center"/>
              <w:rPr>
                <w:lang w:eastAsia="en-NZ"/>
              </w:rPr>
            </w:pPr>
            <w:r w:rsidRPr="002E5A4C">
              <w:t>$88.8</w:t>
            </w:r>
          </w:p>
        </w:tc>
        <w:tc>
          <w:tcPr>
            <w:tcW w:w="960" w:type="dxa"/>
            <w:tcBorders>
              <w:top w:val="nil"/>
              <w:left w:val="nil"/>
              <w:bottom w:val="single" w:sz="4" w:space="0" w:color="auto"/>
              <w:right w:val="single" w:sz="4" w:space="0" w:color="auto"/>
            </w:tcBorders>
            <w:shd w:val="clear" w:color="auto" w:fill="auto"/>
            <w:noWrap/>
            <w:hideMark/>
          </w:tcPr>
          <w:p w14:paraId="584A160E" w14:textId="34098954" w:rsidR="00F42FCB" w:rsidRPr="00520EEE" w:rsidRDefault="00F42FCB" w:rsidP="00F42FCB">
            <w:pPr>
              <w:pStyle w:val="TableText"/>
              <w:spacing w:before="20" w:after="20"/>
              <w:jc w:val="center"/>
              <w:rPr>
                <w:lang w:eastAsia="en-NZ"/>
              </w:rPr>
            </w:pPr>
            <w:r w:rsidRPr="002E5A4C">
              <w:t>$222.3</w:t>
            </w:r>
          </w:p>
        </w:tc>
        <w:tc>
          <w:tcPr>
            <w:tcW w:w="1003" w:type="dxa"/>
            <w:tcBorders>
              <w:top w:val="nil"/>
              <w:left w:val="nil"/>
              <w:bottom w:val="single" w:sz="4" w:space="0" w:color="auto"/>
              <w:right w:val="single" w:sz="4" w:space="0" w:color="auto"/>
            </w:tcBorders>
            <w:shd w:val="clear" w:color="000000" w:fill="F2F2F2"/>
            <w:noWrap/>
            <w:hideMark/>
          </w:tcPr>
          <w:p w14:paraId="2D3D04EF" w14:textId="554684FD" w:rsidR="00F42FCB" w:rsidRPr="00520EEE" w:rsidRDefault="00F42FCB" w:rsidP="00F42FCB">
            <w:pPr>
              <w:pStyle w:val="TableText"/>
              <w:spacing w:before="20" w:after="20"/>
              <w:jc w:val="center"/>
              <w:rPr>
                <w:lang w:eastAsia="en-NZ"/>
              </w:rPr>
            </w:pPr>
            <w:r w:rsidRPr="002E5A4C">
              <w:t>$87.0</w:t>
            </w:r>
          </w:p>
        </w:tc>
        <w:tc>
          <w:tcPr>
            <w:tcW w:w="960" w:type="dxa"/>
            <w:tcBorders>
              <w:top w:val="nil"/>
              <w:left w:val="nil"/>
              <w:bottom w:val="single" w:sz="4" w:space="0" w:color="auto"/>
              <w:right w:val="single" w:sz="4" w:space="0" w:color="auto"/>
            </w:tcBorders>
            <w:shd w:val="clear" w:color="000000" w:fill="F2F2F2"/>
            <w:noWrap/>
            <w:hideMark/>
          </w:tcPr>
          <w:p w14:paraId="18F3033E" w14:textId="092F6674" w:rsidR="00F42FCB" w:rsidRPr="00520EEE" w:rsidRDefault="00F42FCB" w:rsidP="00F42FCB">
            <w:pPr>
              <w:pStyle w:val="TableText"/>
              <w:spacing w:before="20" w:after="20"/>
              <w:jc w:val="center"/>
              <w:rPr>
                <w:lang w:eastAsia="en-NZ"/>
              </w:rPr>
            </w:pPr>
            <w:r w:rsidRPr="002E5A4C">
              <w:t>$50.2</w:t>
            </w:r>
          </w:p>
        </w:tc>
        <w:tc>
          <w:tcPr>
            <w:tcW w:w="960" w:type="dxa"/>
            <w:tcBorders>
              <w:top w:val="nil"/>
              <w:left w:val="nil"/>
              <w:bottom w:val="single" w:sz="4" w:space="0" w:color="auto"/>
              <w:right w:val="single" w:sz="4" w:space="0" w:color="auto"/>
            </w:tcBorders>
            <w:shd w:val="clear" w:color="000000" w:fill="F2F2F2"/>
            <w:noWrap/>
            <w:hideMark/>
          </w:tcPr>
          <w:p w14:paraId="3DD020C3" w14:textId="3D61574B" w:rsidR="00F42FCB" w:rsidRPr="00520EEE" w:rsidRDefault="00F42FCB" w:rsidP="00F42FCB">
            <w:pPr>
              <w:pStyle w:val="TableText"/>
              <w:spacing w:before="20" w:after="20"/>
              <w:jc w:val="center"/>
              <w:rPr>
                <w:lang w:eastAsia="en-NZ"/>
              </w:rPr>
            </w:pPr>
            <w:r w:rsidRPr="002E5A4C">
              <w:t>$85.2</w:t>
            </w:r>
          </w:p>
        </w:tc>
        <w:tc>
          <w:tcPr>
            <w:tcW w:w="960" w:type="dxa"/>
            <w:tcBorders>
              <w:top w:val="nil"/>
              <w:left w:val="nil"/>
              <w:bottom w:val="single" w:sz="4" w:space="0" w:color="auto"/>
              <w:right w:val="single" w:sz="4" w:space="0" w:color="auto"/>
            </w:tcBorders>
            <w:shd w:val="clear" w:color="auto" w:fill="auto"/>
            <w:noWrap/>
            <w:hideMark/>
          </w:tcPr>
          <w:p w14:paraId="7485BE5D" w14:textId="7A8FEDF1" w:rsidR="00F42FCB" w:rsidRPr="00520EEE" w:rsidRDefault="00F42FCB" w:rsidP="00F42FCB">
            <w:pPr>
              <w:pStyle w:val="TableText"/>
              <w:spacing w:before="20" w:after="20"/>
              <w:jc w:val="center"/>
              <w:rPr>
                <w:lang w:eastAsia="en-NZ"/>
              </w:rPr>
            </w:pPr>
            <w:r w:rsidRPr="002E5A4C">
              <w:t>-17.7%</w:t>
            </w:r>
          </w:p>
        </w:tc>
        <w:tc>
          <w:tcPr>
            <w:tcW w:w="960" w:type="dxa"/>
            <w:tcBorders>
              <w:top w:val="nil"/>
              <w:left w:val="nil"/>
              <w:bottom w:val="single" w:sz="4" w:space="0" w:color="auto"/>
              <w:right w:val="single" w:sz="4" w:space="0" w:color="auto"/>
            </w:tcBorders>
            <w:shd w:val="clear" w:color="auto" w:fill="auto"/>
            <w:noWrap/>
            <w:hideMark/>
          </w:tcPr>
          <w:p w14:paraId="49E4FAB5" w14:textId="150D2A17"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7072D495" w14:textId="6ACEE8D3"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00524860" w14:textId="4D76C99E" w:rsidR="00F42FCB" w:rsidRPr="00520EEE" w:rsidRDefault="00F42FCB" w:rsidP="00F42FCB">
            <w:pPr>
              <w:pStyle w:val="TableText"/>
              <w:spacing w:before="20" w:after="20"/>
              <w:jc w:val="center"/>
              <w:rPr>
                <w:lang w:eastAsia="en-NZ"/>
              </w:rPr>
            </w:pPr>
            <w:r w:rsidRPr="002E5A4C">
              <w:t>88.8%</w:t>
            </w:r>
          </w:p>
        </w:tc>
      </w:tr>
      <w:tr w:rsidR="00F42FCB" w:rsidRPr="00520EEE" w14:paraId="0D49135D"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18D4DA5" w14:textId="77777777" w:rsidR="00F42FCB" w:rsidRPr="00520EEE" w:rsidRDefault="00F42FCB" w:rsidP="00F42FCB">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hideMark/>
          </w:tcPr>
          <w:p w14:paraId="14E8843E" w14:textId="612759A5" w:rsidR="00F42FCB" w:rsidRPr="00520EEE" w:rsidRDefault="00F42FCB" w:rsidP="00F42FCB">
            <w:pPr>
              <w:pStyle w:val="TableText"/>
              <w:spacing w:before="20" w:after="20"/>
              <w:jc w:val="center"/>
              <w:rPr>
                <w:lang w:eastAsia="en-NZ"/>
              </w:rPr>
            </w:pPr>
            <w:r w:rsidRPr="002E5A4C">
              <w:t>$4.3</w:t>
            </w:r>
          </w:p>
        </w:tc>
        <w:tc>
          <w:tcPr>
            <w:tcW w:w="992" w:type="dxa"/>
            <w:tcBorders>
              <w:top w:val="nil"/>
              <w:left w:val="nil"/>
              <w:bottom w:val="single" w:sz="4" w:space="0" w:color="auto"/>
              <w:right w:val="single" w:sz="4" w:space="0" w:color="auto"/>
            </w:tcBorders>
            <w:shd w:val="clear" w:color="auto" w:fill="auto"/>
            <w:noWrap/>
            <w:hideMark/>
          </w:tcPr>
          <w:p w14:paraId="3725F512" w14:textId="4C6A36B5" w:rsidR="00F42FCB" w:rsidRPr="00520EEE" w:rsidRDefault="00F42FCB" w:rsidP="00F42FCB">
            <w:pPr>
              <w:pStyle w:val="TableText"/>
              <w:spacing w:before="20" w:after="20"/>
              <w:jc w:val="center"/>
              <w:rPr>
                <w:lang w:eastAsia="en-NZ"/>
              </w:rPr>
            </w:pPr>
            <w:r w:rsidRPr="002E5A4C">
              <w:t>$3.2</w:t>
            </w:r>
          </w:p>
        </w:tc>
        <w:tc>
          <w:tcPr>
            <w:tcW w:w="924" w:type="dxa"/>
            <w:tcBorders>
              <w:top w:val="nil"/>
              <w:left w:val="nil"/>
              <w:bottom w:val="single" w:sz="4" w:space="0" w:color="auto"/>
              <w:right w:val="single" w:sz="4" w:space="0" w:color="auto"/>
            </w:tcBorders>
            <w:shd w:val="clear" w:color="auto" w:fill="auto"/>
            <w:noWrap/>
            <w:hideMark/>
          </w:tcPr>
          <w:p w14:paraId="4637965F" w14:textId="1D9074FC"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5D908464" w14:textId="63EAD207" w:rsidR="00F42FCB" w:rsidRPr="00520EEE" w:rsidRDefault="00F42FCB" w:rsidP="00F42FCB">
            <w:pPr>
              <w:pStyle w:val="TableText"/>
              <w:spacing w:before="20" w:after="20"/>
              <w:jc w:val="center"/>
              <w:rPr>
                <w:lang w:eastAsia="en-NZ"/>
              </w:rPr>
            </w:pPr>
            <w:r w:rsidRPr="002E5A4C">
              <w:t>$0.3</w:t>
            </w:r>
          </w:p>
        </w:tc>
        <w:tc>
          <w:tcPr>
            <w:tcW w:w="960" w:type="dxa"/>
            <w:tcBorders>
              <w:top w:val="nil"/>
              <w:left w:val="nil"/>
              <w:bottom w:val="single" w:sz="4" w:space="0" w:color="auto"/>
              <w:right w:val="single" w:sz="4" w:space="0" w:color="auto"/>
            </w:tcBorders>
            <w:shd w:val="clear" w:color="auto" w:fill="auto"/>
            <w:noWrap/>
            <w:hideMark/>
          </w:tcPr>
          <w:p w14:paraId="0C33CDEB" w14:textId="01B1635E" w:rsidR="00F42FCB" w:rsidRPr="00520EEE" w:rsidRDefault="00F42FCB" w:rsidP="00F42FCB">
            <w:pPr>
              <w:pStyle w:val="TableText"/>
              <w:spacing w:before="20" w:after="20"/>
              <w:jc w:val="center"/>
              <w:rPr>
                <w:lang w:eastAsia="en-NZ"/>
              </w:rPr>
            </w:pPr>
            <w:r w:rsidRPr="002E5A4C">
              <w:t>$7.9</w:t>
            </w:r>
          </w:p>
        </w:tc>
        <w:tc>
          <w:tcPr>
            <w:tcW w:w="1003" w:type="dxa"/>
            <w:tcBorders>
              <w:top w:val="nil"/>
              <w:left w:val="nil"/>
              <w:bottom w:val="single" w:sz="4" w:space="0" w:color="auto"/>
              <w:right w:val="single" w:sz="4" w:space="0" w:color="auto"/>
            </w:tcBorders>
            <w:shd w:val="clear" w:color="000000" w:fill="F2F2F2"/>
            <w:noWrap/>
            <w:hideMark/>
          </w:tcPr>
          <w:p w14:paraId="3A6F5ED4" w14:textId="143BF580" w:rsidR="00F42FCB" w:rsidRPr="00520EEE" w:rsidRDefault="00F42FCB" w:rsidP="00F42FCB">
            <w:pPr>
              <w:pStyle w:val="TableText"/>
              <w:spacing w:before="20" w:after="20"/>
              <w:jc w:val="center"/>
              <w:rPr>
                <w:lang w:eastAsia="en-NZ"/>
              </w:rPr>
            </w:pPr>
            <w:r w:rsidRPr="002E5A4C">
              <w:t>$7.4</w:t>
            </w:r>
          </w:p>
        </w:tc>
        <w:tc>
          <w:tcPr>
            <w:tcW w:w="960" w:type="dxa"/>
            <w:tcBorders>
              <w:top w:val="nil"/>
              <w:left w:val="nil"/>
              <w:bottom w:val="single" w:sz="4" w:space="0" w:color="auto"/>
              <w:right w:val="single" w:sz="4" w:space="0" w:color="auto"/>
            </w:tcBorders>
            <w:shd w:val="clear" w:color="000000" w:fill="F2F2F2"/>
            <w:noWrap/>
            <w:hideMark/>
          </w:tcPr>
          <w:p w14:paraId="5D95B62B" w14:textId="26D59BD8" w:rsidR="00F42FCB" w:rsidRPr="00520EEE" w:rsidRDefault="00F42FCB" w:rsidP="00F42FCB">
            <w:pPr>
              <w:pStyle w:val="TableText"/>
              <w:spacing w:before="20" w:after="20"/>
              <w:jc w:val="center"/>
              <w:rPr>
                <w:lang w:eastAsia="en-NZ"/>
              </w:rPr>
            </w:pPr>
            <w:r w:rsidRPr="002E5A4C">
              <w:t>$0.2</w:t>
            </w:r>
          </w:p>
        </w:tc>
        <w:tc>
          <w:tcPr>
            <w:tcW w:w="960" w:type="dxa"/>
            <w:tcBorders>
              <w:top w:val="nil"/>
              <w:left w:val="nil"/>
              <w:bottom w:val="single" w:sz="4" w:space="0" w:color="auto"/>
              <w:right w:val="single" w:sz="4" w:space="0" w:color="auto"/>
            </w:tcBorders>
            <w:shd w:val="clear" w:color="000000" w:fill="F2F2F2"/>
            <w:noWrap/>
            <w:hideMark/>
          </w:tcPr>
          <w:p w14:paraId="537A7094" w14:textId="01AC108C" w:rsidR="00F42FCB" w:rsidRPr="00520EEE" w:rsidRDefault="00F42FCB" w:rsidP="00F42FCB">
            <w:pPr>
              <w:pStyle w:val="TableText"/>
              <w:spacing w:before="20" w:after="20"/>
              <w:jc w:val="center"/>
              <w:rPr>
                <w:lang w:eastAsia="en-NZ"/>
              </w:rPr>
            </w:pPr>
            <w:r w:rsidRPr="002E5A4C">
              <w:t>$0.3</w:t>
            </w:r>
          </w:p>
        </w:tc>
        <w:tc>
          <w:tcPr>
            <w:tcW w:w="960" w:type="dxa"/>
            <w:tcBorders>
              <w:top w:val="nil"/>
              <w:left w:val="nil"/>
              <w:bottom w:val="single" w:sz="4" w:space="0" w:color="auto"/>
              <w:right w:val="single" w:sz="4" w:space="0" w:color="auto"/>
            </w:tcBorders>
            <w:shd w:val="clear" w:color="auto" w:fill="auto"/>
            <w:noWrap/>
            <w:hideMark/>
          </w:tcPr>
          <w:p w14:paraId="1B3DB941" w14:textId="3CED481C" w:rsidR="00F42FCB" w:rsidRPr="00520EEE" w:rsidRDefault="00F42FCB" w:rsidP="00F42FCB">
            <w:pPr>
              <w:pStyle w:val="TableText"/>
              <w:spacing w:before="20" w:after="20"/>
              <w:jc w:val="center"/>
              <w:rPr>
                <w:lang w:eastAsia="en-NZ"/>
              </w:rPr>
            </w:pPr>
            <w:r w:rsidRPr="002E5A4C">
              <w:t>-0.2%</w:t>
            </w:r>
          </w:p>
        </w:tc>
        <w:tc>
          <w:tcPr>
            <w:tcW w:w="960" w:type="dxa"/>
            <w:tcBorders>
              <w:top w:val="nil"/>
              <w:left w:val="nil"/>
              <w:bottom w:val="single" w:sz="4" w:space="0" w:color="auto"/>
              <w:right w:val="single" w:sz="4" w:space="0" w:color="auto"/>
            </w:tcBorders>
            <w:shd w:val="clear" w:color="auto" w:fill="auto"/>
            <w:noWrap/>
            <w:hideMark/>
          </w:tcPr>
          <w:p w14:paraId="29F8C423" w14:textId="31DE66E5"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47893E2B" w14:textId="6E9B7848"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7722CE16" w14:textId="21E5BADC" w:rsidR="00F42FCB" w:rsidRPr="00520EEE" w:rsidRDefault="00F42FCB" w:rsidP="00F42FCB">
            <w:pPr>
              <w:pStyle w:val="TableText"/>
              <w:spacing w:before="20" w:after="20"/>
              <w:jc w:val="center"/>
              <w:rPr>
                <w:lang w:eastAsia="en-NZ"/>
              </w:rPr>
            </w:pPr>
            <w:r w:rsidRPr="002E5A4C">
              <w:t>5.8%</w:t>
            </w:r>
          </w:p>
        </w:tc>
      </w:tr>
      <w:tr w:rsidR="00F42FCB" w:rsidRPr="00520EEE" w14:paraId="3731C683"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7788384" w14:textId="77777777" w:rsidR="00F42FCB" w:rsidRPr="00520EEE" w:rsidRDefault="00F42FCB" w:rsidP="00F42FCB">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hideMark/>
          </w:tcPr>
          <w:p w14:paraId="755A49A6" w14:textId="44EDA85E" w:rsidR="00F42FCB" w:rsidRPr="00520EEE" w:rsidRDefault="00F42FCB" w:rsidP="00F42FCB">
            <w:pPr>
              <w:pStyle w:val="TableText"/>
              <w:spacing w:before="20" w:after="20"/>
              <w:jc w:val="center"/>
              <w:rPr>
                <w:lang w:eastAsia="en-NZ"/>
              </w:rPr>
            </w:pPr>
            <w:r w:rsidRPr="002E5A4C">
              <w:t>$20.2</w:t>
            </w:r>
          </w:p>
        </w:tc>
        <w:tc>
          <w:tcPr>
            <w:tcW w:w="992" w:type="dxa"/>
            <w:tcBorders>
              <w:top w:val="nil"/>
              <w:left w:val="nil"/>
              <w:bottom w:val="single" w:sz="4" w:space="0" w:color="auto"/>
              <w:right w:val="single" w:sz="4" w:space="0" w:color="auto"/>
            </w:tcBorders>
            <w:shd w:val="clear" w:color="auto" w:fill="auto"/>
            <w:noWrap/>
            <w:hideMark/>
          </w:tcPr>
          <w:p w14:paraId="23C85852" w14:textId="5D41EBA9" w:rsidR="00F42FCB" w:rsidRPr="00520EEE" w:rsidRDefault="00F42FCB" w:rsidP="00F42FCB">
            <w:pPr>
              <w:pStyle w:val="TableText"/>
              <w:spacing w:before="20" w:after="20"/>
              <w:jc w:val="center"/>
              <w:rPr>
                <w:lang w:eastAsia="en-NZ"/>
              </w:rPr>
            </w:pPr>
            <w:r w:rsidRPr="002E5A4C">
              <w:t>$8.0</w:t>
            </w:r>
          </w:p>
        </w:tc>
        <w:tc>
          <w:tcPr>
            <w:tcW w:w="924" w:type="dxa"/>
            <w:tcBorders>
              <w:top w:val="nil"/>
              <w:left w:val="nil"/>
              <w:bottom w:val="single" w:sz="4" w:space="0" w:color="auto"/>
              <w:right w:val="single" w:sz="4" w:space="0" w:color="auto"/>
            </w:tcBorders>
            <w:shd w:val="clear" w:color="auto" w:fill="auto"/>
            <w:noWrap/>
            <w:hideMark/>
          </w:tcPr>
          <w:p w14:paraId="57F114BC" w14:textId="5DC28A5C"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56B54D0F" w14:textId="1E650CAF" w:rsidR="00F42FCB" w:rsidRPr="00520EEE" w:rsidRDefault="00F42FCB" w:rsidP="00F42FCB">
            <w:pPr>
              <w:pStyle w:val="TableText"/>
              <w:spacing w:before="20" w:after="20"/>
              <w:jc w:val="center"/>
              <w:rPr>
                <w:lang w:eastAsia="en-NZ"/>
              </w:rPr>
            </w:pPr>
            <w:r w:rsidRPr="002E5A4C">
              <w:t>$21.9</w:t>
            </w:r>
          </w:p>
        </w:tc>
        <w:tc>
          <w:tcPr>
            <w:tcW w:w="960" w:type="dxa"/>
            <w:tcBorders>
              <w:top w:val="nil"/>
              <w:left w:val="nil"/>
              <w:bottom w:val="single" w:sz="4" w:space="0" w:color="auto"/>
              <w:right w:val="single" w:sz="4" w:space="0" w:color="auto"/>
            </w:tcBorders>
            <w:shd w:val="clear" w:color="auto" w:fill="auto"/>
            <w:noWrap/>
            <w:hideMark/>
          </w:tcPr>
          <w:p w14:paraId="045A0D59" w14:textId="2B56C09A" w:rsidR="00F42FCB" w:rsidRPr="00520EEE" w:rsidRDefault="00F42FCB" w:rsidP="00F42FCB">
            <w:pPr>
              <w:pStyle w:val="TableText"/>
              <w:spacing w:before="20" w:after="20"/>
              <w:jc w:val="center"/>
              <w:rPr>
                <w:lang w:eastAsia="en-NZ"/>
              </w:rPr>
            </w:pPr>
            <w:r w:rsidRPr="002E5A4C">
              <w:t>$50.1</w:t>
            </w:r>
          </w:p>
        </w:tc>
        <w:tc>
          <w:tcPr>
            <w:tcW w:w="1003" w:type="dxa"/>
            <w:tcBorders>
              <w:top w:val="nil"/>
              <w:left w:val="nil"/>
              <w:bottom w:val="single" w:sz="4" w:space="0" w:color="auto"/>
              <w:right w:val="single" w:sz="4" w:space="0" w:color="auto"/>
            </w:tcBorders>
            <w:shd w:val="clear" w:color="000000" w:fill="F2F2F2"/>
            <w:noWrap/>
            <w:hideMark/>
          </w:tcPr>
          <w:p w14:paraId="0DBEBB18" w14:textId="1D711EA5" w:rsidR="00F42FCB" w:rsidRPr="00520EEE" w:rsidRDefault="00F42FCB" w:rsidP="00F42FCB">
            <w:pPr>
              <w:pStyle w:val="TableText"/>
              <w:spacing w:before="20" w:after="20"/>
              <w:jc w:val="center"/>
              <w:rPr>
                <w:lang w:eastAsia="en-NZ"/>
              </w:rPr>
            </w:pPr>
            <w:r w:rsidRPr="002E5A4C">
              <w:t>$16.4</w:t>
            </w:r>
          </w:p>
        </w:tc>
        <w:tc>
          <w:tcPr>
            <w:tcW w:w="960" w:type="dxa"/>
            <w:tcBorders>
              <w:top w:val="nil"/>
              <w:left w:val="nil"/>
              <w:bottom w:val="single" w:sz="4" w:space="0" w:color="auto"/>
              <w:right w:val="single" w:sz="4" w:space="0" w:color="auto"/>
            </w:tcBorders>
            <w:shd w:val="clear" w:color="000000" w:fill="F2F2F2"/>
            <w:noWrap/>
            <w:hideMark/>
          </w:tcPr>
          <w:p w14:paraId="691C3E30" w14:textId="0B18E7AE" w:rsidR="00F42FCB" w:rsidRPr="00520EEE" w:rsidRDefault="00F42FCB" w:rsidP="00F42FCB">
            <w:pPr>
              <w:pStyle w:val="TableText"/>
              <w:spacing w:before="20" w:after="20"/>
              <w:jc w:val="center"/>
              <w:rPr>
                <w:lang w:eastAsia="en-NZ"/>
              </w:rPr>
            </w:pPr>
            <w:r w:rsidRPr="002E5A4C">
              <w:t>$13.5</w:t>
            </w:r>
          </w:p>
        </w:tc>
        <w:tc>
          <w:tcPr>
            <w:tcW w:w="960" w:type="dxa"/>
            <w:tcBorders>
              <w:top w:val="nil"/>
              <w:left w:val="nil"/>
              <w:bottom w:val="single" w:sz="4" w:space="0" w:color="auto"/>
              <w:right w:val="single" w:sz="4" w:space="0" w:color="auto"/>
            </w:tcBorders>
            <w:shd w:val="clear" w:color="000000" w:fill="F2F2F2"/>
            <w:noWrap/>
            <w:hideMark/>
          </w:tcPr>
          <w:p w14:paraId="7B8AB9A9" w14:textId="2E9F1D3F" w:rsidR="00F42FCB" w:rsidRPr="00520EEE" w:rsidRDefault="00F42FCB" w:rsidP="00F42FCB">
            <w:pPr>
              <w:pStyle w:val="TableText"/>
              <w:spacing w:before="20" w:after="20"/>
              <w:jc w:val="center"/>
              <w:rPr>
                <w:lang w:eastAsia="en-NZ"/>
              </w:rPr>
            </w:pPr>
            <w:r w:rsidRPr="002E5A4C">
              <w:t>$20.2</w:t>
            </w:r>
          </w:p>
        </w:tc>
        <w:tc>
          <w:tcPr>
            <w:tcW w:w="960" w:type="dxa"/>
            <w:tcBorders>
              <w:top w:val="nil"/>
              <w:left w:val="nil"/>
              <w:bottom w:val="single" w:sz="4" w:space="0" w:color="auto"/>
              <w:right w:val="single" w:sz="4" w:space="0" w:color="auto"/>
            </w:tcBorders>
            <w:shd w:val="clear" w:color="auto" w:fill="auto"/>
            <w:noWrap/>
            <w:hideMark/>
          </w:tcPr>
          <w:p w14:paraId="14017CC3" w14:textId="73670859" w:rsidR="00F42FCB" w:rsidRPr="00520EEE" w:rsidRDefault="00F42FCB" w:rsidP="00F42FCB">
            <w:pPr>
              <w:pStyle w:val="TableText"/>
              <w:spacing w:before="20" w:after="20"/>
              <w:jc w:val="center"/>
              <w:rPr>
                <w:lang w:eastAsia="en-NZ"/>
              </w:rPr>
            </w:pPr>
            <w:r w:rsidRPr="002E5A4C">
              <w:t>-9.6%</w:t>
            </w:r>
          </w:p>
        </w:tc>
        <w:tc>
          <w:tcPr>
            <w:tcW w:w="960" w:type="dxa"/>
            <w:tcBorders>
              <w:top w:val="nil"/>
              <w:left w:val="nil"/>
              <w:bottom w:val="single" w:sz="4" w:space="0" w:color="auto"/>
              <w:right w:val="single" w:sz="4" w:space="0" w:color="auto"/>
            </w:tcBorders>
            <w:shd w:val="clear" w:color="auto" w:fill="auto"/>
            <w:noWrap/>
            <w:hideMark/>
          </w:tcPr>
          <w:p w14:paraId="181BFBC4" w14:textId="00F922E2"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04964727" w14:textId="7412C0E5"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14345872" w14:textId="37F40DAB" w:rsidR="00F42FCB" w:rsidRPr="00520EEE" w:rsidRDefault="00F42FCB" w:rsidP="00F42FCB">
            <w:pPr>
              <w:pStyle w:val="TableText"/>
              <w:spacing w:before="20" w:after="20"/>
              <w:jc w:val="center"/>
              <w:rPr>
                <w:lang w:eastAsia="en-NZ"/>
              </w:rPr>
            </w:pPr>
            <w:r w:rsidRPr="002E5A4C">
              <w:t>2837.9%</w:t>
            </w:r>
          </w:p>
        </w:tc>
      </w:tr>
      <w:tr w:rsidR="00F42FCB" w:rsidRPr="00520EEE" w14:paraId="23965639"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B9952CE" w14:textId="77777777" w:rsidR="00F42FCB" w:rsidRPr="00520EEE" w:rsidRDefault="00F42FCB" w:rsidP="00F42FCB">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hideMark/>
          </w:tcPr>
          <w:p w14:paraId="140A59B1" w14:textId="7CD1BF1D" w:rsidR="00F42FCB" w:rsidRPr="00520EEE" w:rsidRDefault="00F42FCB" w:rsidP="00F42FCB">
            <w:pPr>
              <w:pStyle w:val="TableText"/>
              <w:spacing w:before="20" w:after="20"/>
              <w:jc w:val="center"/>
              <w:rPr>
                <w:lang w:eastAsia="en-NZ"/>
              </w:rPr>
            </w:pPr>
            <w:r w:rsidRPr="002E5A4C">
              <w:t>$180.2</w:t>
            </w:r>
          </w:p>
        </w:tc>
        <w:tc>
          <w:tcPr>
            <w:tcW w:w="992" w:type="dxa"/>
            <w:tcBorders>
              <w:top w:val="nil"/>
              <w:left w:val="nil"/>
              <w:bottom w:val="single" w:sz="4" w:space="0" w:color="auto"/>
              <w:right w:val="single" w:sz="4" w:space="0" w:color="auto"/>
            </w:tcBorders>
            <w:shd w:val="clear" w:color="auto" w:fill="auto"/>
            <w:noWrap/>
            <w:hideMark/>
          </w:tcPr>
          <w:p w14:paraId="6C1F9F42" w14:textId="5F6EB106" w:rsidR="00F42FCB" w:rsidRPr="00520EEE" w:rsidRDefault="00F42FCB" w:rsidP="00F42FCB">
            <w:pPr>
              <w:pStyle w:val="TableText"/>
              <w:spacing w:before="20" w:after="20"/>
              <w:jc w:val="center"/>
              <w:rPr>
                <w:lang w:eastAsia="en-NZ"/>
              </w:rPr>
            </w:pPr>
            <w:r w:rsidRPr="002E5A4C">
              <w:t>$23.0</w:t>
            </w:r>
          </w:p>
        </w:tc>
        <w:tc>
          <w:tcPr>
            <w:tcW w:w="924" w:type="dxa"/>
            <w:tcBorders>
              <w:top w:val="nil"/>
              <w:left w:val="nil"/>
              <w:bottom w:val="single" w:sz="4" w:space="0" w:color="auto"/>
              <w:right w:val="single" w:sz="4" w:space="0" w:color="auto"/>
            </w:tcBorders>
            <w:shd w:val="clear" w:color="auto" w:fill="auto"/>
            <w:noWrap/>
            <w:hideMark/>
          </w:tcPr>
          <w:p w14:paraId="142D9D84" w14:textId="30EB55ED" w:rsidR="00F42FCB" w:rsidRPr="00520EEE" w:rsidRDefault="00F42FCB" w:rsidP="00F42FCB">
            <w:pPr>
              <w:pStyle w:val="TableText"/>
              <w:spacing w:before="20" w:after="20"/>
              <w:jc w:val="center"/>
              <w:rPr>
                <w:lang w:eastAsia="en-NZ"/>
              </w:rPr>
            </w:pPr>
            <w:r w:rsidRPr="002E5A4C">
              <w:t>$77.8</w:t>
            </w:r>
          </w:p>
        </w:tc>
        <w:tc>
          <w:tcPr>
            <w:tcW w:w="960" w:type="dxa"/>
            <w:tcBorders>
              <w:top w:val="nil"/>
              <w:left w:val="nil"/>
              <w:bottom w:val="single" w:sz="4" w:space="0" w:color="auto"/>
              <w:right w:val="single" w:sz="4" w:space="0" w:color="auto"/>
            </w:tcBorders>
            <w:shd w:val="clear" w:color="auto" w:fill="auto"/>
            <w:noWrap/>
            <w:hideMark/>
          </w:tcPr>
          <w:p w14:paraId="35009237" w14:textId="3A9034F0" w:rsidR="00F42FCB" w:rsidRPr="00520EEE" w:rsidRDefault="00F42FCB" w:rsidP="00F42FCB">
            <w:pPr>
              <w:pStyle w:val="TableText"/>
              <w:spacing w:before="20" w:after="20"/>
              <w:jc w:val="center"/>
              <w:rPr>
                <w:lang w:eastAsia="en-NZ"/>
              </w:rPr>
            </w:pPr>
            <w:r w:rsidRPr="002E5A4C">
              <w:t>$143.3</w:t>
            </w:r>
          </w:p>
        </w:tc>
        <w:tc>
          <w:tcPr>
            <w:tcW w:w="960" w:type="dxa"/>
            <w:tcBorders>
              <w:top w:val="nil"/>
              <w:left w:val="nil"/>
              <w:bottom w:val="single" w:sz="4" w:space="0" w:color="auto"/>
              <w:right w:val="single" w:sz="4" w:space="0" w:color="auto"/>
            </w:tcBorders>
            <w:shd w:val="clear" w:color="auto" w:fill="auto"/>
            <w:noWrap/>
            <w:hideMark/>
          </w:tcPr>
          <w:p w14:paraId="71F629D6" w14:textId="78A33CC1" w:rsidR="00F42FCB" w:rsidRPr="00520EEE" w:rsidRDefault="00F42FCB" w:rsidP="00F42FCB">
            <w:pPr>
              <w:pStyle w:val="TableText"/>
              <w:spacing w:before="20" w:after="20"/>
              <w:jc w:val="center"/>
              <w:rPr>
                <w:lang w:eastAsia="en-NZ"/>
              </w:rPr>
            </w:pPr>
            <w:r w:rsidRPr="002E5A4C">
              <w:t>$424.4</w:t>
            </w:r>
          </w:p>
        </w:tc>
        <w:tc>
          <w:tcPr>
            <w:tcW w:w="1003" w:type="dxa"/>
            <w:tcBorders>
              <w:top w:val="nil"/>
              <w:left w:val="nil"/>
              <w:bottom w:val="single" w:sz="4" w:space="0" w:color="auto"/>
              <w:right w:val="single" w:sz="4" w:space="0" w:color="auto"/>
            </w:tcBorders>
            <w:shd w:val="clear" w:color="000000" w:fill="F2F2F2"/>
            <w:noWrap/>
            <w:hideMark/>
          </w:tcPr>
          <w:p w14:paraId="0BAFD920" w14:textId="31843097" w:rsidR="00F42FCB" w:rsidRPr="00520EEE" w:rsidRDefault="00F42FCB" w:rsidP="00F42FCB">
            <w:pPr>
              <w:pStyle w:val="TableText"/>
              <w:spacing w:before="20" w:after="20"/>
              <w:jc w:val="center"/>
              <w:rPr>
                <w:lang w:eastAsia="en-NZ"/>
              </w:rPr>
            </w:pPr>
            <w:r w:rsidRPr="002E5A4C">
              <w:t>$121.6</w:t>
            </w:r>
          </w:p>
        </w:tc>
        <w:tc>
          <w:tcPr>
            <w:tcW w:w="960" w:type="dxa"/>
            <w:tcBorders>
              <w:top w:val="nil"/>
              <w:left w:val="nil"/>
              <w:bottom w:val="single" w:sz="4" w:space="0" w:color="auto"/>
              <w:right w:val="single" w:sz="4" w:space="0" w:color="auto"/>
            </w:tcBorders>
            <w:shd w:val="clear" w:color="000000" w:fill="F2F2F2"/>
            <w:noWrap/>
            <w:hideMark/>
          </w:tcPr>
          <w:p w14:paraId="74296721" w14:textId="02BCA7B6" w:rsidR="00F42FCB" w:rsidRPr="00520EEE" w:rsidRDefault="00F42FCB" w:rsidP="00F42FCB">
            <w:pPr>
              <w:pStyle w:val="TableText"/>
              <w:spacing w:before="20" w:after="20"/>
              <w:jc w:val="center"/>
              <w:rPr>
                <w:lang w:eastAsia="en-NZ"/>
              </w:rPr>
            </w:pPr>
            <w:r w:rsidRPr="002E5A4C">
              <w:t>$165.1</w:t>
            </w:r>
          </w:p>
        </w:tc>
        <w:tc>
          <w:tcPr>
            <w:tcW w:w="960" w:type="dxa"/>
            <w:tcBorders>
              <w:top w:val="nil"/>
              <w:left w:val="nil"/>
              <w:bottom w:val="single" w:sz="4" w:space="0" w:color="auto"/>
              <w:right w:val="single" w:sz="4" w:space="0" w:color="auto"/>
            </w:tcBorders>
            <w:shd w:val="clear" w:color="000000" w:fill="F2F2F2"/>
            <w:noWrap/>
            <w:hideMark/>
          </w:tcPr>
          <w:p w14:paraId="73665A44" w14:textId="6EAD0585" w:rsidR="00F42FCB" w:rsidRPr="00520EEE" w:rsidRDefault="00F42FCB" w:rsidP="00F42FCB">
            <w:pPr>
              <w:pStyle w:val="TableText"/>
              <w:spacing w:before="20" w:after="20"/>
              <w:jc w:val="center"/>
              <w:rPr>
                <w:lang w:eastAsia="en-NZ"/>
              </w:rPr>
            </w:pPr>
            <w:r w:rsidRPr="002E5A4C">
              <w:t>$137.6</w:t>
            </w:r>
          </w:p>
        </w:tc>
        <w:tc>
          <w:tcPr>
            <w:tcW w:w="960" w:type="dxa"/>
            <w:tcBorders>
              <w:top w:val="nil"/>
              <w:left w:val="nil"/>
              <w:bottom w:val="single" w:sz="4" w:space="0" w:color="auto"/>
              <w:right w:val="single" w:sz="4" w:space="0" w:color="auto"/>
            </w:tcBorders>
            <w:shd w:val="clear" w:color="auto" w:fill="auto"/>
            <w:noWrap/>
            <w:hideMark/>
          </w:tcPr>
          <w:p w14:paraId="38A1D784" w14:textId="33E18680" w:rsidR="00F42FCB" w:rsidRPr="00520EEE" w:rsidRDefault="00F42FCB" w:rsidP="00F42FCB">
            <w:pPr>
              <w:pStyle w:val="TableText"/>
              <w:spacing w:before="20" w:after="20"/>
              <w:jc w:val="center"/>
              <w:rPr>
                <w:lang w:eastAsia="en-NZ"/>
              </w:rPr>
            </w:pPr>
            <w:r w:rsidRPr="002E5A4C">
              <w:t>-7.1%</w:t>
            </w:r>
          </w:p>
        </w:tc>
        <w:tc>
          <w:tcPr>
            <w:tcW w:w="960" w:type="dxa"/>
            <w:tcBorders>
              <w:top w:val="nil"/>
              <w:left w:val="nil"/>
              <w:bottom w:val="single" w:sz="4" w:space="0" w:color="auto"/>
              <w:right w:val="single" w:sz="4" w:space="0" w:color="auto"/>
            </w:tcBorders>
            <w:shd w:val="clear" w:color="auto" w:fill="auto"/>
            <w:noWrap/>
            <w:hideMark/>
          </w:tcPr>
          <w:p w14:paraId="33D5C3B0" w14:textId="6AA85366" w:rsidR="00F42FCB" w:rsidRPr="00520EEE" w:rsidRDefault="00F42FCB" w:rsidP="00F42FCB">
            <w:pPr>
              <w:pStyle w:val="TableText"/>
              <w:spacing w:before="20" w:after="20"/>
              <w:jc w:val="center"/>
              <w:rPr>
                <w:lang w:eastAsia="en-NZ"/>
              </w:rPr>
            </w:pPr>
            <w:r w:rsidRPr="002E5A4C">
              <w:t>0.0%</w:t>
            </w:r>
          </w:p>
        </w:tc>
        <w:tc>
          <w:tcPr>
            <w:tcW w:w="960" w:type="dxa"/>
            <w:tcBorders>
              <w:top w:val="nil"/>
              <w:left w:val="nil"/>
              <w:bottom w:val="single" w:sz="4" w:space="0" w:color="auto"/>
              <w:right w:val="single" w:sz="4" w:space="0" w:color="auto"/>
            </w:tcBorders>
            <w:shd w:val="clear" w:color="auto" w:fill="auto"/>
            <w:noWrap/>
            <w:hideMark/>
          </w:tcPr>
          <w:p w14:paraId="2AC0FD86" w14:textId="15D77A58" w:rsidR="00F42FCB" w:rsidRPr="00520EEE" w:rsidRDefault="00F42FCB" w:rsidP="00F42FCB">
            <w:pPr>
              <w:pStyle w:val="TableText"/>
              <w:spacing w:before="20" w:after="20"/>
              <w:jc w:val="center"/>
              <w:rPr>
                <w:lang w:eastAsia="en-NZ"/>
              </w:rPr>
            </w:pPr>
            <w:r w:rsidRPr="002E5A4C">
              <w:t>4.0%</w:t>
            </w:r>
          </w:p>
        </w:tc>
        <w:tc>
          <w:tcPr>
            <w:tcW w:w="960" w:type="dxa"/>
            <w:tcBorders>
              <w:top w:val="nil"/>
              <w:left w:val="nil"/>
              <w:bottom w:val="single" w:sz="4" w:space="0" w:color="auto"/>
              <w:right w:val="single" w:sz="4" w:space="0" w:color="auto"/>
            </w:tcBorders>
            <w:shd w:val="clear" w:color="auto" w:fill="auto"/>
            <w:noWrap/>
            <w:hideMark/>
          </w:tcPr>
          <w:p w14:paraId="48CAB534" w14:textId="0D7ADC73" w:rsidR="00F42FCB" w:rsidRPr="00520EEE" w:rsidRDefault="00F42FCB" w:rsidP="00F42FCB">
            <w:pPr>
              <w:pStyle w:val="TableText"/>
              <w:spacing w:before="20" w:after="20"/>
              <w:jc w:val="center"/>
              <w:rPr>
                <w:lang w:eastAsia="en-NZ"/>
              </w:rPr>
            </w:pPr>
            <w:r w:rsidRPr="002E5A4C">
              <w:t>106.1%</w:t>
            </w:r>
          </w:p>
        </w:tc>
      </w:tr>
    </w:tbl>
    <w:p w14:paraId="59768360" w14:textId="77777777" w:rsidR="00F42FCB" w:rsidRDefault="00F42FCB" w:rsidP="00F42FCB"/>
    <w:tbl>
      <w:tblPr>
        <w:tblW w:w="5320" w:type="dxa"/>
        <w:tblLook w:val="04A0" w:firstRow="1" w:lastRow="0" w:firstColumn="1" w:lastColumn="0" w:noHBand="0" w:noVBand="1"/>
      </w:tblPr>
      <w:tblGrid>
        <w:gridCol w:w="1560"/>
        <w:gridCol w:w="992"/>
        <w:gridCol w:w="992"/>
        <w:gridCol w:w="816"/>
        <w:gridCol w:w="960"/>
      </w:tblGrid>
      <w:tr w:rsidR="00F42FCB" w:rsidRPr="00D719EC" w14:paraId="4D814789"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329ADC55" w14:textId="77777777" w:rsidR="00F42FCB" w:rsidRPr="00D719EC" w:rsidRDefault="00F42FCB" w:rsidP="00806C8A">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7A037647" w14:textId="77777777" w:rsidR="00F42FCB" w:rsidRPr="00D719EC" w:rsidRDefault="00F42FCB" w:rsidP="00806C8A">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71DD73FB" w14:textId="77777777" w:rsidR="00F42FCB" w:rsidRPr="00D719EC" w:rsidRDefault="00F42FCB" w:rsidP="00806C8A">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57B75D7E" w14:textId="77777777" w:rsidR="00F42FCB" w:rsidRPr="00D719EC" w:rsidRDefault="00F42FCB" w:rsidP="00806C8A">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308A879C" w14:textId="77777777" w:rsidR="00F42FCB" w:rsidRPr="00D719EC" w:rsidRDefault="00F42FCB" w:rsidP="00806C8A">
            <w:pPr>
              <w:pStyle w:val="TableText"/>
              <w:spacing w:before="20" w:after="20"/>
              <w:jc w:val="center"/>
              <w:rPr>
                <w:lang w:eastAsia="en-NZ"/>
              </w:rPr>
            </w:pPr>
            <w:r w:rsidRPr="00D719EC">
              <w:rPr>
                <w:lang w:eastAsia="en-NZ"/>
              </w:rPr>
              <w:t>NPV</w:t>
            </w:r>
          </w:p>
        </w:tc>
      </w:tr>
      <w:tr w:rsidR="00F42FCB" w:rsidRPr="00D719EC" w14:paraId="422C8636" w14:textId="77777777" w:rsidTr="00A91B6B">
        <w:trPr>
          <w:trHeight w:val="288"/>
        </w:trPr>
        <w:tc>
          <w:tcPr>
            <w:tcW w:w="1560" w:type="dxa"/>
            <w:tcBorders>
              <w:top w:val="nil"/>
              <w:left w:val="nil"/>
              <w:bottom w:val="nil"/>
              <w:right w:val="nil"/>
            </w:tcBorders>
            <w:shd w:val="clear" w:color="auto" w:fill="auto"/>
            <w:noWrap/>
            <w:vAlign w:val="bottom"/>
            <w:hideMark/>
          </w:tcPr>
          <w:p w14:paraId="73A220C4" w14:textId="77777777" w:rsidR="00F42FCB" w:rsidRPr="00D719EC" w:rsidRDefault="00F42FCB" w:rsidP="00F42FCB">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2DD002C7" w14:textId="0C16432E" w:rsidR="00F42FCB" w:rsidRPr="00D719EC" w:rsidRDefault="00F42FCB" w:rsidP="00F42FCB">
            <w:pPr>
              <w:pStyle w:val="TableText"/>
              <w:spacing w:before="20" w:after="20"/>
              <w:jc w:val="center"/>
              <w:rPr>
                <w:lang w:eastAsia="en-NZ"/>
              </w:rPr>
            </w:pPr>
            <w:r w:rsidRPr="00162F45">
              <w:t>$158</w:t>
            </w:r>
          </w:p>
        </w:tc>
        <w:tc>
          <w:tcPr>
            <w:tcW w:w="992" w:type="dxa"/>
            <w:tcBorders>
              <w:top w:val="nil"/>
              <w:left w:val="nil"/>
              <w:bottom w:val="nil"/>
              <w:right w:val="nil"/>
            </w:tcBorders>
            <w:shd w:val="clear" w:color="auto" w:fill="auto"/>
            <w:noWrap/>
            <w:hideMark/>
          </w:tcPr>
          <w:p w14:paraId="200764A3" w14:textId="452C652B" w:rsidR="00F42FCB" w:rsidRPr="00D719EC" w:rsidRDefault="00F42FCB" w:rsidP="00F42FCB">
            <w:pPr>
              <w:pStyle w:val="TableText"/>
              <w:spacing w:before="20" w:after="20"/>
              <w:jc w:val="center"/>
              <w:rPr>
                <w:lang w:eastAsia="en-NZ"/>
              </w:rPr>
            </w:pPr>
            <w:r w:rsidRPr="00162F45">
              <w:t>$22</w:t>
            </w:r>
          </w:p>
        </w:tc>
        <w:tc>
          <w:tcPr>
            <w:tcW w:w="816" w:type="dxa"/>
            <w:tcBorders>
              <w:top w:val="nil"/>
              <w:left w:val="nil"/>
              <w:bottom w:val="nil"/>
              <w:right w:val="nil"/>
            </w:tcBorders>
            <w:shd w:val="clear" w:color="auto" w:fill="auto"/>
            <w:noWrap/>
            <w:hideMark/>
          </w:tcPr>
          <w:p w14:paraId="56AC7A9C" w14:textId="3F33721A" w:rsidR="00F42FCB" w:rsidRPr="00D719EC" w:rsidRDefault="00F42FCB" w:rsidP="00F42FCB">
            <w:pPr>
              <w:pStyle w:val="TableText"/>
              <w:spacing w:before="20" w:after="20"/>
              <w:jc w:val="center"/>
              <w:rPr>
                <w:lang w:eastAsia="en-NZ"/>
              </w:rPr>
            </w:pPr>
            <w:r w:rsidRPr="00162F45">
              <w:t>$180</w:t>
            </w:r>
          </w:p>
        </w:tc>
        <w:tc>
          <w:tcPr>
            <w:tcW w:w="960" w:type="dxa"/>
            <w:tcBorders>
              <w:top w:val="nil"/>
              <w:left w:val="nil"/>
              <w:bottom w:val="nil"/>
              <w:right w:val="nil"/>
            </w:tcBorders>
            <w:shd w:val="clear" w:color="auto" w:fill="auto"/>
            <w:noWrap/>
            <w:hideMark/>
          </w:tcPr>
          <w:p w14:paraId="31E891C2" w14:textId="12D3E130" w:rsidR="00F42FCB" w:rsidRPr="00D719EC" w:rsidRDefault="00F42FCB" w:rsidP="00F42FCB">
            <w:pPr>
              <w:pStyle w:val="TableText"/>
              <w:spacing w:before="20" w:after="20"/>
              <w:jc w:val="center"/>
              <w:rPr>
                <w:lang w:eastAsia="en-NZ"/>
              </w:rPr>
            </w:pPr>
            <w:r w:rsidRPr="00162F45">
              <w:t>$1,619</w:t>
            </w:r>
          </w:p>
        </w:tc>
      </w:tr>
      <w:tr w:rsidR="00F42FCB" w:rsidRPr="00D719EC" w14:paraId="782969C4" w14:textId="77777777" w:rsidTr="00A91B6B">
        <w:trPr>
          <w:trHeight w:val="288"/>
        </w:trPr>
        <w:tc>
          <w:tcPr>
            <w:tcW w:w="1560" w:type="dxa"/>
            <w:tcBorders>
              <w:top w:val="nil"/>
              <w:left w:val="nil"/>
              <w:bottom w:val="nil"/>
              <w:right w:val="nil"/>
            </w:tcBorders>
            <w:shd w:val="clear" w:color="auto" w:fill="auto"/>
            <w:noWrap/>
            <w:vAlign w:val="bottom"/>
            <w:hideMark/>
          </w:tcPr>
          <w:p w14:paraId="41258B13" w14:textId="77777777" w:rsidR="00F42FCB" w:rsidRPr="00D719EC" w:rsidRDefault="00F42FCB" w:rsidP="00F42FCB">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5855405A" w14:textId="7D101944" w:rsidR="00F42FCB" w:rsidRPr="00D719EC" w:rsidRDefault="00F42FCB" w:rsidP="00F42FCB">
            <w:pPr>
              <w:pStyle w:val="TableText"/>
              <w:spacing w:before="20" w:after="20"/>
              <w:jc w:val="center"/>
              <w:rPr>
                <w:lang w:eastAsia="en-NZ"/>
              </w:rPr>
            </w:pPr>
            <w:r w:rsidRPr="00162F45">
              <w:t>$17</w:t>
            </w:r>
          </w:p>
        </w:tc>
        <w:tc>
          <w:tcPr>
            <w:tcW w:w="992" w:type="dxa"/>
            <w:tcBorders>
              <w:top w:val="nil"/>
              <w:left w:val="nil"/>
              <w:bottom w:val="nil"/>
              <w:right w:val="nil"/>
            </w:tcBorders>
            <w:shd w:val="clear" w:color="auto" w:fill="auto"/>
            <w:noWrap/>
            <w:hideMark/>
          </w:tcPr>
          <w:p w14:paraId="59929E7A" w14:textId="1F50418B" w:rsidR="00F42FCB" w:rsidRPr="00D719EC" w:rsidRDefault="00F42FCB" w:rsidP="00F42FCB">
            <w:pPr>
              <w:pStyle w:val="TableText"/>
              <w:spacing w:before="20" w:after="20"/>
              <w:jc w:val="center"/>
              <w:rPr>
                <w:lang w:eastAsia="en-NZ"/>
              </w:rPr>
            </w:pPr>
            <w:r w:rsidRPr="00162F45">
              <w:t>$6</w:t>
            </w:r>
          </w:p>
        </w:tc>
        <w:tc>
          <w:tcPr>
            <w:tcW w:w="816" w:type="dxa"/>
            <w:tcBorders>
              <w:top w:val="nil"/>
              <w:left w:val="nil"/>
              <w:bottom w:val="nil"/>
              <w:right w:val="nil"/>
            </w:tcBorders>
            <w:shd w:val="clear" w:color="auto" w:fill="auto"/>
            <w:noWrap/>
            <w:hideMark/>
          </w:tcPr>
          <w:p w14:paraId="68D689BB" w14:textId="49A30581" w:rsidR="00F42FCB" w:rsidRPr="00D719EC" w:rsidRDefault="00F42FCB" w:rsidP="00F42FCB">
            <w:pPr>
              <w:pStyle w:val="TableText"/>
              <w:spacing w:before="20" w:after="20"/>
              <w:jc w:val="center"/>
              <w:rPr>
                <w:lang w:eastAsia="en-NZ"/>
              </w:rPr>
            </w:pPr>
            <w:r w:rsidRPr="00162F45">
              <w:t>$23</w:t>
            </w:r>
          </w:p>
        </w:tc>
        <w:tc>
          <w:tcPr>
            <w:tcW w:w="960" w:type="dxa"/>
            <w:tcBorders>
              <w:top w:val="nil"/>
              <w:left w:val="nil"/>
              <w:bottom w:val="nil"/>
              <w:right w:val="nil"/>
            </w:tcBorders>
            <w:shd w:val="clear" w:color="auto" w:fill="auto"/>
            <w:noWrap/>
            <w:hideMark/>
          </w:tcPr>
          <w:p w14:paraId="096EBBDB" w14:textId="210C48B5" w:rsidR="00F42FCB" w:rsidRPr="00D719EC" w:rsidRDefault="00F42FCB" w:rsidP="00F42FCB">
            <w:pPr>
              <w:pStyle w:val="TableText"/>
              <w:spacing w:before="20" w:after="20"/>
              <w:jc w:val="center"/>
              <w:rPr>
                <w:lang w:eastAsia="en-NZ"/>
              </w:rPr>
            </w:pPr>
            <w:r w:rsidRPr="00162F45">
              <w:t>$209</w:t>
            </w:r>
          </w:p>
        </w:tc>
      </w:tr>
      <w:tr w:rsidR="00F42FCB" w:rsidRPr="00D719EC" w14:paraId="3359AF55" w14:textId="77777777" w:rsidTr="00A91B6B">
        <w:trPr>
          <w:trHeight w:val="288"/>
        </w:trPr>
        <w:tc>
          <w:tcPr>
            <w:tcW w:w="1560" w:type="dxa"/>
            <w:tcBorders>
              <w:top w:val="nil"/>
              <w:left w:val="nil"/>
              <w:bottom w:val="nil"/>
              <w:right w:val="nil"/>
            </w:tcBorders>
            <w:shd w:val="clear" w:color="auto" w:fill="auto"/>
            <w:noWrap/>
            <w:vAlign w:val="bottom"/>
            <w:hideMark/>
          </w:tcPr>
          <w:p w14:paraId="67CB80A8" w14:textId="77777777" w:rsidR="00F42FCB" w:rsidRPr="00D719EC" w:rsidRDefault="00F42FCB" w:rsidP="00F42FCB">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0513A200" w14:textId="1E585059" w:rsidR="00F42FCB" w:rsidRPr="00D719EC" w:rsidRDefault="00F42FCB" w:rsidP="00F42FCB">
            <w:pPr>
              <w:pStyle w:val="TableText"/>
              <w:spacing w:before="20" w:after="20"/>
              <w:jc w:val="center"/>
              <w:rPr>
                <w:lang w:eastAsia="en-NZ"/>
              </w:rPr>
            </w:pPr>
            <w:r w:rsidRPr="00162F45">
              <w:t>$78</w:t>
            </w:r>
          </w:p>
        </w:tc>
        <w:tc>
          <w:tcPr>
            <w:tcW w:w="992" w:type="dxa"/>
            <w:tcBorders>
              <w:top w:val="nil"/>
              <w:left w:val="nil"/>
              <w:bottom w:val="nil"/>
              <w:right w:val="nil"/>
            </w:tcBorders>
            <w:shd w:val="clear" w:color="auto" w:fill="auto"/>
            <w:noWrap/>
            <w:hideMark/>
          </w:tcPr>
          <w:p w14:paraId="5D3A7BDE" w14:textId="0A82C7AA" w:rsidR="00F42FCB" w:rsidRPr="00D719EC" w:rsidRDefault="00F42FCB" w:rsidP="00F42FCB">
            <w:pPr>
              <w:pStyle w:val="TableText"/>
              <w:spacing w:before="20" w:after="20"/>
              <w:jc w:val="center"/>
              <w:rPr>
                <w:lang w:eastAsia="en-NZ"/>
              </w:rPr>
            </w:pPr>
            <w:r w:rsidRPr="00162F45">
              <w:t>$0</w:t>
            </w:r>
          </w:p>
        </w:tc>
        <w:tc>
          <w:tcPr>
            <w:tcW w:w="816" w:type="dxa"/>
            <w:tcBorders>
              <w:top w:val="nil"/>
              <w:left w:val="nil"/>
              <w:bottom w:val="nil"/>
              <w:right w:val="nil"/>
            </w:tcBorders>
            <w:shd w:val="clear" w:color="auto" w:fill="auto"/>
            <w:noWrap/>
            <w:hideMark/>
          </w:tcPr>
          <w:p w14:paraId="27AED163" w14:textId="68B72D6A" w:rsidR="00F42FCB" w:rsidRPr="00D719EC" w:rsidRDefault="00F42FCB" w:rsidP="00F42FCB">
            <w:pPr>
              <w:pStyle w:val="TableText"/>
              <w:spacing w:before="20" w:after="20"/>
              <w:jc w:val="center"/>
              <w:rPr>
                <w:lang w:eastAsia="en-NZ"/>
              </w:rPr>
            </w:pPr>
            <w:r w:rsidRPr="00162F45">
              <w:t>$78</w:t>
            </w:r>
          </w:p>
        </w:tc>
        <w:tc>
          <w:tcPr>
            <w:tcW w:w="960" w:type="dxa"/>
            <w:tcBorders>
              <w:top w:val="nil"/>
              <w:left w:val="nil"/>
              <w:bottom w:val="nil"/>
              <w:right w:val="nil"/>
            </w:tcBorders>
            <w:shd w:val="clear" w:color="auto" w:fill="auto"/>
            <w:noWrap/>
            <w:hideMark/>
          </w:tcPr>
          <w:p w14:paraId="78A37F5B" w14:textId="44D60B72" w:rsidR="00F42FCB" w:rsidRPr="00D719EC" w:rsidRDefault="00F42FCB" w:rsidP="00F42FCB">
            <w:pPr>
              <w:pStyle w:val="TableText"/>
              <w:spacing w:before="20" w:after="20"/>
              <w:jc w:val="center"/>
              <w:rPr>
                <w:lang w:eastAsia="en-NZ"/>
              </w:rPr>
            </w:pPr>
            <w:r w:rsidRPr="00162F45">
              <w:t>$693</w:t>
            </w:r>
          </w:p>
        </w:tc>
      </w:tr>
      <w:tr w:rsidR="00F42FCB" w:rsidRPr="00D719EC" w14:paraId="2F156882" w14:textId="77777777" w:rsidTr="00A91B6B">
        <w:trPr>
          <w:trHeight w:val="288"/>
        </w:trPr>
        <w:tc>
          <w:tcPr>
            <w:tcW w:w="1560" w:type="dxa"/>
            <w:tcBorders>
              <w:top w:val="nil"/>
              <w:left w:val="nil"/>
              <w:bottom w:val="nil"/>
              <w:right w:val="nil"/>
            </w:tcBorders>
            <w:shd w:val="clear" w:color="auto" w:fill="auto"/>
            <w:noWrap/>
            <w:vAlign w:val="bottom"/>
            <w:hideMark/>
          </w:tcPr>
          <w:p w14:paraId="12A831AA" w14:textId="77777777" w:rsidR="00F42FCB" w:rsidRPr="00D719EC" w:rsidRDefault="00F42FCB" w:rsidP="00F42FCB">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5985FBCE" w14:textId="2CC94EDB" w:rsidR="00F42FCB" w:rsidRPr="00D719EC" w:rsidRDefault="00F42FCB" w:rsidP="00F42FCB">
            <w:pPr>
              <w:pStyle w:val="TableText"/>
              <w:spacing w:before="20" w:after="20"/>
              <w:jc w:val="center"/>
              <w:rPr>
                <w:lang w:eastAsia="en-NZ"/>
              </w:rPr>
            </w:pPr>
            <w:r w:rsidRPr="00162F45">
              <w:t>$133</w:t>
            </w:r>
          </w:p>
        </w:tc>
        <w:tc>
          <w:tcPr>
            <w:tcW w:w="992" w:type="dxa"/>
            <w:tcBorders>
              <w:top w:val="nil"/>
              <w:left w:val="nil"/>
              <w:bottom w:val="single" w:sz="4" w:space="0" w:color="auto"/>
              <w:right w:val="nil"/>
            </w:tcBorders>
            <w:shd w:val="clear" w:color="auto" w:fill="auto"/>
            <w:noWrap/>
            <w:hideMark/>
          </w:tcPr>
          <w:p w14:paraId="0419FEC2" w14:textId="3C5D7BDE" w:rsidR="00F42FCB" w:rsidRPr="00D719EC" w:rsidRDefault="00F42FCB" w:rsidP="00F42FCB">
            <w:pPr>
              <w:pStyle w:val="TableText"/>
              <w:spacing w:before="20" w:after="20"/>
              <w:jc w:val="center"/>
              <w:rPr>
                <w:lang w:eastAsia="en-NZ"/>
              </w:rPr>
            </w:pPr>
            <w:r w:rsidRPr="00162F45">
              <w:t>$10</w:t>
            </w:r>
          </w:p>
        </w:tc>
        <w:tc>
          <w:tcPr>
            <w:tcW w:w="816" w:type="dxa"/>
            <w:tcBorders>
              <w:top w:val="nil"/>
              <w:left w:val="nil"/>
              <w:bottom w:val="nil"/>
              <w:right w:val="nil"/>
            </w:tcBorders>
            <w:shd w:val="clear" w:color="auto" w:fill="auto"/>
            <w:noWrap/>
            <w:hideMark/>
          </w:tcPr>
          <w:p w14:paraId="744F01AF" w14:textId="7E3BEC1A" w:rsidR="00F42FCB" w:rsidRPr="00D719EC" w:rsidRDefault="00F42FCB" w:rsidP="00F42FCB">
            <w:pPr>
              <w:pStyle w:val="TableText"/>
              <w:spacing w:before="20" w:after="20"/>
              <w:jc w:val="center"/>
              <w:rPr>
                <w:lang w:eastAsia="en-NZ"/>
              </w:rPr>
            </w:pPr>
            <w:r w:rsidRPr="00162F45">
              <w:t>$143</w:t>
            </w:r>
          </w:p>
        </w:tc>
        <w:tc>
          <w:tcPr>
            <w:tcW w:w="960" w:type="dxa"/>
            <w:tcBorders>
              <w:top w:val="nil"/>
              <w:left w:val="nil"/>
              <w:bottom w:val="nil"/>
              <w:right w:val="nil"/>
            </w:tcBorders>
            <w:shd w:val="clear" w:color="auto" w:fill="auto"/>
            <w:noWrap/>
            <w:hideMark/>
          </w:tcPr>
          <w:p w14:paraId="16009308" w14:textId="5E16CB80" w:rsidR="00F42FCB" w:rsidRPr="00D719EC" w:rsidRDefault="00F42FCB" w:rsidP="00F42FCB">
            <w:pPr>
              <w:pStyle w:val="TableText"/>
              <w:spacing w:before="20" w:after="20"/>
              <w:jc w:val="center"/>
              <w:rPr>
                <w:lang w:eastAsia="en-NZ"/>
              </w:rPr>
            </w:pPr>
            <w:r w:rsidRPr="00162F45">
              <w:t>$1,275</w:t>
            </w:r>
          </w:p>
        </w:tc>
      </w:tr>
      <w:tr w:rsidR="00F42FCB" w:rsidRPr="00D719EC" w14:paraId="6B0BCE99"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63570B75" w14:textId="77777777" w:rsidR="00F42FCB" w:rsidRPr="00D719EC" w:rsidRDefault="00F42FCB" w:rsidP="00F42FCB">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1D5F653E" w14:textId="644E911F" w:rsidR="00F42FCB" w:rsidRPr="00D719EC" w:rsidRDefault="00F42FCB" w:rsidP="00F42FCB">
            <w:pPr>
              <w:pStyle w:val="TableText"/>
              <w:spacing w:before="20" w:after="20"/>
              <w:jc w:val="center"/>
              <w:rPr>
                <w:lang w:eastAsia="en-NZ"/>
              </w:rPr>
            </w:pPr>
            <w:r w:rsidRPr="00162F45">
              <w:t>$386</w:t>
            </w:r>
          </w:p>
        </w:tc>
        <w:tc>
          <w:tcPr>
            <w:tcW w:w="992" w:type="dxa"/>
            <w:tcBorders>
              <w:top w:val="nil"/>
              <w:left w:val="nil"/>
              <w:bottom w:val="single" w:sz="4" w:space="0" w:color="auto"/>
              <w:right w:val="nil"/>
            </w:tcBorders>
            <w:shd w:val="clear" w:color="auto" w:fill="auto"/>
            <w:noWrap/>
            <w:hideMark/>
          </w:tcPr>
          <w:p w14:paraId="6FBBB7EA" w14:textId="7FD3DBA2" w:rsidR="00F42FCB" w:rsidRPr="00D719EC" w:rsidRDefault="00F42FCB" w:rsidP="00F42FCB">
            <w:pPr>
              <w:pStyle w:val="TableText"/>
              <w:spacing w:before="20" w:after="20"/>
              <w:jc w:val="center"/>
              <w:rPr>
                <w:lang w:eastAsia="en-NZ"/>
              </w:rPr>
            </w:pPr>
            <w:r w:rsidRPr="00162F45">
              <w:t>$39</w:t>
            </w:r>
          </w:p>
        </w:tc>
        <w:tc>
          <w:tcPr>
            <w:tcW w:w="816" w:type="dxa"/>
            <w:tcBorders>
              <w:top w:val="single" w:sz="4" w:space="0" w:color="auto"/>
              <w:left w:val="nil"/>
              <w:bottom w:val="single" w:sz="4" w:space="0" w:color="auto"/>
              <w:right w:val="nil"/>
            </w:tcBorders>
            <w:shd w:val="clear" w:color="auto" w:fill="auto"/>
            <w:noWrap/>
            <w:hideMark/>
          </w:tcPr>
          <w:p w14:paraId="0F8B7549" w14:textId="2A9CCF3F" w:rsidR="00F42FCB" w:rsidRPr="00D719EC" w:rsidRDefault="00F42FCB" w:rsidP="00F42FCB">
            <w:pPr>
              <w:pStyle w:val="TableText"/>
              <w:spacing w:before="20" w:after="20"/>
              <w:jc w:val="center"/>
              <w:rPr>
                <w:lang w:eastAsia="en-NZ"/>
              </w:rPr>
            </w:pPr>
            <w:r w:rsidRPr="00162F45">
              <w:t>$424</w:t>
            </w:r>
          </w:p>
        </w:tc>
        <w:tc>
          <w:tcPr>
            <w:tcW w:w="960" w:type="dxa"/>
            <w:tcBorders>
              <w:top w:val="single" w:sz="4" w:space="0" w:color="auto"/>
              <w:left w:val="nil"/>
              <w:bottom w:val="single" w:sz="4" w:space="0" w:color="auto"/>
              <w:right w:val="nil"/>
            </w:tcBorders>
            <w:shd w:val="clear" w:color="auto" w:fill="auto"/>
            <w:noWrap/>
            <w:hideMark/>
          </w:tcPr>
          <w:p w14:paraId="741F2CEF" w14:textId="69FBB396" w:rsidR="00F42FCB" w:rsidRPr="00D719EC" w:rsidRDefault="00F42FCB" w:rsidP="00F42FCB">
            <w:pPr>
              <w:pStyle w:val="TableText"/>
              <w:spacing w:before="20" w:after="20"/>
              <w:jc w:val="center"/>
              <w:rPr>
                <w:lang w:eastAsia="en-NZ"/>
              </w:rPr>
            </w:pPr>
            <w:r w:rsidRPr="00162F45">
              <w:t>$3,797</w:t>
            </w:r>
          </w:p>
        </w:tc>
      </w:tr>
    </w:tbl>
    <w:p w14:paraId="3F01B480" w14:textId="32B93F9B" w:rsidR="00F42FCB" w:rsidRDefault="00F42FCB" w:rsidP="00613E8D">
      <w:pPr>
        <w:pStyle w:val="Heading2"/>
      </w:pPr>
      <w:bookmarkStart w:id="155" w:name="_Toc36390968"/>
      <w:bookmarkStart w:id="156" w:name="_Toc36391064"/>
      <w:bookmarkStart w:id="157" w:name="_Toc36392412"/>
      <w:bookmarkStart w:id="158" w:name="_Toc36392452"/>
      <w:bookmarkStart w:id="159" w:name="_Toc37246715"/>
      <w:bookmarkStart w:id="160" w:name="_Toc38976006"/>
      <w:r>
        <w:lastRenderedPageBreak/>
        <w:t>DIN 2.4: Difference</w:t>
      </w:r>
      <w:bookmarkEnd w:id="155"/>
      <w:bookmarkEnd w:id="156"/>
      <w:bookmarkEnd w:id="157"/>
      <w:bookmarkEnd w:id="158"/>
      <w:bookmarkEnd w:id="159"/>
      <w:bookmarkEnd w:id="160"/>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F42FCB" w:rsidRPr="00520EEE" w14:paraId="5447CBBE" w14:textId="77777777" w:rsidTr="00806C8A">
        <w:trPr>
          <w:trHeight w:val="170"/>
        </w:trPr>
        <w:tc>
          <w:tcPr>
            <w:tcW w:w="1985" w:type="dxa"/>
            <w:tcBorders>
              <w:top w:val="nil"/>
              <w:left w:val="nil"/>
              <w:bottom w:val="nil"/>
              <w:right w:val="nil"/>
            </w:tcBorders>
            <w:shd w:val="clear" w:color="auto" w:fill="auto"/>
            <w:noWrap/>
            <w:vAlign w:val="bottom"/>
            <w:hideMark/>
          </w:tcPr>
          <w:p w14:paraId="3F766226" w14:textId="77777777" w:rsidR="00F42FCB" w:rsidRPr="00520EEE" w:rsidRDefault="00F42FCB" w:rsidP="00806C8A">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3BA028DE" w14:textId="77777777" w:rsidR="00F42FCB" w:rsidRPr="00520EEE" w:rsidRDefault="00F42FCB" w:rsidP="00806C8A">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0A4C970E" w14:textId="77777777" w:rsidR="00F42FCB" w:rsidRPr="00520EEE" w:rsidRDefault="00F42FCB" w:rsidP="00806C8A">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374BB5B9" w14:textId="77777777" w:rsidR="00F42FCB" w:rsidRPr="00520EEE" w:rsidRDefault="00F42FCB" w:rsidP="00806C8A">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6E87588A" w14:textId="77777777" w:rsidR="00F42FCB" w:rsidRPr="00520EEE" w:rsidRDefault="00F42FCB" w:rsidP="00806C8A">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595C9A45" w14:textId="77777777" w:rsidR="00F42FCB" w:rsidRPr="00520EEE" w:rsidRDefault="00F42FCB" w:rsidP="00806C8A">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509737E2" w14:textId="77777777" w:rsidR="00F42FCB" w:rsidRPr="00520EEE" w:rsidRDefault="00F42FCB" w:rsidP="00806C8A">
            <w:pPr>
              <w:pStyle w:val="TableText"/>
              <w:spacing w:before="20" w:after="20"/>
              <w:rPr>
                <w:lang w:eastAsia="en-NZ"/>
              </w:rPr>
            </w:pPr>
            <w:r w:rsidRPr="00520EEE">
              <w:rPr>
                <w:lang w:eastAsia="en-NZ"/>
              </w:rPr>
              <w:t>% Change in land use</w:t>
            </w:r>
          </w:p>
        </w:tc>
      </w:tr>
      <w:tr w:rsidR="00F42FCB" w:rsidRPr="00520EEE" w14:paraId="7F2BA3B0" w14:textId="77777777" w:rsidTr="00806C8A">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61600E6A" w14:textId="0A6827B6" w:rsidR="00F42FCB" w:rsidRPr="00520EEE" w:rsidRDefault="00F42FCB" w:rsidP="00806C8A">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3D15E2E8" w14:textId="77777777" w:rsidR="00F42FCB" w:rsidRPr="00520EEE" w:rsidRDefault="00F42FCB" w:rsidP="00806C8A">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0BAEB56D" w14:textId="77777777" w:rsidR="00F42FCB" w:rsidRPr="00520EEE" w:rsidRDefault="00F42FCB" w:rsidP="00806C8A">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4872D397" w14:textId="77777777" w:rsidR="00F42FCB" w:rsidRPr="00520EEE" w:rsidRDefault="00F42FCB" w:rsidP="00806C8A">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782C1C26" w14:textId="77777777" w:rsidR="00F42FCB" w:rsidRPr="00520EEE" w:rsidRDefault="00F42FCB" w:rsidP="00806C8A">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4F40C4E8" w14:textId="77777777" w:rsidR="00F42FCB" w:rsidRPr="00520EEE" w:rsidRDefault="00F42FCB" w:rsidP="00806C8A">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02CECFBA" w14:textId="77777777" w:rsidR="00F42FCB" w:rsidRPr="00520EEE" w:rsidRDefault="00F42FCB" w:rsidP="00806C8A">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5303C512" w14:textId="77777777" w:rsidR="00F42FCB" w:rsidRPr="00520EEE" w:rsidRDefault="00F42FCB" w:rsidP="00806C8A">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52AC2DB7" w14:textId="77777777" w:rsidR="00F42FCB" w:rsidRPr="00520EEE" w:rsidRDefault="00F42FCB" w:rsidP="00806C8A">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32629EB9" w14:textId="77777777" w:rsidR="00F42FCB" w:rsidRPr="00520EEE" w:rsidRDefault="00F42FCB" w:rsidP="00806C8A">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0C6FDF80" w14:textId="77777777" w:rsidR="00F42FCB" w:rsidRPr="00520EEE" w:rsidRDefault="00F42FCB" w:rsidP="00806C8A">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3ADDDF22" w14:textId="77777777" w:rsidR="00F42FCB" w:rsidRPr="00520EEE" w:rsidRDefault="00F42FCB" w:rsidP="00806C8A">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6CC5E694" w14:textId="77777777" w:rsidR="00F42FCB" w:rsidRPr="00520EEE" w:rsidRDefault="00F42FCB" w:rsidP="00806C8A">
            <w:pPr>
              <w:pStyle w:val="TableText"/>
              <w:spacing w:before="20" w:after="20"/>
              <w:jc w:val="center"/>
              <w:rPr>
                <w:lang w:eastAsia="en-NZ"/>
              </w:rPr>
            </w:pPr>
            <w:r w:rsidRPr="00520EEE">
              <w:rPr>
                <w:lang w:eastAsia="en-NZ"/>
              </w:rPr>
              <w:t>Arable</w:t>
            </w:r>
          </w:p>
        </w:tc>
      </w:tr>
      <w:tr w:rsidR="00F42FCB" w:rsidRPr="00520EEE" w14:paraId="074539E9"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83394BE" w14:textId="77777777" w:rsidR="00F42FCB" w:rsidRPr="00520EEE" w:rsidRDefault="00F42FCB" w:rsidP="00F42FCB">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hideMark/>
          </w:tcPr>
          <w:p w14:paraId="7DDE15F6" w14:textId="01296114"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4BFD6F82" w14:textId="1A8E1040"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54ABB2DB" w14:textId="6D432B8B"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59F95339" w14:textId="71F2455C"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4CFA9F7A" w14:textId="3B49B02F" w:rsidR="00F42FCB" w:rsidRPr="00520EEE" w:rsidRDefault="00F42FCB" w:rsidP="00F42FCB">
            <w:pPr>
              <w:pStyle w:val="TableText"/>
              <w:spacing w:before="20" w:after="20"/>
              <w:jc w:val="center"/>
              <w:rPr>
                <w:lang w:eastAsia="en-NZ"/>
              </w:rPr>
            </w:pPr>
            <w:r w:rsidRPr="00790772">
              <w:t>$0.0</w:t>
            </w:r>
          </w:p>
        </w:tc>
        <w:tc>
          <w:tcPr>
            <w:tcW w:w="1003" w:type="dxa"/>
            <w:tcBorders>
              <w:top w:val="nil"/>
              <w:left w:val="nil"/>
              <w:bottom w:val="single" w:sz="4" w:space="0" w:color="auto"/>
              <w:right w:val="single" w:sz="4" w:space="0" w:color="auto"/>
            </w:tcBorders>
            <w:shd w:val="clear" w:color="000000" w:fill="F2F2F2"/>
            <w:noWrap/>
            <w:hideMark/>
          </w:tcPr>
          <w:p w14:paraId="45C4E921" w14:textId="262D07CA"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2E3080B7" w14:textId="4DEE0043"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15C6AB46" w14:textId="3EDE0197"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01A55827" w14:textId="3B60EE4A"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F337ABA" w14:textId="3DCAC13B"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4F81201" w14:textId="5B1305F3"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BD78CE7" w14:textId="15415F78" w:rsidR="00F42FCB" w:rsidRPr="00520EEE" w:rsidRDefault="00F42FCB" w:rsidP="00F42FCB">
            <w:pPr>
              <w:pStyle w:val="TableText"/>
              <w:spacing w:before="20" w:after="20"/>
              <w:jc w:val="center"/>
              <w:rPr>
                <w:lang w:eastAsia="en-NZ"/>
              </w:rPr>
            </w:pPr>
            <w:r w:rsidRPr="00790772">
              <w:t>0.0%</w:t>
            </w:r>
          </w:p>
        </w:tc>
      </w:tr>
      <w:tr w:rsidR="00F42FCB" w:rsidRPr="00520EEE" w14:paraId="2E80722C"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5CB57C5" w14:textId="77777777" w:rsidR="00F42FCB" w:rsidRPr="00520EEE" w:rsidRDefault="00F42FCB" w:rsidP="00F42FCB">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hideMark/>
          </w:tcPr>
          <w:p w14:paraId="64F2D5EA" w14:textId="575AF193"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5305586F" w14:textId="2C3A20AE"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0F1E7FC8" w14:textId="42C0BC1A"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018CCE3" w14:textId="642846E1"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7278E0E7" w14:textId="020272DA" w:rsidR="00F42FCB" w:rsidRPr="00520EEE" w:rsidRDefault="00F42FCB" w:rsidP="00F42FCB">
            <w:pPr>
              <w:pStyle w:val="TableText"/>
              <w:spacing w:before="20" w:after="20"/>
              <w:jc w:val="center"/>
              <w:rPr>
                <w:lang w:eastAsia="en-NZ"/>
              </w:rPr>
            </w:pPr>
            <w:r w:rsidRPr="00790772">
              <w:t>$0.0</w:t>
            </w:r>
          </w:p>
        </w:tc>
        <w:tc>
          <w:tcPr>
            <w:tcW w:w="1003" w:type="dxa"/>
            <w:tcBorders>
              <w:top w:val="nil"/>
              <w:left w:val="nil"/>
              <w:bottom w:val="single" w:sz="4" w:space="0" w:color="auto"/>
              <w:right w:val="single" w:sz="4" w:space="0" w:color="auto"/>
            </w:tcBorders>
            <w:shd w:val="clear" w:color="000000" w:fill="F2F2F2"/>
            <w:noWrap/>
            <w:hideMark/>
          </w:tcPr>
          <w:p w14:paraId="2258DFDA" w14:textId="2391E3DB"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46907142" w14:textId="3CD3874B"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2E55BA42" w14:textId="2BEC1850"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9D7422E" w14:textId="52558504" w:rsidR="00F42FCB" w:rsidRPr="00520EEE" w:rsidRDefault="00F42FCB" w:rsidP="00F42FCB">
            <w:pPr>
              <w:pStyle w:val="TableText"/>
              <w:spacing w:before="20" w:after="20"/>
              <w:jc w:val="center"/>
              <w:rPr>
                <w:lang w:eastAsia="en-NZ"/>
              </w:rPr>
            </w:pPr>
            <w:r w:rsidRPr="00790772">
              <w:t>-0.1%</w:t>
            </w:r>
          </w:p>
        </w:tc>
        <w:tc>
          <w:tcPr>
            <w:tcW w:w="960" w:type="dxa"/>
            <w:tcBorders>
              <w:top w:val="nil"/>
              <w:left w:val="nil"/>
              <w:bottom w:val="single" w:sz="4" w:space="0" w:color="auto"/>
              <w:right w:val="single" w:sz="4" w:space="0" w:color="auto"/>
            </w:tcBorders>
            <w:shd w:val="clear" w:color="auto" w:fill="auto"/>
            <w:noWrap/>
            <w:hideMark/>
          </w:tcPr>
          <w:p w14:paraId="4212AE23" w14:textId="71EA5CD6" w:rsidR="00F42FCB" w:rsidRPr="00520EEE" w:rsidRDefault="00F42FCB" w:rsidP="00F42FCB">
            <w:pPr>
              <w:pStyle w:val="TableText"/>
              <w:spacing w:before="20" w:after="20"/>
              <w:jc w:val="center"/>
              <w:rPr>
                <w:lang w:eastAsia="en-NZ"/>
              </w:rPr>
            </w:pPr>
            <w:r w:rsidRPr="00790772">
              <w:t>-0.1%</w:t>
            </w:r>
          </w:p>
        </w:tc>
        <w:tc>
          <w:tcPr>
            <w:tcW w:w="960" w:type="dxa"/>
            <w:tcBorders>
              <w:top w:val="nil"/>
              <w:left w:val="nil"/>
              <w:bottom w:val="single" w:sz="4" w:space="0" w:color="auto"/>
              <w:right w:val="single" w:sz="4" w:space="0" w:color="auto"/>
            </w:tcBorders>
            <w:shd w:val="clear" w:color="auto" w:fill="auto"/>
            <w:noWrap/>
            <w:hideMark/>
          </w:tcPr>
          <w:p w14:paraId="61AF3CDE" w14:textId="45AB6298" w:rsidR="00F42FCB" w:rsidRPr="00520EEE" w:rsidRDefault="00F42FCB" w:rsidP="00F42FCB">
            <w:pPr>
              <w:pStyle w:val="TableText"/>
              <w:spacing w:before="20" w:after="20"/>
              <w:jc w:val="center"/>
              <w:rPr>
                <w:lang w:eastAsia="en-NZ"/>
              </w:rPr>
            </w:pPr>
            <w:r w:rsidRPr="00790772">
              <w:t>0.2%</w:t>
            </w:r>
          </w:p>
        </w:tc>
        <w:tc>
          <w:tcPr>
            <w:tcW w:w="960" w:type="dxa"/>
            <w:tcBorders>
              <w:top w:val="nil"/>
              <w:left w:val="nil"/>
              <w:bottom w:val="single" w:sz="4" w:space="0" w:color="auto"/>
              <w:right w:val="single" w:sz="4" w:space="0" w:color="auto"/>
            </w:tcBorders>
            <w:shd w:val="clear" w:color="auto" w:fill="auto"/>
            <w:noWrap/>
            <w:hideMark/>
          </w:tcPr>
          <w:p w14:paraId="1ABF0DC8" w14:textId="1BA50B0B" w:rsidR="00F42FCB" w:rsidRPr="00520EEE" w:rsidRDefault="00F42FCB" w:rsidP="00F42FCB">
            <w:pPr>
              <w:pStyle w:val="TableText"/>
              <w:spacing w:before="20" w:after="20"/>
              <w:jc w:val="center"/>
              <w:rPr>
                <w:lang w:eastAsia="en-NZ"/>
              </w:rPr>
            </w:pPr>
            <w:r w:rsidRPr="00790772">
              <w:t>0.0%</w:t>
            </w:r>
          </w:p>
        </w:tc>
      </w:tr>
      <w:tr w:rsidR="00F42FCB" w:rsidRPr="00520EEE" w14:paraId="135B5A30"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0A8C486" w14:textId="77777777" w:rsidR="00F42FCB" w:rsidRPr="00520EEE" w:rsidRDefault="00F42FCB" w:rsidP="00F42FCB">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hideMark/>
          </w:tcPr>
          <w:p w14:paraId="3588078C" w14:textId="56002BF1" w:rsidR="00F42FCB" w:rsidRPr="00520EEE" w:rsidRDefault="00F42FCB" w:rsidP="00F42FCB">
            <w:pPr>
              <w:pStyle w:val="TableText"/>
              <w:spacing w:before="20" w:after="20"/>
              <w:jc w:val="center"/>
              <w:rPr>
                <w:lang w:eastAsia="en-NZ"/>
              </w:rPr>
            </w:pPr>
            <w:r w:rsidRPr="00790772">
              <w:t>$3.0</w:t>
            </w:r>
          </w:p>
        </w:tc>
        <w:tc>
          <w:tcPr>
            <w:tcW w:w="992" w:type="dxa"/>
            <w:tcBorders>
              <w:top w:val="nil"/>
              <w:left w:val="nil"/>
              <w:bottom w:val="single" w:sz="4" w:space="0" w:color="auto"/>
              <w:right w:val="single" w:sz="4" w:space="0" w:color="auto"/>
            </w:tcBorders>
            <w:shd w:val="clear" w:color="auto" w:fill="auto"/>
            <w:noWrap/>
            <w:hideMark/>
          </w:tcPr>
          <w:p w14:paraId="3E96488C" w14:textId="7F4A3FA3"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2669EFAA" w14:textId="4983C11A"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491C0734" w14:textId="6A4E447D"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534D2371" w14:textId="26B0103C" w:rsidR="00F42FCB" w:rsidRPr="00520EEE" w:rsidRDefault="00F42FCB" w:rsidP="00F42FCB">
            <w:pPr>
              <w:pStyle w:val="TableText"/>
              <w:spacing w:before="20" w:after="20"/>
              <w:jc w:val="center"/>
              <w:rPr>
                <w:lang w:eastAsia="en-NZ"/>
              </w:rPr>
            </w:pPr>
            <w:r w:rsidRPr="00790772">
              <w:t>$3.0</w:t>
            </w:r>
          </w:p>
        </w:tc>
        <w:tc>
          <w:tcPr>
            <w:tcW w:w="1003" w:type="dxa"/>
            <w:tcBorders>
              <w:top w:val="nil"/>
              <w:left w:val="nil"/>
              <w:bottom w:val="single" w:sz="4" w:space="0" w:color="auto"/>
              <w:right w:val="single" w:sz="4" w:space="0" w:color="auto"/>
            </w:tcBorders>
            <w:shd w:val="clear" w:color="000000" w:fill="F2F2F2"/>
            <w:noWrap/>
            <w:hideMark/>
          </w:tcPr>
          <w:p w14:paraId="51557FD0" w14:textId="7A981A91"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58153FA1" w14:textId="10236FA1" w:rsidR="00F42FCB" w:rsidRPr="00520EEE" w:rsidRDefault="00F42FCB" w:rsidP="00F42FCB">
            <w:pPr>
              <w:pStyle w:val="TableText"/>
              <w:spacing w:before="20" w:after="20"/>
              <w:jc w:val="center"/>
              <w:rPr>
                <w:lang w:eastAsia="en-NZ"/>
              </w:rPr>
            </w:pPr>
            <w:r w:rsidRPr="00790772">
              <w:t>$3.0</w:t>
            </w:r>
          </w:p>
        </w:tc>
        <w:tc>
          <w:tcPr>
            <w:tcW w:w="960" w:type="dxa"/>
            <w:tcBorders>
              <w:top w:val="nil"/>
              <w:left w:val="nil"/>
              <w:bottom w:val="single" w:sz="4" w:space="0" w:color="auto"/>
              <w:right w:val="single" w:sz="4" w:space="0" w:color="auto"/>
            </w:tcBorders>
            <w:shd w:val="clear" w:color="000000" w:fill="F2F2F2"/>
            <w:noWrap/>
            <w:hideMark/>
          </w:tcPr>
          <w:p w14:paraId="4236E100" w14:textId="176423FB"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4E628ADA" w14:textId="5C1A17B2" w:rsidR="00F42FCB" w:rsidRPr="00520EEE" w:rsidRDefault="00F42FCB" w:rsidP="00F42FCB">
            <w:pPr>
              <w:pStyle w:val="TableText"/>
              <w:spacing w:before="20" w:after="20"/>
              <w:jc w:val="center"/>
              <w:rPr>
                <w:lang w:eastAsia="en-NZ"/>
              </w:rPr>
            </w:pPr>
            <w:r w:rsidRPr="00790772">
              <w:t>-0.4%</w:t>
            </w:r>
          </w:p>
        </w:tc>
        <w:tc>
          <w:tcPr>
            <w:tcW w:w="960" w:type="dxa"/>
            <w:tcBorders>
              <w:top w:val="nil"/>
              <w:left w:val="nil"/>
              <w:bottom w:val="single" w:sz="4" w:space="0" w:color="auto"/>
              <w:right w:val="single" w:sz="4" w:space="0" w:color="auto"/>
            </w:tcBorders>
            <w:shd w:val="clear" w:color="auto" w:fill="auto"/>
            <w:noWrap/>
            <w:hideMark/>
          </w:tcPr>
          <w:p w14:paraId="35759C78" w14:textId="14B9CDD0"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7C00882C" w14:textId="6202CCED" w:rsidR="00F42FCB" w:rsidRPr="00520EEE" w:rsidRDefault="00F42FCB" w:rsidP="00F42FCB">
            <w:pPr>
              <w:pStyle w:val="TableText"/>
              <w:spacing w:before="20" w:after="20"/>
              <w:jc w:val="center"/>
              <w:rPr>
                <w:lang w:eastAsia="en-NZ"/>
              </w:rPr>
            </w:pPr>
            <w:r w:rsidRPr="00790772">
              <w:t>0.7%</w:t>
            </w:r>
          </w:p>
        </w:tc>
        <w:tc>
          <w:tcPr>
            <w:tcW w:w="960" w:type="dxa"/>
            <w:tcBorders>
              <w:top w:val="nil"/>
              <w:left w:val="nil"/>
              <w:bottom w:val="single" w:sz="4" w:space="0" w:color="auto"/>
              <w:right w:val="single" w:sz="4" w:space="0" w:color="auto"/>
            </w:tcBorders>
            <w:shd w:val="clear" w:color="auto" w:fill="auto"/>
            <w:noWrap/>
            <w:hideMark/>
          </w:tcPr>
          <w:p w14:paraId="3B75055B" w14:textId="6258FE1E" w:rsidR="00F42FCB" w:rsidRPr="00520EEE" w:rsidRDefault="00F42FCB" w:rsidP="00F42FCB">
            <w:pPr>
              <w:pStyle w:val="TableText"/>
              <w:spacing w:before="20" w:after="20"/>
              <w:jc w:val="center"/>
              <w:rPr>
                <w:lang w:eastAsia="en-NZ"/>
              </w:rPr>
            </w:pPr>
            <w:r w:rsidRPr="00790772">
              <w:t>0.0%</w:t>
            </w:r>
          </w:p>
        </w:tc>
      </w:tr>
      <w:tr w:rsidR="00F42FCB" w:rsidRPr="00520EEE" w14:paraId="55005476"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29FAD05" w14:textId="77777777" w:rsidR="00F42FCB" w:rsidRPr="00520EEE" w:rsidRDefault="00F42FCB" w:rsidP="00F42FCB">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hideMark/>
          </w:tcPr>
          <w:p w14:paraId="32BD5A88" w14:textId="72167CE1"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2546D259" w14:textId="1A789275"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290069FD" w14:textId="2DEE4E24"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0FEED798" w14:textId="53859D48"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58D19D09" w14:textId="511FE08F" w:rsidR="00F42FCB" w:rsidRPr="00520EEE" w:rsidRDefault="00F42FCB" w:rsidP="00F42FCB">
            <w:pPr>
              <w:pStyle w:val="TableText"/>
              <w:spacing w:before="20" w:after="20"/>
              <w:jc w:val="center"/>
              <w:rPr>
                <w:lang w:eastAsia="en-NZ"/>
              </w:rPr>
            </w:pPr>
            <w:r w:rsidRPr="00790772">
              <w:t>$0.0</w:t>
            </w:r>
          </w:p>
        </w:tc>
        <w:tc>
          <w:tcPr>
            <w:tcW w:w="1003" w:type="dxa"/>
            <w:tcBorders>
              <w:top w:val="nil"/>
              <w:left w:val="nil"/>
              <w:bottom w:val="single" w:sz="4" w:space="0" w:color="auto"/>
              <w:right w:val="single" w:sz="4" w:space="0" w:color="auto"/>
            </w:tcBorders>
            <w:shd w:val="clear" w:color="000000" w:fill="F2F2F2"/>
            <w:noWrap/>
            <w:hideMark/>
          </w:tcPr>
          <w:p w14:paraId="7C8252A9" w14:textId="66D4EA75"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2EAA08EB" w14:textId="0131F55F"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4C24EC06" w14:textId="0E42A619"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F7F750D" w14:textId="23B5EAEE"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17BA4985" w14:textId="1BC1D6D7"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60A325F7" w14:textId="35350E6C"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6DF46CD7" w14:textId="27EFED93" w:rsidR="00F42FCB" w:rsidRPr="00520EEE" w:rsidRDefault="00F42FCB" w:rsidP="00F42FCB">
            <w:pPr>
              <w:pStyle w:val="TableText"/>
              <w:spacing w:before="20" w:after="20"/>
              <w:jc w:val="center"/>
              <w:rPr>
                <w:lang w:eastAsia="en-NZ"/>
              </w:rPr>
            </w:pPr>
            <w:r w:rsidRPr="00790772">
              <w:t>0.0%</w:t>
            </w:r>
          </w:p>
        </w:tc>
      </w:tr>
      <w:tr w:rsidR="00F42FCB" w:rsidRPr="00520EEE" w14:paraId="497AEF14"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8B5237D" w14:textId="77777777" w:rsidR="00F42FCB" w:rsidRPr="00520EEE" w:rsidRDefault="00F42FCB" w:rsidP="00F42FCB">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hideMark/>
          </w:tcPr>
          <w:p w14:paraId="281F261D" w14:textId="7470AEF8"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4E05E6C0" w14:textId="5B5FADAB"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537220C7" w14:textId="241300DB"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5C6041A4" w14:textId="1B6DABD4"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73C31820" w14:textId="2892C878" w:rsidR="00F42FCB" w:rsidRPr="00520EEE" w:rsidRDefault="00F42FCB" w:rsidP="00F42FCB">
            <w:pPr>
              <w:pStyle w:val="TableText"/>
              <w:spacing w:before="20" w:after="20"/>
              <w:jc w:val="center"/>
              <w:rPr>
                <w:lang w:eastAsia="en-NZ"/>
              </w:rPr>
            </w:pPr>
            <w:r w:rsidRPr="00790772">
              <w:t>$0.0</w:t>
            </w:r>
          </w:p>
        </w:tc>
        <w:tc>
          <w:tcPr>
            <w:tcW w:w="1003" w:type="dxa"/>
            <w:tcBorders>
              <w:top w:val="nil"/>
              <w:left w:val="nil"/>
              <w:bottom w:val="single" w:sz="4" w:space="0" w:color="auto"/>
              <w:right w:val="single" w:sz="4" w:space="0" w:color="auto"/>
            </w:tcBorders>
            <w:shd w:val="clear" w:color="000000" w:fill="F2F2F2"/>
            <w:noWrap/>
            <w:hideMark/>
          </w:tcPr>
          <w:p w14:paraId="1E8184E1" w14:textId="78C4C947"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69D36BF3" w14:textId="07FEA3A9"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6EE13CAA" w14:textId="7D86986F"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51E13B78" w14:textId="2D553B8E"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48B35238" w14:textId="10901B06"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2661034" w14:textId="7E791FD8"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408856E9" w14:textId="124421C8" w:rsidR="00F42FCB" w:rsidRPr="00520EEE" w:rsidRDefault="00F42FCB" w:rsidP="00F42FCB">
            <w:pPr>
              <w:pStyle w:val="TableText"/>
              <w:spacing w:before="20" w:after="20"/>
              <w:jc w:val="center"/>
              <w:rPr>
                <w:lang w:eastAsia="en-NZ"/>
              </w:rPr>
            </w:pPr>
            <w:r w:rsidRPr="00790772">
              <w:t>0.0%</w:t>
            </w:r>
          </w:p>
        </w:tc>
      </w:tr>
      <w:tr w:rsidR="00F42FCB" w:rsidRPr="00520EEE" w14:paraId="3F1467F3"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C32A238" w14:textId="77777777" w:rsidR="00F42FCB" w:rsidRPr="00520EEE" w:rsidRDefault="00F42FCB" w:rsidP="00F42FCB">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hideMark/>
          </w:tcPr>
          <w:p w14:paraId="0D85EA8E" w14:textId="12B5E65D"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65840381" w14:textId="7C6216D9"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1487555E" w14:textId="369D045D"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6E2A109" w14:textId="35E6A0D3" w:rsidR="00F42FCB" w:rsidRPr="00520EEE" w:rsidRDefault="00F42FCB" w:rsidP="00F42FCB">
            <w:pPr>
              <w:pStyle w:val="TableText"/>
              <w:spacing w:before="20" w:after="20"/>
              <w:jc w:val="center"/>
              <w:rPr>
                <w:lang w:eastAsia="en-NZ"/>
              </w:rPr>
            </w:pPr>
            <w:r w:rsidRPr="00790772">
              <w:t>$0.1</w:t>
            </w:r>
          </w:p>
        </w:tc>
        <w:tc>
          <w:tcPr>
            <w:tcW w:w="960" w:type="dxa"/>
            <w:tcBorders>
              <w:top w:val="nil"/>
              <w:left w:val="nil"/>
              <w:bottom w:val="single" w:sz="4" w:space="0" w:color="auto"/>
              <w:right w:val="single" w:sz="4" w:space="0" w:color="auto"/>
            </w:tcBorders>
            <w:shd w:val="clear" w:color="auto" w:fill="auto"/>
            <w:noWrap/>
            <w:hideMark/>
          </w:tcPr>
          <w:p w14:paraId="5F489E59" w14:textId="0A2B4CDF" w:rsidR="00F42FCB" w:rsidRPr="00520EEE" w:rsidRDefault="00F42FCB" w:rsidP="00F42FCB">
            <w:pPr>
              <w:pStyle w:val="TableText"/>
              <w:spacing w:before="20" w:after="20"/>
              <w:jc w:val="center"/>
              <w:rPr>
                <w:lang w:eastAsia="en-NZ"/>
              </w:rPr>
            </w:pPr>
            <w:r w:rsidRPr="00790772">
              <w:t>$0.1</w:t>
            </w:r>
          </w:p>
        </w:tc>
        <w:tc>
          <w:tcPr>
            <w:tcW w:w="1003" w:type="dxa"/>
            <w:tcBorders>
              <w:top w:val="nil"/>
              <w:left w:val="nil"/>
              <w:bottom w:val="single" w:sz="4" w:space="0" w:color="auto"/>
              <w:right w:val="single" w:sz="4" w:space="0" w:color="auto"/>
            </w:tcBorders>
            <w:shd w:val="clear" w:color="000000" w:fill="F2F2F2"/>
            <w:noWrap/>
            <w:hideMark/>
          </w:tcPr>
          <w:p w14:paraId="7FEFB27E" w14:textId="7B6C13B3"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299F76C6" w14:textId="3E1519F6"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659C4C17" w14:textId="54D2B041" w:rsidR="00F42FCB" w:rsidRPr="00520EEE" w:rsidRDefault="00F42FCB" w:rsidP="00F42FCB">
            <w:pPr>
              <w:pStyle w:val="TableText"/>
              <w:spacing w:before="20" w:after="20"/>
              <w:jc w:val="center"/>
              <w:rPr>
                <w:lang w:eastAsia="en-NZ"/>
              </w:rPr>
            </w:pPr>
            <w:r w:rsidRPr="00790772">
              <w:t>$0.1</w:t>
            </w:r>
          </w:p>
        </w:tc>
        <w:tc>
          <w:tcPr>
            <w:tcW w:w="960" w:type="dxa"/>
            <w:tcBorders>
              <w:top w:val="nil"/>
              <w:left w:val="nil"/>
              <w:bottom w:val="single" w:sz="4" w:space="0" w:color="auto"/>
              <w:right w:val="single" w:sz="4" w:space="0" w:color="auto"/>
            </w:tcBorders>
            <w:shd w:val="clear" w:color="auto" w:fill="auto"/>
            <w:noWrap/>
            <w:hideMark/>
          </w:tcPr>
          <w:p w14:paraId="381FF71B" w14:textId="444CA577"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D579E1A" w14:textId="53CBE89B"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6559165F" w14:textId="4335C50F"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5BC2CEE" w14:textId="1E887ADA" w:rsidR="00F42FCB" w:rsidRPr="00520EEE" w:rsidRDefault="00F42FCB" w:rsidP="00F42FCB">
            <w:pPr>
              <w:pStyle w:val="TableText"/>
              <w:spacing w:before="20" w:after="20"/>
              <w:jc w:val="center"/>
              <w:rPr>
                <w:lang w:eastAsia="en-NZ"/>
              </w:rPr>
            </w:pPr>
            <w:r w:rsidRPr="00790772">
              <w:t>0.0%</w:t>
            </w:r>
          </w:p>
        </w:tc>
      </w:tr>
      <w:tr w:rsidR="00F42FCB" w:rsidRPr="00520EEE" w14:paraId="3CB63070"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CE4A5AE" w14:textId="77777777" w:rsidR="00F42FCB" w:rsidRPr="00520EEE" w:rsidRDefault="00F42FCB" w:rsidP="00F42FCB">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hideMark/>
          </w:tcPr>
          <w:p w14:paraId="3AB4B3DE" w14:textId="7AD1F0FF"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41651335" w14:textId="1169F388"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5D9E9DA3" w14:textId="11AA944D"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91257B3" w14:textId="47D2F770"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FBB2D91" w14:textId="4A1228A7" w:rsidR="00F42FCB" w:rsidRPr="00520EEE" w:rsidRDefault="00F42FCB" w:rsidP="00F42FCB">
            <w:pPr>
              <w:pStyle w:val="TableText"/>
              <w:spacing w:before="20" w:after="20"/>
              <w:jc w:val="center"/>
              <w:rPr>
                <w:lang w:eastAsia="en-NZ"/>
              </w:rPr>
            </w:pPr>
            <w:r w:rsidRPr="00790772">
              <w:t>$0.0</w:t>
            </w:r>
          </w:p>
        </w:tc>
        <w:tc>
          <w:tcPr>
            <w:tcW w:w="1003" w:type="dxa"/>
            <w:tcBorders>
              <w:top w:val="nil"/>
              <w:left w:val="nil"/>
              <w:bottom w:val="single" w:sz="4" w:space="0" w:color="auto"/>
              <w:right w:val="single" w:sz="4" w:space="0" w:color="auto"/>
            </w:tcBorders>
            <w:shd w:val="clear" w:color="000000" w:fill="F2F2F2"/>
            <w:noWrap/>
            <w:hideMark/>
          </w:tcPr>
          <w:p w14:paraId="0ACFEEB8" w14:textId="7FB82BB6"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6605B08E" w14:textId="498B1489"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03531BC5" w14:textId="434ABBB7"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65D026D" w14:textId="77DAB37A"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5932C95E" w14:textId="38AC922F"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0C640DB8" w14:textId="3B6D6E77"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756EF4E7" w14:textId="05737631" w:rsidR="00F42FCB" w:rsidRPr="00520EEE" w:rsidRDefault="00F42FCB" w:rsidP="00F42FCB">
            <w:pPr>
              <w:pStyle w:val="TableText"/>
              <w:spacing w:before="20" w:after="20"/>
              <w:jc w:val="center"/>
              <w:rPr>
                <w:lang w:eastAsia="en-NZ"/>
              </w:rPr>
            </w:pPr>
            <w:r w:rsidRPr="00790772">
              <w:t>0.0%</w:t>
            </w:r>
          </w:p>
        </w:tc>
      </w:tr>
      <w:tr w:rsidR="00F42FCB" w:rsidRPr="00520EEE" w14:paraId="1D6F0233"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46D0F88" w14:textId="77777777" w:rsidR="00F42FCB" w:rsidRPr="00520EEE" w:rsidRDefault="00F42FCB" w:rsidP="00F42FCB">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hideMark/>
          </w:tcPr>
          <w:p w14:paraId="56F99BE3" w14:textId="7CFA811D"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40DE383E" w14:textId="5410A9CE"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28208821" w14:textId="5B2CB349"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03131928" w14:textId="225E7588" w:rsidR="00F42FCB" w:rsidRPr="00520EEE" w:rsidRDefault="00F42FCB" w:rsidP="00F42FCB">
            <w:pPr>
              <w:pStyle w:val="TableText"/>
              <w:spacing w:before="20" w:after="20"/>
              <w:jc w:val="center"/>
              <w:rPr>
                <w:lang w:eastAsia="en-NZ"/>
              </w:rPr>
            </w:pPr>
            <w:r w:rsidRPr="00790772">
              <w:t>$0.3</w:t>
            </w:r>
          </w:p>
        </w:tc>
        <w:tc>
          <w:tcPr>
            <w:tcW w:w="960" w:type="dxa"/>
            <w:tcBorders>
              <w:top w:val="nil"/>
              <w:left w:val="nil"/>
              <w:bottom w:val="single" w:sz="4" w:space="0" w:color="auto"/>
              <w:right w:val="single" w:sz="4" w:space="0" w:color="auto"/>
            </w:tcBorders>
            <w:shd w:val="clear" w:color="auto" w:fill="auto"/>
            <w:noWrap/>
            <w:hideMark/>
          </w:tcPr>
          <w:p w14:paraId="0EB8CBBB" w14:textId="62A1B1AD" w:rsidR="00F42FCB" w:rsidRPr="00520EEE" w:rsidRDefault="00F42FCB" w:rsidP="00F42FCB">
            <w:pPr>
              <w:pStyle w:val="TableText"/>
              <w:spacing w:before="20" w:after="20"/>
              <w:jc w:val="center"/>
              <w:rPr>
                <w:lang w:eastAsia="en-NZ"/>
              </w:rPr>
            </w:pPr>
            <w:r w:rsidRPr="00790772">
              <w:t>$0.3</w:t>
            </w:r>
          </w:p>
        </w:tc>
        <w:tc>
          <w:tcPr>
            <w:tcW w:w="1003" w:type="dxa"/>
            <w:tcBorders>
              <w:top w:val="nil"/>
              <w:left w:val="nil"/>
              <w:bottom w:val="single" w:sz="4" w:space="0" w:color="auto"/>
              <w:right w:val="single" w:sz="4" w:space="0" w:color="auto"/>
            </w:tcBorders>
            <w:shd w:val="clear" w:color="000000" w:fill="F2F2F2"/>
            <w:noWrap/>
            <w:hideMark/>
          </w:tcPr>
          <w:p w14:paraId="626C8140" w14:textId="1D838799"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77A76D8E" w14:textId="426EBAC2"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6D22E3B5" w14:textId="5F16CCAF" w:rsidR="00F42FCB" w:rsidRPr="00520EEE" w:rsidRDefault="00F42FCB" w:rsidP="00F42FCB">
            <w:pPr>
              <w:pStyle w:val="TableText"/>
              <w:spacing w:before="20" w:after="20"/>
              <w:jc w:val="center"/>
              <w:rPr>
                <w:lang w:eastAsia="en-NZ"/>
              </w:rPr>
            </w:pPr>
            <w:r w:rsidRPr="00790772">
              <w:t>$0.3</w:t>
            </w:r>
          </w:p>
        </w:tc>
        <w:tc>
          <w:tcPr>
            <w:tcW w:w="960" w:type="dxa"/>
            <w:tcBorders>
              <w:top w:val="nil"/>
              <w:left w:val="nil"/>
              <w:bottom w:val="single" w:sz="4" w:space="0" w:color="auto"/>
              <w:right w:val="single" w:sz="4" w:space="0" w:color="auto"/>
            </w:tcBorders>
            <w:shd w:val="clear" w:color="auto" w:fill="auto"/>
            <w:noWrap/>
            <w:hideMark/>
          </w:tcPr>
          <w:p w14:paraId="6E869229" w14:textId="7A125F9A"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BA20F07" w14:textId="1C61D6CB"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53275B2E" w14:textId="12531567"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7E1D32C" w14:textId="06F930D0" w:rsidR="00F42FCB" w:rsidRPr="00520EEE" w:rsidRDefault="00F42FCB" w:rsidP="00F42FCB">
            <w:pPr>
              <w:pStyle w:val="TableText"/>
              <w:spacing w:before="20" w:after="20"/>
              <w:jc w:val="center"/>
              <w:rPr>
                <w:lang w:eastAsia="en-NZ"/>
              </w:rPr>
            </w:pPr>
            <w:r w:rsidRPr="00790772">
              <w:t>0.0%</w:t>
            </w:r>
          </w:p>
        </w:tc>
      </w:tr>
      <w:tr w:rsidR="00F42FCB" w:rsidRPr="00520EEE" w14:paraId="1A068010"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6B40F61" w14:textId="77777777" w:rsidR="00F42FCB" w:rsidRPr="00520EEE" w:rsidRDefault="00F42FCB" w:rsidP="00F42FCB">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hideMark/>
          </w:tcPr>
          <w:p w14:paraId="04BEE691" w14:textId="41E0E544"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2A9FF27D" w14:textId="7CD1C775"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55266686" w14:textId="54C532E2"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D37F69A" w14:textId="5D8D46A9"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6FC3635" w14:textId="1F5B6607" w:rsidR="00F42FCB" w:rsidRPr="00520EEE" w:rsidRDefault="00F42FCB" w:rsidP="00F42FCB">
            <w:pPr>
              <w:pStyle w:val="TableText"/>
              <w:spacing w:before="20" w:after="20"/>
              <w:jc w:val="center"/>
              <w:rPr>
                <w:lang w:eastAsia="en-NZ"/>
              </w:rPr>
            </w:pPr>
            <w:r w:rsidRPr="00790772">
              <w:t>$0.0</w:t>
            </w:r>
          </w:p>
        </w:tc>
        <w:tc>
          <w:tcPr>
            <w:tcW w:w="1003" w:type="dxa"/>
            <w:tcBorders>
              <w:top w:val="nil"/>
              <w:left w:val="nil"/>
              <w:bottom w:val="single" w:sz="4" w:space="0" w:color="auto"/>
              <w:right w:val="single" w:sz="4" w:space="0" w:color="auto"/>
            </w:tcBorders>
            <w:shd w:val="clear" w:color="000000" w:fill="F2F2F2"/>
            <w:noWrap/>
            <w:hideMark/>
          </w:tcPr>
          <w:p w14:paraId="34B854F0" w14:textId="308E5A19"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1E9F522E" w14:textId="40DF20DE"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61208421" w14:textId="5F8317CB"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779C287" w14:textId="56DBB6D3"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55287508" w14:textId="477B3FFC"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0C1E9265" w14:textId="20DFE770"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0BE2E20B" w14:textId="4CEA1806" w:rsidR="00F42FCB" w:rsidRPr="00520EEE" w:rsidRDefault="00F42FCB" w:rsidP="00F42FCB">
            <w:pPr>
              <w:pStyle w:val="TableText"/>
              <w:spacing w:before="20" w:after="20"/>
              <w:jc w:val="center"/>
              <w:rPr>
                <w:lang w:eastAsia="en-NZ"/>
              </w:rPr>
            </w:pPr>
            <w:r w:rsidRPr="00790772">
              <w:t>0.0%</w:t>
            </w:r>
          </w:p>
        </w:tc>
      </w:tr>
      <w:tr w:rsidR="00F42FCB" w:rsidRPr="00520EEE" w14:paraId="46EB7ED8"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66BA4E8" w14:textId="77777777" w:rsidR="00F42FCB" w:rsidRPr="00520EEE" w:rsidRDefault="00F42FCB" w:rsidP="00F42FCB">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hideMark/>
          </w:tcPr>
          <w:p w14:paraId="6AA20982" w14:textId="17C6985D"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6553A707" w14:textId="1B127462"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553B9979" w14:textId="72ECAF64"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6A7BA04E" w14:textId="2340E2D0"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3C1B903" w14:textId="306DC019" w:rsidR="00F42FCB" w:rsidRPr="00520EEE" w:rsidRDefault="00F42FCB" w:rsidP="00F42FCB">
            <w:pPr>
              <w:pStyle w:val="TableText"/>
              <w:spacing w:before="20" w:after="20"/>
              <w:jc w:val="center"/>
              <w:rPr>
                <w:lang w:eastAsia="en-NZ"/>
              </w:rPr>
            </w:pPr>
            <w:r w:rsidRPr="00790772">
              <w:t>$0.0</w:t>
            </w:r>
          </w:p>
        </w:tc>
        <w:tc>
          <w:tcPr>
            <w:tcW w:w="1003" w:type="dxa"/>
            <w:tcBorders>
              <w:top w:val="nil"/>
              <w:left w:val="nil"/>
              <w:bottom w:val="single" w:sz="4" w:space="0" w:color="auto"/>
              <w:right w:val="single" w:sz="4" w:space="0" w:color="auto"/>
            </w:tcBorders>
            <w:shd w:val="clear" w:color="000000" w:fill="F2F2F2"/>
            <w:noWrap/>
            <w:hideMark/>
          </w:tcPr>
          <w:p w14:paraId="59E37869" w14:textId="32BBF288"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068F4990" w14:textId="05B366C7"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4205BEA1" w14:textId="4CD1DD47"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716EEB7F" w14:textId="11D7D5C9"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474D4C24" w14:textId="1E62B4D7"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7B6ED538" w14:textId="2E65FA06"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65F6C4DF" w14:textId="33DCC1C5" w:rsidR="00F42FCB" w:rsidRPr="00520EEE" w:rsidRDefault="00F42FCB" w:rsidP="00F42FCB">
            <w:pPr>
              <w:pStyle w:val="TableText"/>
              <w:spacing w:before="20" w:after="20"/>
              <w:jc w:val="center"/>
              <w:rPr>
                <w:lang w:eastAsia="en-NZ"/>
              </w:rPr>
            </w:pPr>
            <w:r w:rsidRPr="00790772">
              <w:t>0.0%</w:t>
            </w:r>
          </w:p>
        </w:tc>
      </w:tr>
      <w:tr w:rsidR="00F42FCB" w:rsidRPr="00520EEE" w14:paraId="046E44D3"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36E0A85" w14:textId="77777777" w:rsidR="00F42FCB" w:rsidRPr="00520EEE" w:rsidRDefault="00F42FCB" w:rsidP="00F42FCB">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hideMark/>
          </w:tcPr>
          <w:p w14:paraId="3F96794B" w14:textId="742F41AD"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0AB7F815" w14:textId="59587367"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4EB4FC32" w14:textId="670B2B77"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103BD758" w14:textId="436D03C4"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62C101E4" w14:textId="654DB750" w:rsidR="00F42FCB" w:rsidRPr="00520EEE" w:rsidRDefault="00F42FCB" w:rsidP="00F42FCB">
            <w:pPr>
              <w:pStyle w:val="TableText"/>
              <w:spacing w:before="20" w:after="20"/>
              <w:jc w:val="center"/>
              <w:rPr>
                <w:lang w:eastAsia="en-NZ"/>
              </w:rPr>
            </w:pPr>
            <w:r w:rsidRPr="00790772">
              <w:t>$0.0</w:t>
            </w:r>
          </w:p>
        </w:tc>
        <w:tc>
          <w:tcPr>
            <w:tcW w:w="1003" w:type="dxa"/>
            <w:tcBorders>
              <w:top w:val="nil"/>
              <w:left w:val="nil"/>
              <w:bottom w:val="single" w:sz="4" w:space="0" w:color="auto"/>
              <w:right w:val="single" w:sz="4" w:space="0" w:color="auto"/>
            </w:tcBorders>
            <w:shd w:val="clear" w:color="000000" w:fill="F2F2F2"/>
            <w:noWrap/>
            <w:hideMark/>
          </w:tcPr>
          <w:p w14:paraId="21726724" w14:textId="1BC47B48"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3CEB855A" w14:textId="14936362"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3267AD28" w14:textId="5A7BB7D0"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4E6A9ABE" w14:textId="71658F6D"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6ABF423D" w14:textId="0240838E"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465D087C" w14:textId="21863E54"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7A1B4D38" w14:textId="6783F9D8" w:rsidR="00F42FCB" w:rsidRPr="00520EEE" w:rsidRDefault="00F42FCB" w:rsidP="00F42FCB">
            <w:pPr>
              <w:pStyle w:val="TableText"/>
              <w:spacing w:before="20" w:after="20"/>
              <w:jc w:val="center"/>
              <w:rPr>
                <w:lang w:eastAsia="en-NZ"/>
              </w:rPr>
            </w:pPr>
            <w:r w:rsidRPr="00790772">
              <w:t>0.0%</w:t>
            </w:r>
          </w:p>
        </w:tc>
      </w:tr>
      <w:tr w:rsidR="00F42FCB" w:rsidRPr="00520EEE" w14:paraId="59ADE254"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5530049" w14:textId="77777777" w:rsidR="00F42FCB" w:rsidRPr="00520EEE" w:rsidRDefault="00F42FCB" w:rsidP="00F42FCB">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hideMark/>
          </w:tcPr>
          <w:p w14:paraId="2C3EBBC0" w14:textId="2FCD6467"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7DB5764F" w14:textId="6DDD838F"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3588B26E" w14:textId="1CF2F643"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5831F802" w14:textId="789B7E8D"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10043A99" w14:textId="03B69E1D" w:rsidR="00F42FCB" w:rsidRPr="00520EEE" w:rsidRDefault="00F42FCB" w:rsidP="00F42FCB">
            <w:pPr>
              <w:pStyle w:val="TableText"/>
              <w:spacing w:before="20" w:after="20"/>
              <w:jc w:val="center"/>
              <w:rPr>
                <w:lang w:eastAsia="en-NZ"/>
              </w:rPr>
            </w:pPr>
            <w:r w:rsidRPr="00790772">
              <w:t>$0.0</w:t>
            </w:r>
          </w:p>
        </w:tc>
        <w:tc>
          <w:tcPr>
            <w:tcW w:w="1003" w:type="dxa"/>
            <w:tcBorders>
              <w:top w:val="nil"/>
              <w:left w:val="nil"/>
              <w:bottom w:val="single" w:sz="4" w:space="0" w:color="auto"/>
              <w:right w:val="single" w:sz="4" w:space="0" w:color="auto"/>
            </w:tcBorders>
            <w:shd w:val="clear" w:color="000000" w:fill="F2F2F2"/>
            <w:noWrap/>
            <w:hideMark/>
          </w:tcPr>
          <w:p w14:paraId="0D48B935" w14:textId="1961C25E"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39F5CD84" w14:textId="45DDB0CB"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25DA21B0" w14:textId="3B12F8EF"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C4B2385" w14:textId="1EB0F515"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99E8334" w14:textId="52C5F063"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411C2C38" w14:textId="3E4F64B5"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70D94160" w14:textId="0E5DDFA9" w:rsidR="00F42FCB" w:rsidRPr="00520EEE" w:rsidRDefault="00F42FCB" w:rsidP="00F42FCB">
            <w:pPr>
              <w:pStyle w:val="TableText"/>
              <w:spacing w:before="20" w:after="20"/>
              <w:jc w:val="center"/>
              <w:rPr>
                <w:lang w:eastAsia="en-NZ"/>
              </w:rPr>
            </w:pPr>
            <w:r w:rsidRPr="00790772">
              <w:t>0.0%</w:t>
            </w:r>
          </w:p>
        </w:tc>
      </w:tr>
      <w:tr w:rsidR="00F42FCB" w:rsidRPr="00520EEE" w14:paraId="63EAD77F"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ED0A46D" w14:textId="77777777" w:rsidR="00F42FCB" w:rsidRPr="00520EEE" w:rsidRDefault="00F42FCB" w:rsidP="00F42FCB">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hideMark/>
          </w:tcPr>
          <w:p w14:paraId="2540E9BA" w14:textId="1250AC29"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46534F6C" w14:textId="054D4489"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051ACDAF" w14:textId="562DB108"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7051782E" w14:textId="7AE9254F"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007C731A" w14:textId="610A4736" w:rsidR="00F42FCB" w:rsidRPr="00520EEE" w:rsidRDefault="00F42FCB" w:rsidP="00F42FCB">
            <w:pPr>
              <w:pStyle w:val="TableText"/>
              <w:spacing w:before="20" w:after="20"/>
              <w:jc w:val="center"/>
              <w:rPr>
                <w:lang w:eastAsia="en-NZ"/>
              </w:rPr>
            </w:pPr>
            <w:r w:rsidRPr="00790772">
              <w:t>$0.0</w:t>
            </w:r>
          </w:p>
        </w:tc>
        <w:tc>
          <w:tcPr>
            <w:tcW w:w="1003" w:type="dxa"/>
            <w:tcBorders>
              <w:top w:val="nil"/>
              <w:left w:val="nil"/>
              <w:bottom w:val="single" w:sz="4" w:space="0" w:color="auto"/>
              <w:right w:val="single" w:sz="4" w:space="0" w:color="auto"/>
            </w:tcBorders>
            <w:shd w:val="clear" w:color="000000" w:fill="F2F2F2"/>
            <w:noWrap/>
            <w:hideMark/>
          </w:tcPr>
          <w:p w14:paraId="41585F9F" w14:textId="4EBD3D83"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765932EC" w14:textId="52964F78"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57037D12" w14:textId="4D0BDC0D"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BE206C3" w14:textId="0826DFBA"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692A3DE8" w14:textId="77EBA5DB"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1495C9AC" w14:textId="048ABA81"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51667D89" w14:textId="77F73B1D" w:rsidR="00F42FCB" w:rsidRPr="00520EEE" w:rsidRDefault="00F42FCB" w:rsidP="00F42FCB">
            <w:pPr>
              <w:pStyle w:val="TableText"/>
              <w:spacing w:before="20" w:after="20"/>
              <w:jc w:val="center"/>
              <w:rPr>
                <w:lang w:eastAsia="en-NZ"/>
              </w:rPr>
            </w:pPr>
            <w:r w:rsidRPr="00790772">
              <w:t>0.0%</w:t>
            </w:r>
          </w:p>
        </w:tc>
      </w:tr>
      <w:tr w:rsidR="00F42FCB" w:rsidRPr="00520EEE" w14:paraId="4EB3ACE5"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359FE1A" w14:textId="77777777" w:rsidR="00F42FCB" w:rsidRPr="00520EEE" w:rsidRDefault="00F42FCB" w:rsidP="00F42FCB">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hideMark/>
          </w:tcPr>
          <w:p w14:paraId="6E75F28D" w14:textId="3D38B1C1" w:rsidR="00F42FCB" w:rsidRPr="00520EEE" w:rsidRDefault="00F42FCB" w:rsidP="00F42FCB">
            <w:pPr>
              <w:pStyle w:val="TableText"/>
              <w:spacing w:before="20" w:after="20"/>
              <w:jc w:val="center"/>
              <w:rPr>
                <w:lang w:eastAsia="en-NZ"/>
              </w:rPr>
            </w:pPr>
            <w:r w:rsidRPr="00790772">
              <w:t>$4.8</w:t>
            </w:r>
          </w:p>
        </w:tc>
        <w:tc>
          <w:tcPr>
            <w:tcW w:w="992" w:type="dxa"/>
            <w:tcBorders>
              <w:top w:val="nil"/>
              <w:left w:val="nil"/>
              <w:bottom w:val="single" w:sz="4" w:space="0" w:color="auto"/>
              <w:right w:val="single" w:sz="4" w:space="0" w:color="auto"/>
            </w:tcBorders>
            <w:shd w:val="clear" w:color="auto" w:fill="auto"/>
            <w:noWrap/>
            <w:hideMark/>
          </w:tcPr>
          <w:p w14:paraId="3DE6F386" w14:textId="26C09857"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60192F86" w14:textId="50871782" w:rsidR="00F42FCB" w:rsidRPr="00520EEE" w:rsidRDefault="00F42FCB" w:rsidP="00F42FCB">
            <w:pPr>
              <w:pStyle w:val="TableText"/>
              <w:spacing w:before="20" w:after="20"/>
              <w:jc w:val="center"/>
              <w:rPr>
                <w:lang w:eastAsia="en-NZ"/>
              </w:rPr>
            </w:pPr>
            <w:r w:rsidRPr="00790772">
              <w:t>$7.4</w:t>
            </w:r>
          </w:p>
        </w:tc>
        <w:tc>
          <w:tcPr>
            <w:tcW w:w="960" w:type="dxa"/>
            <w:tcBorders>
              <w:top w:val="nil"/>
              <w:left w:val="nil"/>
              <w:bottom w:val="single" w:sz="4" w:space="0" w:color="auto"/>
              <w:right w:val="single" w:sz="4" w:space="0" w:color="auto"/>
            </w:tcBorders>
            <w:shd w:val="clear" w:color="auto" w:fill="auto"/>
            <w:noWrap/>
            <w:hideMark/>
          </w:tcPr>
          <w:p w14:paraId="41410B56" w14:textId="62726298" w:rsidR="00F42FCB" w:rsidRPr="00520EEE" w:rsidRDefault="00F42FCB" w:rsidP="00F42FCB">
            <w:pPr>
              <w:pStyle w:val="TableText"/>
              <w:spacing w:before="20" w:after="20"/>
              <w:jc w:val="center"/>
              <w:rPr>
                <w:lang w:eastAsia="en-NZ"/>
              </w:rPr>
            </w:pPr>
            <w:r w:rsidRPr="00790772">
              <w:t>$13.2</w:t>
            </w:r>
          </w:p>
        </w:tc>
        <w:tc>
          <w:tcPr>
            <w:tcW w:w="960" w:type="dxa"/>
            <w:tcBorders>
              <w:top w:val="nil"/>
              <w:left w:val="nil"/>
              <w:bottom w:val="single" w:sz="4" w:space="0" w:color="auto"/>
              <w:right w:val="single" w:sz="4" w:space="0" w:color="auto"/>
            </w:tcBorders>
            <w:shd w:val="clear" w:color="auto" w:fill="auto"/>
            <w:noWrap/>
            <w:hideMark/>
          </w:tcPr>
          <w:p w14:paraId="775CAC0B" w14:textId="20C13593" w:rsidR="00F42FCB" w:rsidRPr="00520EEE" w:rsidRDefault="00F42FCB" w:rsidP="00F42FCB">
            <w:pPr>
              <w:pStyle w:val="TableText"/>
              <w:spacing w:before="20" w:after="20"/>
              <w:jc w:val="center"/>
              <w:rPr>
                <w:lang w:eastAsia="en-NZ"/>
              </w:rPr>
            </w:pPr>
            <w:r w:rsidRPr="00790772">
              <w:t>$25.4</w:t>
            </w:r>
          </w:p>
        </w:tc>
        <w:tc>
          <w:tcPr>
            <w:tcW w:w="1003" w:type="dxa"/>
            <w:tcBorders>
              <w:top w:val="nil"/>
              <w:left w:val="nil"/>
              <w:bottom w:val="single" w:sz="4" w:space="0" w:color="auto"/>
              <w:right w:val="single" w:sz="4" w:space="0" w:color="auto"/>
            </w:tcBorders>
            <w:shd w:val="clear" w:color="000000" w:fill="F2F2F2"/>
            <w:noWrap/>
            <w:hideMark/>
          </w:tcPr>
          <w:p w14:paraId="39411EFA" w14:textId="08F32D9B" w:rsidR="00F42FCB" w:rsidRPr="00520EEE" w:rsidRDefault="00F42FCB" w:rsidP="00F42FCB">
            <w:pPr>
              <w:pStyle w:val="TableText"/>
              <w:spacing w:before="20" w:after="20"/>
              <w:jc w:val="center"/>
              <w:rPr>
                <w:lang w:eastAsia="en-NZ"/>
              </w:rPr>
            </w:pPr>
            <w:r w:rsidRPr="00790772">
              <w:t>$7.8</w:t>
            </w:r>
          </w:p>
        </w:tc>
        <w:tc>
          <w:tcPr>
            <w:tcW w:w="960" w:type="dxa"/>
            <w:tcBorders>
              <w:top w:val="nil"/>
              <w:left w:val="nil"/>
              <w:bottom w:val="single" w:sz="4" w:space="0" w:color="auto"/>
              <w:right w:val="single" w:sz="4" w:space="0" w:color="auto"/>
            </w:tcBorders>
            <w:shd w:val="clear" w:color="000000" w:fill="F2F2F2"/>
            <w:noWrap/>
            <w:hideMark/>
          </w:tcPr>
          <w:p w14:paraId="124E35C3" w14:textId="7108A21C" w:rsidR="00F42FCB" w:rsidRPr="00520EEE" w:rsidRDefault="00F42FCB" w:rsidP="00F42FCB">
            <w:pPr>
              <w:pStyle w:val="TableText"/>
              <w:spacing w:before="20" w:after="20"/>
              <w:jc w:val="center"/>
              <w:rPr>
                <w:lang w:eastAsia="en-NZ"/>
              </w:rPr>
            </w:pPr>
            <w:r w:rsidRPr="00790772">
              <w:t>$4.8</w:t>
            </w:r>
          </w:p>
        </w:tc>
        <w:tc>
          <w:tcPr>
            <w:tcW w:w="960" w:type="dxa"/>
            <w:tcBorders>
              <w:top w:val="nil"/>
              <w:left w:val="nil"/>
              <w:bottom w:val="single" w:sz="4" w:space="0" w:color="auto"/>
              <w:right w:val="single" w:sz="4" w:space="0" w:color="auto"/>
            </w:tcBorders>
            <w:shd w:val="clear" w:color="000000" w:fill="F2F2F2"/>
            <w:noWrap/>
            <w:hideMark/>
          </w:tcPr>
          <w:p w14:paraId="5D71449E" w14:textId="76D7C248" w:rsidR="00F42FCB" w:rsidRPr="00520EEE" w:rsidRDefault="00F42FCB" w:rsidP="00F42FCB">
            <w:pPr>
              <w:pStyle w:val="TableText"/>
              <w:spacing w:before="20" w:after="20"/>
              <w:jc w:val="center"/>
              <w:rPr>
                <w:lang w:eastAsia="en-NZ"/>
              </w:rPr>
            </w:pPr>
            <w:r w:rsidRPr="00790772">
              <w:t>$12.8</w:t>
            </w:r>
          </w:p>
        </w:tc>
        <w:tc>
          <w:tcPr>
            <w:tcW w:w="960" w:type="dxa"/>
            <w:tcBorders>
              <w:top w:val="nil"/>
              <w:left w:val="nil"/>
              <w:bottom w:val="single" w:sz="4" w:space="0" w:color="auto"/>
              <w:right w:val="single" w:sz="4" w:space="0" w:color="auto"/>
            </w:tcBorders>
            <w:shd w:val="clear" w:color="auto" w:fill="auto"/>
            <w:noWrap/>
            <w:hideMark/>
          </w:tcPr>
          <w:p w14:paraId="5D6245E0" w14:textId="4F097573" w:rsidR="00F42FCB" w:rsidRPr="00520EEE" w:rsidRDefault="00F42FCB" w:rsidP="00F42FCB">
            <w:pPr>
              <w:pStyle w:val="TableText"/>
              <w:spacing w:before="20" w:after="20"/>
              <w:jc w:val="center"/>
              <w:rPr>
                <w:lang w:eastAsia="en-NZ"/>
              </w:rPr>
            </w:pPr>
            <w:r w:rsidRPr="00790772">
              <w:t>-1.7%</w:t>
            </w:r>
          </w:p>
        </w:tc>
        <w:tc>
          <w:tcPr>
            <w:tcW w:w="960" w:type="dxa"/>
            <w:tcBorders>
              <w:top w:val="nil"/>
              <w:left w:val="nil"/>
              <w:bottom w:val="single" w:sz="4" w:space="0" w:color="auto"/>
              <w:right w:val="single" w:sz="4" w:space="0" w:color="auto"/>
            </w:tcBorders>
            <w:shd w:val="clear" w:color="auto" w:fill="auto"/>
            <w:noWrap/>
            <w:hideMark/>
          </w:tcPr>
          <w:p w14:paraId="1E1F9278" w14:textId="40CD1F45"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C42D53E" w14:textId="549B493D"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6AFB8895" w14:textId="40ABFBDE" w:rsidR="00F42FCB" w:rsidRPr="00520EEE" w:rsidRDefault="00F42FCB" w:rsidP="00F42FCB">
            <w:pPr>
              <w:pStyle w:val="TableText"/>
              <w:spacing w:before="20" w:after="20"/>
              <w:jc w:val="center"/>
              <w:rPr>
                <w:lang w:eastAsia="en-NZ"/>
              </w:rPr>
            </w:pPr>
            <w:r w:rsidRPr="00790772">
              <w:t>8.4%</w:t>
            </w:r>
          </w:p>
        </w:tc>
      </w:tr>
      <w:tr w:rsidR="00F42FCB" w:rsidRPr="00520EEE" w14:paraId="0C09CDAC"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DFCB544" w14:textId="77777777" w:rsidR="00F42FCB" w:rsidRPr="00520EEE" w:rsidRDefault="00F42FCB" w:rsidP="00F42FCB">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hideMark/>
          </w:tcPr>
          <w:p w14:paraId="42C2D702" w14:textId="59B3CEAC" w:rsidR="00F42FCB" w:rsidRPr="00520EEE" w:rsidRDefault="00F42FCB" w:rsidP="00F42FCB">
            <w:pPr>
              <w:pStyle w:val="TableText"/>
              <w:spacing w:before="20" w:after="20"/>
              <w:jc w:val="center"/>
              <w:rPr>
                <w:lang w:eastAsia="en-NZ"/>
              </w:rPr>
            </w:pPr>
            <w:r w:rsidRPr="00790772">
              <w:t>$0.5</w:t>
            </w:r>
          </w:p>
        </w:tc>
        <w:tc>
          <w:tcPr>
            <w:tcW w:w="992" w:type="dxa"/>
            <w:tcBorders>
              <w:top w:val="nil"/>
              <w:left w:val="nil"/>
              <w:bottom w:val="single" w:sz="4" w:space="0" w:color="auto"/>
              <w:right w:val="single" w:sz="4" w:space="0" w:color="auto"/>
            </w:tcBorders>
            <w:shd w:val="clear" w:color="auto" w:fill="auto"/>
            <w:noWrap/>
            <w:hideMark/>
          </w:tcPr>
          <w:p w14:paraId="47BF3162" w14:textId="16461BBF"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0CD64549" w14:textId="7F70CBCA"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132CBC57" w14:textId="30A75EE4"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6421FA3" w14:textId="5C9BC88A" w:rsidR="00F42FCB" w:rsidRPr="00520EEE" w:rsidRDefault="00F42FCB" w:rsidP="00F42FCB">
            <w:pPr>
              <w:pStyle w:val="TableText"/>
              <w:spacing w:before="20" w:after="20"/>
              <w:jc w:val="center"/>
              <w:rPr>
                <w:lang w:eastAsia="en-NZ"/>
              </w:rPr>
            </w:pPr>
            <w:r w:rsidRPr="00790772">
              <w:t>$0.5</w:t>
            </w:r>
          </w:p>
        </w:tc>
        <w:tc>
          <w:tcPr>
            <w:tcW w:w="1003" w:type="dxa"/>
            <w:tcBorders>
              <w:top w:val="nil"/>
              <w:left w:val="nil"/>
              <w:bottom w:val="single" w:sz="4" w:space="0" w:color="auto"/>
              <w:right w:val="single" w:sz="4" w:space="0" w:color="auto"/>
            </w:tcBorders>
            <w:shd w:val="clear" w:color="000000" w:fill="F2F2F2"/>
            <w:noWrap/>
            <w:hideMark/>
          </w:tcPr>
          <w:p w14:paraId="21C47560" w14:textId="6513EA94" w:rsidR="00F42FCB" w:rsidRPr="00520EEE" w:rsidRDefault="00F42FCB" w:rsidP="00F42FCB">
            <w:pPr>
              <w:pStyle w:val="TableText"/>
              <w:spacing w:before="20" w:after="20"/>
              <w:jc w:val="center"/>
              <w:rPr>
                <w:lang w:eastAsia="en-NZ"/>
              </w:rPr>
            </w:pPr>
            <w:r w:rsidRPr="00790772">
              <w:t>$0.5</w:t>
            </w:r>
          </w:p>
        </w:tc>
        <w:tc>
          <w:tcPr>
            <w:tcW w:w="960" w:type="dxa"/>
            <w:tcBorders>
              <w:top w:val="nil"/>
              <w:left w:val="nil"/>
              <w:bottom w:val="single" w:sz="4" w:space="0" w:color="auto"/>
              <w:right w:val="single" w:sz="4" w:space="0" w:color="auto"/>
            </w:tcBorders>
            <w:shd w:val="clear" w:color="000000" w:fill="F2F2F2"/>
            <w:noWrap/>
            <w:hideMark/>
          </w:tcPr>
          <w:p w14:paraId="08D7B075" w14:textId="5403C62C"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55991E0B" w14:textId="50A236BE"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6E2265E8" w14:textId="78042F88"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8AC7449" w14:textId="49E6419D"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4AF5E9DD" w14:textId="60B328D0"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571998DA" w14:textId="0DC8060C" w:rsidR="00F42FCB" w:rsidRPr="00520EEE" w:rsidRDefault="00F42FCB" w:rsidP="00F42FCB">
            <w:pPr>
              <w:pStyle w:val="TableText"/>
              <w:spacing w:before="20" w:after="20"/>
              <w:jc w:val="center"/>
              <w:rPr>
                <w:lang w:eastAsia="en-NZ"/>
              </w:rPr>
            </w:pPr>
            <w:r w:rsidRPr="00790772">
              <w:t>0.0%</w:t>
            </w:r>
          </w:p>
        </w:tc>
      </w:tr>
      <w:tr w:rsidR="00F42FCB" w:rsidRPr="00520EEE" w14:paraId="2552C6BA"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F23F73A" w14:textId="77777777" w:rsidR="00F42FCB" w:rsidRPr="00520EEE" w:rsidRDefault="00F42FCB" w:rsidP="00F42FCB">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hideMark/>
          </w:tcPr>
          <w:p w14:paraId="51D071AB" w14:textId="10B7060B" w:rsidR="00F42FCB" w:rsidRPr="00520EEE" w:rsidRDefault="00F42FCB" w:rsidP="00F42FCB">
            <w:pPr>
              <w:pStyle w:val="TableText"/>
              <w:spacing w:before="20" w:after="20"/>
              <w:jc w:val="center"/>
              <w:rPr>
                <w:lang w:eastAsia="en-NZ"/>
              </w:rPr>
            </w:pPr>
            <w:r w:rsidRPr="00790772">
              <w:t>$0.0</w:t>
            </w:r>
          </w:p>
        </w:tc>
        <w:tc>
          <w:tcPr>
            <w:tcW w:w="992" w:type="dxa"/>
            <w:tcBorders>
              <w:top w:val="nil"/>
              <w:left w:val="nil"/>
              <w:bottom w:val="single" w:sz="4" w:space="0" w:color="auto"/>
              <w:right w:val="single" w:sz="4" w:space="0" w:color="auto"/>
            </w:tcBorders>
            <w:shd w:val="clear" w:color="auto" w:fill="auto"/>
            <w:noWrap/>
            <w:hideMark/>
          </w:tcPr>
          <w:p w14:paraId="44A581DD" w14:textId="4C0003DC"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1C73E5D6" w14:textId="31A142F0"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25450176" w14:textId="7C0755A7" w:rsidR="00F42FCB" w:rsidRPr="00520EEE" w:rsidRDefault="00F42FCB" w:rsidP="00F42FCB">
            <w:pPr>
              <w:pStyle w:val="TableText"/>
              <w:spacing w:before="20" w:after="20"/>
              <w:jc w:val="center"/>
              <w:rPr>
                <w:lang w:eastAsia="en-NZ"/>
              </w:rPr>
            </w:pPr>
            <w:r w:rsidRPr="00790772">
              <w:t>$0.9</w:t>
            </w:r>
          </w:p>
        </w:tc>
        <w:tc>
          <w:tcPr>
            <w:tcW w:w="960" w:type="dxa"/>
            <w:tcBorders>
              <w:top w:val="nil"/>
              <w:left w:val="nil"/>
              <w:bottom w:val="single" w:sz="4" w:space="0" w:color="auto"/>
              <w:right w:val="single" w:sz="4" w:space="0" w:color="auto"/>
            </w:tcBorders>
            <w:shd w:val="clear" w:color="auto" w:fill="auto"/>
            <w:noWrap/>
            <w:hideMark/>
          </w:tcPr>
          <w:p w14:paraId="6355C09D" w14:textId="5511746A" w:rsidR="00F42FCB" w:rsidRPr="00520EEE" w:rsidRDefault="00F42FCB" w:rsidP="00F42FCB">
            <w:pPr>
              <w:pStyle w:val="TableText"/>
              <w:spacing w:before="20" w:after="20"/>
              <w:jc w:val="center"/>
              <w:rPr>
                <w:lang w:eastAsia="en-NZ"/>
              </w:rPr>
            </w:pPr>
            <w:r w:rsidRPr="00790772">
              <w:t>$0.9</w:t>
            </w:r>
          </w:p>
        </w:tc>
        <w:tc>
          <w:tcPr>
            <w:tcW w:w="1003" w:type="dxa"/>
            <w:tcBorders>
              <w:top w:val="nil"/>
              <w:left w:val="nil"/>
              <w:bottom w:val="single" w:sz="4" w:space="0" w:color="auto"/>
              <w:right w:val="single" w:sz="4" w:space="0" w:color="auto"/>
            </w:tcBorders>
            <w:shd w:val="clear" w:color="000000" w:fill="F2F2F2"/>
            <w:noWrap/>
            <w:hideMark/>
          </w:tcPr>
          <w:p w14:paraId="6BCB4271" w14:textId="71B0A92A"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6FC0C91B" w14:textId="157A5384"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000000" w:fill="F2F2F2"/>
            <w:noWrap/>
            <w:hideMark/>
          </w:tcPr>
          <w:p w14:paraId="51F00BEA" w14:textId="6421A93D" w:rsidR="00F42FCB" w:rsidRPr="00520EEE" w:rsidRDefault="00F42FCB" w:rsidP="00F42FCB">
            <w:pPr>
              <w:pStyle w:val="TableText"/>
              <w:spacing w:before="20" w:after="20"/>
              <w:jc w:val="center"/>
              <w:rPr>
                <w:lang w:eastAsia="en-NZ"/>
              </w:rPr>
            </w:pPr>
            <w:r w:rsidRPr="00790772">
              <w:t>$0.9</w:t>
            </w:r>
          </w:p>
        </w:tc>
        <w:tc>
          <w:tcPr>
            <w:tcW w:w="960" w:type="dxa"/>
            <w:tcBorders>
              <w:top w:val="nil"/>
              <w:left w:val="nil"/>
              <w:bottom w:val="single" w:sz="4" w:space="0" w:color="auto"/>
              <w:right w:val="single" w:sz="4" w:space="0" w:color="auto"/>
            </w:tcBorders>
            <w:shd w:val="clear" w:color="auto" w:fill="auto"/>
            <w:noWrap/>
            <w:hideMark/>
          </w:tcPr>
          <w:p w14:paraId="0105FAA3" w14:textId="4937F766"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5D6CDE89" w14:textId="391B67BA"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4A204C3" w14:textId="6C579690"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469D8DB9" w14:textId="3A11C765" w:rsidR="00F42FCB" w:rsidRPr="00520EEE" w:rsidRDefault="00F42FCB" w:rsidP="00F42FCB">
            <w:pPr>
              <w:pStyle w:val="TableText"/>
              <w:spacing w:before="20" w:after="20"/>
              <w:jc w:val="center"/>
              <w:rPr>
                <w:lang w:eastAsia="en-NZ"/>
              </w:rPr>
            </w:pPr>
            <w:r w:rsidRPr="00790772">
              <w:t>0.0%</w:t>
            </w:r>
          </w:p>
        </w:tc>
      </w:tr>
      <w:tr w:rsidR="00F42FCB" w:rsidRPr="00520EEE" w14:paraId="3787958E" w14:textId="77777777" w:rsidTr="00806C8A">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39EA336" w14:textId="77777777" w:rsidR="00F42FCB" w:rsidRPr="00520EEE" w:rsidRDefault="00F42FCB" w:rsidP="00F42FCB">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hideMark/>
          </w:tcPr>
          <w:p w14:paraId="27E8400F" w14:textId="4B8B89FA" w:rsidR="00F42FCB" w:rsidRPr="00520EEE" w:rsidRDefault="00F42FCB" w:rsidP="00F42FCB">
            <w:pPr>
              <w:pStyle w:val="TableText"/>
              <w:spacing w:before="20" w:after="20"/>
              <w:jc w:val="center"/>
              <w:rPr>
                <w:lang w:eastAsia="en-NZ"/>
              </w:rPr>
            </w:pPr>
            <w:r w:rsidRPr="00790772">
              <w:t>$8.3</w:t>
            </w:r>
          </w:p>
        </w:tc>
        <w:tc>
          <w:tcPr>
            <w:tcW w:w="992" w:type="dxa"/>
            <w:tcBorders>
              <w:top w:val="nil"/>
              <w:left w:val="nil"/>
              <w:bottom w:val="single" w:sz="4" w:space="0" w:color="auto"/>
              <w:right w:val="single" w:sz="4" w:space="0" w:color="auto"/>
            </w:tcBorders>
            <w:shd w:val="clear" w:color="auto" w:fill="auto"/>
            <w:noWrap/>
            <w:hideMark/>
          </w:tcPr>
          <w:p w14:paraId="13EE5997" w14:textId="7F430E99" w:rsidR="00F42FCB" w:rsidRPr="00520EEE" w:rsidRDefault="00F42FCB" w:rsidP="00F42FCB">
            <w:pPr>
              <w:pStyle w:val="TableText"/>
              <w:spacing w:before="20" w:after="20"/>
              <w:jc w:val="center"/>
              <w:rPr>
                <w:lang w:eastAsia="en-NZ"/>
              </w:rPr>
            </w:pPr>
            <w:r w:rsidRPr="00790772">
              <w:t>$0.0</w:t>
            </w:r>
          </w:p>
        </w:tc>
        <w:tc>
          <w:tcPr>
            <w:tcW w:w="924" w:type="dxa"/>
            <w:tcBorders>
              <w:top w:val="nil"/>
              <w:left w:val="nil"/>
              <w:bottom w:val="single" w:sz="4" w:space="0" w:color="auto"/>
              <w:right w:val="single" w:sz="4" w:space="0" w:color="auto"/>
            </w:tcBorders>
            <w:shd w:val="clear" w:color="auto" w:fill="auto"/>
            <w:noWrap/>
            <w:hideMark/>
          </w:tcPr>
          <w:p w14:paraId="39EFBD0A" w14:textId="2BD50298" w:rsidR="00F42FCB" w:rsidRPr="00520EEE" w:rsidRDefault="00F42FCB" w:rsidP="00F42FCB">
            <w:pPr>
              <w:pStyle w:val="TableText"/>
              <w:spacing w:before="20" w:after="20"/>
              <w:jc w:val="center"/>
              <w:rPr>
                <w:lang w:eastAsia="en-NZ"/>
              </w:rPr>
            </w:pPr>
            <w:r w:rsidRPr="00790772">
              <w:t>$7.4</w:t>
            </w:r>
          </w:p>
        </w:tc>
        <w:tc>
          <w:tcPr>
            <w:tcW w:w="960" w:type="dxa"/>
            <w:tcBorders>
              <w:top w:val="nil"/>
              <w:left w:val="nil"/>
              <w:bottom w:val="single" w:sz="4" w:space="0" w:color="auto"/>
              <w:right w:val="single" w:sz="4" w:space="0" w:color="auto"/>
            </w:tcBorders>
            <w:shd w:val="clear" w:color="auto" w:fill="auto"/>
            <w:noWrap/>
            <w:hideMark/>
          </w:tcPr>
          <w:p w14:paraId="3D33F18A" w14:textId="6AE44886" w:rsidR="00F42FCB" w:rsidRPr="00520EEE" w:rsidRDefault="00F42FCB" w:rsidP="00F42FCB">
            <w:pPr>
              <w:pStyle w:val="TableText"/>
              <w:spacing w:before="20" w:after="20"/>
              <w:jc w:val="center"/>
              <w:rPr>
                <w:lang w:eastAsia="en-NZ"/>
              </w:rPr>
            </w:pPr>
            <w:r w:rsidRPr="00790772">
              <w:t>$14.6</w:t>
            </w:r>
          </w:p>
        </w:tc>
        <w:tc>
          <w:tcPr>
            <w:tcW w:w="960" w:type="dxa"/>
            <w:tcBorders>
              <w:top w:val="nil"/>
              <w:left w:val="nil"/>
              <w:bottom w:val="single" w:sz="4" w:space="0" w:color="auto"/>
              <w:right w:val="single" w:sz="4" w:space="0" w:color="auto"/>
            </w:tcBorders>
            <w:shd w:val="clear" w:color="auto" w:fill="auto"/>
            <w:noWrap/>
            <w:hideMark/>
          </w:tcPr>
          <w:p w14:paraId="0CC60ADC" w14:textId="0D645DB7" w:rsidR="00F42FCB" w:rsidRPr="00520EEE" w:rsidRDefault="00F42FCB" w:rsidP="00F42FCB">
            <w:pPr>
              <w:pStyle w:val="TableText"/>
              <w:spacing w:before="20" w:after="20"/>
              <w:jc w:val="center"/>
              <w:rPr>
                <w:lang w:eastAsia="en-NZ"/>
              </w:rPr>
            </w:pPr>
            <w:r w:rsidRPr="00790772">
              <w:t>$30.3</w:t>
            </w:r>
          </w:p>
        </w:tc>
        <w:tc>
          <w:tcPr>
            <w:tcW w:w="1003" w:type="dxa"/>
            <w:tcBorders>
              <w:top w:val="nil"/>
              <w:left w:val="nil"/>
              <w:bottom w:val="single" w:sz="4" w:space="0" w:color="auto"/>
              <w:right w:val="single" w:sz="4" w:space="0" w:color="auto"/>
            </w:tcBorders>
            <w:shd w:val="clear" w:color="000000" w:fill="F2F2F2"/>
            <w:noWrap/>
            <w:hideMark/>
          </w:tcPr>
          <w:p w14:paraId="249B5797" w14:textId="704748F8" w:rsidR="00F42FCB" w:rsidRPr="00520EEE" w:rsidRDefault="00F42FCB" w:rsidP="00F42FCB">
            <w:pPr>
              <w:pStyle w:val="TableText"/>
              <w:spacing w:before="20" w:after="20"/>
              <w:jc w:val="center"/>
              <w:rPr>
                <w:lang w:eastAsia="en-NZ"/>
              </w:rPr>
            </w:pPr>
            <w:r w:rsidRPr="00790772">
              <w:t>$8.3</w:t>
            </w:r>
          </w:p>
        </w:tc>
        <w:tc>
          <w:tcPr>
            <w:tcW w:w="960" w:type="dxa"/>
            <w:tcBorders>
              <w:top w:val="nil"/>
              <w:left w:val="nil"/>
              <w:bottom w:val="single" w:sz="4" w:space="0" w:color="auto"/>
              <w:right w:val="single" w:sz="4" w:space="0" w:color="auto"/>
            </w:tcBorders>
            <w:shd w:val="clear" w:color="000000" w:fill="F2F2F2"/>
            <w:noWrap/>
            <w:hideMark/>
          </w:tcPr>
          <w:p w14:paraId="767C0223" w14:textId="6EBB5EA2" w:rsidR="00F42FCB" w:rsidRPr="00520EEE" w:rsidRDefault="00F42FCB" w:rsidP="00F42FCB">
            <w:pPr>
              <w:pStyle w:val="TableText"/>
              <w:spacing w:before="20" w:after="20"/>
              <w:jc w:val="center"/>
              <w:rPr>
                <w:lang w:eastAsia="en-NZ"/>
              </w:rPr>
            </w:pPr>
            <w:r w:rsidRPr="00790772">
              <w:t>$7.8</w:t>
            </w:r>
          </w:p>
        </w:tc>
        <w:tc>
          <w:tcPr>
            <w:tcW w:w="960" w:type="dxa"/>
            <w:tcBorders>
              <w:top w:val="nil"/>
              <w:left w:val="nil"/>
              <w:bottom w:val="single" w:sz="4" w:space="0" w:color="auto"/>
              <w:right w:val="single" w:sz="4" w:space="0" w:color="auto"/>
            </w:tcBorders>
            <w:shd w:val="clear" w:color="000000" w:fill="F2F2F2"/>
            <w:noWrap/>
            <w:hideMark/>
          </w:tcPr>
          <w:p w14:paraId="0E6AE118" w14:textId="6481A80B" w:rsidR="00F42FCB" w:rsidRPr="00520EEE" w:rsidRDefault="00F42FCB" w:rsidP="00F42FCB">
            <w:pPr>
              <w:pStyle w:val="TableText"/>
              <w:spacing w:before="20" w:after="20"/>
              <w:jc w:val="center"/>
              <w:rPr>
                <w:lang w:eastAsia="en-NZ"/>
              </w:rPr>
            </w:pPr>
            <w:r w:rsidRPr="00790772">
              <w:t>$14.2</w:t>
            </w:r>
          </w:p>
        </w:tc>
        <w:tc>
          <w:tcPr>
            <w:tcW w:w="960" w:type="dxa"/>
            <w:tcBorders>
              <w:top w:val="nil"/>
              <w:left w:val="nil"/>
              <w:bottom w:val="single" w:sz="4" w:space="0" w:color="auto"/>
              <w:right w:val="single" w:sz="4" w:space="0" w:color="auto"/>
            </w:tcBorders>
            <w:shd w:val="clear" w:color="auto" w:fill="auto"/>
            <w:noWrap/>
            <w:hideMark/>
          </w:tcPr>
          <w:p w14:paraId="354A0A3F" w14:textId="128CFDFE" w:rsidR="00F42FCB" w:rsidRPr="00520EEE" w:rsidRDefault="00F42FCB" w:rsidP="00F42FCB">
            <w:pPr>
              <w:pStyle w:val="TableText"/>
              <w:spacing w:before="20" w:after="20"/>
              <w:jc w:val="center"/>
              <w:rPr>
                <w:lang w:eastAsia="en-NZ"/>
              </w:rPr>
            </w:pPr>
            <w:r w:rsidRPr="00790772">
              <w:t>-0.3%</w:t>
            </w:r>
          </w:p>
        </w:tc>
        <w:tc>
          <w:tcPr>
            <w:tcW w:w="960" w:type="dxa"/>
            <w:tcBorders>
              <w:top w:val="nil"/>
              <w:left w:val="nil"/>
              <w:bottom w:val="single" w:sz="4" w:space="0" w:color="auto"/>
              <w:right w:val="single" w:sz="4" w:space="0" w:color="auto"/>
            </w:tcBorders>
            <w:shd w:val="clear" w:color="auto" w:fill="auto"/>
            <w:noWrap/>
            <w:hideMark/>
          </w:tcPr>
          <w:p w14:paraId="7477D306" w14:textId="7204DC87" w:rsidR="00F42FCB" w:rsidRPr="00520EEE" w:rsidRDefault="00F42FCB" w:rsidP="00F42FCB">
            <w:pPr>
              <w:pStyle w:val="TableText"/>
              <w:spacing w:before="20" w:after="20"/>
              <w:jc w:val="center"/>
              <w:rPr>
                <w:lang w:eastAsia="en-NZ"/>
              </w:rPr>
            </w:pPr>
            <w:r w:rsidRPr="00790772">
              <w:t>0.0%</w:t>
            </w:r>
          </w:p>
        </w:tc>
        <w:tc>
          <w:tcPr>
            <w:tcW w:w="960" w:type="dxa"/>
            <w:tcBorders>
              <w:top w:val="nil"/>
              <w:left w:val="nil"/>
              <w:bottom w:val="single" w:sz="4" w:space="0" w:color="auto"/>
              <w:right w:val="single" w:sz="4" w:space="0" w:color="auto"/>
            </w:tcBorders>
            <w:shd w:val="clear" w:color="auto" w:fill="auto"/>
            <w:noWrap/>
            <w:hideMark/>
          </w:tcPr>
          <w:p w14:paraId="33E7799A" w14:textId="25020F64" w:rsidR="00F42FCB" w:rsidRPr="00520EEE" w:rsidRDefault="00F42FCB" w:rsidP="00F42FCB">
            <w:pPr>
              <w:pStyle w:val="TableText"/>
              <w:spacing w:before="20" w:after="20"/>
              <w:jc w:val="center"/>
              <w:rPr>
                <w:lang w:eastAsia="en-NZ"/>
              </w:rPr>
            </w:pPr>
            <w:r w:rsidRPr="00790772">
              <w:t>0.1%</w:t>
            </w:r>
          </w:p>
        </w:tc>
        <w:tc>
          <w:tcPr>
            <w:tcW w:w="960" w:type="dxa"/>
            <w:tcBorders>
              <w:top w:val="nil"/>
              <w:left w:val="nil"/>
              <w:bottom w:val="single" w:sz="4" w:space="0" w:color="auto"/>
              <w:right w:val="single" w:sz="4" w:space="0" w:color="auto"/>
            </w:tcBorders>
            <w:shd w:val="clear" w:color="auto" w:fill="auto"/>
            <w:noWrap/>
            <w:hideMark/>
          </w:tcPr>
          <w:p w14:paraId="5230DC7D" w14:textId="5931F8FA" w:rsidR="00F42FCB" w:rsidRPr="00520EEE" w:rsidRDefault="00F42FCB" w:rsidP="00F42FCB">
            <w:pPr>
              <w:pStyle w:val="TableText"/>
              <w:spacing w:before="20" w:after="20"/>
              <w:jc w:val="center"/>
              <w:rPr>
                <w:lang w:eastAsia="en-NZ"/>
              </w:rPr>
            </w:pPr>
            <w:r w:rsidRPr="00790772">
              <w:t>7.0%</w:t>
            </w:r>
          </w:p>
        </w:tc>
      </w:tr>
    </w:tbl>
    <w:p w14:paraId="678142DF" w14:textId="77777777" w:rsidR="00F42FCB" w:rsidRDefault="00F42FCB" w:rsidP="00F42FCB"/>
    <w:tbl>
      <w:tblPr>
        <w:tblW w:w="5320" w:type="dxa"/>
        <w:tblLook w:val="04A0" w:firstRow="1" w:lastRow="0" w:firstColumn="1" w:lastColumn="0" w:noHBand="0" w:noVBand="1"/>
      </w:tblPr>
      <w:tblGrid>
        <w:gridCol w:w="1560"/>
        <w:gridCol w:w="992"/>
        <w:gridCol w:w="992"/>
        <w:gridCol w:w="816"/>
        <w:gridCol w:w="960"/>
      </w:tblGrid>
      <w:tr w:rsidR="00F42FCB" w:rsidRPr="00D719EC" w14:paraId="0E8895D2"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64EF607E" w14:textId="77777777" w:rsidR="00F42FCB" w:rsidRPr="00D719EC" w:rsidRDefault="00F42FCB" w:rsidP="00806C8A">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4E55A8CD" w14:textId="77777777" w:rsidR="00F42FCB" w:rsidRPr="00D719EC" w:rsidRDefault="00F42FCB" w:rsidP="00806C8A">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473990F2" w14:textId="77777777" w:rsidR="00F42FCB" w:rsidRPr="00D719EC" w:rsidRDefault="00F42FCB" w:rsidP="00806C8A">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067A70E7" w14:textId="77777777" w:rsidR="00F42FCB" w:rsidRPr="00D719EC" w:rsidRDefault="00F42FCB" w:rsidP="00806C8A">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224A115B" w14:textId="77777777" w:rsidR="00F42FCB" w:rsidRPr="00D719EC" w:rsidRDefault="00F42FCB" w:rsidP="00806C8A">
            <w:pPr>
              <w:pStyle w:val="TableText"/>
              <w:spacing w:before="20" w:after="20"/>
              <w:jc w:val="center"/>
              <w:rPr>
                <w:lang w:eastAsia="en-NZ"/>
              </w:rPr>
            </w:pPr>
            <w:r w:rsidRPr="00D719EC">
              <w:rPr>
                <w:lang w:eastAsia="en-NZ"/>
              </w:rPr>
              <w:t>NPV</w:t>
            </w:r>
          </w:p>
        </w:tc>
      </w:tr>
      <w:tr w:rsidR="00F42FCB" w:rsidRPr="00D719EC" w14:paraId="53FB5650" w14:textId="77777777" w:rsidTr="00A91B6B">
        <w:trPr>
          <w:trHeight w:val="288"/>
        </w:trPr>
        <w:tc>
          <w:tcPr>
            <w:tcW w:w="1560" w:type="dxa"/>
            <w:tcBorders>
              <w:top w:val="nil"/>
              <w:left w:val="nil"/>
              <w:bottom w:val="nil"/>
              <w:right w:val="nil"/>
            </w:tcBorders>
            <w:shd w:val="clear" w:color="auto" w:fill="auto"/>
            <w:noWrap/>
            <w:vAlign w:val="bottom"/>
            <w:hideMark/>
          </w:tcPr>
          <w:p w14:paraId="28E850E3" w14:textId="77777777" w:rsidR="00F42FCB" w:rsidRPr="00D719EC" w:rsidRDefault="00F42FCB" w:rsidP="00F42FCB">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7373E5C2" w14:textId="2B61528A" w:rsidR="00F42FCB" w:rsidRPr="00D719EC" w:rsidRDefault="00F42FCB" w:rsidP="00F42FCB">
            <w:pPr>
              <w:pStyle w:val="TableText"/>
              <w:spacing w:before="20" w:after="20"/>
              <w:jc w:val="center"/>
              <w:rPr>
                <w:lang w:eastAsia="en-NZ"/>
              </w:rPr>
            </w:pPr>
            <w:r w:rsidRPr="00740413">
              <w:t>$8</w:t>
            </w:r>
          </w:p>
        </w:tc>
        <w:tc>
          <w:tcPr>
            <w:tcW w:w="992" w:type="dxa"/>
            <w:tcBorders>
              <w:top w:val="nil"/>
              <w:left w:val="nil"/>
              <w:bottom w:val="nil"/>
              <w:right w:val="nil"/>
            </w:tcBorders>
            <w:shd w:val="clear" w:color="auto" w:fill="auto"/>
            <w:noWrap/>
            <w:hideMark/>
          </w:tcPr>
          <w:p w14:paraId="404246C0" w14:textId="03E27739" w:rsidR="00F42FCB" w:rsidRPr="00D719EC" w:rsidRDefault="00F42FCB" w:rsidP="00F42FCB">
            <w:pPr>
              <w:pStyle w:val="TableText"/>
              <w:spacing w:before="20" w:after="20"/>
              <w:jc w:val="center"/>
              <w:rPr>
                <w:lang w:eastAsia="en-NZ"/>
              </w:rPr>
            </w:pPr>
            <w:r w:rsidRPr="00740413">
              <w:t>$0</w:t>
            </w:r>
          </w:p>
        </w:tc>
        <w:tc>
          <w:tcPr>
            <w:tcW w:w="816" w:type="dxa"/>
            <w:tcBorders>
              <w:top w:val="nil"/>
              <w:left w:val="nil"/>
              <w:bottom w:val="nil"/>
              <w:right w:val="nil"/>
            </w:tcBorders>
            <w:shd w:val="clear" w:color="auto" w:fill="auto"/>
            <w:noWrap/>
            <w:hideMark/>
          </w:tcPr>
          <w:p w14:paraId="49A11695" w14:textId="22533E9C" w:rsidR="00F42FCB" w:rsidRPr="00D719EC" w:rsidRDefault="00F42FCB" w:rsidP="00F42FCB">
            <w:pPr>
              <w:pStyle w:val="TableText"/>
              <w:spacing w:before="20" w:after="20"/>
              <w:jc w:val="center"/>
              <w:rPr>
                <w:lang w:eastAsia="en-NZ"/>
              </w:rPr>
            </w:pPr>
            <w:r w:rsidRPr="00740413">
              <w:t>$8</w:t>
            </w:r>
          </w:p>
        </w:tc>
        <w:tc>
          <w:tcPr>
            <w:tcW w:w="960" w:type="dxa"/>
            <w:tcBorders>
              <w:top w:val="nil"/>
              <w:left w:val="nil"/>
              <w:bottom w:val="nil"/>
              <w:right w:val="nil"/>
            </w:tcBorders>
            <w:shd w:val="clear" w:color="auto" w:fill="auto"/>
            <w:noWrap/>
            <w:hideMark/>
          </w:tcPr>
          <w:p w14:paraId="43EC1C02" w14:textId="7CCBAF86" w:rsidR="00F42FCB" w:rsidRPr="00D719EC" w:rsidRDefault="00F42FCB" w:rsidP="00F42FCB">
            <w:pPr>
              <w:pStyle w:val="TableText"/>
              <w:spacing w:before="20" w:after="20"/>
              <w:jc w:val="center"/>
              <w:rPr>
                <w:lang w:eastAsia="en-NZ"/>
              </w:rPr>
            </w:pPr>
            <w:r w:rsidRPr="00740413">
              <w:t>$58</w:t>
            </w:r>
          </w:p>
        </w:tc>
      </w:tr>
      <w:tr w:rsidR="00F42FCB" w:rsidRPr="00D719EC" w14:paraId="1122C056" w14:textId="77777777" w:rsidTr="00A91B6B">
        <w:trPr>
          <w:trHeight w:val="288"/>
        </w:trPr>
        <w:tc>
          <w:tcPr>
            <w:tcW w:w="1560" w:type="dxa"/>
            <w:tcBorders>
              <w:top w:val="nil"/>
              <w:left w:val="nil"/>
              <w:bottom w:val="nil"/>
              <w:right w:val="nil"/>
            </w:tcBorders>
            <w:shd w:val="clear" w:color="auto" w:fill="auto"/>
            <w:noWrap/>
            <w:vAlign w:val="bottom"/>
            <w:hideMark/>
          </w:tcPr>
          <w:p w14:paraId="6C2B0FE1" w14:textId="77777777" w:rsidR="00F42FCB" w:rsidRPr="00D719EC" w:rsidRDefault="00F42FCB" w:rsidP="00F42FCB">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4B0D1C41" w14:textId="4C8F57BE" w:rsidR="00F42FCB" w:rsidRPr="00D719EC" w:rsidRDefault="00F42FCB" w:rsidP="00F42FCB">
            <w:pPr>
              <w:pStyle w:val="TableText"/>
              <w:spacing w:before="20" w:after="20"/>
              <w:jc w:val="center"/>
              <w:rPr>
                <w:lang w:eastAsia="en-NZ"/>
              </w:rPr>
            </w:pPr>
            <w:r w:rsidRPr="00740413">
              <w:t>$0</w:t>
            </w:r>
          </w:p>
        </w:tc>
        <w:tc>
          <w:tcPr>
            <w:tcW w:w="992" w:type="dxa"/>
            <w:tcBorders>
              <w:top w:val="nil"/>
              <w:left w:val="nil"/>
              <w:bottom w:val="nil"/>
              <w:right w:val="nil"/>
            </w:tcBorders>
            <w:shd w:val="clear" w:color="auto" w:fill="auto"/>
            <w:noWrap/>
            <w:hideMark/>
          </w:tcPr>
          <w:p w14:paraId="5101CAA5" w14:textId="778A01C5" w:rsidR="00F42FCB" w:rsidRPr="00D719EC" w:rsidRDefault="00F42FCB" w:rsidP="00F42FCB">
            <w:pPr>
              <w:pStyle w:val="TableText"/>
              <w:spacing w:before="20" w:after="20"/>
              <w:jc w:val="center"/>
              <w:rPr>
                <w:lang w:eastAsia="en-NZ"/>
              </w:rPr>
            </w:pPr>
            <w:r w:rsidRPr="00740413">
              <w:t>$0</w:t>
            </w:r>
          </w:p>
        </w:tc>
        <w:tc>
          <w:tcPr>
            <w:tcW w:w="816" w:type="dxa"/>
            <w:tcBorders>
              <w:top w:val="nil"/>
              <w:left w:val="nil"/>
              <w:bottom w:val="nil"/>
              <w:right w:val="nil"/>
            </w:tcBorders>
            <w:shd w:val="clear" w:color="auto" w:fill="auto"/>
            <w:noWrap/>
            <w:hideMark/>
          </w:tcPr>
          <w:p w14:paraId="4CC7FE66" w14:textId="4339765B" w:rsidR="00F42FCB" w:rsidRPr="00D719EC" w:rsidRDefault="00F42FCB" w:rsidP="00F42FCB">
            <w:pPr>
              <w:pStyle w:val="TableText"/>
              <w:spacing w:before="20" w:after="20"/>
              <w:jc w:val="center"/>
              <w:rPr>
                <w:lang w:eastAsia="en-NZ"/>
              </w:rPr>
            </w:pPr>
            <w:r w:rsidRPr="00740413">
              <w:t>$0</w:t>
            </w:r>
          </w:p>
        </w:tc>
        <w:tc>
          <w:tcPr>
            <w:tcW w:w="960" w:type="dxa"/>
            <w:tcBorders>
              <w:top w:val="nil"/>
              <w:left w:val="nil"/>
              <w:bottom w:val="nil"/>
              <w:right w:val="nil"/>
            </w:tcBorders>
            <w:shd w:val="clear" w:color="auto" w:fill="auto"/>
            <w:noWrap/>
            <w:hideMark/>
          </w:tcPr>
          <w:p w14:paraId="2F775C75" w14:textId="1F66A742" w:rsidR="00F42FCB" w:rsidRPr="00D719EC" w:rsidRDefault="00F42FCB" w:rsidP="00F42FCB">
            <w:pPr>
              <w:pStyle w:val="TableText"/>
              <w:spacing w:before="20" w:after="20"/>
              <w:jc w:val="center"/>
              <w:rPr>
                <w:lang w:eastAsia="en-NZ"/>
              </w:rPr>
            </w:pPr>
            <w:r w:rsidRPr="00740413">
              <w:t>$0</w:t>
            </w:r>
          </w:p>
        </w:tc>
      </w:tr>
      <w:tr w:rsidR="00F42FCB" w:rsidRPr="00D719EC" w14:paraId="1208F270" w14:textId="77777777" w:rsidTr="00A91B6B">
        <w:trPr>
          <w:trHeight w:val="288"/>
        </w:trPr>
        <w:tc>
          <w:tcPr>
            <w:tcW w:w="1560" w:type="dxa"/>
            <w:tcBorders>
              <w:top w:val="nil"/>
              <w:left w:val="nil"/>
              <w:bottom w:val="nil"/>
              <w:right w:val="nil"/>
            </w:tcBorders>
            <w:shd w:val="clear" w:color="auto" w:fill="auto"/>
            <w:noWrap/>
            <w:vAlign w:val="bottom"/>
            <w:hideMark/>
          </w:tcPr>
          <w:p w14:paraId="7D394FD2" w14:textId="77777777" w:rsidR="00F42FCB" w:rsidRPr="00D719EC" w:rsidRDefault="00F42FCB" w:rsidP="00F42FCB">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1AB82E6B" w14:textId="56818F3C" w:rsidR="00F42FCB" w:rsidRPr="00D719EC" w:rsidRDefault="00F42FCB" w:rsidP="00F42FCB">
            <w:pPr>
              <w:pStyle w:val="TableText"/>
              <w:spacing w:before="20" w:after="20"/>
              <w:jc w:val="center"/>
              <w:rPr>
                <w:lang w:eastAsia="en-NZ"/>
              </w:rPr>
            </w:pPr>
            <w:r w:rsidRPr="00740413">
              <w:t>$7</w:t>
            </w:r>
          </w:p>
        </w:tc>
        <w:tc>
          <w:tcPr>
            <w:tcW w:w="992" w:type="dxa"/>
            <w:tcBorders>
              <w:top w:val="nil"/>
              <w:left w:val="nil"/>
              <w:bottom w:val="nil"/>
              <w:right w:val="nil"/>
            </w:tcBorders>
            <w:shd w:val="clear" w:color="auto" w:fill="auto"/>
            <w:noWrap/>
            <w:hideMark/>
          </w:tcPr>
          <w:p w14:paraId="26D96D8E" w14:textId="7444B5A2" w:rsidR="00F42FCB" w:rsidRPr="00D719EC" w:rsidRDefault="00F42FCB" w:rsidP="00F42FCB">
            <w:pPr>
              <w:pStyle w:val="TableText"/>
              <w:spacing w:before="20" w:after="20"/>
              <w:jc w:val="center"/>
              <w:rPr>
                <w:lang w:eastAsia="en-NZ"/>
              </w:rPr>
            </w:pPr>
            <w:r w:rsidRPr="00740413">
              <w:t>$0</w:t>
            </w:r>
          </w:p>
        </w:tc>
        <w:tc>
          <w:tcPr>
            <w:tcW w:w="816" w:type="dxa"/>
            <w:tcBorders>
              <w:top w:val="nil"/>
              <w:left w:val="nil"/>
              <w:bottom w:val="nil"/>
              <w:right w:val="nil"/>
            </w:tcBorders>
            <w:shd w:val="clear" w:color="auto" w:fill="auto"/>
            <w:noWrap/>
            <w:hideMark/>
          </w:tcPr>
          <w:p w14:paraId="7E4C9A47" w14:textId="0CA8CA6E" w:rsidR="00F42FCB" w:rsidRPr="00D719EC" w:rsidRDefault="00F42FCB" w:rsidP="00F42FCB">
            <w:pPr>
              <w:pStyle w:val="TableText"/>
              <w:spacing w:before="20" w:after="20"/>
              <w:jc w:val="center"/>
              <w:rPr>
                <w:lang w:eastAsia="en-NZ"/>
              </w:rPr>
            </w:pPr>
            <w:r w:rsidRPr="00740413">
              <w:t>$7</w:t>
            </w:r>
          </w:p>
        </w:tc>
        <w:tc>
          <w:tcPr>
            <w:tcW w:w="960" w:type="dxa"/>
            <w:tcBorders>
              <w:top w:val="nil"/>
              <w:left w:val="nil"/>
              <w:bottom w:val="nil"/>
              <w:right w:val="nil"/>
            </w:tcBorders>
            <w:shd w:val="clear" w:color="auto" w:fill="auto"/>
            <w:noWrap/>
            <w:hideMark/>
          </w:tcPr>
          <w:p w14:paraId="5BC790C0" w14:textId="0B51FEC5" w:rsidR="00F42FCB" w:rsidRPr="00D719EC" w:rsidRDefault="00F42FCB" w:rsidP="00F42FCB">
            <w:pPr>
              <w:pStyle w:val="TableText"/>
              <w:spacing w:before="20" w:after="20"/>
              <w:jc w:val="center"/>
              <w:rPr>
                <w:lang w:eastAsia="en-NZ"/>
              </w:rPr>
            </w:pPr>
            <w:r w:rsidRPr="00740413">
              <w:t>$53</w:t>
            </w:r>
          </w:p>
        </w:tc>
      </w:tr>
      <w:tr w:rsidR="00F42FCB" w:rsidRPr="00D719EC" w14:paraId="4730F410" w14:textId="77777777" w:rsidTr="00A91B6B">
        <w:trPr>
          <w:trHeight w:val="288"/>
        </w:trPr>
        <w:tc>
          <w:tcPr>
            <w:tcW w:w="1560" w:type="dxa"/>
            <w:tcBorders>
              <w:top w:val="nil"/>
              <w:left w:val="nil"/>
              <w:bottom w:val="nil"/>
              <w:right w:val="nil"/>
            </w:tcBorders>
            <w:shd w:val="clear" w:color="auto" w:fill="auto"/>
            <w:noWrap/>
            <w:vAlign w:val="bottom"/>
            <w:hideMark/>
          </w:tcPr>
          <w:p w14:paraId="7C49809C" w14:textId="77777777" w:rsidR="00F42FCB" w:rsidRPr="00D719EC" w:rsidRDefault="00F42FCB" w:rsidP="00F42FCB">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2AD7DD47" w14:textId="2E3CDE17" w:rsidR="00F42FCB" w:rsidRPr="00D719EC" w:rsidRDefault="00F42FCB" w:rsidP="00F42FCB">
            <w:pPr>
              <w:pStyle w:val="TableText"/>
              <w:spacing w:before="20" w:after="20"/>
              <w:jc w:val="center"/>
              <w:rPr>
                <w:lang w:eastAsia="en-NZ"/>
              </w:rPr>
            </w:pPr>
            <w:r w:rsidRPr="00740413">
              <w:t>$14</w:t>
            </w:r>
          </w:p>
        </w:tc>
        <w:tc>
          <w:tcPr>
            <w:tcW w:w="992" w:type="dxa"/>
            <w:tcBorders>
              <w:top w:val="nil"/>
              <w:left w:val="nil"/>
              <w:bottom w:val="single" w:sz="4" w:space="0" w:color="auto"/>
              <w:right w:val="nil"/>
            </w:tcBorders>
            <w:shd w:val="clear" w:color="auto" w:fill="auto"/>
            <w:noWrap/>
            <w:hideMark/>
          </w:tcPr>
          <w:p w14:paraId="3650C955" w14:textId="36A58BA1" w:rsidR="00F42FCB" w:rsidRPr="00D719EC" w:rsidRDefault="00F42FCB" w:rsidP="00F42FCB">
            <w:pPr>
              <w:pStyle w:val="TableText"/>
              <w:spacing w:before="20" w:after="20"/>
              <w:jc w:val="center"/>
              <w:rPr>
                <w:lang w:eastAsia="en-NZ"/>
              </w:rPr>
            </w:pPr>
            <w:r w:rsidRPr="00740413">
              <w:t>$0</w:t>
            </w:r>
          </w:p>
        </w:tc>
        <w:tc>
          <w:tcPr>
            <w:tcW w:w="816" w:type="dxa"/>
            <w:tcBorders>
              <w:top w:val="nil"/>
              <w:left w:val="nil"/>
              <w:bottom w:val="nil"/>
              <w:right w:val="nil"/>
            </w:tcBorders>
            <w:shd w:val="clear" w:color="auto" w:fill="auto"/>
            <w:noWrap/>
            <w:hideMark/>
          </w:tcPr>
          <w:p w14:paraId="544881DE" w14:textId="457D4862" w:rsidR="00F42FCB" w:rsidRPr="00D719EC" w:rsidRDefault="00F42FCB" w:rsidP="00F42FCB">
            <w:pPr>
              <w:pStyle w:val="TableText"/>
              <w:spacing w:before="20" w:after="20"/>
              <w:jc w:val="center"/>
              <w:rPr>
                <w:lang w:eastAsia="en-NZ"/>
              </w:rPr>
            </w:pPr>
            <w:r w:rsidRPr="00740413">
              <w:t>$15</w:t>
            </w:r>
          </w:p>
        </w:tc>
        <w:tc>
          <w:tcPr>
            <w:tcW w:w="960" w:type="dxa"/>
            <w:tcBorders>
              <w:top w:val="nil"/>
              <w:left w:val="nil"/>
              <w:bottom w:val="nil"/>
              <w:right w:val="nil"/>
            </w:tcBorders>
            <w:shd w:val="clear" w:color="auto" w:fill="auto"/>
            <w:noWrap/>
            <w:hideMark/>
          </w:tcPr>
          <w:p w14:paraId="7CAB0021" w14:textId="4F369684" w:rsidR="00F42FCB" w:rsidRPr="00D719EC" w:rsidRDefault="00F42FCB" w:rsidP="00F42FCB">
            <w:pPr>
              <w:pStyle w:val="TableText"/>
              <w:spacing w:before="20" w:after="20"/>
              <w:jc w:val="center"/>
              <w:rPr>
                <w:lang w:eastAsia="en-NZ"/>
              </w:rPr>
            </w:pPr>
            <w:r w:rsidRPr="00740413">
              <w:t>$107</w:t>
            </w:r>
          </w:p>
        </w:tc>
      </w:tr>
      <w:tr w:rsidR="00F42FCB" w:rsidRPr="00D719EC" w14:paraId="48DE42E4"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3C0FF03D" w14:textId="77777777" w:rsidR="00F42FCB" w:rsidRPr="00D719EC" w:rsidRDefault="00F42FCB" w:rsidP="00F42FCB">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4A80399D" w14:textId="383A6CC3" w:rsidR="00F42FCB" w:rsidRPr="00D719EC" w:rsidRDefault="00F42FCB" w:rsidP="00F42FCB">
            <w:pPr>
              <w:pStyle w:val="TableText"/>
              <w:spacing w:before="20" w:after="20"/>
              <w:jc w:val="center"/>
              <w:rPr>
                <w:lang w:eastAsia="en-NZ"/>
              </w:rPr>
            </w:pPr>
            <w:r w:rsidRPr="00740413">
              <w:t>$30</w:t>
            </w:r>
          </w:p>
        </w:tc>
        <w:tc>
          <w:tcPr>
            <w:tcW w:w="992" w:type="dxa"/>
            <w:tcBorders>
              <w:top w:val="nil"/>
              <w:left w:val="nil"/>
              <w:bottom w:val="single" w:sz="4" w:space="0" w:color="auto"/>
              <w:right w:val="nil"/>
            </w:tcBorders>
            <w:shd w:val="clear" w:color="auto" w:fill="auto"/>
            <w:noWrap/>
            <w:hideMark/>
          </w:tcPr>
          <w:p w14:paraId="342F13A1" w14:textId="11C7D121" w:rsidR="00F42FCB" w:rsidRPr="00D719EC" w:rsidRDefault="00F42FCB" w:rsidP="00F42FCB">
            <w:pPr>
              <w:pStyle w:val="TableText"/>
              <w:spacing w:before="20" w:after="20"/>
              <w:jc w:val="center"/>
              <w:rPr>
                <w:lang w:eastAsia="en-NZ"/>
              </w:rPr>
            </w:pPr>
            <w:r w:rsidRPr="00740413">
              <w:t>$0</w:t>
            </w:r>
          </w:p>
        </w:tc>
        <w:tc>
          <w:tcPr>
            <w:tcW w:w="816" w:type="dxa"/>
            <w:tcBorders>
              <w:top w:val="single" w:sz="4" w:space="0" w:color="auto"/>
              <w:left w:val="nil"/>
              <w:bottom w:val="single" w:sz="4" w:space="0" w:color="auto"/>
              <w:right w:val="nil"/>
            </w:tcBorders>
            <w:shd w:val="clear" w:color="auto" w:fill="auto"/>
            <w:noWrap/>
            <w:hideMark/>
          </w:tcPr>
          <w:p w14:paraId="0D10C7EE" w14:textId="7BE1D21F" w:rsidR="00F42FCB" w:rsidRPr="00D719EC" w:rsidRDefault="00F42FCB" w:rsidP="00F42FCB">
            <w:pPr>
              <w:pStyle w:val="TableText"/>
              <w:spacing w:before="20" w:after="20"/>
              <w:jc w:val="center"/>
              <w:rPr>
                <w:lang w:eastAsia="en-NZ"/>
              </w:rPr>
            </w:pPr>
            <w:r w:rsidRPr="00740413">
              <w:t>$30</w:t>
            </w:r>
          </w:p>
        </w:tc>
        <w:tc>
          <w:tcPr>
            <w:tcW w:w="960" w:type="dxa"/>
            <w:tcBorders>
              <w:top w:val="single" w:sz="4" w:space="0" w:color="auto"/>
              <w:left w:val="nil"/>
              <w:bottom w:val="single" w:sz="4" w:space="0" w:color="auto"/>
              <w:right w:val="nil"/>
            </w:tcBorders>
            <w:shd w:val="clear" w:color="auto" w:fill="auto"/>
            <w:noWrap/>
            <w:hideMark/>
          </w:tcPr>
          <w:p w14:paraId="57D2B107" w14:textId="360AA042" w:rsidR="00F42FCB" w:rsidRPr="00D719EC" w:rsidRDefault="00F42FCB" w:rsidP="00F42FCB">
            <w:pPr>
              <w:pStyle w:val="TableText"/>
              <w:spacing w:before="20" w:after="20"/>
              <w:jc w:val="center"/>
              <w:rPr>
                <w:lang w:eastAsia="en-NZ"/>
              </w:rPr>
            </w:pPr>
            <w:r w:rsidRPr="00740413">
              <w:t>$218</w:t>
            </w:r>
          </w:p>
        </w:tc>
      </w:tr>
    </w:tbl>
    <w:p w14:paraId="11B90D82" w14:textId="77777777" w:rsidR="00F42FCB" w:rsidRDefault="00F42FCB" w:rsidP="00F42FCB"/>
    <w:p w14:paraId="4FD1872E" w14:textId="16E53F51" w:rsidR="00613E8D" w:rsidRDefault="00613E8D">
      <w:pPr>
        <w:spacing w:line="240" w:lineRule="auto"/>
      </w:pPr>
      <w:r>
        <w:br w:type="page"/>
      </w:r>
    </w:p>
    <w:p w14:paraId="5E5DBA5F" w14:textId="4A8C0FD3" w:rsidR="00613E8D" w:rsidRDefault="00613E8D" w:rsidP="00613E8D">
      <w:pPr>
        <w:pStyle w:val="Heading2"/>
      </w:pPr>
      <w:bookmarkStart w:id="161" w:name="_Toc36390969"/>
      <w:bookmarkStart w:id="162" w:name="_Toc36391065"/>
      <w:bookmarkStart w:id="163" w:name="_Toc36392413"/>
      <w:bookmarkStart w:id="164" w:name="_Toc36392453"/>
      <w:bookmarkStart w:id="165" w:name="_Toc37246716"/>
      <w:bookmarkStart w:id="166" w:name="_Toc38976007"/>
      <w:r>
        <w:lastRenderedPageBreak/>
        <w:t>Tech Change 1%: NPS</w:t>
      </w:r>
      <w:bookmarkEnd w:id="161"/>
      <w:bookmarkEnd w:id="162"/>
      <w:bookmarkEnd w:id="163"/>
      <w:bookmarkEnd w:id="164"/>
      <w:bookmarkEnd w:id="165"/>
      <w:r w:rsidR="00A91B6B">
        <w:t>-FM</w:t>
      </w:r>
      <w:bookmarkEnd w:id="166"/>
      <w:r w:rsidRPr="00AE5C5C">
        <w:t xml:space="preserve"> </w:t>
      </w:r>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613E8D" w:rsidRPr="00520EEE" w14:paraId="320372D7" w14:textId="77777777" w:rsidTr="00E20723">
        <w:trPr>
          <w:trHeight w:val="170"/>
        </w:trPr>
        <w:tc>
          <w:tcPr>
            <w:tcW w:w="1985" w:type="dxa"/>
            <w:tcBorders>
              <w:top w:val="nil"/>
              <w:left w:val="nil"/>
              <w:bottom w:val="nil"/>
              <w:right w:val="nil"/>
            </w:tcBorders>
            <w:shd w:val="clear" w:color="auto" w:fill="auto"/>
            <w:noWrap/>
            <w:vAlign w:val="bottom"/>
            <w:hideMark/>
          </w:tcPr>
          <w:p w14:paraId="4CC3BBAF" w14:textId="77777777" w:rsidR="00613E8D" w:rsidRPr="00520EEE" w:rsidRDefault="00613E8D" w:rsidP="00E20723">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0C03F501" w14:textId="77777777" w:rsidR="00613E8D" w:rsidRPr="00520EEE" w:rsidRDefault="00613E8D" w:rsidP="00E20723">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0EDAE555" w14:textId="77777777" w:rsidR="00613E8D" w:rsidRPr="00520EEE" w:rsidRDefault="00613E8D" w:rsidP="00E20723">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7E9CA9AB" w14:textId="77777777" w:rsidR="00613E8D" w:rsidRPr="00520EEE" w:rsidRDefault="00613E8D" w:rsidP="00E20723">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5B260360" w14:textId="77777777" w:rsidR="00613E8D" w:rsidRPr="00520EEE" w:rsidRDefault="00613E8D" w:rsidP="00E20723">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5C5C5643" w14:textId="77777777" w:rsidR="00613E8D" w:rsidRPr="00520EEE" w:rsidRDefault="00613E8D" w:rsidP="00E20723">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5D6620C1" w14:textId="77777777" w:rsidR="00613E8D" w:rsidRPr="00520EEE" w:rsidRDefault="00613E8D" w:rsidP="00E20723">
            <w:pPr>
              <w:pStyle w:val="TableText"/>
              <w:spacing w:before="20" w:after="20"/>
              <w:rPr>
                <w:lang w:eastAsia="en-NZ"/>
              </w:rPr>
            </w:pPr>
            <w:r w:rsidRPr="00520EEE">
              <w:rPr>
                <w:lang w:eastAsia="en-NZ"/>
              </w:rPr>
              <w:t>% Change in land use</w:t>
            </w:r>
          </w:p>
        </w:tc>
      </w:tr>
      <w:tr w:rsidR="00613E8D" w:rsidRPr="00520EEE" w14:paraId="513C1A65" w14:textId="77777777" w:rsidTr="00E20723">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49597D11" w14:textId="3C13FBB8" w:rsidR="00613E8D" w:rsidRPr="00520EEE" w:rsidRDefault="00613E8D" w:rsidP="00E20723">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091FE2A6" w14:textId="77777777" w:rsidR="00613E8D" w:rsidRPr="00520EEE" w:rsidRDefault="00613E8D" w:rsidP="00E20723">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2746BC3E" w14:textId="77777777" w:rsidR="00613E8D" w:rsidRPr="00520EEE" w:rsidRDefault="00613E8D" w:rsidP="00E20723">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5FB06A5E" w14:textId="77777777" w:rsidR="00613E8D" w:rsidRPr="00520EEE" w:rsidRDefault="00613E8D" w:rsidP="00E20723">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0DED7BCE" w14:textId="77777777" w:rsidR="00613E8D" w:rsidRPr="00520EEE" w:rsidRDefault="00613E8D" w:rsidP="00E20723">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6AB357A3" w14:textId="77777777" w:rsidR="00613E8D" w:rsidRPr="00520EEE" w:rsidRDefault="00613E8D" w:rsidP="00E20723">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7D360531" w14:textId="77777777" w:rsidR="00613E8D" w:rsidRPr="00520EEE" w:rsidRDefault="00613E8D" w:rsidP="00E20723">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1C72281B" w14:textId="77777777" w:rsidR="00613E8D" w:rsidRPr="00520EEE" w:rsidRDefault="00613E8D" w:rsidP="00E20723">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62795EA9" w14:textId="77777777" w:rsidR="00613E8D" w:rsidRPr="00520EEE" w:rsidRDefault="00613E8D" w:rsidP="00E20723">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653164D7" w14:textId="77777777" w:rsidR="00613E8D" w:rsidRPr="00520EEE" w:rsidRDefault="00613E8D" w:rsidP="00E20723">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32F67814" w14:textId="77777777" w:rsidR="00613E8D" w:rsidRPr="00520EEE" w:rsidRDefault="00613E8D" w:rsidP="00E20723">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3469674A" w14:textId="77777777" w:rsidR="00613E8D" w:rsidRPr="00520EEE" w:rsidRDefault="00613E8D" w:rsidP="00E20723">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4AAC5B6C" w14:textId="77777777" w:rsidR="00613E8D" w:rsidRPr="00520EEE" w:rsidRDefault="00613E8D" w:rsidP="00E20723">
            <w:pPr>
              <w:pStyle w:val="TableText"/>
              <w:spacing w:before="20" w:after="20"/>
              <w:jc w:val="center"/>
              <w:rPr>
                <w:lang w:eastAsia="en-NZ"/>
              </w:rPr>
            </w:pPr>
            <w:r w:rsidRPr="00520EEE">
              <w:rPr>
                <w:lang w:eastAsia="en-NZ"/>
              </w:rPr>
              <w:t>Arable</w:t>
            </w:r>
          </w:p>
        </w:tc>
      </w:tr>
      <w:tr w:rsidR="00613E8D" w:rsidRPr="00520EEE" w14:paraId="41DF83F5"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9CD7E92" w14:textId="77777777" w:rsidR="00613E8D" w:rsidRPr="00520EEE" w:rsidRDefault="00613E8D" w:rsidP="00613E8D">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hideMark/>
          </w:tcPr>
          <w:p w14:paraId="2B7D4D67" w14:textId="27A58555" w:rsidR="00613E8D" w:rsidRPr="00520EEE" w:rsidRDefault="00613E8D" w:rsidP="00613E8D">
            <w:pPr>
              <w:pStyle w:val="TableText"/>
              <w:spacing w:before="20" w:after="20"/>
              <w:jc w:val="center"/>
              <w:rPr>
                <w:lang w:eastAsia="en-NZ"/>
              </w:rPr>
            </w:pPr>
            <w:r w:rsidRPr="000448BC">
              <w:t>$1.1</w:t>
            </w:r>
          </w:p>
        </w:tc>
        <w:tc>
          <w:tcPr>
            <w:tcW w:w="992" w:type="dxa"/>
            <w:tcBorders>
              <w:top w:val="nil"/>
              <w:left w:val="nil"/>
              <w:bottom w:val="single" w:sz="4" w:space="0" w:color="auto"/>
              <w:right w:val="single" w:sz="4" w:space="0" w:color="auto"/>
            </w:tcBorders>
            <w:shd w:val="clear" w:color="auto" w:fill="auto"/>
            <w:noWrap/>
            <w:hideMark/>
          </w:tcPr>
          <w:p w14:paraId="010F4243" w14:textId="4CC1E7D4" w:rsidR="00613E8D" w:rsidRPr="00520EEE" w:rsidRDefault="00613E8D" w:rsidP="00613E8D">
            <w:pPr>
              <w:pStyle w:val="TableText"/>
              <w:spacing w:before="20" w:after="20"/>
              <w:jc w:val="center"/>
              <w:rPr>
                <w:lang w:eastAsia="en-NZ"/>
              </w:rPr>
            </w:pPr>
            <w:r w:rsidRPr="000448BC">
              <w:t>$0.4</w:t>
            </w:r>
          </w:p>
        </w:tc>
        <w:tc>
          <w:tcPr>
            <w:tcW w:w="924" w:type="dxa"/>
            <w:tcBorders>
              <w:top w:val="nil"/>
              <w:left w:val="nil"/>
              <w:bottom w:val="single" w:sz="4" w:space="0" w:color="auto"/>
              <w:right w:val="single" w:sz="4" w:space="0" w:color="auto"/>
            </w:tcBorders>
            <w:shd w:val="clear" w:color="auto" w:fill="auto"/>
            <w:noWrap/>
            <w:hideMark/>
          </w:tcPr>
          <w:p w14:paraId="416DAFA6" w14:textId="5FAE9C12"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27F84CB2" w14:textId="30EC77F0" w:rsidR="00613E8D" w:rsidRPr="00520EEE" w:rsidRDefault="00613E8D" w:rsidP="00613E8D">
            <w:pPr>
              <w:pStyle w:val="TableText"/>
              <w:spacing w:before="20" w:after="20"/>
              <w:jc w:val="center"/>
              <w:rPr>
                <w:lang w:eastAsia="en-NZ"/>
              </w:rPr>
            </w:pPr>
            <w:r w:rsidRPr="000448BC">
              <w:t>$1.1</w:t>
            </w:r>
          </w:p>
        </w:tc>
        <w:tc>
          <w:tcPr>
            <w:tcW w:w="960" w:type="dxa"/>
            <w:tcBorders>
              <w:top w:val="nil"/>
              <w:left w:val="nil"/>
              <w:bottom w:val="single" w:sz="4" w:space="0" w:color="auto"/>
              <w:right w:val="single" w:sz="4" w:space="0" w:color="auto"/>
            </w:tcBorders>
            <w:shd w:val="clear" w:color="auto" w:fill="auto"/>
            <w:noWrap/>
            <w:hideMark/>
          </w:tcPr>
          <w:p w14:paraId="7BA3225A" w14:textId="0159F9F6" w:rsidR="00613E8D" w:rsidRPr="00520EEE" w:rsidRDefault="00613E8D" w:rsidP="00613E8D">
            <w:pPr>
              <w:pStyle w:val="TableText"/>
              <w:spacing w:before="20" w:after="20"/>
              <w:jc w:val="center"/>
              <w:rPr>
                <w:lang w:eastAsia="en-NZ"/>
              </w:rPr>
            </w:pPr>
            <w:r w:rsidRPr="000448BC">
              <w:t>$2.7</w:t>
            </w:r>
          </w:p>
        </w:tc>
        <w:tc>
          <w:tcPr>
            <w:tcW w:w="1003" w:type="dxa"/>
            <w:tcBorders>
              <w:top w:val="nil"/>
              <w:left w:val="nil"/>
              <w:bottom w:val="single" w:sz="4" w:space="0" w:color="auto"/>
              <w:right w:val="single" w:sz="4" w:space="0" w:color="auto"/>
            </w:tcBorders>
            <w:shd w:val="clear" w:color="000000" w:fill="F2F2F2"/>
            <w:noWrap/>
            <w:hideMark/>
          </w:tcPr>
          <w:p w14:paraId="3C69C0CB" w14:textId="19BA9025" w:rsidR="00613E8D" w:rsidRPr="00520EEE" w:rsidRDefault="00613E8D" w:rsidP="00613E8D">
            <w:pPr>
              <w:pStyle w:val="TableText"/>
              <w:spacing w:before="20" w:after="20"/>
              <w:jc w:val="center"/>
              <w:rPr>
                <w:lang w:eastAsia="en-NZ"/>
              </w:rPr>
            </w:pPr>
            <w:r w:rsidRPr="000448BC">
              <w:t>$0.7</w:t>
            </w:r>
          </w:p>
        </w:tc>
        <w:tc>
          <w:tcPr>
            <w:tcW w:w="960" w:type="dxa"/>
            <w:tcBorders>
              <w:top w:val="nil"/>
              <w:left w:val="nil"/>
              <w:bottom w:val="single" w:sz="4" w:space="0" w:color="auto"/>
              <w:right w:val="single" w:sz="4" w:space="0" w:color="auto"/>
            </w:tcBorders>
            <w:shd w:val="clear" w:color="000000" w:fill="F2F2F2"/>
            <w:noWrap/>
            <w:hideMark/>
          </w:tcPr>
          <w:p w14:paraId="40160D61" w14:textId="0A1F6D63" w:rsidR="00613E8D" w:rsidRPr="00520EEE" w:rsidRDefault="00613E8D" w:rsidP="00613E8D">
            <w:pPr>
              <w:pStyle w:val="TableText"/>
              <w:spacing w:before="20" w:after="20"/>
              <w:jc w:val="center"/>
              <w:rPr>
                <w:lang w:eastAsia="en-NZ"/>
              </w:rPr>
            </w:pPr>
            <w:r w:rsidRPr="000448BC">
              <w:t>$0.8</w:t>
            </w:r>
          </w:p>
        </w:tc>
        <w:tc>
          <w:tcPr>
            <w:tcW w:w="960" w:type="dxa"/>
            <w:tcBorders>
              <w:top w:val="nil"/>
              <w:left w:val="nil"/>
              <w:bottom w:val="single" w:sz="4" w:space="0" w:color="auto"/>
              <w:right w:val="single" w:sz="4" w:space="0" w:color="auto"/>
            </w:tcBorders>
            <w:shd w:val="clear" w:color="000000" w:fill="F2F2F2"/>
            <w:noWrap/>
            <w:hideMark/>
          </w:tcPr>
          <w:p w14:paraId="290C0FB7" w14:textId="0218EC0E" w:rsidR="00613E8D" w:rsidRPr="00520EEE" w:rsidRDefault="00613E8D" w:rsidP="00613E8D">
            <w:pPr>
              <w:pStyle w:val="TableText"/>
              <w:spacing w:before="20" w:after="20"/>
              <w:jc w:val="center"/>
              <w:rPr>
                <w:lang w:eastAsia="en-NZ"/>
              </w:rPr>
            </w:pPr>
            <w:r w:rsidRPr="000448BC">
              <w:t>$1.1</w:t>
            </w:r>
          </w:p>
        </w:tc>
        <w:tc>
          <w:tcPr>
            <w:tcW w:w="960" w:type="dxa"/>
            <w:tcBorders>
              <w:top w:val="nil"/>
              <w:left w:val="nil"/>
              <w:bottom w:val="single" w:sz="4" w:space="0" w:color="auto"/>
              <w:right w:val="single" w:sz="4" w:space="0" w:color="auto"/>
            </w:tcBorders>
            <w:shd w:val="clear" w:color="auto" w:fill="auto"/>
            <w:noWrap/>
            <w:hideMark/>
          </w:tcPr>
          <w:p w14:paraId="4EC3B247" w14:textId="43CB34A4" w:rsidR="00613E8D" w:rsidRPr="00520EEE" w:rsidRDefault="00613E8D" w:rsidP="00613E8D">
            <w:pPr>
              <w:pStyle w:val="TableText"/>
              <w:spacing w:before="20" w:after="20"/>
              <w:jc w:val="center"/>
              <w:rPr>
                <w:lang w:eastAsia="en-NZ"/>
              </w:rPr>
            </w:pPr>
            <w:r w:rsidRPr="000448BC">
              <w:t>-1.1%</w:t>
            </w:r>
          </w:p>
        </w:tc>
        <w:tc>
          <w:tcPr>
            <w:tcW w:w="960" w:type="dxa"/>
            <w:tcBorders>
              <w:top w:val="nil"/>
              <w:left w:val="nil"/>
              <w:bottom w:val="single" w:sz="4" w:space="0" w:color="auto"/>
              <w:right w:val="single" w:sz="4" w:space="0" w:color="auto"/>
            </w:tcBorders>
            <w:shd w:val="clear" w:color="auto" w:fill="auto"/>
            <w:noWrap/>
            <w:hideMark/>
          </w:tcPr>
          <w:p w14:paraId="449B1C9E" w14:textId="0F244675"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0DA5B68A" w14:textId="55278A3A" w:rsidR="00613E8D" w:rsidRPr="00520EEE" w:rsidRDefault="00613E8D" w:rsidP="00613E8D">
            <w:pPr>
              <w:pStyle w:val="TableText"/>
              <w:spacing w:before="20" w:after="20"/>
              <w:jc w:val="center"/>
              <w:rPr>
                <w:lang w:eastAsia="en-NZ"/>
              </w:rPr>
            </w:pPr>
            <w:r w:rsidRPr="000448BC">
              <w:t>1.0%</w:t>
            </w:r>
          </w:p>
        </w:tc>
        <w:tc>
          <w:tcPr>
            <w:tcW w:w="960" w:type="dxa"/>
            <w:tcBorders>
              <w:top w:val="nil"/>
              <w:left w:val="nil"/>
              <w:bottom w:val="single" w:sz="4" w:space="0" w:color="auto"/>
              <w:right w:val="single" w:sz="4" w:space="0" w:color="auto"/>
            </w:tcBorders>
            <w:shd w:val="clear" w:color="auto" w:fill="auto"/>
            <w:noWrap/>
            <w:hideMark/>
          </w:tcPr>
          <w:p w14:paraId="29587725" w14:textId="2AB9524C" w:rsidR="00613E8D" w:rsidRPr="00520EEE" w:rsidRDefault="00613E8D" w:rsidP="00613E8D">
            <w:pPr>
              <w:pStyle w:val="TableText"/>
              <w:spacing w:before="20" w:after="20"/>
              <w:jc w:val="center"/>
              <w:rPr>
                <w:lang w:eastAsia="en-NZ"/>
              </w:rPr>
            </w:pPr>
            <w:r w:rsidRPr="000448BC">
              <w:t>0.0%</w:t>
            </w:r>
          </w:p>
        </w:tc>
      </w:tr>
      <w:tr w:rsidR="00613E8D" w:rsidRPr="00520EEE" w14:paraId="509DB1D6"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6D62CB7" w14:textId="77777777" w:rsidR="00613E8D" w:rsidRPr="00520EEE" w:rsidRDefault="00613E8D" w:rsidP="00613E8D">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hideMark/>
          </w:tcPr>
          <w:p w14:paraId="517E32BC" w14:textId="139BBFC4" w:rsidR="00613E8D" w:rsidRPr="00520EEE" w:rsidRDefault="00613E8D" w:rsidP="00613E8D">
            <w:pPr>
              <w:pStyle w:val="TableText"/>
              <w:spacing w:before="20" w:after="20"/>
              <w:jc w:val="center"/>
              <w:rPr>
                <w:lang w:eastAsia="en-NZ"/>
              </w:rPr>
            </w:pPr>
            <w:r w:rsidRPr="000448BC">
              <w:t>$3.9</w:t>
            </w:r>
          </w:p>
        </w:tc>
        <w:tc>
          <w:tcPr>
            <w:tcW w:w="992" w:type="dxa"/>
            <w:tcBorders>
              <w:top w:val="nil"/>
              <w:left w:val="nil"/>
              <w:bottom w:val="single" w:sz="4" w:space="0" w:color="auto"/>
              <w:right w:val="single" w:sz="4" w:space="0" w:color="auto"/>
            </w:tcBorders>
            <w:shd w:val="clear" w:color="auto" w:fill="auto"/>
            <w:noWrap/>
            <w:hideMark/>
          </w:tcPr>
          <w:p w14:paraId="716D305C" w14:textId="1E1BFB35" w:rsidR="00613E8D" w:rsidRPr="00520EEE" w:rsidRDefault="00613E8D" w:rsidP="00613E8D">
            <w:pPr>
              <w:pStyle w:val="TableText"/>
              <w:spacing w:before="20" w:after="20"/>
              <w:jc w:val="center"/>
              <w:rPr>
                <w:lang w:eastAsia="en-NZ"/>
              </w:rPr>
            </w:pPr>
            <w:r w:rsidRPr="000448BC">
              <w:t>$1.0</w:t>
            </w:r>
          </w:p>
        </w:tc>
        <w:tc>
          <w:tcPr>
            <w:tcW w:w="924" w:type="dxa"/>
            <w:tcBorders>
              <w:top w:val="nil"/>
              <w:left w:val="nil"/>
              <w:bottom w:val="single" w:sz="4" w:space="0" w:color="auto"/>
              <w:right w:val="single" w:sz="4" w:space="0" w:color="auto"/>
            </w:tcBorders>
            <w:shd w:val="clear" w:color="auto" w:fill="auto"/>
            <w:noWrap/>
            <w:hideMark/>
          </w:tcPr>
          <w:p w14:paraId="04E52001" w14:textId="1660DAEA"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65096D19" w14:textId="4D82EE37" w:rsidR="00613E8D" w:rsidRPr="00520EEE" w:rsidRDefault="00613E8D" w:rsidP="00613E8D">
            <w:pPr>
              <w:pStyle w:val="TableText"/>
              <w:spacing w:before="20" w:after="20"/>
              <w:jc w:val="center"/>
              <w:rPr>
                <w:lang w:eastAsia="en-NZ"/>
              </w:rPr>
            </w:pPr>
            <w:r w:rsidRPr="000448BC">
              <w:t>$1.3</w:t>
            </w:r>
          </w:p>
        </w:tc>
        <w:tc>
          <w:tcPr>
            <w:tcW w:w="960" w:type="dxa"/>
            <w:tcBorders>
              <w:top w:val="nil"/>
              <w:left w:val="nil"/>
              <w:bottom w:val="single" w:sz="4" w:space="0" w:color="auto"/>
              <w:right w:val="single" w:sz="4" w:space="0" w:color="auto"/>
            </w:tcBorders>
            <w:shd w:val="clear" w:color="auto" w:fill="auto"/>
            <w:noWrap/>
            <w:hideMark/>
          </w:tcPr>
          <w:p w14:paraId="35AB54C3" w14:textId="2C776F4E" w:rsidR="00613E8D" w:rsidRPr="00520EEE" w:rsidRDefault="00613E8D" w:rsidP="00613E8D">
            <w:pPr>
              <w:pStyle w:val="TableText"/>
              <w:spacing w:before="20" w:after="20"/>
              <w:jc w:val="center"/>
              <w:rPr>
                <w:lang w:eastAsia="en-NZ"/>
              </w:rPr>
            </w:pPr>
            <w:r w:rsidRPr="000448BC">
              <w:t>$6.2</w:t>
            </w:r>
          </w:p>
        </w:tc>
        <w:tc>
          <w:tcPr>
            <w:tcW w:w="1003" w:type="dxa"/>
            <w:tcBorders>
              <w:top w:val="nil"/>
              <w:left w:val="nil"/>
              <w:bottom w:val="single" w:sz="4" w:space="0" w:color="auto"/>
              <w:right w:val="single" w:sz="4" w:space="0" w:color="auto"/>
            </w:tcBorders>
            <w:shd w:val="clear" w:color="000000" w:fill="F2F2F2"/>
            <w:noWrap/>
            <w:hideMark/>
          </w:tcPr>
          <w:p w14:paraId="08DFA046" w14:textId="7D3EAF85" w:rsidR="00613E8D" w:rsidRPr="00520EEE" w:rsidRDefault="00613E8D" w:rsidP="00613E8D">
            <w:pPr>
              <w:pStyle w:val="TableText"/>
              <w:spacing w:before="20" w:after="20"/>
              <w:jc w:val="center"/>
              <w:rPr>
                <w:lang w:eastAsia="en-NZ"/>
              </w:rPr>
            </w:pPr>
            <w:r w:rsidRPr="000448BC">
              <w:t>$0.5</w:t>
            </w:r>
          </w:p>
        </w:tc>
        <w:tc>
          <w:tcPr>
            <w:tcW w:w="960" w:type="dxa"/>
            <w:tcBorders>
              <w:top w:val="nil"/>
              <w:left w:val="nil"/>
              <w:bottom w:val="single" w:sz="4" w:space="0" w:color="auto"/>
              <w:right w:val="single" w:sz="4" w:space="0" w:color="auto"/>
            </w:tcBorders>
            <w:shd w:val="clear" w:color="000000" w:fill="F2F2F2"/>
            <w:noWrap/>
            <w:hideMark/>
          </w:tcPr>
          <w:p w14:paraId="06145255" w14:textId="05FE3247" w:rsidR="00613E8D" w:rsidRPr="00520EEE" w:rsidRDefault="00613E8D" w:rsidP="00613E8D">
            <w:pPr>
              <w:pStyle w:val="TableText"/>
              <w:spacing w:before="20" w:after="20"/>
              <w:jc w:val="center"/>
              <w:rPr>
                <w:lang w:eastAsia="en-NZ"/>
              </w:rPr>
            </w:pPr>
            <w:r w:rsidRPr="000448BC">
              <w:t>$4.4</w:t>
            </w:r>
          </w:p>
        </w:tc>
        <w:tc>
          <w:tcPr>
            <w:tcW w:w="960" w:type="dxa"/>
            <w:tcBorders>
              <w:top w:val="nil"/>
              <w:left w:val="nil"/>
              <w:bottom w:val="single" w:sz="4" w:space="0" w:color="auto"/>
              <w:right w:val="single" w:sz="4" w:space="0" w:color="auto"/>
            </w:tcBorders>
            <w:shd w:val="clear" w:color="000000" w:fill="F2F2F2"/>
            <w:noWrap/>
            <w:hideMark/>
          </w:tcPr>
          <w:p w14:paraId="54A7437F" w14:textId="15C1B3D6" w:rsidR="00613E8D" w:rsidRPr="00520EEE" w:rsidRDefault="00613E8D" w:rsidP="00613E8D">
            <w:pPr>
              <w:pStyle w:val="TableText"/>
              <w:spacing w:before="20" w:after="20"/>
              <w:jc w:val="center"/>
              <w:rPr>
                <w:lang w:eastAsia="en-NZ"/>
              </w:rPr>
            </w:pPr>
            <w:r w:rsidRPr="000448BC">
              <w:t>$1.2</w:t>
            </w:r>
          </w:p>
        </w:tc>
        <w:tc>
          <w:tcPr>
            <w:tcW w:w="960" w:type="dxa"/>
            <w:tcBorders>
              <w:top w:val="nil"/>
              <w:left w:val="nil"/>
              <w:bottom w:val="single" w:sz="4" w:space="0" w:color="auto"/>
              <w:right w:val="single" w:sz="4" w:space="0" w:color="auto"/>
            </w:tcBorders>
            <w:shd w:val="clear" w:color="auto" w:fill="auto"/>
            <w:noWrap/>
            <w:hideMark/>
          </w:tcPr>
          <w:p w14:paraId="2FD536F4" w14:textId="46D583D9" w:rsidR="00613E8D" w:rsidRPr="00520EEE" w:rsidRDefault="00613E8D" w:rsidP="00613E8D">
            <w:pPr>
              <w:pStyle w:val="TableText"/>
              <w:spacing w:before="20" w:after="20"/>
              <w:jc w:val="center"/>
              <w:rPr>
                <w:lang w:eastAsia="en-NZ"/>
              </w:rPr>
            </w:pPr>
            <w:r w:rsidRPr="000448BC">
              <w:t>-7.9%</w:t>
            </w:r>
          </w:p>
        </w:tc>
        <w:tc>
          <w:tcPr>
            <w:tcW w:w="960" w:type="dxa"/>
            <w:tcBorders>
              <w:top w:val="nil"/>
              <w:left w:val="nil"/>
              <w:bottom w:val="single" w:sz="4" w:space="0" w:color="auto"/>
              <w:right w:val="single" w:sz="4" w:space="0" w:color="auto"/>
            </w:tcBorders>
            <w:shd w:val="clear" w:color="auto" w:fill="auto"/>
            <w:noWrap/>
            <w:hideMark/>
          </w:tcPr>
          <w:p w14:paraId="21AA03FC" w14:textId="30DCD115" w:rsidR="00613E8D" w:rsidRPr="00520EEE" w:rsidRDefault="00613E8D" w:rsidP="00613E8D">
            <w:pPr>
              <w:pStyle w:val="TableText"/>
              <w:spacing w:before="20" w:after="20"/>
              <w:jc w:val="center"/>
              <w:rPr>
                <w:lang w:eastAsia="en-NZ"/>
              </w:rPr>
            </w:pPr>
            <w:r w:rsidRPr="000448BC">
              <w:t>-2.6%</w:t>
            </w:r>
          </w:p>
        </w:tc>
        <w:tc>
          <w:tcPr>
            <w:tcW w:w="960" w:type="dxa"/>
            <w:tcBorders>
              <w:top w:val="nil"/>
              <w:left w:val="nil"/>
              <w:bottom w:val="single" w:sz="4" w:space="0" w:color="auto"/>
              <w:right w:val="single" w:sz="4" w:space="0" w:color="auto"/>
            </w:tcBorders>
            <w:shd w:val="clear" w:color="auto" w:fill="auto"/>
            <w:noWrap/>
            <w:hideMark/>
          </w:tcPr>
          <w:p w14:paraId="1267B01E" w14:textId="21A97273" w:rsidR="00613E8D" w:rsidRPr="00520EEE" w:rsidRDefault="00613E8D" w:rsidP="00613E8D">
            <w:pPr>
              <w:pStyle w:val="TableText"/>
              <w:spacing w:before="20" w:after="20"/>
              <w:jc w:val="center"/>
              <w:rPr>
                <w:lang w:eastAsia="en-NZ"/>
              </w:rPr>
            </w:pPr>
            <w:r w:rsidRPr="000448BC">
              <w:t>11.4%</w:t>
            </w:r>
          </w:p>
        </w:tc>
        <w:tc>
          <w:tcPr>
            <w:tcW w:w="960" w:type="dxa"/>
            <w:tcBorders>
              <w:top w:val="nil"/>
              <w:left w:val="nil"/>
              <w:bottom w:val="single" w:sz="4" w:space="0" w:color="auto"/>
              <w:right w:val="single" w:sz="4" w:space="0" w:color="auto"/>
            </w:tcBorders>
            <w:shd w:val="clear" w:color="auto" w:fill="auto"/>
            <w:noWrap/>
            <w:hideMark/>
          </w:tcPr>
          <w:p w14:paraId="2EDC3302" w14:textId="7F2E5B8B" w:rsidR="00613E8D" w:rsidRPr="00520EEE" w:rsidRDefault="00613E8D" w:rsidP="00613E8D">
            <w:pPr>
              <w:pStyle w:val="TableText"/>
              <w:spacing w:before="20" w:after="20"/>
              <w:jc w:val="center"/>
              <w:rPr>
                <w:lang w:eastAsia="en-NZ"/>
              </w:rPr>
            </w:pPr>
            <w:r w:rsidRPr="000448BC">
              <w:t>0.0%</w:t>
            </w:r>
          </w:p>
        </w:tc>
      </w:tr>
      <w:tr w:rsidR="00613E8D" w:rsidRPr="00520EEE" w14:paraId="09225DBA"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CBC3DFA" w14:textId="77777777" w:rsidR="00613E8D" w:rsidRPr="00520EEE" w:rsidRDefault="00613E8D" w:rsidP="00613E8D">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hideMark/>
          </w:tcPr>
          <w:p w14:paraId="6CA2747D" w14:textId="765E51AF" w:rsidR="00613E8D" w:rsidRPr="00520EEE" w:rsidRDefault="00613E8D" w:rsidP="00613E8D">
            <w:pPr>
              <w:pStyle w:val="TableText"/>
              <w:spacing w:before="20" w:after="20"/>
              <w:jc w:val="center"/>
              <w:rPr>
                <w:lang w:eastAsia="en-NZ"/>
              </w:rPr>
            </w:pPr>
            <w:r w:rsidRPr="000448BC">
              <w:t>$31.2</w:t>
            </w:r>
          </w:p>
        </w:tc>
        <w:tc>
          <w:tcPr>
            <w:tcW w:w="992" w:type="dxa"/>
            <w:tcBorders>
              <w:top w:val="nil"/>
              <w:left w:val="nil"/>
              <w:bottom w:val="single" w:sz="4" w:space="0" w:color="auto"/>
              <w:right w:val="single" w:sz="4" w:space="0" w:color="auto"/>
            </w:tcBorders>
            <w:shd w:val="clear" w:color="auto" w:fill="auto"/>
            <w:noWrap/>
            <w:hideMark/>
          </w:tcPr>
          <w:p w14:paraId="2F5BC2FE" w14:textId="4A875FCD" w:rsidR="00613E8D" w:rsidRPr="00520EEE" w:rsidRDefault="00613E8D" w:rsidP="00613E8D">
            <w:pPr>
              <w:pStyle w:val="TableText"/>
              <w:spacing w:before="20" w:after="20"/>
              <w:jc w:val="center"/>
              <w:rPr>
                <w:lang w:eastAsia="en-NZ"/>
              </w:rPr>
            </w:pPr>
            <w:r w:rsidRPr="000448BC">
              <w:t>$0.1</w:t>
            </w:r>
          </w:p>
        </w:tc>
        <w:tc>
          <w:tcPr>
            <w:tcW w:w="924" w:type="dxa"/>
            <w:tcBorders>
              <w:top w:val="nil"/>
              <w:left w:val="nil"/>
              <w:bottom w:val="single" w:sz="4" w:space="0" w:color="auto"/>
              <w:right w:val="single" w:sz="4" w:space="0" w:color="auto"/>
            </w:tcBorders>
            <w:shd w:val="clear" w:color="auto" w:fill="auto"/>
            <w:noWrap/>
            <w:hideMark/>
          </w:tcPr>
          <w:p w14:paraId="6E544D2F" w14:textId="4ACB6FCA"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3321E5C8" w14:textId="1EA48840" w:rsidR="00613E8D" w:rsidRPr="00520EEE" w:rsidRDefault="00613E8D" w:rsidP="00613E8D">
            <w:pPr>
              <w:pStyle w:val="TableText"/>
              <w:spacing w:before="20" w:after="20"/>
              <w:jc w:val="center"/>
              <w:rPr>
                <w:lang w:eastAsia="en-NZ"/>
              </w:rPr>
            </w:pPr>
            <w:r w:rsidRPr="000448BC">
              <w:t>$0.4</w:t>
            </w:r>
          </w:p>
        </w:tc>
        <w:tc>
          <w:tcPr>
            <w:tcW w:w="960" w:type="dxa"/>
            <w:tcBorders>
              <w:top w:val="nil"/>
              <w:left w:val="nil"/>
              <w:bottom w:val="single" w:sz="4" w:space="0" w:color="auto"/>
              <w:right w:val="single" w:sz="4" w:space="0" w:color="auto"/>
            </w:tcBorders>
            <w:shd w:val="clear" w:color="auto" w:fill="auto"/>
            <w:noWrap/>
            <w:hideMark/>
          </w:tcPr>
          <w:p w14:paraId="3678FE1A" w14:textId="409ADDD4" w:rsidR="00613E8D" w:rsidRPr="00520EEE" w:rsidRDefault="00613E8D" w:rsidP="00613E8D">
            <w:pPr>
              <w:pStyle w:val="TableText"/>
              <w:spacing w:before="20" w:after="20"/>
              <w:jc w:val="center"/>
              <w:rPr>
                <w:lang w:eastAsia="en-NZ"/>
              </w:rPr>
            </w:pPr>
            <w:r w:rsidRPr="000448BC">
              <w:t>$31.7</w:t>
            </w:r>
          </w:p>
        </w:tc>
        <w:tc>
          <w:tcPr>
            <w:tcW w:w="1003" w:type="dxa"/>
            <w:tcBorders>
              <w:top w:val="nil"/>
              <w:left w:val="nil"/>
              <w:bottom w:val="single" w:sz="4" w:space="0" w:color="auto"/>
              <w:right w:val="single" w:sz="4" w:space="0" w:color="auto"/>
            </w:tcBorders>
            <w:shd w:val="clear" w:color="000000" w:fill="F2F2F2"/>
            <w:noWrap/>
            <w:hideMark/>
          </w:tcPr>
          <w:p w14:paraId="5AB8FA1E" w14:textId="0C60C52E" w:rsidR="00613E8D" w:rsidRPr="00520EEE" w:rsidRDefault="00613E8D" w:rsidP="00613E8D">
            <w:pPr>
              <w:pStyle w:val="TableText"/>
              <w:spacing w:before="20" w:after="20"/>
              <w:jc w:val="center"/>
              <w:rPr>
                <w:lang w:eastAsia="en-NZ"/>
              </w:rPr>
            </w:pPr>
            <w:r w:rsidRPr="000448BC">
              <w:t>$0.1</w:t>
            </w:r>
          </w:p>
        </w:tc>
        <w:tc>
          <w:tcPr>
            <w:tcW w:w="960" w:type="dxa"/>
            <w:tcBorders>
              <w:top w:val="nil"/>
              <w:left w:val="nil"/>
              <w:bottom w:val="single" w:sz="4" w:space="0" w:color="auto"/>
              <w:right w:val="single" w:sz="4" w:space="0" w:color="auto"/>
            </w:tcBorders>
            <w:shd w:val="clear" w:color="000000" w:fill="F2F2F2"/>
            <w:noWrap/>
            <w:hideMark/>
          </w:tcPr>
          <w:p w14:paraId="05604677" w14:textId="00DFC913" w:rsidR="00613E8D" w:rsidRPr="00520EEE" w:rsidRDefault="00613E8D" w:rsidP="00613E8D">
            <w:pPr>
              <w:pStyle w:val="TableText"/>
              <w:spacing w:before="20" w:after="20"/>
              <w:jc w:val="center"/>
              <w:rPr>
                <w:lang w:eastAsia="en-NZ"/>
              </w:rPr>
            </w:pPr>
            <w:r w:rsidRPr="000448BC">
              <w:t>$31.2</w:t>
            </w:r>
          </w:p>
        </w:tc>
        <w:tc>
          <w:tcPr>
            <w:tcW w:w="960" w:type="dxa"/>
            <w:tcBorders>
              <w:top w:val="nil"/>
              <w:left w:val="nil"/>
              <w:bottom w:val="single" w:sz="4" w:space="0" w:color="auto"/>
              <w:right w:val="single" w:sz="4" w:space="0" w:color="auto"/>
            </w:tcBorders>
            <w:shd w:val="clear" w:color="000000" w:fill="F2F2F2"/>
            <w:noWrap/>
            <w:hideMark/>
          </w:tcPr>
          <w:p w14:paraId="597BF67B" w14:textId="1DD979F2" w:rsidR="00613E8D" w:rsidRPr="00520EEE" w:rsidRDefault="00613E8D" w:rsidP="00613E8D">
            <w:pPr>
              <w:pStyle w:val="TableText"/>
              <w:spacing w:before="20" w:after="20"/>
              <w:jc w:val="center"/>
              <w:rPr>
                <w:lang w:eastAsia="en-NZ"/>
              </w:rPr>
            </w:pPr>
            <w:r w:rsidRPr="000448BC">
              <w:t>$0.4</w:t>
            </w:r>
          </w:p>
        </w:tc>
        <w:tc>
          <w:tcPr>
            <w:tcW w:w="960" w:type="dxa"/>
            <w:tcBorders>
              <w:top w:val="nil"/>
              <w:left w:val="nil"/>
              <w:bottom w:val="single" w:sz="4" w:space="0" w:color="auto"/>
              <w:right w:val="single" w:sz="4" w:space="0" w:color="auto"/>
            </w:tcBorders>
            <w:shd w:val="clear" w:color="auto" w:fill="auto"/>
            <w:noWrap/>
            <w:hideMark/>
          </w:tcPr>
          <w:p w14:paraId="03ABAFD1" w14:textId="0996EC8C" w:rsidR="00613E8D" w:rsidRPr="00520EEE" w:rsidRDefault="00613E8D" w:rsidP="00613E8D">
            <w:pPr>
              <w:pStyle w:val="TableText"/>
              <w:spacing w:before="20" w:after="20"/>
              <w:jc w:val="center"/>
              <w:rPr>
                <w:lang w:eastAsia="en-NZ"/>
              </w:rPr>
            </w:pPr>
            <w:r w:rsidRPr="000448BC">
              <w:t>-4.1%</w:t>
            </w:r>
          </w:p>
        </w:tc>
        <w:tc>
          <w:tcPr>
            <w:tcW w:w="960" w:type="dxa"/>
            <w:tcBorders>
              <w:top w:val="nil"/>
              <w:left w:val="nil"/>
              <w:bottom w:val="single" w:sz="4" w:space="0" w:color="auto"/>
              <w:right w:val="single" w:sz="4" w:space="0" w:color="auto"/>
            </w:tcBorders>
            <w:shd w:val="clear" w:color="auto" w:fill="auto"/>
            <w:noWrap/>
            <w:hideMark/>
          </w:tcPr>
          <w:p w14:paraId="6C84A450" w14:textId="7C55A8E3"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37A08487" w14:textId="29A8D30B" w:rsidR="00613E8D" w:rsidRPr="00520EEE" w:rsidRDefault="00613E8D" w:rsidP="00613E8D">
            <w:pPr>
              <w:pStyle w:val="TableText"/>
              <w:spacing w:before="20" w:after="20"/>
              <w:jc w:val="center"/>
              <w:rPr>
                <w:lang w:eastAsia="en-NZ"/>
              </w:rPr>
            </w:pPr>
            <w:r w:rsidRPr="000448BC">
              <w:t>7.4%</w:t>
            </w:r>
          </w:p>
        </w:tc>
        <w:tc>
          <w:tcPr>
            <w:tcW w:w="960" w:type="dxa"/>
            <w:tcBorders>
              <w:top w:val="nil"/>
              <w:left w:val="nil"/>
              <w:bottom w:val="single" w:sz="4" w:space="0" w:color="auto"/>
              <w:right w:val="single" w:sz="4" w:space="0" w:color="auto"/>
            </w:tcBorders>
            <w:shd w:val="clear" w:color="auto" w:fill="auto"/>
            <w:noWrap/>
            <w:hideMark/>
          </w:tcPr>
          <w:p w14:paraId="24090570" w14:textId="5991D497" w:rsidR="00613E8D" w:rsidRPr="00520EEE" w:rsidRDefault="00613E8D" w:rsidP="00613E8D">
            <w:pPr>
              <w:pStyle w:val="TableText"/>
              <w:spacing w:before="20" w:after="20"/>
              <w:jc w:val="center"/>
              <w:rPr>
                <w:lang w:eastAsia="en-NZ"/>
              </w:rPr>
            </w:pPr>
            <w:r w:rsidRPr="000448BC">
              <w:t>0.0%</w:t>
            </w:r>
          </w:p>
        </w:tc>
      </w:tr>
      <w:tr w:rsidR="00613E8D" w:rsidRPr="00520EEE" w14:paraId="6CAD87A3"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672595A" w14:textId="77777777" w:rsidR="00613E8D" w:rsidRPr="00520EEE" w:rsidRDefault="00613E8D" w:rsidP="00613E8D">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hideMark/>
          </w:tcPr>
          <w:p w14:paraId="6BDA8EAF" w14:textId="655AF6A0" w:rsidR="00613E8D" w:rsidRPr="00520EEE" w:rsidRDefault="00613E8D" w:rsidP="00613E8D">
            <w:pPr>
              <w:pStyle w:val="TableText"/>
              <w:spacing w:before="20" w:after="20"/>
              <w:jc w:val="center"/>
              <w:rPr>
                <w:lang w:eastAsia="en-NZ"/>
              </w:rPr>
            </w:pPr>
            <w:r w:rsidRPr="000448BC">
              <w:t>$1.2</w:t>
            </w:r>
          </w:p>
        </w:tc>
        <w:tc>
          <w:tcPr>
            <w:tcW w:w="992" w:type="dxa"/>
            <w:tcBorders>
              <w:top w:val="nil"/>
              <w:left w:val="nil"/>
              <w:bottom w:val="single" w:sz="4" w:space="0" w:color="auto"/>
              <w:right w:val="single" w:sz="4" w:space="0" w:color="auto"/>
            </w:tcBorders>
            <w:shd w:val="clear" w:color="auto" w:fill="auto"/>
            <w:noWrap/>
            <w:hideMark/>
          </w:tcPr>
          <w:p w14:paraId="3AA0CA3C" w14:textId="3862FA92" w:rsidR="00613E8D" w:rsidRPr="00520EEE" w:rsidRDefault="00613E8D" w:rsidP="00613E8D">
            <w:pPr>
              <w:pStyle w:val="TableText"/>
              <w:spacing w:before="20" w:after="20"/>
              <w:jc w:val="center"/>
              <w:rPr>
                <w:lang w:eastAsia="en-NZ"/>
              </w:rPr>
            </w:pPr>
            <w:r w:rsidRPr="000448BC">
              <w:t>$0.1</w:t>
            </w:r>
          </w:p>
        </w:tc>
        <w:tc>
          <w:tcPr>
            <w:tcW w:w="924" w:type="dxa"/>
            <w:tcBorders>
              <w:top w:val="nil"/>
              <w:left w:val="nil"/>
              <w:bottom w:val="single" w:sz="4" w:space="0" w:color="auto"/>
              <w:right w:val="single" w:sz="4" w:space="0" w:color="auto"/>
            </w:tcBorders>
            <w:shd w:val="clear" w:color="auto" w:fill="auto"/>
            <w:noWrap/>
            <w:hideMark/>
          </w:tcPr>
          <w:p w14:paraId="457B209C" w14:textId="7C266B9D"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1F9EDF15" w14:textId="1062BA57" w:rsidR="00613E8D" w:rsidRPr="00520EEE" w:rsidRDefault="00613E8D" w:rsidP="00613E8D">
            <w:pPr>
              <w:pStyle w:val="TableText"/>
              <w:spacing w:before="20" w:after="20"/>
              <w:jc w:val="center"/>
              <w:rPr>
                <w:lang w:eastAsia="en-NZ"/>
              </w:rPr>
            </w:pPr>
            <w:r w:rsidRPr="000448BC">
              <w:t>$2.0</w:t>
            </w:r>
          </w:p>
        </w:tc>
        <w:tc>
          <w:tcPr>
            <w:tcW w:w="960" w:type="dxa"/>
            <w:tcBorders>
              <w:top w:val="nil"/>
              <w:left w:val="nil"/>
              <w:bottom w:val="single" w:sz="4" w:space="0" w:color="auto"/>
              <w:right w:val="single" w:sz="4" w:space="0" w:color="auto"/>
            </w:tcBorders>
            <w:shd w:val="clear" w:color="auto" w:fill="auto"/>
            <w:noWrap/>
            <w:hideMark/>
          </w:tcPr>
          <w:p w14:paraId="2CE0FD60" w14:textId="4D927BB0" w:rsidR="00613E8D" w:rsidRPr="00520EEE" w:rsidRDefault="00613E8D" w:rsidP="00613E8D">
            <w:pPr>
              <w:pStyle w:val="TableText"/>
              <w:spacing w:before="20" w:after="20"/>
              <w:jc w:val="center"/>
              <w:rPr>
                <w:lang w:eastAsia="en-NZ"/>
              </w:rPr>
            </w:pPr>
            <w:r w:rsidRPr="000448BC">
              <w:t>$3.3</w:t>
            </w:r>
          </w:p>
        </w:tc>
        <w:tc>
          <w:tcPr>
            <w:tcW w:w="1003" w:type="dxa"/>
            <w:tcBorders>
              <w:top w:val="nil"/>
              <w:left w:val="nil"/>
              <w:bottom w:val="single" w:sz="4" w:space="0" w:color="auto"/>
              <w:right w:val="single" w:sz="4" w:space="0" w:color="auto"/>
            </w:tcBorders>
            <w:shd w:val="clear" w:color="000000" w:fill="F2F2F2"/>
            <w:noWrap/>
            <w:hideMark/>
          </w:tcPr>
          <w:p w14:paraId="4E65100F" w14:textId="1BD495ED" w:rsidR="00613E8D" w:rsidRPr="00520EEE" w:rsidRDefault="00613E8D" w:rsidP="00613E8D">
            <w:pPr>
              <w:pStyle w:val="TableText"/>
              <w:spacing w:before="20" w:after="20"/>
              <w:jc w:val="center"/>
              <w:rPr>
                <w:lang w:eastAsia="en-NZ"/>
              </w:rPr>
            </w:pPr>
            <w:r w:rsidRPr="000448BC">
              <w:t>$0.7</w:t>
            </w:r>
          </w:p>
        </w:tc>
        <w:tc>
          <w:tcPr>
            <w:tcW w:w="960" w:type="dxa"/>
            <w:tcBorders>
              <w:top w:val="nil"/>
              <w:left w:val="nil"/>
              <w:bottom w:val="single" w:sz="4" w:space="0" w:color="auto"/>
              <w:right w:val="single" w:sz="4" w:space="0" w:color="auto"/>
            </w:tcBorders>
            <w:shd w:val="clear" w:color="000000" w:fill="F2F2F2"/>
            <w:noWrap/>
            <w:hideMark/>
          </w:tcPr>
          <w:p w14:paraId="1625F488" w14:textId="1C391FE0" w:rsidR="00613E8D" w:rsidRPr="00520EEE" w:rsidRDefault="00613E8D" w:rsidP="00613E8D">
            <w:pPr>
              <w:pStyle w:val="TableText"/>
              <w:spacing w:before="20" w:after="20"/>
              <w:jc w:val="center"/>
              <w:rPr>
                <w:lang w:eastAsia="en-NZ"/>
              </w:rPr>
            </w:pPr>
            <w:r w:rsidRPr="000448BC">
              <w:t>$0.6</w:t>
            </w:r>
          </w:p>
        </w:tc>
        <w:tc>
          <w:tcPr>
            <w:tcW w:w="960" w:type="dxa"/>
            <w:tcBorders>
              <w:top w:val="nil"/>
              <w:left w:val="nil"/>
              <w:bottom w:val="single" w:sz="4" w:space="0" w:color="auto"/>
              <w:right w:val="single" w:sz="4" w:space="0" w:color="auto"/>
            </w:tcBorders>
            <w:shd w:val="clear" w:color="000000" w:fill="F2F2F2"/>
            <w:noWrap/>
            <w:hideMark/>
          </w:tcPr>
          <w:p w14:paraId="4922BA28" w14:textId="52D87970" w:rsidR="00613E8D" w:rsidRPr="00520EEE" w:rsidRDefault="00613E8D" w:rsidP="00613E8D">
            <w:pPr>
              <w:pStyle w:val="TableText"/>
              <w:spacing w:before="20" w:after="20"/>
              <w:jc w:val="center"/>
              <w:rPr>
                <w:lang w:eastAsia="en-NZ"/>
              </w:rPr>
            </w:pPr>
            <w:r w:rsidRPr="000448BC">
              <w:t>$1.9</w:t>
            </w:r>
          </w:p>
        </w:tc>
        <w:tc>
          <w:tcPr>
            <w:tcW w:w="960" w:type="dxa"/>
            <w:tcBorders>
              <w:top w:val="nil"/>
              <w:left w:val="nil"/>
              <w:bottom w:val="single" w:sz="4" w:space="0" w:color="auto"/>
              <w:right w:val="single" w:sz="4" w:space="0" w:color="auto"/>
            </w:tcBorders>
            <w:shd w:val="clear" w:color="auto" w:fill="auto"/>
            <w:noWrap/>
            <w:hideMark/>
          </w:tcPr>
          <w:p w14:paraId="544C6593" w14:textId="01ACABA8" w:rsidR="00613E8D" w:rsidRPr="00520EEE" w:rsidRDefault="00613E8D" w:rsidP="00613E8D">
            <w:pPr>
              <w:pStyle w:val="TableText"/>
              <w:spacing w:before="20" w:after="20"/>
              <w:jc w:val="center"/>
              <w:rPr>
                <w:lang w:eastAsia="en-NZ"/>
              </w:rPr>
            </w:pPr>
            <w:r w:rsidRPr="000448BC">
              <w:t>-0.5%</w:t>
            </w:r>
          </w:p>
        </w:tc>
        <w:tc>
          <w:tcPr>
            <w:tcW w:w="960" w:type="dxa"/>
            <w:tcBorders>
              <w:top w:val="nil"/>
              <w:left w:val="nil"/>
              <w:bottom w:val="single" w:sz="4" w:space="0" w:color="auto"/>
              <w:right w:val="single" w:sz="4" w:space="0" w:color="auto"/>
            </w:tcBorders>
            <w:shd w:val="clear" w:color="auto" w:fill="auto"/>
            <w:noWrap/>
            <w:hideMark/>
          </w:tcPr>
          <w:p w14:paraId="11E19877" w14:textId="7519A53D"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16A2BB77" w14:textId="327D900E" w:rsidR="00613E8D" w:rsidRPr="00520EEE" w:rsidRDefault="00613E8D" w:rsidP="00613E8D">
            <w:pPr>
              <w:pStyle w:val="TableText"/>
              <w:spacing w:before="20" w:after="20"/>
              <w:jc w:val="center"/>
              <w:rPr>
                <w:lang w:eastAsia="en-NZ"/>
              </w:rPr>
            </w:pPr>
            <w:r w:rsidRPr="000448BC">
              <w:t>0.2%</w:t>
            </w:r>
          </w:p>
        </w:tc>
        <w:tc>
          <w:tcPr>
            <w:tcW w:w="960" w:type="dxa"/>
            <w:tcBorders>
              <w:top w:val="nil"/>
              <w:left w:val="nil"/>
              <w:bottom w:val="single" w:sz="4" w:space="0" w:color="auto"/>
              <w:right w:val="single" w:sz="4" w:space="0" w:color="auto"/>
            </w:tcBorders>
            <w:shd w:val="clear" w:color="auto" w:fill="auto"/>
            <w:noWrap/>
            <w:hideMark/>
          </w:tcPr>
          <w:p w14:paraId="7BFE7A7A" w14:textId="6F5950CD" w:rsidR="00613E8D" w:rsidRPr="00520EEE" w:rsidRDefault="00613E8D" w:rsidP="00613E8D">
            <w:pPr>
              <w:pStyle w:val="TableText"/>
              <w:spacing w:before="20" w:after="20"/>
              <w:jc w:val="center"/>
              <w:rPr>
                <w:lang w:eastAsia="en-NZ"/>
              </w:rPr>
            </w:pPr>
            <w:r w:rsidRPr="000448BC">
              <w:t>0.0%</w:t>
            </w:r>
          </w:p>
        </w:tc>
      </w:tr>
      <w:tr w:rsidR="00613E8D" w:rsidRPr="00520EEE" w14:paraId="4D869CEA"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8397904" w14:textId="77777777" w:rsidR="00613E8D" w:rsidRPr="00520EEE" w:rsidRDefault="00613E8D" w:rsidP="00613E8D">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hideMark/>
          </w:tcPr>
          <w:p w14:paraId="2FE47196" w14:textId="03A830B0" w:rsidR="00613E8D" w:rsidRPr="00520EEE" w:rsidRDefault="00613E8D" w:rsidP="00613E8D">
            <w:pPr>
              <w:pStyle w:val="TableText"/>
              <w:spacing w:before="20" w:after="20"/>
              <w:jc w:val="center"/>
              <w:rPr>
                <w:lang w:eastAsia="en-NZ"/>
              </w:rPr>
            </w:pPr>
            <w:r w:rsidRPr="000448BC">
              <w:t>$0.0</w:t>
            </w:r>
          </w:p>
        </w:tc>
        <w:tc>
          <w:tcPr>
            <w:tcW w:w="992" w:type="dxa"/>
            <w:tcBorders>
              <w:top w:val="nil"/>
              <w:left w:val="nil"/>
              <w:bottom w:val="single" w:sz="4" w:space="0" w:color="auto"/>
              <w:right w:val="single" w:sz="4" w:space="0" w:color="auto"/>
            </w:tcBorders>
            <w:shd w:val="clear" w:color="auto" w:fill="auto"/>
            <w:noWrap/>
            <w:hideMark/>
          </w:tcPr>
          <w:p w14:paraId="69E646E1" w14:textId="1D06490E" w:rsidR="00613E8D" w:rsidRPr="00520EEE" w:rsidRDefault="00613E8D" w:rsidP="00613E8D">
            <w:pPr>
              <w:pStyle w:val="TableText"/>
              <w:spacing w:before="20" w:after="20"/>
              <w:jc w:val="center"/>
              <w:rPr>
                <w:lang w:eastAsia="en-NZ"/>
              </w:rPr>
            </w:pPr>
            <w:r w:rsidRPr="000448BC">
              <w:t>$0.5</w:t>
            </w:r>
          </w:p>
        </w:tc>
        <w:tc>
          <w:tcPr>
            <w:tcW w:w="924" w:type="dxa"/>
            <w:tcBorders>
              <w:top w:val="nil"/>
              <w:left w:val="nil"/>
              <w:bottom w:val="single" w:sz="4" w:space="0" w:color="auto"/>
              <w:right w:val="single" w:sz="4" w:space="0" w:color="auto"/>
            </w:tcBorders>
            <w:shd w:val="clear" w:color="auto" w:fill="auto"/>
            <w:noWrap/>
            <w:hideMark/>
          </w:tcPr>
          <w:p w14:paraId="423A1934" w14:textId="0B3C3DD6"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49E5B635" w14:textId="6CFD16BF" w:rsidR="00613E8D" w:rsidRPr="00520EEE" w:rsidRDefault="00613E8D" w:rsidP="00613E8D">
            <w:pPr>
              <w:pStyle w:val="TableText"/>
              <w:spacing w:before="20" w:after="20"/>
              <w:jc w:val="center"/>
              <w:rPr>
                <w:lang w:eastAsia="en-NZ"/>
              </w:rPr>
            </w:pPr>
            <w:r w:rsidRPr="000448BC">
              <w:t>$0.6</w:t>
            </w:r>
          </w:p>
        </w:tc>
        <w:tc>
          <w:tcPr>
            <w:tcW w:w="960" w:type="dxa"/>
            <w:tcBorders>
              <w:top w:val="nil"/>
              <w:left w:val="nil"/>
              <w:bottom w:val="single" w:sz="4" w:space="0" w:color="auto"/>
              <w:right w:val="single" w:sz="4" w:space="0" w:color="auto"/>
            </w:tcBorders>
            <w:shd w:val="clear" w:color="auto" w:fill="auto"/>
            <w:noWrap/>
            <w:hideMark/>
          </w:tcPr>
          <w:p w14:paraId="0C8BF2B0" w14:textId="7C43A203" w:rsidR="00613E8D" w:rsidRPr="00520EEE" w:rsidRDefault="00613E8D" w:rsidP="00613E8D">
            <w:pPr>
              <w:pStyle w:val="TableText"/>
              <w:spacing w:before="20" w:after="20"/>
              <w:jc w:val="center"/>
              <w:rPr>
                <w:lang w:eastAsia="en-NZ"/>
              </w:rPr>
            </w:pPr>
            <w:r w:rsidRPr="000448BC">
              <w:t>$1.1</w:t>
            </w:r>
          </w:p>
        </w:tc>
        <w:tc>
          <w:tcPr>
            <w:tcW w:w="1003" w:type="dxa"/>
            <w:tcBorders>
              <w:top w:val="nil"/>
              <w:left w:val="nil"/>
              <w:bottom w:val="single" w:sz="4" w:space="0" w:color="auto"/>
              <w:right w:val="single" w:sz="4" w:space="0" w:color="auto"/>
            </w:tcBorders>
            <w:shd w:val="clear" w:color="000000" w:fill="F2F2F2"/>
            <w:noWrap/>
            <w:hideMark/>
          </w:tcPr>
          <w:p w14:paraId="6FE9FED6" w14:textId="498AC18B" w:rsidR="00613E8D" w:rsidRPr="00520EEE" w:rsidRDefault="00613E8D" w:rsidP="00613E8D">
            <w:pPr>
              <w:pStyle w:val="TableText"/>
              <w:spacing w:before="20" w:after="20"/>
              <w:jc w:val="center"/>
              <w:rPr>
                <w:lang w:eastAsia="en-NZ"/>
              </w:rPr>
            </w:pPr>
            <w:r w:rsidRPr="000448BC">
              <w:t>$0.5</w:t>
            </w:r>
          </w:p>
        </w:tc>
        <w:tc>
          <w:tcPr>
            <w:tcW w:w="960" w:type="dxa"/>
            <w:tcBorders>
              <w:top w:val="nil"/>
              <w:left w:val="nil"/>
              <w:bottom w:val="single" w:sz="4" w:space="0" w:color="auto"/>
              <w:right w:val="single" w:sz="4" w:space="0" w:color="auto"/>
            </w:tcBorders>
            <w:shd w:val="clear" w:color="000000" w:fill="F2F2F2"/>
            <w:noWrap/>
            <w:hideMark/>
          </w:tcPr>
          <w:p w14:paraId="7EE23AB8" w14:textId="268C71E7"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000000" w:fill="F2F2F2"/>
            <w:noWrap/>
            <w:hideMark/>
          </w:tcPr>
          <w:p w14:paraId="47F3A319" w14:textId="4842A97A" w:rsidR="00613E8D" w:rsidRPr="00520EEE" w:rsidRDefault="00613E8D" w:rsidP="00613E8D">
            <w:pPr>
              <w:pStyle w:val="TableText"/>
              <w:spacing w:before="20" w:after="20"/>
              <w:jc w:val="center"/>
              <w:rPr>
                <w:lang w:eastAsia="en-NZ"/>
              </w:rPr>
            </w:pPr>
            <w:r w:rsidRPr="000448BC">
              <w:t>$0.6</w:t>
            </w:r>
          </w:p>
        </w:tc>
        <w:tc>
          <w:tcPr>
            <w:tcW w:w="960" w:type="dxa"/>
            <w:tcBorders>
              <w:top w:val="nil"/>
              <w:left w:val="nil"/>
              <w:bottom w:val="single" w:sz="4" w:space="0" w:color="auto"/>
              <w:right w:val="single" w:sz="4" w:space="0" w:color="auto"/>
            </w:tcBorders>
            <w:shd w:val="clear" w:color="auto" w:fill="auto"/>
            <w:noWrap/>
            <w:hideMark/>
          </w:tcPr>
          <w:p w14:paraId="68C4D277" w14:textId="20BD6839"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61CB1E02" w14:textId="3B1C4F25"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484B1974" w14:textId="6A406B9F"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041C521C" w14:textId="3E0D4FB3" w:rsidR="00613E8D" w:rsidRPr="00520EEE" w:rsidRDefault="00613E8D" w:rsidP="00613E8D">
            <w:pPr>
              <w:pStyle w:val="TableText"/>
              <w:spacing w:before="20" w:after="20"/>
              <w:jc w:val="center"/>
              <w:rPr>
                <w:lang w:eastAsia="en-NZ"/>
              </w:rPr>
            </w:pPr>
            <w:r w:rsidRPr="000448BC">
              <w:t>0.0%</w:t>
            </w:r>
          </w:p>
        </w:tc>
      </w:tr>
      <w:tr w:rsidR="00613E8D" w:rsidRPr="00520EEE" w14:paraId="7EC3CF57"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03EA54F" w14:textId="77777777" w:rsidR="00613E8D" w:rsidRPr="00520EEE" w:rsidRDefault="00613E8D" w:rsidP="00613E8D">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hideMark/>
          </w:tcPr>
          <w:p w14:paraId="3E589B8B" w14:textId="562838E0" w:rsidR="00613E8D" w:rsidRPr="00520EEE" w:rsidRDefault="00613E8D" w:rsidP="00613E8D">
            <w:pPr>
              <w:pStyle w:val="TableText"/>
              <w:spacing w:before="20" w:after="20"/>
              <w:jc w:val="center"/>
              <w:rPr>
                <w:lang w:eastAsia="en-NZ"/>
              </w:rPr>
            </w:pPr>
            <w:r w:rsidRPr="000448BC">
              <w:t>$39.3</w:t>
            </w:r>
          </w:p>
        </w:tc>
        <w:tc>
          <w:tcPr>
            <w:tcW w:w="992" w:type="dxa"/>
            <w:tcBorders>
              <w:top w:val="nil"/>
              <w:left w:val="nil"/>
              <w:bottom w:val="single" w:sz="4" w:space="0" w:color="auto"/>
              <w:right w:val="single" w:sz="4" w:space="0" w:color="auto"/>
            </w:tcBorders>
            <w:shd w:val="clear" w:color="auto" w:fill="auto"/>
            <w:noWrap/>
            <w:hideMark/>
          </w:tcPr>
          <w:p w14:paraId="68540726" w14:textId="7EE51975" w:rsidR="00613E8D" w:rsidRPr="00520EEE" w:rsidRDefault="00613E8D" w:rsidP="00613E8D">
            <w:pPr>
              <w:pStyle w:val="TableText"/>
              <w:spacing w:before="20" w:after="20"/>
              <w:jc w:val="center"/>
              <w:rPr>
                <w:lang w:eastAsia="en-NZ"/>
              </w:rPr>
            </w:pPr>
            <w:r w:rsidRPr="000448BC">
              <w:t>$0.0</w:t>
            </w:r>
          </w:p>
        </w:tc>
        <w:tc>
          <w:tcPr>
            <w:tcW w:w="924" w:type="dxa"/>
            <w:tcBorders>
              <w:top w:val="nil"/>
              <w:left w:val="nil"/>
              <w:bottom w:val="single" w:sz="4" w:space="0" w:color="auto"/>
              <w:right w:val="single" w:sz="4" w:space="0" w:color="auto"/>
            </w:tcBorders>
            <w:shd w:val="clear" w:color="auto" w:fill="auto"/>
            <w:noWrap/>
            <w:hideMark/>
          </w:tcPr>
          <w:p w14:paraId="7AA32CF8" w14:textId="69F2F86E"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61012313" w14:textId="6AE62545" w:rsidR="00613E8D" w:rsidRPr="00520EEE" w:rsidRDefault="00613E8D" w:rsidP="00613E8D">
            <w:pPr>
              <w:pStyle w:val="TableText"/>
              <w:spacing w:before="20" w:after="20"/>
              <w:jc w:val="center"/>
              <w:rPr>
                <w:lang w:eastAsia="en-NZ"/>
              </w:rPr>
            </w:pPr>
            <w:r w:rsidRPr="000448BC">
              <w:t>$4.6</w:t>
            </w:r>
          </w:p>
        </w:tc>
        <w:tc>
          <w:tcPr>
            <w:tcW w:w="960" w:type="dxa"/>
            <w:tcBorders>
              <w:top w:val="nil"/>
              <w:left w:val="nil"/>
              <w:bottom w:val="single" w:sz="4" w:space="0" w:color="auto"/>
              <w:right w:val="single" w:sz="4" w:space="0" w:color="auto"/>
            </w:tcBorders>
            <w:shd w:val="clear" w:color="auto" w:fill="auto"/>
            <w:noWrap/>
            <w:hideMark/>
          </w:tcPr>
          <w:p w14:paraId="03AB68D9" w14:textId="57BFE771" w:rsidR="00613E8D" w:rsidRPr="00520EEE" w:rsidRDefault="00613E8D" w:rsidP="00613E8D">
            <w:pPr>
              <w:pStyle w:val="TableText"/>
              <w:spacing w:before="20" w:after="20"/>
              <w:jc w:val="center"/>
              <w:rPr>
                <w:lang w:eastAsia="en-NZ"/>
              </w:rPr>
            </w:pPr>
            <w:r w:rsidRPr="000448BC">
              <w:t>$43.9</w:t>
            </w:r>
          </w:p>
        </w:tc>
        <w:tc>
          <w:tcPr>
            <w:tcW w:w="1003" w:type="dxa"/>
            <w:tcBorders>
              <w:top w:val="nil"/>
              <w:left w:val="nil"/>
              <w:bottom w:val="single" w:sz="4" w:space="0" w:color="auto"/>
              <w:right w:val="single" w:sz="4" w:space="0" w:color="auto"/>
            </w:tcBorders>
            <w:shd w:val="clear" w:color="000000" w:fill="F2F2F2"/>
            <w:noWrap/>
            <w:hideMark/>
          </w:tcPr>
          <w:p w14:paraId="61E1F13F" w14:textId="4F5D872D" w:rsidR="00613E8D" w:rsidRPr="00520EEE" w:rsidRDefault="00613E8D" w:rsidP="00613E8D">
            <w:pPr>
              <w:pStyle w:val="TableText"/>
              <w:spacing w:before="20" w:after="20"/>
              <w:jc w:val="center"/>
              <w:rPr>
                <w:lang w:eastAsia="en-NZ"/>
              </w:rPr>
            </w:pPr>
            <w:r w:rsidRPr="000448BC">
              <w:t>$0.1</w:t>
            </w:r>
          </w:p>
        </w:tc>
        <w:tc>
          <w:tcPr>
            <w:tcW w:w="960" w:type="dxa"/>
            <w:tcBorders>
              <w:top w:val="nil"/>
              <w:left w:val="nil"/>
              <w:bottom w:val="single" w:sz="4" w:space="0" w:color="auto"/>
              <w:right w:val="single" w:sz="4" w:space="0" w:color="auto"/>
            </w:tcBorders>
            <w:shd w:val="clear" w:color="000000" w:fill="F2F2F2"/>
            <w:noWrap/>
            <w:hideMark/>
          </w:tcPr>
          <w:p w14:paraId="33F0E25E" w14:textId="72885B54" w:rsidR="00613E8D" w:rsidRPr="00520EEE" w:rsidRDefault="00613E8D" w:rsidP="00613E8D">
            <w:pPr>
              <w:pStyle w:val="TableText"/>
              <w:spacing w:before="20" w:after="20"/>
              <w:jc w:val="center"/>
              <w:rPr>
                <w:lang w:eastAsia="en-NZ"/>
              </w:rPr>
            </w:pPr>
            <w:r w:rsidRPr="000448BC">
              <w:t>$39.2</w:t>
            </w:r>
          </w:p>
        </w:tc>
        <w:tc>
          <w:tcPr>
            <w:tcW w:w="960" w:type="dxa"/>
            <w:tcBorders>
              <w:top w:val="nil"/>
              <w:left w:val="nil"/>
              <w:bottom w:val="single" w:sz="4" w:space="0" w:color="auto"/>
              <w:right w:val="single" w:sz="4" w:space="0" w:color="auto"/>
            </w:tcBorders>
            <w:shd w:val="clear" w:color="000000" w:fill="F2F2F2"/>
            <w:noWrap/>
            <w:hideMark/>
          </w:tcPr>
          <w:p w14:paraId="3B28F9E1" w14:textId="39A37BDF" w:rsidR="00613E8D" w:rsidRPr="00520EEE" w:rsidRDefault="00613E8D" w:rsidP="00613E8D">
            <w:pPr>
              <w:pStyle w:val="TableText"/>
              <w:spacing w:before="20" w:after="20"/>
              <w:jc w:val="center"/>
              <w:rPr>
                <w:lang w:eastAsia="en-NZ"/>
              </w:rPr>
            </w:pPr>
            <w:r w:rsidRPr="000448BC">
              <w:t>$4.6</w:t>
            </w:r>
          </w:p>
        </w:tc>
        <w:tc>
          <w:tcPr>
            <w:tcW w:w="960" w:type="dxa"/>
            <w:tcBorders>
              <w:top w:val="nil"/>
              <w:left w:val="nil"/>
              <w:bottom w:val="single" w:sz="4" w:space="0" w:color="auto"/>
              <w:right w:val="single" w:sz="4" w:space="0" w:color="auto"/>
            </w:tcBorders>
            <w:shd w:val="clear" w:color="auto" w:fill="auto"/>
            <w:noWrap/>
            <w:hideMark/>
          </w:tcPr>
          <w:p w14:paraId="2E06FC63" w14:textId="1110C5F1" w:rsidR="00613E8D" w:rsidRPr="00520EEE" w:rsidRDefault="00613E8D" w:rsidP="00613E8D">
            <w:pPr>
              <w:pStyle w:val="TableText"/>
              <w:spacing w:before="20" w:after="20"/>
              <w:jc w:val="center"/>
              <w:rPr>
                <w:lang w:eastAsia="en-NZ"/>
              </w:rPr>
            </w:pPr>
            <w:r w:rsidRPr="000448BC">
              <w:t>-14.5%</w:t>
            </w:r>
          </w:p>
        </w:tc>
        <w:tc>
          <w:tcPr>
            <w:tcW w:w="960" w:type="dxa"/>
            <w:tcBorders>
              <w:top w:val="nil"/>
              <w:left w:val="nil"/>
              <w:bottom w:val="single" w:sz="4" w:space="0" w:color="auto"/>
              <w:right w:val="single" w:sz="4" w:space="0" w:color="auto"/>
            </w:tcBorders>
            <w:shd w:val="clear" w:color="auto" w:fill="auto"/>
            <w:noWrap/>
            <w:hideMark/>
          </w:tcPr>
          <w:p w14:paraId="5D0D3F06" w14:textId="7BBC4B9C"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6037B9F2" w14:textId="7D709F65" w:rsidR="00613E8D" w:rsidRPr="00520EEE" w:rsidRDefault="00613E8D" w:rsidP="00613E8D">
            <w:pPr>
              <w:pStyle w:val="TableText"/>
              <w:spacing w:before="20" w:after="20"/>
              <w:jc w:val="center"/>
              <w:rPr>
                <w:lang w:eastAsia="en-NZ"/>
              </w:rPr>
            </w:pPr>
            <w:r w:rsidRPr="000448BC">
              <w:t>103.8%</w:t>
            </w:r>
          </w:p>
        </w:tc>
        <w:tc>
          <w:tcPr>
            <w:tcW w:w="960" w:type="dxa"/>
            <w:tcBorders>
              <w:top w:val="nil"/>
              <w:left w:val="nil"/>
              <w:bottom w:val="single" w:sz="4" w:space="0" w:color="auto"/>
              <w:right w:val="single" w:sz="4" w:space="0" w:color="auto"/>
            </w:tcBorders>
            <w:shd w:val="clear" w:color="auto" w:fill="auto"/>
            <w:noWrap/>
            <w:hideMark/>
          </w:tcPr>
          <w:p w14:paraId="54E560EA" w14:textId="62DF267C" w:rsidR="00613E8D" w:rsidRPr="00520EEE" w:rsidRDefault="00613E8D" w:rsidP="00613E8D">
            <w:pPr>
              <w:pStyle w:val="TableText"/>
              <w:spacing w:before="20" w:after="20"/>
              <w:jc w:val="center"/>
              <w:rPr>
                <w:lang w:eastAsia="en-NZ"/>
              </w:rPr>
            </w:pPr>
            <w:r w:rsidRPr="000448BC">
              <w:t>0.0%</w:t>
            </w:r>
          </w:p>
        </w:tc>
      </w:tr>
      <w:tr w:rsidR="00613E8D" w:rsidRPr="00520EEE" w14:paraId="7014C0FF"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8F630BF" w14:textId="77777777" w:rsidR="00613E8D" w:rsidRPr="00520EEE" w:rsidRDefault="00613E8D" w:rsidP="00613E8D">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hideMark/>
          </w:tcPr>
          <w:p w14:paraId="57B8D7D7" w14:textId="5EDF4C35" w:rsidR="00613E8D" w:rsidRPr="00520EEE" w:rsidRDefault="00613E8D" w:rsidP="00613E8D">
            <w:pPr>
              <w:pStyle w:val="TableText"/>
              <w:spacing w:before="20" w:after="20"/>
              <w:jc w:val="center"/>
              <w:rPr>
                <w:lang w:eastAsia="en-NZ"/>
              </w:rPr>
            </w:pPr>
            <w:r w:rsidRPr="000448BC">
              <w:t>$20.8</w:t>
            </w:r>
          </w:p>
        </w:tc>
        <w:tc>
          <w:tcPr>
            <w:tcW w:w="992" w:type="dxa"/>
            <w:tcBorders>
              <w:top w:val="nil"/>
              <w:left w:val="nil"/>
              <w:bottom w:val="single" w:sz="4" w:space="0" w:color="auto"/>
              <w:right w:val="single" w:sz="4" w:space="0" w:color="auto"/>
            </w:tcBorders>
            <w:shd w:val="clear" w:color="auto" w:fill="auto"/>
            <w:noWrap/>
            <w:hideMark/>
          </w:tcPr>
          <w:p w14:paraId="693D45BE" w14:textId="154B6897" w:rsidR="00613E8D" w:rsidRPr="00520EEE" w:rsidRDefault="00613E8D" w:rsidP="00613E8D">
            <w:pPr>
              <w:pStyle w:val="TableText"/>
              <w:spacing w:before="20" w:after="20"/>
              <w:jc w:val="center"/>
              <w:rPr>
                <w:lang w:eastAsia="en-NZ"/>
              </w:rPr>
            </w:pPr>
            <w:r w:rsidRPr="000448BC">
              <w:t>$1.7</w:t>
            </w:r>
          </w:p>
        </w:tc>
        <w:tc>
          <w:tcPr>
            <w:tcW w:w="924" w:type="dxa"/>
            <w:tcBorders>
              <w:top w:val="nil"/>
              <w:left w:val="nil"/>
              <w:bottom w:val="single" w:sz="4" w:space="0" w:color="auto"/>
              <w:right w:val="single" w:sz="4" w:space="0" w:color="auto"/>
            </w:tcBorders>
            <w:shd w:val="clear" w:color="auto" w:fill="auto"/>
            <w:noWrap/>
            <w:hideMark/>
          </w:tcPr>
          <w:p w14:paraId="6EA986C7" w14:textId="336C0325" w:rsidR="00613E8D" w:rsidRPr="00520EEE" w:rsidRDefault="00613E8D" w:rsidP="00613E8D">
            <w:pPr>
              <w:pStyle w:val="TableText"/>
              <w:spacing w:before="20" w:after="20"/>
              <w:jc w:val="center"/>
              <w:rPr>
                <w:lang w:eastAsia="en-NZ"/>
              </w:rPr>
            </w:pPr>
            <w:r w:rsidRPr="000448BC">
              <w:t>$0.2</w:t>
            </w:r>
          </w:p>
        </w:tc>
        <w:tc>
          <w:tcPr>
            <w:tcW w:w="960" w:type="dxa"/>
            <w:tcBorders>
              <w:top w:val="nil"/>
              <w:left w:val="nil"/>
              <w:bottom w:val="single" w:sz="4" w:space="0" w:color="auto"/>
              <w:right w:val="single" w:sz="4" w:space="0" w:color="auto"/>
            </w:tcBorders>
            <w:shd w:val="clear" w:color="auto" w:fill="auto"/>
            <w:noWrap/>
            <w:hideMark/>
          </w:tcPr>
          <w:p w14:paraId="78A46AB0" w14:textId="042BE5F7" w:rsidR="00613E8D" w:rsidRPr="00520EEE" w:rsidRDefault="00613E8D" w:rsidP="00613E8D">
            <w:pPr>
              <w:pStyle w:val="TableText"/>
              <w:spacing w:before="20" w:after="20"/>
              <w:jc w:val="center"/>
              <w:rPr>
                <w:lang w:eastAsia="en-NZ"/>
              </w:rPr>
            </w:pPr>
            <w:r w:rsidRPr="000448BC">
              <w:t>$3.5</w:t>
            </w:r>
          </w:p>
        </w:tc>
        <w:tc>
          <w:tcPr>
            <w:tcW w:w="960" w:type="dxa"/>
            <w:tcBorders>
              <w:top w:val="nil"/>
              <w:left w:val="nil"/>
              <w:bottom w:val="single" w:sz="4" w:space="0" w:color="auto"/>
              <w:right w:val="single" w:sz="4" w:space="0" w:color="auto"/>
            </w:tcBorders>
            <w:shd w:val="clear" w:color="auto" w:fill="auto"/>
            <w:noWrap/>
            <w:hideMark/>
          </w:tcPr>
          <w:p w14:paraId="569DDF71" w14:textId="66EFE9C2" w:rsidR="00613E8D" w:rsidRPr="00520EEE" w:rsidRDefault="00613E8D" w:rsidP="00613E8D">
            <w:pPr>
              <w:pStyle w:val="TableText"/>
              <w:spacing w:before="20" w:after="20"/>
              <w:jc w:val="center"/>
              <w:rPr>
                <w:lang w:eastAsia="en-NZ"/>
              </w:rPr>
            </w:pPr>
            <w:r w:rsidRPr="000448BC">
              <w:t>$26.2</w:t>
            </w:r>
          </w:p>
        </w:tc>
        <w:tc>
          <w:tcPr>
            <w:tcW w:w="1003" w:type="dxa"/>
            <w:tcBorders>
              <w:top w:val="nil"/>
              <w:left w:val="nil"/>
              <w:bottom w:val="single" w:sz="4" w:space="0" w:color="auto"/>
              <w:right w:val="single" w:sz="4" w:space="0" w:color="auto"/>
            </w:tcBorders>
            <w:shd w:val="clear" w:color="000000" w:fill="F2F2F2"/>
            <w:noWrap/>
            <w:hideMark/>
          </w:tcPr>
          <w:p w14:paraId="0191D57C" w14:textId="009DFE77" w:rsidR="00613E8D" w:rsidRPr="00520EEE" w:rsidRDefault="00613E8D" w:rsidP="00613E8D">
            <w:pPr>
              <w:pStyle w:val="TableText"/>
              <w:spacing w:before="20" w:after="20"/>
              <w:jc w:val="center"/>
              <w:rPr>
                <w:lang w:eastAsia="en-NZ"/>
              </w:rPr>
            </w:pPr>
            <w:r w:rsidRPr="000448BC">
              <w:t>$2.0</w:t>
            </w:r>
          </w:p>
        </w:tc>
        <w:tc>
          <w:tcPr>
            <w:tcW w:w="960" w:type="dxa"/>
            <w:tcBorders>
              <w:top w:val="nil"/>
              <w:left w:val="nil"/>
              <w:bottom w:val="single" w:sz="4" w:space="0" w:color="auto"/>
              <w:right w:val="single" w:sz="4" w:space="0" w:color="auto"/>
            </w:tcBorders>
            <w:shd w:val="clear" w:color="000000" w:fill="F2F2F2"/>
            <w:noWrap/>
            <w:hideMark/>
          </w:tcPr>
          <w:p w14:paraId="52B7AAF2" w14:textId="1EE5343C" w:rsidR="00613E8D" w:rsidRPr="00520EEE" w:rsidRDefault="00613E8D" w:rsidP="00613E8D">
            <w:pPr>
              <w:pStyle w:val="TableText"/>
              <w:spacing w:before="20" w:after="20"/>
              <w:jc w:val="center"/>
              <w:rPr>
                <w:lang w:eastAsia="en-NZ"/>
              </w:rPr>
            </w:pPr>
            <w:r w:rsidRPr="000448BC">
              <w:t>$20.7</w:t>
            </w:r>
          </w:p>
        </w:tc>
        <w:tc>
          <w:tcPr>
            <w:tcW w:w="960" w:type="dxa"/>
            <w:tcBorders>
              <w:top w:val="nil"/>
              <w:left w:val="nil"/>
              <w:bottom w:val="single" w:sz="4" w:space="0" w:color="auto"/>
              <w:right w:val="single" w:sz="4" w:space="0" w:color="auto"/>
            </w:tcBorders>
            <w:shd w:val="clear" w:color="000000" w:fill="F2F2F2"/>
            <w:noWrap/>
            <w:hideMark/>
          </w:tcPr>
          <w:p w14:paraId="6B25E8E5" w14:textId="6F257546" w:rsidR="00613E8D" w:rsidRPr="00520EEE" w:rsidRDefault="00613E8D" w:rsidP="00613E8D">
            <w:pPr>
              <w:pStyle w:val="TableText"/>
              <w:spacing w:before="20" w:after="20"/>
              <w:jc w:val="center"/>
              <w:rPr>
                <w:lang w:eastAsia="en-NZ"/>
              </w:rPr>
            </w:pPr>
            <w:r w:rsidRPr="000448BC">
              <w:t>$3.5</w:t>
            </w:r>
          </w:p>
        </w:tc>
        <w:tc>
          <w:tcPr>
            <w:tcW w:w="960" w:type="dxa"/>
            <w:tcBorders>
              <w:top w:val="nil"/>
              <w:left w:val="nil"/>
              <w:bottom w:val="single" w:sz="4" w:space="0" w:color="auto"/>
              <w:right w:val="single" w:sz="4" w:space="0" w:color="auto"/>
            </w:tcBorders>
            <w:shd w:val="clear" w:color="auto" w:fill="auto"/>
            <w:noWrap/>
            <w:hideMark/>
          </w:tcPr>
          <w:p w14:paraId="28647C79" w14:textId="21E94DEF" w:rsidR="00613E8D" w:rsidRPr="00520EEE" w:rsidRDefault="00613E8D" w:rsidP="00613E8D">
            <w:pPr>
              <w:pStyle w:val="TableText"/>
              <w:spacing w:before="20" w:after="20"/>
              <w:jc w:val="center"/>
              <w:rPr>
                <w:lang w:eastAsia="en-NZ"/>
              </w:rPr>
            </w:pPr>
            <w:r w:rsidRPr="000448BC">
              <w:t>-10.7%</w:t>
            </w:r>
          </w:p>
        </w:tc>
        <w:tc>
          <w:tcPr>
            <w:tcW w:w="960" w:type="dxa"/>
            <w:tcBorders>
              <w:top w:val="nil"/>
              <w:left w:val="nil"/>
              <w:bottom w:val="single" w:sz="4" w:space="0" w:color="auto"/>
              <w:right w:val="single" w:sz="4" w:space="0" w:color="auto"/>
            </w:tcBorders>
            <w:shd w:val="clear" w:color="auto" w:fill="auto"/>
            <w:noWrap/>
            <w:hideMark/>
          </w:tcPr>
          <w:p w14:paraId="3207FB5C" w14:textId="03228472"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7742C43F" w14:textId="4F9FD898" w:rsidR="00613E8D" w:rsidRPr="00520EEE" w:rsidRDefault="00613E8D" w:rsidP="00613E8D">
            <w:pPr>
              <w:pStyle w:val="TableText"/>
              <w:spacing w:before="20" w:after="20"/>
              <w:jc w:val="center"/>
              <w:rPr>
                <w:lang w:eastAsia="en-NZ"/>
              </w:rPr>
            </w:pPr>
            <w:r w:rsidRPr="000448BC">
              <w:t>11.1%</w:t>
            </w:r>
          </w:p>
        </w:tc>
        <w:tc>
          <w:tcPr>
            <w:tcW w:w="960" w:type="dxa"/>
            <w:tcBorders>
              <w:top w:val="nil"/>
              <w:left w:val="nil"/>
              <w:bottom w:val="single" w:sz="4" w:space="0" w:color="auto"/>
              <w:right w:val="single" w:sz="4" w:space="0" w:color="auto"/>
            </w:tcBorders>
            <w:shd w:val="clear" w:color="auto" w:fill="auto"/>
            <w:noWrap/>
            <w:hideMark/>
          </w:tcPr>
          <w:p w14:paraId="576F9E32" w14:textId="72070D4A" w:rsidR="00613E8D" w:rsidRPr="00520EEE" w:rsidRDefault="00613E8D" w:rsidP="00613E8D">
            <w:pPr>
              <w:pStyle w:val="TableText"/>
              <w:spacing w:before="20" w:after="20"/>
              <w:jc w:val="center"/>
              <w:rPr>
                <w:lang w:eastAsia="en-NZ"/>
              </w:rPr>
            </w:pPr>
            <w:r w:rsidRPr="000448BC">
              <w:t>0.0%</w:t>
            </w:r>
          </w:p>
        </w:tc>
      </w:tr>
      <w:tr w:rsidR="00613E8D" w:rsidRPr="00520EEE" w14:paraId="1BC227B6"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73CF8DC" w14:textId="77777777" w:rsidR="00613E8D" w:rsidRPr="00520EEE" w:rsidRDefault="00613E8D" w:rsidP="00613E8D">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hideMark/>
          </w:tcPr>
          <w:p w14:paraId="29240470" w14:textId="71B397E5" w:rsidR="00613E8D" w:rsidRPr="00520EEE" w:rsidRDefault="00613E8D" w:rsidP="00613E8D">
            <w:pPr>
              <w:pStyle w:val="TableText"/>
              <w:spacing w:before="20" w:after="20"/>
              <w:jc w:val="center"/>
              <w:rPr>
                <w:lang w:eastAsia="en-NZ"/>
              </w:rPr>
            </w:pPr>
            <w:r w:rsidRPr="000448BC">
              <w:t>$0.2</w:t>
            </w:r>
          </w:p>
        </w:tc>
        <w:tc>
          <w:tcPr>
            <w:tcW w:w="992" w:type="dxa"/>
            <w:tcBorders>
              <w:top w:val="nil"/>
              <w:left w:val="nil"/>
              <w:bottom w:val="single" w:sz="4" w:space="0" w:color="auto"/>
              <w:right w:val="single" w:sz="4" w:space="0" w:color="auto"/>
            </w:tcBorders>
            <w:shd w:val="clear" w:color="auto" w:fill="auto"/>
            <w:noWrap/>
            <w:hideMark/>
          </w:tcPr>
          <w:p w14:paraId="65CB0178" w14:textId="07E5C3D3" w:rsidR="00613E8D" w:rsidRPr="00520EEE" w:rsidRDefault="00613E8D" w:rsidP="00613E8D">
            <w:pPr>
              <w:pStyle w:val="TableText"/>
              <w:spacing w:before="20" w:after="20"/>
              <w:jc w:val="center"/>
              <w:rPr>
                <w:lang w:eastAsia="en-NZ"/>
              </w:rPr>
            </w:pPr>
            <w:r w:rsidRPr="000448BC">
              <w:t>$2.2</w:t>
            </w:r>
          </w:p>
        </w:tc>
        <w:tc>
          <w:tcPr>
            <w:tcW w:w="924" w:type="dxa"/>
            <w:tcBorders>
              <w:top w:val="nil"/>
              <w:left w:val="nil"/>
              <w:bottom w:val="single" w:sz="4" w:space="0" w:color="auto"/>
              <w:right w:val="single" w:sz="4" w:space="0" w:color="auto"/>
            </w:tcBorders>
            <w:shd w:val="clear" w:color="auto" w:fill="auto"/>
            <w:noWrap/>
            <w:hideMark/>
          </w:tcPr>
          <w:p w14:paraId="38044F0E" w14:textId="5D39653D" w:rsidR="00613E8D" w:rsidRPr="00520EEE" w:rsidRDefault="00613E8D" w:rsidP="00613E8D">
            <w:pPr>
              <w:pStyle w:val="TableText"/>
              <w:spacing w:before="20" w:after="20"/>
              <w:jc w:val="center"/>
              <w:rPr>
                <w:lang w:eastAsia="en-NZ"/>
              </w:rPr>
            </w:pPr>
            <w:r w:rsidRPr="000448BC">
              <w:t>$2.2</w:t>
            </w:r>
          </w:p>
        </w:tc>
        <w:tc>
          <w:tcPr>
            <w:tcW w:w="960" w:type="dxa"/>
            <w:tcBorders>
              <w:top w:val="nil"/>
              <w:left w:val="nil"/>
              <w:bottom w:val="single" w:sz="4" w:space="0" w:color="auto"/>
              <w:right w:val="single" w:sz="4" w:space="0" w:color="auto"/>
            </w:tcBorders>
            <w:shd w:val="clear" w:color="auto" w:fill="auto"/>
            <w:noWrap/>
            <w:hideMark/>
          </w:tcPr>
          <w:p w14:paraId="1859AC99" w14:textId="268F946F" w:rsidR="00613E8D" w:rsidRPr="00520EEE" w:rsidRDefault="00613E8D" w:rsidP="00613E8D">
            <w:pPr>
              <w:pStyle w:val="TableText"/>
              <w:spacing w:before="20" w:after="20"/>
              <w:jc w:val="center"/>
              <w:rPr>
                <w:lang w:eastAsia="en-NZ"/>
              </w:rPr>
            </w:pPr>
            <w:r w:rsidRPr="000448BC">
              <w:t>$14.6</w:t>
            </w:r>
          </w:p>
        </w:tc>
        <w:tc>
          <w:tcPr>
            <w:tcW w:w="960" w:type="dxa"/>
            <w:tcBorders>
              <w:top w:val="nil"/>
              <w:left w:val="nil"/>
              <w:bottom w:val="single" w:sz="4" w:space="0" w:color="auto"/>
              <w:right w:val="single" w:sz="4" w:space="0" w:color="auto"/>
            </w:tcBorders>
            <w:shd w:val="clear" w:color="auto" w:fill="auto"/>
            <w:noWrap/>
            <w:hideMark/>
          </w:tcPr>
          <w:p w14:paraId="433F1B42" w14:textId="07BD621B" w:rsidR="00613E8D" w:rsidRPr="00520EEE" w:rsidRDefault="00613E8D" w:rsidP="00613E8D">
            <w:pPr>
              <w:pStyle w:val="TableText"/>
              <w:spacing w:before="20" w:after="20"/>
              <w:jc w:val="center"/>
              <w:rPr>
                <w:lang w:eastAsia="en-NZ"/>
              </w:rPr>
            </w:pPr>
            <w:r w:rsidRPr="000448BC">
              <w:t>$19.2</w:t>
            </w:r>
          </w:p>
        </w:tc>
        <w:tc>
          <w:tcPr>
            <w:tcW w:w="1003" w:type="dxa"/>
            <w:tcBorders>
              <w:top w:val="nil"/>
              <w:left w:val="nil"/>
              <w:bottom w:val="single" w:sz="4" w:space="0" w:color="auto"/>
              <w:right w:val="single" w:sz="4" w:space="0" w:color="auto"/>
            </w:tcBorders>
            <w:shd w:val="clear" w:color="000000" w:fill="F2F2F2"/>
            <w:noWrap/>
            <w:hideMark/>
          </w:tcPr>
          <w:p w14:paraId="67059D39" w14:textId="713C840C" w:rsidR="00613E8D" w:rsidRPr="00520EEE" w:rsidRDefault="00613E8D" w:rsidP="00613E8D">
            <w:pPr>
              <w:pStyle w:val="TableText"/>
              <w:spacing w:before="20" w:after="20"/>
              <w:jc w:val="center"/>
              <w:rPr>
                <w:lang w:eastAsia="en-NZ"/>
              </w:rPr>
            </w:pPr>
            <w:r w:rsidRPr="000448BC">
              <w:t>$4.7</w:t>
            </w:r>
          </w:p>
        </w:tc>
        <w:tc>
          <w:tcPr>
            <w:tcW w:w="960" w:type="dxa"/>
            <w:tcBorders>
              <w:top w:val="nil"/>
              <w:left w:val="nil"/>
              <w:bottom w:val="single" w:sz="4" w:space="0" w:color="auto"/>
              <w:right w:val="single" w:sz="4" w:space="0" w:color="auto"/>
            </w:tcBorders>
            <w:shd w:val="clear" w:color="000000" w:fill="F2F2F2"/>
            <w:noWrap/>
            <w:hideMark/>
          </w:tcPr>
          <w:p w14:paraId="5D6D8346" w14:textId="3446601C"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000000" w:fill="F2F2F2"/>
            <w:noWrap/>
            <w:hideMark/>
          </w:tcPr>
          <w:p w14:paraId="4D520007" w14:textId="197851A2" w:rsidR="00613E8D" w:rsidRPr="00520EEE" w:rsidRDefault="00613E8D" w:rsidP="00613E8D">
            <w:pPr>
              <w:pStyle w:val="TableText"/>
              <w:spacing w:before="20" w:after="20"/>
              <w:jc w:val="center"/>
              <w:rPr>
                <w:lang w:eastAsia="en-NZ"/>
              </w:rPr>
            </w:pPr>
            <w:r w:rsidRPr="000448BC">
              <w:t>$14.5</w:t>
            </w:r>
          </w:p>
        </w:tc>
        <w:tc>
          <w:tcPr>
            <w:tcW w:w="960" w:type="dxa"/>
            <w:tcBorders>
              <w:top w:val="nil"/>
              <w:left w:val="nil"/>
              <w:bottom w:val="single" w:sz="4" w:space="0" w:color="auto"/>
              <w:right w:val="single" w:sz="4" w:space="0" w:color="auto"/>
            </w:tcBorders>
            <w:shd w:val="clear" w:color="auto" w:fill="auto"/>
            <w:noWrap/>
            <w:hideMark/>
          </w:tcPr>
          <w:p w14:paraId="5DD7E016" w14:textId="3952D762"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3DBC9A23" w14:textId="1D9C3BD7"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07720B02" w14:textId="40F77EA8"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3D1CFA7B" w14:textId="5765CDC3" w:rsidR="00613E8D" w:rsidRPr="00520EEE" w:rsidRDefault="00613E8D" w:rsidP="00613E8D">
            <w:pPr>
              <w:pStyle w:val="TableText"/>
              <w:spacing w:before="20" w:after="20"/>
              <w:jc w:val="center"/>
              <w:rPr>
                <w:lang w:eastAsia="en-NZ"/>
              </w:rPr>
            </w:pPr>
            <w:r w:rsidRPr="000448BC">
              <w:t>0.0%</w:t>
            </w:r>
          </w:p>
        </w:tc>
      </w:tr>
      <w:tr w:rsidR="00613E8D" w:rsidRPr="00520EEE" w14:paraId="17451355"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27A4198" w14:textId="77777777" w:rsidR="00613E8D" w:rsidRPr="00520EEE" w:rsidRDefault="00613E8D" w:rsidP="00613E8D">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hideMark/>
          </w:tcPr>
          <w:p w14:paraId="27331AD8" w14:textId="754242C6" w:rsidR="00613E8D" w:rsidRPr="00520EEE" w:rsidRDefault="00613E8D" w:rsidP="00613E8D">
            <w:pPr>
              <w:pStyle w:val="TableText"/>
              <w:spacing w:before="20" w:after="20"/>
              <w:jc w:val="center"/>
              <w:rPr>
                <w:lang w:eastAsia="en-NZ"/>
              </w:rPr>
            </w:pPr>
            <w:r w:rsidRPr="000448BC">
              <w:t>$1.2</w:t>
            </w:r>
          </w:p>
        </w:tc>
        <w:tc>
          <w:tcPr>
            <w:tcW w:w="992" w:type="dxa"/>
            <w:tcBorders>
              <w:top w:val="nil"/>
              <w:left w:val="nil"/>
              <w:bottom w:val="single" w:sz="4" w:space="0" w:color="auto"/>
              <w:right w:val="single" w:sz="4" w:space="0" w:color="auto"/>
            </w:tcBorders>
            <w:shd w:val="clear" w:color="auto" w:fill="auto"/>
            <w:noWrap/>
            <w:hideMark/>
          </w:tcPr>
          <w:p w14:paraId="6E9993E7" w14:textId="05EED9BA" w:rsidR="00613E8D" w:rsidRPr="00520EEE" w:rsidRDefault="00613E8D" w:rsidP="00613E8D">
            <w:pPr>
              <w:pStyle w:val="TableText"/>
              <w:spacing w:before="20" w:after="20"/>
              <w:jc w:val="center"/>
              <w:rPr>
                <w:lang w:eastAsia="en-NZ"/>
              </w:rPr>
            </w:pPr>
            <w:r w:rsidRPr="000448BC">
              <w:t>$0.4</w:t>
            </w:r>
          </w:p>
        </w:tc>
        <w:tc>
          <w:tcPr>
            <w:tcW w:w="924" w:type="dxa"/>
            <w:tcBorders>
              <w:top w:val="nil"/>
              <w:left w:val="nil"/>
              <w:bottom w:val="single" w:sz="4" w:space="0" w:color="auto"/>
              <w:right w:val="single" w:sz="4" w:space="0" w:color="auto"/>
            </w:tcBorders>
            <w:shd w:val="clear" w:color="auto" w:fill="auto"/>
            <w:noWrap/>
            <w:hideMark/>
          </w:tcPr>
          <w:p w14:paraId="14CC080C" w14:textId="64EDFF6F"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725D6309" w14:textId="0D3F9E2E" w:rsidR="00613E8D" w:rsidRPr="00520EEE" w:rsidRDefault="00613E8D" w:rsidP="00613E8D">
            <w:pPr>
              <w:pStyle w:val="TableText"/>
              <w:spacing w:before="20" w:after="20"/>
              <w:jc w:val="center"/>
              <w:rPr>
                <w:lang w:eastAsia="en-NZ"/>
              </w:rPr>
            </w:pPr>
            <w:r w:rsidRPr="000448BC">
              <w:t>$1.0</w:t>
            </w:r>
          </w:p>
        </w:tc>
        <w:tc>
          <w:tcPr>
            <w:tcW w:w="960" w:type="dxa"/>
            <w:tcBorders>
              <w:top w:val="nil"/>
              <w:left w:val="nil"/>
              <w:bottom w:val="single" w:sz="4" w:space="0" w:color="auto"/>
              <w:right w:val="single" w:sz="4" w:space="0" w:color="auto"/>
            </w:tcBorders>
            <w:shd w:val="clear" w:color="auto" w:fill="auto"/>
            <w:noWrap/>
            <w:hideMark/>
          </w:tcPr>
          <w:p w14:paraId="03AD56B2" w14:textId="1A136C58" w:rsidR="00613E8D" w:rsidRPr="00520EEE" w:rsidRDefault="00613E8D" w:rsidP="00613E8D">
            <w:pPr>
              <w:pStyle w:val="TableText"/>
              <w:spacing w:before="20" w:after="20"/>
              <w:jc w:val="center"/>
              <w:rPr>
                <w:lang w:eastAsia="en-NZ"/>
              </w:rPr>
            </w:pPr>
            <w:r w:rsidRPr="000448BC">
              <w:t>$2.6</w:t>
            </w:r>
          </w:p>
        </w:tc>
        <w:tc>
          <w:tcPr>
            <w:tcW w:w="1003" w:type="dxa"/>
            <w:tcBorders>
              <w:top w:val="nil"/>
              <w:left w:val="nil"/>
              <w:bottom w:val="single" w:sz="4" w:space="0" w:color="auto"/>
              <w:right w:val="single" w:sz="4" w:space="0" w:color="auto"/>
            </w:tcBorders>
            <w:shd w:val="clear" w:color="000000" w:fill="F2F2F2"/>
            <w:noWrap/>
            <w:hideMark/>
          </w:tcPr>
          <w:p w14:paraId="2BE3990C" w14:textId="3312DD78" w:rsidR="00613E8D" w:rsidRPr="00520EEE" w:rsidRDefault="00613E8D" w:rsidP="00613E8D">
            <w:pPr>
              <w:pStyle w:val="TableText"/>
              <w:spacing w:before="20" w:after="20"/>
              <w:jc w:val="center"/>
              <w:rPr>
                <w:lang w:eastAsia="en-NZ"/>
              </w:rPr>
            </w:pPr>
            <w:r w:rsidRPr="000448BC">
              <w:t>$0.4</w:t>
            </w:r>
          </w:p>
        </w:tc>
        <w:tc>
          <w:tcPr>
            <w:tcW w:w="960" w:type="dxa"/>
            <w:tcBorders>
              <w:top w:val="nil"/>
              <w:left w:val="nil"/>
              <w:bottom w:val="single" w:sz="4" w:space="0" w:color="auto"/>
              <w:right w:val="single" w:sz="4" w:space="0" w:color="auto"/>
            </w:tcBorders>
            <w:shd w:val="clear" w:color="000000" w:fill="F2F2F2"/>
            <w:noWrap/>
            <w:hideMark/>
          </w:tcPr>
          <w:p w14:paraId="5573258B" w14:textId="727FDEA6" w:rsidR="00613E8D" w:rsidRPr="00520EEE" w:rsidRDefault="00613E8D" w:rsidP="00613E8D">
            <w:pPr>
              <w:pStyle w:val="TableText"/>
              <w:spacing w:before="20" w:after="20"/>
              <w:jc w:val="center"/>
              <w:rPr>
                <w:lang w:eastAsia="en-NZ"/>
              </w:rPr>
            </w:pPr>
            <w:r w:rsidRPr="000448BC">
              <w:t>$1.2</w:t>
            </w:r>
          </w:p>
        </w:tc>
        <w:tc>
          <w:tcPr>
            <w:tcW w:w="960" w:type="dxa"/>
            <w:tcBorders>
              <w:top w:val="nil"/>
              <w:left w:val="nil"/>
              <w:bottom w:val="single" w:sz="4" w:space="0" w:color="auto"/>
              <w:right w:val="single" w:sz="4" w:space="0" w:color="auto"/>
            </w:tcBorders>
            <w:shd w:val="clear" w:color="000000" w:fill="F2F2F2"/>
            <w:noWrap/>
            <w:hideMark/>
          </w:tcPr>
          <w:p w14:paraId="3D742A93" w14:textId="059F044A" w:rsidR="00613E8D" w:rsidRPr="00520EEE" w:rsidRDefault="00613E8D" w:rsidP="00613E8D">
            <w:pPr>
              <w:pStyle w:val="TableText"/>
              <w:spacing w:before="20" w:after="20"/>
              <w:jc w:val="center"/>
              <w:rPr>
                <w:lang w:eastAsia="en-NZ"/>
              </w:rPr>
            </w:pPr>
            <w:r w:rsidRPr="000448BC">
              <w:t>$1.0</w:t>
            </w:r>
          </w:p>
        </w:tc>
        <w:tc>
          <w:tcPr>
            <w:tcW w:w="960" w:type="dxa"/>
            <w:tcBorders>
              <w:top w:val="nil"/>
              <w:left w:val="nil"/>
              <w:bottom w:val="single" w:sz="4" w:space="0" w:color="auto"/>
              <w:right w:val="single" w:sz="4" w:space="0" w:color="auto"/>
            </w:tcBorders>
            <w:shd w:val="clear" w:color="auto" w:fill="auto"/>
            <w:noWrap/>
            <w:hideMark/>
          </w:tcPr>
          <w:p w14:paraId="2C922484" w14:textId="45FC476E" w:rsidR="00613E8D" w:rsidRPr="00520EEE" w:rsidRDefault="00613E8D" w:rsidP="00613E8D">
            <w:pPr>
              <w:pStyle w:val="TableText"/>
              <w:spacing w:before="20" w:after="20"/>
              <w:jc w:val="center"/>
              <w:rPr>
                <w:lang w:eastAsia="en-NZ"/>
              </w:rPr>
            </w:pPr>
            <w:r w:rsidRPr="000448BC">
              <w:t>-2.5%</w:t>
            </w:r>
          </w:p>
        </w:tc>
        <w:tc>
          <w:tcPr>
            <w:tcW w:w="960" w:type="dxa"/>
            <w:tcBorders>
              <w:top w:val="nil"/>
              <w:left w:val="nil"/>
              <w:bottom w:val="single" w:sz="4" w:space="0" w:color="auto"/>
              <w:right w:val="single" w:sz="4" w:space="0" w:color="auto"/>
            </w:tcBorders>
            <w:shd w:val="clear" w:color="auto" w:fill="auto"/>
            <w:noWrap/>
            <w:hideMark/>
          </w:tcPr>
          <w:p w14:paraId="7D8FB0FE" w14:textId="7D62F975"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0C8606B3" w14:textId="49BD51B5" w:rsidR="00613E8D" w:rsidRPr="00520EEE" w:rsidRDefault="00613E8D" w:rsidP="00613E8D">
            <w:pPr>
              <w:pStyle w:val="TableText"/>
              <w:spacing w:before="20" w:after="20"/>
              <w:jc w:val="center"/>
              <w:rPr>
                <w:lang w:eastAsia="en-NZ"/>
              </w:rPr>
            </w:pPr>
            <w:r w:rsidRPr="000448BC">
              <w:t>1.2%</w:t>
            </w:r>
          </w:p>
        </w:tc>
        <w:tc>
          <w:tcPr>
            <w:tcW w:w="960" w:type="dxa"/>
            <w:tcBorders>
              <w:top w:val="nil"/>
              <w:left w:val="nil"/>
              <w:bottom w:val="single" w:sz="4" w:space="0" w:color="auto"/>
              <w:right w:val="single" w:sz="4" w:space="0" w:color="auto"/>
            </w:tcBorders>
            <w:shd w:val="clear" w:color="auto" w:fill="auto"/>
            <w:noWrap/>
            <w:hideMark/>
          </w:tcPr>
          <w:p w14:paraId="0CBBAF69" w14:textId="004A4FD1" w:rsidR="00613E8D" w:rsidRPr="00520EEE" w:rsidRDefault="00613E8D" w:rsidP="00613E8D">
            <w:pPr>
              <w:pStyle w:val="TableText"/>
              <w:spacing w:before="20" w:after="20"/>
              <w:jc w:val="center"/>
              <w:rPr>
                <w:lang w:eastAsia="en-NZ"/>
              </w:rPr>
            </w:pPr>
            <w:r w:rsidRPr="000448BC">
              <w:t>0.0%</w:t>
            </w:r>
          </w:p>
        </w:tc>
      </w:tr>
      <w:tr w:rsidR="00613E8D" w:rsidRPr="00520EEE" w14:paraId="20D9EBA5"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0036298" w14:textId="77777777" w:rsidR="00613E8D" w:rsidRPr="00520EEE" w:rsidRDefault="00613E8D" w:rsidP="00613E8D">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hideMark/>
          </w:tcPr>
          <w:p w14:paraId="2CEA3C55" w14:textId="0CD33E74" w:rsidR="00613E8D" w:rsidRPr="00520EEE" w:rsidRDefault="00613E8D" w:rsidP="00613E8D">
            <w:pPr>
              <w:pStyle w:val="TableText"/>
              <w:spacing w:before="20" w:after="20"/>
              <w:jc w:val="center"/>
              <w:rPr>
                <w:lang w:eastAsia="en-NZ"/>
              </w:rPr>
            </w:pPr>
            <w:r w:rsidRPr="000448BC">
              <w:t>$0.0</w:t>
            </w:r>
          </w:p>
        </w:tc>
        <w:tc>
          <w:tcPr>
            <w:tcW w:w="992" w:type="dxa"/>
            <w:tcBorders>
              <w:top w:val="nil"/>
              <w:left w:val="nil"/>
              <w:bottom w:val="single" w:sz="4" w:space="0" w:color="auto"/>
              <w:right w:val="single" w:sz="4" w:space="0" w:color="auto"/>
            </w:tcBorders>
            <w:shd w:val="clear" w:color="auto" w:fill="auto"/>
            <w:noWrap/>
            <w:hideMark/>
          </w:tcPr>
          <w:p w14:paraId="31195DEC" w14:textId="362ABE8D" w:rsidR="00613E8D" w:rsidRPr="00520EEE" w:rsidRDefault="00613E8D" w:rsidP="00613E8D">
            <w:pPr>
              <w:pStyle w:val="TableText"/>
              <w:spacing w:before="20" w:after="20"/>
              <w:jc w:val="center"/>
              <w:rPr>
                <w:lang w:eastAsia="en-NZ"/>
              </w:rPr>
            </w:pPr>
            <w:r w:rsidRPr="000448BC">
              <w:t>$0.0</w:t>
            </w:r>
          </w:p>
        </w:tc>
        <w:tc>
          <w:tcPr>
            <w:tcW w:w="924" w:type="dxa"/>
            <w:tcBorders>
              <w:top w:val="nil"/>
              <w:left w:val="nil"/>
              <w:bottom w:val="single" w:sz="4" w:space="0" w:color="auto"/>
              <w:right w:val="single" w:sz="4" w:space="0" w:color="auto"/>
            </w:tcBorders>
            <w:shd w:val="clear" w:color="auto" w:fill="auto"/>
            <w:noWrap/>
            <w:hideMark/>
          </w:tcPr>
          <w:p w14:paraId="353506CB" w14:textId="5A0E4E04"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4E526E57" w14:textId="686A6B0D"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4B5FDC37" w14:textId="039C81E2" w:rsidR="00613E8D" w:rsidRPr="00520EEE" w:rsidRDefault="00613E8D" w:rsidP="00613E8D">
            <w:pPr>
              <w:pStyle w:val="TableText"/>
              <w:spacing w:before="20" w:after="20"/>
              <w:jc w:val="center"/>
              <w:rPr>
                <w:lang w:eastAsia="en-NZ"/>
              </w:rPr>
            </w:pPr>
            <w:r w:rsidRPr="000448BC">
              <w:t>$0.0</w:t>
            </w:r>
          </w:p>
        </w:tc>
        <w:tc>
          <w:tcPr>
            <w:tcW w:w="1003" w:type="dxa"/>
            <w:tcBorders>
              <w:top w:val="nil"/>
              <w:left w:val="nil"/>
              <w:bottom w:val="single" w:sz="4" w:space="0" w:color="auto"/>
              <w:right w:val="single" w:sz="4" w:space="0" w:color="auto"/>
            </w:tcBorders>
            <w:shd w:val="clear" w:color="000000" w:fill="F2F2F2"/>
            <w:noWrap/>
            <w:hideMark/>
          </w:tcPr>
          <w:p w14:paraId="3790174D" w14:textId="070D9A48"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000000" w:fill="F2F2F2"/>
            <w:noWrap/>
            <w:hideMark/>
          </w:tcPr>
          <w:p w14:paraId="2DDABF56" w14:textId="6C13CF12"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000000" w:fill="F2F2F2"/>
            <w:noWrap/>
            <w:hideMark/>
          </w:tcPr>
          <w:p w14:paraId="3BEB2254" w14:textId="2CF4E673"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4690D36C" w14:textId="1E162F4B" w:rsidR="00613E8D" w:rsidRPr="00520EEE" w:rsidRDefault="00613E8D" w:rsidP="00613E8D">
            <w:pPr>
              <w:pStyle w:val="TableText"/>
              <w:spacing w:before="20" w:after="20"/>
              <w:jc w:val="center"/>
              <w:rPr>
                <w:lang w:eastAsia="en-NZ"/>
              </w:rPr>
            </w:pPr>
            <w:r w:rsidRPr="000448BC">
              <w:t>-0.2%</w:t>
            </w:r>
          </w:p>
        </w:tc>
        <w:tc>
          <w:tcPr>
            <w:tcW w:w="960" w:type="dxa"/>
            <w:tcBorders>
              <w:top w:val="nil"/>
              <w:left w:val="nil"/>
              <w:bottom w:val="single" w:sz="4" w:space="0" w:color="auto"/>
              <w:right w:val="single" w:sz="4" w:space="0" w:color="auto"/>
            </w:tcBorders>
            <w:shd w:val="clear" w:color="auto" w:fill="auto"/>
            <w:noWrap/>
            <w:hideMark/>
          </w:tcPr>
          <w:p w14:paraId="3D0BA715" w14:textId="1139C626"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0315AA19" w14:textId="165F7F86"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712B2FE9" w14:textId="2A3A833C" w:rsidR="00613E8D" w:rsidRPr="00520EEE" w:rsidRDefault="00613E8D" w:rsidP="00613E8D">
            <w:pPr>
              <w:pStyle w:val="TableText"/>
              <w:spacing w:before="20" w:after="20"/>
              <w:jc w:val="center"/>
              <w:rPr>
                <w:lang w:eastAsia="en-NZ"/>
              </w:rPr>
            </w:pPr>
            <w:r w:rsidRPr="000448BC">
              <w:t>0.0%</w:t>
            </w:r>
          </w:p>
        </w:tc>
      </w:tr>
      <w:tr w:rsidR="00613E8D" w:rsidRPr="00520EEE" w14:paraId="753DB3CE"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331D602" w14:textId="77777777" w:rsidR="00613E8D" w:rsidRPr="00520EEE" w:rsidRDefault="00613E8D" w:rsidP="00613E8D">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hideMark/>
          </w:tcPr>
          <w:p w14:paraId="09EBE5FE" w14:textId="44929852" w:rsidR="00613E8D" w:rsidRPr="00520EEE" w:rsidRDefault="00613E8D" w:rsidP="00613E8D">
            <w:pPr>
              <w:pStyle w:val="TableText"/>
              <w:spacing w:before="20" w:after="20"/>
              <w:jc w:val="center"/>
              <w:rPr>
                <w:lang w:eastAsia="en-NZ"/>
              </w:rPr>
            </w:pPr>
            <w:r w:rsidRPr="000448BC">
              <w:t>$0.0</w:t>
            </w:r>
          </w:p>
        </w:tc>
        <w:tc>
          <w:tcPr>
            <w:tcW w:w="992" w:type="dxa"/>
            <w:tcBorders>
              <w:top w:val="nil"/>
              <w:left w:val="nil"/>
              <w:bottom w:val="single" w:sz="4" w:space="0" w:color="auto"/>
              <w:right w:val="single" w:sz="4" w:space="0" w:color="auto"/>
            </w:tcBorders>
            <w:shd w:val="clear" w:color="auto" w:fill="auto"/>
            <w:noWrap/>
            <w:hideMark/>
          </w:tcPr>
          <w:p w14:paraId="39E2FDE4" w14:textId="2A36E53A" w:rsidR="00613E8D" w:rsidRPr="00520EEE" w:rsidRDefault="00613E8D" w:rsidP="00613E8D">
            <w:pPr>
              <w:pStyle w:val="TableText"/>
              <w:spacing w:before="20" w:after="20"/>
              <w:jc w:val="center"/>
              <w:rPr>
                <w:lang w:eastAsia="en-NZ"/>
              </w:rPr>
            </w:pPr>
            <w:r w:rsidRPr="000448BC">
              <w:t>$0.0</w:t>
            </w:r>
          </w:p>
        </w:tc>
        <w:tc>
          <w:tcPr>
            <w:tcW w:w="924" w:type="dxa"/>
            <w:tcBorders>
              <w:top w:val="nil"/>
              <w:left w:val="nil"/>
              <w:bottom w:val="single" w:sz="4" w:space="0" w:color="auto"/>
              <w:right w:val="single" w:sz="4" w:space="0" w:color="auto"/>
            </w:tcBorders>
            <w:shd w:val="clear" w:color="auto" w:fill="auto"/>
            <w:noWrap/>
            <w:hideMark/>
          </w:tcPr>
          <w:p w14:paraId="5432EBA5" w14:textId="2A6D798B"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4086EE49" w14:textId="5E5378D8"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13703C17" w14:textId="6C2A4800" w:rsidR="00613E8D" w:rsidRPr="00520EEE" w:rsidRDefault="00613E8D" w:rsidP="00613E8D">
            <w:pPr>
              <w:pStyle w:val="TableText"/>
              <w:spacing w:before="20" w:after="20"/>
              <w:jc w:val="center"/>
              <w:rPr>
                <w:lang w:eastAsia="en-NZ"/>
              </w:rPr>
            </w:pPr>
            <w:r w:rsidRPr="000448BC">
              <w:t>$0.0</w:t>
            </w:r>
          </w:p>
        </w:tc>
        <w:tc>
          <w:tcPr>
            <w:tcW w:w="1003" w:type="dxa"/>
            <w:tcBorders>
              <w:top w:val="nil"/>
              <w:left w:val="nil"/>
              <w:bottom w:val="single" w:sz="4" w:space="0" w:color="auto"/>
              <w:right w:val="single" w:sz="4" w:space="0" w:color="auto"/>
            </w:tcBorders>
            <w:shd w:val="clear" w:color="000000" w:fill="F2F2F2"/>
            <w:noWrap/>
            <w:hideMark/>
          </w:tcPr>
          <w:p w14:paraId="53BE0277" w14:textId="3814310E"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000000" w:fill="F2F2F2"/>
            <w:noWrap/>
            <w:hideMark/>
          </w:tcPr>
          <w:p w14:paraId="3B716D57" w14:textId="2397FB0B"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000000" w:fill="F2F2F2"/>
            <w:noWrap/>
            <w:hideMark/>
          </w:tcPr>
          <w:p w14:paraId="097C81D8" w14:textId="7ECEFD5D"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088DE9C7" w14:textId="16E8BD7D"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474E3482" w14:textId="751EBB05"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1E41486E" w14:textId="218E7DA8"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49845856" w14:textId="655A3140" w:rsidR="00613E8D" w:rsidRPr="00520EEE" w:rsidRDefault="00613E8D" w:rsidP="00613E8D">
            <w:pPr>
              <w:pStyle w:val="TableText"/>
              <w:spacing w:before="20" w:after="20"/>
              <w:jc w:val="center"/>
              <w:rPr>
                <w:lang w:eastAsia="en-NZ"/>
              </w:rPr>
            </w:pPr>
            <w:r w:rsidRPr="000448BC">
              <w:t>0.0%</w:t>
            </w:r>
          </w:p>
        </w:tc>
      </w:tr>
      <w:tr w:rsidR="00613E8D" w:rsidRPr="00520EEE" w14:paraId="6C621F55"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B27DA7F" w14:textId="77777777" w:rsidR="00613E8D" w:rsidRPr="00520EEE" w:rsidRDefault="00613E8D" w:rsidP="00613E8D">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hideMark/>
          </w:tcPr>
          <w:p w14:paraId="22F6334C" w14:textId="0295AC07" w:rsidR="00613E8D" w:rsidRPr="00520EEE" w:rsidRDefault="00613E8D" w:rsidP="00613E8D">
            <w:pPr>
              <w:pStyle w:val="TableText"/>
              <w:spacing w:before="20" w:after="20"/>
              <w:jc w:val="center"/>
              <w:rPr>
                <w:lang w:eastAsia="en-NZ"/>
              </w:rPr>
            </w:pPr>
            <w:r w:rsidRPr="000448BC">
              <w:t>$0.0</w:t>
            </w:r>
          </w:p>
        </w:tc>
        <w:tc>
          <w:tcPr>
            <w:tcW w:w="992" w:type="dxa"/>
            <w:tcBorders>
              <w:top w:val="nil"/>
              <w:left w:val="nil"/>
              <w:bottom w:val="single" w:sz="4" w:space="0" w:color="auto"/>
              <w:right w:val="single" w:sz="4" w:space="0" w:color="auto"/>
            </w:tcBorders>
            <w:shd w:val="clear" w:color="auto" w:fill="auto"/>
            <w:noWrap/>
            <w:hideMark/>
          </w:tcPr>
          <w:p w14:paraId="5A1AB96F" w14:textId="556E1918" w:rsidR="00613E8D" w:rsidRPr="00520EEE" w:rsidRDefault="00613E8D" w:rsidP="00613E8D">
            <w:pPr>
              <w:pStyle w:val="TableText"/>
              <w:spacing w:before="20" w:after="20"/>
              <w:jc w:val="center"/>
              <w:rPr>
                <w:lang w:eastAsia="en-NZ"/>
              </w:rPr>
            </w:pPr>
            <w:r w:rsidRPr="000448BC">
              <w:t>$0.0</w:t>
            </w:r>
          </w:p>
        </w:tc>
        <w:tc>
          <w:tcPr>
            <w:tcW w:w="924" w:type="dxa"/>
            <w:tcBorders>
              <w:top w:val="nil"/>
              <w:left w:val="nil"/>
              <w:bottom w:val="single" w:sz="4" w:space="0" w:color="auto"/>
              <w:right w:val="single" w:sz="4" w:space="0" w:color="auto"/>
            </w:tcBorders>
            <w:shd w:val="clear" w:color="auto" w:fill="auto"/>
            <w:noWrap/>
            <w:hideMark/>
          </w:tcPr>
          <w:p w14:paraId="4E48B476" w14:textId="638F6EE3"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563FE43D" w14:textId="14FA2293" w:rsidR="00613E8D" w:rsidRPr="00520EEE" w:rsidRDefault="00613E8D" w:rsidP="00613E8D">
            <w:pPr>
              <w:pStyle w:val="TableText"/>
              <w:spacing w:before="20" w:after="20"/>
              <w:jc w:val="center"/>
              <w:rPr>
                <w:lang w:eastAsia="en-NZ"/>
              </w:rPr>
            </w:pPr>
            <w:r w:rsidRPr="000448BC">
              <w:t>$0.1</w:t>
            </w:r>
          </w:p>
        </w:tc>
        <w:tc>
          <w:tcPr>
            <w:tcW w:w="960" w:type="dxa"/>
            <w:tcBorders>
              <w:top w:val="nil"/>
              <w:left w:val="nil"/>
              <w:bottom w:val="single" w:sz="4" w:space="0" w:color="auto"/>
              <w:right w:val="single" w:sz="4" w:space="0" w:color="auto"/>
            </w:tcBorders>
            <w:shd w:val="clear" w:color="auto" w:fill="auto"/>
            <w:noWrap/>
            <w:hideMark/>
          </w:tcPr>
          <w:p w14:paraId="6C23DC0A" w14:textId="231728AF" w:rsidR="00613E8D" w:rsidRPr="00520EEE" w:rsidRDefault="00613E8D" w:rsidP="00613E8D">
            <w:pPr>
              <w:pStyle w:val="TableText"/>
              <w:spacing w:before="20" w:after="20"/>
              <w:jc w:val="center"/>
              <w:rPr>
                <w:lang w:eastAsia="en-NZ"/>
              </w:rPr>
            </w:pPr>
            <w:r w:rsidRPr="000448BC">
              <w:t>$0.1</w:t>
            </w:r>
          </w:p>
        </w:tc>
        <w:tc>
          <w:tcPr>
            <w:tcW w:w="1003" w:type="dxa"/>
            <w:tcBorders>
              <w:top w:val="nil"/>
              <w:left w:val="nil"/>
              <w:bottom w:val="single" w:sz="4" w:space="0" w:color="auto"/>
              <w:right w:val="single" w:sz="4" w:space="0" w:color="auto"/>
            </w:tcBorders>
            <w:shd w:val="clear" w:color="000000" w:fill="F2F2F2"/>
            <w:noWrap/>
            <w:hideMark/>
          </w:tcPr>
          <w:p w14:paraId="36BD4A58" w14:textId="3FDA6595"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000000" w:fill="F2F2F2"/>
            <w:noWrap/>
            <w:hideMark/>
          </w:tcPr>
          <w:p w14:paraId="16D9DC3A" w14:textId="672DBEBC"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000000" w:fill="F2F2F2"/>
            <w:noWrap/>
            <w:hideMark/>
          </w:tcPr>
          <w:p w14:paraId="3EE250C5" w14:textId="1A582907" w:rsidR="00613E8D" w:rsidRPr="00520EEE" w:rsidRDefault="00613E8D" w:rsidP="00613E8D">
            <w:pPr>
              <w:pStyle w:val="TableText"/>
              <w:spacing w:before="20" w:after="20"/>
              <w:jc w:val="center"/>
              <w:rPr>
                <w:lang w:eastAsia="en-NZ"/>
              </w:rPr>
            </w:pPr>
            <w:r w:rsidRPr="000448BC">
              <w:t>$0.1</w:t>
            </w:r>
          </w:p>
        </w:tc>
        <w:tc>
          <w:tcPr>
            <w:tcW w:w="960" w:type="dxa"/>
            <w:tcBorders>
              <w:top w:val="nil"/>
              <w:left w:val="nil"/>
              <w:bottom w:val="single" w:sz="4" w:space="0" w:color="auto"/>
              <w:right w:val="single" w:sz="4" w:space="0" w:color="auto"/>
            </w:tcBorders>
            <w:shd w:val="clear" w:color="auto" w:fill="auto"/>
            <w:noWrap/>
            <w:hideMark/>
          </w:tcPr>
          <w:p w14:paraId="0B417C26" w14:textId="5728F58E"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6A446477" w14:textId="7FDCB0F9"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5CCF1EF1" w14:textId="135E895B"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10E2EB1B" w14:textId="15423805" w:rsidR="00613E8D" w:rsidRPr="00520EEE" w:rsidRDefault="00613E8D" w:rsidP="00613E8D">
            <w:pPr>
              <w:pStyle w:val="TableText"/>
              <w:spacing w:before="20" w:after="20"/>
              <w:jc w:val="center"/>
              <w:rPr>
                <w:lang w:eastAsia="en-NZ"/>
              </w:rPr>
            </w:pPr>
            <w:r w:rsidRPr="000448BC">
              <w:t>0.0%</w:t>
            </w:r>
          </w:p>
        </w:tc>
      </w:tr>
      <w:tr w:rsidR="00613E8D" w:rsidRPr="00520EEE" w14:paraId="42BD18F9"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B58E662" w14:textId="77777777" w:rsidR="00613E8D" w:rsidRPr="00520EEE" w:rsidRDefault="00613E8D" w:rsidP="00613E8D">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hideMark/>
          </w:tcPr>
          <w:p w14:paraId="6C8B03A8" w14:textId="4C5F9707" w:rsidR="00613E8D" w:rsidRPr="00520EEE" w:rsidRDefault="00613E8D" w:rsidP="00613E8D">
            <w:pPr>
              <w:pStyle w:val="TableText"/>
              <w:spacing w:before="20" w:after="20"/>
              <w:jc w:val="center"/>
              <w:rPr>
                <w:lang w:eastAsia="en-NZ"/>
              </w:rPr>
            </w:pPr>
            <w:r w:rsidRPr="000448BC">
              <w:t>$0.1</w:t>
            </w:r>
          </w:p>
        </w:tc>
        <w:tc>
          <w:tcPr>
            <w:tcW w:w="992" w:type="dxa"/>
            <w:tcBorders>
              <w:top w:val="nil"/>
              <w:left w:val="nil"/>
              <w:bottom w:val="single" w:sz="4" w:space="0" w:color="auto"/>
              <w:right w:val="single" w:sz="4" w:space="0" w:color="auto"/>
            </w:tcBorders>
            <w:shd w:val="clear" w:color="auto" w:fill="auto"/>
            <w:noWrap/>
            <w:hideMark/>
          </w:tcPr>
          <w:p w14:paraId="2C183DDE" w14:textId="31AF3FF5" w:rsidR="00613E8D" w:rsidRPr="00520EEE" w:rsidRDefault="00613E8D" w:rsidP="00613E8D">
            <w:pPr>
              <w:pStyle w:val="TableText"/>
              <w:spacing w:before="20" w:after="20"/>
              <w:jc w:val="center"/>
              <w:rPr>
                <w:lang w:eastAsia="en-NZ"/>
              </w:rPr>
            </w:pPr>
            <w:r w:rsidRPr="000448BC">
              <w:t>$0.0</w:t>
            </w:r>
          </w:p>
        </w:tc>
        <w:tc>
          <w:tcPr>
            <w:tcW w:w="924" w:type="dxa"/>
            <w:tcBorders>
              <w:top w:val="nil"/>
              <w:left w:val="nil"/>
              <w:bottom w:val="single" w:sz="4" w:space="0" w:color="auto"/>
              <w:right w:val="single" w:sz="4" w:space="0" w:color="auto"/>
            </w:tcBorders>
            <w:shd w:val="clear" w:color="auto" w:fill="auto"/>
            <w:noWrap/>
            <w:hideMark/>
          </w:tcPr>
          <w:p w14:paraId="390A2E9D" w14:textId="39207FE1"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56AB0304" w14:textId="7CDA8EF2" w:rsidR="00613E8D" w:rsidRPr="00520EEE" w:rsidRDefault="00613E8D" w:rsidP="00613E8D">
            <w:pPr>
              <w:pStyle w:val="TableText"/>
              <w:spacing w:before="20" w:after="20"/>
              <w:jc w:val="center"/>
              <w:rPr>
                <w:lang w:eastAsia="en-NZ"/>
              </w:rPr>
            </w:pPr>
            <w:r w:rsidRPr="000448BC">
              <w:t>$0.1</w:t>
            </w:r>
          </w:p>
        </w:tc>
        <w:tc>
          <w:tcPr>
            <w:tcW w:w="960" w:type="dxa"/>
            <w:tcBorders>
              <w:top w:val="nil"/>
              <w:left w:val="nil"/>
              <w:bottom w:val="single" w:sz="4" w:space="0" w:color="auto"/>
              <w:right w:val="single" w:sz="4" w:space="0" w:color="auto"/>
            </w:tcBorders>
            <w:shd w:val="clear" w:color="auto" w:fill="auto"/>
            <w:noWrap/>
            <w:hideMark/>
          </w:tcPr>
          <w:p w14:paraId="799FA351" w14:textId="1DE68072" w:rsidR="00613E8D" w:rsidRPr="00520EEE" w:rsidRDefault="00613E8D" w:rsidP="00613E8D">
            <w:pPr>
              <w:pStyle w:val="TableText"/>
              <w:spacing w:before="20" w:after="20"/>
              <w:jc w:val="center"/>
              <w:rPr>
                <w:lang w:eastAsia="en-NZ"/>
              </w:rPr>
            </w:pPr>
            <w:r w:rsidRPr="000448BC">
              <w:t>$0.2</w:t>
            </w:r>
          </w:p>
        </w:tc>
        <w:tc>
          <w:tcPr>
            <w:tcW w:w="1003" w:type="dxa"/>
            <w:tcBorders>
              <w:top w:val="nil"/>
              <w:left w:val="nil"/>
              <w:bottom w:val="single" w:sz="4" w:space="0" w:color="auto"/>
              <w:right w:val="single" w:sz="4" w:space="0" w:color="auto"/>
            </w:tcBorders>
            <w:shd w:val="clear" w:color="000000" w:fill="F2F2F2"/>
            <w:noWrap/>
            <w:hideMark/>
          </w:tcPr>
          <w:p w14:paraId="7C4945B8" w14:textId="0BC88F5A"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000000" w:fill="F2F2F2"/>
            <w:noWrap/>
            <w:hideMark/>
          </w:tcPr>
          <w:p w14:paraId="2204A83F" w14:textId="58D38B64"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000000" w:fill="F2F2F2"/>
            <w:noWrap/>
            <w:hideMark/>
          </w:tcPr>
          <w:p w14:paraId="27B72ADE" w14:textId="361E4AA1" w:rsidR="00613E8D" w:rsidRPr="00520EEE" w:rsidRDefault="00613E8D" w:rsidP="00613E8D">
            <w:pPr>
              <w:pStyle w:val="TableText"/>
              <w:spacing w:before="20" w:after="20"/>
              <w:jc w:val="center"/>
              <w:rPr>
                <w:lang w:eastAsia="en-NZ"/>
              </w:rPr>
            </w:pPr>
            <w:r w:rsidRPr="000448BC">
              <w:t>$0.1</w:t>
            </w:r>
          </w:p>
        </w:tc>
        <w:tc>
          <w:tcPr>
            <w:tcW w:w="960" w:type="dxa"/>
            <w:tcBorders>
              <w:top w:val="nil"/>
              <w:left w:val="nil"/>
              <w:bottom w:val="single" w:sz="4" w:space="0" w:color="auto"/>
              <w:right w:val="single" w:sz="4" w:space="0" w:color="auto"/>
            </w:tcBorders>
            <w:shd w:val="clear" w:color="auto" w:fill="auto"/>
            <w:noWrap/>
            <w:hideMark/>
          </w:tcPr>
          <w:p w14:paraId="38F4400B" w14:textId="06812382" w:rsidR="00613E8D" w:rsidRPr="00520EEE" w:rsidRDefault="00613E8D" w:rsidP="00613E8D">
            <w:pPr>
              <w:pStyle w:val="TableText"/>
              <w:spacing w:before="20" w:after="20"/>
              <w:jc w:val="center"/>
              <w:rPr>
                <w:lang w:eastAsia="en-NZ"/>
              </w:rPr>
            </w:pPr>
            <w:r w:rsidRPr="000448BC">
              <w:t>-0.1%</w:t>
            </w:r>
          </w:p>
        </w:tc>
        <w:tc>
          <w:tcPr>
            <w:tcW w:w="960" w:type="dxa"/>
            <w:tcBorders>
              <w:top w:val="nil"/>
              <w:left w:val="nil"/>
              <w:bottom w:val="single" w:sz="4" w:space="0" w:color="auto"/>
              <w:right w:val="single" w:sz="4" w:space="0" w:color="auto"/>
            </w:tcBorders>
            <w:shd w:val="clear" w:color="auto" w:fill="auto"/>
            <w:noWrap/>
            <w:hideMark/>
          </w:tcPr>
          <w:p w14:paraId="0D49C515" w14:textId="4CA89366"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621A7D5C" w14:textId="722255B3" w:rsidR="00613E8D" w:rsidRPr="00520EEE" w:rsidRDefault="00613E8D" w:rsidP="00613E8D">
            <w:pPr>
              <w:pStyle w:val="TableText"/>
              <w:spacing w:before="20" w:after="20"/>
              <w:jc w:val="center"/>
              <w:rPr>
                <w:lang w:eastAsia="en-NZ"/>
              </w:rPr>
            </w:pPr>
            <w:r w:rsidRPr="000448BC">
              <w:t>0.1%</w:t>
            </w:r>
          </w:p>
        </w:tc>
        <w:tc>
          <w:tcPr>
            <w:tcW w:w="960" w:type="dxa"/>
            <w:tcBorders>
              <w:top w:val="nil"/>
              <w:left w:val="nil"/>
              <w:bottom w:val="single" w:sz="4" w:space="0" w:color="auto"/>
              <w:right w:val="single" w:sz="4" w:space="0" w:color="auto"/>
            </w:tcBorders>
            <w:shd w:val="clear" w:color="auto" w:fill="auto"/>
            <w:noWrap/>
            <w:hideMark/>
          </w:tcPr>
          <w:p w14:paraId="2D481E3F" w14:textId="3F9E2F53" w:rsidR="00613E8D" w:rsidRPr="00520EEE" w:rsidRDefault="00613E8D" w:rsidP="00613E8D">
            <w:pPr>
              <w:pStyle w:val="TableText"/>
              <w:spacing w:before="20" w:after="20"/>
              <w:jc w:val="center"/>
              <w:rPr>
                <w:lang w:eastAsia="en-NZ"/>
              </w:rPr>
            </w:pPr>
            <w:r w:rsidRPr="000448BC">
              <w:t>0.0%</w:t>
            </w:r>
          </w:p>
        </w:tc>
      </w:tr>
      <w:tr w:rsidR="00613E8D" w:rsidRPr="00520EEE" w14:paraId="2465BFAA"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B73EA3C" w14:textId="77777777" w:rsidR="00613E8D" w:rsidRPr="00520EEE" w:rsidRDefault="00613E8D" w:rsidP="00613E8D">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hideMark/>
          </w:tcPr>
          <w:p w14:paraId="58EE0192" w14:textId="7E698D1C" w:rsidR="00613E8D" w:rsidRPr="00520EEE" w:rsidRDefault="00613E8D" w:rsidP="00613E8D">
            <w:pPr>
              <w:pStyle w:val="TableText"/>
              <w:spacing w:before="20" w:after="20"/>
              <w:jc w:val="center"/>
              <w:rPr>
                <w:lang w:eastAsia="en-NZ"/>
              </w:rPr>
            </w:pPr>
            <w:r w:rsidRPr="000448BC">
              <w:t>$48.0</w:t>
            </w:r>
          </w:p>
        </w:tc>
        <w:tc>
          <w:tcPr>
            <w:tcW w:w="992" w:type="dxa"/>
            <w:tcBorders>
              <w:top w:val="nil"/>
              <w:left w:val="nil"/>
              <w:bottom w:val="single" w:sz="4" w:space="0" w:color="auto"/>
              <w:right w:val="single" w:sz="4" w:space="0" w:color="auto"/>
            </w:tcBorders>
            <w:shd w:val="clear" w:color="auto" w:fill="auto"/>
            <w:noWrap/>
            <w:hideMark/>
          </w:tcPr>
          <w:p w14:paraId="3DBF2EF5" w14:textId="5E09FBB1" w:rsidR="00613E8D" w:rsidRPr="00520EEE" w:rsidRDefault="00613E8D" w:rsidP="00613E8D">
            <w:pPr>
              <w:pStyle w:val="TableText"/>
              <w:spacing w:before="20" w:after="20"/>
              <w:jc w:val="center"/>
              <w:rPr>
                <w:lang w:eastAsia="en-NZ"/>
              </w:rPr>
            </w:pPr>
            <w:r w:rsidRPr="000448BC">
              <w:t>$4.1</w:t>
            </w:r>
          </w:p>
        </w:tc>
        <w:tc>
          <w:tcPr>
            <w:tcW w:w="924" w:type="dxa"/>
            <w:tcBorders>
              <w:top w:val="nil"/>
              <w:left w:val="nil"/>
              <w:bottom w:val="single" w:sz="4" w:space="0" w:color="auto"/>
              <w:right w:val="single" w:sz="4" w:space="0" w:color="auto"/>
            </w:tcBorders>
            <w:shd w:val="clear" w:color="auto" w:fill="auto"/>
            <w:noWrap/>
            <w:hideMark/>
          </w:tcPr>
          <w:p w14:paraId="6A793C93" w14:textId="4E1D97B3" w:rsidR="00613E8D" w:rsidRPr="00520EEE" w:rsidRDefault="00613E8D" w:rsidP="00613E8D">
            <w:pPr>
              <w:pStyle w:val="TableText"/>
              <w:spacing w:before="20" w:after="20"/>
              <w:jc w:val="center"/>
              <w:rPr>
                <w:lang w:eastAsia="en-NZ"/>
              </w:rPr>
            </w:pPr>
            <w:r w:rsidRPr="000448BC">
              <w:t>$49.9</w:t>
            </w:r>
          </w:p>
        </w:tc>
        <w:tc>
          <w:tcPr>
            <w:tcW w:w="960" w:type="dxa"/>
            <w:tcBorders>
              <w:top w:val="nil"/>
              <w:left w:val="nil"/>
              <w:bottom w:val="single" w:sz="4" w:space="0" w:color="auto"/>
              <w:right w:val="single" w:sz="4" w:space="0" w:color="auto"/>
            </w:tcBorders>
            <w:shd w:val="clear" w:color="auto" w:fill="auto"/>
            <w:noWrap/>
            <w:hideMark/>
          </w:tcPr>
          <w:p w14:paraId="4815CFDC" w14:textId="353A65C6" w:rsidR="00613E8D" w:rsidRPr="00520EEE" w:rsidRDefault="00613E8D" w:rsidP="00613E8D">
            <w:pPr>
              <w:pStyle w:val="TableText"/>
              <w:spacing w:before="20" w:after="20"/>
              <w:jc w:val="center"/>
              <w:rPr>
                <w:lang w:eastAsia="en-NZ"/>
              </w:rPr>
            </w:pPr>
            <w:r w:rsidRPr="000448BC">
              <w:t>$66.6</w:t>
            </w:r>
          </w:p>
        </w:tc>
        <w:tc>
          <w:tcPr>
            <w:tcW w:w="960" w:type="dxa"/>
            <w:tcBorders>
              <w:top w:val="nil"/>
              <w:left w:val="nil"/>
              <w:bottom w:val="single" w:sz="4" w:space="0" w:color="auto"/>
              <w:right w:val="single" w:sz="4" w:space="0" w:color="auto"/>
            </w:tcBorders>
            <w:shd w:val="clear" w:color="auto" w:fill="auto"/>
            <w:noWrap/>
            <w:hideMark/>
          </w:tcPr>
          <w:p w14:paraId="07D3F973" w14:textId="0C630E21" w:rsidR="00613E8D" w:rsidRPr="00520EEE" w:rsidRDefault="00613E8D" w:rsidP="00613E8D">
            <w:pPr>
              <w:pStyle w:val="TableText"/>
              <w:spacing w:before="20" w:after="20"/>
              <w:jc w:val="center"/>
              <w:rPr>
                <w:lang w:eastAsia="en-NZ"/>
              </w:rPr>
            </w:pPr>
            <w:r w:rsidRPr="000448BC">
              <w:t>$168.6</w:t>
            </w:r>
          </w:p>
        </w:tc>
        <w:tc>
          <w:tcPr>
            <w:tcW w:w="1003" w:type="dxa"/>
            <w:tcBorders>
              <w:top w:val="nil"/>
              <w:left w:val="nil"/>
              <w:bottom w:val="single" w:sz="4" w:space="0" w:color="auto"/>
              <w:right w:val="single" w:sz="4" w:space="0" w:color="auto"/>
            </w:tcBorders>
            <w:shd w:val="clear" w:color="000000" w:fill="F2F2F2"/>
            <w:noWrap/>
            <w:hideMark/>
          </w:tcPr>
          <w:p w14:paraId="6A15720A" w14:textId="5C977099" w:rsidR="00613E8D" w:rsidRPr="00520EEE" w:rsidRDefault="00613E8D" w:rsidP="00613E8D">
            <w:pPr>
              <w:pStyle w:val="TableText"/>
              <w:spacing w:before="20" w:after="20"/>
              <w:jc w:val="center"/>
              <w:rPr>
                <w:lang w:eastAsia="en-NZ"/>
              </w:rPr>
            </w:pPr>
            <w:r w:rsidRPr="000448BC">
              <w:t>$58.9</w:t>
            </w:r>
          </w:p>
        </w:tc>
        <w:tc>
          <w:tcPr>
            <w:tcW w:w="960" w:type="dxa"/>
            <w:tcBorders>
              <w:top w:val="nil"/>
              <w:left w:val="nil"/>
              <w:bottom w:val="single" w:sz="4" w:space="0" w:color="auto"/>
              <w:right w:val="single" w:sz="4" w:space="0" w:color="auto"/>
            </w:tcBorders>
            <w:shd w:val="clear" w:color="000000" w:fill="F2F2F2"/>
            <w:noWrap/>
            <w:hideMark/>
          </w:tcPr>
          <w:p w14:paraId="53C4CB7D" w14:textId="5A98B53D" w:rsidR="00613E8D" w:rsidRPr="00520EEE" w:rsidRDefault="00613E8D" w:rsidP="00613E8D">
            <w:pPr>
              <w:pStyle w:val="TableText"/>
              <w:spacing w:before="20" w:after="20"/>
              <w:jc w:val="center"/>
              <w:rPr>
                <w:lang w:eastAsia="en-NZ"/>
              </w:rPr>
            </w:pPr>
            <w:r w:rsidRPr="000448BC">
              <w:t>$45.5</w:t>
            </w:r>
          </w:p>
        </w:tc>
        <w:tc>
          <w:tcPr>
            <w:tcW w:w="960" w:type="dxa"/>
            <w:tcBorders>
              <w:top w:val="nil"/>
              <w:left w:val="nil"/>
              <w:bottom w:val="single" w:sz="4" w:space="0" w:color="auto"/>
              <w:right w:val="single" w:sz="4" w:space="0" w:color="auto"/>
            </w:tcBorders>
            <w:shd w:val="clear" w:color="000000" w:fill="F2F2F2"/>
            <w:noWrap/>
            <w:hideMark/>
          </w:tcPr>
          <w:p w14:paraId="3FBF5CCB" w14:textId="1F849D57" w:rsidR="00613E8D" w:rsidRPr="00520EEE" w:rsidRDefault="00613E8D" w:rsidP="00613E8D">
            <w:pPr>
              <w:pStyle w:val="TableText"/>
              <w:spacing w:before="20" w:after="20"/>
              <w:jc w:val="center"/>
              <w:rPr>
                <w:lang w:eastAsia="en-NZ"/>
              </w:rPr>
            </w:pPr>
            <w:r w:rsidRPr="000448BC">
              <w:t>$64.2</w:t>
            </w:r>
          </w:p>
        </w:tc>
        <w:tc>
          <w:tcPr>
            <w:tcW w:w="960" w:type="dxa"/>
            <w:tcBorders>
              <w:top w:val="nil"/>
              <w:left w:val="nil"/>
              <w:bottom w:val="single" w:sz="4" w:space="0" w:color="auto"/>
              <w:right w:val="single" w:sz="4" w:space="0" w:color="auto"/>
            </w:tcBorders>
            <w:shd w:val="clear" w:color="auto" w:fill="auto"/>
            <w:noWrap/>
            <w:hideMark/>
          </w:tcPr>
          <w:p w14:paraId="2B579E2E" w14:textId="1090F905" w:rsidR="00613E8D" w:rsidRPr="00520EEE" w:rsidRDefault="00613E8D" w:rsidP="00613E8D">
            <w:pPr>
              <w:pStyle w:val="TableText"/>
              <w:spacing w:before="20" w:after="20"/>
              <w:jc w:val="center"/>
              <w:rPr>
                <w:lang w:eastAsia="en-NZ"/>
              </w:rPr>
            </w:pPr>
            <w:r w:rsidRPr="000448BC">
              <w:t>-16.0%</w:t>
            </w:r>
          </w:p>
        </w:tc>
        <w:tc>
          <w:tcPr>
            <w:tcW w:w="960" w:type="dxa"/>
            <w:tcBorders>
              <w:top w:val="nil"/>
              <w:left w:val="nil"/>
              <w:bottom w:val="single" w:sz="4" w:space="0" w:color="auto"/>
              <w:right w:val="single" w:sz="4" w:space="0" w:color="auto"/>
            </w:tcBorders>
            <w:shd w:val="clear" w:color="auto" w:fill="auto"/>
            <w:noWrap/>
            <w:hideMark/>
          </w:tcPr>
          <w:p w14:paraId="5B5C1AA8" w14:textId="3D764546"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777797F6" w14:textId="76C7968E"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420DBF03" w14:textId="1298F3C6" w:rsidR="00613E8D" w:rsidRPr="00520EEE" w:rsidRDefault="00613E8D" w:rsidP="00613E8D">
            <w:pPr>
              <w:pStyle w:val="TableText"/>
              <w:spacing w:before="20" w:after="20"/>
              <w:jc w:val="center"/>
              <w:rPr>
                <w:lang w:eastAsia="en-NZ"/>
              </w:rPr>
            </w:pPr>
            <w:r w:rsidRPr="000448BC">
              <w:t>80.4%</w:t>
            </w:r>
          </w:p>
        </w:tc>
      </w:tr>
      <w:tr w:rsidR="00613E8D" w:rsidRPr="00520EEE" w14:paraId="1C76AAE5"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E76B3F9" w14:textId="77777777" w:rsidR="00613E8D" w:rsidRPr="00520EEE" w:rsidRDefault="00613E8D" w:rsidP="00613E8D">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hideMark/>
          </w:tcPr>
          <w:p w14:paraId="5AE341C7" w14:textId="152A2031" w:rsidR="00613E8D" w:rsidRPr="00520EEE" w:rsidRDefault="00613E8D" w:rsidP="00613E8D">
            <w:pPr>
              <w:pStyle w:val="TableText"/>
              <w:spacing w:before="20" w:after="20"/>
              <w:jc w:val="center"/>
              <w:rPr>
                <w:lang w:eastAsia="en-NZ"/>
              </w:rPr>
            </w:pPr>
            <w:r w:rsidRPr="000448BC">
              <w:t>$2.9</w:t>
            </w:r>
          </w:p>
        </w:tc>
        <w:tc>
          <w:tcPr>
            <w:tcW w:w="992" w:type="dxa"/>
            <w:tcBorders>
              <w:top w:val="nil"/>
              <w:left w:val="nil"/>
              <w:bottom w:val="single" w:sz="4" w:space="0" w:color="auto"/>
              <w:right w:val="single" w:sz="4" w:space="0" w:color="auto"/>
            </w:tcBorders>
            <w:shd w:val="clear" w:color="auto" w:fill="auto"/>
            <w:noWrap/>
            <w:hideMark/>
          </w:tcPr>
          <w:p w14:paraId="5B5F65E7" w14:textId="0227BACE" w:rsidR="00613E8D" w:rsidRPr="00520EEE" w:rsidRDefault="00613E8D" w:rsidP="00613E8D">
            <w:pPr>
              <w:pStyle w:val="TableText"/>
              <w:spacing w:before="20" w:after="20"/>
              <w:jc w:val="center"/>
              <w:rPr>
                <w:lang w:eastAsia="en-NZ"/>
              </w:rPr>
            </w:pPr>
            <w:r w:rsidRPr="000448BC">
              <w:t>$2.4</w:t>
            </w:r>
          </w:p>
        </w:tc>
        <w:tc>
          <w:tcPr>
            <w:tcW w:w="924" w:type="dxa"/>
            <w:tcBorders>
              <w:top w:val="nil"/>
              <w:left w:val="nil"/>
              <w:bottom w:val="single" w:sz="4" w:space="0" w:color="auto"/>
              <w:right w:val="single" w:sz="4" w:space="0" w:color="auto"/>
            </w:tcBorders>
            <w:shd w:val="clear" w:color="auto" w:fill="auto"/>
            <w:noWrap/>
            <w:hideMark/>
          </w:tcPr>
          <w:p w14:paraId="75D53D5C" w14:textId="3E8EB20E"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109FE896" w14:textId="6B71539D" w:rsidR="00613E8D" w:rsidRPr="00520EEE" w:rsidRDefault="00613E8D" w:rsidP="00613E8D">
            <w:pPr>
              <w:pStyle w:val="TableText"/>
              <w:spacing w:before="20" w:after="20"/>
              <w:jc w:val="center"/>
              <w:rPr>
                <w:lang w:eastAsia="en-NZ"/>
              </w:rPr>
            </w:pPr>
            <w:r w:rsidRPr="000448BC">
              <w:t>$0.3</w:t>
            </w:r>
          </w:p>
        </w:tc>
        <w:tc>
          <w:tcPr>
            <w:tcW w:w="960" w:type="dxa"/>
            <w:tcBorders>
              <w:top w:val="nil"/>
              <w:left w:val="nil"/>
              <w:bottom w:val="single" w:sz="4" w:space="0" w:color="auto"/>
              <w:right w:val="single" w:sz="4" w:space="0" w:color="auto"/>
            </w:tcBorders>
            <w:shd w:val="clear" w:color="auto" w:fill="auto"/>
            <w:noWrap/>
            <w:hideMark/>
          </w:tcPr>
          <w:p w14:paraId="61AA8733" w14:textId="55924F40" w:rsidR="00613E8D" w:rsidRPr="00520EEE" w:rsidRDefault="00613E8D" w:rsidP="00613E8D">
            <w:pPr>
              <w:pStyle w:val="TableText"/>
              <w:spacing w:before="20" w:after="20"/>
              <w:jc w:val="center"/>
              <w:rPr>
                <w:lang w:eastAsia="en-NZ"/>
              </w:rPr>
            </w:pPr>
            <w:r w:rsidRPr="000448BC">
              <w:t>$5.6</w:t>
            </w:r>
          </w:p>
        </w:tc>
        <w:tc>
          <w:tcPr>
            <w:tcW w:w="1003" w:type="dxa"/>
            <w:tcBorders>
              <w:top w:val="nil"/>
              <w:left w:val="nil"/>
              <w:bottom w:val="single" w:sz="4" w:space="0" w:color="auto"/>
              <w:right w:val="single" w:sz="4" w:space="0" w:color="auto"/>
            </w:tcBorders>
            <w:shd w:val="clear" w:color="000000" w:fill="F2F2F2"/>
            <w:noWrap/>
            <w:hideMark/>
          </w:tcPr>
          <w:p w14:paraId="66119F05" w14:textId="6C9213A1" w:rsidR="00613E8D" w:rsidRPr="00520EEE" w:rsidRDefault="00613E8D" w:rsidP="00613E8D">
            <w:pPr>
              <w:pStyle w:val="TableText"/>
              <w:spacing w:before="20" w:after="20"/>
              <w:jc w:val="center"/>
              <w:rPr>
                <w:lang w:eastAsia="en-NZ"/>
              </w:rPr>
            </w:pPr>
            <w:r w:rsidRPr="000448BC">
              <w:t>$5.1</w:t>
            </w:r>
          </w:p>
        </w:tc>
        <w:tc>
          <w:tcPr>
            <w:tcW w:w="960" w:type="dxa"/>
            <w:tcBorders>
              <w:top w:val="nil"/>
              <w:left w:val="nil"/>
              <w:bottom w:val="single" w:sz="4" w:space="0" w:color="auto"/>
              <w:right w:val="single" w:sz="4" w:space="0" w:color="auto"/>
            </w:tcBorders>
            <w:shd w:val="clear" w:color="000000" w:fill="F2F2F2"/>
            <w:noWrap/>
            <w:hideMark/>
          </w:tcPr>
          <w:p w14:paraId="4D0E6772" w14:textId="3A4A8F05" w:rsidR="00613E8D" w:rsidRPr="00520EEE" w:rsidRDefault="00613E8D" w:rsidP="00613E8D">
            <w:pPr>
              <w:pStyle w:val="TableText"/>
              <w:spacing w:before="20" w:after="20"/>
              <w:jc w:val="center"/>
              <w:rPr>
                <w:lang w:eastAsia="en-NZ"/>
              </w:rPr>
            </w:pPr>
            <w:r w:rsidRPr="000448BC">
              <w:t>$0.2</w:t>
            </w:r>
          </w:p>
        </w:tc>
        <w:tc>
          <w:tcPr>
            <w:tcW w:w="960" w:type="dxa"/>
            <w:tcBorders>
              <w:top w:val="nil"/>
              <w:left w:val="nil"/>
              <w:bottom w:val="single" w:sz="4" w:space="0" w:color="auto"/>
              <w:right w:val="single" w:sz="4" w:space="0" w:color="auto"/>
            </w:tcBorders>
            <w:shd w:val="clear" w:color="000000" w:fill="F2F2F2"/>
            <w:noWrap/>
            <w:hideMark/>
          </w:tcPr>
          <w:p w14:paraId="3CA35815" w14:textId="73268F01" w:rsidR="00613E8D" w:rsidRPr="00520EEE" w:rsidRDefault="00613E8D" w:rsidP="00613E8D">
            <w:pPr>
              <w:pStyle w:val="TableText"/>
              <w:spacing w:before="20" w:after="20"/>
              <w:jc w:val="center"/>
              <w:rPr>
                <w:lang w:eastAsia="en-NZ"/>
              </w:rPr>
            </w:pPr>
            <w:r w:rsidRPr="000448BC">
              <w:t>$0.3</w:t>
            </w:r>
          </w:p>
        </w:tc>
        <w:tc>
          <w:tcPr>
            <w:tcW w:w="960" w:type="dxa"/>
            <w:tcBorders>
              <w:top w:val="nil"/>
              <w:left w:val="nil"/>
              <w:bottom w:val="single" w:sz="4" w:space="0" w:color="auto"/>
              <w:right w:val="single" w:sz="4" w:space="0" w:color="auto"/>
            </w:tcBorders>
            <w:shd w:val="clear" w:color="auto" w:fill="auto"/>
            <w:noWrap/>
            <w:hideMark/>
          </w:tcPr>
          <w:p w14:paraId="6176E509" w14:textId="738F0B0B" w:rsidR="00613E8D" w:rsidRPr="00520EEE" w:rsidRDefault="00613E8D" w:rsidP="00613E8D">
            <w:pPr>
              <w:pStyle w:val="TableText"/>
              <w:spacing w:before="20" w:after="20"/>
              <w:jc w:val="center"/>
              <w:rPr>
                <w:lang w:eastAsia="en-NZ"/>
              </w:rPr>
            </w:pPr>
            <w:r w:rsidRPr="000448BC">
              <w:t>-0.2%</w:t>
            </w:r>
          </w:p>
        </w:tc>
        <w:tc>
          <w:tcPr>
            <w:tcW w:w="960" w:type="dxa"/>
            <w:tcBorders>
              <w:top w:val="nil"/>
              <w:left w:val="nil"/>
              <w:bottom w:val="single" w:sz="4" w:space="0" w:color="auto"/>
              <w:right w:val="single" w:sz="4" w:space="0" w:color="auto"/>
            </w:tcBorders>
            <w:shd w:val="clear" w:color="auto" w:fill="auto"/>
            <w:noWrap/>
            <w:hideMark/>
          </w:tcPr>
          <w:p w14:paraId="293D6815" w14:textId="27BB8460"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33CEB0FE" w14:textId="1CF4560B"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1B68BF11" w14:textId="5CFD0ACE" w:rsidR="00613E8D" w:rsidRPr="00520EEE" w:rsidRDefault="00613E8D" w:rsidP="00613E8D">
            <w:pPr>
              <w:pStyle w:val="TableText"/>
              <w:spacing w:before="20" w:after="20"/>
              <w:jc w:val="center"/>
              <w:rPr>
                <w:lang w:eastAsia="en-NZ"/>
              </w:rPr>
            </w:pPr>
            <w:r w:rsidRPr="000448BC">
              <w:t>5.8%</w:t>
            </w:r>
          </w:p>
        </w:tc>
      </w:tr>
      <w:tr w:rsidR="00613E8D" w:rsidRPr="00520EEE" w14:paraId="041FE78F"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F86E41E" w14:textId="77777777" w:rsidR="00613E8D" w:rsidRPr="00520EEE" w:rsidRDefault="00613E8D" w:rsidP="00613E8D">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hideMark/>
          </w:tcPr>
          <w:p w14:paraId="44EA0CF8" w14:textId="41BD8121" w:rsidR="00613E8D" w:rsidRPr="00520EEE" w:rsidRDefault="00613E8D" w:rsidP="00613E8D">
            <w:pPr>
              <w:pStyle w:val="TableText"/>
              <w:spacing w:before="20" w:after="20"/>
              <w:jc w:val="center"/>
              <w:rPr>
                <w:lang w:eastAsia="en-NZ"/>
              </w:rPr>
            </w:pPr>
            <w:r w:rsidRPr="000448BC">
              <w:t>$18.5</w:t>
            </w:r>
          </w:p>
        </w:tc>
        <w:tc>
          <w:tcPr>
            <w:tcW w:w="992" w:type="dxa"/>
            <w:tcBorders>
              <w:top w:val="nil"/>
              <w:left w:val="nil"/>
              <w:bottom w:val="single" w:sz="4" w:space="0" w:color="auto"/>
              <w:right w:val="single" w:sz="4" w:space="0" w:color="auto"/>
            </w:tcBorders>
            <w:shd w:val="clear" w:color="auto" w:fill="auto"/>
            <w:noWrap/>
            <w:hideMark/>
          </w:tcPr>
          <w:p w14:paraId="6200572A" w14:textId="5AFD50FA" w:rsidR="00613E8D" w:rsidRPr="00520EEE" w:rsidRDefault="00613E8D" w:rsidP="00613E8D">
            <w:pPr>
              <w:pStyle w:val="TableText"/>
              <w:spacing w:before="20" w:after="20"/>
              <w:jc w:val="center"/>
              <w:rPr>
                <w:lang w:eastAsia="en-NZ"/>
              </w:rPr>
            </w:pPr>
            <w:r w:rsidRPr="000448BC">
              <w:t>$5.9</w:t>
            </w:r>
          </w:p>
        </w:tc>
        <w:tc>
          <w:tcPr>
            <w:tcW w:w="924" w:type="dxa"/>
            <w:tcBorders>
              <w:top w:val="nil"/>
              <w:left w:val="nil"/>
              <w:bottom w:val="single" w:sz="4" w:space="0" w:color="auto"/>
              <w:right w:val="single" w:sz="4" w:space="0" w:color="auto"/>
            </w:tcBorders>
            <w:shd w:val="clear" w:color="auto" w:fill="auto"/>
            <w:noWrap/>
            <w:hideMark/>
          </w:tcPr>
          <w:p w14:paraId="421CD4A1" w14:textId="1CB65D3D"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6715ED51" w14:textId="4046A55A" w:rsidR="00613E8D" w:rsidRPr="00520EEE" w:rsidRDefault="00613E8D" w:rsidP="00613E8D">
            <w:pPr>
              <w:pStyle w:val="TableText"/>
              <w:spacing w:before="20" w:after="20"/>
              <w:jc w:val="center"/>
              <w:rPr>
                <w:lang w:eastAsia="en-NZ"/>
              </w:rPr>
            </w:pPr>
            <w:r w:rsidRPr="000448BC">
              <w:t>$18.4</w:t>
            </w:r>
          </w:p>
        </w:tc>
        <w:tc>
          <w:tcPr>
            <w:tcW w:w="960" w:type="dxa"/>
            <w:tcBorders>
              <w:top w:val="nil"/>
              <w:left w:val="nil"/>
              <w:bottom w:val="single" w:sz="4" w:space="0" w:color="auto"/>
              <w:right w:val="single" w:sz="4" w:space="0" w:color="auto"/>
            </w:tcBorders>
            <w:shd w:val="clear" w:color="auto" w:fill="auto"/>
            <w:noWrap/>
            <w:hideMark/>
          </w:tcPr>
          <w:p w14:paraId="4F3E2B8B" w14:textId="18D00CA6" w:rsidR="00613E8D" w:rsidRPr="00520EEE" w:rsidRDefault="00613E8D" w:rsidP="00613E8D">
            <w:pPr>
              <w:pStyle w:val="TableText"/>
              <w:spacing w:before="20" w:after="20"/>
              <w:jc w:val="center"/>
              <w:rPr>
                <w:lang w:eastAsia="en-NZ"/>
              </w:rPr>
            </w:pPr>
            <w:r w:rsidRPr="000448BC">
              <w:t>$42.8</w:t>
            </w:r>
          </w:p>
        </w:tc>
        <w:tc>
          <w:tcPr>
            <w:tcW w:w="1003" w:type="dxa"/>
            <w:tcBorders>
              <w:top w:val="nil"/>
              <w:left w:val="nil"/>
              <w:bottom w:val="single" w:sz="4" w:space="0" w:color="auto"/>
              <w:right w:val="single" w:sz="4" w:space="0" w:color="auto"/>
            </w:tcBorders>
            <w:shd w:val="clear" w:color="000000" w:fill="F2F2F2"/>
            <w:noWrap/>
            <w:hideMark/>
          </w:tcPr>
          <w:p w14:paraId="1F195BA6" w14:textId="15260E54" w:rsidR="00613E8D" w:rsidRPr="00520EEE" w:rsidRDefault="00613E8D" w:rsidP="00613E8D">
            <w:pPr>
              <w:pStyle w:val="TableText"/>
              <w:spacing w:before="20" w:after="20"/>
              <w:jc w:val="center"/>
              <w:rPr>
                <w:lang w:eastAsia="en-NZ"/>
              </w:rPr>
            </w:pPr>
            <w:r w:rsidRPr="000448BC">
              <w:t>$12.2</w:t>
            </w:r>
          </w:p>
        </w:tc>
        <w:tc>
          <w:tcPr>
            <w:tcW w:w="960" w:type="dxa"/>
            <w:tcBorders>
              <w:top w:val="nil"/>
              <w:left w:val="nil"/>
              <w:bottom w:val="single" w:sz="4" w:space="0" w:color="auto"/>
              <w:right w:val="single" w:sz="4" w:space="0" w:color="auto"/>
            </w:tcBorders>
            <w:shd w:val="clear" w:color="000000" w:fill="F2F2F2"/>
            <w:noWrap/>
            <w:hideMark/>
          </w:tcPr>
          <w:p w14:paraId="2ADDB537" w14:textId="5C778D87" w:rsidR="00613E8D" w:rsidRPr="00520EEE" w:rsidRDefault="00613E8D" w:rsidP="00613E8D">
            <w:pPr>
              <w:pStyle w:val="TableText"/>
              <w:spacing w:before="20" w:after="20"/>
              <w:jc w:val="center"/>
              <w:rPr>
                <w:lang w:eastAsia="en-NZ"/>
              </w:rPr>
            </w:pPr>
            <w:r w:rsidRPr="000448BC">
              <w:t>$13.5</w:t>
            </w:r>
          </w:p>
        </w:tc>
        <w:tc>
          <w:tcPr>
            <w:tcW w:w="960" w:type="dxa"/>
            <w:tcBorders>
              <w:top w:val="nil"/>
              <w:left w:val="nil"/>
              <w:bottom w:val="single" w:sz="4" w:space="0" w:color="auto"/>
              <w:right w:val="single" w:sz="4" w:space="0" w:color="auto"/>
            </w:tcBorders>
            <w:shd w:val="clear" w:color="000000" w:fill="F2F2F2"/>
            <w:noWrap/>
            <w:hideMark/>
          </w:tcPr>
          <w:p w14:paraId="167DC484" w14:textId="713E1075" w:rsidR="00613E8D" w:rsidRPr="00520EEE" w:rsidRDefault="00613E8D" w:rsidP="00613E8D">
            <w:pPr>
              <w:pStyle w:val="TableText"/>
              <w:spacing w:before="20" w:after="20"/>
              <w:jc w:val="center"/>
              <w:rPr>
                <w:lang w:eastAsia="en-NZ"/>
              </w:rPr>
            </w:pPr>
            <w:r w:rsidRPr="000448BC">
              <w:t>$17.1</w:t>
            </w:r>
          </w:p>
        </w:tc>
        <w:tc>
          <w:tcPr>
            <w:tcW w:w="960" w:type="dxa"/>
            <w:tcBorders>
              <w:top w:val="nil"/>
              <w:left w:val="nil"/>
              <w:bottom w:val="single" w:sz="4" w:space="0" w:color="auto"/>
              <w:right w:val="single" w:sz="4" w:space="0" w:color="auto"/>
            </w:tcBorders>
            <w:shd w:val="clear" w:color="auto" w:fill="auto"/>
            <w:noWrap/>
            <w:hideMark/>
          </w:tcPr>
          <w:p w14:paraId="71E8C501" w14:textId="27CEF6F4" w:rsidR="00613E8D" w:rsidRPr="00520EEE" w:rsidRDefault="00613E8D" w:rsidP="00613E8D">
            <w:pPr>
              <w:pStyle w:val="TableText"/>
              <w:spacing w:before="20" w:after="20"/>
              <w:jc w:val="center"/>
              <w:rPr>
                <w:lang w:eastAsia="en-NZ"/>
              </w:rPr>
            </w:pPr>
            <w:r w:rsidRPr="000448BC">
              <w:t>-9.6%</w:t>
            </w:r>
          </w:p>
        </w:tc>
        <w:tc>
          <w:tcPr>
            <w:tcW w:w="960" w:type="dxa"/>
            <w:tcBorders>
              <w:top w:val="nil"/>
              <w:left w:val="nil"/>
              <w:bottom w:val="single" w:sz="4" w:space="0" w:color="auto"/>
              <w:right w:val="single" w:sz="4" w:space="0" w:color="auto"/>
            </w:tcBorders>
            <w:shd w:val="clear" w:color="auto" w:fill="auto"/>
            <w:noWrap/>
            <w:hideMark/>
          </w:tcPr>
          <w:p w14:paraId="09DABB64" w14:textId="652613CF"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2753A0E7" w14:textId="317CF9E0"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4E5092E3" w14:textId="41C61DD0" w:rsidR="00613E8D" w:rsidRPr="00520EEE" w:rsidRDefault="00613E8D" w:rsidP="00613E8D">
            <w:pPr>
              <w:pStyle w:val="TableText"/>
              <w:spacing w:before="20" w:after="20"/>
              <w:jc w:val="center"/>
              <w:rPr>
                <w:lang w:eastAsia="en-NZ"/>
              </w:rPr>
            </w:pPr>
            <w:r w:rsidRPr="000448BC">
              <w:t>2837.9%</w:t>
            </w:r>
          </w:p>
        </w:tc>
      </w:tr>
      <w:tr w:rsidR="00613E8D" w:rsidRPr="00520EEE" w14:paraId="76E3544F"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7030B4D" w14:textId="77777777" w:rsidR="00613E8D" w:rsidRPr="00520EEE" w:rsidRDefault="00613E8D" w:rsidP="00613E8D">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hideMark/>
          </w:tcPr>
          <w:p w14:paraId="2AD56536" w14:textId="0EB81C97" w:rsidR="00613E8D" w:rsidRPr="00520EEE" w:rsidRDefault="00613E8D" w:rsidP="00613E8D">
            <w:pPr>
              <w:pStyle w:val="TableText"/>
              <w:spacing w:before="20" w:after="20"/>
              <w:jc w:val="center"/>
              <w:rPr>
                <w:lang w:eastAsia="en-NZ"/>
              </w:rPr>
            </w:pPr>
            <w:r w:rsidRPr="000448BC">
              <w:t>$168.4</w:t>
            </w:r>
          </w:p>
        </w:tc>
        <w:tc>
          <w:tcPr>
            <w:tcW w:w="992" w:type="dxa"/>
            <w:tcBorders>
              <w:top w:val="nil"/>
              <w:left w:val="nil"/>
              <w:bottom w:val="single" w:sz="4" w:space="0" w:color="auto"/>
              <w:right w:val="single" w:sz="4" w:space="0" w:color="auto"/>
            </w:tcBorders>
            <w:shd w:val="clear" w:color="auto" w:fill="auto"/>
            <w:noWrap/>
            <w:hideMark/>
          </w:tcPr>
          <w:p w14:paraId="57989318" w14:textId="167E3916" w:rsidR="00613E8D" w:rsidRPr="00520EEE" w:rsidRDefault="00613E8D" w:rsidP="00613E8D">
            <w:pPr>
              <w:pStyle w:val="TableText"/>
              <w:spacing w:before="20" w:after="20"/>
              <w:jc w:val="center"/>
              <w:rPr>
                <w:lang w:eastAsia="en-NZ"/>
              </w:rPr>
            </w:pPr>
            <w:r w:rsidRPr="000448BC">
              <w:t>$18.9</w:t>
            </w:r>
          </w:p>
        </w:tc>
        <w:tc>
          <w:tcPr>
            <w:tcW w:w="924" w:type="dxa"/>
            <w:tcBorders>
              <w:top w:val="nil"/>
              <w:left w:val="nil"/>
              <w:bottom w:val="single" w:sz="4" w:space="0" w:color="auto"/>
              <w:right w:val="single" w:sz="4" w:space="0" w:color="auto"/>
            </w:tcBorders>
            <w:shd w:val="clear" w:color="auto" w:fill="auto"/>
            <w:noWrap/>
            <w:hideMark/>
          </w:tcPr>
          <w:p w14:paraId="134FEEB1" w14:textId="30DE26EC" w:rsidR="00613E8D" w:rsidRPr="00520EEE" w:rsidRDefault="00613E8D" w:rsidP="00613E8D">
            <w:pPr>
              <w:pStyle w:val="TableText"/>
              <w:spacing w:before="20" w:after="20"/>
              <w:jc w:val="center"/>
              <w:rPr>
                <w:lang w:eastAsia="en-NZ"/>
              </w:rPr>
            </w:pPr>
            <w:r w:rsidRPr="000448BC">
              <w:t>$52.3</w:t>
            </w:r>
          </w:p>
        </w:tc>
        <w:tc>
          <w:tcPr>
            <w:tcW w:w="960" w:type="dxa"/>
            <w:tcBorders>
              <w:top w:val="nil"/>
              <w:left w:val="nil"/>
              <w:bottom w:val="single" w:sz="4" w:space="0" w:color="auto"/>
              <w:right w:val="single" w:sz="4" w:space="0" w:color="auto"/>
            </w:tcBorders>
            <w:shd w:val="clear" w:color="auto" w:fill="auto"/>
            <w:noWrap/>
            <w:hideMark/>
          </w:tcPr>
          <w:p w14:paraId="7C84B026" w14:textId="5ACF922A" w:rsidR="00613E8D" w:rsidRPr="00520EEE" w:rsidRDefault="00613E8D" w:rsidP="00613E8D">
            <w:pPr>
              <w:pStyle w:val="TableText"/>
              <w:spacing w:before="20" w:after="20"/>
              <w:jc w:val="center"/>
              <w:rPr>
                <w:lang w:eastAsia="en-NZ"/>
              </w:rPr>
            </w:pPr>
            <w:r w:rsidRPr="000448BC">
              <w:t>$114.6</w:t>
            </w:r>
          </w:p>
        </w:tc>
        <w:tc>
          <w:tcPr>
            <w:tcW w:w="960" w:type="dxa"/>
            <w:tcBorders>
              <w:top w:val="nil"/>
              <w:left w:val="nil"/>
              <w:bottom w:val="single" w:sz="4" w:space="0" w:color="auto"/>
              <w:right w:val="single" w:sz="4" w:space="0" w:color="auto"/>
            </w:tcBorders>
            <w:shd w:val="clear" w:color="auto" w:fill="auto"/>
            <w:noWrap/>
            <w:hideMark/>
          </w:tcPr>
          <w:p w14:paraId="09669652" w14:textId="43F0109D" w:rsidR="00613E8D" w:rsidRPr="00520EEE" w:rsidRDefault="00613E8D" w:rsidP="00613E8D">
            <w:pPr>
              <w:pStyle w:val="TableText"/>
              <w:spacing w:before="20" w:after="20"/>
              <w:jc w:val="center"/>
              <w:rPr>
                <w:lang w:eastAsia="en-NZ"/>
              </w:rPr>
            </w:pPr>
            <w:r w:rsidRPr="000448BC">
              <w:t>$354.1</w:t>
            </w:r>
          </w:p>
        </w:tc>
        <w:tc>
          <w:tcPr>
            <w:tcW w:w="1003" w:type="dxa"/>
            <w:tcBorders>
              <w:top w:val="nil"/>
              <w:left w:val="nil"/>
              <w:bottom w:val="single" w:sz="4" w:space="0" w:color="auto"/>
              <w:right w:val="single" w:sz="4" w:space="0" w:color="auto"/>
            </w:tcBorders>
            <w:shd w:val="clear" w:color="000000" w:fill="F2F2F2"/>
            <w:noWrap/>
            <w:hideMark/>
          </w:tcPr>
          <w:p w14:paraId="3FA18CA6" w14:textId="61760D19" w:rsidR="00613E8D" w:rsidRPr="00520EEE" w:rsidRDefault="00613E8D" w:rsidP="00613E8D">
            <w:pPr>
              <w:pStyle w:val="TableText"/>
              <w:spacing w:before="20" w:after="20"/>
              <w:jc w:val="center"/>
              <w:rPr>
                <w:lang w:eastAsia="en-NZ"/>
              </w:rPr>
            </w:pPr>
            <w:r w:rsidRPr="000448BC">
              <w:t>$86.1</w:t>
            </w:r>
          </w:p>
        </w:tc>
        <w:tc>
          <w:tcPr>
            <w:tcW w:w="960" w:type="dxa"/>
            <w:tcBorders>
              <w:top w:val="nil"/>
              <w:left w:val="nil"/>
              <w:bottom w:val="single" w:sz="4" w:space="0" w:color="auto"/>
              <w:right w:val="single" w:sz="4" w:space="0" w:color="auto"/>
            </w:tcBorders>
            <w:shd w:val="clear" w:color="000000" w:fill="F2F2F2"/>
            <w:noWrap/>
            <w:hideMark/>
          </w:tcPr>
          <w:p w14:paraId="339D935F" w14:textId="4755994D" w:rsidR="00613E8D" w:rsidRPr="00520EEE" w:rsidRDefault="00613E8D" w:rsidP="00613E8D">
            <w:pPr>
              <w:pStyle w:val="TableText"/>
              <w:spacing w:before="20" w:after="20"/>
              <w:jc w:val="center"/>
              <w:rPr>
                <w:lang w:eastAsia="en-NZ"/>
              </w:rPr>
            </w:pPr>
            <w:r w:rsidRPr="000448BC">
              <w:t>$157.4</w:t>
            </w:r>
          </w:p>
        </w:tc>
        <w:tc>
          <w:tcPr>
            <w:tcW w:w="960" w:type="dxa"/>
            <w:tcBorders>
              <w:top w:val="nil"/>
              <w:left w:val="nil"/>
              <w:bottom w:val="single" w:sz="4" w:space="0" w:color="auto"/>
              <w:right w:val="single" w:sz="4" w:space="0" w:color="auto"/>
            </w:tcBorders>
            <w:shd w:val="clear" w:color="000000" w:fill="F2F2F2"/>
            <w:noWrap/>
            <w:hideMark/>
          </w:tcPr>
          <w:p w14:paraId="3F2B7FE6" w14:textId="6F3FBA13" w:rsidR="00613E8D" w:rsidRPr="00520EEE" w:rsidRDefault="00613E8D" w:rsidP="00613E8D">
            <w:pPr>
              <w:pStyle w:val="TableText"/>
              <w:spacing w:before="20" w:after="20"/>
              <w:jc w:val="center"/>
              <w:rPr>
                <w:lang w:eastAsia="en-NZ"/>
              </w:rPr>
            </w:pPr>
            <w:r w:rsidRPr="000448BC">
              <w:t>$110.7</w:t>
            </w:r>
          </w:p>
        </w:tc>
        <w:tc>
          <w:tcPr>
            <w:tcW w:w="960" w:type="dxa"/>
            <w:tcBorders>
              <w:top w:val="nil"/>
              <w:left w:val="nil"/>
              <w:bottom w:val="single" w:sz="4" w:space="0" w:color="auto"/>
              <w:right w:val="single" w:sz="4" w:space="0" w:color="auto"/>
            </w:tcBorders>
            <w:shd w:val="clear" w:color="auto" w:fill="auto"/>
            <w:noWrap/>
            <w:hideMark/>
          </w:tcPr>
          <w:p w14:paraId="02D672F9" w14:textId="721C6251" w:rsidR="00613E8D" w:rsidRPr="00520EEE" w:rsidRDefault="00613E8D" w:rsidP="00613E8D">
            <w:pPr>
              <w:pStyle w:val="TableText"/>
              <w:spacing w:before="20" w:after="20"/>
              <w:jc w:val="center"/>
              <w:rPr>
                <w:lang w:eastAsia="en-NZ"/>
              </w:rPr>
            </w:pPr>
            <w:r w:rsidRPr="000448BC">
              <w:t>-6.8%</w:t>
            </w:r>
          </w:p>
        </w:tc>
        <w:tc>
          <w:tcPr>
            <w:tcW w:w="960" w:type="dxa"/>
            <w:tcBorders>
              <w:top w:val="nil"/>
              <w:left w:val="nil"/>
              <w:bottom w:val="single" w:sz="4" w:space="0" w:color="auto"/>
              <w:right w:val="single" w:sz="4" w:space="0" w:color="auto"/>
            </w:tcBorders>
            <w:shd w:val="clear" w:color="auto" w:fill="auto"/>
            <w:noWrap/>
            <w:hideMark/>
          </w:tcPr>
          <w:p w14:paraId="78057AD1" w14:textId="567539C1" w:rsidR="00613E8D" w:rsidRPr="00520EEE" w:rsidRDefault="00613E8D" w:rsidP="00613E8D">
            <w:pPr>
              <w:pStyle w:val="TableText"/>
              <w:spacing w:before="20" w:after="20"/>
              <w:jc w:val="center"/>
              <w:rPr>
                <w:lang w:eastAsia="en-NZ"/>
              </w:rPr>
            </w:pPr>
            <w:r w:rsidRPr="000448BC">
              <w:t>0.0%</w:t>
            </w:r>
          </w:p>
        </w:tc>
        <w:tc>
          <w:tcPr>
            <w:tcW w:w="960" w:type="dxa"/>
            <w:tcBorders>
              <w:top w:val="nil"/>
              <w:left w:val="nil"/>
              <w:bottom w:val="single" w:sz="4" w:space="0" w:color="auto"/>
              <w:right w:val="single" w:sz="4" w:space="0" w:color="auto"/>
            </w:tcBorders>
            <w:shd w:val="clear" w:color="auto" w:fill="auto"/>
            <w:noWrap/>
            <w:hideMark/>
          </w:tcPr>
          <w:p w14:paraId="0545A542" w14:textId="23BA31C9" w:rsidR="00613E8D" w:rsidRPr="00520EEE" w:rsidRDefault="00613E8D" w:rsidP="00613E8D">
            <w:pPr>
              <w:pStyle w:val="TableText"/>
              <w:spacing w:before="20" w:after="20"/>
              <w:jc w:val="center"/>
              <w:rPr>
                <w:lang w:eastAsia="en-NZ"/>
              </w:rPr>
            </w:pPr>
            <w:r w:rsidRPr="000448BC">
              <w:t>3.9%</w:t>
            </w:r>
          </w:p>
        </w:tc>
        <w:tc>
          <w:tcPr>
            <w:tcW w:w="960" w:type="dxa"/>
            <w:tcBorders>
              <w:top w:val="nil"/>
              <w:left w:val="nil"/>
              <w:bottom w:val="single" w:sz="4" w:space="0" w:color="auto"/>
              <w:right w:val="single" w:sz="4" w:space="0" w:color="auto"/>
            </w:tcBorders>
            <w:shd w:val="clear" w:color="auto" w:fill="auto"/>
            <w:noWrap/>
            <w:hideMark/>
          </w:tcPr>
          <w:p w14:paraId="5BE18CCC" w14:textId="68FAE881" w:rsidR="00613E8D" w:rsidRPr="00520EEE" w:rsidRDefault="00613E8D" w:rsidP="00613E8D">
            <w:pPr>
              <w:pStyle w:val="TableText"/>
              <w:spacing w:before="20" w:after="20"/>
              <w:jc w:val="center"/>
              <w:rPr>
                <w:lang w:eastAsia="en-NZ"/>
              </w:rPr>
            </w:pPr>
            <w:r w:rsidRPr="000448BC">
              <w:t>99.1%</w:t>
            </w:r>
          </w:p>
        </w:tc>
      </w:tr>
    </w:tbl>
    <w:p w14:paraId="0A26519D" w14:textId="77777777" w:rsidR="00613E8D" w:rsidRDefault="00613E8D" w:rsidP="00613E8D"/>
    <w:tbl>
      <w:tblPr>
        <w:tblW w:w="5320" w:type="dxa"/>
        <w:tblLook w:val="04A0" w:firstRow="1" w:lastRow="0" w:firstColumn="1" w:lastColumn="0" w:noHBand="0" w:noVBand="1"/>
      </w:tblPr>
      <w:tblGrid>
        <w:gridCol w:w="1560"/>
        <w:gridCol w:w="992"/>
        <w:gridCol w:w="992"/>
        <w:gridCol w:w="816"/>
        <w:gridCol w:w="960"/>
      </w:tblGrid>
      <w:tr w:rsidR="00613E8D" w:rsidRPr="00D719EC" w14:paraId="526268F6"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7B15B1B3" w14:textId="77777777" w:rsidR="00613E8D" w:rsidRPr="00D719EC" w:rsidRDefault="00613E8D" w:rsidP="00E20723">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0A4F0CAD" w14:textId="77777777" w:rsidR="00613E8D" w:rsidRPr="00D719EC" w:rsidRDefault="00613E8D" w:rsidP="00E20723">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15A60B03" w14:textId="77777777" w:rsidR="00613E8D" w:rsidRPr="00D719EC" w:rsidRDefault="00613E8D" w:rsidP="00E20723">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1E01347B" w14:textId="77777777" w:rsidR="00613E8D" w:rsidRPr="00D719EC" w:rsidRDefault="00613E8D" w:rsidP="00E20723">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2F47039D" w14:textId="77777777" w:rsidR="00613E8D" w:rsidRPr="00D719EC" w:rsidRDefault="00613E8D" w:rsidP="00E20723">
            <w:pPr>
              <w:pStyle w:val="TableText"/>
              <w:spacing w:before="20" w:after="20"/>
              <w:jc w:val="center"/>
              <w:rPr>
                <w:lang w:eastAsia="en-NZ"/>
              </w:rPr>
            </w:pPr>
            <w:r w:rsidRPr="00D719EC">
              <w:rPr>
                <w:lang w:eastAsia="en-NZ"/>
              </w:rPr>
              <w:t>NPV</w:t>
            </w:r>
          </w:p>
        </w:tc>
      </w:tr>
      <w:tr w:rsidR="00613E8D" w:rsidRPr="00D719EC" w14:paraId="53155E62" w14:textId="77777777" w:rsidTr="00A91B6B">
        <w:trPr>
          <w:trHeight w:val="288"/>
        </w:trPr>
        <w:tc>
          <w:tcPr>
            <w:tcW w:w="1560" w:type="dxa"/>
            <w:tcBorders>
              <w:top w:val="nil"/>
              <w:left w:val="nil"/>
              <w:bottom w:val="nil"/>
              <w:right w:val="nil"/>
            </w:tcBorders>
            <w:shd w:val="clear" w:color="auto" w:fill="auto"/>
            <w:noWrap/>
            <w:vAlign w:val="bottom"/>
            <w:hideMark/>
          </w:tcPr>
          <w:p w14:paraId="246197C9" w14:textId="77777777" w:rsidR="00613E8D" w:rsidRPr="00D719EC" w:rsidRDefault="00613E8D" w:rsidP="00613E8D">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4F08BB82" w14:textId="0C3FE741" w:rsidR="00613E8D" w:rsidRPr="00D719EC" w:rsidRDefault="00613E8D" w:rsidP="00613E8D">
            <w:pPr>
              <w:pStyle w:val="TableText"/>
              <w:spacing w:before="20" w:after="20"/>
              <w:jc w:val="center"/>
              <w:rPr>
                <w:lang w:eastAsia="en-NZ"/>
              </w:rPr>
            </w:pPr>
            <w:r w:rsidRPr="009E5943">
              <w:t>$146</w:t>
            </w:r>
          </w:p>
        </w:tc>
        <w:tc>
          <w:tcPr>
            <w:tcW w:w="992" w:type="dxa"/>
            <w:tcBorders>
              <w:top w:val="nil"/>
              <w:left w:val="nil"/>
              <w:bottom w:val="nil"/>
              <w:right w:val="nil"/>
            </w:tcBorders>
            <w:shd w:val="clear" w:color="auto" w:fill="auto"/>
            <w:noWrap/>
            <w:hideMark/>
          </w:tcPr>
          <w:p w14:paraId="1D0E3AA1" w14:textId="6E1EB438" w:rsidR="00613E8D" w:rsidRPr="00D719EC" w:rsidRDefault="00613E8D" w:rsidP="00613E8D">
            <w:pPr>
              <w:pStyle w:val="TableText"/>
              <w:spacing w:before="20" w:after="20"/>
              <w:jc w:val="center"/>
              <w:rPr>
                <w:lang w:eastAsia="en-NZ"/>
              </w:rPr>
            </w:pPr>
            <w:r w:rsidRPr="009E5943">
              <w:t>$22</w:t>
            </w:r>
          </w:p>
        </w:tc>
        <w:tc>
          <w:tcPr>
            <w:tcW w:w="816" w:type="dxa"/>
            <w:tcBorders>
              <w:top w:val="nil"/>
              <w:left w:val="nil"/>
              <w:bottom w:val="nil"/>
              <w:right w:val="nil"/>
            </w:tcBorders>
            <w:shd w:val="clear" w:color="auto" w:fill="auto"/>
            <w:noWrap/>
            <w:hideMark/>
          </w:tcPr>
          <w:p w14:paraId="45EBE225" w14:textId="0B205BA6" w:rsidR="00613E8D" w:rsidRPr="00D719EC" w:rsidRDefault="00613E8D" w:rsidP="00613E8D">
            <w:pPr>
              <w:pStyle w:val="TableText"/>
              <w:spacing w:before="20" w:after="20"/>
              <w:jc w:val="center"/>
              <w:rPr>
                <w:lang w:eastAsia="en-NZ"/>
              </w:rPr>
            </w:pPr>
            <w:r w:rsidRPr="009E5943">
              <w:t>$168</w:t>
            </w:r>
          </w:p>
        </w:tc>
        <w:tc>
          <w:tcPr>
            <w:tcW w:w="960" w:type="dxa"/>
            <w:tcBorders>
              <w:top w:val="nil"/>
              <w:left w:val="nil"/>
              <w:bottom w:val="nil"/>
              <w:right w:val="nil"/>
            </w:tcBorders>
            <w:shd w:val="clear" w:color="auto" w:fill="auto"/>
            <w:noWrap/>
            <w:hideMark/>
          </w:tcPr>
          <w:p w14:paraId="054F6D00" w14:textId="0FA14B30" w:rsidR="00613E8D" w:rsidRPr="00D719EC" w:rsidRDefault="00613E8D" w:rsidP="00613E8D">
            <w:pPr>
              <w:pStyle w:val="TableText"/>
              <w:spacing w:before="20" w:after="20"/>
              <w:jc w:val="center"/>
              <w:rPr>
                <w:lang w:eastAsia="en-NZ"/>
              </w:rPr>
            </w:pPr>
            <w:r w:rsidRPr="009E5943">
              <w:t>$1,529</w:t>
            </w:r>
          </w:p>
        </w:tc>
      </w:tr>
      <w:tr w:rsidR="00613E8D" w:rsidRPr="00D719EC" w14:paraId="72D1C4E3" w14:textId="77777777" w:rsidTr="00A91B6B">
        <w:trPr>
          <w:trHeight w:val="288"/>
        </w:trPr>
        <w:tc>
          <w:tcPr>
            <w:tcW w:w="1560" w:type="dxa"/>
            <w:tcBorders>
              <w:top w:val="nil"/>
              <w:left w:val="nil"/>
              <w:bottom w:val="nil"/>
              <w:right w:val="nil"/>
            </w:tcBorders>
            <w:shd w:val="clear" w:color="auto" w:fill="auto"/>
            <w:noWrap/>
            <w:vAlign w:val="bottom"/>
            <w:hideMark/>
          </w:tcPr>
          <w:p w14:paraId="75D2B715" w14:textId="77777777" w:rsidR="00613E8D" w:rsidRPr="00D719EC" w:rsidRDefault="00613E8D" w:rsidP="00613E8D">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2FC68688" w14:textId="3272EEA2" w:rsidR="00613E8D" w:rsidRPr="00D719EC" w:rsidRDefault="00613E8D" w:rsidP="00613E8D">
            <w:pPr>
              <w:pStyle w:val="TableText"/>
              <w:spacing w:before="20" w:after="20"/>
              <w:jc w:val="center"/>
              <w:rPr>
                <w:lang w:eastAsia="en-NZ"/>
              </w:rPr>
            </w:pPr>
            <w:r w:rsidRPr="009E5943">
              <w:t>$13</w:t>
            </w:r>
          </w:p>
        </w:tc>
        <w:tc>
          <w:tcPr>
            <w:tcW w:w="992" w:type="dxa"/>
            <w:tcBorders>
              <w:top w:val="nil"/>
              <w:left w:val="nil"/>
              <w:bottom w:val="nil"/>
              <w:right w:val="nil"/>
            </w:tcBorders>
            <w:shd w:val="clear" w:color="auto" w:fill="auto"/>
            <w:noWrap/>
            <w:hideMark/>
          </w:tcPr>
          <w:p w14:paraId="6E23EA71" w14:textId="7ED5FE52" w:rsidR="00613E8D" w:rsidRPr="00D719EC" w:rsidRDefault="00613E8D" w:rsidP="00613E8D">
            <w:pPr>
              <w:pStyle w:val="TableText"/>
              <w:spacing w:before="20" w:after="20"/>
              <w:jc w:val="center"/>
              <w:rPr>
                <w:lang w:eastAsia="en-NZ"/>
              </w:rPr>
            </w:pPr>
            <w:r w:rsidRPr="009E5943">
              <w:t>$6</w:t>
            </w:r>
          </w:p>
        </w:tc>
        <w:tc>
          <w:tcPr>
            <w:tcW w:w="816" w:type="dxa"/>
            <w:tcBorders>
              <w:top w:val="nil"/>
              <w:left w:val="nil"/>
              <w:bottom w:val="nil"/>
              <w:right w:val="nil"/>
            </w:tcBorders>
            <w:shd w:val="clear" w:color="auto" w:fill="auto"/>
            <w:noWrap/>
            <w:hideMark/>
          </w:tcPr>
          <w:p w14:paraId="72E5E57D" w14:textId="45EE759C" w:rsidR="00613E8D" w:rsidRPr="00D719EC" w:rsidRDefault="00613E8D" w:rsidP="00613E8D">
            <w:pPr>
              <w:pStyle w:val="TableText"/>
              <w:spacing w:before="20" w:after="20"/>
              <w:jc w:val="center"/>
              <w:rPr>
                <w:lang w:eastAsia="en-NZ"/>
              </w:rPr>
            </w:pPr>
            <w:r w:rsidRPr="009E5943">
              <w:t>$19</w:t>
            </w:r>
          </w:p>
        </w:tc>
        <w:tc>
          <w:tcPr>
            <w:tcW w:w="960" w:type="dxa"/>
            <w:tcBorders>
              <w:top w:val="nil"/>
              <w:left w:val="nil"/>
              <w:bottom w:val="nil"/>
              <w:right w:val="nil"/>
            </w:tcBorders>
            <w:shd w:val="clear" w:color="auto" w:fill="auto"/>
            <w:noWrap/>
            <w:hideMark/>
          </w:tcPr>
          <w:p w14:paraId="78A1D0BC" w14:textId="18E4D23A" w:rsidR="00613E8D" w:rsidRPr="00D719EC" w:rsidRDefault="00613E8D" w:rsidP="00613E8D">
            <w:pPr>
              <w:pStyle w:val="TableText"/>
              <w:spacing w:before="20" w:after="20"/>
              <w:jc w:val="center"/>
              <w:rPr>
                <w:lang w:eastAsia="en-NZ"/>
              </w:rPr>
            </w:pPr>
            <w:r w:rsidRPr="009E5943">
              <w:t>$171</w:t>
            </w:r>
          </w:p>
        </w:tc>
      </w:tr>
      <w:tr w:rsidR="00613E8D" w:rsidRPr="00D719EC" w14:paraId="655DEC85" w14:textId="77777777" w:rsidTr="00A91B6B">
        <w:trPr>
          <w:trHeight w:val="288"/>
        </w:trPr>
        <w:tc>
          <w:tcPr>
            <w:tcW w:w="1560" w:type="dxa"/>
            <w:tcBorders>
              <w:top w:val="nil"/>
              <w:left w:val="nil"/>
              <w:bottom w:val="nil"/>
              <w:right w:val="nil"/>
            </w:tcBorders>
            <w:shd w:val="clear" w:color="auto" w:fill="auto"/>
            <w:noWrap/>
            <w:vAlign w:val="bottom"/>
            <w:hideMark/>
          </w:tcPr>
          <w:p w14:paraId="747B3DC2" w14:textId="77777777" w:rsidR="00613E8D" w:rsidRPr="00D719EC" w:rsidRDefault="00613E8D" w:rsidP="00613E8D">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36FD4113" w14:textId="4B49164D" w:rsidR="00613E8D" w:rsidRPr="00D719EC" w:rsidRDefault="00613E8D" w:rsidP="00613E8D">
            <w:pPr>
              <w:pStyle w:val="TableText"/>
              <w:spacing w:before="20" w:after="20"/>
              <w:jc w:val="center"/>
              <w:rPr>
                <w:lang w:eastAsia="en-NZ"/>
              </w:rPr>
            </w:pPr>
            <w:r w:rsidRPr="009E5943">
              <w:t>$52</w:t>
            </w:r>
          </w:p>
        </w:tc>
        <w:tc>
          <w:tcPr>
            <w:tcW w:w="992" w:type="dxa"/>
            <w:tcBorders>
              <w:top w:val="nil"/>
              <w:left w:val="nil"/>
              <w:bottom w:val="nil"/>
              <w:right w:val="nil"/>
            </w:tcBorders>
            <w:shd w:val="clear" w:color="auto" w:fill="auto"/>
            <w:noWrap/>
            <w:hideMark/>
          </w:tcPr>
          <w:p w14:paraId="2CB64AA6" w14:textId="0ECA29AF" w:rsidR="00613E8D" w:rsidRPr="00D719EC" w:rsidRDefault="00613E8D" w:rsidP="00613E8D">
            <w:pPr>
              <w:pStyle w:val="TableText"/>
              <w:spacing w:before="20" w:after="20"/>
              <w:jc w:val="center"/>
              <w:rPr>
                <w:lang w:eastAsia="en-NZ"/>
              </w:rPr>
            </w:pPr>
            <w:r w:rsidRPr="009E5943">
              <w:t>$0</w:t>
            </w:r>
          </w:p>
        </w:tc>
        <w:tc>
          <w:tcPr>
            <w:tcW w:w="816" w:type="dxa"/>
            <w:tcBorders>
              <w:top w:val="nil"/>
              <w:left w:val="nil"/>
              <w:bottom w:val="nil"/>
              <w:right w:val="nil"/>
            </w:tcBorders>
            <w:shd w:val="clear" w:color="auto" w:fill="auto"/>
            <w:noWrap/>
            <w:hideMark/>
          </w:tcPr>
          <w:p w14:paraId="685A867D" w14:textId="34BEBE9E" w:rsidR="00613E8D" w:rsidRPr="00D719EC" w:rsidRDefault="00613E8D" w:rsidP="00613E8D">
            <w:pPr>
              <w:pStyle w:val="TableText"/>
              <w:spacing w:before="20" w:after="20"/>
              <w:jc w:val="center"/>
              <w:rPr>
                <w:lang w:eastAsia="en-NZ"/>
              </w:rPr>
            </w:pPr>
            <w:r w:rsidRPr="009E5943">
              <w:t>$52</w:t>
            </w:r>
          </w:p>
        </w:tc>
        <w:tc>
          <w:tcPr>
            <w:tcW w:w="960" w:type="dxa"/>
            <w:tcBorders>
              <w:top w:val="nil"/>
              <w:left w:val="nil"/>
              <w:bottom w:val="nil"/>
              <w:right w:val="nil"/>
            </w:tcBorders>
            <w:shd w:val="clear" w:color="auto" w:fill="auto"/>
            <w:noWrap/>
            <w:hideMark/>
          </w:tcPr>
          <w:p w14:paraId="73E64E7C" w14:textId="60C1B697" w:rsidR="00613E8D" w:rsidRPr="00D719EC" w:rsidRDefault="00613E8D" w:rsidP="00613E8D">
            <w:pPr>
              <w:pStyle w:val="TableText"/>
              <w:spacing w:before="20" w:after="20"/>
              <w:jc w:val="center"/>
              <w:rPr>
                <w:lang w:eastAsia="en-NZ"/>
              </w:rPr>
            </w:pPr>
            <w:r w:rsidRPr="009E5943">
              <w:t>$475</w:t>
            </w:r>
          </w:p>
        </w:tc>
      </w:tr>
      <w:tr w:rsidR="00613E8D" w:rsidRPr="00D719EC" w14:paraId="45C3C41F" w14:textId="77777777" w:rsidTr="00A91B6B">
        <w:trPr>
          <w:trHeight w:val="288"/>
        </w:trPr>
        <w:tc>
          <w:tcPr>
            <w:tcW w:w="1560" w:type="dxa"/>
            <w:tcBorders>
              <w:top w:val="nil"/>
              <w:left w:val="nil"/>
              <w:bottom w:val="nil"/>
              <w:right w:val="nil"/>
            </w:tcBorders>
            <w:shd w:val="clear" w:color="auto" w:fill="auto"/>
            <w:noWrap/>
            <w:vAlign w:val="bottom"/>
            <w:hideMark/>
          </w:tcPr>
          <w:p w14:paraId="5F47A5B9" w14:textId="77777777" w:rsidR="00613E8D" w:rsidRPr="00D719EC" w:rsidRDefault="00613E8D" w:rsidP="00613E8D">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5AAD8A44" w14:textId="031AD9A1" w:rsidR="00613E8D" w:rsidRPr="00D719EC" w:rsidRDefault="00613E8D" w:rsidP="00613E8D">
            <w:pPr>
              <w:pStyle w:val="TableText"/>
              <w:spacing w:before="20" w:after="20"/>
              <w:jc w:val="center"/>
              <w:rPr>
                <w:lang w:eastAsia="en-NZ"/>
              </w:rPr>
            </w:pPr>
            <w:r w:rsidRPr="009E5943">
              <w:t>$105</w:t>
            </w:r>
          </w:p>
        </w:tc>
        <w:tc>
          <w:tcPr>
            <w:tcW w:w="992" w:type="dxa"/>
            <w:tcBorders>
              <w:top w:val="nil"/>
              <w:left w:val="nil"/>
              <w:bottom w:val="single" w:sz="4" w:space="0" w:color="auto"/>
              <w:right w:val="nil"/>
            </w:tcBorders>
            <w:shd w:val="clear" w:color="auto" w:fill="auto"/>
            <w:noWrap/>
            <w:hideMark/>
          </w:tcPr>
          <w:p w14:paraId="4E9E274C" w14:textId="18FCEB18" w:rsidR="00613E8D" w:rsidRPr="00D719EC" w:rsidRDefault="00613E8D" w:rsidP="00613E8D">
            <w:pPr>
              <w:pStyle w:val="TableText"/>
              <w:spacing w:before="20" w:after="20"/>
              <w:jc w:val="center"/>
              <w:rPr>
                <w:lang w:eastAsia="en-NZ"/>
              </w:rPr>
            </w:pPr>
            <w:r w:rsidRPr="009E5943">
              <w:t>$10</w:t>
            </w:r>
          </w:p>
        </w:tc>
        <w:tc>
          <w:tcPr>
            <w:tcW w:w="816" w:type="dxa"/>
            <w:tcBorders>
              <w:top w:val="nil"/>
              <w:left w:val="nil"/>
              <w:bottom w:val="nil"/>
              <w:right w:val="nil"/>
            </w:tcBorders>
            <w:shd w:val="clear" w:color="auto" w:fill="auto"/>
            <w:noWrap/>
            <w:hideMark/>
          </w:tcPr>
          <w:p w14:paraId="24566B39" w14:textId="07501ADE" w:rsidR="00613E8D" w:rsidRPr="00D719EC" w:rsidRDefault="00613E8D" w:rsidP="00613E8D">
            <w:pPr>
              <w:pStyle w:val="TableText"/>
              <w:spacing w:before="20" w:after="20"/>
              <w:jc w:val="center"/>
              <w:rPr>
                <w:lang w:eastAsia="en-NZ"/>
              </w:rPr>
            </w:pPr>
            <w:r w:rsidRPr="009E5943">
              <w:t>$115</w:t>
            </w:r>
          </w:p>
        </w:tc>
        <w:tc>
          <w:tcPr>
            <w:tcW w:w="960" w:type="dxa"/>
            <w:tcBorders>
              <w:top w:val="nil"/>
              <w:left w:val="nil"/>
              <w:bottom w:val="nil"/>
              <w:right w:val="nil"/>
            </w:tcBorders>
            <w:shd w:val="clear" w:color="auto" w:fill="auto"/>
            <w:noWrap/>
            <w:hideMark/>
          </w:tcPr>
          <w:p w14:paraId="225C30AB" w14:textId="148B80B9" w:rsidR="00613E8D" w:rsidRPr="00D719EC" w:rsidRDefault="00613E8D" w:rsidP="00613E8D">
            <w:pPr>
              <w:pStyle w:val="TableText"/>
              <w:spacing w:before="20" w:after="20"/>
              <w:jc w:val="center"/>
              <w:rPr>
                <w:lang w:eastAsia="en-NZ"/>
              </w:rPr>
            </w:pPr>
            <w:r w:rsidRPr="009E5943">
              <w:t>$1,041</w:t>
            </w:r>
          </w:p>
        </w:tc>
      </w:tr>
      <w:tr w:rsidR="00613E8D" w:rsidRPr="00D719EC" w14:paraId="315CAFB4"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0247B55A" w14:textId="77777777" w:rsidR="00613E8D" w:rsidRPr="00D719EC" w:rsidRDefault="00613E8D" w:rsidP="00613E8D">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1404FA3E" w14:textId="18DFDBFF" w:rsidR="00613E8D" w:rsidRPr="00D719EC" w:rsidRDefault="00613E8D" w:rsidP="00613E8D">
            <w:pPr>
              <w:pStyle w:val="TableText"/>
              <w:spacing w:before="20" w:after="20"/>
              <w:jc w:val="center"/>
              <w:rPr>
                <w:lang w:eastAsia="en-NZ"/>
              </w:rPr>
            </w:pPr>
            <w:r w:rsidRPr="009E5943">
              <w:t>$316</w:t>
            </w:r>
          </w:p>
        </w:tc>
        <w:tc>
          <w:tcPr>
            <w:tcW w:w="992" w:type="dxa"/>
            <w:tcBorders>
              <w:top w:val="nil"/>
              <w:left w:val="nil"/>
              <w:bottom w:val="single" w:sz="4" w:space="0" w:color="auto"/>
              <w:right w:val="nil"/>
            </w:tcBorders>
            <w:shd w:val="clear" w:color="auto" w:fill="auto"/>
            <w:noWrap/>
            <w:hideMark/>
          </w:tcPr>
          <w:p w14:paraId="1E00C703" w14:textId="406FD4A9" w:rsidR="00613E8D" w:rsidRPr="00D719EC" w:rsidRDefault="00613E8D" w:rsidP="00613E8D">
            <w:pPr>
              <w:pStyle w:val="TableText"/>
              <w:spacing w:before="20" w:after="20"/>
              <w:jc w:val="center"/>
              <w:rPr>
                <w:lang w:eastAsia="en-NZ"/>
              </w:rPr>
            </w:pPr>
            <w:r w:rsidRPr="009E5943">
              <w:t>$39</w:t>
            </w:r>
          </w:p>
        </w:tc>
        <w:tc>
          <w:tcPr>
            <w:tcW w:w="816" w:type="dxa"/>
            <w:tcBorders>
              <w:top w:val="single" w:sz="4" w:space="0" w:color="auto"/>
              <w:left w:val="nil"/>
              <w:bottom w:val="single" w:sz="4" w:space="0" w:color="auto"/>
              <w:right w:val="nil"/>
            </w:tcBorders>
            <w:shd w:val="clear" w:color="auto" w:fill="auto"/>
            <w:noWrap/>
            <w:hideMark/>
          </w:tcPr>
          <w:p w14:paraId="1EDF8832" w14:textId="73EB53E0" w:rsidR="00613E8D" w:rsidRPr="00D719EC" w:rsidRDefault="00613E8D" w:rsidP="00613E8D">
            <w:pPr>
              <w:pStyle w:val="TableText"/>
              <w:spacing w:before="20" w:after="20"/>
              <w:jc w:val="center"/>
              <w:rPr>
                <w:lang w:eastAsia="en-NZ"/>
              </w:rPr>
            </w:pPr>
            <w:r w:rsidRPr="009E5943">
              <w:t>$354</w:t>
            </w:r>
          </w:p>
        </w:tc>
        <w:tc>
          <w:tcPr>
            <w:tcW w:w="960" w:type="dxa"/>
            <w:tcBorders>
              <w:top w:val="single" w:sz="4" w:space="0" w:color="auto"/>
              <w:left w:val="nil"/>
              <w:bottom w:val="single" w:sz="4" w:space="0" w:color="auto"/>
              <w:right w:val="nil"/>
            </w:tcBorders>
            <w:shd w:val="clear" w:color="auto" w:fill="auto"/>
            <w:noWrap/>
            <w:hideMark/>
          </w:tcPr>
          <w:p w14:paraId="0078B24C" w14:textId="0E5A5D13" w:rsidR="00613E8D" w:rsidRPr="00D719EC" w:rsidRDefault="00613E8D" w:rsidP="00613E8D">
            <w:pPr>
              <w:pStyle w:val="TableText"/>
              <w:spacing w:before="20" w:after="20"/>
              <w:jc w:val="center"/>
              <w:rPr>
                <w:lang w:eastAsia="en-NZ"/>
              </w:rPr>
            </w:pPr>
            <w:r w:rsidRPr="009E5943">
              <w:t>$3,216</w:t>
            </w:r>
          </w:p>
        </w:tc>
      </w:tr>
    </w:tbl>
    <w:p w14:paraId="4BCD58AB" w14:textId="54937D0E" w:rsidR="00613E8D" w:rsidRDefault="00613E8D" w:rsidP="00613E8D">
      <w:pPr>
        <w:pStyle w:val="Heading2"/>
      </w:pPr>
      <w:bookmarkStart w:id="167" w:name="_Toc36390970"/>
      <w:bookmarkStart w:id="168" w:name="_Toc36391066"/>
      <w:bookmarkStart w:id="169" w:name="_Toc36392414"/>
      <w:bookmarkStart w:id="170" w:name="_Toc36392454"/>
      <w:bookmarkStart w:id="171" w:name="_Toc37246717"/>
      <w:bookmarkStart w:id="172" w:name="_Toc38976008"/>
      <w:r>
        <w:lastRenderedPageBreak/>
        <w:t>Tech Change 1%: EFW</w:t>
      </w:r>
      <w:bookmarkEnd w:id="167"/>
      <w:bookmarkEnd w:id="168"/>
      <w:bookmarkEnd w:id="169"/>
      <w:bookmarkEnd w:id="170"/>
      <w:bookmarkEnd w:id="171"/>
      <w:bookmarkEnd w:id="172"/>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613E8D" w:rsidRPr="00520EEE" w14:paraId="645FC543" w14:textId="77777777" w:rsidTr="00E20723">
        <w:trPr>
          <w:trHeight w:val="170"/>
        </w:trPr>
        <w:tc>
          <w:tcPr>
            <w:tcW w:w="1985" w:type="dxa"/>
            <w:tcBorders>
              <w:top w:val="nil"/>
              <w:left w:val="nil"/>
              <w:bottom w:val="nil"/>
              <w:right w:val="nil"/>
            </w:tcBorders>
            <w:shd w:val="clear" w:color="auto" w:fill="auto"/>
            <w:noWrap/>
            <w:vAlign w:val="bottom"/>
            <w:hideMark/>
          </w:tcPr>
          <w:p w14:paraId="1FCF7A04" w14:textId="77777777" w:rsidR="00613E8D" w:rsidRPr="00520EEE" w:rsidRDefault="00613E8D" w:rsidP="00E20723">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7588BE2C" w14:textId="77777777" w:rsidR="00613E8D" w:rsidRPr="00520EEE" w:rsidRDefault="00613E8D" w:rsidP="00E20723">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19F48C35" w14:textId="77777777" w:rsidR="00613E8D" w:rsidRPr="00520EEE" w:rsidRDefault="00613E8D" w:rsidP="00E20723">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55B38839" w14:textId="77777777" w:rsidR="00613E8D" w:rsidRPr="00520EEE" w:rsidRDefault="00613E8D" w:rsidP="00E20723">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637DCAAC" w14:textId="77777777" w:rsidR="00613E8D" w:rsidRPr="00520EEE" w:rsidRDefault="00613E8D" w:rsidP="00E20723">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6BD50BC3" w14:textId="77777777" w:rsidR="00613E8D" w:rsidRPr="00520EEE" w:rsidRDefault="00613E8D" w:rsidP="00E20723">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67312B87" w14:textId="77777777" w:rsidR="00613E8D" w:rsidRPr="00520EEE" w:rsidRDefault="00613E8D" w:rsidP="00E20723">
            <w:pPr>
              <w:pStyle w:val="TableText"/>
              <w:spacing w:before="20" w:after="20"/>
              <w:rPr>
                <w:lang w:eastAsia="en-NZ"/>
              </w:rPr>
            </w:pPr>
            <w:r w:rsidRPr="00520EEE">
              <w:rPr>
                <w:lang w:eastAsia="en-NZ"/>
              </w:rPr>
              <w:t>% Change in land use</w:t>
            </w:r>
          </w:p>
        </w:tc>
      </w:tr>
      <w:tr w:rsidR="00613E8D" w:rsidRPr="00520EEE" w14:paraId="7A48B84D" w14:textId="77777777" w:rsidTr="00E20723">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491F98C5" w14:textId="44528E9A" w:rsidR="00613E8D" w:rsidRPr="00520EEE" w:rsidRDefault="00613E8D" w:rsidP="00E20723">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5C3499F4" w14:textId="77777777" w:rsidR="00613E8D" w:rsidRPr="00520EEE" w:rsidRDefault="00613E8D" w:rsidP="00E20723">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6902FE0E" w14:textId="77777777" w:rsidR="00613E8D" w:rsidRPr="00520EEE" w:rsidRDefault="00613E8D" w:rsidP="00E20723">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32D945D0" w14:textId="77777777" w:rsidR="00613E8D" w:rsidRPr="00520EEE" w:rsidRDefault="00613E8D" w:rsidP="00E20723">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54581786" w14:textId="77777777" w:rsidR="00613E8D" w:rsidRPr="00520EEE" w:rsidRDefault="00613E8D" w:rsidP="00E20723">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528B5D26" w14:textId="77777777" w:rsidR="00613E8D" w:rsidRPr="00520EEE" w:rsidRDefault="00613E8D" w:rsidP="00E20723">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4781631B" w14:textId="77777777" w:rsidR="00613E8D" w:rsidRPr="00520EEE" w:rsidRDefault="00613E8D" w:rsidP="00E20723">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49C3D6A7" w14:textId="77777777" w:rsidR="00613E8D" w:rsidRPr="00520EEE" w:rsidRDefault="00613E8D" w:rsidP="00E20723">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790EA852" w14:textId="77777777" w:rsidR="00613E8D" w:rsidRPr="00520EEE" w:rsidRDefault="00613E8D" w:rsidP="00E20723">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425C41F5" w14:textId="77777777" w:rsidR="00613E8D" w:rsidRPr="00520EEE" w:rsidRDefault="00613E8D" w:rsidP="00E20723">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685B2AB2" w14:textId="77777777" w:rsidR="00613E8D" w:rsidRPr="00520EEE" w:rsidRDefault="00613E8D" w:rsidP="00E20723">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0C81CE93" w14:textId="77777777" w:rsidR="00613E8D" w:rsidRPr="00520EEE" w:rsidRDefault="00613E8D" w:rsidP="00E20723">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6ADEA40F" w14:textId="77777777" w:rsidR="00613E8D" w:rsidRPr="00520EEE" w:rsidRDefault="00613E8D" w:rsidP="00E20723">
            <w:pPr>
              <w:pStyle w:val="TableText"/>
              <w:spacing w:before="20" w:after="20"/>
              <w:jc w:val="center"/>
              <w:rPr>
                <w:lang w:eastAsia="en-NZ"/>
              </w:rPr>
            </w:pPr>
            <w:r w:rsidRPr="00520EEE">
              <w:rPr>
                <w:lang w:eastAsia="en-NZ"/>
              </w:rPr>
              <w:t>Arable</w:t>
            </w:r>
          </w:p>
        </w:tc>
      </w:tr>
      <w:tr w:rsidR="00613E8D" w:rsidRPr="00520EEE" w14:paraId="5D7D4106"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2D34EB1" w14:textId="77777777" w:rsidR="00613E8D" w:rsidRPr="00520EEE" w:rsidRDefault="00613E8D" w:rsidP="00613E8D">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hideMark/>
          </w:tcPr>
          <w:p w14:paraId="0F7ECBB9" w14:textId="6DCAE41B" w:rsidR="00613E8D" w:rsidRPr="00520EEE" w:rsidRDefault="00613E8D" w:rsidP="00613E8D">
            <w:pPr>
              <w:pStyle w:val="TableText"/>
              <w:spacing w:before="20" w:after="20"/>
              <w:jc w:val="center"/>
              <w:rPr>
                <w:lang w:eastAsia="en-NZ"/>
              </w:rPr>
            </w:pPr>
            <w:r w:rsidRPr="00B16B82">
              <w:t>$1.4</w:t>
            </w:r>
          </w:p>
        </w:tc>
        <w:tc>
          <w:tcPr>
            <w:tcW w:w="992" w:type="dxa"/>
            <w:tcBorders>
              <w:top w:val="nil"/>
              <w:left w:val="nil"/>
              <w:bottom w:val="single" w:sz="4" w:space="0" w:color="auto"/>
              <w:right w:val="single" w:sz="4" w:space="0" w:color="auto"/>
            </w:tcBorders>
            <w:shd w:val="clear" w:color="auto" w:fill="auto"/>
            <w:noWrap/>
            <w:hideMark/>
          </w:tcPr>
          <w:p w14:paraId="0E5A2F82" w14:textId="10322116" w:rsidR="00613E8D" w:rsidRPr="00520EEE" w:rsidRDefault="00613E8D" w:rsidP="00613E8D">
            <w:pPr>
              <w:pStyle w:val="TableText"/>
              <w:spacing w:before="20" w:after="20"/>
              <w:jc w:val="center"/>
              <w:rPr>
                <w:lang w:eastAsia="en-NZ"/>
              </w:rPr>
            </w:pPr>
            <w:r w:rsidRPr="00B16B82">
              <w:t>$0.4</w:t>
            </w:r>
          </w:p>
        </w:tc>
        <w:tc>
          <w:tcPr>
            <w:tcW w:w="924" w:type="dxa"/>
            <w:tcBorders>
              <w:top w:val="nil"/>
              <w:left w:val="nil"/>
              <w:bottom w:val="single" w:sz="4" w:space="0" w:color="auto"/>
              <w:right w:val="single" w:sz="4" w:space="0" w:color="auto"/>
            </w:tcBorders>
            <w:shd w:val="clear" w:color="auto" w:fill="auto"/>
            <w:noWrap/>
            <w:hideMark/>
          </w:tcPr>
          <w:p w14:paraId="34DD43A7" w14:textId="2B755741"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277924B4" w14:textId="74982F24" w:rsidR="00613E8D" w:rsidRPr="00520EEE" w:rsidRDefault="00613E8D" w:rsidP="00613E8D">
            <w:pPr>
              <w:pStyle w:val="TableText"/>
              <w:spacing w:before="20" w:after="20"/>
              <w:jc w:val="center"/>
              <w:rPr>
                <w:lang w:eastAsia="en-NZ"/>
              </w:rPr>
            </w:pPr>
            <w:r w:rsidRPr="00B16B82">
              <w:t>$1.4</w:t>
            </w:r>
          </w:p>
        </w:tc>
        <w:tc>
          <w:tcPr>
            <w:tcW w:w="960" w:type="dxa"/>
            <w:tcBorders>
              <w:top w:val="nil"/>
              <w:left w:val="nil"/>
              <w:bottom w:val="single" w:sz="4" w:space="0" w:color="auto"/>
              <w:right w:val="single" w:sz="4" w:space="0" w:color="auto"/>
            </w:tcBorders>
            <w:shd w:val="clear" w:color="auto" w:fill="auto"/>
            <w:noWrap/>
            <w:hideMark/>
          </w:tcPr>
          <w:p w14:paraId="6D81C85B" w14:textId="1F67DCC6" w:rsidR="00613E8D" w:rsidRPr="00520EEE" w:rsidRDefault="00613E8D" w:rsidP="00613E8D">
            <w:pPr>
              <w:pStyle w:val="TableText"/>
              <w:spacing w:before="20" w:after="20"/>
              <w:jc w:val="center"/>
              <w:rPr>
                <w:lang w:eastAsia="en-NZ"/>
              </w:rPr>
            </w:pPr>
            <w:r w:rsidRPr="00B16B82">
              <w:t>$3.2</w:t>
            </w:r>
          </w:p>
        </w:tc>
        <w:tc>
          <w:tcPr>
            <w:tcW w:w="1003" w:type="dxa"/>
            <w:tcBorders>
              <w:top w:val="nil"/>
              <w:left w:val="nil"/>
              <w:bottom w:val="single" w:sz="4" w:space="0" w:color="auto"/>
              <w:right w:val="single" w:sz="4" w:space="0" w:color="auto"/>
            </w:tcBorders>
            <w:shd w:val="clear" w:color="000000" w:fill="F2F2F2"/>
            <w:noWrap/>
            <w:hideMark/>
          </w:tcPr>
          <w:p w14:paraId="26F04964" w14:textId="3E3C3ED3" w:rsidR="00613E8D" w:rsidRPr="00520EEE" w:rsidRDefault="00613E8D" w:rsidP="00613E8D">
            <w:pPr>
              <w:pStyle w:val="TableText"/>
              <w:spacing w:before="20" w:after="20"/>
              <w:jc w:val="center"/>
              <w:rPr>
                <w:lang w:eastAsia="en-NZ"/>
              </w:rPr>
            </w:pPr>
            <w:r w:rsidRPr="00B16B82">
              <w:t>$0.7</w:t>
            </w:r>
          </w:p>
        </w:tc>
        <w:tc>
          <w:tcPr>
            <w:tcW w:w="960" w:type="dxa"/>
            <w:tcBorders>
              <w:top w:val="nil"/>
              <w:left w:val="nil"/>
              <w:bottom w:val="single" w:sz="4" w:space="0" w:color="auto"/>
              <w:right w:val="single" w:sz="4" w:space="0" w:color="auto"/>
            </w:tcBorders>
            <w:shd w:val="clear" w:color="000000" w:fill="F2F2F2"/>
            <w:noWrap/>
            <w:hideMark/>
          </w:tcPr>
          <w:p w14:paraId="6B3C3E64" w14:textId="2B2A5078" w:rsidR="00613E8D" w:rsidRPr="00520EEE" w:rsidRDefault="00613E8D" w:rsidP="00613E8D">
            <w:pPr>
              <w:pStyle w:val="TableText"/>
              <w:spacing w:before="20" w:after="20"/>
              <w:jc w:val="center"/>
              <w:rPr>
                <w:lang w:eastAsia="en-NZ"/>
              </w:rPr>
            </w:pPr>
            <w:r w:rsidRPr="00B16B82">
              <w:t>$1.1</w:t>
            </w:r>
          </w:p>
        </w:tc>
        <w:tc>
          <w:tcPr>
            <w:tcW w:w="960" w:type="dxa"/>
            <w:tcBorders>
              <w:top w:val="nil"/>
              <w:left w:val="nil"/>
              <w:bottom w:val="single" w:sz="4" w:space="0" w:color="auto"/>
              <w:right w:val="single" w:sz="4" w:space="0" w:color="auto"/>
            </w:tcBorders>
            <w:shd w:val="clear" w:color="000000" w:fill="F2F2F2"/>
            <w:noWrap/>
            <w:hideMark/>
          </w:tcPr>
          <w:p w14:paraId="013283F5" w14:textId="5518DFF8" w:rsidR="00613E8D" w:rsidRPr="00520EEE" w:rsidRDefault="00613E8D" w:rsidP="00613E8D">
            <w:pPr>
              <w:pStyle w:val="TableText"/>
              <w:spacing w:before="20" w:after="20"/>
              <w:jc w:val="center"/>
              <w:rPr>
                <w:lang w:eastAsia="en-NZ"/>
              </w:rPr>
            </w:pPr>
            <w:r w:rsidRPr="00B16B82">
              <w:t>$1.4</w:t>
            </w:r>
          </w:p>
        </w:tc>
        <w:tc>
          <w:tcPr>
            <w:tcW w:w="960" w:type="dxa"/>
            <w:tcBorders>
              <w:top w:val="nil"/>
              <w:left w:val="nil"/>
              <w:bottom w:val="single" w:sz="4" w:space="0" w:color="auto"/>
              <w:right w:val="single" w:sz="4" w:space="0" w:color="auto"/>
            </w:tcBorders>
            <w:shd w:val="clear" w:color="auto" w:fill="auto"/>
            <w:noWrap/>
            <w:hideMark/>
          </w:tcPr>
          <w:p w14:paraId="09FD0AC6" w14:textId="76CF924E" w:rsidR="00613E8D" w:rsidRPr="00520EEE" w:rsidRDefault="00613E8D" w:rsidP="00613E8D">
            <w:pPr>
              <w:pStyle w:val="TableText"/>
              <w:spacing w:before="20" w:after="20"/>
              <w:jc w:val="center"/>
              <w:rPr>
                <w:lang w:eastAsia="en-NZ"/>
              </w:rPr>
            </w:pPr>
            <w:r w:rsidRPr="00B16B82">
              <w:t>-1.4%</w:t>
            </w:r>
          </w:p>
        </w:tc>
        <w:tc>
          <w:tcPr>
            <w:tcW w:w="960" w:type="dxa"/>
            <w:tcBorders>
              <w:top w:val="nil"/>
              <w:left w:val="nil"/>
              <w:bottom w:val="single" w:sz="4" w:space="0" w:color="auto"/>
              <w:right w:val="single" w:sz="4" w:space="0" w:color="auto"/>
            </w:tcBorders>
            <w:shd w:val="clear" w:color="auto" w:fill="auto"/>
            <w:noWrap/>
            <w:hideMark/>
          </w:tcPr>
          <w:p w14:paraId="4B930D52" w14:textId="1011B382"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6372DB64" w14:textId="794BA577" w:rsidR="00613E8D" w:rsidRPr="00520EEE" w:rsidRDefault="00613E8D" w:rsidP="00613E8D">
            <w:pPr>
              <w:pStyle w:val="TableText"/>
              <w:spacing w:before="20" w:after="20"/>
              <w:jc w:val="center"/>
              <w:rPr>
                <w:lang w:eastAsia="en-NZ"/>
              </w:rPr>
            </w:pPr>
            <w:r w:rsidRPr="00B16B82">
              <w:t>1.3%</w:t>
            </w:r>
          </w:p>
        </w:tc>
        <w:tc>
          <w:tcPr>
            <w:tcW w:w="960" w:type="dxa"/>
            <w:tcBorders>
              <w:top w:val="nil"/>
              <w:left w:val="nil"/>
              <w:bottom w:val="single" w:sz="4" w:space="0" w:color="auto"/>
              <w:right w:val="single" w:sz="4" w:space="0" w:color="auto"/>
            </w:tcBorders>
            <w:shd w:val="clear" w:color="auto" w:fill="auto"/>
            <w:noWrap/>
            <w:hideMark/>
          </w:tcPr>
          <w:p w14:paraId="48577055" w14:textId="3652E275" w:rsidR="00613E8D" w:rsidRPr="00520EEE" w:rsidRDefault="00613E8D" w:rsidP="00613E8D">
            <w:pPr>
              <w:pStyle w:val="TableText"/>
              <w:spacing w:before="20" w:after="20"/>
              <w:jc w:val="center"/>
              <w:rPr>
                <w:lang w:eastAsia="en-NZ"/>
              </w:rPr>
            </w:pPr>
            <w:r w:rsidRPr="00B16B82">
              <w:t>0.0%</w:t>
            </w:r>
          </w:p>
        </w:tc>
      </w:tr>
      <w:tr w:rsidR="00613E8D" w:rsidRPr="00520EEE" w14:paraId="51D0D551"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9345C59" w14:textId="77777777" w:rsidR="00613E8D" w:rsidRPr="00520EEE" w:rsidRDefault="00613E8D" w:rsidP="00613E8D">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hideMark/>
          </w:tcPr>
          <w:p w14:paraId="58C77BA7" w14:textId="6D5530DF" w:rsidR="00613E8D" w:rsidRPr="00520EEE" w:rsidRDefault="00613E8D" w:rsidP="00613E8D">
            <w:pPr>
              <w:pStyle w:val="TableText"/>
              <w:spacing w:before="20" w:after="20"/>
              <w:jc w:val="center"/>
              <w:rPr>
                <w:lang w:eastAsia="en-NZ"/>
              </w:rPr>
            </w:pPr>
            <w:r w:rsidRPr="00B16B82">
              <w:t>$6.9</w:t>
            </w:r>
          </w:p>
        </w:tc>
        <w:tc>
          <w:tcPr>
            <w:tcW w:w="992" w:type="dxa"/>
            <w:tcBorders>
              <w:top w:val="nil"/>
              <w:left w:val="nil"/>
              <w:bottom w:val="single" w:sz="4" w:space="0" w:color="auto"/>
              <w:right w:val="single" w:sz="4" w:space="0" w:color="auto"/>
            </w:tcBorders>
            <w:shd w:val="clear" w:color="auto" w:fill="auto"/>
            <w:noWrap/>
            <w:hideMark/>
          </w:tcPr>
          <w:p w14:paraId="77DF8DC8" w14:textId="6946943F" w:rsidR="00613E8D" w:rsidRPr="00520EEE" w:rsidRDefault="00613E8D" w:rsidP="00613E8D">
            <w:pPr>
              <w:pStyle w:val="TableText"/>
              <w:spacing w:before="20" w:after="20"/>
              <w:jc w:val="center"/>
              <w:rPr>
                <w:lang w:eastAsia="en-NZ"/>
              </w:rPr>
            </w:pPr>
            <w:r w:rsidRPr="00B16B82">
              <w:t>$1.0</w:t>
            </w:r>
          </w:p>
        </w:tc>
        <w:tc>
          <w:tcPr>
            <w:tcW w:w="924" w:type="dxa"/>
            <w:tcBorders>
              <w:top w:val="nil"/>
              <w:left w:val="nil"/>
              <w:bottom w:val="single" w:sz="4" w:space="0" w:color="auto"/>
              <w:right w:val="single" w:sz="4" w:space="0" w:color="auto"/>
            </w:tcBorders>
            <w:shd w:val="clear" w:color="auto" w:fill="auto"/>
            <w:noWrap/>
            <w:hideMark/>
          </w:tcPr>
          <w:p w14:paraId="564F22DF" w14:textId="764409AE"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34F9B089" w14:textId="115BF5D4" w:rsidR="00613E8D" w:rsidRPr="00520EEE" w:rsidRDefault="00613E8D" w:rsidP="00613E8D">
            <w:pPr>
              <w:pStyle w:val="TableText"/>
              <w:spacing w:before="20" w:after="20"/>
              <w:jc w:val="center"/>
              <w:rPr>
                <w:lang w:eastAsia="en-NZ"/>
              </w:rPr>
            </w:pPr>
            <w:r w:rsidRPr="00B16B82">
              <w:t>$1.6</w:t>
            </w:r>
          </w:p>
        </w:tc>
        <w:tc>
          <w:tcPr>
            <w:tcW w:w="960" w:type="dxa"/>
            <w:tcBorders>
              <w:top w:val="nil"/>
              <w:left w:val="nil"/>
              <w:bottom w:val="single" w:sz="4" w:space="0" w:color="auto"/>
              <w:right w:val="single" w:sz="4" w:space="0" w:color="auto"/>
            </w:tcBorders>
            <w:shd w:val="clear" w:color="auto" w:fill="auto"/>
            <w:noWrap/>
            <w:hideMark/>
          </w:tcPr>
          <w:p w14:paraId="69F64458" w14:textId="64DB008E" w:rsidR="00613E8D" w:rsidRPr="00520EEE" w:rsidRDefault="00613E8D" w:rsidP="00613E8D">
            <w:pPr>
              <w:pStyle w:val="TableText"/>
              <w:spacing w:before="20" w:after="20"/>
              <w:jc w:val="center"/>
              <w:rPr>
                <w:lang w:eastAsia="en-NZ"/>
              </w:rPr>
            </w:pPr>
            <w:r w:rsidRPr="00B16B82">
              <w:t>$9.5</w:t>
            </w:r>
          </w:p>
        </w:tc>
        <w:tc>
          <w:tcPr>
            <w:tcW w:w="1003" w:type="dxa"/>
            <w:tcBorders>
              <w:top w:val="nil"/>
              <w:left w:val="nil"/>
              <w:bottom w:val="single" w:sz="4" w:space="0" w:color="auto"/>
              <w:right w:val="single" w:sz="4" w:space="0" w:color="auto"/>
            </w:tcBorders>
            <w:shd w:val="clear" w:color="000000" w:fill="F2F2F2"/>
            <w:noWrap/>
            <w:hideMark/>
          </w:tcPr>
          <w:p w14:paraId="27A8D63C" w14:textId="68DD276D" w:rsidR="00613E8D" w:rsidRPr="00520EEE" w:rsidRDefault="00613E8D" w:rsidP="00613E8D">
            <w:pPr>
              <w:pStyle w:val="TableText"/>
              <w:spacing w:before="20" w:after="20"/>
              <w:jc w:val="center"/>
              <w:rPr>
                <w:lang w:eastAsia="en-NZ"/>
              </w:rPr>
            </w:pPr>
            <w:r w:rsidRPr="00B16B82">
              <w:t>$0.5</w:t>
            </w:r>
          </w:p>
        </w:tc>
        <w:tc>
          <w:tcPr>
            <w:tcW w:w="960" w:type="dxa"/>
            <w:tcBorders>
              <w:top w:val="nil"/>
              <w:left w:val="nil"/>
              <w:bottom w:val="single" w:sz="4" w:space="0" w:color="auto"/>
              <w:right w:val="single" w:sz="4" w:space="0" w:color="auto"/>
            </w:tcBorders>
            <w:shd w:val="clear" w:color="000000" w:fill="F2F2F2"/>
            <w:noWrap/>
            <w:hideMark/>
          </w:tcPr>
          <w:p w14:paraId="132F95B7" w14:textId="0410E7F3" w:rsidR="00613E8D" w:rsidRPr="00520EEE" w:rsidRDefault="00613E8D" w:rsidP="00613E8D">
            <w:pPr>
              <w:pStyle w:val="TableText"/>
              <w:spacing w:before="20" w:after="20"/>
              <w:jc w:val="center"/>
              <w:rPr>
                <w:lang w:eastAsia="en-NZ"/>
              </w:rPr>
            </w:pPr>
            <w:r w:rsidRPr="00B16B82">
              <w:t>$7.4</w:t>
            </w:r>
          </w:p>
        </w:tc>
        <w:tc>
          <w:tcPr>
            <w:tcW w:w="960" w:type="dxa"/>
            <w:tcBorders>
              <w:top w:val="nil"/>
              <w:left w:val="nil"/>
              <w:bottom w:val="single" w:sz="4" w:space="0" w:color="auto"/>
              <w:right w:val="single" w:sz="4" w:space="0" w:color="auto"/>
            </w:tcBorders>
            <w:shd w:val="clear" w:color="000000" w:fill="F2F2F2"/>
            <w:noWrap/>
            <w:hideMark/>
          </w:tcPr>
          <w:p w14:paraId="238F3FC2" w14:textId="4C0E3B0D" w:rsidR="00613E8D" w:rsidRPr="00520EEE" w:rsidRDefault="00613E8D" w:rsidP="00613E8D">
            <w:pPr>
              <w:pStyle w:val="TableText"/>
              <w:spacing w:before="20" w:after="20"/>
              <w:jc w:val="center"/>
              <w:rPr>
                <w:lang w:eastAsia="en-NZ"/>
              </w:rPr>
            </w:pPr>
            <w:r w:rsidRPr="00B16B82">
              <w:t>$1.5</w:t>
            </w:r>
          </w:p>
        </w:tc>
        <w:tc>
          <w:tcPr>
            <w:tcW w:w="960" w:type="dxa"/>
            <w:tcBorders>
              <w:top w:val="nil"/>
              <w:left w:val="nil"/>
              <w:bottom w:val="single" w:sz="4" w:space="0" w:color="auto"/>
              <w:right w:val="single" w:sz="4" w:space="0" w:color="auto"/>
            </w:tcBorders>
            <w:shd w:val="clear" w:color="auto" w:fill="auto"/>
            <w:noWrap/>
            <w:hideMark/>
          </w:tcPr>
          <w:p w14:paraId="498DCABF" w14:textId="5FF03033" w:rsidR="00613E8D" w:rsidRPr="00520EEE" w:rsidRDefault="00613E8D" w:rsidP="00613E8D">
            <w:pPr>
              <w:pStyle w:val="TableText"/>
              <w:spacing w:before="20" w:after="20"/>
              <w:jc w:val="center"/>
              <w:rPr>
                <w:lang w:eastAsia="en-NZ"/>
              </w:rPr>
            </w:pPr>
            <w:r w:rsidRPr="00B16B82">
              <w:t>-14.1%</w:t>
            </w:r>
          </w:p>
        </w:tc>
        <w:tc>
          <w:tcPr>
            <w:tcW w:w="960" w:type="dxa"/>
            <w:tcBorders>
              <w:top w:val="nil"/>
              <w:left w:val="nil"/>
              <w:bottom w:val="single" w:sz="4" w:space="0" w:color="auto"/>
              <w:right w:val="single" w:sz="4" w:space="0" w:color="auto"/>
            </w:tcBorders>
            <w:shd w:val="clear" w:color="auto" w:fill="auto"/>
            <w:noWrap/>
            <w:hideMark/>
          </w:tcPr>
          <w:p w14:paraId="5FA7CFFC" w14:textId="735A7CEA" w:rsidR="00613E8D" w:rsidRPr="00520EEE" w:rsidRDefault="00613E8D" w:rsidP="00613E8D">
            <w:pPr>
              <w:pStyle w:val="TableText"/>
              <w:spacing w:before="20" w:after="20"/>
              <w:jc w:val="center"/>
              <w:rPr>
                <w:lang w:eastAsia="en-NZ"/>
              </w:rPr>
            </w:pPr>
            <w:r w:rsidRPr="00B16B82">
              <w:t>-2.7%</w:t>
            </w:r>
          </w:p>
        </w:tc>
        <w:tc>
          <w:tcPr>
            <w:tcW w:w="960" w:type="dxa"/>
            <w:tcBorders>
              <w:top w:val="nil"/>
              <w:left w:val="nil"/>
              <w:bottom w:val="single" w:sz="4" w:space="0" w:color="auto"/>
              <w:right w:val="single" w:sz="4" w:space="0" w:color="auto"/>
            </w:tcBorders>
            <w:shd w:val="clear" w:color="auto" w:fill="auto"/>
            <w:noWrap/>
            <w:hideMark/>
          </w:tcPr>
          <w:p w14:paraId="43E2E524" w14:textId="7D4484DA" w:rsidR="00613E8D" w:rsidRPr="00520EEE" w:rsidRDefault="00613E8D" w:rsidP="00613E8D">
            <w:pPr>
              <w:pStyle w:val="TableText"/>
              <w:spacing w:before="20" w:after="20"/>
              <w:jc w:val="center"/>
              <w:rPr>
                <w:lang w:eastAsia="en-NZ"/>
              </w:rPr>
            </w:pPr>
            <w:r w:rsidRPr="00B16B82">
              <w:t>17.1%</w:t>
            </w:r>
          </w:p>
        </w:tc>
        <w:tc>
          <w:tcPr>
            <w:tcW w:w="960" w:type="dxa"/>
            <w:tcBorders>
              <w:top w:val="nil"/>
              <w:left w:val="nil"/>
              <w:bottom w:val="single" w:sz="4" w:space="0" w:color="auto"/>
              <w:right w:val="single" w:sz="4" w:space="0" w:color="auto"/>
            </w:tcBorders>
            <w:shd w:val="clear" w:color="auto" w:fill="auto"/>
            <w:noWrap/>
            <w:hideMark/>
          </w:tcPr>
          <w:p w14:paraId="727D73D0" w14:textId="2E495E52" w:rsidR="00613E8D" w:rsidRPr="00520EEE" w:rsidRDefault="00613E8D" w:rsidP="00613E8D">
            <w:pPr>
              <w:pStyle w:val="TableText"/>
              <w:spacing w:before="20" w:after="20"/>
              <w:jc w:val="center"/>
              <w:rPr>
                <w:lang w:eastAsia="en-NZ"/>
              </w:rPr>
            </w:pPr>
            <w:r w:rsidRPr="00B16B82">
              <w:t>0.0%</w:t>
            </w:r>
          </w:p>
        </w:tc>
      </w:tr>
      <w:tr w:rsidR="00613E8D" w:rsidRPr="00520EEE" w14:paraId="17BDB458"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3946DD9" w14:textId="77777777" w:rsidR="00613E8D" w:rsidRPr="00520EEE" w:rsidRDefault="00613E8D" w:rsidP="00613E8D">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hideMark/>
          </w:tcPr>
          <w:p w14:paraId="00470D7B" w14:textId="502C31AC" w:rsidR="00613E8D" w:rsidRPr="00520EEE" w:rsidRDefault="00613E8D" w:rsidP="00613E8D">
            <w:pPr>
              <w:pStyle w:val="TableText"/>
              <w:spacing w:before="20" w:after="20"/>
              <w:jc w:val="center"/>
              <w:rPr>
                <w:lang w:eastAsia="en-NZ"/>
              </w:rPr>
            </w:pPr>
            <w:r w:rsidRPr="00B16B82">
              <w:t>$150.0</w:t>
            </w:r>
          </w:p>
        </w:tc>
        <w:tc>
          <w:tcPr>
            <w:tcW w:w="992" w:type="dxa"/>
            <w:tcBorders>
              <w:top w:val="nil"/>
              <w:left w:val="nil"/>
              <w:bottom w:val="single" w:sz="4" w:space="0" w:color="auto"/>
              <w:right w:val="single" w:sz="4" w:space="0" w:color="auto"/>
            </w:tcBorders>
            <w:shd w:val="clear" w:color="auto" w:fill="auto"/>
            <w:noWrap/>
            <w:hideMark/>
          </w:tcPr>
          <w:p w14:paraId="40DCCD86" w14:textId="55CF3A2D" w:rsidR="00613E8D" w:rsidRPr="00520EEE" w:rsidRDefault="00613E8D" w:rsidP="00613E8D">
            <w:pPr>
              <w:pStyle w:val="TableText"/>
              <w:spacing w:before="20" w:after="20"/>
              <w:jc w:val="center"/>
              <w:rPr>
                <w:lang w:eastAsia="en-NZ"/>
              </w:rPr>
            </w:pPr>
            <w:r w:rsidRPr="00B16B82">
              <w:t>$0.1</w:t>
            </w:r>
          </w:p>
        </w:tc>
        <w:tc>
          <w:tcPr>
            <w:tcW w:w="924" w:type="dxa"/>
            <w:tcBorders>
              <w:top w:val="nil"/>
              <w:left w:val="nil"/>
              <w:bottom w:val="single" w:sz="4" w:space="0" w:color="auto"/>
              <w:right w:val="single" w:sz="4" w:space="0" w:color="auto"/>
            </w:tcBorders>
            <w:shd w:val="clear" w:color="auto" w:fill="auto"/>
            <w:noWrap/>
            <w:hideMark/>
          </w:tcPr>
          <w:p w14:paraId="71C55D1A" w14:textId="7FE0C73B"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3B91AB5A" w14:textId="04656D61" w:rsidR="00613E8D" w:rsidRPr="00520EEE" w:rsidRDefault="00613E8D" w:rsidP="00613E8D">
            <w:pPr>
              <w:pStyle w:val="TableText"/>
              <w:spacing w:before="20" w:after="20"/>
              <w:jc w:val="center"/>
              <w:rPr>
                <w:lang w:eastAsia="en-NZ"/>
              </w:rPr>
            </w:pPr>
            <w:r w:rsidRPr="00B16B82">
              <w:t>$0.5</w:t>
            </w:r>
          </w:p>
        </w:tc>
        <w:tc>
          <w:tcPr>
            <w:tcW w:w="960" w:type="dxa"/>
            <w:tcBorders>
              <w:top w:val="nil"/>
              <w:left w:val="nil"/>
              <w:bottom w:val="single" w:sz="4" w:space="0" w:color="auto"/>
              <w:right w:val="single" w:sz="4" w:space="0" w:color="auto"/>
            </w:tcBorders>
            <w:shd w:val="clear" w:color="auto" w:fill="auto"/>
            <w:noWrap/>
            <w:hideMark/>
          </w:tcPr>
          <w:p w14:paraId="5E676DBE" w14:textId="298902B4" w:rsidR="00613E8D" w:rsidRPr="00520EEE" w:rsidRDefault="00613E8D" w:rsidP="00613E8D">
            <w:pPr>
              <w:pStyle w:val="TableText"/>
              <w:spacing w:before="20" w:after="20"/>
              <w:jc w:val="center"/>
              <w:rPr>
                <w:lang w:eastAsia="en-NZ"/>
              </w:rPr>
            </w:pPr>
            <w:r w:rsidRPr="00B16B82">
              <w:t>$150.6</w:t>
            </w:r>
          </w:p>
        </w:tc>
        <w:tc>
          <w:tcPr>
            <w:tcW w:w="1003" w:type="dxa"/>
            <w:tcBorders>
              <w:top w:val="nil"/>
              <w:left w:val="nil"/>
              <w:bottom w:val="single" w:sz="4" w:space="0" w:color="auto"/>
              <w:right w:val="single" w:sz="4" w:space="0" w:color="auto"/>
            </w:tcBorders>
            <w:shd w:val="clear" w:color="000000" w:fill="F2F2F2"/>
            <w:noWrap/>
            <w:hideMark/>
          </w:tcPr>
          <w:p w14:paraId="40E9E7E4" w14:textId="1F374CC9" w:rsidR="00613E8D" w:rsidRPr="00520EEE" w:rsidRDefault="00613E8D" w:rsidP="00613E8D">
            <w:pPr>
              <w:pStyle w:val="TableText"/>
              <w:spacing w:before="20" w:after="20"/>
              <w:jc w:val="center"/>
              <w:rPr>
                <w:lang w:eastAsia="en-NZ"/>
              </w:rPr>
            </w:pPr>
            <w:r w:rsidRPr="00B16B82">
              <w:t>$0.1</w:t>
            </w:r>
          </w:p>
        </w:tc>
        <w:tc>
          <w:tcPr>
            <w:tcW w:w="960" w:type="dxa"/>
            <w:tcBorders>
              <w:top w:val="nil"/>
              <w:left w:val="nil"/>
              <w:bottom w:val="single" w:sz="4" w:space="0" w:color="auto"/>
              <w:right w:val="single" w:sz="4" w:space="0" w:color="auto"/>
            </w:tcBorders>
            <w:shd w:val="clear" w:color="000000" w:fill="F2F2F2"/>
            <w:noWrap/>
            <w:hideMark/>
          </w:tcPr>
          <w:p w14:paraId="6871F5CF" w14:textId="60E4B2D6" w:rsidR="00613E8D" w:rsidRPr="00520EEE" w:rsidRDefault="00613E8D" w:rsidP="00613E8D">
            <w:pPr>
              <w:pStyle w:val="TableText"/>
              <w:spacing w:before="20" w:after="20"/>
              <w:jc w:val="center"/>
              <w:rPr>
                <w:lang w:eastAsia="en-NZ"/>
              </w:rPr>
            </w:pPr>
            <w:r w:rsidRPr="00B16B82">
              <w:t>$150.0</w:t>
            </w:r>
          </w:p>
        </w:tc>
        <w:tc>
          <w:tcPr>
            <w:tcW w:w="960" w:type="dxa"/>
            <w:tcBorders>
              <w:top w:val="nil"/>
              <w:left w:val="nil"/>
              <w:bottom w:val="single" w:sz="4" w:space="0" w:color="auto"/>
              <w:right w:val="single" w:sz="4" w:space="0" w:color="auto"/>
            </w:tcBorders>
            <w:shd w:val="clear" w:color="000000" w:fill="F2F2F2"/>
            <w:noWrap/>
            <w:hideMark/>
          </w:tcPr>
          <w:p w14:paraId="76EFFA2F" w14:textId="63A2C980" w:rsidR="00613E8D" w:rsidRPr="00520EEE" w:rsidRDefault="00613E8D" w:rsidP="00613E8D">
            <w:pPr>
              <w:pStyle w:val="TableText"/>
              <w:spacing w:before="20" w:after="20"/>
              <w:jc w:val="center"/>
              <w:rPr>
                <w:lang w:eastAsia="en-NZ"/>
              </w:rPr>
            </w:pPr>
            <w:r w:rsidRPr="00B16B82">
              <w:t>$0.5</w:t>
            </w:r>
          </w:p>
        </w:tc>
        <w:tc>
          <w:tcPr>
            <w:tcW w:w="960" w:type="dxa"/>
            <w:tcBorders>
              <w:top w:val="nil"/>
              <w:left w:val="nil"/>
              <w:bottom w:val="single" w:sz="4" w:space="0" w:color="auto"/>
              <w:right w:val="single" w:sz="4" w:space="0" w:color="auto"/>
            </w:tcBorders>
            <w:shd w:val="clear" w:color="auto" w:fill="auto"/>
            <w:noWrap/>
            <w:hideMark/>
          </w:tcPr>
          <w:p w14:paraId="6F5DE42B" w14:textId="17890FA0" w:rsidR="00613E8D" w:rsidRPr="00520EEE" w:rsidRDefault="00613E8D" w:rsidP="00613E8D">
            <w:pPr>
              <w:pStyle w:val="TableText"/>
              <w:spacing w:before="20" w:after="20"/>
              <w:jc w:val="center"/>
              <w:rPr>
                <w:lang w:eastAsia="en-NZ"/>
              </w:rPr>
            </w:pPr>
            <w:r w:rsidRPr="00B16B82">
              <w:t>-19.7%</w:t>
            </w:r>
          </w:p>
        </w:tc>
        <w:tc>
          <w:tcPr>
            <w:tcW w:w="960" w:type="dxa"/>
            <w:tcBorders>
              <w:top w:val="nil"/>
              <w:left w:val="nil"/>
              <w:bottom w:val="single" w:sz="4" w:space="0" w:color="auto"/>
              <w:right w:val="single" w:sz="4" w:space="0" w:color="auto"/>
            </w:tcBorders>
            <w:shd w:val="clear" w:color="auto" w:fill="auto"/>
            <w:noWrap/>
            <w:hideMark/>
          </w:tcPr>
          <w:p w14:paraId="000732A5" w14:textId="458C7D57"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2F2EA282" w14:textId="627549F8" w:rsidR="00613E8D" w:rsidRPr="00520EEE" w:rsidRDefault="00613E8D" w:rsidP="00613E8D">
            <w:pPr>
              <w:pStyle w:val="TableText"/>
              <w:spacing w:before="20" w:after="20"/>
              <w:jc w:val="center"/>
              <w:rPr>
                <w:lang w:eastAsia="en-NZ"/>
              </w:rPr>
            </w:pPr>
            <w:r w:rsidRPr="00B16B82">
              <w:t>35.7%</w:t>
            </w:r>
          </w:p>
        </w:tc>
        <w:tc>
          <w:tcPr>
            <w:tcW w:w="960" w:type="dxa"/>
            <w:tcBorders>
              <w:top w:val="nil"/>
              <w:left w:val="nil"/>
              <w:bottom w:val="single" w:sz="4" w:space="0" w:color="auto"/>
              <w:right w:val="single" w:sz="4" w:space="0" w:color="auto"/>
            </w:tcBorders>
            <w:shd w:val="clear" w:color="auto" w:fill="auto"/>
            <w:noWrap/>
            <w:hideMark/>
          </w:tcPr>
          <w:p w14:paraId="2B1D2268" w14:textId="486C6098" w:rsidR="00613E8D" w:rsidRPr="00520EEE" w:rsidRDefault="00613E8D" w:rsidP="00613E8D">
            <w:pPr>
              <w:pStyle w:val="TableText"/>
              <w:spacing w:before="20" w:after="20"/>
              <w:jc w:val="center"/>
              <w:rPr>
                <w:lang w:eastAsia="en-NZ"/>
              </w:rPr>
            </w:pPr>
            <w:r w:rsidRPr="00B16B82">
              <w:t>0.0%</w:t>
            </w:r>
          </w:p>
        </w:tc>
      </w:tr>
      <w:tr w:rsidR="00613E8D" w:rsidRPr="00520EEE" w14:paraId="54EEAF5D"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3BC4F29" w14:textId="77777777" w:rsidR="00613E8D" w:rsidRPr="00520EEE" w:rsidRDefault="00613E8D" w:rsidP="00613E8D">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hideMark/>
          </w:tcPr>
          <w:p w14:paraId="4A35C4C4" w14:textId="41EC21F7" w:rsidR="00613E8D" w:rsidRPr="00520EEE" w:rsidRDefault="00613E8D" w:rsidP="00613E8D">
            <w:pPr>
              <w:pStyle w:val="TableText"/>
              <w:spacing w:before="20" w:after="20"/>
              <w:jc w:val="center"/>
              <w:rPr>
                <w:lang w:eastAsia="en-NZ"/>
              </w:rPr>
            </w:pPr>
            <w:r w:rsidRPr="00B16B82">
              <w:t>$5.1</w:t>
            </w:r>
          </w:p>
        </w:tc>
        <w:tc>
          <w:tcPr>
            <w:tcW w:w="992" w:type="dxa"/>
            <w:tcBorders>
              <w:top w:val="nil"/>
              <w:left w:val="nil"/>
              <w:bottom w:val="single" w:sz="4" w:space="0" w:color="auto"/>
              <w:right w:val="single" w:sz="4" w:space="0" w:color="auto"/>
            </w:tcBorders>
            <w:shd w:val="clear" w:color="auto" w:fill="auto"/>
            <w:noWrap/>
            <w:hideMark/>
          </w:tcPr>
          <w:p w14:paraId="0BCA6A20" w14:textId="182FF76C" w:rsidR="00613E8D" w:rsidRPr="00520EEE" w:rsidRDefault="00613E8D" w:rsidP="00613E8D">
            <w:pPr>
              <w:pStyle w:val="TableText"/>
              <w:spacing w:before="20" w:after="20"/>
              <w:jc w:val="center"/>
              <w:rPr>
                <w:lang w:eastAsia="en-NZ"/>
              </w:rPr>
            </w:pPr>
            <w:r w:rsidRPr="00B16B82">
              <w:t>$0.1</w:t>
            </w:r>
          </w:p>
        </w:tc>
        <w:tc>
          <w:tcPr>
            <w:tcW w:w="924" w:type="dxa"/>
            <w:tcBorders>
              <w:top w:val="nil"/>
              <w:left w:val="nil"/>
              <w:bottom w:val="single" w:sz="4" w:space="0" w:color="auto"/>
              <w:right w:val="single" w:sz="4" w:space="0" w:color="auto"/>
            </w:tcBorders>
            <w:shd w:val="clear" w:color="auto" w:fill="auto"/>
            <w:noWrap/>
            <w:hideMark/>
          </w:tcPr>
          <w:p w14:paraId="6F55F5B6" w14:textId="6D084E5E"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4FC027C6" w14:textId="641AB1F1" w:rsidR="00613E8D" w:rsidRPr="00520EEE" w:rsidRDefault="00613E8D" w:rsidP="00613E8D">
            <w:pPr>
              <w:pStyle w:val="TableText"/>
              <w:spacing w:before="20" w:after="20"/>
              <w:jc w:val="center"/>
              <w:rPr>
                <w:lang w:eastAsia="en-NZ"/>
              </w:rPr>
            </w:pPr>
            <w:r w:rsidRPr="00B16B82">
              <w:t>$2.3</w:t>
            </w:r>
          </w:p>
        </w:tc>
        <w:tc>
          <w:tcPr>
            <w:tcW w:w="960" w:type="dxa"/>
            <w:tcBorders>
              <w:top w:val="nil"/>
              <w:left w:val="nil"/>
              <w:bottom w:val="single" w:sz="4" w:space="0" w:color="auto"/>
              <w:right w:val="single" w:sz="4" w:space="0" w:color="auto"/>
            </w:tcBorders>
            <w:shd w:val="clear" w:color="auto" w:fill="auto"/>
            <w:noWrap/>
            <w:hideMark/>
          </w:tcPr>
          <w:p w14:paraId="19C2BD0F" w14:textId="1E737385" w:rsidR="00613E8D" w:rsidRPr="00520EEE" w:rsidRDefault="00613E8D" w:rsidP="00613E8D">
            <w:pPr>
              <w:pStyle w:val="TableText"/>
              <w:spacing w:before="20" w:after="20"/>
              <w:jc w:val="center"/>
              <w:rPr>
                <w:lang w:eastAsia="en-NZ"/>
              </w:rPr>
            </w:pPr>
            <w:r w:rsidRPr="00B16B82">
              <w:t>$7.5</w:t>
            </w:r>
          </w:p>
        </w:tc>
        <w:tc>
          <w:tcPr>
            <w:tcW w:w="1003" w:type="dxa"/>
            <w:tcBorders>
              <w:top w:val="nil"/>
              <w:left w:val="nil"/>
              <w:bottom w:val="single" w:sz="4" w:space="0" w:color="auto"/>
              <w:right w:val="single" w:sz="4" w:space="0" w:color="auto"/>
            </w:tcBorders>
            <w:shd w:val="clear" w:color="000000" w:fill="F2F2F2"/>
            <w:noWrap/>
            <w:hideMark/>
          </w:tcPr>
          <w:p w14:paraId="5EDBB207" w14:textId="3F3E8801" w:rsidR="00613E8D" w:rsidRPr="00520EEE" w:rsidRDefault="00613E8D" w:rsidP="00613E8D">
            <w:pPr>
              <w:pStyle w:val="TableText"/>
              <w:spacing w:before="20" w:after="20"/>
              <w:jc w:val="center"/>
              <w:rPr>
                <w:lang w:eastAsia="en-NZ"/>
              </w:rPr>
            </w:pPr>
            <w:r w:rsidRPr="00B16B82">
              <w:t>$0.7</w:t>
            </w:r>
          </w:p>
        </w:tc>
        <w:tc>
          <w:tcPr>
            <w:tcW w:w="960" w:type="dxa"/>
            <w:tcBorders>
              <w:top w:val="nil"/>
              <w:left w:val="nil"/>
              <w:bottom w:val="single" w:sz="4" w:space="0" w:color="auto"/>
              <w:right w:val="single" w:sz="4" w:space="0" w:color="auto"/>
            </w:tcBorders>
            <w:shd w:val="clear" w:color="000000" w:fill="F2F2F2"/>
            <w:noWrap/>
            <w:hideMark/>
          </w:tcPr>
          <w:p w14:paraId="2D499E9F" w14:textId="28179B83" w:rsidR="00613E8D" w:rsidRPr="00520EEE" w:rsidRDefault="00613E8D" w:rsidP="00613E8D">
            <w:pPr>
              <w:pStyle w:val="TableText"/>
              <w:spacing w:before="20" w:after="20"/>
              <w:jc w:val="center"/>
              <w:rPr>
                <w:lang w:eastAsia="en-NZ"/>
              </w:rPr>
            </w:pPr>
            <w:r w:rsidRPr="00B16B82">
              <w:t>$4.6</w:t>
            </w:r>
          </w:p>
        </w:tc>
        <w:tc>
          <w:tcPr>
            <w:tcW w:w="960" w:type="dxa"/>
            <w:tcBorders>
              <w:top w:val="nil"/>
              <w:left w:val="nil"/>
              <w:bottom w:val="single" w:sz="4" w:space="0" w:color="auto"/>
              <w:right w:val="single" w:sz="4" w:space="0" w:color="auto"/>
            </w:tcBorders>
            <w:shd w:val="clear" w:color="000000" w:fill="F2F2F2"/>
            <w:noWrap/>
            <w:hideMark/>
          </w:tcPr>
          <w:p w14:paraId="7C56F8B3" w14:textId="5215D2CF" w:rsidR="00613E8D" w:rsidRPr="00520EEE" w:rsidRDefault="00613E8D" w:rsidP="00613E8D">
            <w:pPr>
              <w:pStyle w:val="TableText"/>
              <w:spacing w:before="20" w:after="20"/>
              <w:jc w:val="center"/>
              <w:rPr>
                <w:lang w:eastAsia="en-NZ"/>
              </w:rPr>
            </w:pPr>
            <w:r w:rsidRPr="00B16B82">
              <w:t>$2.2</w:t>
            </w:r>
          </w:p>
        </w:tc>
        <w:tc>
          <w:tcPr>
            <w:tcW w:w="960" w:type="dxa"/>
            <w:tcBorders>
              <w:top w:val="nil"/>
              <w:left w:val="nil"/>
              <w:bottom w:val="single" w:sz="4" w:space="0" w:color="auto"/>
              <w:right w:val="single" w:sz="4" w:space="0" w:color="auto"/>
            </w:tcBorders>
            <w:shd w:val="clear" w:color="auto" w:fill="auto"/>
            <w:noWrap/>
            <w:hideMark/>
          </w:tcPr>
          <w:p w14:paraId="2F8FDB0C" w14:textId="3B74E899" w:rsidR="00613E8D" w:rsidRPr="00520EEE" w:rsidRDefault="00613E8D" w:rsidP="00613E8D">
            <w:pPr>
              <w:pStyle w:val="TableText"/>
              <w:spacing w:before="20" w:after="20"/>
              <w:jc w:val="center"/>
              <w:rPr>
                <w:lang w:eastAsia="en-NZ"/>
              </w:rPr>
            </w:pPr>
            <w:r w:rsidRPr="00B16B82">
              <w:t>-3.9%</w:t>
            </w:r>
          </w:p>
        </w:tc>
        <w:tc>
          <w:tcPr>
            <w:tcW w:w="960" w:type="dxa"/>
            <w:tcBorders>
              <w:top w:val="nil"/>
              <w:left w:val="nil"/>
              <w:bottom w:val="single" w:sz="4" w:space="0" w:color="auto"/>
              <w:right w:val="single" w:sz="4" w:space="0" w:color="auto"/>
            </w:tcBorders>
            <w:shd w:val="clear" w:color="auto" w:fill="auto"/>
            <w:noWrap/>
            <w:hideMark/>
          </w:tcPr>
          <w:p w14:paraId="3CD3241E" w14:textId="5A6E0E4A"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0B1D54B0" w14:textId="32A9FF59" w:rsidR="00613E8D" w:rsidRPr="00520EEE" w:rsidRDefault="00613E8D" w:rsidP="00613E8D">
            <w:pPr>
              <w:pStyle w:val="TableText"/>
              <w:spacing w:before="20" w:after="20"/>
              <w:jc w:val="center"/>
              <w:rPr>
                <w:lang w:eastAsia="en-NZ"/>
              </w:rPr>
            </w:pPr>
            <w:r w:rsidRPr="00B16B82">
              <w:t>1.4%</w:t>
            </w:r>
          </w:p>
        </w:tc>
        <w:tc>
          <w:tcPr>
            <w:tcW w:w="960" w:type="dxa"/>
            <w:tcBorders>
              <w:top w:val="nil"/>
              <w:left w:val="nil"/>
              <w:bottom w:val="single" w:sz="4" w:space="0" w:color="auto"/>
              <w:right w:val="single" w:sz="4" w:space="0" w:color="auto"/>
            </w:tcBorders>
            <w:shd w:val="clear" w:color="auto" w:fill="auto"/>
            <w:noWrap/>
            <w:hideMark/>
          </w:tcPr>
          <w:p w14:paraId="7F46A9D8" w14:textId="5CC43B13" w:rsidR="00613E8D" w:rsidRPr="00520EEE" w:rsidRDefault="00613E8D" w:rsidP="00613E8D">
            <w:pPr>
              <w:pStyle w:val="TableText"/>
              <w:spacing w:before="20" w:after="20"/>
              <w:jc w:val="center"/>
              <w:rPr>
                <w:lang w:eastAsia="en-NZ"/>
              </w:rPr>
            </w:pPr>
            <w:r w:rsidRPr="00B16B82">
              <w:t>0.0%</w:t>
            </w:r>
          </w:p>
        </w:tc>
      </w:tr>
      <w:tr w:rsidR="00613E8D" w:rsidRPr="00520EEE" w14:paraId="2D379382"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3CA7234" w14:textId="77777777" w:rsidR="00613E8D" w:rsidRPr="00520EEE" w:rsidRDefault="00613E8D" w:rsidP="00613E8D">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hideMark/>
          </w:tcPr>
          <w:p w14:paraId="688C128D" w14:textId="0031F8F5" w:rsidR="00613E8D" w:rsidRPr="00520EEE" w:rsidRDefault="00613E8D" w:rsidP="00613E8D">
            <w:pPr>
              <w:pStyle w:val="TableText"/>
              <w:spacing w:before="20" w:after="20"/>
              <w:jc w:val="center"/>
              <w:rPr>
                <w:lang w:eastAsia="en-NZ"/>
              </w:rPr>
            </w:pPr>
            <w:r w:rsidRPr="00B16B82">
              <w:t>$0.0</w:t>
            </w:r>
          </w:p>
        </w:tc>
        <w:tc>
          <w:tcPr>
            <w:tcW w:w="992" w:type="dxa"/>
            <w:tcBorders>
              <w:top w:val="nil"/>
              <w:left w:val="nil"/>
              <w:bottom w:val="single" w:sz="4" w:space="0" w:color="auto"/>
              <w:right w:val="single" w:sz="4" w:space="0" w:color="auto"/>
            </w:tcBorders>
            <w:shd w:val="clear" w:color="auto" w:fill="auto"/>
            <w:noWrap/>
            <w:hideMark/>
          </w:tcPr>
          <w:p w14:paraId="60B08702" w14:textId="63A70B6D" w:rsidR="00613E8D" w:rsidRPr="00520EEE" w:rsidRDefault="00613E8D" w:rsidP="00613E8D">
            <w:pPr>
              <w:pStyle w:val="TableText"/>
              <w:spacing w:before="20" w:after="20"/>
              <w:jc w:val="center"/>
              <w:rPr>
                <w:lang w:eastAsia="en-NZ"/>
              </w:rPr>
            </w:pPr>
            <w:r w:rsidRPr="00B16B82">
              <w:t>$0.5</w:t>
            </w:r>
          </w:p>
        </w:tc>
        <w:tc>
          <w:tcPr>
            <w:tcW w:w="924" w:type="dxa"/>
            <w:tcBorders>
              <w:top w:val="nil"/>
              <w:left w:val="nil"/>
              <w:bottom w:val="single" w:sz="4" w:space="0" w:color="auto"/>
              <w:right w:val="single" w:sz="4" w:space="0" w:color="auto"/>
            </w:tcBorders>
            <w:shd w:val="clear" w:color="auto" w:fill="auto"/>
            <w:noWrap/>
            <w:hideMark/>
          </w:tcPr>
          <w:p w14:paraId="6F38451F" w14:textId="1316B476"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5CC09798" w14:textId="04894295" w:rsidR="00613E8D" w:rsidRPr="00520EEE" w:rsidRDefault="00613E8D" w:rsidP="00613E8D">
            <w:pPr>
              <w:pStyle w:val="TableText"/>
              <w:spacing w:before="20" w:after="20"/>
              <w:jc w:val="center"/>
              <w:rPr>
                <w:lang w:eastAsia="en-NZ"/>
              </w:rPr>
            </w:pPr>
            <w:r w:rsidRPr="00B16B82">
              <w:t>$0.8</w:t>
            </w:r>
          </w:p>
        </w:tc>
        <w:tc>
          <w:tcPr>
            <w:tcW w:w="960" w:type="dxa"/>
            <w:tcBorders>
              <w:top w:val="nil"/>
              <w:left w:val="nil"/>
              <w:bottom w:val="single" w:sz="4" w:space="0" w:color="auto"/>
              <w:right w:val="single" w:sz="4" w:space="0" w:color="auto"/>
            </w:tcBorders>
            <w:shd w:val="clear" w:color="auto" w:fill="auto"/>
            <w:noWrap/>
            <w:hideMark/>
          </w:tcPr>
          <w:p w14:paraId="63847A42" w14:textId="4E327FCC" w:rsidR="00613E8D" w:rsidRPr="00520EEE" w:rsidRDefault="00613E8D" w:rsidP="00613E8D">
            <w:pPr>
              <w:pStyle w:val="TableText"/>
              <w:spacing w:before="20" w:after="20"/>
              <w:jc w:val="center"/>
              <w:rPr>
                <w:lang w:eastAsia="en-NZ"/>
              </w:rPr>
            </w:pPr>
            <w:r w:rsidRPr="00B16B82">
              <w:t>$1.2</w:t>
            </w:r>
          </w:p>
        </w:tc>
        <w:tc>
          <w:tcPr>
            <w:tcW w:w="1003" w:type="dxa"/>
            <w:tcBorders>
              <w:top w:val="nil"/>
              <w:left w:val="nil"/>
              <w:bottom w:val="single" w:sz="4" w:space="0" w:color="auto"/>
              <w:right w:val="single" w:sz="4" w:space="0" w:color="auto"/>
            </w:tcBorders>
            <w:shd w:val="clear" w:color="000000" w:fill="F2F2F2"/>
            <w:noWrap/>
            <w:hideMark/>
          </w:tcPr>
          <w:p w14:paraId="6C532039" w14:textId="5C559A06" w:rsidR="00613E8D" w:rsidRPr="00520EEE" w:rsidRDefault="00613E8D" w:rsidP="00613E8D">
            <w:pPr>
              <w:pStyle w:val="TableText"/>
              <w:spacing w:before="20" w:after="20"/>
              <w:jc w:val="center"/>
              <w:rPr>
                <w:lang w:eastAsia="en-NZ"/>
              </w:rPr>
            </w:pPr>
            <w:r w:rsidRPr="00B16B82">
              <w:t>$0.5</w:t>
            </w:r>
          </w:p>
        </w:tc>
        <w:tc>
          <w:tcPr>
            <w:tcW w:w="960" w:type="dxa"/>
            <w:tcBorders>
              <w:top w:val="nil"/>
              <w:left w:val="nil"/>
              <w:bottom w:val="single" w:sz="4" w:space="0" w:color="auto"/>
              <w:right w:val="single" w:sz="4" w:space="0" w:color="auto"/>
            </w:tcBorders>
            <w:shd w:val="clear" w:color="000000" w:fill="F2F2F2"/>
            <w:noWrap/>
            <w:hideMark/>
          </w:tcPr>
          <w:p w14:paraId="4C081A46" w14:textId="121DEADD"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000000" w:fill="F2F2F2"/>
            <w:noWrap/>
            <w:hideMark/>
          </w:tcPr>
          <w:p w14:paraId="6DE4DB19" w14:textId="2F751619" w:rsidR="00613E8D" w:rsidRPr="00520EEE" w:rsidRDefault="00613E8D" w:rsidP="00613E8D">
            <w:pPr>
              <w:pStyle w:val="TableText"/>
              <w:spacing w:before="20" w:after="20"/>
              <w:jc w:val="center"/>
              <w:rPr>
                <w:lang w:eastAsia="en-NZ"/>
              </w:rPr>
            </w:pPr>
            <w:r w:rsidRPr="00B16B82">
              <w:t>$0.8</w:t>
            </w:r>
          </w:p>
        </w:tc>
        <w:tc>
          <w:tcPr>
            <w:tcW w:w="960" w:type="dxa"/>
            <w:tcBorders>
              <w:top w:val="nil"/>
              <w:left w:val="nil"/>
              <w:bottom w:val="single" w:sz="4" w:space="0" w:color="auto"/>
              <w:right w:val="single" w:sz="4" w:space="0" w:color="auto"/>
            </w:tcBorders>
            <w:shd w:val="clear" w:color="auto" w:fill="auto"/>
            <w:noWrap/>
            <w:hideMark/>
          </w:tcPr>
          <w:p w14:paraId="7FB64EF5" w14:textId="00702166"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0FFFF708" w14:textId="5C179CB2"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69B4A247" w14:textId="7BE0B94F"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51C27CB9" w14:textId="56AEC6B3" w:rsidR="00613E8D" w:rsidRPr="00520EEE" w:rsidRDefault="00613E8D" w:rsidP="00613E8D">
            <w:pPr>
              <w:pStyle w:val="TableText"/>
              <w:spacing w:before="20" w:after="20"/>
              <w:jc w:val="center"/>
              <w:rPr>
                <w:lang w:eastAsia="en-NZ"/>
              </w:rPr>
            </w:pPr>
            <w:r w:rsidRPr="00B16B82">
              <w:t>0.0%</w:t>
            </w:r>
          </w:p>
        </w:tc>
      </w:tr>
      <w:tr w:rsidR="00613E8D" w:rsidRPr="00520EEE" w14:paraId="173D4D74"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822B4F2" w14:textId="77777777" w:rsidR="00613E8D" w:rsidRPr="00520EEE" w:rsidRDefault="00613E8D" w:rsidP="00613E8D">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hideMark/>
          </w:tcPr>
          <w:p w14:paraId="76849621" w14:textId="300AEB5A" w:rsidR="00613E8D" w:rsidRPr="00520EEE" w:rsidRDefault="00613E8D" w:rsidP="00613E8D">
            <w:pPr>
              <w:pStyle w:val="TableText"/>
              <w:spacing w:before="20" w:after="20"/>
              <w:jc w:val="center"/>
              <w:rPr>
                <w:lang w:eastAsia="en-NZ"/>
              </w:rPr>
            </w:pPr>
            <w:r w:rsidRPr="00B16B82">
              <w:t>$42.0</w:t>
            </w:r>
          </w:p>
        </w:tc>
        <w:tc>
          <w:tcPr>
            <w:tcW w:w="992" w:type="dxa"/>
            <w:tcBorders>
              <w:top w:val="nil"/>
              <w:left w:val="nil"/>
              <w:bottom w:val="single" w:sz="4" w:space="0" w:color="auto"/>
              <w:right w:val="single" w:sz="4" w:space="0" w:color="auto"/>
            </w:tcBorders>
            <w:shd w:val="clear" w:color="auto" w:fill="auto"/>
            <w:noWrap/>
            <w:hideMark/>
          </w:tcPr>
          <w:p w14:paraId="5780779B" w14:textId="791ADF5A" w:rsidR="00613E8D" w:rsidRPr="00520EEE" w:rsidRDefault="00613E8D" w:rsidP="00613E8D">
            <w:pPr>
              <w:pStyle w:val="TableText"/>
              <w:spacing w:before="20" w:after="20"/>
              <w:jc w:val="center"/>
              <w:rPr>
                <w:lang w:eastAsia="en-NZ"/>
              </w:rPr>
            </w:pPr>
            <w:r w:rsidRPr="00B16B82">
              <w:t>$0.0</w:t>
            </w:r>
          </w:p>
        </w:tc>
        <w:tc>
          <w:tcPr>
            <w:tcW w:w="924" w:type="dxa"/>
            <w:tcBorders>
              <w:top w:val="nil"/>
              <w:left w:val="nil"/>
              <w:bottom w:val="single" w:sz="4" w:space="0" w:color="auto"/>
              <w:right w:val="single" w:sz="4" w:space="0" w:color="auto"/>
            </w:tcBorders>
            <w:shd w:val="clear" w:color="auto" w:fill="auto"/>
            <w:noWrap/>
            <w:hideMark/>
          </w:tcPr>
          <w:p w14:paraId="76796CD1" w14:textId="3059E7A6"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2B508344" w14:textId="3C821C48" w:rsidR="00613E8D" w:rsidRPr="00520EEE" w:rsidRDefault="00613E8D" w:rsidP="00613E8D">
            <w:pPr>
              <w:pStyle w:val="TableText"/>
              <w:spacing w:before="20" w:after="20"/>
              <w:jc w:val="center"/>
              <w:rPr>
                <w:lang w:eastAsia="en-NZ"/>
              </w:rPr>
            </w:pPr>
            <w:r w:rsidRPr="00B16B82">
              <w:t>$7.6</w:t>
            </w:r>
          </w:p>
        </w:tc>
        <w:tc>
          <w:tcPr>
            <w:tcW w:w="960" w:type="dxa"/>
            <w:tcBorders>
              <w:top w:val="nil"/>
              <w:left w:val="nil"/>
              <w:bottom w:val="single" w:sz="4" w:space="0" w:color="auto"/>
              <w:right w:val="single" w:sz="4" w:space="0" w:color="auto"/>
            </w:tcBorders>
            <w:shd w:val="clear" w:color="auto" w:fill="auto"/>
            <w:noWrap/>
            <w:hideMark/>
          </w:tcPr>
          <w:p w14:paraId="4AC88C90" w14:textId="6BC084EF" w:rsidR="00613E8D" w:rsidRPr="00520EEE" w:rsidRDefault="00613E8D" w:rsidP="00613E8D">
            <w:pPr>
              <w:pStyle w:val="TableText"/>
              <w:spacing w:before="20" w:after="20"/>
              <w:jc w:val="center"/>
              <w:rPr>
                <w:lang w:eastAsia="en-NZ"/>
              </w:rPr>
            </w:pPr>
            <w:r w:rsidRPr="00B16B82">
              <w:t>$49.6</w:t>
            </w:r>
          </w:p>
        </w:tc>
        <w:tc>
          <w:tcPr>
            <w:tcW w:w="1003" w:type="dxa"/>
            <w:tcBorders>
              <w:top w:val="nil"/>
              <w:left w:val="nil"/>
              <w:bottom w:val="single" w:sz="4" w:space="0" w:color="auto"/>
              <w:right w:val="single" w:sz="4" w:space="0" w:color="auto"/>
            </w:tcBorders>
            <w:shd w:val="clear" w:color="000000" w:fill="F2F2F2"/>
            <w:noWrap/>
            <w:hideMark/>
          </w:tcPr>
          <w:p w14:paraId="0AC54762" w14:textId="6EFEB6CE" w:rsidR="00613E8D" w:rsidRPr="00520EEE" w:rsidRDefault="00613E8D" w:rsidP="00613E8D">
            <w:pPr>
              <w:pStyle w:val="TableText"/>
              <w:spacing w:before="20" w:after="20"/>
              <w:jc w:val="center"/>
              <w:rPr>
                <w:lang w:eastAsia="en-NZ"/>
              </w:rPr>
            </w:pPr>
            <w:r w:rsidRPr="00B16B82">
              <w:t>$0.1</w:t>
            </w:r>
          </w:p>
        </w:tc>
        <w:tc>
          <w:tcPr>
            <w:tcW w:w="960" w:type="dxa"/>
            <w:tcBorders>
              <w:top w:val="nil"/>
              <w:left w:val="nil"/>
              <w:bottom w:val="single" w:sz="4" w:space="0" w:color="auto"/>
              <w:right w:val="single" w:sz="4" w:space="0" w:color="auto"/>
            </w:tcBorders>
            <w:shd w:val="clear" w:color="000000" w:fill="F2F2F2"/>
            <w:noWrap/>
            <w:hideMark/>
          </w:tcPr>
          <w:p w14:paraId="4D5030A0" w14:textId="7A1CD2D2" w:rsidR="00613E8D" w:rsidRPr="00520EEE" w:rsidRDefault="00613E8D" w:rsidP="00613E8D">
            <w:pPr>
              <w:pStyle w:val="TableText"/>
              <w:spacing w:before="20" w:after="20"/>
              <w:jc w:val="center"/>
              <w:rPr>
                <w:lang w:eastAsia="en-NZ"/>
              </w:rPr>
            </w:pPr>
            <w:r w:rsidRPr="00B16B82">
              <w:t>$41.8</w:t>
            </w:r>
          </w:p>
        </w:tc>
        <w:tc>
          <w:tcPr>
            <w:tcW w:w="960" w:type="dxa"/>
            <w:tcBorders>
              <w:top w:val="nil"/>
              <w:left w:val="nil"/>
              <w:bottom w:val="single" w:sz="4" w:space="0" w:color="auto"/>
              <w:right w:val="single" w:sz="4" w:space="0" w:color="auto"/>
            </w:tcBorders>
            <w:shd w:val="clear" w:color="000000" w:fill="F2F2F2"/>
            <w:noWrap/>
            <w:hideMark/>
          </w:tcPr>
          <w:p w14:paraId="1866428B" w14:textId="69D64CB0" w:rsidR="00613E8D" w:rsidRPr="00520EEE" w:rsidRDefault="00613E8D" w:rsidP="00613E8D">
            <w:pPr>
              <w:pStyle w:val="TableText"/>
              <w:spacing w:before="20" w:after="20"/>
              <w:jc w:val="center"/>
              <w:rPr>
                <w:lang w:eastAsia="en-NZ"/>
              </w:rPr>
            </w:pPr>
            <w:r w:rsidRPr="00B16B82">
              <w:t>$7.6</w:t>
            </w:r>
          </w:p>
        </w:tc>
        <w:tc>
          <w:tcPr>
            <w:tcW w:w="960" w:type="dxa"/>
            <w:tcBorders>
              <w:top w:val="nil"/>
              <w:left w:val="nil"/>
              <w:bottom w:val="single" w:sz="4" w:space="0" w:color="auto"/>
              <w:right w:val="single" w:sz="4" w:space="0" w:color="auto"/>
            </w:tcBorders>
            <w:shd w:val="clear" w:color="auto" w:fill="auto"/>
            <w:noWrap/>
            <w:hideMark/>
          </w:tcPr>
          <w:p w14:paraId="26138EDD" w14:textId="51B07D43" w:rsidR="00613E8D" w:rsidRPr="00520EEE" w:rsidRDefault="00613E8D" w:rsidP="00613E8D">
            <w:pPr>
              <w:pStyle w:val="TableText"/>
              <w:spacing w:before="20" w:after="20"/>
              <w:jc w:val="center"/>
              <w:rPr>
                <w:lang w:eastAsia="en-NZ"/>
              </w:rPr>
            </w:pPr>
            <w:r w:rsidRPr="00B16B82">
              <w:t>-15.5%</w:t>
            </w:r>
          </w:p>
        </w:tc>
        <w:tc>
          <w:tcPr>
            <w:tcW w:w="960" w:type="dxa"/>
            <w:tcBorders>
              <w:top w:val="nil"/>
              <w:left w:val="nil"/>
              <w:bottom w:val="single" w:sz="4" w:space="0" w:color="auto"/>
              <w:right w:val="single" w:sz="4" w:space="0" w:color="auto"/>
            </w:tcBorders>
            <w:shd w:val="clear" w:color="auto" w:fill="auto"/>
            <w:noWrap/>
            <w:hideMark/>
          </w:tcPr>
          <w:p w14:paraId="575C68E2" w14:textId="0B260EBD"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0F309393" w14:textId="5DAF1E62" w:rsidR="00613E8D" w:rsidRPr="00520EEE" w:rsidRDefault="00613E8D" w:rsidP="00613E8D">
            <w:pPr>
              <w:pStyle w:val="TableText"/>
              <w:spacing w:before="20" w:after="20"/>
              <w:jc w:val="center"/>
              <w:rPr>
                <w:lang w:eastAsia="en-NZ"/>
              </w:rPr>
            </w:pPr>
            <w:r w:rsidRPr="00B16B82">
              <w:t>110.8%</w:t>
            </w:r>
          </w:p>
        </w:tc>
        <w:tc>
          <w:tcPr>
            <w:tcW w:w="960" w:type="dxa"/>
            <w:tcBorders>
              <w:top w:val="nil"/>
              <w:left w:val="nil"/>
              <w:bottom w:val="single" w:sz="4" w:space="0" w:color="auto"/>
              <w:right w:val="single" w:sz="4" w:space="0" w:color="auto"/>
            </w:tcBorders>
            <w:shd w:val="clear" w:color="auto" w:fill="auto"/>
            <w:noWrap/>
            <w:hideMark/>
          </w:tcPr>
          <w:p w14:paraId="559A3057" w14:textId="447ACF53" w:rsidR="00613E8D" w:rsidRPr="00520EEE" w:rsidRDefault="00613E8D" w:rsidP="00613E8D">
            <w:pPr>
              <w:pStyle w:val="TableText"/>
              <w:spacing w:before="20" w:after="20"/>
              <w:jc w:val="center"/>
              <w:rPr>
                <w:lang w:eastAsia="en-NZ"/>
              </w:rPr>
            </w:pPr>
            <w:r w:rsidRPr="00B16B82">
              <w:t>0.0%</w:t>
            </w:r>
          </w:p>
        </w:tc>
      </w:tr>
      <w:tr w:rsidR="00613E8D" w:rsidRPr="00520EEE" w14:paraId="72CEF2AD"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5D1186F" w14:textId="77777777" w:rsidR="00613E8D" w:rsidRPr="00520EEE" w:rsidRDefault="00613E8D" w:rsidP="00613E8D">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hideMark/>
          </w:tcPr>
          <w:p w14:paraId="61A32420" w14:textId="166657B4" w:rsidR="00613E8D" w:rsidRPr="00520EEE" w:rsidRDefault="00613E8D" w:rsidP="00613E8D">
            <w:pPr>
              <w:pStyle w:val="TableText"/>
              <w:spacing w:before="20" w:after="20"/>
              <w:jc w:val="center"/>
              <w:rPr>
                <w:lang w:eastAsia="en-NZ"/>
              </w:rPr>
            </w:pPr>
            <w:r w:rsidRPr="00B16B82">
              <w:t>$30.5</w:t>
            </w:r>
          </w:p>
        </w:tc>
        <w:tc>
          <w:tcPr>
            <w:tcW w:w="992" w:type="dxa"/>
            <w:tcBorders>
              <w:top w:val="nil"/>
              <w:left w:val="nil"/>
              <w:bottom w:val="single" w:sz="4" w:space="0" w:color="auto"/>
              <w:right w:val="single" w:sz="4" w:space="0" w:color="auto"/>
            </w:tcBorders>
            <w:shd w:val="clear" w:color="auto" w:fill="auto"/>
            <w:noWrap/>
            <w:hideMark/>
          </w:tcPr>
          <w:p w14:paraId="4AADDC9B" w14:textId="6CA5FF6F" w:rsidR="00613E8D" w:rsidRPr="00520EEE" w:rsidRDefault="00613E8D" w:rsidP="00613E8D">
            <w:pPr>
              <w:pStyle w:val="TableText"/>
              <w:spacing w:before="20" w:after="20"/>
              <w:jc w:val="center"/>
              <w:rPr>
                <w:lang w:eastAsia="en-NZ"/>
              </w:rPr>
            </w:pPr>
            <w:r w:rsidRPr="00B16B82">
              <w:t>$1.7</w:t>
            </w:r>
          </w:p>
        </w:tc>
        <w:tc>
          <w:tcPr>
            <w:tcW w:w="924" w:type="dxa"/>
            <w:tcBorders>
              <w:top w:val="nil"/>
              <w:left w:val="nil"/>
              <w:bottom w:val="single" w:sz="4" w:space="0" w:color="auto"/>
              <w:right w:val="single" w:sz="4" w:space="0" w:color="auto"/>
            </w:tcBorders>
            <w:shd w:val="clear" w:color="auto" w:fill="auto"/>
            <w:noWrap/>
            <w:hideMark/>
          </w:tcPr>
          <w:p w14:paraId="0AF4FF41" w14:textId="76A32822" w:rsidR="00613E8D" w:rsidRPr="00520EEE" w:rsidRDefault="00613E8D" w:rsidP="00613E8D">
            <w:pPr>
              <w:pStyle w:val="TableText"/>
              <w:spacing w:before="20" w:after="20"/>
              <w:jc w:val="center"/>
              <w:rPr>
                <w:lang w:eastAsia="en-NZ"/>
              </w:rPr>
            </w:pPr>
            <w:r w:rsidRPr="00B16B82">
              <w:t>$0.2</w:t>
            </w:r>
          </w:p>
        </w:tc>
        <w:tc>
          <w:tcPr>
            <w:tcW w:w="960" w:type="dxa"/>
            <w:tcBorders>
              <w:top w:val="nil"/>
              <w:left w:val="nil"/>
              <w:bottom w:val="single" w:sz="4" w:space="0" w:color="auto"/>
              <w:right w:val="single" w:sz="4" w:space="0" w:color="auto"/>
            </w:tcBorders>
            <w:shd w:val="clear" w:color="auto" w:fill="auto"/>
            <w:noWrap/>
            <w:hideMark/>
          </w:tcPr>
          <w:p w14:paraId="73F10507" w14:textId="118B690F" w:rsidR="00613E8D" w:rsidRPr="00520EEE" w:rsidRDefault="00613E8D" w:rsidP="00613E8D">
            <w:pPr>
              <w:pStyle w:val="TableText"/>
              <w:spacing w:before="20" w:after="20"/>
              <w:jc w:val="center"/>
              <w:rPr>
                <w:lang w:eastAsia="en-NZ"/>
              </w:rPr>
            </w:pPr>
            <w:r w:rsidRPr="00B16B82">
              <w:t>$4.2</w:t>
            </w:r>
          </w:p>
        </w:tc>
        <w:tc>
          <w:tcPr>
            <w:tcW w:w="960" w:type="dxa"/>
            <w:tcBorders>
              <w:top w:val="nil"/>
              <w:left w:val="nil"/>
              <w:bottom w:val="single" w:sz="4" w:space="0" w:color="auto"/>
              <w:right w:val="single" w:sz="4" w:space="0" w:color="auto"/>
            </w:tcBorders>
            <w:shd w:val="clear" w:color="auto" w:fill="auto"/>
            <w:noWrap/>
            <w:hideMark/>
          </w:tcPr>
          <w:p w14:paraId="005AC207" w14:textId="338A197E" w:rsidR="00613E8D" w:rsidRPr="00520EEE" w:rsidRDefault="00613E8D" w:rsidP="00613E8D">
            <w:pPr>
              <w:pStyle w:val="TableText"/>
              <w:spacing w:before="20" w:after="20"/>
              <w:jc w:val="center"/>
              <w:rPr>
                <w:lang w:eastAsia="en-NZ"/>
              </w:rPr>
            </w:pPr>
            <w:r w:rsidRPr="00B16B82">
              <w:t>$36.6</w:t>
            </w:r>
          </w:p>
        </w:tc>
        <w:tc>
          <w:tcPr>
            <w:tcW w:w="1003" w:type="dxa"/>
            <w:tcBorders>
              <w:top w:val="nil"/>
              <w:left w:val="nil"/>
              <w:bottom w:val="single" w:sz="4" w:space="0" w:color="auto"/>
              <w:right w:val="single" w:sz="4" w:space="0" w:color="auto"/>
            </w:tcBorders>
            <w:shd w:val="clear" w:color="000000" w:fill="F2F2F2"/>
            <w:noWrap/>
            <w:hideMark/>
          </w:tcPr>
          <w:p w14:paraId="34D229FC" w14:textId="3C503FBA" w:rsidR="00613E8D" w:rsidRPr="00520EEE" w:rsidRDefault="00613E8D" w:rsidP="00613E8D">
            <w:pPr>
              <w:pStyle w:val="TableText"/>
              <w:spacing w:before="20" w:after="20"/>
              <w:jc w:val="center"/>
              <w:rPr>
                <w:lang w:eastAsia="en-NZ"/>
              </w:rPr>
            </w:pPr>
            <w:r w:rsidRPr="00B16B82">
              <w:t>$2.0</w:t>
            </w:r>
          </w:p>
        </w:tc>
        <w:tc>
          <w:tcPr>
            <w:tcW w:w="960" w:type="dxa"/>
            <w:tcBorders>
              <w:top w:val="nil"/>
              <w:left w:val="nil"/>
              <w:bottom w:val="single" w:sz="4" w:space="0" w:color="auto"/>
              <w:right w:val="single" w:sz="4" w:space="0" w:color="auto"/>
            </w:tcBorders>
            <w:shd w:val="clear" w:color="000000" w:fill="F2F2F2"/>
            <w:noWrap/>
            <w:hideMark/>
          </w:tcPr>
          <w:p w14:paraId="7DA17F29" w14:textId="1F833294" w:rsidR="00613E8D" w:rsidRPr="00520EEE" w:rsidRDefault="00613E8D" w:rsidP="00613E8D">
            <w:pPr>
              <w:pStyle w:val="TableText"/>
              <w:spacing w:before="20" w:after="20"/>
              <w:jc w:val="center"/>
              <w:rPr>
                <w:lang w:eastAsia="en-NZ"/>
              </w:rPr>
            </w:pPr>
            <w:r w:rsidRPr="00B16B82">
              <w:t>$30.4</w:t>
            </w:r>
          </w:p>
        </w:tc>
        <w:tc>
          <w:tcPr>
            <w:tcW w:w="960" w:type="dxa"/>
            <w:tcBorders>
              <w:top w:val="nil"/>
              <w:left w:val="nil"/>
              <w:bottom w:val="single" w:sz="4" w:space="0" w:color="auto"/>
              <w:right w:val="single" w:sz="4" w:space="0" w:color="auto"/>
            </w:tcBorders>
            <w:shd w:val="clear" w:color="000000" w:fill="F2F2F2"/>
            <w:noWrap/>
            <w:hideMark/>
          </w:tcPr>
          <w:p w14:paraId="37985596" w14:textId="0BF19CC0" w:rsidR="00613E8D" w:rsidRPr="00520EEE" w:rsidRDefault="00613E8D" w:rsidP="00613E8D">
            <w:pPr>
              <w:pStyle w:val="TableText"/>
              <w:spacing w:before="20" w:after="20"/>
              <w:jc w:val="center"/>
              <w:rPr>
                <w:lang w:eastAsia="en-NZ"/>
              </w:rPr>
            </w:pPr>
            <w:r w:rsidRPr="00B16B82">
              <w:t>$4.2</w:t>
            </w:r>
          </w:p>
        </w:tc>
        <w:tc>
          <w:tcPr>
            <w:tcW w:w="960" w:type="dxa"/>
            <w:tcBorders>
              <w:top w:val="nil"/>
              <w:left w:val="nil"/>
              <w:bottom w:val="single" w:sz="4" w:space="0" w:color="auto"/>
              <w:right w:val="single" w:sz="4" w:space="0" w:color="auto"/>
            </w:tcBorders>
            <w:shd w:val="clear" w:color="auto" w:fill="auto"/>
            <w:noWrap/>
            <w:hideMark/>
          </w:tcPr>
          <w:p w14:paraId="6A18218C" w14:textId="47942161" w:rsidR="00613E8D" w:rsidRPr="00520EEE" w:rsidRDefault="00613E8D" w:rsidP="00613E8D">
            <w:pPr>
              <w:pStyle w:val="TableText"/>
              <w:spacing w:before="20" w:after="20"/>
              <w:jc w:val="center"/>
              <w:rPr>
                <w:lang w:eastAsia="en-NZ"/>
              </w:rPr>
            </w:pPr>
            <w:r w:rsidRPr="00B16B82">
              <w:t>-15.7%</w:t>
            </w:r>
          </w:p>
        </w:tc>
        <w:tc>
          <w:tcPr>
            <w:tcW w:w="960" w:type="dxa"/>
            <w:tcBorders>
              <w:top w:val="nil"/>
              <w:left w:val="nil"/>
              <w:bottom w:val="single" w:sz="4" w:space="0" w:color="auto"/>
              <w:right w:val="single" w:sz="4" w:space="0" w:color="auto"/>
            </w:tcBorders>
            <w:shd w:val="clear" w:color="auto" w:fill="auto"/>
            <w:noWrap/>
            <w:hideMark/>
          </w:tcPr>
          <w:p w14:paraId="3ACBF1B2" w14:textId="31D8C287"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3D03FA7A" w14:textId="4545206A" w:rsidR="00613E8D" w:rsidRPr="00520EEE" w:rsidRDefault="00613E8D" w:rsidP="00613E8D">
            <w:pPr>
              <w:pStyle w:val="TableText"/>
              <w:spacing w:before="20" w:after="20"/>
              <w:jc w:val="center"/>
              <w:rPr>
                <w:lang w:eastAsia="en-NZ"/>
              </w:rPr>
            </w:pPr>
            <w:r w:rsidRPr="00B16B82">
              <w:t>16.2%</w:t>
            </w:r>
          </w:p>
        </w:tc>
        <w:tc>
          <w:tcPr>
            <w:tcW w:w="960" w:type="dxa"/>
            <w:tcBorders>
              <w:top w:val="nil"/>
              <w:left w:val="nil"/>
              <w:bottom w:val="single" w:sz="4" w:space="0" w:color="auto"/>
              <w:right w:val="single" w:sz="4" w:space="0" w:color="auto"/>
            </w:tcBorders>
            <w:shd w:val="clear" w:color="auto" w:fill="auto"/>
            <w:noWrap/>
            <w:hideMark/>
          </w:tcPr>
          <w:p w14:paraId="5CACF8BB" w14:textId="05050C40" w:rsidR="00613E8D" w:rsidRPr="00520EEE" w:rsidRDefault="00613E8D" w:rsidP="00613E8D">
            <w:pPr>
              <w:pStyle w:val="TableText"/>
              <w:spacing w:before="20" w:after="20"/>
              <w:jc w:val="center"/>
              <w:rPr>
                <w:lang w:eastAsia="en-NZ"/>
              </w:rPr>
            </w:pPr>
            <w:r w:rsidRPr="00B16B82">
              <w:t>0.0%</w:t>
            </w:r>
          </w:p>
        </w:tc>
      </w:tr>
      <w:tr w:rsidR="00613E8D" w:rsidRPr="00520EEE" w14:paraId="727F118F"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840C166" w14:textId="77777777" w:rsidR="00613E8D" w:rsidRPr="00520EEE" w:rsidRDefault="00613E8D" w:rsidP="00613E8D">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hideMark/>
          </w:tcPr>
          <w:p w14:paraId="374824EC" w14:textId="5D6F5D81" w:rsidR="00613E8D" w:rsidRPr="00520EEE" w:rsidRDefault="00613E8D" w:rsidP="00613E8D">
            <w:pPr>
              <w:pStyle w:val="TableText"/>
              <w:spacing w:before="20" w:after="20"/>
              <w:jc w:val="center"/>
              <w:rPr>
                <w:lang w:eastAsia="en-NZ"/>
              </w:rPr>
            </w:pPr>
            <w:r w:rsidRPr="00B16B82">
              <w:t>$0.2</w:t>
            </w:r>
          </w:p>
        </w:tc>
        <w:tc>
          <w:tcPr>
            <w:tcW w:w="992" w:type="dxa"/>
            <w:tcBorders>
              <w:top w:val="nil"/>
              <w:left w:val="nil"/>
              <w:bottom w:val="single" w:sz="4" w:space="0" w:color="auto"/>
              <w:right w:val="single" w:sz="4" w:space="0" w:color="auto"/>
            </w:tcBorders>
            <w:shd w:val="clear" w:color="auto" w:fill="auto"/>
            <w:noWrap/>
            <w:hideMark/>
          </w:tcPr>
          <w:p w14:paraId="65BD346B" w14:textId="347D7DC9" w:rsidR="00613E8D" w:rsidRPr="00520EEE" w:rsidRDefault="00613E8D" w:rsidP="00613E8D">
            <w:pPr>
              <w:pStyle w:val="TableText"/>
              <w:spacing w:before="20" w:after="20"/>
              <w:jc w:val="center"/>
              <w:rPr>
                <w:lang w:eastAsia="en-NZ"/>
              </w:rPr>
            </w:pPr>
            <w:r w:rsidRPr="00B16B82">
              <w:t>$2.2</w:t>
            </w:r>
          </w:p>
        </w:tc>
        <w:tc>
          <w:tcPr>
            <w:tcW w:w="924" w:type="dxa"/>
            <w:tcBorders>
              <w:top w:val="nil"/>
              <w:left w:val="nil"/>
              <w:bottom w:val="single" w:sz="4" w:space="0" w:color="auto"/>
              <w:right w:val="single" w:sz="4" w:space="0" w:color="auto"/>
            </w:tcBorders>
            <w:shd w:val="clear" w:color="auto" w:fill="auto"/>
            <w:noWrap/>
            <w:hideMark/>
          </w:tcPr>
          <w:p w14:paraId="2690E00A" w14:textId="7A10BF17" w:rsidR="00613E8D" w:rsidRPr="00520EEE" w:rsidRDefault="00613E8D" w:rsidP="00613E8D">
            <w:pPr>
              <w:pStyle w:val="TableText"/>
              <w:spacing w:before="20" w:after="20"/>
              <w:jc w:val="center"/>
              <w:rPr>
                <w:lang w:eastAsia="en-NZ"/>
              </w:rPr>
            </w:pPr>
            <w:r w:rsidRPr="00B16B82">
              <w:t>$2.2</w:t>
            </w:r>
          </w:p>
        </w:tc>
        <w:tc>
          <w:tcPr>
            <w:tcW w:w="960" w:type="dxa"/>
            <w:tcBorders>
              <w:top w:val="nil"/>
              <w:left w:val="nil"/>
              <w:bottom w:val="single" w:sz="4" w:space="0" w:color="auto"/>
              <w:right w:val="single" w:sz="4" w:space="0" w:color="auto"/>
            </w:tcBorders>
            <w:shd w:val="clear" w:color="auto" w:fill="auto"/>
            <w:noWrap/>
            <w:hideMark/>
          </w:tcPr>
          <w:p w14:paraId="1EEF9A14" w14:textId="14CC30BC" w:rsidR="00613E8D" w:rsidRPr="00520EEE" w:rsidRDefault="00613E8D" w:rsidP="00613E8D">
            <w:pPr>
              <w:pStyle w:val="TableText"/>
              <w:spacing w:before="20" w:after="20"/>
              <w:jc w:val="center"/>
              <w:rPr>
                <w:lang w:eastAsia="en-NZ"/>
              </w:rPr>
            </w:pPr>
            <w:r w:rsidRPr="00B16B82">
              <w:t>$21.8</w:t>
            </w:r>
          </w:p>
        </w:tc>
        <w:tc>
          <w:tcPr>
            <w:tcW w:w="960" w:type="dxa"/>
            <w:tcBorders>
              <w:top w:val="nil"/>
              <w:left w:val="nil"/>
              <w:bottom w:val="single" w:sz="4" w:space="0" w:color="auto"/>
              <w:right w:val="single" w:sz="4" w:space="0" w:color="auto"/>
            </w:tcBorders>
            <w:shd w:val="clear" w:color="auto" w:fill="auto"/>
            <w:noWrap/>
            <w:hideMark/>
          </w:tcPr>
          <w:p w14:paraId="68F6BED0" w14:textId="70B39002" w:rsidR="00613E8D" w:rsidRPr="00520EEE" w:rsidRDefault="00613E8D" w:rsidP="00613E8D">
            <w:pPr>
              <w:pStyle w:val="TableText"/>
              <w:spacing w:before="20" w:after="20"/>
              <w:jc w:val="center"/>
              <w:rPr>
                <w:lang w:eastAsia="en-NZ"/>
              </w:rPr>
            </w:pPr>
            <w:r w:rsidRPr="00B16B82">
              <w:t>$26.4</w:t>
            </w:r>
          </w:p>
        </w:tc>
        <w:tc>
          <w:tcPr>
            <w:tcW w:w="1003" w:type="dxa"/>
            <w:tcBorders>
              <w:top w:val="nil"/>
              <w:left w:val="nil"/>
              <w:bottom w:val="single" w:sz="4" w:space="0" w:color="auto"/>
              <w:right w:val="single" w:sz="4" w:space="0" w:color="auto"/>
            </w:tcBorders>
            <w:shd w:val="clear" w:color="000000" w:fill="F2F2F2"/>
            <w:noWrap/>
            <w:hideMark/>
          </w:tcPr>
          <w:p w14:paraId="5D0331B0" w14:textId="66262D61" w:rsidR="00613E8D" w:rsidRPr="00520EEE" w:rsidRDefault="00613E8D" w:rsidP="00613E8D">
            <w:pPr>
              <w:pStyle w:val="TableText"/>
              <w:spacing w:before="20" w:after="20"/>
              <w:jc w:val="center"/>
              <w:rPr>
                <w:lang w:eastAsia="en-NZ"/>
              </w:rPr>
            </w:pPr>
            <w:r w:rsidRPr="00B16B82">
              <w:t>$4.7</w:t>
            </w:r>
          </w:p>
        </w:tc>
        <w:tc>
          <w:tcPr>
            <w:tcW w:w="960" w:type="dxa"/>
            <w:tcBorders>
              <w:top w:val="nil"/>
              <w:left w:val="nil"/>
              <w:bottom w:val="single" w:sz="4" w:space="0" w:color="auto"/>
              <w:right w:val="single" w:sz="4" w:space="0" w:color="auto"/>
            </w:tcBorders>
            <w:shd w:val="clear" w:color="000000" w:fill="F2F2F2"/>
            <w:noWrap/>
            <w:hideMark/>
          </w:tcPr>
          <w:p w14:paraId="5E961E01" w14:textId="7D961E06"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000000" w:fill="F2F2F2"/>
            <w:noWrap/>
            <w:hideMark/>
          </w:tcPr>
          <w:p w14:paraId="4009E9E0" w14:textId="521E6873" w:rsidR="00613E8D" w:rsidRPr="00520EEE" w:rsidRDefault="00613E8D" w:rsidP="00613E8D">
            <w:pPr>
              <w:pStyle w:val="TableText"/>
              <w:spacing w:before="20" w:after="20"/>
              <w:jc w:val="center"/>
              <w:rPr>
                <w:lang w:eastAsia="en-NZ"/>
              </w:rPr>
            </w:pPr>
            <w:r w:rsidRPr="00B16B82">
              <w:t>$21.6</w:t>
            </w:r>
          </w:p>
        </w:tc>
        <w:tc>
          <w:tcPr>
            <w:tcW w:w="960" w:type="dxa"/>
            <w:tcBorders>
              <w:top w:val="nil"/>
              <w:left w:val="nil"/>
              <w:bottom w:val="single" w:sz="4" w:space="0" w:color="auto"/>
              <w:right w:val="single" w:sz="4" w:space="0" w:color="auto"/>
            </w:tcBorders>
            <w:shd w:val="clear" w:color="auto" w:fill="auto"/>
            <w:noWrap/>
            <w:hideMark/>
          </w:tcPr>
          <w:p w14:paraId="575E0439" w14:textId="74D45129"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4CD4F458" w14:textId="2FD0342E"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20AEB48E" w14:textId="67E9A03C"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6951643B" w14:textId="25332FDC" w:rsidR="00613E8D" w:rsidRPr="00520EEE" w:rsidRDefault="00613E8D" w:rsidP="00613E8D">
            <w:pPr>
              <w:pStyle w:val="TableText"/>
              <w:spacing w:before="20" w:after="20"/>
              <w:jc w:val="center"/>
              <w:rPr>
                <w:lang w:eastAsia="en-NZ"/>
              </w:rPr>
            </w:pPr>
            <w:r w:rsidRPr="00B16B82">
              <w:t>0.0%</w:t>
            </w:r>
          </w:p>
        </w:tc>
      </w:tr>
      <w:tr w:rsidR="00613E8D" w:rsidRPr="00520EEE" w14:paraId="4E23DCB6"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FD18AE5" w14:textId="77777777" w:rsidR="00613E8D" w:rsidRPr="00520EEE" w:rsidRDefault="00613E8D" w:rsidP="00613E8D">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hideMark/>
          </w:tcPr>
          <w:p w14:paraId="74CA350D" w14:textId="52683BAF" w:rsidR="00613E8D" w:rsidRPr="00520EEE" w:rsidRDefault="00613E8D" w:rsidP="00613E8D">
            <w:pPr>
              <w:pStyle w:val="TableText"/>
              <w:spacing w:before="20" w:after="20"/>
              <w:jc w:val="center"/>
              <w:rPr>
                <w:lang w:eastAsia="en-NZ"/>
              </w:rPr>
            </w:pPr>
            <w:r w:rsidRPr="00B16B82">
              <w:t>$1.2</w:t>
            </w:r>
          </w:p>
        </w:tc>
        <w:tc>
          <w:tcPr>
            <w:tcW w:w="992" w:type="dxa"/>
            <w:tcBorders>
              <w:top w:val="nil"/>
              <w:left w:val="nil"/>
              <w:bottom w:val="single" w:sz="4" w:space="0" w:color="auto"/>
              <w:right w:val="single" w:sz="4" w:space="0" w:color="auto"/>
            </w:tcBorders>
            <w:shd w:val="clear" w:color="auto" w:fill="auto"/>
            <w:noWrap/>
            <w:hideMark/>
          </w:tcPr>
          <w:p w14:paraId="0C6226F7" w14:textId="705DDB7F" w:rsidR="00613E8D" w:rsidRPr="00520EEE" w:rsidRDefault="00613E8D" w:rsidP="00613E8D">
            <w:pPr>
              <w:pStyle w:val="TableText"/>
              <w:spacing w:before="20" w:after="20"/>
              <w:jc w:val="center"/>
              <w:rPr>
                <w:lang w:eastAsia="en-NZ"/>
              </w:rPr>
            </w:pPr>
            <w:r w:rsidRPr="00B16B82">
              <w:t>$0.4</w:t>
            </w:r>
          </w:p>
        </w:tc>
        <w:tc>
          <w:tcPr>
            <w:tcW w:w="924" w:type="dxa"/>
            <w:tcBorders>
              <w:top w:val="nil"/>
              <w:left w:val="nil"/>
              <w:bottom w:val="single" w:sz="4" w:space="0" w:color="auto"/>
              <w:right w:val="single" w:sz="4" w:space="0" w:color="auto"/>
            </w:tcBorders>
            <w:shd w:val="clear" w:color="auto" w:fill="auto"/>
            <w:noWrap/>
            <w:hideMark/>
          </w:tcPr>
          <w:p w14:paraId="2C7D934B" w14:textId="209A52F0"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68887B9C" w14:textId="6D5C718E" w:rsidR="00613E8D" w:rsidRPr="00520EEE" w:rsidRDefault="00613E8D" w:rsidP="00613E8D">
            <w:pPr>
              <w:pStyle w:val="TableText"/>
              <w:spacing w:before="20" w:after="20"/>
              <w:jc w:val="center"/>
              <w:rPr>
                <w:lang w:eastAsia="en-NZ"/>
              </w:rPr>
            </w:pPr>
            <w:r w:rsidRPr="00B16B82">
              <w:t>$1.3</w:t>
            </w:r>
          </w:p>
        </w:tc>
        <w:tc>
          <w:tcPr>
            <w:tcW w:w="960" w:type="dxa"/>
            <w:tcBorders>
              <w:top w:val="nil"/>
              <w:left w:val="nil"/>
              <w:bottom w:val="single" w:sz="4" w:space="0" w:color="auto"/>
              <w:right w:val="single" w:sz="4" w:space="0" w:color="auto"/>
            </w:tcBorders>
            <w:shd w:val="clear" w:color="auto" w:fill="auto"/>
            <w:noWrap/>
            <w:hideMark/>
          </w:tcPr>
          <w:p w14:paraId="56FB07EE" w14:textId="746AB1C2" w:rsidR="00613E8D" w:rsidRPr="00520EEE" w:rsidRDefault="00613E8D" w:rsidP="00613E8D">
            <w:pPr>
              <w:pStyle w:val="TableText"/>
              <w:spacing w:before="20" w:after="20"/>
              <w:jc w:val="center"/>
              <w:rPr>
                <w:lang w:eastAsia="en-NZ"/>
              </w:rPr>
            </w:pPr>
            <w:r w:rsidRPr="00B16B82">
              <w:t>$2.9</w:t>
            </w:r>
          </w:p>
        </w:tc>
        <w:tc>
          <w:tcPr>
            <w:tcW w:w="1003" w:type="dxa"/>
            <w:tcBorders>
              <w:top w:val="nil"/>
              <w:left w:val="nil"/>
              <w:bottom w:val="single" w:sz="4" w:space="0" w:color="auto"/>
              <w:right w:val="single" w:sz="4" w:space="0" w:color="auto"/>
            </w:tcBorders>
            <w:shd w:val="clear" w:color="000000" w:fill="F2F2F2"/>
            <w:noWrap/>
            <w:hideMark/>
          </w:tcPr>
          <w:p w14:paraId="776C23C1" w14:textId="70432DEC" w:rsidR="00613E8D" w:rsidRPr="00520EEE" w:rsidRDefault="00613E8D" w:rsidP="00613E8D">
            <w:pPr>
              <w:pStyle w:val="TableText"/>
              <w:spacing w:before="20" w:after="20"/>
              <w:jc w:val="center"/>
              <w:rPr>
                <w:lang w:eastAsia="en-NZ"/>
              </w:rPr>
            </w:pPr>
            <w:r w:rsidRPr="00B16B82">
              <w:t>$0.4</w:t>
            </w:r>
          </w:p>
        </w:tc>
        <w:tc>
          <w:tcPr>
            <w:tcW w:w="960" w:type="dxa"/>
            <w:tcBorders>
              <w:top w:val="nil"/>
              <w:left w:val="nil"/>
              <w:bottom w:val="single" w:sz="4" w:space="0" w:color="auto"/>
              <w:right w:val="single" w:sz="4" w:space="0" w:color="auto"/>
            </w:tcBorders>
            <w:shd w:val="clear" w:color="000000" w:fill="F2F2F2"/>
            <w:noWrap/>
            <w:hideMark/>
          </w:tcPr>
          <w:p w14:paraId="0AA48B58" w14:textId="78881284" w:rsidR="00613E8D" w:rsidRPr="00520EEE" w:rsidRDefault="00613E8D" w:rsidP="00613E8D">
            <w:pPr>
              <w:pStyle w:val="TableText"/>
              <w:spacing w:before="20" w:after="20"/>
              <w:jc w:val="center"/>
              <w:rPr>
                <w:lang w:eastAsia="en-NZ"/>
              </w:rPr>
            </w:pPr>
            <w:r w:rsidRPr="00B16B82">
              <w:t>$1.2</w:t>
            </w:r>
          </w:p>
        </w:tc>
        <w:tc>
          <w:tcPr>
            <w:tcW w:w="960" w:type="dxa"/>
            <w:tcBorders>
              <w:top w:val="nil"/>
              <w:left w:val="nil"/>
              <w:bottom w:val="single" w:sz="4" w:space="0" w:color="auto"/>
              <w:right w:val="single" w:sz="4" w:space="0" w:color="auto"/>
            </w:tcBorders>
            <w:shd w:val="clear" w:color="000000" w:fill="F2F2F2"/>
            <w:noWrap/>
            <w:hideMark/>
          </w:tcPr>
          <w:p w14:paraId="6582558E" w14:textId="594A402C" w:rsidR="00613E8D" w:rsidRPr="00520EEE" w:rsidRDefault="00613E8D" w:rsidP="00613E8D">
            <w:pPr>
              <w:pStyle w:val="TableText"/>
              <w:spacing w:before="20" w:after="20"/>
              <w:jc w:val="center"/>
              <w:rPr>
                <w:lang w:eastAsia="en-NZ"/>
              </w:rPr>
            </w:pPr>
            <w:r w:rsidRPr="00B16B82">
              <w:t>$1.3</w:t>
            </w:r>
          </w:p>
        </w:tc>
        <w:tc>
          <w:tcPr>
            <w:tcW w:w="960" w:type="dxa"/>
            <w:tcBorders>
              <w:top w:val="nil"/>
              <w:left w:val="nil"/>
              <w:bottom w:val="single" w:sz="4" w:space="0" w:color="auto"/>
              <w:right w:val="single" w:sz="4" w:space="0" w:color="auto"/>
            </w:tcBorders>
            <w:shd w:val="clear" w:color="auto" w:fill="auto"/>
            <w:noWrap/>
            <w:hideMark/>
          </w:tcPr>
          <w:p w14:paraId="54191754" w14:textId="019FD10B" w:rsidR="00613E8D" w:rsidRPr="00520EEE" w:rsidRDefault="00613E8D" w:rsidP="00613E8D">
            <w:pPr>
              <w:pStyle w:val="TableText"/>
              <w:spacing w:before="20" w:after="20"/>
              <w:jc w:val="center"/>
              <w:rPr>
                <w:lang w:eastAsia="en-NZ"/>
              </w:rPr>
            </w:pPr>
            <w:r w:rsidRPr="00B16B82">
              <w:t>-2.5%</w:t>
            </w:r>
          </w:p>
        </w:tc>
        <w:tc>
          <w:tcPr>
            <w:tcW w:w="960" w:type="dxa"/>
            <w:tcBorders>
              <w:top w:val="nil"/>
              <w:left w:val="nil"/>
              <w:bottom w:val="single" w:sz="4" w:space="0" w:color="auto"/>
              <w:right w:val="single" w:sz="4" w:space="0" w:color="auto"/>
            </w:tcBorders>
            <w:shd w:val="clear" w:color="auto" w:fill="auto"/>
            <w:noWrap/>
            <w:hideMark/>
          </w:tcPr>
          <w:p w14:paraId="61A0DD30" w14:textId="42144FFC"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735254F3" w14:textId="524DE969" w:rsidR="00613E8D" w:rsidRPr="00520EEE" w:rsidRDefault="00613E8D" w:rsidP="00613E8D">
            <w:pPr>
              <w:pStyle w:val="TableText"/>
              <w:spacing w:before="20" w:after="20"/>
              <w:jc w:val="center"/>
              <w:rPr>
                <w:lang w:eastAsia="en-NZ"/>
              </w:rPr>
            </w:pPr>
            <w:r w:rsidRPr="00B16B82">
              <w:t>1.2%</w:t>
            </w:r>
          </w:p>
        </w:tc>
        <w:tc>
          <w:tcPr>
            <w:tcW w:w="960" w:type="dxa"/>
            <w:tcBorders>
              <w:top w:val="nil"/>
              <w:left w:val="nil"/>
              <w:bottom w:val="single" w:sz="4" w:space="0" w:color="auto"/>
              <w:right w:val="single" w:sz="4" w:space="0" w:color="auto"/>
            </w:tcBorders>
            <w:shd w:val="clear" w:color="auto" w:fill="auto"/>
            <w:noWrap/>
            <w:hideMark/>
          </w:tcPr>
          <w:p w14:paraId="3891D84D" w14:textId="2EE09BD7" w:rsidR="00613E8D" w:rsidRPr="00520EEE" w:rsidRDefault="00613E8D" w:rsidP="00613E8D">
            <w:pPr>
              <w:pStyle w:val="TableText"/>
              <w:spacing w:before="20" w:after="20"/>
              <w:jc w:val="center"/>
              <w:rPr>
                <w:lang w:eastAsia="en-NZ"/>
              </w:rPr>
            </w:pPr>
            <w:r w:rsidRPr="00B16B82">
              <w:t>0.0%</w:t>
            </w:r>
          </w:p>
        </w:tc>
      </w:tr>
      <w:tr w:rsidR="00613E8D" w:rsidRPr="00520EEE" w14:paraId="1B59100B"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0D70AAF" w14:textId="77777777" w:rsidR="00613E8D" w:rsidRPr="00520EEE" w:rsidRDefault="00613E8D" w:rsidP="00613E8D">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hideMark/>
          </w:tcPr>
          <w:p w14:paraId="64C1A9DF" w14:textId="6E32D45D" w:rsidR="00613E8D" w:rsidRPr="00520EEE" w:rsidRDefault="00613E8D" w:rsidP="00613E8D">
            <w:pPr>
              <w:pStyle w:val="TableText"/>
              <w:spacing w:before="20" w:after="20"/>
              <w:jc w:val="center"/>
              <w:rPr>
                <w:lang w:eastAsia="en-NZ"/>
              </w:rPr>
            </w:pPr>
            <w:r w:rsidRPr="00B16B82">
              <w:t>$0.0</w:t>
            </w:r>
          </w:p>
        </w:tc>
        <w:tc>
          <w:tcPr>
            <w:tcW w:w="992" w:type="dxa"/>
            <w:tcBorders>
              <w:top w:val="nil"/>
              <w:left w:val="nil"/>
              <w:bottom w:val="single" w:sz="4" w:space="0" w:color="auto"/>
              <w:right w:val="single" w:sz="4" w:space="0" w:color="auto"/>
            </w:tcBorders>
            <w:shd w:val="clear" w:color="auto" w:fill="auto"/>
            <w:noWrap/>
            <w:hideMark/>
          </w:tcPr>
          <w:p w14:paraId="749EC918" w14:textId="2952A025" w:rsidR="00613E8D" w:rsidRPr="00520EEE" w:rsidRDefault="00613E8D" w:rsidP="00613E8D">
            <w:pPr>
              <w:pStyle w:val="TableText"/>
              <w:spacing w:before="20" w:after="20"/>
              <w:jc w:val="center"/>
              <w:rPr>
                <w:lang w:eastAsia="en-NZ"/>
              </w:rPr>
            </w:pPr>
            <w:r w:rsidRPr="00B16B82">
              <w:t>$0.0</w:t>
            </w:r>
          </w:p>
        </w:tc>
        <w:tc>
          <w:tcPr>
            <w:tcW w:w="924" w:type="dxa"/>
            <w:tcBorders>
              <w:top w:val="nil"/>
              <w:left w:val="nil"/>
              <w:bottom w:val="single" w:sz="4" w:space="0" w:color="auto"/>
              <w:right w:val="single" w:sz="4" w:space="0" w:color="auto"/>
            </w:tcBorders>
            <w:shd w:val="clear" w:color="auto" w:fill="auto"/>
            <w:noWrap/>
            <w:hideMark/>
          </w:tcPr>
          <w:p w14:paraId="0A958BF1" w14:textId="7BD2A333"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26265785" w14:textId="5743E2ED" w:rsidR="00613E8D" w:rsidRPr="00520EEE" w:rsidRDefault="00613E8D" w:rsidP="00613E8D">
            <w:pPr>
              <w:pStyle w:val="TableText"/>
              <w:spacing w:before="20" w:after="20"/>
              <w:jc w:val="center"/>
              <w:rPr>
                <w:lang w:eastAsia="en-NZ"/>
              </w:rPr>
            </w:pPr>
            <w:r w:rsidRPr="00B16B82">
              <w:t>$0.1</w:t>
            </w:r>
          </w:p>
        </w:tc>
        <w:tc>
          <w:tcPr>
            <w:tcW w:w="960" w:type="dxa"/>
            <w:tcBorders>
              <w:top w:val="nil"/>
              <w:left w:val="nil"/>
              <w:bottom w:val="single" w:sz="4" w:space="0" w:color="auto"/>
              <w:right w:val="single" w:sz="4" w:space="0" w:color="auto"/>
            </w:tcBorders>
            <w:shd w:val="clear" w:color="auto" w:fill="auto"/>
            <w:noWrap/>
            <w:hideMark/>
          </w:tcPr>
          <w:p w14:paraId="27F86149" w14:textId="6CAB01D8" w:rsidR="00613E8D" w:rsidRPr="00520EEE" w:rsidRDefault="00613E8D" w:rsidP="00613E8D">
            <w:pPr>
              <w:pStyle w:val="TableText"/>
              <w:spacing w:before="20" w:after="20"/>
              <w:jc w:val="center"/>
              <w:rPr>
                <w:lang w:eastAsia="en-NZ"/>
              </w:rPr>
            </w:pPr>
            <w:r w:rsidRPr="00B16B82">
              <w:t>$0.1</w:t>
            </w:r>
          </w:p>
        </w:tc>
        <w:tc>
          <w:tcPr>
            <w:tcW w:w="1003" w:type="dxa"/>
            <w:tcBorders>
              <w:top w:val="nil"/>
              <w:left w:val="nil"/>
              <w:bottom w:val="single" w:sz="4" w:space="0" w:color="auto"/>
              <w:right w:val="single" w:sz="4" w:space="0" w:color="auto"/>
            </w:tcBorders>
            <w:shd w:val="clear" w:color="000000" w:fill="F2F2F2"/>
            <w:noWrap/>
            <w:hideMark/>
          </w:tcPr>
          <w:p w14:paraId="7EB8EA6F" w14:textId="0612789E"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000000" w:fill="F2F2F2"/>
            <w:noWrap/>
            <w:hideMark/>
          </w:tcPr>
          <w:p w14:paraId="17069804" w14:textId="4F91DA75"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000000" w:fill="F2F2F2"/>
            <w:noWrap/>
            <w:hideMark/>
          </w:tcPr>
          <w:p w14:paraId="7302964F" w14:textId="44AD0B13" w:rsidR="00613E8D" w:rsidRPr="00520EEE" w:rsidRDefault="00613E8D" w:rsidP="00613E8D">
            <w:pPr>
              <w:pStyle w:val="TableText"/>
              <w:spacing w:before="20" w:after="20"/>
              <w:jc w:val="center"/>
              <w:rPr>
                <w:lang w:eastAsia="en-NZ"/>
              </w:rPr>
            </w:pPr>
            <w:r w:rsidRPr="00B16B82">
              <w:t>$0.1</w:t>
            </w:r>
          </w:p>
        </w:tc>
        <w:tc>
          <w:tcPr>
            <w:tcW w:w="960" w:type="dxa"/>
            <w:tcBorders>
              <w:top w:val="nil"/>
              <w:left w:val="nil"/>
              <w:bottom w:val="single" w:sz="4" w:space="0" w:color="auto"/>
              <w:right w:val="single" w:sz="4" w:space="0" w:color="auto"/>
            </w:tcBorders>
            <w:shd w:val="clear" w:color="auto" w:fill="auto"/>
            <w:noWrap/>
            <w:hideMark/>
          </w:tcPr>
          <w:p w14:paraId="454D5221" w14:textId="2365B8CE" w:rsidR="00613E8D" w:rsidRPr="00520EEE" w:rsidRDefault="00613E8D" w:rsidP="00613E8D">
            <w:pPr>
              <w:pStyle w:val="TableText"/>
              <w:spacing w:before="20" w:after="20"/>
              <w:jc w:val="center"/>
              <w:rPr>
                <w:lang w:eastAsia="en-NZ"/>
              </w:rPr>
            </w:pPr>
            <w:r w:rsidRPr="00B16B82">
              <w:t>-0.2%</w:t>
            </w:r>
          </w:p>
        </w:tc>
        <w:tc>
          <w:tcPr>
            <w:tcW w:w="960" w:type="dxa"/>
            <w:tcBorders>
              <w:top w:val="nil"/>
              <w:left w:val="nil"/>
              <w:bottom w:val="single" w:sz="4" w:space="0" w:color="auto"/>
              <w:right w:val="single" w:sz="4" w:space="0" w:color="auto"/>
            </w:tcBorders>
            <w:shd w:val="clear" w:color="auto" w:fill="auto"/>
            <w:noWrap/>
            <w:hideMark/>
          </w:tcPr>
          <w:p w14:paraId="42549886" w14:textId="201CF068"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426C3308" w14:textId="4BDF21DB"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4BEE9864" w14:textId="2CD177AE" w:rsidR="00613E8D" w:rsidRPr="00520EEE" w:rsidRDefault="00613E8D" w:rsidP="00613E8D">
            <w:pPr>
              <w:pStyle w:val="TableText"/>
              <w:spacing w:before="20" w:after="20"/>
              <w:jc w:val="center"/>
              <w:rPr>
                <w:lang w:eastAsia="en-NZ"/>
              </w:rPr>
            </w:pPr>
            <w:r w:rsidRPr="00B16B82">
              <w:t>0.0%</w:t>
            </w:r>
          </w:p>
        </w:tc>
      </w:tr>
      <w:tr w:rsidR="00613E8D" w:rsidRPr="00520EEE" w14:paraId="2EC002F3"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2C9360F" w14:textId="77777777" w:rsidR="00613E8D" w:rsidRPr="00520EEE" w:rsidRDefault="00613E8D" w:rsidP="00613E8D">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hideMark/>
          </w:tcPr>
          <w:p w14:paraId="3C2BC2E7" w14:textId="5A3174BE" w:rsidR="00613E8D" w:rsidRPr="00520EEE" w:rsidRDefault="00613E8D" w:rsidP="00613E8D">
            <w:pPr>
              <w:pStyle w:val="TableText"/>
              <w:spacing w:before="20" w:after="20"/>
              <w:jc w:val="center"/>
              <w:rPr>
                <w:lang w:eastAsia="en-NZ"/>
              </w:rPr>
            </w:pPr>
            <w:r w:rsidRPr="00B16B82">
              <w:t>$0.0</w:t>
            </w:r>
          </w:p>
        </w:tc>
        <w:tc>
          <w:tcPr>
            <w:tcW w:w="992" w:type="dxa"/>
            <w:tcBorders>
              <w:top w:val="nil"/>
              <w:left w:val="nil"/>
              <w:bottom w:val="single" w:sz="4" w:space="0" w:color="auto"/>
              <w:right w:val="single" w:sz="4" w:space="0" w:color="auto"/>
            </w:tcBorders>
            <w:shd w:val="clear" w:color="auto" w:fill="auto"/>
            <w:noWrap/>
            <w:hideMark/>
          </w:tcPr>
          <w:p w14:paraId="75E0EF82" w14:textId="7DC02C54" w:rsidR="00613E8D" w:rsidRPr="00520EEE" w:rsidRDefault="00613E8D" w:rsidP="00613E8D">
            <w:pPr>
              <w:pStyle w:val="TableText"/>
              <w:spacing w:before="20" w:after="20"/>
              <w:jc w:val="center"/>
              <w:rPr>
                <w:lang w:eastAsia="en-NZ"/>
              </w:rPr>
            </w:pPr>
            <w:r w:rsidRPr="00B16B82">
              <w:t>$0.0</w:t>
            </w:r>
          </w:p>
        </w:tc>
        <w:tc>
          <w:tcPr>
            <w:tcW w:w="924" w:type="dxa"/>
            <w:tcBorders>
              <w:top w:val="nil"/>
              <w:left w:val="nil"/>
              <w:bottom w:val="single" w:sz="4" w:space="0" w:color="auto"/>
              <w:right w:val="single" w:sz="4" w:space="0" w:color="auto"/>
            </w:tcBorders>
            <w:shd w:val="clear" w:color="auto" w:fill="auto"/>
            <w:noWrap/>
            <w:hideMark/>
          </w:tcPr>
          <w:p w14:paraId="51513507" w14:textId="306CAAB6"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336C2F7A" w14:textId="01E4A92C"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58661E4E" w14:textId="31EC97EA" w:rsidR="00613E8D" w:rsidRPr="00520EEE" w:rsidRDefault="00613E8D" w:rsidP="00613E8D">
            <w:pPr>
              <w:pStyle w:val="TableText"/>
              <w:spacing w:before="20" w:after="20"/>
              <w:jc w:val="center"/>
              <w:rPr>
                <w:lang w:eastAsia="en-NZ"/>
              </w:rPr>
            </w:pPr>
            <w:r w:rsidRPr="00B16B82">
              <w:t>$0.0</w:t>
            </w:r>
          </w:p>
        </w:tc>
        <w:tc>
          <w:tcPr>
            <w:tcW w:w="1003" w:type="dxa"/>
            <w:tcBorders>
              <w:top w:val="nil"/>
              <w:left w:val="nil"/>
              <w:bottom w:val="single" w:sz="4" w:space="0" w:color="auto"/>
              <w:right w:val="single" w:sz="4" w:space="0" w:color="auto"/>
            </w:tcBorders>
            <w:shd w:val="clear" w:color="000000" w:fill="F2F2F2"/>
            <w:noWrap/>
            <w:hideMark/>
          </w:tcPr>
          <w:p w14:paraId="60A57F02" w14:textId="1DE57AA6"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000000" w:fill="F2F2F2"/>
            <w:noWrap/>
            <w:hideMark/>
          </w:tcPr>
          <w:p w14:paraId="4806666A" w14:textId="753B42D3"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000000" w:fill="F2F2F2"/>
            <w:noWrap/>
            <w:hideMark/>
          </w:tcPr>
          <w:p w14:paraId="3893BF8F" w14:textId="2459CCD3"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17289CA1" w14:textId="1943B05A"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0C0D9180" w14:textId="7741B8D7"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7F939A23" w14:textId="2069F6E5"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5C8D2B39" w14:textId="32B37178" w:rsidR="00613E8D" w:rsidRPr="00520EEE" w:rsidRDefault="00613E8D" w:rsidP="00613E8D">
            <w:pPr>
              <w:pStyle w:val="TableText"/>
              <w:spacing w:before="20" w:after="20"/>
              <w:jc w:val="center"/>
              <w:rPr>
                <w:lang w:eastAsia="en-NZ"/>
              </w:rPr>
            </w:pPr>
            <w:r w:rsidRPr="00B16B82">
              <w:t>0.0%</w:t>
            </w:r>
          </w:p>
        </w:tc>
      </w:tr>
      <w:tr w:rsidR="00613E8D" w:rsidRPr="00520EEE" w14:paraId="4D26897B"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73DE492" w14:textId="77777777" w:rsidR="00613E8D" w:rsidRPr="00520EEE" w:rsidRDefault="00613E8D" w:rsidP="00613E8D">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hideMark/>
          </w:tcPr>
          <w:p w14:paraId="3C7662AC" w14:textId="1E9C0C64" w:rsidR="00613E8D" w:rsidRPr="00520EEE" w:rsidRDefault="00613E8D" w:rsidP="00613E8D">
            <w:pPr>
              <w:pStyle w:val="TableText"/>
              <w:spacing w:before="20" w:after="20"/>
              <w:jc w:val="center"/>
              <w:rPr>
                <w:lang w:eastAsia="en-NZ"/>
              </w:rPr>
            </w:pPr>
            <w:r w:rsidRPr="00B16B82">
              <w:t>$0.0</w:t>
            </w:r>
          </w:p>
        </w:tc>
        <w:tc>
          <w:tcPr>
            <w:tcW w:w="992" w:type="dxa"/>
            <w:tcBorders>
              <w:top w:val="nil"/>
              <w:left w:val="nil"/>
              <w:bottom w:val="single" w:sz="4" w:space="0" w:color="auto"/>
              <w:right w:val="single" w:sz="4" w:space="0" w:color="auto"/>
            </w:tcBorders>
            <w:shd w:val="clear" w:color="auto" w:fill="auto"/>
            <w:noWrap/>
            <w:hideMark/>
          </w:tcPr>
          <w:p w14:paraId="24B42BB7" w14:textId="42EBC01E" w:rsidR="00613E8D" w:rsidRPr="00520EEE" w:rsidRDefault="00613E8D" w:rsidP="00613E8D">
            <w:pPr>
              <w:pStyle w:val="TableText"/>
              <w:spacing w:before="20" w:after="20"/>
              <w:jc w:val="center"/>
              <w:rPr>
                <w:lang w:eastAsia="en-NZ"/>
              </w:rPr>
            </w:pPr>
            <w:r w:rsidRPr="00B16B82">
              <w:t>$0.1</w:t>
            </w:r>
          </w:p>
        </w:tc>
        <w:tc>
          <w:tcPr>
            <w:tcW w:w="924" w:type="dxa"/>
            <w:tcBorders>
              <w:top w:val="nil"/>
              <w:left w:val="nil"/>
              <w:bottom w:val="single" w:sz="4" w:space="0" w:color="auto"/>
              <w:right w:val="single" w:sz="4" w:space="0" w:color="auto"/>
            </w:tcBorders>
            <w:shd w:val="clear" w:color="auto" w:fill="auto"/>
            <w:noWrap/>
            <w:hideMark/>
          </w:tcPr>
          <w:p w14:paraId="2EFDCD0B" w14:textId="5C8DAEC0"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59AFF65C" w14:textId="41A34495" w:rsidR="00613E8D" w:rsidRPr="00520EEE" w:rsidRDefault="00613E8D" w:rsidP="00613E8D">
            <w:pPr>
              <w:pStyle w:val="TableText"/>
              <w:spacing w:before="20" w:after="20"/>
              <w:jc w:val="center"/>
              <w:rPr>
                <w:lang w:eastAsia="en-NZ"/>
              </w:rPr>
            </w:pPr>
            <w:r w:rsidRPr="00B16B82">
              <w:t>$0.1</w:t>
            </w:r>
          </w:p>
        </w:tc>
        <w:tc>
          <w:tcPr>
            <w:tcW w:w="960" w:type="dxa"/>
            <w:tcBorders>
              <w:top w:val="nil"/>
              <w:left w:val="nil"/>
              <w:bottom w:val="single" w:sz="4" w:space="0" w:color="auto"/>
              <w:right w:val="single" w:sz="4" w:space="0" w:color="auto"/>
            </w:tcBorders>
            <w:shd w:val="clear" w:color="auto" w:fill="auto"/>
            <w:noWrap/>
            <w:hideMark/>
          </w:tcPr>
          <w:p w14:paraId="4E8B1FAE" w14:textId="7E031926" w:rsidR="00613E8D" w:rsidRPr="00520EEE" w:rsidRDefault="00613E8D" w:rsidP="00613E8D">
            <w:pPr>
              <w:pStyle w:val="TableText"/>
              <w:spacing w:before="20" w:after="20"/>
              <w:jc w:val="center"/>
              <w:rPr>
                <w:lang w:eastAsia="en-NZ"/>
              </w:rPr>
            </w:pPr>
            <w:r w:rsidRPr="00B16B82">
              <w:t>$0.2</w:t>
            </w:r>
          </w:p>
        </w:tc>
        <w:tc>
          <w:tcPr>
            <w:tcW w:w="1003" w:type="dxa"/>
            <w:tcBorders>
              <w:top w:val="nil"/>
              <w:left w:val="nil"/>
              <w:bottom w:val="single" w:sz="4" w:space="0" w:color="auto"/>
              <w:right w:val="single" w:sz="4" w:space="0" w:color="auto"/>
            </w:tcBorders>
            <w:shd w:val="clear" w:color="000000" w:fill="F2F2F2"/>
            <w:noWrap/>
            <w:hideMark/>
          </w:tcPr>
          <w:p w14:paraId="4A4B4481" w14:textId="19F074FD" w:rsidR="00613E8D" w:rsidRPr="00520EEE" w:rsidRDefault="00613E8D" w:rsidP="00613E8D">
            <w:pPr>
              <w:pStyle w:val="TableText"/>
              <w:spacing w:before="20" w:after="20"/>
              <w:jc w:val="center"/>
              <w:rPr>
                <w:lang w:eastAsia="en-NZ"/>
              </w:rPr>
            </w:pPr>
            <w:r w:rsidRPr="00B16B82">
              <w:t>$0.1</w:t>
            </w:r>
          </w:p>
        </w:tc>
        <w:tc>
          <w:tcPr>
            <w:tcW w:w="960" w:type="dxa"/>
            <w:tcBorders>
              <w:top w:val="nil"/>
              <w:left w:val="nil"/>
              <w:bottom w:val="single" w:sz="4" w:space="0" w:color="auto"/>
              <w:right w:val="single" w:sz="4" w:space="0" w:color="auto"/>
            </w:tcBorders>
            <w:shd w:val="clear" w:color="000000" w:fill="F2F2F2"/>
            <w:noWrap/>
            <w:hideMark/>
          </w:tcPr>
          <w:p w14:paraId="448FF117" w14:textId="70CB52A8"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000000" w:fill="F2F2F2"/>
            <w:noWrap/>
            <w:hideMark/>
          </w:tcPr>
          <w:p w14:paraId="6120CC3B" w14:textId="7C22E6B7" w:rsidR="00613E8D" w:rsidRPr="00520EEE" w:rsidRDefault="00613E8D" w:rsidP="00613E8D">
            <w:pPr>
              <w:pStyle w:val="TableText"/>
              <w:spacing w:before="20" w:after="20"/>
              <w:jc w:val="center"/>
              <w:rPr>
                <w:lang w:eastAsia="en-NZ"/>
              </w:rPr>
            </w:pPr>
            <w:r w:rsidRPr="00B16B82">
              <w:t>$0.1</w:t>
            </w:r>
          </w:p>
        </w:tc>
        <w:tc>
          <w:tcPr>
            <w:tcW w:w="960" w:type="dxa"/>
            <w:tcBorders>
              <w:top w:val="nil"/>
              <w:left w:val="nil"/>
              <w:bottom w:val="single" w:sz="4" w:space="0" w:color="auto"/>
              <w:right w:val="single" w:sz="4" w:space="0" w:color="auto"/>
            </w:tcBorders>
            <w:shd w:val="clear" w:color="auto" w:fill="auto"/>
            <w:noWrap/>
            <w:hideMark/>
          </w:tcPr>
          <w:p w14:paraId="4247DB36" w14:textId="4D5805CD"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59B1700C" w14:textId="64514F9E"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07245680" w14:textId="231E3ED6"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181733AF" w14:textId="4D7C5711" w:rsidR="00613E8D" w:rsidRPr="00520EEE" w:rsidRDefault="00613E8D" w:rsidP="00613E8D">
            <w:pPr>
              <w:pStyle w:val="TableText"/>
              <w:spacing w:before="20" w:after="20"/>
              <w:jc w:val="center"/>
              <w:rPr>
                <w:lang w:eastAsia="en-NZ"/>
              </w:rPr>
            </w:pPr>
            <w:r w:rsidRPr="00B16B82">
              <w:t>0.0%</w:t>
            </w:r>
          </w:p>
        </w:tc>
      </w:tr>
      <w:tr w:rsidR="00613E8D" w:rsidRPr="00520EEE" w14:paraId="40AB22E9"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A750368" w14:textId="77777777" w:rsidR="00613E8D" w:rsidRPr="00520EEE" w:rsidRDefault="00613E8D" w:rsidP="00613E8D">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hideMark/>
          </w:tcPr>
          <w:p w14:paraId="561090CF" w14:textId="47B584D2" w:rsidR="00613E8D" w:rsidRPr="00520EEE" w:rsidRDefault="00613E8D" w:rsidP="00613E8D">
            <w:pPr>
              <w:pStyle w:val="TableText"/>
              <w:spacing w:before="20" w:after="20"/>
              <w:jc w:val="center"/>
              <w:rPr>
                <w:lang w:eastAsia="en-NZ"/>
              </w:rPr>
            </w:pPr>
            <w:r w:rsidRPr="00B16B82">
              <w:t>$0.1</w:t>
            </w:r>
          </w:p>
        </w:tc>
        <w:tc>
          <w:tcPr>
            <w:tcW w:w="992" w:type="dxa"/>
            <w:tcBorders>
              <w:top w:val="nil"/>
              <w:left w:val="nil"/>
              <w:bottom w:val="single" w:sz="4" w:space="0" w:color="auto"/>
              <w:right w:val="single" w:sz="4" w:space="0" w:color="auto"/>
            </w:tcBorders>
            <w:shd w:val="clear" w:color="auto" w:fill="auto"/>
            <w:noWrap/>
            <w:hideMark/>
          </w:tcPr>
          <w:p w14:paraId="549041D8" w14:textId="585EE808" w:rsidR="00613E8D" w:rsidRPr="00520EEE" w:rsidRDefault="00613E8D" w:rsidP="00613E8D">
            <w:pPr>
              <w:pStyle w:val="TableText"/>
              <w:spacing w:before="20" w:after="20"/>
              <w:jc w:val="center"/>
              <w:rPr>
                <w:lang w:eastAsia="en-NZ"/>
              </w:rPr>
            </w:pPr>
            <w:r w:rsidRPr="00B16B82">
              <w:t>$0.0</w:t>
            </w:r>
          </w:p>
        </w:tc>
        <w:tc>
          <w:tcPr>
            <w:tcW w:w="924" w:type="dxa"/>
            <w:tcBorders>
              <w:top w:val="nil"/>
              <w:left w:val="nil"/>
              <w:bottom w:val="single" w:sz="4" w:space="0" w:color="auto"/>
              <w:right w:val="single" w:sz="4" w:space="0" w:color="auto"/>
            </w:tcBorders>
            <w:shd w:val="clear" w:color="auto" w:fill="auto"/>
            <w:noWrap/>
            <w:hideMark/>
          </w:tcPr>
          <w:p w14:paraId="3D3AE3D8" w14:textId="14222F2B"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1743B049" w14:textId="6800E6BD" w:rsidR="00613E8D" w:rsidRPr="00520EEE" w:rsidRDefault="00613E8D" w:rsidP="00613E8D">
            <w:pPr>
              <w:pStyle w:val="TableText"/>
              <w:spacing w:before="20" w:after="20"/>
              <w:jc w:val="center"/>
              <w:rPr>
                <w:lang w:eastAsia="en-NZ"/>
              </w:rPr>
            </w:pPr>
            <w:r w:rsidRPr="00B16B82">
              <w:t>$0.1</w:t>
            </w:r>
          </w:p>
        </w:tc>
        <w:tc>
          <w:tcPr>
            <w:tcW w:w="960" w:type="dxa"/>
            <w:tcBorders>
              <w:top w:val="nil"/>
              <w:left w:val="nil"/>
              <w:bottom w:val="single" w:sz="4" w:space="0" w:color="auto"/>
              <w:right w:val="single" w:sz="4" w:space="0" w:color="auto"/>
            </w:tcBorders>
            <w:shd w:val="clear" w:color="auto" w:fill="auto"/>
            <w:noWrap/>
            <w:hideMark/>
          </w:tcPr>
          <w:p w14:paraId="1ACE99B1" w14:textId="065E214A" w:rsidR="00613E8D" w:rsidRPr="00520EEE" w:rsidRDefault="00613E8D" w:rsidP="00613E8D">
            <w:pPr>
              <w:pStyle w:val="TableText"/>
              <w:spacing w:before="20" w:after="20"/>
              <w:jc w:val="center"/>
              <w:rPr>
                <w:lang w:eastAsia="en-NZ"/>
              </w:rPr>
            </w:pPr>
            <w:r w:rsidRPr="00B16B82">
              <w:t>$0.2</w:t>
            </w:r>
          </w:p>
        </w:tc>
        <w:tc>
          <w:tcPr>
            <w:tcW w:w="1003" w:type="dxa"/>
            <w:tcBorders>
              <w:top w:val="nil"/>
              <w:left w:val="nil"/>
              <w:bottom w:val="single" w:sz="4" w:space="0" w:color="auto"/>
              <w:right w:val="single" w:sz="4" w:space="0" w:color="auto"/>
            </w:tcBorders>
            <w:shd w:val="clear" w:color="000000" w:fill="F2F2F2"/>
            <w:noWrap/>
            <w:hideMark/>
          </w:tcPr>
          <w:p w14:paraId="02EAE57C" w14:textId="1A334CC0"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000000" w:fill="F2F2F2"/>
            <w:noWrap/>
            <w:hideMark/>
          </w:tcPr>
          <w:p w14:paraId="087272C8" w14:textId="461D6824"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000000" w:fill="F2F2F2"/>
            <w:noWrap/>
            <w:hideMark/>
          </w:tcPr>
          <w:p w14:paraId="29AA26FF" w14:textId="7ED24ED6" w:rsidR="00613E8D" w:rsidRPr="00520EEE" w:rsidRDefault="00613E8D" w:rsidP="00613E8D">
            <w:pPr>
              <w:pStyle w:val="TableText"/>
              <w:spacing w:before="20" w:after="20"/>
              <w:jc w:val="center"/>
              <w:rPr>
                <w:lang w:eastAsia="en-NZ"/>
              </w:rPr>
            </w:pPr>
            <w:r w:rsidRPr="00B16B82">
              <w:t>$0.1</w:t>
            </w:r>
          </w:p>
        </w:tc>
        <w:tc>
          <w:tcPr>
            <w:tcW w:w="960" w:type="dxa"/>
            <w:tcBorders>
              <w:top w:val="nil"/>
              <w:left w:val="nil"/>
              <w:bottom w:val="single" w:sz="4" w:space="0" w:color="auto"/>
              <w:right w:val="single" w:sz="4" w:space="0" w:color="auto"/>
            </w:tcBorders>
            <w:shd w:val="clear" w:color="auto" w:fill="auto"/>
            <w:noWrap/>
            <w:hideMark/>
          </w:tcPr>
          <w:p w14:paraId="7FA6C1EA" w14:textId="326710B3" w:rsidR="00613E8D" w:rsidRPr="00520EEE" w:rsidRDefault="00613E8D" w:rsidP="00613E8D">
            <w:pPr>
              <w:pStyle w:val="TableText"/>
              <w:spacing w:before="20" w:after="20"/>
              <w:jc w:val="center"/>
              <w:rPr>
                <w:lang w:eastAsia="en-NZ"/>
              </w:rPr>
            </w:pPr>
            <w:r w:rsidRPr="00B16B82">
              <w:t>-0.1%</w:t>
            </w:r>
          </w:p>
        </w:tc>
        <w:tc>
          <w:tcPr>
            <w:tcW w:w="960" w:type="dxa"/>
            <w:tcBorders>
              <w:top w:val="nil"/>
              <w:left w:val="nil"/>
              <w:bottom w:val="single" w:sz="4" w:space="0" w:color="auto"/>
              <w:right w:val="single" w:sz="4" w:space="0" w:color="auto"/>
            </w:tcBorders>
            <w:shd w:val="clear" w:color="auto" w:fill="auto"/>
            <w:noWrap/>
            <w:hideMark/>
          </w:tcPr>
          <w:p w14:paraId="3B6A354B" w14:textId="72ECE412"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748B431A" w14:textId="00C15705" w:rsidR="00613E8D" w:rsidRPr="00520EEE" w:rsidRDefault="00613E8D" w:rsidP="00613E8D">
            <w:pPr>
              <w:pStyle w:val="TableText"/>
              <w:spacing w:before="20" w:after="20"/>
              <w:jc w:val="center"/>
              <w:rPr>
                <w:lang w:eastAsia="en-NZ"/>
              </w:rPr>
            </w:pPr>
            <w:r w:rsidRPr="00B16B82">
              <w:t>0.1%</w:t>
            </w:r>
          </w:p>
        </w:tc>
        <w:tc>
          <w:tcPr>
            <w:tcW w:w="960" w:type="dxa"/>
            <w:tcBorders>
              <w:top w:val="nil"/>
              <w:left w:val="nil"/>
              <w:bottom w:val="single" w:sz="4" w:space="0" w:color="auto"/>
              <w:right w:val="single" w:sz="4" w:space="0" w:color="auto"/>
            </w:tcBorders>
            <w:shd w:val="clear" w:color="auto" w:fill="auto"/>
            <w:noWrap/>
            <w:hideMark/>
          </w:tcPr>
          <w:p w14:paraId="1D9A39E1" w14:textId="29BC5FF3" w:rsidR="00613E8D" w:rsidRPr="00520EEE" w:rsidRDefault="00613E8D" w:rsidP="00613E8D">
            <w:pPr>
              <w:pStyle w:val="TableText"/>
              <w:spacing w:before="20" w:after="20"/>
              <w:jc w:val="center"/>
              <w:rPr>
                <w:lang w:eastAsia="en-NZ"/>
              </w:rPr>
            </w:pPr>
            <w:r w:rsidRPr="00B16B82">
              <w:t>0.0%</w:t>
            </w:r>
          </w:p>
        </w:tc>
      </w:tr>
      <w:tr w:rsidR="00613E8D" w:rsidRPr="00520EEE" w14:paraId="7D725FF6"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0672B00" w14:textId="77777777" w:rsidR="00613E8D" w:rsidRPr="00520EEE" w:rsidRDefault="00613E8D" w:rsidP="00613E8D">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hideMark/>
          </w:tcPr>
          <w:p w14:paraId="10E95720" w14:textId="0298DCD7" w:rsidR="00613E8D" w:rsidRPr="00520EEE" w:rsidRDefault="00613E8D" w:rsidP="00613E8D">
            <w:pPr>
              <w:pStyle w:val="TableText"/>
              <w:spacing w:before="20" w:after="20"/>
              <w:jc w:val="center"/>
              <w:rPr>
                <w:lang w:eastAsia="en-NZ"/>
              </w:rPr>
            </w:pPr>
            <w:r w:rsidRPr="00B16B82">
              <w:t>$78.2</w:t>
            </w:r>
          </w:p>
        </w:tc>
        <w:tc>
          <w:tcPr>
            <w:tcW w:w="992" w:type="dxa"/>
            <w:tcBorders>
              <w:top w:val="nil"/>
              <w:left w:val="nil"/>
              <w:bottom w:val="single" w:sz="4" w:space="0" w:color="auto"/>
              <w:right w:val="single" w:sz="4" w:space="0" w:color="auto"/>
            </w:tcBorders>
            <w:shd w:val="clear" w:color="auto" w:fill="auto"/>
            <w:noWrap/>
            <w:hideMark/>
          </w:tcPr>
          <w:p w14:paraId="62C01BF9" w14:textId="2CCD2C0E" w:rsidR="00613E8D" w:rsidRPr="00520EEE" w:rsidRDefault="00613E8D" w:rsidP="00613E8D">
            <w:pPr>
              <w:pStyle w:val="TableText"/>
              <w:spacing w:before="20" w:after="20"/>
              <w:jc w:val="center"/>
              <w:rPr>
                <w:lang w:eastAsia="en-NZ"/>
              </w:rPr>
            </w:pPr>
            <w:r w:rsidRPr="00B16B82">
              <w:t>$4.2</w:t>
            </w:r>
          </w:p>
        </w:tc>
        <w:tc>
          <w:tcPr>
            <w:tcW w:w="924" w:type="dxa"/>
            <w:tcBorders>
              <w:top w:val="nil"/>
              <w:left w:val="nil"/>
              <w:bottom w:val="single" w:sz="4" w:space="0" w:color="auto"/>
              <w:right w:val="single" w:sz="4" w:space="0" w:color="auto"/>
            </w:tcBorders>
            <w:shd w:val="clear" w:color="auto" w:fill="auto"/>
            <w:noWrap/>
            <w:hideMark/>
          </w:tcPr>
          <w:p w14:paraId="7EFE143F" w14:textId="21BC102B" w:rsidR="00613E8D" w:rsidRPr="00520EEE" w:rsidRDefault="00613E8D" w:rsidP="00613E8D">
            <w:pPr>
              <w:pStyle w:val="TableText"/>
              <w:spacing w:before="20" w:after="20"/>
              <w:jc w:val="center"/>
              <w:rPr>
                <w:lang w:eastAsia="en-NZ"/>
              </w:rPr>
            </w:pPr>
            <w:r w:rsidRPr="00B16B82">
              <w:t>$69.6</w:t>
            </w:r>
          </w:p>
        </w:tc>
        <w:tc>
          <w:tcPr>
            <w:tcW w:w="960" w:type="dxa"/>
            <w:tcBorders>
              <w:top w:val="nil"/>
              <w:left w:val="nil"/>
              <w:bottom w:val="single" w:sz="4" w:space="0" w:color="auto"/>
              <w:right w:val="single" w:sz="4" w:space="0" w:color="auto"/>
            </w:tcBorders>
            <w:shd w:val="clear" w:color="auto" w:fill="auto"/>
            <w:noWrap/>
            <w:hideMark/>
          </w:tcPr>
          <w:p w14:paraId="745BC3C6" w14:textId="10AA6757" w:rsidR="00613E8D" w:rsidRPr="00520EEE" w:rsidRDefault="00613E8D" w:rsidP="00613E8D">
            <w:pPr>
              <w:pStyle w:val="TableText"/>
              <w:spacing w:before="20" w:after="20"/>
              <w:jc w:val="center"/>
              <w:rPr>
                <w:lang w:eastAsia="en-NZ"/>
              </w:rPr>
            </w:pPr>
            <w:r w:rsidRPr="00B16B82">
              <w:t>$128.7</w:t>
            </w:r>
          </w:p>
        </w:tc>
        <w:tc>
          <w:tcPr>
            <w:tcW w:w="960" w:type="dxa"/>
            <w:tcBorders>
              <w:top w:val="nil"/>
              <w:left w:val="nil"/>
              <w:bottom w:val="single" w:sz="4" w:space="0" w:color="auto"/>
              <w:right w:val="single" w:sz="4" w:space="0" w:color="auto"/>
            </w:tcBorders>
            <w:shd w:val="clear" w:color="auto" w:fill="auto"/>
            <w:noWrap/>
            <w:hideMark/>
          </w:tcPr>
          <w:p w14:paraId="7F726BC0" w14:textId="00E34F9A" w:rsidR="00613E8D" w:rsidRPr="00520EEE" w:rsidRDefault="00613E8D" w:rsidP="00613E8D">
            <w:pPr>
              <w:pStyle w:val="TableText"/>
              <w:spacing w:before="20" w:after="20"/>
              <w:jc w:val="center"/>
              <w:rPr>
                <w:lang w:eastAsia="en-NZ"/>
              </w:rPr>
            </w:pPr>
            <w:r w:rsidRPr="00B16B82">
              <w:t>$280.7</w:t>
            </w:r>
          </w:p>
        </w:tc>
        <w:tc>
          <w:tcPr>
            <w:tcW w:w="1003" w:type="dxa"/>
            <w:tcBorders>
              <w:top w:val="nil"/>
              <w:left w:val="nil"/>
              <w:bottom w:val="single" w:sz="4" w:space="0" w:color="auto"/>
              <w:right w:val="single" w:sz="4" w:space="0" w:color="auto"/>
            </w:tcBorders>
            <w:shd w:val="clear" w:color="000000" w:fill="F2F2F2"/>
            <w:noWrap/>
            <w:hideMark/>
          </w:tcPr>
          <w:p w14:paraId="639CA972" w14:textId="38B4F277" w:rsidR="00613E8D" w:rsidRPr="00520EEE" w:rsidRDefault="00613E8D" w:rsidP="00613E8D">
            <w:pPr>
              <w:pStyle w:val="TableText"/>
              <w:spacing w:before="20" w:after="20"/>
              <w:jc w:val="center"/>
              <w:rPr>
                <w:lang w:eastAsia="en-NZ"/>
              </w:rPr>
            </w:pPr>
            <w:r w:rsidRPr="00B16B82">
              <w:t>$79.5</w:t>
            </w:r>
          </w:p>
        </w:tc>
        <w:tc>
          <w:tcPr>
            <w:tcW w:w="960" w:type="dxa"/>
            <w:tcBorders>
              <w:top w:val="nil"/>
              <w:left w:val="nil"/>
              <w:bottom w:val="single" w:sz="4" w:space="0" w:color="auto"/>
              <w:right w:val="single" w:sz="4" w:space="0" w:color="auto"/>
            </w:tcBorders>
            <w:shd w:val="clear" w:color="000000" w:fill="F2F2F2"/>
            <w:noWrap/>
            <w:hideMark/>
          </w:tcPr>
          <w:p w14:paraId="0C1D6EA2" w14:textId="2B09CA6C" w:rsidR="00613E8D" w:rsidRPr="00520EEE" w:rsidRDefault="00613E8D" w:rsidP="00613E8D">
            <w:pPr>
              <w:pStyle w:val="TableText"/>
              <w:spacing w:before="20" w:after="20"/>
              <w:jc w:val="center"/>
              <w:rPr>
                <w:lang w:eastAsia="en-NZ"/>
              </w:rPr>
            </w:pPr>
            <w:r w:rsidRPr="00B16B82">
              <w:t>$75.2</w:t>
            </w:r>
          </w:p>
        </w:tc>
        <w:tc>
          <w:tcPr>
            <w:tcW w:w="960" w:type="dxa"/>
            <w:tcBorders>
              <w:top w:val="nil"/>
              <w:left w:val="nil"/>
              <w:bottom w:val="single" w:sz="4" w:space="0" w:color="auto"/>
              <w:right w:val="single" w:sz="4" w:space="0" w:color="auto"/>
            </w:tcBorders>
            <w:shd w:val="clear" w:color="000000" w:fill="F2F2F2"/>
            <w:noWrap/>
            <w:hideMark/>
          </w:tcPr>
          <w:p w14:paraId="6029E5C3" w14:textId="7CA721E2" w:rsidR="00613E8D" w:rsidRPr="00520EEE" w:rsidRDefault="00613E8D" w:rsidP="00613E8D">
            <w:pPr>
              <w:pStyle w:val="TableText"/>
              <w:spacing w:before="20" w:after="20"/>
              <w:jc w:val="center"/>
              <w:rPr>
                <w:lang w:eastAsia="en-NZ"/>
              </w:rPr>
            </w:pPr>
            <w:r w:rsidRPr="00B16B82">
              <w:t>$126.0</w:t>
            </w:r>
          </w:p>
        </w:tc>
        <w:tc>
          <w:tcPr>
            <w:tcW w:w="960" w:type="dxa"/>
            <w:tcBorders>
              <w:top w:val="nil"/>
              <w:left w:val="nil"/>
              <w:bottom w:val="single" w:sz="4" w:space="0" w:color="auto"/>
              <w:right w:val="single" w:sz="4" w:space="0" w:color="auto"/>
            </w:tcBorders>
            <w:shd w:val="clear" w:color="auto" w:fill="auto"/>
            <w:noWrap/>
            <w:hideMark/>
          </w:tcPr>
          <w:p w14:paraId="42604A6C" w14:textId="52B744ED" w:rsidR="00613E8D" w:rsidRPr="00520EEE" w:rsidRDefault="00613E8D" w:rsidP="00613E8D">
            <w:pPr>
              <w:pStyle w:val="TableText"/>
              <w:spacing w:before="20" w:after="20"/>
              <w:jc w:val="center"/>
              <w:rPr>
                <w:lang w:eastAsia="en-NZ"/>
              </w:rPr>
            </w:pPr>
            <w:r w:rsidRPr="00B16B82">
              <w:t>-26.2%</w:t>
            </w:r>
          </w:p>
        </w:tc>
        <w:tc>
          <w:tcPr>
            <w:tcW w:w="960" w:type="dxa"/>
            <w:tcBorders>
              <w:top w:val="nil"/>
              <w:left w:val="nil"/>
              <w:bottom w:val="single" w:sz="4" w:space="0" w:color="auto"/>
              <w:right w:val="single" w:sz="4" w:space="0" w:color="auto"/>
            </w:tcBorders>
            <w:shd w:val="clear" w:color="auto" w:fill="auto"/>
            <w:noWrap/>
            <w:hideMark/>
          </w:tcPr>
          <w:p w14:paraId="0313F03F" w14:textId="25135114" w:rsidR="00613E8D" w:rsidRPr="00520EEE" w:rsidRDefault="00613E8D" w:rsidP="00613E8D">
            <w:pPr>
              <w:pStyle w:val="TableText"/>
              <w:spacing w:before="20" w:after="20"/>
              <w:jc w:val="center"/>
              <w:rPr>
                <w:lang w:eastAsia="en-NZ"/>
              </w:rPr>
            </w:pPr>
            <w:r w:rsidRPr="00B16B82">
              <w:t>0.1%</w:t>
            </w:r>
          </w:p>
        </w:tc>
        <w:tc>
          <w:tcPr>
            <w:tcW w:w="960" w:type="dxa"/>
            <w:tcBorders>
              <w:top w:val="nil"/>
              <w:left w:val="nil"/>
              <w:bottom w:val="single" w:sz="4" w:space="0" w:color="auto"/>
              <w:right w:val="single" w:sz="4" w:space="0" w:color="auto"/>
            </w:tcBorders>
            <w:shd w:val="clear" w:color="auto" w:fill="auto"/>
            <w:noWrap/>
            <w:hideMark/>
          </w:tcPr>
          <w:p w14:paraId="2EF460A7" w14:textId="1254ACCB"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702CB03F" w14:textId="1D2F5B9B" w:rsidR="00613E8D" w:rsidRPr="00520EEE" w:rsidRDefault="00613E8D" w:rsidP="00613E8D">
            <w:pPr>
              <w:pStyle w:val="TableText"/>
              <w:spacing w:before="20" w:after="20"/>
              <w:jc w:val="center"/>
              <w:rPr>
                <w:lang w:eastAsia="en-NZ"/>
              </w:rPr>
            </w:pPr>
            <w:r w:rsidRPr="00B16B82">
              <w:t>130.0%</w:t>
            </w:r>
          </w:p>
        </w:tc>
      </w:tr>
      <w:tr w:rsidR="00613E8D" w:rsidRPr="00520EEE" w14:paraId="0C134248"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7D862F8" w14:textId="77777777" w:rsidR="00613E8D" w:rsidRPr="00520EEE" w:rsidRDefault="00613E8D" w:rsidP="00613E8D">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hideMark/>
          </w:tcPr>
          <w:p w14:paraId="33598EA6" w14:textId="11170474" w:rsidR="00613E8D" w:rsidRPr="00520EEE" w:rsidRDefault="00613E8D" w:rsidP="00613E8D">
            <w:pPr>
              <w:pStyle w:val="TableText"/>
              <w:spacing w:before="20" w:after="20"/>
              <w:jc w:val="center"/>
              <w:rPr>
                <w:lang w:eastAsia="en-NZ"/>
              </w:rPr>
            </w:pPr>
            <w:r w:rsidRPr="00B16B82">
              <w:t>$4.5</w:t>
            </w:r>
          </w:p>
        </w:tc>
        <w:tc>
          <w:tcPr>
            <w:tcW w:w="992" w:type="dxa"/>
            <w:tcBorders>
              <w:top w:val="nil"/>
              <w:left w:val="nil"/>
              <w:bottom w:val="single" w:sz="4" w:space="0" w:color="auto"/>
              <w:right w:val="single" w:sz="4" w:space="0" w:color="auto"/>
            </w:tcBorders>
            <w:shd w:val="clear" w:color="auto" w:fill="auto"/>
            <w:noWrap/>
            <w:hideMark/>
          </w:tcPr>
          <w:p w14:paraId="0DC245E2" w14:textId="53B4675C" w:rsidR="00613E8D" w:rsidRPr="00520EEE" w:rsidRDefault="00613E8D" w:rsidP="00613E8D">
            <w:pPr>
              <w:pStyle w:val="TableText"/>
              <w:spacing w:before="20" w:after="20"/>
              <w:jc w:val="center"/>
              <w:rPr>
                <w:lang w:eastAsia="en-NZ"/>
              </w:rPr>
            </w:pPr>
            <w:r w:rsidRPr="00B16B82">
              <w:t>$3.0</w:t>
            </w:r>
          </w:p>
        </w:tc>
        <w:tc>
          <w:tcPr>
            <w:tcW w:w="924" w:type="dxa"/>
            <w:tcBorders>
              <w:top w:val="nil"/>
              <w:left w:val="nil"/>
              <w:bottom w:val="single" w:sz="4" w:space="0" w:color="auto"/>
              <w:right w:val="single" w:sz="4" w:space="0" w:color="auto"/>
            </w:tcBorders>
            <w:shd w:val="clear" w:color="auto" w:fill="auto"/>
            <w:noWrap/>
            <w:hideMark/>
          </w:tcPr>
          <w:p w14:paraId="70FF9ED4" w14:textId="2A74E8B4"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197D1FE8" w14:textId="1AA76983" w:rsidR="00613E8D" w:rsidRPr="00520EEE" w:rsidRDefault="00613E8D" w:rsidP="00613E8D">
            <w:pPr>
              <w:pStyle w:val="TableText"/>
              <w:spacing w:before="20" w:after="20"/>
              <w:jc w:val="center"/>
              <w:rPr>
                <w:lang w:eastAsia="en-NZ"/>
              </w:rPr>
            </w:pPr>
            <w:r w:rsidRPr="00B16B82">
              <w:t>$0.4</w:t>
            </w:r>
          </w:p>
        </w:tc>
        <w:tc>
          <w:tcPr>
            <w:tcW w:w="960" w:type="dxa"/>
            <w:tcBorders>
              <w:top w:val="nil"/>
              <w:left w:val="nil"/>
              <w:bottom w:val="single" w:sz="4" w:space="0" w:color="auto"/>
              <w:right w:val="single" w:sz="4" w:space="0" w:color="auto"/>
            </w:tcBorders>
            <w:shd w:val="clear" w:color="auto" w:fill="auto"/>
            <w:noWrap/>
            <w:hideMark/>
          </w:tcPr>
          <w:p w14:paraId="703DC88B" w14:textId="1F852E4C" w:rsidR="00613E8D" w:rsidRPr="00520EEE" w:rsidRDefault="00613E8D" w:rsidP="00613E8D">
            <w:pPr>
              <w:pStyle w:val="TableText"/>
              <w:spacing w:before="20" w:after="20"/>
              <w:jc w:val="center"/>
              <w:rPr>
                <w:lang w:eastAsia="en-NZ"/>
              </w:rPr>
            </w:pPr>
            <w:r w:rsidRPr="00B16B82">
              <w:t>$7.9</w:t>
            </w:r>
          </w:p>
        </w:tc>
        <w:tc>
          <w:tcPr>
            <w:tcW w:w="1003" w:type="dxa"/>
            <w:tcBorders>
              <w:top w:val="nil"/>
              <w:left w:val="nil"/>
              <w:bottom w:val="single" w:sz="4" w:space="0" w:color="auto"/>
              <w:right w:val="single" w:sz="4" w:space="0" w:color="auto"/>
            </w:tcBorders>
            <w:shd w:val="clear" w:color="000000" w:fill="F2F2F2"/>
            <w:noWrap/>
            <w:hideMark/>
          </w:tcPr>
          <w:p w14:paraId="0D435E5B" w14:textId="6EC6A85D" w:rsidR="00613E8D" w:rsidRPr="00520EEE" w:rsidRDefault="00613E8D" w:rsidP="00613E8D">
            <w:pPr>
              <w:pStyle w:val="TableText"/>
              <w:spacing w:before="20" w:after="20"/>
              <w:jc w:val="center"/>
              <w:rPr>
                <w:lang w:eastAsia="en-NZ"/>
              </w:rPr>
            </w:pPr>
            <w:r w:rsidRPr="00B16B82">
              <w:t>$6.5</w:t>
            </w:r>
          </w:p>
        </w:tc>
        <w:tc>
          <w:tcPr>
            <w:tcW w:w="960" w:type="dxa"/>
            <w:tcBorders>
              <w:top w:val="nil"/>
              <w:left w:val="nil"/>
              <w:bottom w:val="single" w:sz="4" w:space="0" w:color="auto"/>
              <w:right w:val="single" w:sz="4" w:space="0" w:color="auto"/>
            </w:tcBorders>
            <w:shd w:val="clear" w:color="000000" w:fill="F2F2F2"/>
            <w:noWrap/>
            <w:hideMark/>
          </w:tcPr>
          <w:p w14:paraId="6C878539" w14:textId="6CC595B1" w:rsidR="00613E8D" w:rsidRPr="00520EEE" w:rsidRDefault="00613E8D" w:rsidP="00613E8D">
            <w:pPr>
              <w:pStyle w:val="TableText"/>
              <w:spacing w:before="20" w:after="20"/>
              <w:jc w:val="center"/>
              <w:rPr>
                <w:lang w:eastAsia="en-NZ"/>
              </w:rPr>
            </w:pPr>
            <w:r w:rsidRPr="00B16B82">
              <w:t>$0.9</w:t>
            </w:r>
          </w:p>
        </w:tc>
        <w:tc>
          <w:tcPr>
            <w:tcW w:w="960" w:type="dxa"/>
            <w:tcBorders>
              <w:top w:val="nil"/>
              <w:left w:val="nil"/>
              <w:bottom w:val="single" w:sz="4" w:space="0" w:color="auto"/>
              <w:right w:val="single" w:sz="4" w:space="0" w:color="auto"/>
            </w:tcBorders>
            <w:shd w:val="clear" w:color="000000" w:fill="F2F2F2"/>
            <w:noWrap/>
            <w:hideMark/>
          </w:tcPr>
          <w:p w14:paraId="260ED671" w14:textId="473AF4EB" w:rsidR="00613E8D" w:rsidRPr="00520EEE" w:rsidRDefault="00613E8D" w:rsidP="00613E8D">
            <w:pPr>
              <w:pStyle w:val="TableText"/>
              <w:spacing w:before="20" w:after="20"/>
              <w:jc w:val="center"/>
              <w:rPr>
                <w:lang w:eastAsia="en-NZ"/>
              </w:rPr>
            </w:pPr>
            <w:r w:rsidRPr="00B16B82">
              <w:t>$0.4</w:t>
            </w:r>
          </w:p>
        </w:tc>
        <w:tc>
          <w:tcPr>
            <w:tcW w:w="960" w:type="dxa"/>
            <w:tcBorders>
              <w:top w:val="nil"/>
              <w:left w:val="nil"/>
              <w:bottom w:val="single" w:sz="4" w:space="0" w:color="auto"/>
              <w:right w:val="single" w:sz="4" w:space="0" w:color="auto"/>
            </w:tcBorders>
            <w:shd w:val="clear" w:color="auto" w:fill="auto"/>
            <w:noWrap/>
            <w:hideMark/>
          </w:tcPr>
          <w:p w14:paraId="224574E9" w14:textId="1DB827B4" w:rsidR="00613E8D" w:rsidRPr="00520EEE" w:rsidRDefault="00613E8D" w:rsidP="00613E8D">
            <w:pPr>
              <w:pStyle w:val="TableText"/>
              <w:spacing w:before="20" w:after="20"/>
              <w:jc w:val="center"/>
              <w:rPr>
                <w:lang w:eastAsia="en-NZ"/>
              </w:rPr>
            </w:pPr>
            <w:r w:rsidRPr="00B16B82">
              <w:t>-1.0%</w:t>
            </w:r>
          </w:p>
        </w:tc>
        <w:tc>
          <w:tcPr>
            <w:tcW w:w="960" w:type="dxa"/>
            <w:tcBorders>
              <w:top w:val="nil"/>
              <w:left w:val="nil"/>
              <w:bottom w:val="single" w:sz="4" w:space="0" w:color="auto"/>
              <w:right w:val="single" w:sz="4" w:space="0" w:color="auto"/>
            </w:tcBorders>
            <w:shd w:val="clear" w:color="auto" w:fill="auto"/>
            <w:noWrap/>
            <w:hideMark/>
          </w:tcPr>
          <w:p w14:paraId="5DA2C989" w14:textId="445539B6"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491A8421" w14:textId="05329A21"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194BCD64" w14:textId="665E374C" w:rsidR="00613E8D" w:rsidRPr="00520EEE" w:rsidRDefault="00613E8D" w:rsidP="00613E8D">
            <w:pPr>
              <w:pStyle w:val="TableText"/>
              <w:spacing w:before="20" w:after="20"/>
              <w:jc w:val="center"/>
              <w:rPr>
                <w:lang w:eastAsia="en-NZ"/>
              </w:rPr>
            </w:pPr>
            <w:r w:rsidRPr="00B16B82">
              <w:t>34.3%</w:t>
            </w:r>
          </w:p>
        </w:tc>
      </w:tr>
      <w:tr w:rsidR="00613E8D" w:rsidRPr="00520EEE" w14:paraId="356C8329"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9E28C89" w14:textId="77777777" w:rsidR="00613E8D" w:rsidRPr="00520EEE" w:rsidRDefault="00613E8D" w:rsidP="00613E8D">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hideMark/>
          </w:tcPr>
          <w:p w14:paraId="63364F71" w14:textId="0496E505" w:rsidR="00613E8D" w:rsidRPr="00520EEE" w:rsidRDefault="00613E8D" w:rsidP="00613E8D">
            <w:pPr>
              <w:pStyle w:val="TableText"/>
              <w:spacing w:before="20" w:after="20"/>
              <w:jc w:val="center"/>
              <w:rPr>
                <w:lang w:eastAsia="en-NZ"/>
              </w:rPr>
            </w:pPr>
            <w:r w:rsidRPr="00B16B82">
              <w:t>$25.2</w:t>
            </w:r>
          </w:p>
        </w:tc>
        <w:tc>
          <w:tcPr>
            <w:tcW w:w="992" w:type="dxa"/>
            <w:tcBorders>
              <w:top w:val="nil"/>
              <w:left w:val="nil"/>
              <w:bottom w:val="single" w:sz="4" w:space="0" w:color="auto"/>
              <w:right w:val="single" w:sz="4" w:space="0" w:color="auto"/>
            </w:tcBorders>
            <w:shd w:val="clear" w:color="auto" w:fill="auto"/>
            <w:noWrap/>
            <w:hideMark/>
          </w:tcPr>
          <w:p w14:paraId="35927C91" w14:textId="49FF49C6" w:rsidR="00613E8D" w:rsidRPr="00520EEE" w:rsidRDefault="00613E8D" w:rsidP="00613E8D">
            <w:pPr>
              <w:pStyle w:val="TableText"/>
              <w:spacing w:before="20" w:after="20"/>
              <w:jc w:val="center"/>
              <w:rPr>
                <w:lang w:eastAsia="en-NZ"/>
              </w:rPr>
            </w:pPr>
            <w:r w:rsidRPr="00B16B82">
              <w:t>$5.9</w:t>
            </w:r>
          </w:p>
        </w:tc>
        <w:tc>
          <w:tcPr>
            <w:tcW w:w="924" w:type="dxa"/>
            <w:tcBorders>
              <w:top w:val="nil"/>
              <w:left w:val="nil"/>
              <w:bottom w:val="single" w:sz="4" w:space="0" w:color="auto"/>
              <w:right w:val="single" w:sz="4" w:space="0" w:color="auto"/>
            </w:tcBorders>
            <w:shd w:val="clear" w:color="auto" w:fill="auto"/>
            <w:noWrap/>
            <w:hideMark/>
          </w:tcPr>
          <w:p w14:paraId="4FC18A56" w14:textId="50DB6E51"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4EE4DFE8" w14:textId="3A154866" w:rsidR="00613E8D" w:rsidRPr="00520EEE" w:rsidRDefault="00613E8D" w:rsidP="00613E8D">
            <w:pPr>
              <w:pStyle w:val="TableText"/>
              <w:spacing w:before="20" w:after="20"/>
              <w:jc w:val="center"/>
              <w:rPr>
                <w:lang w:eastAsia="en-NZ"/>
              </w:rPr>
            </w:pPr>
            <w:r w:rsidRPr="00B16B82">
              <w:t>$29.7</w:t>
            </w:r>
          </w:p>
        </w:tc>
        <w:tc>
          <w:tcPr>
            <w:tcW w:w="960" w:type="dxa"/>
            <w:tcBorders>
              <w:top w:val="nil"/>
              <w:left w:val="nil"/>
              <w:bottom w:val="single" w:sz="4" w:space="0" w:color="auto"/>
              <w:right w:val="single" w:sz="4" w:space="0" w:color="auto"/>
            </w:tcBorders>
            <w:shd w:val="clear" w:color="auto" w:fill="auto"/>
            <w:noWrap/>
            <w:hideMark/>
          </w:tcPr>
          <w:p w14:paraId="3D6E98E1" w14:textId="27FDFFA3" w:rsidR="00613E8D" w:rsidRPr="00520EEE" w:rsidRDefault="00613E8D" w:rsidP="00613E8D">
            <w:pPr>
              <w:pStyle w:val="TableText"/>
              <w:spacing w:before="20" w:after="20"/>
              <w:jc w:val="center"/>
              <w:rPr>
                <w:lang w:eastAsia="en-NZ"/>
              </w:rPr>
            </w:pPr>
            <w:r w:rsidRPr="00B16B82">
              <w:t>$60.9</w:t>
            </w:r>
          </w:p>
        </w:tc>
        <w:tc>
          <w:tcPr>
            <w:tcW w:w="1003" w:type="dxa"/>
            <w:tcBorders>
              <w:top w:val="nil"/>
              <w:left w:val="nil"/>
              <w:bottom w:val="single" w:sz="4" w:space="0" w:color="auto"/>
              <w:right w:val="single" w:sz="4" w:space="0" w:color="auto"/>
            </w:tcBorders>
            <w:shd w:val="clear" w:color="000000" w:fill="F2F2F2"/>
            <w:noWrap/>
            <w:hideMark/>
          </w:tcPr>
          <w:p w14:paraId="56EBC229" w14:textId="285EC01A" w:rsidR="00613E8D" w:rsidRPr="00520EEE" w:rsidRDefault="00613E8D" w:rsidP="00613E8D">
            <w:pPr>
              <w:pStyle w:val="TableText"/>
              <w:spacing w:before="20" w:after="20"/>
              <w:jc w:val="center"/>
              <w:rPr>
                <w:lang w:eastAsia="en-NZ"/>
              </w:rPr>
            </w:pPr>
            <w:r w:rsidRPr="00B16B82">
              <w:t>$12.2</w:t>
            </w:r>
          </w:p>
        </w:tc>
        <w:tc>
          <w:tcPr>
            <w:tcW w:w="960" w:type="dxa"/>
            <w:tcBorders>
              <w:top w:val="nil"/>
              <w:left w:val="nil"/>
              <w:bottom w:val="single" w:sz="4" w:space="0" w:color="auto"/>
              <w:right w:val="single" w:sz="4" w:space="0" w:color="auto"/>
            </w:tcBorders>
            <w:shd w:val="clear" w:color="000000" w:fill="F2F2F2"/>
            <w:noWrap/>
            <w:hideMark/>
          </w:tcPr>
          <w:p w14:paraId="2D84713E" w14:textId="50925D60" w:rsidR="00613E8D" w:rsidRPr="00520EEE" w:rsidRDefault="00613E8D" w:rsidP="00613E8D">
            <w:pPr>
              <w:pStyle w:val="TableText"/>
              <w:spacing w:before="20" w:after="20"/>
              <w:jc w:val="center"/>
              <w:rPr>
                <w:lang w:eastAsia="en-NZ"/>
              </w:rPr>
            </w:pPr>
            <w:r w:rsidRPr="00B16B82">
              <w:t>$20.3</w:t>
            </w:r>
          </w:p>
        </w:tc>
        <w:tc>
          <w:tcPr>
            <w:tcW w:w="960" w:type="dxa"/>
            <w:tcBorders>
              <w:top w:val="nil"/>
              <w:left w:val="nil"/>
              <w:bottom w:val="single" w:sz="4" w:space="0" w:color="auto"/>
              <w:right w:val="single" w:sz="4" w:space="0" w:color="auto"/>
            </w:tcBorders>
            <w:shd w:val="clear" w:color="000000" w:fill="F2F2F2"/>
            <w:noWrap/>
            <w:hideMark/>
          </w:tcPr>
          <w:p w14:paraId="4CF922E7" w14:textId="33F92A1C" w:rsidR="00613E8D" w:rsidRPr="00520EEE" w:rsidRDefault="00613E8D" w:rsidP="00613E8D">
            <w:pPr>
              <w:pStyle w:val="TableText"/>
              <w:spacing w:before="20" w:after="20"/>
              <w:jc w:val="center"/>
              <w:rPr>
                <w:lang w:eastAsia="en-NZ"/>
              </w:rPr>
            </w:pPr>
            <w:r w:rsidRPr="00B16B82">
              <w:t>$28.4</w:t>
            </w:r>
          </w:p>
        </w:tc>
        <w:tc>
          <w:tcPr>
            <w:tcW w:w="960" w:type="dxa"/>
            <w:tcBorders>
              <w:top w:val="nil"/>
              <w:left w:val="nil"/>
              <w:bottom w:val="single" w:sz="4" w:space="0" w:color="auto"/>
              <w:right w:val="single" w:sz="4" w:space="0" w:color="auto"/>
            </w:tcBorders>
            <w:shd w:val="clear" w:color="auto" w:fill="auto"/>
            <w:noWrap/>
            <w:hideMark/>
          </w:tcPr>
          <w:p w14:paraId="0CBCC76C" w14:textId="0F828816" w:rsidR="00613E8D" w:rsidRPr="00520EEE" w:rsidRDefault="00613E8D" w:rsidP="00613E8D">
            <w:pPr>
              <w:pStyle w:val="TableText"/>
              <w:spacing w:before="20" w:after="20"/>
              <w:jc w:val="center"/>
              <w:rPr>
                <w:lang w:eastAsia="en-NZ"/>
              </w:rPr>
            </w:pPr>
            <w:r w:rsidRPr="00B16B82">
              <w:t>-14.3%</w:t>
            </w:r>
          </w:p>
        </w:tc>
        <w:tc>
          <w:tcPr>
            <w:tcW w:w="960" w:type="dxa"/>
            <w:tcBorders>
              <w:top w:val="nil"/>
              <w:left w:val="nil"/>
              <w:bottom w:val="single" w:sz="4" w:space="0" w:color="auto"/>
              <w:right w:val="single" w:sz="4" w:space="0" w:color="auto"/>
            </w:tcBorders>
            <w:shd w:val="clear" w:color="auto" w:fill="auto"/>
            <w:noWrap/>
            <w:hideMark/>
          </w:tcPr>
          <w:p w14:paraId="413B22FF" w14:textId="53FDB4A5"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14BA6349" w14:textId="179CC6A0"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4D7FA868" w14:textId="6BC6307A" w:rsidR="00613E8D" w:rsidRPr="00520EEE" w:rsidRDefault="00613E8D" w:rsidP="00613E8D">
            <w:pPr>
              <w:pStyle w:val="TableText"/>
              <w:spacing w:before="20" w:after="20"/>
              <w:jc w:val="center"/>
              <w:rPr>
                <w:lang w:eastAsia="en-NZ"/>
              </w:rPr>
            </w:pPr>
            <w:r w:rsidRPr="00B16B82">
              <w:t>4252.3%</w:t>
            </w:r>
          </w:p>
        </w:tc>
      </w:tr>
      <w:tr w:rsidR="00613E8D" w:rsidRPr="00520EEE" w14:paraId="479DD712"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EF08C85" w14:textId="77777777" w:rsidR="00613E8D" w:rsidRPr="00520EEE" w:rsidRDefault="00613E8D" w:rsidP="00613E8D">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hideMark/>
          </w:tcPr>
          <w:p w14:paraId="0D4B8EE1" w14:textId="57AA5BE9" w:rsidR="00613E8D" w:rsidRPr="00520EEE" w:rsidRDefault="00613E8D" w:rsidP="00613E8D">
            <w:pPr>
              <w:pStyle w:val="TableText"/>
              <w:spacing w:before="20" w:after="20"/>
              <w:jc w:val="center"/>
              <w:rPr>
                <w:lang w:eastAsia="en-NZ"/>
              </w:rPr>
            </w:pPr>
            <w:r w:rsidRPr="00B16B82">
              <w:t>$345.2</w:t>
            </w:r>
          </w:p>
        </w:tc>
        <w:tc>
          <w:tcPr>
            <w:tcW w:w="992" w:type="dxa"/>
            <w:tcBorders>
              <w:top w:val="nil"/>
              <w:left w:val="nil"/>
              <w:bottom w:val="single" w:sz="4" w:space="0" w:color="auto"/>
              <w:right w:val="single" w:sz="4" w:space="0" w:color="auto"/>
            </w:tcBorders>
            <w:shd w:val="clear" w:color="auto" w:fill="auto"/>
            <w:noWrap/>
            <w:hideMark/>
          </w:tcPr>
          <w:p w14:paraId="26B508EF" w14:textId="155081E1" w:rsidR="00613E8D" w:rsidRPr="00520EEE" w:rsidRDefault="00613E8D" w:rsidP="00613E8D">
            <w:pPr>
              <w:pStyle w:val="TableText"/>
              <w:spacing w:before="20" w:after="20"/>
              <w:jc w:val="center"/>
              <w:rPr>
                <w:lang w:eastAsia="en-NZ"/>
              </w:rPr>
            </w:pPr>
            <w:r w:rsidRPr="00B16B82">
              <w:t>$19.7</w:t>
            </w:r>
          </w:p>
        </w:tc>
        <w:tc>
          <w:tcPr>
            <w:tcW w:w="924" w:type="dxa"/>
            <w:tcBorders>
              <w:top w:val="nil"/>
              <w:left w:val="nil"/>
              <w:bottom w:val="single" w:sz="4" w:space="0" w:color="auto"/>
              <w:right w:val="single" w:sz="4" w:space="0" w:color="auto"/>
            </w:tcBorders>
            <w:shd w:val="clear" w:color="auto" w:fill="auto"/>
            <w:noWrap/>
            <w:hideMark/>
          </w:tcPr>
          <w:p w14:paraId="0A247F56" w14:textId="4C9071C2" w:rsidR="00613E8D" w:rsidRPr="00520EEE" w:rsidRDefault="00613E8D" w:rsidP="00613E8D">
            <w:pPr>
              <w:pStyle w:val="TableText"/>
              <w:spacing w:before="20" w:after="20"/>
              <w:jc w:val="center"/>
              <w:rPr>
                <w:lang w:eastAsia="en-NZ"/>
              </w:rPr>
            </w:pPr>
            <w:r w:rsidRPr="00B16B82">
              <w:t>$72.0</w:t>
            </w:r>
          </w:p>
        </w:tc>
        <w:tc>
          <w:tcPr>
            <w:tcW w:w="960" w:type="dxa"/>
            <w:tcBorders>
              <w:top w:val="nil"/>
              <w:left w:val="nil"/>
              <w:bottom w:val="single" w:sz="4" w:space="0" w:color="auto"/>
              <w:right w:val="single" w:sz="4" w:space="0" w:color="auto"/>
            </w:tcBorders>
            <w:shd w:val="clear" w:color="auto" w:fill="auto"/>
            <w:noWrap/>
            <w:hideMark/>
          </w:tcPr>
          <w:p w14:paraId="3535B6CC" w14:textId="45256816" w:rsidR="00613E8D" w:rsidRPr="00520EEE" w:rsidRDefault="00613E8D" w:rsidP="00613E8D">
            <w:pPr>
              <w:pStyle w:val="TableText"/>
              <w:spacing w:before="20" w:after="20"/>
              <w:jc w:val="center"/>
              <w:rPr>
                <w:lang w:eastAsia="en-NZ"/>
              </w:rPr>
            </w:pPr>
            <w:r w:rsidRPr="00B16B82">
              <w:t>$200.6</w:t>
            </w:r>
          </w:p>
        </w:tc>
        <w:tc>
          <w:tcPr>
            <w:tcW w:w="960" w:type="dxa"/>
            <w:tcBorders>
              <w:top w:val="nil"/>
              <w:left w:val="nil"/>
              <w:bottom w:val="single" w:sz="4" w:space="0" w:color="auto"/>
              <w:right w:val="single" w:sz="4" w:space="0" w:color="auto"/>
            </w:tcBorders>
            <w:shd w:val="clear" w:color="auto" w:fill="auto"/>
            <w:noWrap/>
            <w:hideMark/>
          </w:tcPr>
          <w:p w14:paraId="68B27E8F" w14:textId="542AC782" w:rsidR="00613E8D" w:rsidRPr="00520EEE" w:rsidRDefault="00613E8D" w:rsidP="00613E8D">
            <w:pPr>
              <w:pStyle w:val="TableText"/>
              <w:spacing w:before="20" w:after="20"/>
              <w:jc w:val="center"/>
              <w:rPr>
                <w:lang w:eastAsia="en-NZ"/>
              </w:rPr>
            </w:pPr>
            <w:r w:rsidRPr="00B16B82">
              <w:t>$637.5</w:t>
            </w:r>
          </w:p>
        </w:tc>
        <w:tc>
          <w:tcPr>
            <w:tcW w:w="1003" w:type="dxa"/>
            <w:tcBorders>
              <w:top w:val="nil"/>
              <w:left w:val="nil"/>
              <w:bottom w:val="single" w:sz="4" w:space="0" w:color="auto"/>
              <w:right w:val="single" w:sz="4" w:space="0" w:color="auto"/>
            </w:tcBorders>
            <w:shd w:val="clear" w:color="000000" w:fill="F2F2F2"/>
            <w:noWrap/>
            <w:hideMark/>
          </w:tcPr>
          <w:p w14:paraId="22AE149C" w14:textId="68BEFD62" w:rsidR="00613E8D" w:rsidRPr="00520EEE" w:rsidRDefault="00613E8D" w:rsidP="00613E8D">
            <w:pPr>
              <w:pStyle w:val="TableText"/>
              <w:spacing w:before="20" w:after="20"/>
              <w:jc w:val="center"/>
              <w:rPr>
                <w:lang w:eastAsia="en-NZ"/>
              </w:rPr>
            </w:pPr>
            <w:r w:rsidRPr="00B16B82">
              <w:t>$108.3</w:t>
            </w:r>
          </w:p>
        </w:tc>
        <w:tc>
          <w:tcPr>
            <w:tcW w:w="960" w:type="dxa"/>
            <w:tcBorders>
              <w:top w:val="nil"/>
              <w:left w:val="nil"/>
              <w:bottom w:val="single" w:sz="4" w:space="0" w:color="auto"/>
              <w:right w:val="single" w:sz="4" w:space="0" w:color="auto"/>
            </w:tcBorders>
            <w:shd w:val="clear" w:color="000000" w:fill="F2F2F2"/>
            <w:noWrap/>
            <w:hideMark/>
          </w:tcPr>
          <w:p w14:paraId="0B59644A" w14:textId="121746D4" w:rsidR="00613E8D" w:rsidRPr="00520EEE" w:rsidRDefault="00613E8D" w:rsidP="00613E8D">
            <w:pPr>
              <w:pStyle w:val="TableText"/>
              <w:spacing w:before="20" w:after="20"/>
              <w:jc w:val="center"/>
              <w:rPr>
                <w:lang w:eastAsia="en-NZ"/>
              </w:rPr>
            </w:pPr>
            <w:r w:rsidRPr="00B16B82">
              <w:t>$332.9</w:t>
            </w:r>
          </w:p>
        </w:tc>
        <w:tc>
          <w:tcPr>
            <w:tcW w:w="960" w:type="dxa"/>
            <w:tcBorders>
              <w:top w:val="nil"/>
              <w:left w:val="nil"/>
              <w:bottom w:val="single" w:sz="4" w:space="0" w:color="auto"/>
              <w:right w:val="single" w:sz="4" w:space="0" w:color="auto"/>
            </w:tcBorders>
            <w:shd w:val="clear" w:color="000000" w:fill="F2F2F2"/>
            <w:noWrap/>
            <w:hideMark/>
          </w:tcPr>
          <w:p w14:paraId="7F692686" w14:textId="34725143" w:rsidR="00613E8D" w:rsidRPr="00520EEE" w:rsidRDefault="00613E8D" w:rsidP="00613E8D">
            <w:pPr>
              <w:pStyle w:val="TableText"/>
              <w:spacing w:before="20" w:after="20"/>
              <w:jc w:val="center"/>
              <w:rPr>
                <w:lang w:eastAsia="en-NZ"/>
              </w:rPr>
            </w:pPr>
            <w:r w:rsidRPr="00B16B82">
              <w:t>$196.3</w:t>
            </w:r>
          </w:p>
        </w:tc>
        <w:tc>
          <w:tcPr>
            <w:tcW w:w="960" w:type="dxa"/>
            <w:tcBorders>
              <w:top w:val="nil"/>
              <w:left w:val="nil"/>
              <w:bottom w:val="single" w:sz="4" w:space="0" w:color="auto"/>
              <w:right w:val="single" w:sz="4" w:space="0" w:color="auto"/>
            </w:tcBorders>
            <w:shd w:val="clear" w:color="auto" w:fill="auto"/>
            <w:noWrap/>
            <w:hideMark/>
          </w:tcPr>
          <w:p w14:paraId="7FF7D2FE" w14:textId="5BF615EE" w:rsidR="00613E8D" w:rsidRPr="00520EEE" w:rsidRDefault="00613E8D" w:rsidP="00613E8D">
            <w:pPr>
              <w:pStyle w:val="TableText"/>
              <w:spacing w:before="20" w:after="20"/>
              <w:jc w:val="center"/>
              <w:rPr>
                <w:lang w:eastAsia="en-NZ"/>
              </w:rPr>
            </w:pPr>
            <w:r w:rsidRPr="00B16B82">
              <w:t>-13.8%</w:t>
            </w:r>
          </w:p>
        </w:tc>
        <w:tc>
          <w:tcPr>
            <w:tcW w:w="960" w:type="dxa"/>
            <w:tcBorders>
              <w:top w:val="nil"/>
              <w:left w:val="nil"/>
              <w:bottom w:val="single" w:sz="4" w:space="0" w:color="auto"/>
              <w:right w:val="single" w:sz="4" w:space="0" w:color="auto"/>
            </w:tcBorders>
            <w:shd w:val="clear" w:color="auto" w:fill="auto"/>
            <w:noWrap/>
            <w:hideMark/>
          </w:tcPr>
          <w:p w14:paraId="61666544" w14:textId="40B95696" w:rsidR="00613E8D" w:rsidRPr="00520EEE" w:rsidRDefault="00613E8D" w:rsidP="00613E8D">
            <w:pPr>
              <w:pStyle w:val="TableText"/>
              <w:spacing w:before="20" w:after="20"/>
              <w:jc w:val="center"/>
              <w:rPr>
                <w:lang w:eastAsia="en-NZ"/>
              </w:rPr>
            </w:pPr>
            <w:r w:rsidRPr="00B16B82">
              <w:t>0.0%</w:t>
            </w:r>
          </w:p>
        </w:tc>
        <w:tc>
          <w:tcPr>
            <w:tcW w:w="960" w:type="dxa"/>
            <w:tcBorders>
              <w:top w:val="nil"/>
              <w:left w:val="nil"/>
              <w:bottom w:val="single" w:sz="4" w:space="0" w:color="auto"/>
              <w:right w:val="single" w:sz="4" w:space="0" w:color="auto"/>
            </w:tcBorders>
            <w:shd w:val="clear" w:color="auto" w:fill="auto"/>
            <w:noWrap/>
            <w:hideMark/>
          </w:tcPr>
          <w:p w14:paraId="3047B972" w14:textId="05E812DD" w:rsidR="00613E8D" w:rsidRPr="00520EEE" w:rsidRDefault="00613E8D" w:rsidP="00613E8D">
            <w:pPr>
              <w:pStyle w:val="TableText"/>
              <w:spacing w:before="20" w:after="20"/>
              <w:jc w:val="center"/>
              <w:rPr>
                <w:lang w:eastAsia="en-NZ"/>
              </w:rPr>
            </w:pPr>
            <w:r w:rsidRPr="00B16B82">
              <w:t>9.0%</w:t>
            </w:r>
          </w:p>
        </w:tc>
        <w:tc>
          <w:tcPr>
            <w:tcW w:w="960" w:type="dxa"/>
            <w:tcBorders>
              <w:top w:val="nil"/>
              <w:left w:val="nil"/>
              <w:bottom w:val="single" w:sz="4" w:space="0" w:color="auto"/>
              <w:right w:val="single" w:sz="4" w:space="0" w:color="auto"/>
            </w:tcBorders>
            <w:shd w:val="clear" w:color="auto" w:fill="auto"/>
            <w:noWrap/>
            <w:hideMark/>
          </w:tcPr>
          <w:p w14:paraId="4AA218CA" w14:textId="2FD6482F" w:rsidR="00613E8D" w:rsidRPr="00520EEE" w:rsidRDefault="00613E8D" w:rsidP="00613E8D">
            <w:pPr>
              <w:pStyle w:val="TableText"/>
              <w:spacing w:before="20" w:after="20"/>
              <w:jc w:val="center"/>
              <w:rPr>
                <w:lang w:eastAsia="en-NZ"/>
              </w:rPr>
            </w:pPr>
            <w:r w:rsidRPr="00B16B82">
              <w:t>158.2%</w:t>
            </w:r>
          </w:p>
        </w:tc>
      </w:tr>
    </w:tbl>
    <w:p w14:paraId="0D50B7A4" w14:textId="77777777" w:rsidR="00613E8D" w:rsidRDefault="00613E8D" w:rsidP="00613E8D"/>
    <w:tbl>
      <w:tblPr>
        <w:tblW w:w="5320" w:type="dxa"/>
        <w:tblLook w:val="04A0" w:firstRow="1" w:lastRow="0" w:firstColumn="1" w:lastColumn="0" w:noHBand="0" w:noVBand="1"/>
      </w:tblPr>
      <w:tblGrid>
        <w:gridCol w:w="1560"/>
        <w:gridCol w:w="992"/>
        <w:gridCol w:w="992"/>
        <w:gridCol w:w="816"/>
        <w:gridCol w:w="960"/>
      </w:tblGrid>
      <w:tr w:rsidR="00613E8D" w:rsidRPr="00D719EC" w14:paraId="1D46B2A5"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6CA1C9D8" w14:textId="77777777" w:rsidR="00613E8D" w:rsidRPr="00D719EC" w:rsidRDefault="00613E8D" w:rsidP="00E20723">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15C95750" w14:textId="77777777" w:rsidR="00613E8D" w:rsidRPr="00D719EC" w:rsidRDefault="00613E8D" w:rsidP="00E20723">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682744A5" w14:textId="77777777" w:rsidR="00613E8D" w:rsidRPr="00D719EC" w:rsidRDefault="00613E8D" w:rsidP="00E20723">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45814AB4" w14:textId="77777777" w:rsidR="00613E8D" w:rsidRPr="00D719EC" w:rsidRDefault="00613E8D" w:rsidP="00E20723">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0C1BB04A" w14:textId="77777777" w:rsidR="00613E8D" w:rsidRPr="00D719EC" w:rsidRDefault="00613E8D" w:rsidP="00E20723">
            <w:pPr>
              <w:pStyle w:val="TableText"/>
              <w:spacing w:before="20" w:after="20"/>
              <w:jc w:val="center"/>
              <w:rPr>
                <w:lang w:eastAsia="en-NZ"/>
              </w:rPr>
            </w:pPr>
            <w:r w:rsidRPr="00D719EC">
              <w:rPr>
                <w:lang w:eastAsia="en-NZ"/>
              </w:rPr>
              <w:t>NPV</w:t>
            </w:r>
          </w:p>
        </w:tc>
      </w:tr>
      <w:tr w:rsidR="00613E8D" w:rsidRPr="00D719EC" w14:paraId="1F0B23C5" w14:textId="77777777" w:rsidTr="00A91B6B">
        <w:trPr>
          <w:trHeight w:val="288"/>
        </w:trPr>
        <w:tc>
          <w:tcPr>
            <w:tcW w:w="1560" w:type="dxa"/>
            <w:tcBorders>
              <w:top w:val="nil"/>
              <w:left w:val="nil"/>
              <w:bottom w:val="nil"/>
              <w:right w:val="nil"/>
            </w:tcBorders>
            <w:shd w:val="clear" w:color="auto" w:fill="auto"/>
            <w:noWrap/>
            <w:vAlign w:val="bottom"/>
            <w:hideMark/>
          </w:tcPr>
          <w:p w14:paraId="3C401A6A" w14:textId="77777777" w:rsidR="00613E8D" w:rsidRPr="00D719EC" w:rsidRDefault="00613E8D" w:rsidP="00613E8D">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02423060" w14:textId="1243BBBA" w:rsidR="00613E8D" w:rsidRPr="00D719EC" w:rsidRDefault="00613E8D" w:rsidP="00613E8D">
            <w:pPr>
              <w:pStyle w:val="TableText"/>
              <w:spacing w:before="20" w:after="20"/>
              <w:jc w:val="center"/>
              <w:rPr>
                <w:lang w:eastAsia="en-NZ"/>
              </w:rPr>
            </w:pPr>
            <w:r w:rsidRPr="00AB1BFE">
              <w:t>$323</w:t>
            </w:r>
          </w:p>
        </w:tc>
        <w:tc>
          <w:tcPr>
            <w:tcW w:w="992" w:type="dxa"/>
            <w:tcBorders>
              <w:top w:val="nil"/>
              <w:left w:val="nil"/>
              <w:bottom w:val="nil"/>
              <w:right w:val="nil"/>
            </w:tcBorders>
            <w:shd w:val="clear" w:color="auto" w:fill="auto"/>
            <w:noWrap/>
            <w:hideMark/>
          </w:tcPr>
          <w:p w14:paraId="40467A83" w14:textId="5BA9FA3A" w:rsidR="00613E8D" w:rsidRPr="00D719EC" w:rsidRDefault="00613E8D" w:rsidP="00613E8D">
            <w:pPr>
              <w:pStyle w:val="TableText"/>
              <w:spacing w:before="20" w:after="20"/>
              <w:jc w:val="center"/>
              <w:rPr>
                <w:lang w:eastAsia="en-NZ"/>
              </w:rPr>
            </w:pPr>
            <w:r w:rsidRPr="00AB1BFE">
              <w:t>$22</w:t>
            </w:r>
          </w:p>
        </w:tc>
        <w:tc>
          <w:tcPr>
            <w:tcW w:w="816" w:type="dxa"/>
            <w:tcBorders>
              <w:top w:val="nil"/>
              <w:left w:val="nil"/>
              <w:bottom w:val="nil"/>
              <w:right w:val="nil"/>
            </w:tcBorders>
            <w:shd w:val="clear" w:color="auto" w:fill="auto"/>
            <w:noWrap/>
            <w:hideMark/>
          </w:tcPr>
          <w:p w14:paraId="6AD6D0CD" w14:textId="2534D264" w:rsidR="00613E8D" w:rsidRPr="00D719EC" w:rsidRDefault="00613E8D" w:rsidP="00613E8D">
            <w:pPr>
              <w:pStyle w:val="TableText"/>
              <w:spacing w:before="20" w:after="20"/>
              <w:jc w:val="center"/>
              <w:rPr>
                <w:lang w:eastAsia="en-NZ"/>
              </w:rPr>
            </w:pPr>
            <w:r w:rsidRPr="00AB1BFE">
              <w:t>$345</w:t>
            </w:r>
          </w:p>
        </w:tc>
        <w:tc>
          <w:tcPr>
            <w:tcW w:w="960" w:type="dxa"/>
            <w:tcBorders>
              <w:top w:val="nil"/>
              <w:left w:val="nil"/>
              <w:bottom w:val="nil"/>
              <w:right w:val="nil"/>
            </w:tcBorders>
            <w:shd w:val="clear" w:color="auto" w:fill="auto"/>
            <w:noWrap/>
            <w:hideMark/>
          </w:tcPr>
          <w:p w14:paraId="4E1537D1" w14:textId="74D3B8B4" w:rsidR="00613E8D" w:rsidRPr="00D719EC" w:rsidRDefault="00613E8D" w:rsidP="00613E8D">
            <w:pPr>
              <w:pStyle w:val="TableText"/>
              <w:spacing w:before="20" w:after="20"/>
              <w:jc w:val="center"/>
              <w:rPr>
                <w:lang w:eastAsia="en-NZ"/>
              </w:rPr>
            </w:pPr>
            <w:r w:rsidRPr="00AB1BFE">
              <w:t>$2,939</w:t>
            </w:r>
          </w:p>
        </w:tc>
      </w:tr>
      <w:tr w:rsidR="00613E8D" w:rsidRPr="00D719EC" w14:paraId="5BFF0B35" w14:textId="77777777" w:rsidTr="00A91B6B">
        <w:trPr>
          <w:trHeight w:val="288"/>
        </w:trPr>
        <w:tc>
          <w:tcPr>
            <w:tcW w:w="1560" w:type="dxa"/>
            <w:tcBorders>
              <w:top w:val="nil"/>
              <w:left w:val="nil"/>
              <w:bottom w:val="nil"/>
              <w:right w:val="nil"/>
            </w:tcBorders>
            <w:shd w:val="clear" w:color="auto" w:fill="auto"/>
            <w:noWrap/>
            <w:vAlign w:val="bottom"/>
            <w:hideMark/>
          </w:tcPr>
          <w:p w14:paraId="0968040D" w14:textId="77777777" w:rsidR="00613E8D" w:rsidRPr="00D719EC" w:rsidRDefault="00613E8D" w:rsidP="00613E8D">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76702523" w14:textId="34FDF0A5" w:rsidR="00613E8D" w:rsidRPr="00D719EC" w:rsidRDefault="00613E8D" w:rsidP="00613E8D">
            <w:pPr>
              <w:pStyle w:val="TableText"/>
              <w:spacing w:before="20" w:after="20"/>
              <w:jc w:val="center"/>
              <w:rPr>
                <w:lang w:eastAsia="en-NZ"/>
              </w:rPr>
            </w:pPr>
            <w:r w:rsidRPr="00AB1BFE">
              <w:t>$13</w:t>
            </w:r>
          </w:p>
        </w:tc>
        <w:tc>
          <w:tcPr>
            <w:tcW w:w="992" w:type="dxa"/>
            <w:tcBorders>
              <w:top w:val="nil"/>
              <w:left w:val="nil"/>
              <w:bottom w:val="nil"/>
              <w:right w:val="nil"/>
            </w:tcBorders>
            <w:shd w:val="clear" w:color="auto" w:fill="auto"/>
            <w:noWrap/>
            <w:hideMark/>
          </w:tcPr>
          <w:p w14:paraId="474D9551" w14:textId="2F06FA6B" w:rsidR="00613E8D" w:rsidRPr="00D719EC" w:rsidRDefault="00613E8D" w:rsidP="00613E8D">
            <w:pPr>
              <w:pStyle w:val="TableText"/>
              <w:spacing w:before="20" w:after="20"/>
              <w:jc w:val="center"/>
              <w:rPr>
                <w:lang w:eastAsia="en-NZ"/>
              </w:rPr>
            </w:pPr>
            <w:r w:rsidRPr="00AB1BFE">
              <w:t>$6</w:t>
            </w:r>
          </w:p>
        </w:tc>
        <w:tc>
          <w:tcPr>
            <w:tcW w:w="816" w:type="dxa"/>
            <w:tcBorders>
              <w:top w:val="nil"/>
              <w:left w:val="nil"/>
              <w:bottom w:val="nil"/>
              <w:right w:val="nil"/>
            </w:tcBorders>
            <w:shd w:val="clear" w:color="auto" w:fill="auto"/>
            <w:noWrap/>
            <w:hideMark/>
          </w:tcPr>
          <w:p w14:paraId="066629F5" w14:textId="5641872B" w:rsidR="00613E8D" w:rsidRPr="00D719EC" w:rsidRDefault="00613E8D" w:rsidP="00613E8D">
            <w:pPr>
              <w:pStyle w:val="TableText"/>
              <w:spacing w:before="20" w:after="20"/>
              <w:jc w:val="center"/>
              <w:rPr>
                <w:lang w:eastAsia="en-NZ"/>
              </w:rPr>
            </w:pPr>
            <w:r w:rsidRPr="00AB1BFE">
              <w:t>$20</w:t>
            </w:r>
          </w:p>
        </w:tc>
        <w:tc>
          <w:tcPr>
            <w:tcW w:w="960" w:type="dxa"/>
            <w:tcBorders>
              <w:top w:val="nil"/>
              <w:left w:val="nil"/>
              <w:bottom w:val="nil"/>
              <w:right w:val="nil"/>
            </w:tcBorders>
            <w:shd w:val="clear" w:color="auto" w:fill="auto"/>
            <w:noWrap/>
            <w:hideMark/>
          </w:tcPr>
          <w:p w14:paraId="18645434" w14:textId="23EA6150" w:rsidR="00613E8D" w:rsidRPr="00D719EC" w:rsidRDefault="00613E8D" w:rsidP="00613E8D">
            <w:pPr>
              <w:pStyle w:val="TableText"/>
              <w:spacing w:before="20" w:after="20"/>
              <w:jc w:val="center"/>
              <w:rPr>
                <w:lang w:eastAsia="en-NZ"/>
              </w:rPr>
            </w:pPr>
            <w:r w:rsidRPr="00AB1BFE">
              <w:t>$177</w:t>
            </w:r>
          </w:p>
        </w:tc>
      </w:tr>
      <w:tr w:rsidR="00613E8D" w:rsidRPr="00D719EC" w14:paraId="380D35A7" w14:textId="77777777" w:rsidTr="00A91B6B">
        <w:trPr>
          <w:trHeight w:val="288"/>
        </w:trPr>
        <w:tc>
          <w:tcPr>
            <w:tcW w:w="1560" w:type="dxa"/>
            <w:tcBorders>
              <w:top w:val="nil"/>
              <w:left w:val="nil"/>
              <w:bottom w:val="nil"/>
              <w:right w:val="nil"/>
            </w:tcBorders>
            <w:shd w:val="clear" w:color="auto" w:fill="auto"/>
            <w:noWrap/>
            <w:vAlign w:val="bottom"/>
            <w:hideMark/>
          </w:tcPr>
          <w:p w14:paraId="625DD28F" w14:textId="77777777" w:rsidR="00613E8D" w:rsidRPr="00D719EC" w:rsidRDefault="00613E8D" w:rsidP="00613E8D">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44639DC7" w14:textId="3CF2E9BB" w:rsidR="00613E8D" w:rsidRPr="00D719EC" w:rsidRDefault="00613E8D" w:rsidP="00613E8D">
            <w:pPr>
              <w:pStyle w:val="TableText"/>
              <w:spacing w:before="20" w:after="20"/>
              <w:jc w:val="center"/>
              <w:rPr>
                <w:lang w:eastAsia="en-NZ"/>
              </w:rPr>
            </w:pPr>
            <w:r w:rsidRPr="00AB1BFE">
              <w:t>$72</w:t>
            </w:r>
          </w:p>
        </w:tc>
        <w:tc>
          <w:tcPr>
            <w:tcW w:w="992" w:type="dxa"/>
            <w:tcBorders>
              <w:top w:val="nil"/>
              <w:left w:val="nil"/>
              <w:bottom w:val="nil"/>
              <w:right w:val="nil"/>
            </w:tcBorders>
            <w:shd w:val="clear" w:color="auto" w:fill="auto"/>
            <w:noWrap/>
            <w:hideMark/>
          </w:tcPr>
          <w:p w14:paraId="3CA8AF5D" w14:textId="113A78D9" w:rsidR="00613E8D" w:rsidRPr="00D719EC" w:rsidRDefault="00613E8D" w:rsidP="00613E8D">
            <w:pPr>
              <w:pStyle w:val="TableText"/>
              <w:spacing w:before="20" w:after="20"/>
              <w:jc w:val="center"/>
              <w:rPr>
                <w:lang w:eastAsia="en-NZ"/>
              </w:rPr>
            </w:pPr>
            <w:r w:rsidRPr="00AB1BFE">
              <w:t>$0</w:t>
            </w:r>
          </w:p>
        </w:tc>
        <w:tc>
          <w:tcPr>
            <w:tcW w:w="816" w:type="dxa"/>
            <w:tcBorders>
              <w:top w:val="nil"/>
              <w:left w:val="nil"/>
              <w:bottom w:val="nil"/>
              <w:right w:val="nil"/>
            </w:tcBorders>
            <w:shd w:val="clear" w:color="auto" w:fill="auto"/>
            <w:noWrap/>
            <w:hideMark/>
          </w:tcPr>
          <w:p w14:paraId="2E5C54FC" w14:textId="6A5BF81C" w:rsidR="00613E8D" w:rsidRPr="00D719EC" w:rsidRDefault="00613E8D" w:rsidP="00613E8D">
            <w:pPr>
              <w:pStyle w:val="TableText"/>
              <w:spacing w:before="20" w:after="20"/>
              <w:jc w:val="center"/>
              <w:rPr>
                <w:lang w:eastAsia="en-NZ"/>
              </w:rPr>
            </w:pPr>
            <w:r w:rsidRPr="00AB1BFE">
              <w:t>$72</w:t>
            </w:r>
          </w:p>
        </w:tc>
        <w:tc>
          <w:tcPr>
            <w:tcW w:w="960" w:type="dxa"/>
            <w:tcBorders>
              <w:top w:val="nil"/>
              <w:left w:val="nil"/>
              <w:bottom w:val="nil"/>
              <w:right w:val="nil"/>
            </w:tcBorders>
            <w:shd w:val="clear" w:color="auto" w:fill="auto"/>
            <w:noWrap/>
            <w:hideMark/>
          </w:tcPr>
          <w:p w14:paraId="273504FD" w14:textId="6CC6A58C" w:rsidR="00613E8D" w:rsidRPr="00D719EC" w:rsidRDefault="00613E8D" w:rsidP="00613E8D">
            <w:pPr>
              <w:pStyle w:val="TableText"/>
              <w:spacing w:before="20" w:after="20"/>
              <w:jc w:val="center"/>
              <w:rPr>
                <w:lang w:eastAsia="en-NZ"/>
              </w:rPr>
            </w:pPr>
            <w:r w:rsidRPr="00AB1BFE">
              <w:t>$627</w:t>
            </w:r>
          </w:p>
        </w:tc>
      </w:tr>
      <w:tr w:rsidR="00613E8D" w:rsidRPr="00D719EC" w14:paraId="6630C5DF" w14:textId="77777777" w:rsidTr="00A91B6B">
        <w:trPr>
          <w:trHeight w:val="288"/>
        </w:trPr>
        <w:tc>
          <w:tcPr>
            <w:tcW w:w="1560" w:type="dxa"/>
            <w:tcBorders>
              <w:top w:val="nil"/>
              <w:left w:val="nil"/>
              <w:bottom w:val="nil"/>
              <w:right w:val="nil"/>
            </w:tcBorders>
            <w:shd w:val="clear" w:color="auto" w:fill="auto"/>
            <w:noWrap/>
            <w:vAlign w:val="bottom"/>
            <w:hideMark/>
          </w:tcPr>
          <w:p w14:paraId="6DD0160A" w14:textId="77777777" w:rsidR="00613E8D" w:rsidRPr="00D719EC" w:rsidRDefault="00613E8D" w:rsidP="00613E8D">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62EA7DAF" w14:textId="29475808" w:rsidR="00613E8D" w:rsidRPr="00D719EC" w:rsidRDefault="00613E8D" w:rsidP="00613E8D">
            <w:pPr>
              <w:pStyle w:val="TableText"/>
              <w:spacing w:before="20" w:after="20"/>
              <w:jc w:val="center"/>
              <w:rPr>
                <w:lang w:eastAsia="en-NZ"/>
              </w:rPr>
            </w:pPr>
            <w:r w:rsidRPr="00AB1BFE">
              <w:t>$189</w:t>
            </w:r>
          </w:p>
        </w:tc>
        <w:tc>
          <w:tcPr>
            <w:tcW w:w="992" w:type="dxa"/>
            <w:tcBorders>
              <w:top w:val="nil"/>
              <w:left w:val="nil"/>
              <w:bottom w:val="single" w:sz="4" w:space="0" w:color="auto"/>
              <w:right w:val="nil"/>
            </w:tcBorders>
            <w:shd w:val="clear" w:color="auto" w:fill="auto"/>
            <w:noWrap/>
            <w:hideMark/>
          </w:tcPr>
          <w:p w14:paraId="58E48CBF" w14:textId="3EF168A0" w:rsidR="00613E8D" w:rsidRPr="00D719EC" w:rsidRDefault="00613E8D" w:rsidP="00613E8D">
            <w:pPr>
              <w:pStyle w:val="TableText"/>
              <w:spacing w:before="20" w:after="20"/>
              <w:jc w:val="center"/>
              <w:rPr>
                <w:lang w:eastAsia="en-NZ"/>
              </w:rPr>
            </w:pPr>
            <w:r w:rsidRPr="00AB1BFE">
              <w:t>$12</w:t>
            </w:r>
          </w:p>
        </w:tc>
        <w:tc>
          <w:tcPr>
            <w:tcW w:w="816" w:type="dxa"/>
            <w:tcBorders>
              <w:top w:val="nil"/>
              <w:left w:val="nil"/>
              <w:bottom w:val="nil"/>
              <w:right w:val="nil"/>
            </w:tcBorders>
            <w:shd w:val="clear" w:color="auto" w:fill="auto"/>
            <w:noWrap/>
            <w:hideMark/>
          </w:tcPr>
          <w:p w14:paraId="52F863FC" w14:textId="29826392" w:rsidR="00613E8D" w:rsidRPr="00D719EC" w:rsidRDefault="00613E8D" w:rsidP="00613E8D">
            <w:pPr>
              <w:pStyle w:val="TableText"/>
              <w:spacing w:before="20" w:after="20"/>
              <w:jc w:val="center"/>
              <w:rPr>
                <w:lang w:eastAsia="en-NZ"/>
              </w:rPr>
            </w:pPr>
            <w:r w:rsidRPr="00AB1BFE">
              <w:t>$201</w:t>
            </w:r>
          </w:p>
        </w:tc>
        <w:tc>
          <w:tcPr>
            <w:tcW w:w="960" w:type="dxa"/>
            <w:tcBorders>
              <w:top w:val="nil"/>
              <w:left w:val="nil"/>
              <w:bottom w:val="nil"/>
              <w:right w:val="nil"/>
            </w:tcBorders>
            <w:shd w:val="clear" w:color="auto" w:fill="auto"/>
            <w:noWrap/>
            <w:hideMark/>
          </w:tcPr>
          <w:p w14:paraId="1E20AA44" w14:textId="5529BE8F" w:rsidR="00613E8D" w:rsidRPr="00D719EC" w:rsidRDefault="00613E8D" w:rsidP="00613E8D">
            <w:pPr>
              <w:pStyle w:val="TableText"/>
              <w:spacing w:before="20" w:after="20"/>
              <w:jc w:val="center"/>
              <w:rPr>
                <w:lang w:eastAsia="en-NZ"/>
              </w:rPr>
            </w:pPr>
            <w:r w:rsidRPr="00AB1BFE">
              <w:t>$1,719</w:t>
            </w:r>
          </w:p>
        </w:tc>
      </w:tr>
      <w:tr w:rsidR="00613E8D" w:rsidRPr="00D719EC" w14:paraId="0AC82414"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7823EDAD" w14:textId="77777777" w:rsidR="00613E8D" w:rsidRPr="00D719EC" w:rsidRDefault="00613E8D" w:rsidP="00613E8D">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1561F4BF" w14:textId="7CCDC038" w:rsidR="00613E8D" w:rsidRPr="00D719EC" w:rsidRDefault="00613E8D" w:rsidP="00613E8D">
            <w:pPr>
              <w:pStyle w:val="TableText"/>
              <w:spacing w:before="20" w:after="20"/>
              <w:jc w:val="center"/>
              <w:rPr>
                <w:lang w:eastAsia="en-NZ"/>
              </w:rPr>
            </w:pPr>
            <w:r w:rsidRPr="00AB1BFE">
              <w:t>$597</w:t>
            </w:r>
          </w:p>
        </w:tc>
        <w:tc>
          <w:tcPr>
            <w:tcW w:w="992" w:type="dxa"/>
            <w:tcBorders>
              <w:top w:val="nil"/>
              <w:left w:val="nil"/>
              <w:bottom w:val="single" w:sz="4" w:space="0" w:color="auto"/>
              <w:right w:val="nil"/>
            </w:tcBorders>
            <w:shd w:val="clear" w:color="auto" w:fill="auto"/>
            <w:noWrap/>
            <w:hideMark/>
          </w:tcPr>
          <w:p w14:paraId="69F6F044" w14:textId="3FAF6733" w:rsidR="00613E8D" w:rsidRPr="00D719EC" w:rsidRDefault="00613E8D" w:rsidP="00613E8D">
            <w:pPr>
              <w:pStyle w:val="TableText"/>
              <w:spacing w:before="20" w:after="20"/>
              <w:jc w:val="center"/>
              <w:rPr>
                <w:lang w:eastAsia="en-NZ"/>
              </w:rPr>
            </w:pPr>
            <w:r w:rsidRPr="00AB1BFE">
              <w:t>$40</w:t>
            </w:r>
          </w:p>
        </w:tc>
        <w:tc>
          <w:tcPr>
            <w:tcW w:w="816" w:type="dxa"/>
            <w:tcBorders>
              <w:top w:val="single" w:sz="4" w:space="0" w:color="auto"/>
              <w:left w:val="nil"/>
              <w:bottom w:val="single" w:sz="4" w:space="0" w:color="auto"/>
              <w:right w:val="nil"/>
            </w:tcBorders>
            <w:shd w:val="clear" w:color="auto" w:fill="auto"/>
            <w:noWrap/>
            <w:hideMark/>
          </w:tcPr>
          <w:p w14:paraId="416C5957" w14:textId="55A48594" w:rsidR="00613E8D" w:rsidRPr="00D719EC" w:rsidRDefault="00613E8D" w:rsidP="00613E8D">
            <w:pPr>
              <w:pStyle w:val="TableText"/>
              <w:spacing w:before="20" w:after="20"/>
              <w:jc w:val="center"/>
              <w:rPr>
                <w:lang w:eastAsia="en-NZ"/>
              </w:rPr>
            </w:pPr>
            <w:r w:rsidRPr="00AB1BFE">
              <w:t>$638</w:t>
            </w:r>
          </w:p>
        </w:tc>
        <w:tc>
          <w:tcPr>
            <w:tcW w:w="960" w:type="dxa"/>
            <w:tcBorders>
              <w:top w:val="single" w:sz="4" w:space="0" w:color="auto"/>
              <w:left w:val="nil"/>
              <w:bottom w:val="single" w:sz="4" w:space="0" w:color="auto"/>
              <w:right w:val="nil"/>
            </w:tcBorders>
            <w:shd w:val="clear" w:color="auto" w:fill="auto"/>
            <w:noWrap/>
            <w:hideMark/>
          </w:tcPr>
          <w:p w14:paraId="74AC2303" w14:textId="191CC5CB" w:rsidR="00613E8D" w:rsidRPr="00D719EC" w:rsidRDefault="00613E8D" w:rsidP="00613E8D">
            <w:pPr>
              <w:pStyle w:val="TableText"/>
              <w:spacing w:before="20" w:after="20"/>
              <w:jc w:val="center"/>
              <w:rPr>
                <w:lang w:eastAsia="en-NZ"/>
              </w:rPr>
            </w:pPr>
            <w:r w:rsidRPr="00AB1BFE">
              <w:t>$5,462</w:t>
            </w:r>
          </w:p>
        </w:tc>
      </w:tr>
    </w:tbl>
    <w:p w14:paraId="3B1CBBA7" w14:textId="34A92FE4" w:rsidR="00613E8D" w:rsidRDefault="00613E8D" w:rsidP="00613E8D">
      <w:pPr>
        <w:pStyle w:val="Heading2"/>
      </w:pPr>
      <w:bookmarkStart w:id="173" w:name="_Toc36390971"/>
      <w:bookmarkStart w:id="174" w:name="_Toc36391067"/>
      <w:bookmarkStart w:id="175" w:name="_Toc36392415"/>
      <w:bookmarkStart w:id="176" w:name="_Toc36392455"/>
      <w:bookmarkStart w:id="177" w:name="_Toc37246718"/>
      <w:bookmarkStart w:id="178" w:name="_Toc38976009"/>
      <w:r>
        <w:lastRenderedPageBreak/>
        <w:t>Tech Change 1%: Difference</w:t>
      </w:r>
      <w:bookmarkEnd w:id="173"/>
      <w:bookmarkEnd w:id="174"/>
      <w:bookmarkEnd w:id="175"/>
      <w:bookmarkEnd w:id="176"/>
      <w:bookmarkEnd w:id="177"/>
      <w:bookmarkEnd w:id="178"/>
    </w:p>
    <w:tbl>
      <w:tblPr>
        <w:tblW w:w="13576" w:type="dxa"/>
        <w:tblLayout w:type="fixed"/>
        <w:tblLook w:val="04A0" w:firstRow="1" w:lastRow="0" w:firstColumn="1" w:lastColumn="0" w:noHBand="0" w:noVBand="1"/>
      </w:tblPr>
      <w:tblGrid>
        <w:gridCol w:w="1985"/>
        <w:gridCol w:w="992"/>
        <w:gridCol w:w="992"/>
        <w:gridCol w:w="924"/>
        <w:gridCol w:w="960"/>
        <w:gridCol w:w="960"/>
        <w:gridCol w:w="1003"/>
        <w:gridCol w:w="960"/>
        <w:gridCol w:w="960"/>
        <w:gridCol w:w="960"/>
        <w:gridCol w:w="960"/>
        <w:gridCol w:w="960"/>
        <w:gridCol w:w="960"/>
      </w:tblGrid>
      <w:tr w:rsidR="00613E8D" w:rsidRPr="00520EEE" w14:paraId="672D37D6" w14:textId="77777777" w:rsidTr="00E20723">
        <w:trPr>
          <w:trHeight w:val="170"/>
        </w:trPr>
        <w:tc>
          <w:tcPr>
            <w:tcW w:w="1985" w:type="dxa"/>
            <w:tcBorders>
              <w:top w:val="nil"/>
              <w:left w:val="nil"/>
              <w:bottom w:val="nil"/>
              <w:right w:val="nil"/>
            </w:tcBorders>
            <w:shd w:val="clear" w:color="auto" w:fill="auto"/>
            <w:noWrap/>
            <w:vAlign w:val="bottom"/>
            <w:hideMark/>
          </w:tcPr>
          <w:p w14:paraId="5857CBD6" w14:textId="77777777" w:rsidR="00613E8D" w:rsidRPr="00520EEE" w:rsidRDefault="00613E8D" w:rsidP="00E20723">
            <w:pPr>
              <w:pStyle w:val="TableText"/>
              <w:spacing w:before="20" w:after="20"/>
              <w:rPr>
                <w:lang w:eastAsia="en-NZ"/>
              </w:rPr>
            </w:pPr>
          </w:p>
        </w:tc>
        <w:tc>
          <w:tcPr>
            <w:tcW w:w="3868" w:type="dxa"/>
            <w:gridSpan w:val="4"/>
            <w:tcBorders>
              <w:top w:val="nil"/>
              <w:left w:val="nil"/>
              <w:bottom w:val="nil"/>
              <w:right w:val="nil"/>
            </w:tcBorders>
            <w:shd w:val="clear" w:color="auto" w:fill="auto"/>
            <w:noWrap/>
            <w:vAlign w:val="bottom"/>
            <w:hideMark/>
          </w:tcPr>
          <w:p w14:paraId="3B33A63C" w14:textId="77777777" w:rsidR="00613E8D" w:rsidRPr="00520EEE" w:rsidRDefault="00613E8D" w:rsidP="00E20723">
            <w:pPr>
              <w:pStyle w:val="TableText"/>
              <w:spacing w:before="20" w:after="20"/>
              <w:rPr>
                <w:lang w:eastAsia="en-NZ"/>
              </w:rPr>
            </w:pPr>
            <w:r w:rsidRPr="00520EEE">
              <w:rPr>
                <w:lang w:eastAsia="en-NZ"/>
              </w:rPr>
              <w:t>Annual Costs</w:t>
            </w:r>
          </w:p>
        </w:tc>
        <w:tc>
          <w:tcPr>
            <w:tcW w:w="960" w:type="dxa"/>
            <w:tcBorders>
              <w:top w:val="nil"/>
              <w:left w:val="nil"/>
              <w:bottom w:val="nil"/>
              <w:right w:val="nil"/>
            </w:tcBorders>
            <w:shd w:val="clear" w:color="auto" w:fill="auto"/>
            <w:noWrap/>
            <w:vAlign w:val="bottom"/>
            <w:hideMark/>
          </w:tcPr>
          <w:p w14:paraId="477D2F4D" w14:textId="77777777" w:rsidR="00613E8D" w:rsidRPr="00520EEE" w:rsidRDefault="00613E8D" w:rsidP="00E20723">
            <w:pPr>
              <w:pStyle w:val="TableText"/>
              <w:spacing w:before="20" w:after="20"/>
              <w:rPr>
                <w:lang w:eastAsia="en-NZ"/>
              </w:rPr>
            </w:pPr>
          </w:p>
        </w:tc>
        <w:tc>
          <w:tcPr>
            <w:tcW w:w="1003" w:type="dxa"/>
            <w:tcBorders>
              <w:top w:val="nil"/>
              <w:left w:val="nil"/>
              <w:bottom w:val="nil"/>
              <w:right w:val="nil"/>
            </w:tcBorders>
            <w:shd w:val="clear" w:color="auto" w:fill="auto"/>
            <w:noWrap/>
            <w:vAlign w:val="bottom"/>
            <w:hideMark/>
          </w:tcPr>
          <w:p w14:paraId="288C7F35" w14:textId="77777777" w:rsidR="00613E8D" w:rsidRPr="00520EEE" w:rsidRDefault="00613E8D" w:rsidP="00E20723">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30F8CCC0" w14:textId="77777777" w:rsidR="00613E8D" w:rsidRPr="00520EEE" w:rsidRDefault="00613E8D" w:rsidP="00E20723">
            <w:pPr>
              <w:pStyle w:val="TableText"/>
              <w:spacing w:before="20" w:after="20"/>
              <w:rPr>
                <w:lang w:eastAsia="en-NZ"/>
              </w:rPr>
            </w:pPr>
          </w:p>
        </w:tc>
        <w:tc>
          <w:tcPr>
            <w:tcW w:w="960" w:type="dxa"/>
            <w:tcBorders>
              <w:top w:val="nil"/>
              <w:left w:val="nil"/>
              <w:bottom w:val="nil"/>
              <w:right w:val="nil"/>
            </w:tcBorders>
            <w:shd w:val="clear" w:color="auto" w:fill="auto"/>
            <w:noWrap/>
            <w:vAlign w:val="bottom"/>
            <w:hideMark/>
          </w:tcPr>
          <w:p w14:paraId="53D3B9F1" w14:textId="77777777" w:rsidR="00613E8D" w:rsidRPr="00520EEE" w:rsidRDefault="00613E8D" w:rsidP="00E20723">
            <w:pPr>
              <w:pStyle w:val="TableText"/>
              <w:spacing w:before="20" w:after="20"/>
              <w:rPr>
                <w:lang w:eastAsia="en-NZ"/>
              </w:rPr>
            </w:pPr>
          </w:p>
        </w:tc>
        <w:tc>
          <w:tcPr>
            <w:tcW w:w="3840" w:type="dxa"/>
            <w:gridSpan w:val="4"/>
            <w:tcBorders>
              <w:top w:val="nil"/>
              <w:left w:val="nil"/>
              <w:bottom w:val="nil"/>
              <w:right w:val="nil"/>
            </w:tcBorders>
            <w:shd w:val="clear" w:color="auto" w:fill="auto"/>
            <w:noWrap/>
            <w:vAlign w:val="bottom"/>
            <w:hideMark/>
          </w:tcPr>
          <w:p w14:paraId="7C91245E" w14:textId="77777777" w:rsidR="00613E8D" w:rsidRPr="00520EEE" w:rsidRDefault="00613E8D" w:rsidP="00E20723">
            <w:pPr>
              <w:pStyle w:val="TableText"/>
              <w:spacing w:before="20" w:after="20"/>
              <w:rPr>
                <w:lang w:eastAsia="en-NZ"/>
              </w:rPr>
            </w:pPr>
            <w:r w:rsidRPr="00520EEE">
              <w:rPr>
                <w:lang w:eastAsia="en-NZ"/>
              </w:rPr>
              <w:t>% Change in land use</w:t>
            </w:r>
          </w:p>
        </w:tc>
      </w:tr>
      <w:tr w:rsidR="00613E8D" w:rsidRPr="00520EEE" w14:paraId="66E35BEE" w14:textId="77777777" w:rsidTr="00E20723">
        <w:trPr>
          <w:trHeight w:val="170"/>
        </w:trPr>
        <w:tc>
          <w:tcPr>
            <w:tcW w:w="1985" w:type="dxa"/>
            <w:tcBorders>
              <w:top w:val="single" w:sz="4" w:space="0" w:color="auto"/>
              <w:left w:val="single" w:sz="4" w:space="0" w:color="auto"/>
              <w:bottom w:val="single" w:sz="4" w:space="0" w:color="auto"/>
              <w:right w:val="single" w:sz="4" w:space="0" w:color="auto"/>
            </w:tcBorders>
            <w:shd w:val="clear" w:color="000000" w:fill="D9E1F2"/>
            <w:vAlign w:val="bottom"/>
            <w:hideMark/>
          </w:tcPr>
          <w:p w14:paraId="4CC3F92A" w14:textId="3DDB7FD3" w:rsidR="00613E8D" w:rsidRPr="00520EEE" w:rsidRDefault="00613E8D" w:rsidP="00E20723">
            <w:pPr>
              <w:pStyle w:val="TableText"/>
              <w:spacing w:before="20" w:after="20"/>
              <w:rPr>
                <w:lang w:eastAsia="en-NZ"/>
              </w:rPr>
            </w:pP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153A93BB" w14:textId="77777777" w:rsidR="00613E8D" w:rsidRPr="00520EEE" w:rsidRDefault="00613E8D" w:rsidP="00E20723">
            <w:pPr>
              <w:pStyle w:val="TableText"/>
              <w:spacing w:before="20" w:after="20"/>
              <w:jc w:val="center"/>
              <w:rPr>
                <w:lang w:eastAsia="en-NZ"/>
              </w:rPr>
            </w:pPr>
            <w:r w:rsidRPr="00520EEE">
              <w:rPr>
                <w:lang w:eastAsia="en-NZ"/>
              </w:rPr>
              <w:t>Dairy</w:t>
            </w:r>
          </w:p>
        </w:tc>
        <w:tc>
          <w:tcPr>
            <w:tcW w:w="992" w:type="dxa"/>
            <w:tcBorders>
              <w:top w:val="single" w:sz="4" w:space="0" w:color="auto"/>
              <w:left w:val="nil"/>
              <w:bottom w:val="single" w:sz="4" w:space="0" w:color="auto"/>
              <w:right w:val="single" w:sz="4" w:space="0" w:color="auto"/>
            </w:tcBorders>
            <w:shd w:val="clear" w:color="000000" w:fill="D9E1F2"/>
            <w:vAlign w:val="bottom"/>
            <w:hideMark/>
          </w:tcPr>
          <w:p w14:paraId="03422DC0" w14:textId="77777777" w:rsidR="00613E8D" w:rsidRPr="00520EEE" w:rsidRDefault="00613E8D" w:rsidP="00E20723">
            <w:pPr>
              <w:pStyle w:val="TableText"/>
              <w:spacing w:before="20" w:after="20"/>
              <w:jc w:val="center"/>
              <w:rPr>
                <w:lang w:eastAsia="en-NZ"/>
              </w:rPr>
            </w:pPr>
            <w:r w:rsidRPr="00520EEE">
              <w:rPr>
                <w:lang w:eastAsia="en-NZ"/>
              </w:rPr>
              <w:t>Sheep &amp; beef</w:t>
            </w:r>
          </w:p>
        </w:tc>
        <w:tc>
          <w:tcPr>
            <w:tcW w:w="924" w:type="dxa"/>
            <w:tcBorders>
              <w:top w:val="single" w:sz="4" w:space="0" w:color="auto"/>
              <w:left w:val="nil"/>
              <w:bottom w:val="single" w:sz="4" w:space="0" w:color="auto"/>
              <w:right w:val="single" w:sz="4" w:space="0" w:color="auto"/>
            </w:tcBorders>
            <w:shd w:val="clear" w:color="000000" w:fill="D9E1F2"/>
            <w:vAlign w:val="bottom"/>
            <w:hideMark/>
          </w:tcPr>
          <w:p w14:paraId="1CE1D6CD" w14:textId="77777777" w:rsidR="00613E8D" w:rsidRPr="00520EEE" w:rsidRDefault="00613E8D" w:rsidP="00E20723">
            <w:pPr>
              <w:pStyle w:val="TableText"/>
              <w:spacing w:before="20" w:after="20"/>
              <w:jc w:val="center"/>
              <w:rPr>
                <w:lang w:eastAsia="en-NZ"/>
              </w:rPr>
            </w:pPr>
            <w:r w:rsidRPr="00520EEE">
              <w:rPr>
                <w:lang w:eastAsia="en-NZ"/>
              </w:rPr>
              <w:t>Horti</w:t>
            </w:r>
            <w:r>
              <w:rPr>
                <w:lang w:eastAsia="en-NZ"/>
              </w:rPr>
              <w:t>-</w:t>
            </w:r>
            <w:r w:rsidRPr="00520EEE">
              <w:rPr>
                <w:lang w:eastAsia="en-NZ"/>
              </w:rPr>
              <w:t>culture</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1EFA24DC" w14:textId="77777777" w:rsidR="00613E8D" w:rsidRPr="00520EEE" w:rsidRDefault="00613E8D" w:rsidP="00E20723">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7D64C0BE" w14:textId="77777777" w:rsidR="00613E8D" w:rsidRPr="00520EEE" w:rsidRDefault="00613E8D" w:rsidP="00E20723">
            <w:pPr>
              <w:pStyle w:val="TableText"/>
              <w:spacing w:before="20" w:after="20"/>
              <w:jc w:val="center"/>
              <w:rPr>
                <w:lang w:eastAsia="en-NZ"/>
              </w:rPr>
            </w:pPr>
            <w:r w:rsidRPr="00520EEE">
              <w:rPr>
                <w:lang w:eastAsia="en-NZ"/>
              </w:rPr>
              <w:t>Total</w:t>
            </w:r>
          </w:p>
        </w:tc>
        <w:tc>
          <w:tcPr>
            <w:tcW w:w="1003" w:type="dxa"/>
            <w:tcBorders>
              <w:top w:val="single" w:sz="4" w:space="0" w:color="auto"/>
              <w:left w:val="nil"/>
              <w:bottom w:val="single" w:sz="4" w:space="0" w:color="auto"/>
              <w:right w:val="single" w:sz="4" w:space="0" w:color="auto"/>
            </w:tcBorders>
            <w:shd w:val="clear" w:color="000000" w:fill="F2F2F2"/>
            <w:vAlign w:val="bottom"/>
            <w:hideMark/>
          </w:tcPr>
          <w:p w14:paraId="1D433B67" w14:textId="77777777" w:rsidR="00613E8D" w:rsidRPr="00520EEE" w:rsidRDefault="00613E8D" w:rsidP="00E20723">
            <w:pPr>
              <w:pStyle w:val="TableText"/>
              <w:spacing w:before="20" w:after="20"/>
              <w:jc w:val="center"/>
              <w:rPr>
                <w:lang w:eastAsia="en-NZ"/>
              </w:rPr>
            </w:pPr>
            <w:r w:rsidRPr="00520EEE">
              <w:rPr>
                <w:lang w:eastAsia="en-NZ"/>
              </w:rPr>
              <w:t>Mitigation</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374A93FE" w14:textId="77777777" w:rsidR="00613E8D" w:rsidRPr="00520EEE" w:rsidRDefault="00613E8D" w:rsidP="00E20723">
            <w:pPr>
              <w:pStyle w:val="TableText"/>
              <w:spacing w:before="20" w:after="20"/>
              <w:jc w:val="center"/>
              <w:rPr>
                <w:lang w:eastAsia="en-NZ"/>
              </w:rPr>
            </w:pPr>
            <w:r w:rsidRPr="00520EEE">
              <w:rPr>
                <w:lang w:eastAsia="en-NZ"/>
              </w:rPr>
              <w:t>Land use change</w:t>
            </w:r>
          </w:p>
        </w:tc>
        <w:tc>
          <w:tcPr>
            <w:tcW w:w="960" w:type="dxa"/>
            <w:tcBorders>
              <w:top w:val="single" w:sz="4" w:space="0" w:color="auto"/>
              <w:left w:val="nil"/>
              <w:bottom w:val="single" w:sz="4" w:space="0" w:color="auto"/>
              <w:right w:val="single" w:sz="4" w:space="0" w:color="auto"/>
            </w:tcBorders>
            <w:shd w:val="clear" w:color="000000" w:fill="F2F2F2"/>
            <w:vAlign w:val="bottom"/>
            <w:hideMark/>
          </w:tcPr>
          <w:p w14:paraId="431C4C3E" w14:textId="77777777" w:rsidR="00613E8D" w:rsidRPr="00520EEE" w:rsidRDefault="00613E8D" w:rsidP="00E20723">
            <w:pPr>
              <w:pStyle w:val="TableText"/>
              <w:spacing w:before="20" w:after="20"/>
              <w:jc w:val="center"/>
              <w:rPr>
                <w:lang w:eastAsia="en-NZ"/>
              </w:rPr>
            </w:pPr>
            <w:r w:rsidRPr="00520EEE">
              <w:rPr>
                <w:lang w:eastAsia="en-NZ"/>
              </w:rPr>
              <w:t>Other</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2FA5BF9D" w14:textId="77777777" w:rsidR="00613E8D" w:rsidRPr="00520EEE" w:rsidRDefault="00613E8D" w:rsidP="00E20723">
            <w:pPr>
              <w:pStyle w:val="TableText"/>
              <w:spacing w:before="20" w:after="20"/>
              <w:jc w:val="center"/>
              <w:rPr>
                <w:lang w:eastAsia="en-NZ"/>
              </w:rPr>
            </w:pPr>
            <w:r w:rsidRPr="00520EEE">
              <w:rPr>
                <w:lang w:eastAsia="en-NZ"/>
              </w:rPr>
              <w:t>Dairy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04B4C2C1" w14:textId="77777777" w:rsidR="00613E8D" w:rsidRPr="00520EEE" w:rsidRDefault="00613E8D" w:rsidP="00E20723">
            <w:pPr>
              <w:pStyle w:val="TableText"/>
              <w:spacing w:before="20" w:after="20"/>
              <w:jc w:val="center"/>
              <w:rPr>
                <w:lang w:eastAsia="en-NZ"/>
              </w:rPr>
            </w:pPr>
            <w:r w:rsidRPr="00520EEE">
              <w:rPr>
                <w:lang w:eastAsia="en-NZ"/>
              </w:rPr>
              <w:t>Sheep</w:t>
            </w:r>
            <w:r>
              <w:rPr>
                <w:lang w:eastAsia="en-NZ"/>
              </w:rPr>
              <w:t xml:space="preserve"> </w:t>
            </w:r>
            <w:r w:rsidRPr="00520EEE">
              <w:rPr>
                <w:lang w:eastAsia="en-NZ"/>
              </w:rPr>
              <w:t>&amp;</w:t>
            </w:r>
            <w:r>
              <w:rPr>
                <w:lang w:eastAsia="en-NZ"/>
              </w:rPr>
              <w:t xml:space="preserve"> </w:t>
            </w:r>
            <w:r w:rsidRPr="00520EEE">
              <w:rPr>
                <w:lang w:eastAsia="en-NZ"/>
              </w:rPr>
              <w:t>beef</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25A01BFD" w14:textId="77777777" w:rsidR="00613E8D" w:rsidRPr="00520EEE" w:rsidRDefault="00613E8D" w:rsidP="00E20723">
            <w:pPr>
              <w:pStyle w:val="TableText"/>
              <w:spacing w:before="20" w:after="20"/>
              <w:jc w:val="center"/>
              <w:rPr>
                <w:lang w:eastAsia="en-NZ"/>
              </w:rPr>
            </w:pPr>
            <w:r w:rsidRPr="00520EEE">
              <w:rPr>
                <w:lang w:eastAsia="en-NZ"/>
              </w:rPr>
              <w:t>Forestry</w:t>
            </w:r>
          </w:p>
        </w:tc>
        <w:tc>
          <w:tcPr>
            <w:tcW w:w="960" w:type="dxa"/>
            <w:tcBorders>
              <w:top w:val="single" w:sz="4" w:space="0" w:color="auto"/>
              <w:left w:val="nil"/>
              <w:bottom w:val="single" w:sz="4" w:space="0" w:color="auto"/>
              <w:right w:val="single" w:sz="4" w:space="0" w:color="auto"/>
            </w:tcBorders>
            <w:shd w:val="clear" w:color="000000" w:fill="D9E1F2"/>
            <w:vAlign w:val="bottom"/>
            <w:hideMark/>
          </w:tcPr>
          <w:p w14:paraId="0A5E8364" w14:textId="77777777" w:rsidR="00613E8D" w:rsidRPr="00520EEE" w:rsidRDefault="00613E8D" w:rsidP="00E20723">
            <w:pPr>
              <w:pStyle w:val="TableText"/>
              <w:spacing w:before="20" w:after="20"/>
              <w:jc w:val="center"/>
              <w:rPr>
                <w:lang w:eastAsia="en-NZ"/>
              </w:rPr>
            </w:pPr>
            <w:r w:rsidRPr="00520EEE">
              <w:rPr>
                <w:lang w:eastAsia="en-NZ"/>
              </w:rPr>
              <w:t>Arable</w:t>
            </w:r>
          </w:p>
        </w:tc>
      </w:tr>
      <w:tr w:rsidR="00613E8D" w:rsidRPr="00520EEE" w14:paraId="23209247"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B4ABA0A" w14:textId="77777777" w:rsidR="00613E8D" w:rsidRPr="00520EEE" w:rsidRDefault="00613E8D" w:rsidP="00613E8D">
            <w:pPr>
              <w:pStyle w:val="TableText"/>
              <w:spacing w:before="20" w:after="20"/>
              <w:rPr>
                <w:lang w:eastAsia="en-NZ"/>
              </w:rPr>
            </w:pPr>
            <w:r w:rsidRPr="00520EEE">
              <w:rPr>
                <w:lang w:eastAsia="en-NZ"/>
              </w:rPr>
              <w:t>Northland</w:t>
            </w:r>
          </w:p>
        </w:tc>
        <w:tc>
          <w:tcPr>
            <w:tcW w:w="992" w:type="dxa"/>
            <w:tcBorders>
              <w:top w:val="nil"/>
              <w:left w:val="nil"/>
              <w:bottom w:val="single" w:sz="4" w:space="0" w:color="auto"/>
              <w:right w:val="single" w:sz="4" w:space="0" w:color="auto"/>
            </w:tcBorders>
            <w:shd w:val="clear" w:color="auto" w:fill="auto"/>
            <w:noWrap/>
            <w:hideMark/>
          </w:tcPr>
          <w:p w14:paraId="3CCFDFC9" w14:textId="4A15F7C8" w:rsidR="00613E8D" w:rsidRPr="00520EEE" w:rsidRDefault="00613E8D" w:rsidP="00613E8D">
            <w:pPr>
              <w:pStyle w:val="TableText"/>
              <w:spacing w:before="20" w:after="20"/>
              <w:jc w:val="center"/>
              <w:rPr>
                <w:lang w:eastAsia="en-NZ"/>
              </w:rPr>
            </w:pPr>
            <w:r w:rsidRPr="00510D5A">
              <w:t>$0.2</w:t>
            </w:r>
          </w:p>
        </w:tc>
        <w:tc>
          <w:tcPr>
            <w:tcW w:w="992" w:type="dxa"/>
            <w:tcBorders>
              <w:top w:val="nil"/>
              <w:left w:val="nil"/>
              <w:bottom w:val="single" w:sz="4" w:space="0" w:color="auto"/>
              <w:right w:val="single" w:sz="4" w:space="0" w:color="auto"/>
            </w:tcBorders>
            <w:shd w:val="clear" w:color="auto" w:fill="auto"/>
            <w:noWrap/>
            <w:hideMark/>
          </w:tcPr>
          <w:p w14:paraId="0DC8E6CF" w14:textId="02E9967E"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6F4B3CEF" w14:textId="49BBD37D"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346D7D55" w14:textId="22AAEC63" w:rsidR="00613E8D" w:rsidRPr="00520EEE" w:rsidRDefault="00613E8D" w:rsidP="00613E8D">
            <w:pPr>
              <w:pStyle w:val="TableText"/>
              <w:spacing w:before="20" w:after="20"/>
              <w:jc w:val="center"/>
              <w:rPr>
                <w:lang w:eastAsia="en-NZ"/>
              </w:rPr>
            </w:pPr>
            <w:r w:rsidRPr="00510D5A">
              <w:t>$0.3</w:t>
            </w:r>
          </w:p>
        </w:tc>
        <w:tc>
          <w:tcPr>
            <w:tcW w:w="960" w:type="dxa"/>
            <w:tcBorders>
              <w:top w:val="nil"/>
              <w:left w:val="nil"/>
              <w:bottom w:val="single" w:sz="4" w:space="0" w:color="auto"/>
              <w:right w:val="single" w:sz="4" w:space="0" w:color="auto"/>
            </w:tcBorders>
            <w:shd w:val="clear" w:color="auto" w:fill="auto"/>
            <w:noWrap/>
            <w:hideMark/>
          </w:tcPr>
          <w:p w14:paraId="676DFDEB" w14:textId="0C0E163C" w:rsidR="00613E8D" w:rsidRPr="00520EEE" w:rsidRDefault="00613E8D" w:rsidP="00613E8D">
            <w:pPr>
              <w:pStyle w:val="TableText"/>
              <w:spacing w:before="20" w:after="20"/>
              <w:jc w:val="center"/>
              <w:rPr>
                <w:lang w:eastAsia="en-NZ"/>
              </w:rPr>
            </w:pPr>
            <w:r w:rsidRPr="00510D5A">
              <w:t>$0.5</w:t>
            </w:r>
          </w:p>
        </w:tc>
        <w:tc>
          <w:tcPr>
            <w:tcW w:w="1003" w:type="dxa"/>
            <w:tcBorders>
              <w:top w:val="nil"/>
              <w:left w:val="nil"/>
              <w:bottom w:val="single" w:sz="4" w:space="0" w:color="auto"/>
              <w:right w:val="single" w:sz="4" w:space="0" w:color="auto"/>
            </w:tcBorders>
            <w:shd w:val="clear" w:color="000000" w:fill="F2F2F2"/>
            <w:noWrap/>
            <w:hideMark/>
          </w:tcPr>
          <w:p w14:paraId="01B30AA0" w14:textId="74D8FC14"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4CAB3EF7" w14:textId="40C873A8" w:rsidR="00613E8D" w:rsidRPr="00520EEE" w:rsidRDefault="00613E8D" w:rsidP="00613E8D">
            <w:pPr>
              <w:pStyle w:val="TableText"/>
              <w:spacing w:before="20" w:after="20"/>
              <w:jc w:val="center"/>
              <w:rPr>
                <w:lang w:eastAsia="en-NZ"/>
              </w:rPr>
            </w:pPr>
            <w:r w:rsidRPr="00510D5A">
              <w:t>$0.2</w:t>
            </w:r>
          </w:p>
        </w:tc>
        <w:tc>
          <w:tcPr>
            <w:tcW w:w="960" w:type="dxa"/>
            <w:tcBorders>
              <w:top w:val="nil"/>
              <w:left w:val="nil"/>
              <w:bottom w:val="single" w:sz="4" w:space="0" w:color="auto"/>
              <w:right w:val="single" w:sz="4" w:space="0" w:color="auto"/>
            </w:tcBorders>
            <w:shd w:val="clear" w:color="000000" w:fill="F2F2F2"/>
            <w:noWrap/>
            <w:hideMark/>
          </w:tcPr>
          <w:p w14:paraId="609B7554" w14:textId="432BE132" w:rsidR="00613E8D" w:rsidRPr="00520EEE" w:rsidRDefault="00613E8D" w:rsidP="00613E8D">
            <w:pPr>
              <w:pStyle w:val="TableText"/>
              <w:spacing w:before="20" w:after="20"/>
              <w:jc w:val="center"/>
              <w:rPr>
                <w:lang w:eastAsia="en-NZ"/>
              </w:rPr>
            </w:pPr>
            <w:r w:rsidRPr="00510D5A">
              <w:t>$0.3</w:t>
            </w:r>
          </w:p>
        </w:tc>
        <w:tc>
          <w:tcPr>
            <w:tcW w:w="960" w:type="dxa"/>
            <w:tcBorders>
              <w:top w:val="nil"/>
              <w:left w:val="nil"/>
              <w:bottom w:val="single" w:sz="4" w:space="0" w:color="auto"/>
              <w:right w:val="single" w:sz="4" w:space="0" w:color="auto"/>
            </w:tcBorders>
            <w:shd w:val="clear" w:color="auto" w:fill="auto"/>
            <w:noWrap/>
            <w:hideMark/>
          </w:tcPr>
          <w:p w14:paraId="46F10210" w14:textId="757996E8" w:rsidR="00613E8D" w:rsidRPr="00520EEE" w:rsidRDefault="00613E8D" w:rsidP="00613E8D">
            <w:pPr>
              <w:pStyle w:val="TableText"/>
              <w:spacing w:before="20" w:after="20"/>
              <w:jc w:val="center"/>
              <w:rPr>
                <w:lang w:eastAsia="en-NZ"/>
              </w:rPr>
            </w:pPr>
            <w:r w:rsidRPr="00510D5A">
              <w:t>-0.3%</w:t>
            </w:r>
          </w:p>
        </w:tc>
        <w:tc>
          <w:tcPr>
            <w:tcW w:w="960" w:type="dxa"/>
            <w:tcBorders>
              <w:top w:val="nil"/>
              <w:left w:val="nil"/>
              <w:bottom w:val="single" w:sz="4" w:space="0" w:color="auto"/>
              <w:right w:val="single" w:sz="4" w:space="0" w:color="auto"/>
            </w:tcBorders>
            <w:shd w:val="clear" w:color="auto" w:fill="auto"/>
            <w:noWrap/>
            <w:hideMark/>
          </w:tcPr>
          <w:p w14:paraId="26E904E5" w14:textId="7BA40DED"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546D79F1" w14:textId="14DF977A" w:rsidR="00613E8D" w:rsidRPr="00520EEE" w:rsidRDefault="00613E8D" w:rsidP="00613E8D">
            <w:pPr>
              <w:pStyle w:val="TableText"/>
              <w:spacing w:before="20" w:after="20"/>
              <w:jc w:val="center"/>
              <w:rPr>
                <w:lang w:eastAsia="en-NZ"/>
              </w:rPr>
            </w:pPr>
            <w:r w:rsidRPr="00510D5A">
              <w:t>0.3%</w:t>
            </w:r>
          </w:p>
        </w:tc>
        <w:tc>
          <w:tcPr>
            <w:tcW w:w="960" w:type="dxa"/>
            <w:tcBorders>
              <w:top w:val="nil"/>
              <w:left w:val="nil"/>
              <w:bottom w:val="single" w:sz="4" w:space="0" w:color="auto"/>
              <w:right w:val="single" w:sz="4" w:space="0" w:color="auto"/>
            </w:tcBorders>
            <w:shd w:val="clear" w:color="auto" w:fill="auto"/>
            <w:noWrap/>
            <w:hideMark/>
          </w:tcPr>
          <w:p w14:paraId="06EBE799" w14:textId="2F5DAEC6" w:rsidR="00613E8D" w:rsidRPr="00520EEE" w:rsidRDefault="00613E8D" w:rsidP="00613E8D">
            <w:pPr>
              <w:pStyle w:val="TableText"/>
              <w:spacing w:before="20" w:after="20"/>
              <w:jc w:val="center"/>
              <w:rPr>
                <w:lang w:eastAsia="en-NZ"/>
              </w:rPr>
            </w:pPr>
            <w:r w:rsidRPr="00510D5A">
              <w:t>0.0%</w:t>
            </w:r>
          </w:p>
        </w:tc>
      </w:tr>
      <w:tr w:rsidR="00613E8D" w:rsidRPr="00520EEE" w14:paraId="3234529B"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3988263" w14:textId="77777777" w:rsidR="00613E8D" w:rsidRPr="00520EEE" w:rsidRDefault="00613E8D" w:rsidP="00613E8D">
            <w:pPr>
              <w:pStyle w:val="TableText"/>
              <w:spacing w:before="20" w:after="20"/>
              <w:rPr>
                <w:lang w:eastAsia="en-NZ"/>
              </w:rPr>
            </w:pPr>
            <w:r w:rsidRPr="00520EEE">
              <w:rPr>
                <w:lang w:eastAsia="en-NZ"/>
              </w:rPr>
              <w:t>Auckland</w:t>
            </w:r>
          </w:p>
        </w:tc>
        <w:tc>
          <w:tcPr>
            <w:tcW w:w="992" w:type="dxa"/>
            <w:tcBorders>
              <w:top w:val="nil"/>
              <w:left w:val="nil"/>
              <w:bottom w:val="single" w:sz="4" w:space="0" w:color="auto"/>
              <w:right w:val="single" w:sz="4" w:space="0" w:color="auto"/>
            </w:tcBorders>
            <w:shd w:val="clear" w:color="auto" w:fill="auto"/>
            <w:noWrap/>
            <w:hideMark/>
          </w:tcPr>
          <w:p w14:paraId="7CCEEC93" w14:textId="70C0DB63" w:rsidR="00613E8D" w:rsidRPr="00520EEE" w:rsidRDefault="00613E8D" w:rsidP="00613E8D">
            <w:pPr>
              <w:pStyle w:val="TableText"/>
              <w:spacing w:before="20" w:after="20"/>
              <w:jc w:val="center"/>
              <w:rPr>
                <w:lang w:eastAsia="en-NZ"/>
              </w:rPr>
            </w:pPr>
            <w:r w:rsidRPr="00510D5A">
              <w:t>$3.0</w:t>
            </w:r>
          </w:p>
        </w:tc>
        <w:tc>
          <w:tcPr>
            <w:tcW w:w="992" w:type="dxa"/>
            <w:tcBorders>
              <w:top w:val="nil"/>
              <w:left w:val="nil"/>
              <w:bottom w:val="single" w:sz="4" w:space="0" w:color="auto"/>
              <w:right w:val="single" w:sz="4" w:space="0" w:color="auto"/>
            </w:tcBorders>
            <w:shd w:val="clear" w:color="auto" w:fill="auto"/>
            <w:noWrap/>
            <w:hideMark/>
          </w:tcPr>
          <w:p w14:paraId="2956B0B9" w14:textId="64DB0B42"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7DC683A4" w14:textId="72C1DF9D"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43B533FF" w14:textId="01066EEA" w:rsidR="00613E8D" w:rsidRPr="00520EEE" w:rsidRDefault="00613E8D" w:rsidP="00613E8D">
            <w:pPr>
              <w:pStyle w:val="TableText"/>
              <w:spacing w:before="20" w:after="20"/>
              <w:jc w:val="center"/>
              <w:rPr>
                <w:lang w:eastAsia="en-NZ"/>
              </w:rPr>
            </w:pPr>
            <w:r w:rsidRPr="00510D5A">
              <w:t>$0.3</w:t>
            </w:r>
          </w:p>
        </w:tc>
        <w:tc>
          <w:tcPr>
            <w:tcW w:w="960" w:type="dxa"/>
            <w:tcBorders>
              <w:top w:val="nil"/>
              <w:left w:val="nil"/>
              <w:bottom w:val="single" w:sz="4" w:space="0" w:color="auto"/>
              <w:right w:val="single" w:sz="4" w:space="0" w:color="auto"/>
            </w:tcBorders>
            <w:shd w:val="clear" w:color="auto" w:fill="auto"/>
            <w:noWrap/>
            <w:hideMark/>
          </w:tcPr>
          <w:p w14:paraId="19989C93" w14:textId="2F6434C9" w:rsidR="00613E8D" w:rsidRPr="00520EEE" w:rsidRDefault="00613E8D" w:rsidP="00613E8D">
            <w:pPr>
              <w:pStyle w:val="TableText"/>
              <w:spacing w:before="20" w:after="20"/>
              <w:jc w:val="center"/>
              <w:rPr>
                <w:lang w:eastAsia="en-NZ"/>
              </w:rPr>
            </w:pPr>
            <w:r w:rsidRPr="00510D5A">
              <w:t>$3.3</w:t>
            </w:r>
          </w:p>
        </w:tc>
        <w:tc>
          <w:tcPr>
            <w:tcW w:w="1003" w:type="dxa"/>
            <w:tcBorders>
              <w:top w:val="nil"/>
              <w:left w:val="nil"/>
              <w:bottom w:val="single" w:sz="4" w:space="0" w:color="auto"/>
              <w:right w:val="single" w:sz="4" w:space="0" w:color="auto"/>
            </w:tcBorders>
            <w:shd w:val="clear" w:color="000000" w:fill="F2F2F2"/>
            <w:noWrap/>
            <w:hideMark/>
          </w:tcPr>
          <w:p w14:paraId="0EBB6C34" w14:textId="54604FFA"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4732AE3A" w14:textId="3EAE8288" w:rsidR="00613E8D" w:rsidRPr="00520EEE" w:rsidRDefault="00613E8D" w:rsidP="00613E8D">
            <w:pPr>
              <w:pStyle w:val="TableText"/>
              <w:spacing w:before="20" w:after="20"/>
              <w:jc w:val="center"/>
              <w:rPr>
                <w:lang w:eastAsia="en-NZ"/>
              </w:rPr>
            </w:pPr>
            <w:r w:rsidRPr="00510D5A">
              <w:t>$3.0</w:t>
            </w:r>
          </w:p>
        </w:tc>
        <w:tc>
          <w:tcPr>
            <w:tcW w:w="960" w:type="dxa"/>
            <w:tcBorders>
              <w:top w:val="nil"/>
              <w:left w:val="nil"/>
              <w:bottom w:val="single" w:sz="4" w:space="0" w:color="auto"/>
              <w:right w:val="single" w:sz="4" w:space="0" w:color="auto"/>
            </w:tcBorders>
            <w:shd w:val="clear" w:color="000000" w:fill="F2F2F2"/>
            <w:noWrap/>
            <w:hideMark/>
          </w:tcPr>
          <w:p w14:paraId="7E52CEC5" w14:textId="71F9ABC3" w:rsidR="00613E8D" w:rsidRPr="00520EEE" w:rsidRDefault="00613E8D" w:rsidP="00613E8D">
            <w:pPr>
              <w:pStyle w:val="TableText"/>
              <w:spacing w:before="20" w:after="20"/>
              <w:jc w:val="center"/>
              <w:rPr>
                <w:lang w:eastAsia="en-NZ"/>
              </w:rPr>
            </w:pPr>
            <w:r w:rsidRPr="00510D5A">
              <w:t>$0.3</w:t>
            </w:r>
          </w:p>
        </w:tc>
        <w:tc>
          <w:tcPr>
            <w:tcW w:w="960" w:type="dxa"/>
            <w:tcBorders>
              <w:top w:val="nil"/>
              <w:left w:val="nil"/>
              <w:bottom w:val="single" w:sz="4" w:space="0" w:color="auto"/>
              <w:right w:val="single" w:sz="4" w:space="0" w:color="auto"/>
            </w:tcBorders>
            <w:shd w:val="clear" w:color="auto" w:fill="auto"/>
            <w:noWrap/>
            <w:hideMark/>
          </w:tcPr>
          <w:p w14:paraId="49D34464" w14:textId="1EA96338" w:rsidR="00613E8D" w:rsidRPr="00520EEE" w:rsidRDefault="00613E8D" w:rsidP="00613E8D">
            <w:pPr>
              <w:pStyle w:val="TableText"/>
              <w:spacing w:before="20" w:after="20"/>
              <w:jc w:val="center"/>
              <w:rPr>
                <w:lang w:eastAsia="en-NZ"/>
              </w:rPr>
            </w:pPr>
            <w:r w:rsidRPr="00510D5A">
              <w:t>-6.2%</w:t>
            </w:r>
          </w:p>
        </w:tc>
        <w:tc>
          <w:tcPr>
            <w:tcW w:w="960" w:type="dxa"/>
            <w:tcBorders>
              <w:top w:val="nil"/>
              <w:left w:val="nil"/>
              <w:bottom w:val="single" w:sz="4" w:space="0" w:color="auto"/>
              <w:right w:val="single" w:sz="4" w:space="0" w:color="auto"/>
            </w:tcBorders>
            <w:shd w:val="clear" w:color="auto" w:fill="auto"/>
            <w:noWrap/>
            <w:hideMark/>
          </w:tcPr>
          <w:p w14:paraId="48F38EAA" w14:textId="10E54502" w:rsidR="00613E8D" w:rsidRPr="00520EEE" w:rsidRDefault="00613E8D" w:rsidP="00613E8D">
            <w:pPr>
              <w:pStyle w:val="TableText"/>
              <w:spacing w:before="20" w:after="20"/>
              <w:jc w:val="center"/>
              <w:rPr>
                <w:lang w:eastAsia="en-NZ"/>
              </w:rPr>
            </w:pPr>
            <w:r w:rsidRPr="00510D5A">
              <w:t>-0.1%</w:t>
            </w:r>
          </w:p>
        </w:tc>
        <w:tc>
          <w:tcPr>
            <w:tcW w:w="960" w:type="dxa"/>
            <w:tcBorders>
              <w:top w:val="nil"/>
              <w:left w:val="nil"/>
              <w:bottom w:val="single" w:sz="4" w:space="0" w:color="auto"/>
              <w:right w:val="single" w:sz="4" w:space="0" w:color="auto"/>
            </w:tcBorders>
            <w:shd w:val="clear" w:color="auto" w:fill="auto"/>
            <w:noWrap/>
            <w:hideMark/>
          </w:tcPr>
          <w:p w14:paraId="42B4DD89" w14:textId="60C75DCB" w:rsidR="00613E8D" w:rsidRPr="00520EEE" w:rsidRDefault="00613E8D" w:rsidP="00613E8D">
            <w:pPr>
              <w:pStyle w:val="TableText"/>
              <w:spacing w:before="20" w:after="20"/>
              <w:jc w:val="center"/>
              <w:rPr>
                <w:lang w:eastAsia="en-NZ"/>
              </w:rPr>
            </w:pPr>
            <w:r w:rsidRPr="00510D5A">
              <w:t>5.8%</w:t>
            </w:r>
          </w:p>
        </w:tc>
        <w:tc>
          <w:tcPr>
            <w:tcW w:w="960" w:type="dxa"/>
            <w:tcBorders>
              <w:top w:val="nil"/>
              <w:left w:val="nil"/>
              <w:bottom w:val="single" w:sz="4" w:space="0" w:color="auto"/>
              <w:right w:val="single" w:sz="4" w:space="0" w:color="auto"/>
            </w:tcBorders>
            <w:shd w:val="clear" w:color="auto" w:fill="auto"/>
            <w:noWrap/>
            <w:hideMark/>
          </w:tcPr>
          <w:p w14:paraId="2FA39914" w14:textId="7683B411" w:rsidR="00613E8D" w:rsidRPr="00520EEE" w:rsidRDefault="00613E8D" w:rsidP="00613E8D">
            <w:pPr>
              <w:pStyle w:val="TableText"/>
              <w:spacing w:before="20" w:after="20"/>
              <w:jc w:val="center"/>
              <w:rPr>
                <w:lang w:eastAsia="en-NZ"/>
              </w:rPr>
            </w:pPr>
            <w:r w:rsidRPr="00510D5A">
              <w:t>0.0%</w:t>
            </w:r>
          </w:p>
        </w:tc>
      </w:tr>
      <w:tr w:rsidR="00613E8D" w:rsidRPr="00520EEE" w14:paraId="37A87124"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C51E2F2" w14:textId="77777777" w:rsidR="00613E8D" w:rsidRPr="00520EEE" w:rsidRDefault="00613E8D" w:rsidP="00613E8D">
            <w:pPr>
              <w:pStyle w:val="TableText"/>
              <w:spacing w:before="20" w:after="20"/>
              <w:rPr>
                <w:lang w:eastAsia="en-NZ"/>
              </w:rPr>
            </w:pPr>
            <w:r w:rsidRPr="00520EEE">
              <w:rPr>
                <w:lang w:eastAsia="en-NZ"/>
              </w:rPr>
              <w:t>Waikato</w:t>
            </w:r>
          </w:p>
        </w:tc>
        <w:tc>
          <w:tcPr>
            <w:tcW w:w="992" w:type="dxa"/>
            <w:tcBorders>
              <w:top w:val="nil"/>
              <w:left w:val="nil"/>
              <w:bottom w:val="single" w:sz="4" w:space="0" w:color="auto"/>
              <w:right w:val="single" w:sz="4" w:space="0" w:color="auto"/>
            </w:tcBorders>
            <w:shd w:val="clear" w:color="auto" w:fill="auto"/>
            <w:noWrap/>
            <w:hideMark/>
          </w:tcPr>
          <w:p w14:paraId="0C7C2134" w14:textId="4FB0DAC8" w:rsidR="00613E8D" w:rsidRPr="00520EEE" w:rsidRDefault="00613E8D" w:rsidP="00613E8D">
            <w:pPr>
              <w:pStyle w:val="TableText"/>
              <w:spacing w:before="20" w:after="20"/>
              <w:jc w:val="center"/>
              <w:rPr>
                <w:lang w:eastAsia="en-NZ"/>
              </w:rPr>
            </w:pPr>
            <w:r w:rsidRPr="00510D5A">
              <w:t>$118.8</w:t>
            </w:r>
          </w:p>
        </w:tc>
        <w:tc>
          <w:tcPr>
            <w:tcW w:w="992" w:type="dxa"/>
            <w:tcBorders>
              <w:top w:val="nil"/>
              <w:left w:val="nil"/>
              <w:bottom w:val="single" w:sz="4" w:space="0" w:color="auto"/>
              <w:right w:val="single" w:sz="4" w:space="0" w:color="auto"/>
            </w:tcBorders>
            <w:shd w:val="clear" w:color="auto" w:fill="auto"/>
            <w:noWrap/>
            <w:hideMark/>
          </w:tcPr>
          <w:p w14:paraId="11127FB7" w14:textId="1D98EE75"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0DBA4F53" w14:textId="2BBDF911"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3F81CD56" w14:textId="194E140D" w:rsidR="00613E8D" w:rsidRPr="00520EEE" w:rsidRDefault="00613E8D" w:rsidP="00613E8D">
            <w:pPr>
              <w:pStyle w:val="TableText"/>
              <w:spacing w:before="20" w:after="20"/>
              <w:jc w:val="center"/>
              <w:rPr>
                <w:lang w:eastAsia="en-NZ"/>
              </w:rPr>
            </w:pPr>
            <w:r w:rsidRPr="00510D5A">
              <w:t>$0.1</w:t>
            </w:r>
          </w:p>
        </w:tc>
        <w:tc>
          <w:tcPr>
            <w:tcW w:w="960" w:type="dxa"/>
            <w:tcBorders>
              <w:top w:val="nil"/>
              <w:left w:val="nil"/>
              <w:bottom w:val="single" w:sz="4" w:space="0" w:color="auto"/>
              <w:right w:val="single" w:sz="4" w:space="0" w:color="auto"/>
            </w:tcBorders>
            <w:shd w:val="clear" w:color="auto" w:fill="auto"/>
            <w:noWrap/>
            <w:hideMark/>
          </w:tcPr>
          <w:p w14:paraId="71AF4032" w14:textId="0AC35C36" w:rsidR="00613E8D" w:rsidRPr="00520EEE" w:rsidRDefault="00613E8D" w:rsidP="00613E8D">
            <w:pPr>
              <w:pStyle w:val="TableText"/>
              <w:spacing w:before="20" w:after="20"/>
              <w:jc w:val="center"/>
              <w:rPr>
                <w:lang w:eastAsia="en-NZ"/>
              </w:rPr>
            </w:pPr>
            <w:r w:rsidRPr="00510D5A">
              <w:t>$118.9</w:t>
            </w:r>
          </w:p>
        </w:tc>
        <w:tc>
          <w:tcPr>
            <w:tcW w:w="1003" w:type="dxa"/>
            <w:tcBorders>
              <w:top w:val="nil"/>
              <w:left w:val="nil"/>
              <w:bottom w:val="single" w:sz="4" w:space="0" w:color="auto"/>
              <w:right w:val="single" w:sz="4" w:space="0" w:color="auto"/>
            </w:tcBorders>
            <w:shd w:val="clear" w:color="000000" w:fill="F2F2F2"/>
            <w:noWrap/>
            <w:hideMark/>
          </w:tcPr>
          <w:p w14:paraId="6B3EA3D7" w14:textId="5BE3F04F"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5D205BAD" w14:textId="1E21201F" w:rsidR="00613E8D" w:rsidRPr="00520EEE" w:rsidRDefault="00613E8D" w:rsidP="00613E8D">
            <w:pPr>
              <w:pStyle w:val="TableText"/>
              <w:spacing w:before="20" w:after="20"/>
              <w:jc w:val="center"/>
              <w:rPr>
                <w:lang w:eastAsia="en-NZ"/>
              </w:rPr>
            </w:pPr>
            <w:r w:rsidRPr="00510D5A">
              <w:t>$118.8</w:t>
            </w:r>
          </w:p>
        </w:tc>
        <w:tc>
          <w:tcPr>
            <w:tcW w:w="960" w:type="dxa"/>
            <w:tcBorders>
              <w:top w:val="nil"/>
              <w:left w:val="nil"/>
              <w:bottom w:val="single" w:sz="4" w:space="0" w:color="auto"/>
              <w:right w:val="single" w:sz="4" w:space="0" w:color="auto"/>
            </w:tcBorders>
            <w:shd w:val="clear" w:color="000000" w:fill="F2F2F2"/>
            <w:noWrap/>
            <w:hideMark/>
          </w:tcPr>
          <w:p w14:paraId="3D69DD54" w14:textId="04022FFA" w:rsidR="00613E8D" w:rsidRPr="00520EEE" w:rsidRDefault="00613E8D" w:rsidP="00613E8D">
            <w:pPr>
              <w:pStyle w:val="TableText"/>
              <w:spacing w:before="20" w:after="20"/>
              <w:jc w:val="center"/>
              <w:rPr>
                <w:lang w:eastAsia="en-NZ"/>
              </w:rPr>
            </w:pPr>
            <w:r w:rsidRPr="00510D5A">
              <w:t>$0.1</w:t>
            </w:r>
          </w:p>
        </w:tc>
        <w:tc>
          <w:tcPr>
            <w:tcW w:w="960" w:type="dxa"/>
            <w:tcBorders>
              <w:top w:val="nil"/>
              <w:left w:val="nil"/>
              <w:bottom w:val="single" w:sz="4" w:space="0" w:color="auto"/>
              <w:right w:val="single" w:sz="4" w:space="0" w:color="auto"/>
            </w:tcBorders>
            <w:shd w:val="clear" w:color="auto" w:fill="auto"/>
            <w:noWrap/>
            <w:hideMark/>
          </w:tcPr>
          <w:p w14:paraId="215CC56C" w14:textId="42CC14B6" w:rsidR="00613E8D" w:rsidRPr="00520EEE" w:rsidRDefault="00613E8D" w:rsidP="00613E8D">
            <w:pPr>
              <w:pStyle w:val="TableText"/>
              <w:spacing w:before="20" w:after="20"/>
              <w:jc w:val="center"/>
              <w:rPr>
                <w:lang w:eastAsia="en-NZ"/>
              </w:rPr>
            </w:pPr>
            <w:r w:rsidRPr="00510D5A">
              <w:t>-15.6%</w:t>
            </w:r>
          </w:p>
        </w:tc>
        <w:tc>
          <w:tcPr>
            <w:tcW w:w="960" w:type="dxa"/>
            <w:tcBorders>
              <w:top w:val="nil"/>
              <w:left w:val="nil"/>
              <w:bottom w:val="single" w:sz="4" w:space="0" w:color="auto"/>
              <w:right w:val="single" w:sz="4" w:space="0" w:color="auto"/>
            </w:tcBorders>
            <w:shd w:val="clear" w:color="auto" w:fill="auto"/>
            <w:noWrap/>
            <w:hideMark/>
          </w:tcPr>
          <w:p w14:paraId="7F0E74E8" w14:textId="7697FD16"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68A7DCB8" w14:textId="707ADB83" w:rsidR="00613E8D" w:rsidRPr="00520EEE" w:rsidRDefault="00613E8D" w:rsidP="00613E8D">
            <w:pPr>
              <w:pStyle w:val="TableText"/>
              <w:spacing w:before="20" w:after="20"/>
              <w:jc w:val="center"/>
              <w:rPr>
                <w:lang w:eastAsia="en-NZ"/>
              </w:rPr>
            </w:pPr>
            <w:r w:rsidRPr="00510D5A">
              <w:t>28.2%</w:t>
            </w:r>
          </w:p>
        </w:tc>
        <w:tc>
          <w:tcPr>
            <w:tcW w:w="960" w:type="dxa"/>
            <w:tcBorders>
              <w:top w:val="nil"/>
              <w:left w:val="nil"/>
              <w:bottom w:val="single" w:sz="4" w:space="0" w:color="auto"/>
              <w:right w:val="single" w:sz="4" w:space="0" w:color="auto"/>
            </w:tcBorders>
            <w:shd w:val="clear" w:color="auto" w:fill="auto"/>
            <w:noWrap/>
            <w:hideMark/>
          </w:tcPr>
          <w:p w14:paraId="0ACB632D" w14:textId="36F10ED7" w:rsidR="00613E8D" w:rsidRPr="00520EEE" w:rsidRDefault="00613E8D" w:rsidP="00613E8D">
            <w:pPr>
              <w:pStyle w:val="TableText"/>
              <w:spacing w:before="20" w:after="20"/>
              <w:jc w:val="center"/>
              <w:rPr>
                <w:lang w:eastAsia="en-NZ"/>
              </w:rPr>
            </w:pPr>
            <w:r w:rsidRPr="00510D5A">
              <w:t>0.0%</w:t>
            </w:r>
          </w:p>
        </w:tc>
      </w:tr>
      <w:tr w:rsidR="00613E8D" w:rsidRPr="00520EEE" w14:paraId="2A8B7F99"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40949F8" w14:textId="77777777" w:rsidR="00613E8D" w:rsidRPr="00520EEE" w:rsidRDefault="00613E8D" w:rsidP="00613E8D">
            <w:pPr>
              <w:pStyle w:val="TableText"/>
              <w:spacing w:before="20" w:after="20"/>
              <w:rPr>
                <w:lang w:eastAsia="en-NZ"/>
              </w:rPr>
            </w:pPr>
            <w:r w:rsidRPr="00520EEE">
              <w:rPr>
                <w:lang w:eastAsia="en-NZ"/>
              </w:rPr>
              <w:t>Bay of Plenty</w:t>
            </w:r>
          </w:p>
        </w:tc>
        <w:tc>
          <w:tcPr>
            <w:tcW w:w="992" w:type="dxa"/>
            <w:tcBorders>
              <w:top w:val="nil"/>
              <w:left w:val="nil"/>
              <w:bottom w:val="single" w:sz="4" w:space="0" w:color="auto"/>
              <w:right w:val="single" w:sz="4" w:space="0" w:color="auto"/>
            </w:tcBorders>
            <w:shd w:val="clear" w:color="auto" w:fill="auto"/>
            <w:noWrap/>
            <w:hideMark/>
          </w:tcPr>
          <w:p w14:paraId="03678B69" w14:textId="38AA5556" w:rsidR="00613E8D" w:rsidRPr="00520EEE" w:rsidRDefault="00613E8D" w:rsidP="00613E8D">
            <w:pPr>
              <w:pStyle w:val="TableText"/>
              <w:spacing w:before="20" w:after="20"/>
              <w:jc w:val="center"/>
              <w:rPr>
                <w:lang w:eastAsia="en-NZ"/>
              </w:rPr>
            </w:pPr>
            <w:r w:rsidRPr="00510D5A">
              <w:t>$3.9</w:t>
            </w:r>
          </w:p>
        </w:tc>
        <w:tc>
          <w:tcPr>
            <w:tcW w:w="992" w:type="dxa"/>
            <w:tcBorders>
              <w:top w:val="nil"/>
              <w:left w:val="nil"/>
              <w:bottom w:val="single" w:sz="4" w:space="0" w:color="auto"/>
              <w:right w:val="single" w:sz="4" w:space="0" w:color="auto"/>
            </w:tcBorders>
            <w:shd w:val="clear" w:color="auto" w:fill="auto"/>
            <w:noWrap/>
            <w:hideMark/>
          </w:tcPr>
          <w:p w14:paraId="365BE63B" w14:textId="6CE754F7"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7E9C29EA" w14:textId="5D6D44D9"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4800F6F6" w14:textId="7B7CB7A9" w:rsidR="00613E8D" w:rsidRPr="00520EEE" w:rsidRDefault="00613E8D" w:rsidP="00613E8D">
            <w:pPr>
              <w:pStyle w:val="TableText"/>
              <w:spacing w:before="20" w:after="20"/>
              <w:jc w:val="center"/>
              <w:rPr>
                <w:lang w:eastAsia="en-NZ"/>
              </w:rPr>
            </w:pPr>
            <w:r w:rsidRPr="00510D5A">
              <w:t>$0.3</w:t>
            </w:r>
          </w:p>
        </w:tc>
        <w:tc>
          <w:tcPr>
            <w:tcW w:w="960" w:type="dxa"/>
            <w:tcBorders>
              <w:top w:val="nil"/>
              <w:left w:val="nil"/>
              <w:bottom w:val="single" w:sz="4" w:space="0" w:color="auto"/>
              <w:right w:val="single" w:sz="4" w:space="0" w:color="auto"/>
            </w:tcBorders>
            <w:shd w:val="clear" w:color="auto" w:fill="auto"/>
            <w:noWrap/>
            <w:hideMark/>
          </w:tcPr>
          <w:p w14:paraId="680F0612" w14:textId="390119FC" w:rsidR="00613E8D" w:rsidRPr="00520EEE" w:rsidRDefault="00613E8D" w:rsidP="00613E8D">
            <w:pPr>
              <w:pStyle w:val="TableText"/>
              <w:spacing w:before="20" w:after="20"/>
              <w:jc w:val="center"/>
              <w:rPr>
                <w:lang w:eastAsia="en-NZ"/>
              </w:rPr>
            </w:pPr>
            <w:r w:rsidRPr="00510D5A">
              <w:t>$4.2</w:t>
            </w:r>
          </w:p>
        </w:tc>
        <w:tc>
          <w:tcPr>
            <w:tcW w:w="1003" w:type="dxa"/>
            <w:tcBorders>
              <w:top w:val="nil"/>
              <w:left w:val="nil"/>
              <w:bottom w:val="single" w:sz="4" w:space="0" w:color="auto"/>
              <w:right w:val="single" w:sz="4" w:space="0" w:color="auto"/>
            </w:tcBorders>
            <w:shd w:val="clear" w:color="000000" w:fill="F2F2F2"/>
            <w:noWrap/>
            <w:hideMark/>
          </w:tcPr>
          <w:p w14:paraId="2368BE0D" w14:textId="3857CF0D"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044FC694" w14:textId="22A91355" w:rsidR="00613E8D" w:rsidRPr="00520EEE" w:rsidRDefault="00613E8D" w:rsidP="00613E8D">
            <w:pPr>
              <w:pStyle w:val="TableText"/>
              <w:spacing w:before="20" w:after="20"/>
              <w:jc w:val="center"/>
              <w:rPr>
                <w:lang w:eastAsia="en-NZ"/>
              </w:rPr>
            </w:pPr>
            <w:r w:rsidRPr="00510D5A">
              <w:t>$3.9</w:t>
            </w:r>
          </w:p>
        </w:tc>
        <w:tc>
          <w:tcPr>
            <w:tcW w:w="960" w:type="dxa"/>
            <w:tcBorders>
              <w:top w:val="nil"/>
              <w:left w:val="nil"/>
              <w:bottom w:val="single" w:sz="4" w:space="0" w:color="auto"/>
              <w:right w:val="single" w:sz="4" w:space="0" w:color="auto"/>
            </w:tcBorders>
            <w:shd w:val="clear" w:color="000000" w:fill="F2F2F2"/>
            <w:noWrap/>
            <w:hideMark/>
          </w:tcPr>
          <w:p w14:paraId="0381C4AE" w14:textId="7417A930" w:rsidR="00613E8D" w:rsidRPr="00520EEE" w:rsidRDefault="00613E8D" w:rsidP="00613E8D">
            <w:pPr>
              <w:pStyle w:val="TableText"/>
              <w:spacing w:before="20" w:after="20"/>
              <w:jc w:val="center"/>
              <w:rPr>
                <w:lang w:eastAsia="en-NZ"/>
              </w:rPr>
            </w:pPr>
            <w:r w:rsidRPr="00510D5A">
              <w:t>$0.3</w:t>
            </w:r>
          </w:p>
        </w:tc>
        <w:tc>
          <w:tcPr>
            <w:tcW w:w="960" w:type="dxa"/>
            <w:tcBorders>
              <w:top w:val="nil"/>
              <w:left w:val="nil"/>
              <w:bottom w:val="single" w:sz="4" w:space="0" w:color="auto"/>
              <w:right w:val="single" w:sz="4" w:space="0" w:color="auto"/>
            </w:tcBorders>
            <w:shd w:val="clear" w:color="auto" w:fill="auto"/>
            <w:noWrap/>
            <w:hideMark/>
          </w:tcPr>
          <w:p w14:paraId="2463016F" w14:textId="25F764E1" w:rsidR="00613E8D" w:rsidRPr="00520EEE" w:rsidRDefault="00613E8D" w:rsidP="00613E8D">
            <w:pPr>
              <w:pStyle w:val="TableText"/>
              <w:spacing w:before="20" w:after="20"/>
              <w:jc w:val="center"/>
              <w:rPr>
                <w:lang w:eastAsia="en-NZ"/>
              </w:rPr>
            </w:pPr>
            <w:r w:rsidRPr="00510D5A">
              <w:t>-3.4%</w:t>
            </w:r>
          </w:p>
        </w:tc>
        <w:tc>
          <w:tcPr>
            <w:tcW w:w="960" w:type="dxa"/>
            <w:tcBorders>
              <w:top w:val="nil"/>
              <w:left w:val="nil"/>
              <w:bottom w:val="single" w:sz="4" w:space="0" w:color="auto"/>
              <w:right w:val="single" w:sz="4" w:space="0" w:color="auto"/>
            </w:tcBorders>
            <w:shd w:val="clear" w:color="auto" w:fill="auto"/>
            <w:noWrap/>
            <w:hideMark/>
          </w:tcPr>
          <w:p w14:paraId="053AB7F9" w14:textId="7188F442"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38B08B39" w14:textId="236F8F54" w:rsidR="00613E8D" w:rsidRPr="00520EEE" w:rsidRDefault="00613E8D" w:rsidP="00613E8D">
            <w:pPr>
              <w:pStyle w:val="TableText"/>
              <w:spacing w:before="20" w:after="20"/>
              <w:jc w:val="center"/>
              <w:rPr>
                <w:lang w:eastAsia="en-NZ"/>
              </w:rPr>
            </w:pPr>
            <w:r w:rsidRPr="00510D5A">
              <w:t>1.2%</w:t>
            </w:r>
          </w:p>
        </w:tc>
        <w:tc>
          <w:tcPr>
            <w:tcW w:w="960" w:type="dxa"/>
            <w:tcBorders>
              <w:top w:val="nil"/>
              <w:left w:val="nil"/>
              <w:bottom w:val="single" w:sz="4" w:space="0" w:color="auto"/>
              <w:right w:val="single" w:sz="4" w:space="0" w:color="auto"/>
            </w:tcBorders>
            <w:shd w:val="clear" w:color="auto" w:fill="auto"/>
            <w:noWrap/>
            <w:hideMark/>
          </w:tcPr>
          <w:p w14:paraId="67D9D349" w14:textId="14BBC9F0" w:rsidR="00613E8D" w:rsidRPr="00520EEE" w:rsidRDefault="00613E8D" w:rsidP="00613E8D">
            <w:pPr>
              <w:pStyle w:val="TableText"/>
              <w:spacing w:before="20" w:after="20"/>
              <w:jc w:val="center"/>
              <w:rPr>
                <w:lang w:eastAsia="en-NZ"/>
              </w:rPr>
            </w:pPr>
            <w:r w:rsidRPr="00510D5A">
              <w:t>0.0%</w:t>
            </w:r>
          </w:p>
        </w:tc>
      </w:tr>
      <w:tr w:rsidR="00613E8D" w:rsidRPr="00520EEE" w14:paraId="450A0402"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4AACF86" w14:textId="77777777" w:rsidR="00613E8D" w:rsidRPr="00520EEE" w:rsidRDefault="00613E8D" w:rsidP="00613E8D">
            <w:pPr>
              <w:pStyle w:val="TableText"/>
              <w:spacing w:before="20" w:after="20"/>
              <w:rPr>
                <w:lang w:eastAsia="en-NZ"/>
              </w:rPr>
            </w:pPr>
            <w:r w:rsidRPr="00520EEE">
              <w:rPr>
                <w:lang w:eastAsia="en-NZ"/>
              </w:rPr>
              <w:t>Gisborne</w:t>
            </w:r>
          </w:p>
        </w:tc>
        <w:tc>
          <w:tcPr>
            <w:tcW w:w="992" w:type="dxa"/>
            <w:tcBorders>
              <w:top w:val="nil"/>
              <w:left w:val="nil"/>
              <w:bottom w:val="single" w:sz="4" w:space="0" w:color="auto"/>
              <w:right w:val="single" w:sz="4" w:space="0" w:color="auto"/>
            </w:tcBorders>
            <w:shd w:val="clear" w:color="auto" w:fill="auto"/>
            <w:noWrap/>
            <w:hideMark/>
          </w:tcPr>
          <w:p w14:paraId="67E81155" w14:textId="1AAE92D9" w:rsidR="00613E8D" w:rsidRPr="00520EEE" w:rsidRDefault="00613E8D" w:rsidP="00613E8D">
            <w:pPr>
              <w:pStyle w:val="TableText"/>
              <w:spacing w:before="20" w:after="20"/>
              <w:jc w:val="center"/>
              <w:rPr>
                <w:lang w:eastAsia="en-NZ"/>
              </w:rPr>
            </w:pPr>
            <w:r w:rsidRPr="00510D5A">
              <w:t>$0.0</w:t>
            </w:r>
          </w:p>
        </w:tc>
        <w:tc>
          <w:tcPr>
            <w:tcW w:w="992" w:type="dxa"/>
            <w:tcBorders>
              <w:top w:val="nil"/>
              <w:left w:val="nil"/>
              <w:bottom w:val="single" w:sz="4" w:space="0" w:color="auto"/>
              <w:right w:val="single" w:sz="4" w:space="0" w:color="auto"/>
            </w:tcBorders>
            <w:shd w:val="clear" w:color="auto" w:fill="auto"/>
            <w:noWrap/>
            <w:hideMark/>
          </w:tcPr>
          <w:p w14:paraId="4CEDD8EC" w14:textId="78372541"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5BA7B6EA" w14:textId="04007D5F"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4C211F66" w14:textId="36183F7B" w:rsidR="00613E8D" w:rsidRPr="00520EEE" w:rsidRDefault="00613E8D" w:rsidP="00613E8D">
            <w:pPr>
              <w:pStyle w:val="TableText"/>
              <w:spacing w:before="20" w:after="20"/>
              <w:jc w:val="center"/>
              <w:rPr>
                <w:lang w:eastAsia="en-NZ"/>
              </w:rPr>
            </w:pPr>
            <w:r w:rsidRPr="00510D5A">
              <w:t>$0.1</w:t>
            </w:r>
          </w:p>
        </w:tc>
        <w:tc>
          <w:tcPr>
            <w:tcW w:w="960" w:type="dxa"/>
            <w:tcBorders>
              <w:top w:val="nil"/>
              <w:left w:val="nil"/>
              <w:bottom w:val="single" w:sz="4" w:space="0" w:color="auto"/>
              <w:right w:val="single" w:sz="4" w:space="0" w:color="auto"/>
            </w:tcBorders>
            <w:shd w:val="clear" w:color="auto" w:fill="auto"/>
            <w:noWrap/>
            <w:hideMark/>
          </w:tcPr>
          <w:p w14:paraId="2DBE7794" w14:textId="79FCCDE2" w:rsidR="00613E8D" w:rsidRPr="00520EEE" w:rsidRDefault="00613E8D" w:rsidP="00613E8D">
            <w:pPr>
              <w:pStyle w:val="TableText"/>
              <w:spacing w:before="20" w:after="20"/>
              <w:jc w:val="center"/>
              <w:rPr>
                <w:lang w:eastAsia="en-NZ"/>
              </w:rPr>
            </w:pPr>
            <w:r w:rsidRPr="00510D5A">
              <w:t>$0.1</w:t>
            </w:r>
          </w:p>
        </w:tc>
        <w:tc>
          <w:tcPr>
            <w:tcW w:w="1003" w:type="dxa"/>
            <w:tcBorders>
              <w:top w:val="nil"/>
              <w:left w:val="nil"/>
              <w:bottom w:val="single" w:sz="4" w:space="0" w:color="auto"/>
              <w:right w:val="single" w:sz="4" w:space="0" w:color="auto"/>
            </w:tcBorders>
            <w:shd w:val="clear" w:color="000000" w:fill="F2F2F2"/>
            <w:noWrap/>
            <w:hideMark/>
          </w:tcPr>
          <w:p w14:paraId="7EFE3557" w14:textId="4E5C17E9"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79513CDE" w14:textId="3E22B1FF"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3C991100" w14:textId="052CAC0D" w:rsidR="00613E8D" w:rsidRPr="00520EEE" w:rsidRDefault="00613E8D" w:rsidP="00613E8D">
            <w:pPr>
              <w:pStyle w:val="TableText"/>
              <w:spacing w:before="20" w:after="20"/>
              <w:jc w:val="center"/>
              <w:rPr>
                <w:lang w:eastAsia="en-NZ"/>
              </w:rPr>
            </w:pPr>
            <w:r w:rsidRPr="00510D5A">
              <w:t>$0.1</w:t>
            </w:r>
          </w:p>
        </w:tc>
        <w:tc>
          <w:tcPr>
            <w:tcW w:w="960" w:type="dxa"/>
            <w:tcBorders>
              <w:top w:val="nil"/>
              <w:left w:val="nil"/>
              <w:bottom w:val="single" w:sz="4" w:space="0" w:color="auto"/>
              <w:right w:val="single" w:sz="4" w:space="0" w:color="auto"/>
            </w:tcBorders>
            <w:shd w:val="clear" w:color="auto" w:fill="auto"/>
            <w:noWrap/>
            <w:hideMark/>
          </w:tcPr>
          <w:p w14:paraId="572E0CAF" w14:textId="784570C9"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1CA96DB1" w14:textId="22E4CB93"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2AE1EA28" w14:textId="685C9FAF"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37E0C59E" w14:textId="3D585756" w:rsidR="00613E8D" w:rsidRPr="00520EEE" w:rsidRDefault="00613E8D" w:rsidP="00613E8D">
            <w:pPr>
              <w:pStyle w:val="TableText"/>
              <w:spacing w:before="20" w:after="20"/>
              <w:jc w:val="center"/>
              <w:rPr>
                <w:lang w:eastAsia="en-NZ"/>
              </w:rPr>
            </w:pPr>
            <w:r w:rsidRPr="00510D5A">
              <w:t>0.0%</w:t>
            </w:r>
          </w:p>
        </w:tc>
      </w:tr>
      <w:tr w:rsidR="00613E8D" w:rsidRPr="00520EEE" w14:paraId="4FE1957D"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C4890C0" w14:textId="77777777" w:rsidR="00613E8D" w:rsidRPr="00520EEE" w:rsidRDefault="00613E8D" w:rsidP="00613E8D">
            <w:pPr>
              <w:pStyle w:val="TableText"/>
              <w:spacing w:before="20" w:after="20"/>
              <w:rPr>
                <w:lang w:eastAsia="en-NZ"/>
              </w:rPr>
            </w:pPr>
            <w:r w:rsidRPr="00520EEE">
              <w:rPr>
                <w:lang w:eastAsia="en-NZ"/>
              </w:rPr>
              <w:t>Taranaki</w:t>
            </w:r>
          </w:p>
        </w:tc>
        <w:tc>
          <w:tcPr>
            <w:tcW w:w="992" w:type="dxa"/>
            <w:tcBorders>
              <w:top w:val="nil"/>
              <w:left w:val="nil"/>
              <w:bottom w:val="single" w:sz="4" w:space="0" w:color="auto"/>
              <w:right w:val="single" w:sz="4" w:space="0" w:color="auto"/>
            </w:tcBorders>
            <w:shd w:val="clear" w:color="auto" w:fill="auto"/>
            <w:noWrap/>
            <w:hideMark/>
          </w:tcPr>
          <w:p w14:paraId="76E5EF49" w14:textId="11B2C7EF" w:rsidR="00613E8D" w:rsidRPr="00520EEE" w:rsidRDefault="00613E8D" w:rsidP="00613E8D">
            <w:pPr>
              <w:pStyle w:val="TableText"/>
              <w:spacing w:before="20" w:after="20"/>
              <w:jc w:val="center"/>
              <w:rPr>
                <w:lang w:eastAsia="en-NZ"/>
              </w:rPr>
            </w:pPr>
            <w:r w:rsidRPr="00510D5A">
              <w:t>$2.7</w:t>
            </w:r>
          </w:p>
        </w:tc>
        <w:tc>
          <w:tcPr>
            <w:tcW w:w="992" w:type="dxa"/>
            <w:tcBorders>
              <w:top w:val="nil"/>
              <w:left w:val="nil"/>
              <w:bottom w:val="single" w:sz="4" w:space="0" w:color="auto"/>
              <w:right w:val="single" w:sz="4" w:space="0" w:color="auto"/>
            </w:tcBorders>
            <w:shd w:val="clear" w:color="auto" w:fill="auto"/>
            <w:noWrap/>
            <w:hideMark/>
          </w:tcPr>
          <w:p w14:paraId="6E19C60B" w14:textId="09D34313"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6DCF7E04" w14:textId="699F5054"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4C22608E" w14:textId="78CB85D8" w:rsidR="00613E8D" w:rsidRPr="00520EEE" w:rsidRDefault="00613E8D" w:rsidP="00613E8D">
            <w:pPr>
              <w:pStyle w:val="TableText"/>
              <w:spacing w:before="20" w:after="20"/>
              <w:jc w:val="center"/>
              <w:rPr>
                <w:lang w:eastAsia="en-NZ"/>
              </w:rPr>
            </w:pPr>
            <w:r w:rsidRPr="00510D5A">
              <w:t>$3.1</w:t>
            </w:r>
          </w:p>
        </w:tc>
        <w:tc>
          <w:tcPr>
            <w:tcW w:w="960" w:type="dxa"/>
            <w:tcBorders>
              <w:top w:val="nil"/>
              <w:left w:val="nil"/>
              <w:bottom w:val="single" w:sz="4" w:space="0" w:color="auto"/>
              <w:right w:val="single" w:sz="4" w:space="0" w:color="auto"/>
            </w:tcBorders>
            <w:shd w:val="clear" w:color="auto" w:fill="auto"/>
            <w:noWrap/>
            <w:hideMark/>
          </w:tcPr>
          <w:p w14:paraId="5DDF003A" w14:textId="0C2A58DF" w:rsidR="00613E8D" w:rsidRPr="00520EEE" w:rsidRDefault="00613E8D" w:rsidP="00613E8D">
            <w:pPr>
              <w:pStyle w:val="TableText"/>
              <w:spacing w:before="20" w:after="20"/>
              <w:jc w:val="center"/>
              <w:rPr>
                <w:lang w:eastAsia="en-NZ"/>
              </w:rPr>
            </w:pPr>
            <w:r w:rsidRPr="00510D5A">
              <w:t>$5.7</w:t>
            </w:r>
          </w:p>
        </w:tc>
        <w:tc>
          <w:tcPr>
            <w:tcW w:w="1003" w:type="dxa"/>
            <w:tcBorders>
              <w:top w:val="nil"/>
              <w:left w:val="nil"/>
              <w:bottom w:val="single" w:sz="4" w:space="0" w:color="auto"/>
              <w:right w:val="single" w:sz="4" w:space="0" w:color="auto"/>
            </w:tcBorders>
            <w:shd w:val="clear" w:color="000000" w:fill="F2F2F2"/>
            <w:noWrap/>
            <w:hideMark/>
          </w:tcPr>
          <w:p w14:paraId="4F188657" w14:textId="4B0FF0A5"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7AE68634" w14:textId="4D14DB52" w:rsidR="00613E8D" w:rsidRPr="00520EEE" w:rsidRDefault="00613E8D" w:rsidP="00613E8D">
            <w:pPr>
              <w:pStyle w:val="TableText"/>
              <w:spacing w:before="20" w:after="20"/>
              <w:jc w:val="center"/>
              <w:rPr>
                <w:lang w:eastAsia="en-NZ"/>
              </w:rPr>
            </w:pPr>
            <w:r w:rsidRPr="00510D5A">
              <w:t>$2.7</w:t>
            </w:r>
          </w:p>
        </w:tc>
        <w:tc>
          <w:tcPr>
            <w:tcW w:w="960" w:type="dxa"/>
            <w:tcBorders>
              <w:top w:val="nil"/>
              <w:left w:val="nil"/>
              <w:bottom w:val="single" w:sz="4" w:space="0" w:color="auto"/>
              <w:right w:val="single" w:sz="4" w:space="0" w:color="auto"/>
            </w:tcBorders>
            <w:shd w:val="clear" w:color="000000" w:fill="F2F2F2"/>
            <w:noWrap/>
            <w:hideMark/>
          </w:tcPr>
          <w:p w14:paraId="78B7677B" w14:textId="01DD55C1" w:rsidR="00613E8D" w:rsidRPr="00520EEE" w:rsidRDefault="00613E8D" w:rsidP="00613E8D">
            <w:pPr>
              <w:pStyle w:val="TableText"/>
              <w:spacing w:before="20" w:after="20"/>
              <w:jc w:val="center"/>
              <w:rPr>
                <w:lang w:eastAsia="en-NZ"/>
              </w:rPr>
            </w:pPr>
            <w:r w:rsidRPr="00510D5A">
              <w:t>$3.1</w:t>
            </w:r>
          </w:p>
        </w:tc>
        <w:tc>
          <w:tcPr>
            <w:tcW w:w="960" w:type="dxa"/>
            <w:tcBorders>
              <w:top w:val="nil"/>
              <w:left w:val="nil"/>
              <w:bottom w:val="single" w:sz="4" w:space="0" w:color="auto"/>
              <w:right w:val="single" w:sz="4" w:space="0" w:color="auto"/>
            </w:tcBorders>
            <w:shd w:val="clear" w:color="auto" w:fill="auto"/>
            <w:noWrap/>
            <w:hideMark/>
          </w:tcPr>
          <w:p w14:paraId="2F09DDC9" w14:textId="70E08CF7" w:rsidR="00613E8D" w:rsidRPr="00520EEE" w:rsidRDefault="00613E8D" w:rsidP="00613E8D">
            <w:pPr>
              <w:pStyle w:val="TableText"/>
              <w:spacing w:before="20" w:after="20"/>
              <w:jc w:val="center"/>
              <w:rPr>
                <w:lang w:eastAsia="en-NZ"/>
              </w:rPr>
            </w:pPr>
            <w:r w:rsidRPr="00510D5A">
              <w:t>-1.0%</w:t>
            </w:r>
          </w:p>
        </w:tc>
        <w:tc>
          <w:tcPr>
            <w:tcW w:w="960" w:type="dxa"/>
            <w:tcBorders>
              <w:top w:val="nil"/>
              <w:left w:val="nil"/>
              <w:bottom w:val="single" w:sz="4" w:space="0" w:color="auto"/>
              <w:right w:val="single" w:sz="4" w:space="0" w:color="auto"/>
            </w:tcBorders>
            <w:shd w:val="clear" w:color="auto" w:fill="auto"/>
            <w:noWrap/>
            <w:hideMark/>
          </w:tcPr>
          <w:p w14:paraId="288E247D" w14:textId="4449A7A4"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701A9949" w14:textId="1C6199CA" w:rsidR="00613E8D" w:rsidRPr="00520EEE" w:rsidRDefault="00613E8D" w:rsidP="00613E8D">
            <w:pPr>
              <w:pStyle w:val="TableText"/>
              <w:spacing w:before="20" w:after="20"/>
              <w:jc w:val="center"/>
              <w:rPr>
                <w:lang w:eastAsia="en-NZ"/>
              </w:rPr>
            </w:pPr>
            <w:r w:rsidRPr="00510D5A">
              <w:t>7.1%</w:t>
            </w:r>
          </w:p>
        </w:tc>
        <w:tc>
          <w:tcPr>
            <w:tcW w:w="960" w:type="dxa"/>
            <w:tcBorders>
              <w:top w:val="nil"/>
              <w:left w:val="nil"/>
              <w:bottom w:val="single" w:sz="4" w:space="0" w:color="auto"/>
              <w:right w:val="single" w:sz="4" w:space="0" w:color="auto"/>
            </w:tcBorders>
            <w:shd w:val="clear" w:color="auto" w:fill="auto"/>
            <w:noWrap/>
            <w:hideMark/>
          </w:tcPr>
          <w:p w14:paraId="47778978" w14:textId="5835C255" w:rsidR="00613E8D" w:rsidRPr="00520EEE" w:rsidRDefault="00613E8D" w:rsidP="00613E8D">
            <w:pPr>
              <w:pStyle w:val="TableText"/>
              <w:spacing w:before="20" w:after="20"/>
              <w:jc w:val="center"/>
              <w:rPr>
                <w:lang w:eastAsia="en-NZ"/>
              </w:rPr>
            </w:pPr>
            <w:r w:rsidRPr="00510D5A">
              <w:t>0.0%</w:t>
            </w:r>
          </w:p>
        </w:tc>
      </w:tr>
      <w:tr w:rsidR="00613E8D" w:rsidRPr="00520EEE" w14:paraId="4D326048"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1C30AE89" w14:textId="77777777" w:rsidR="00613E8D" w:rsidRPr="00520EEE" w:rsidRDefault="00613E8D" w:rsidP="00613E8D">
            <w:pPr>
              <w:pStyle w:val="TableText"/>
              <w:spacing w:before="20" w:after="20"/>
              <w:rPr>
                <w:lang w:eastAsia="en-NZ"/>
              </w:rPr>
            </w:pPr>
            <w:r w:rsidRPr="00520EEE">
              <w:rPr>
                <w:lang w:eastAsia="en-NZ"/>
              </w:rPr>
              <w:t>Manawatu-Wanganui</w:t>
            </w:r>
          </w:p>
        </w:tc>
        <w:tc>
          <w:tcPr>
            <w:tcW w:w="992" w:type="dxa"/>
            <w:tcBorders>
              <w:top w:val="nil"/>
              <w:left w:val="nil"/>
              <w:bottom w:val="single" w:sz="4" w:space="0" w:color="auto"/>
              <w:right w:val="single" w:sz="4" w:space="0" w:color="auto"/>
            </w:tcBorders>
            <w:shd w:val="clear" w:color="auto" w:fill="auto"/>
            <w:noWrap/>
            <w:hideMark/>
          </w:tcPr>
          <w:p w14:paraId="12A4743F" w14:textId="7499814D" w:rsidR="00613E8D" w:rsidRPr="00520EEE" w:rsidRDefault="00613E8D" w:rsidP="00613E8D">
            <w:pPr>
              <w:pStyle w:val="TableText"/>
              <w:spacing w:before="20" w:after="20"/>
              <w:jc w:val="center"/>
              <w:rPr>
                <w:lang w:eastAsia="en-NZ"/>
              </w:rPr>
            </w:pPr>
            <w:r w:rsidRPr="00510D5A">
              <w:t>$9.7</w:t>
            </w:r>
          </w:p>
        </w:tc>
        <w:tc>
          <w:tcPr>
            <w:tcW w:w="992" w:type="dxa"/>
            <w:tcBorders>
              <w:top w:val="nil"/>
              <w:left w:val="nil"/>
              <w:bottom w:val="single" w:sz="4" w:space="0" w:color="auto"/>
              <w:right w:val="single" w:sz="4" w:space="0" w:color="auto"/>
            </w:tcBorders>
            <w:shd w:val="clear" w:color="auto" w:fill="auto"/>
            <w:noWrap/>
            <w:hideMark/>
          </w:tcPr>
          <w:p w14:paraId="4A0C4A63" w14:textId="34125F91"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548E85F7" w14:textId="69217830"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7AB631F0" w14:textId="36EBA96B" w:rsidR="00613E8D" w:rsidRPr="00520EEE" w:rsidRDefault="00613E8D" w:rsidP="00613E8D">
            <w:pPr>
              <w:pStyle w:val="TableText"/>
              <w:spacing w:before="20" w:after="20"/>
              <w:jc w:val="center"/>
              <w:rPr>
                <w:lang w:eastAsia="en-NZ"/>
              </w:rPr>
            </w:pPr>
            <w:r w:rsidRPr="00510D5A">
              <w:t>$0.7</w:t>
            </w:r>
          </w:p>
        </w:tc>
        <w:tc>
          <w:tcPr>
            <w:tcW w:w="960" w:type="dxa"/>
            <w:tcBorders>
              <w:top w:val="nil"/>
              <w:left w:val="nil"/>
              <w:bottom w:val="single" w:sz="4" w:space="0" w:color="auto"/>
              <w:right w:val="single" w:sz="4" w:space="0" w:color="auto"/>
            </w:tcBorders>
            <w:shd w:val="clear" w:color="auto" w:fill="auto"/>
            <w:noWrap/>
            <w:hideMark/>
          </w:tcPr>
          <w:p w14:paraId="3AA6C2E4" w14:textId="6F49CAEF" w:rsidR="00613E8D" w:rsidRPr="00520EEE" w:rsidRDefault="00613E8D" w:rsidP="00613E8D">
            <w:pPr>
              <w:pStyle w:val="TableText"/>
              <w:spacing w:before="20" w:after="20"/>
              <w:jc w:val="center"/>
              <w:rPr>
                <w:lang w:eastAsia="en-NZ"/>
              </w:rPr>
            </w:pPr>
            <w:r w:rsidRPr="00510D5A">
              <w:t>$10.4</w:t>
            </w:r>
          </w:p>
        </w:tc>
        <w:tc>
          <w:tcPr>
            <w:tcW w:w="1003" w:type="dxa"/>
            <w:tcBorders>
              <w:top w:val="nil"/>
              <w:left w:val="nil"/>
              <w:bottom w:val="single" w:sz="4" w:space="0" w:color="auto"/>
              <w:right w:val="single" w:sz="4" w:space="0" w:color="auto"/>
            </w:tcBorders>
            <w:shd w:val="clear" w:color="000000" w:fill="F2F2F2"/>
            <w:noWrap/>
            <w:hideMark/>
          </w:tcPr>
          <w:p w14:paraId="2A8F84AA" w14:textId="4A7A1588"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5EE12D72" w14:textId="2A043D0B" w:rsidR="00613E8D" w:rsidRPr="00520EEE" w:rsidRDefault="00613E8D" w:rsidP="00613E8D">
            <w:pPr>
              <w:pStyle w:val="TableText"/>
              <w:spacing w:before="20" w:after="20"/>
              <w:jc w:val="center"/>
              <w:rPr>
                <w:lang w:eastAsia="en-NZ"/>
              </w:rPr>
            </w:pPr>
            <w:r w:rsidRPr="00510D5A">
              <w:t>$9.7</w:t>
            </w:r>
          </w:p>
        </w:tc>
        <w:tc>
          <w:tcPr>
            <w:tcW w:w="960" w:type="dxa"/>
            <w:tcBorders>
              <w:top w:val="nil"/>
              <w:left w:val="nil"/>
              <w:bottom w:val="single" w:sz="4" w:space="0" w:color="auto"/>
              <w:right w:val="single" w:sz="4" w:space="0" w:color="auto"/>
            </w:tcBorders>
            <w:shd w:val="clear" w:color="000000" w:fill="F2F2F2"/>
            <w:noWrap/>
            <w:hideMark/>
          </w:tcPr>
          <w:p w14:paraId="7F995763" w14:textId="37C4AA1F" w:rsidR="00613E8D" w:rsidRPr="00520EEE" w:rsidRDefault="00613E8D" w:rsidP="00613E8D">
            <w:pPr>
              <w:pStyle w:val="TableText"/>
              <w:spacing w:before="20" w:after="20"/>
              <w:jc w:val="center"/>
              <w:rPr>
                <w:lang w:eastAsia="en-NZ"/>
              </w:rPr>
            </w:pPr>
            <w:r w:rsidRPr="00510D5A">
              <w:t>$0.7</w:t>
            </w:r>
          </w:p>
        </w:tc>
        <w:tc>
          <w:tcPr>
            <w:tcW w:w="960" w:type="dxa"/>
            <w:tcBorders>
              <w:top w:val="nil"/>
              <w:left w:val="nil"/>
              <w:bottom w:val="single" w:sz="4" w:space="0" w:color="auto"/>
              <w:right w:val="single" w:sz="4" w:space="0" w:color="auto"/>
            </w:tcBorders>
            <w:shd w:val="clear" w:color="auto" w:fill="auto"/>
            <w:noWrap/>
            <w:hideMark/>
          </w:tcPr>
          <w:p w14:paraId="38BA5D29" w14:textId="59B2D9CE" w:rsidR="00613E8D" w:rsidRPr="00520EEE" w:rsidRDefault="00613E8D" w:rsidP="00613E8D">
            <w:pPr>
              <w:pStyle w:val="TableText"/>
              <w:spacing w:before="20" w:after="20"/>
              <w:jc w:val="center"/>
              <w:rPr>
                <w:lang w:eastAsia="en-NZ"/>
              </w:rPr>
            </w:pPr>
            <w:r w:rsidRPr="00510D5A">
              <w:t>-5.0%</w:t>
            </w:r>
          </w:p>
        </w:tc>
        <w:tc>
          <w:tcPr>
            <w:tcW w:w="960" w:type="dxa"/>
            <w:tcBorders>
              <w:top w:val="nil"/>
              <w:left w:val="nil"/>
              <w:bottom w:val="single" w:sz="4" w:space="0" w:color="auto"/>
              <w:right w:val="single" w:sz="4" w:space="0" w:color="auto"/>
            </w:tcBorders>
            <w:shd w:val="clear" w:color="auto" w:fill="auto"/>
            <w:noWrap/>
            <w:hideMark/>
          </w:tcPr>
          <w:p w14:paraId="6094D2D2" w14:textId="5A16082F"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4868B5D4" w14:textId="6052D231" w:rsidR="00613E8D" w:rsidRPr="00520EEE" w:rsidRDefault="00613E8D" w:rsidP="00613E8D">
            <w:pPr>
              <w:pStyle w:val="TableText"/>
              <w:spacing w:before="20" w:after="20"/>
              <w:jc w:val="center"/>
              <w:rPr>
                <w:lang w:eastAsia="en-NZ"/>
              </w:rPr>
            </w:pPr>
            <w:r w:rsidRPr="00510D5A">
              <w:t>5.2%</w:t>
            </w:r>
          </w:p>
        </w:tc>
        <w:tc>
          <w:tcPr>
            <w:tcW w:w="960" w:type="dxa"/>
            <w:tcBorders>
              <w:top w:val="nil"/>
              <w:left w:val="nil"/>
              <w:bottom w:val="single" w:sz="4" w:space="0" w:color="auto"/>
              <w:right w:val="single" w:sz="4" w:space="0" w:color="auto"/>
            </w:tcBorders>
            <w:shd w:val="clear" w:color="auto" w:fill="auto"/>
            <w:noWrap/>
            <w:hideMark/>
          </w:tcPr>
          <w:p w14:paraId="7414634C" w14:textId="6505D1EC" w:rsidR="00613E8D" w:rsidRPr="00520EEE" w:rsidRDefault="00613E8D" w:rsidP="00613E8D">
            <w:pPr>
              <w:pStyle w:val="TableText"/>
              <w:spacing w:before="20" w:after="20"/>
              <w:jc w:val="center"/>
              <w:rPr>
                <w:lang w:eastAsia="en-NZ"/>
              </w:rPr>
            </w:pPr>
            <w:r w:rsidRPr="00510D5A">
              <w:t>0.0%</w:t>
            </w:r>
          </w:p>
        </w:tc>
      </w:tr>
      <w:tr w:rsidR="00613E8D" w:rsidRPr="00520EEE" w14:paraId="1AA53DDA"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0A485CC" w14:textId="77777777" w:rsidR="00613E8D" w:rsidRPr="00520EEE" w:rsidRDefault="00613E8D" w:rsidP="00613E8D">
            <w:pPr>
              <w:pStyle w:val="TableText"/>
              <w:spacing w:before="20" w:after="20"/>
              <w:rPr>
                <w:lang w:eastAsia="en-NZ"/>
              </w:rPr>
            </w:pPr>
            <w:r w:rsidRPr="00520EEE">
              <w:rPr>
                <w:lang w:eastAsia="en-NZ"/>
              </w:rPr>
              <w:t>Hawke's Bay</w:t>
            </w:r>
          </w:p>
        </w:tc>
        <w:tc>
          <w:tcPr>
            <w:tcW w:w="992" w:type="dxa"/>
            <w:tcBorders>
              <w:top w:val="nil"/>
              <w:left w:val="nil"/>
              <w:bottom w:val="single" w:sz="4" w:space="0" w:color="auto"/>
              <w:right w:val="single" w:sz="4" w:space="0" w:color="auto"/>
            </w:tcBorders>
            <w:shd w:val="clear" w:color="auto" w:fill="auto"/>
            <w:noWrap/>
            <w:hideMark/>
          </w:tcPr>
          <w:p w14:paraId="62AD9C34" w14:textId="2FFF6974" w:rsidR="00613E8D" w:rsidRPr="00520EEE" w:rsidRDefault="00613E8D" w:rsidP="00613E8D">
            <w:pPr>
              <w:pStyle w:val="TableText"/>
              <w:spacing w:before="20" w:after="20"/>
              <w:jc w:val="center"/>
              <w:rPr>
                <w:lang w:eastAsia="en-NZ"/>
              </w:rPr>
            </w:pPr>
            <w:r w:rsidRPr="00510D5A">
              <w:t>$0.0</w:t>
            </w:r>
          </w:p>
        </w:tc>
        <w:tc>
          <w:tcPr>
            <w:tcW w:w="992" w:type="dxa"/>
            <w:tcBorders>
              <w:top w:val="nil"/>
              <w:left w:val="nil"/>
              <w:bottom w:val="single" w:sz="4" w:space="0" w:color="auto"/>
              <w:right w:val="single" w:sz="4" w:space="0" w:color="auto"/>
            </w:tcBorders>
            <w:shd w:val="clear" w:color="auto" w:fill="auto"/>
            <w:noWrap/>
            <w:hideMark/>
          </w:tcPr>
          <w:p w14:paraId="394E6077" w14:textId="08E19027"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0ED78C73" w14:textId="224A167A"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7E33DBBC" w14:textId="1A427450" w:rsidR="00613E8D" w:rsidRPr="00520EEE" w:rsidRDefault="00613E8D" w:rsidP="00613E8D">
            <w:pPr>
              <w:pStyle w:val="TableText"/>
              <w:spacing w:before="20" w:after="20"/>
              <w:jc w:val="center"/>
              <w:rPr>
                <w:lang w:eastAsia="en-NZ"/>
              </w:rPr>
            </w:pPr>
            <w:r w:rsidRPr="00510D5A">
              <w:t>$7.1</w:t>
            </w:r>
          </w:p>
        </w:tc>
        <w:tc>
          <w:tcPr>
            <w:tcW w:w="960" w:type="dxa"/>
            <w:tcBorders>
              <w:top w:val="nil"/>
              <w:left w:val="nil"/>
              <w:bottom w:val="single" w:sz="4" w:space="0" w:color="auto"/>
              <w:right w:val="single" w:sz="4" w:space="0" w:color="auto"/>
            </w:tcBorders>
            <w:shd w:val="clear" w:color="auto" w:fill="auto"/>
            <w:noWrap/>
            <w:hideMark/>
          </w:tcPr>
          <w:p w14:paraId="2681B1D6" w14:textId="5B09D5C3" w:rsidR="00613E8D" w:rsidRPr="00520EEE" w:rsidRDefault="00613E8D" w:rsidP="00613E8D">
            <w:pPr>
              <w:pStyle w:val="TableText"/>
              <w:spacing w:before="20" w:after="20"/>
              <w:jc w:val="center"/>
              <w:rPr>
                <w:lang w:eastAsia="en-NZ"/>
              </w:rPr>
            </w:pPr>
            <w:r w:rsidRPr="00510D5A">
              <w:t>$7.1</w:t>
            </w:r>
          </w:p>
        </w:tc>
        <w:tc>
          <w:tcPr>
            <w:tcW w:w="1003" w:type="dxa"/>
            <w:tcBorders>
              <w:top w:val="nil"/>
              <w:left w:val="nil"/>
              <w:bottom w:val="single" w:sz="4" w:space="0" w:color="auto"/>
              <w:right w:val="single" w:sz="4" w:space="0" w:color="auto"/>
            </w:tcBorders>
            <w:shd w:val="clear" w:color="000000" w:fill="F2F2F2"/>
            <w:noWrap/>
            <w:hideMark/>
          </w:tcPr>
          <w:p w14:paraId="58902001" w14:textId="645ED17B"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2C28A839" w14:textId="5C0C17E3"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2ECA4EBA" w14:textId="4ECAF1A2" w:rsidR="00613E8D" w:rsidRPr="00520EEE" w:rsidRDefault="00613E8D" w:rsidP="00613E8D">
            <w:pPr>
              <w:pStyle w:val="TableText"/>
              <w:spacing w:before="20" w:after="20"/>
              <w:jc w:val="center"/>
              <w:rPr>
                <w:lang w:eastAsia="en-NZ"/>
              </w:rPr>
            </w:pPr>
            <w:r w:rsidRPr="00510D5A">
              <w:t>$7.1</w:t>
            </w:r>
          </w:p>
        </w:tc>
        <w:tc>
          <w:tcPr>
            <w:tcW w:w="960" w:type="dxa"/>
            <w:tcBorders>
              <w:top w:val="nil"/>
              <w:left w:val="nil"/>
              <w:bottom w:val="single" w:sz="4" w:space="0" w:color="auto"/>
              <w:right w:val="single" w:sz="4" w:space="0" w:color="auto"/>
            </w:tcBorders>
            <w:shd w:val="clear" w:color="auto" w:fill="auto"/>
            <w:noWrap/>
            <w:hideMark/>
          </w:tcPr>
          <w:p w14:paraId="223AFC01" w14:textId="7A54D4B8"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4BE28250" w14:textId="5854D22D"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4BAE09A2" w14:textId="03172996"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6EB46C22" w14:textId="4BC57528" w:rsidR="00613E8D" w:rsidRPr="00520EEE" w:rsidRDefault="00613E8D" w:rsidP="00613E8D">
            <w:pPr>
              <w:pStyle w:val="TableText"/>
              <w:spacing w:before="20" w:after="20"/>
              <w:jc w:val="center"/>
              <w:rPr>
                <w:lang w:eastAsia="en-NZ"/>
              </w:rPr>
            </w:pPr>
            <w:r w:rsidRPr="00510D5A">
              <w:t>0.0%</w:t>
            </w:r>
          </w:p>
        </w:tc>
      </w:tr>
      <w:tr w:rsidR="00613E8D" w:rsidRPr="00520EEE" w14:paraId="4CAC05DB"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5042A471" w14:textId="77777777" w:rsidR="00613E8D" w:rsidRPr="00520EEE" w:rsidRDefault="00613E8D" w:rsidP="00613E8D">
            <w:pPr>
              <w:pStyle w:val="TableText"/>
              <w:spacing w:before="20" w:after="20"/>
              <w:rPr>
                <w:lang w:eastAsia="en-NZ"/>
              </w:rPr>
            </w:pPr>
            <w:r w:rsidRPr="00520EEE">
              <w:rPr>
                <w:lang w:eastAsia="en-NZ"/>
              </w:rPr>
              <w:t>Wellington</w:t>
            </w:r>
          </w:p>
        </w:tc>
        <w:tc>
          <w:tcPr>
            <w:tcW w:w="992" w:type="dxa"/>
            <w:tcBorders>
              <w:top w:val="nil"/>
              <w:left w:val="nil"/>
              <w:bottom w:val="single" w:sz="4" w:space="0" w:color="auto"/>
              <w:right w:val="single" w:sz="4" w:space="0" w:color="auto"/>
            </w:tcBorders>
            <w:shd w:val="clear" w:color="auto" w:fill="auto"/>
            <w:noWrap/>
            <w:hideMark/>
          </w:tcPr>
          <w:p w14:paraId="27AB717F" w14:textId="4F8F8A9C" w:rsidR="00613E8D" w:rsidRPr="00520EEE" w:rsidRDefault="00613E8D" w:rsidP="00613E8D">
            <w:pPr>
              <w:pStyle w:val="TableText"/>
              <w:spacing w:before="20" w:after="20"/>
              <w:jc w:val="center"/>
              <w:rPr>
                <w:lang w:eastAsia="en-NZ"/>
              </w:rPr>
            </w:pPr>
            <w:r w:rsidRPr="00510D5A">
              <w:t>$0.0</w:t>
            </w:r>
          </w:p>
        </w:tc>
        <w:tc>
          <w:tcPr>
            <w:tcW w:w="992" w:type="dxa"/>
            <w:tcBorders>
              <w:top w:val="nil"/>
              <w:left w:val="nil"/>
              <w:bottom w:val="single" w:sz="4" w:space="0" w:color="auto"/>
              <w:right w:val="single" w:sz="4" w:space="0" w:color="auto"/>
            </w:tcBorders>
            <w:shd w:val="clear" w:color="auto" w:fill="auto"/>
            <w:noWrap/>
            <w:hideMark/>
          </w:tcPr>
          <w:p w14:paraId="772DE4EF" w14:textId="41CDB8FB"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36B48FD3" w14:textId="4E841E2D"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47FE53D0" w14:textId="6E4A2A96" w:rsidR="00613E8D" w:rsidRPr="00520EEE" w:rsidRDefault="00613E8D" w:rsidP="00613E8D">
            <w:pPr>
              <w:pStyle w:val="TableText"/>
              <w:spacing w:before="20" w:after="20"/>
              <w:jc w:val="center"/>
              <w:rPr>
                <w:lang w:eastAsia="en-NZ"/>
              </w:rPr>
            </w:pPr>
            <w:r w:rsidRPr="00510D5A">
              <w:t>$0.3</w:t>
            </w:r>
          </w:p>
        </w:tc>
        <w:tc>
          <w:tcPr>
            <w:tcW w:w="960" w:type="dxa"/>
            <w:tcBorders>
              <w:top w:val="nil"/>
              <w:left w:val="nil"/>
              <w:bottom w:val="single" w:sz="4" w:space="0" w:color="auto"/>
              <w:right w:val="single" w:sz="4" w:space="0" w:color="auto"/>
            </w:tcBorders>
            <w:shd w:val="clear" w:color="auto" w:fill="auto"/>
            <w:noWrap/>
            <w:hideMark/>
          </w:tcPr>
          <w:p w14:paraId="02E23B51" w14:textId="684D2277" w:rsidR="00613E8D" w:rsidRPr="00520EEE" w:rsidRDefault="00613E8D" w:rsidP="00613E8D">
            <w:pPr>
              <w:pStyle w:val="TableText"/>
              <w:spacing w:before="20" w:after="20"/>
              <w:jc w:val="center"/>
              <w:rPr>
                <w:lang w:eastAsia="en-NZ"/>
              </w:rPr>
            </w:pPr>
            <w:r w:rsidRPr="00510D5A">
              <w:t>$0.3</w:t>
            </w:r>
          </w:p>
        </w:tc>
        <w:tc>
          <w:tcPr>
            <w:tcW w:w="1003" w:type="dxa"/>
            <w:tcBorders>
              <w:top w:val="nil"/>
              <w:left w:val="nil"/>
              <w:bottom w:val="single" w:sz="4" w:space="0" w:color="auto"/>
              <w:right w:val="single" w:sz="4" w:space="0" w:color="auto"/>
            </w:tcBorders>
            <w:shd w:val="clear" w:color="000000" w:fill="F2F2F2"/>
            <w:noWrap/>
            <w:hideMark/>
          </w:tcPr>
          <w:p w14:paraId="3C0A435B" w14:textId="38B61F41"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70C6C4FD" w14:textId="6800786F"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148000F8" w14:textId="60C802AA" w:rsidR="00613E8D" w:rsidRPr="00520EEE" w:rsidRDefault="00613E8D" w:rsidP="00613E8D">
            <w:pPr>
              <w:pStyle w:val="TableText"/>
              <w:spacing w:before="20" w:after="20"/>
              <w:jc w:val="center"/>
              <w:rPr>
                <w:lang w:eastAsia="en-NZ"/>
              </w:rPr>
            </w:pPr>
            <w:r w:rsidRPr="00510D5A">
              <w:t>$0.3</w:t>
            </w:r>
          </w:p>
        </w:tc>
        <w:tc>
          <w:tcPr>
            <w:tcW w:w="960" w:type="dxa"/>
            <w:tcBorders>
              <w:top w:val="nil"/>
              <w:left w:val="nil"/>
              <w:bottom w:val="single" w:sz="4" w:space="0" w:color="auto"/>
              <w:right w:val="single" w:sz="4" w:space="0" w:color="auto"/>
            </w:tcBorders>
            <w:shd w:val="clear" w:color="auto" w:fill="auto"/>
            <w:noWrap/>
            <w:hideMark/>
          </w:tcPr>
          <w:p w14:paraId="0DB1E2AB" w14:textId="51CABFDE"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7C5172EA" w14:textId="3C6D5FBD"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5BB26F12" w14:textId="24247B44"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675BED50" w14:textId="6E598A3D" w:rsidR="00613E8D" w:rsidRPr="00520EEE" w:rsidRDefault="00613E8D" w:rsidP="00613E8D">
            <w:pPr>
              <w:pStyle w:val="TableText"/>
              <w:spacing w:before="20" w:after="20"/>
              <w:jc w:val="center"/>
              <w:rPr>
                <w:lang w:eastAsia="en-NZ"/>
              </w:rPr>
            </w:pPr>
            <w:r w:rsidRPr="00510D5A">
              <w:t>0.0%</w:t>
            </w:r>
          </w:p>
        </w:tc>
      </w:tr>
      <w:tr w:rsidR="00613E8D" w:rsidRPr="00520EEE" w14:paraId="6CA9D347"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E697CB2" w14:textId="77777777" w:rsidR="00613E8D" w:rsidRPr="00520EEE" w:rsidRDefault="00613E8D" w:rsidP="00613E8D">
            <w:pPr>
              <w:pStyle w:val="TableText"/>
              <w:spacing w:before="20" w:after="20"/>
              <w:rPr>
                <w:lang w:eastAsia="en-NZ"/>
              </w:rPr>
            </w:pPr>
            <w:r w:rsidRPr="00520EEE">
              <w:rPr>
                <w:lang w:eastAsia="en-NZ"/>
              </w:rPr>
              <w:t>Tasman</w:t>
            </w:r>
          </w:p>
        </w:tc>
        <w:tc>
          <w:tcPr>
            <w:tcW w:w="992" w:type="dxa"/>
            <w:tcBorders>
              <w:top w:val="nil"/>
              <w:left w:val="nil"/>
              <w:bottom w:val="single" w:sz="4" w:space="0" w:color="auto"/>
              <w:right w:val="single" w:sz="4" w:space="0" w:color="auto"/>
            </w:tcBorders>
            <w:shd w:val="clear" w:color="auto" w:fill="auto"/>
            <w:noWrap/>
            <w:hideMark/>
          </w:tcPr>
          <w:p w14:paraId="2FE1A636" w14:textId="71316995" w:rsidR="00613E8D" w:rsidRPr="00520EEE" w:rsidRDefault="00613E8D" w:rsidP="00613E8D">
            <w:pPr>
              <w:pStyle w:val="TableText"/>
              <w:spacing w:before="20" w:after="20"/>
              <w:jc w:val="center"/>
              <w:rPr>
                <w:lang w:eastAsia="en-NZ"/>
              </w:rPr>
            </w:pPr>
            <w:r w:rsidRPr="00510D5A">
              <w:t>$0.0</w:t>
            </w:r>
          </w:p>
        </w:tc>
        <w:tc>
          <w:tcPr>
            <w:tcW w:w="992" w:type="dxa"/>
            <w:tcBorders>
              <w:top w:val="nil"/>
              <w:left w:val="nil"/>
              <w:bottom w:val="single" w:sz="4" w:space="0" w:color="auto"/>
              <w:right w:val="single" w:sz="4" w:space="0" w:color="auto"/>
            </w:tcBorders>
            <w:shd w:val="clear" w:color="auto" w:fill="auto"/>
            <w:noWrap/>
            <w:hideMark/>
          </w:tcPr>
          <w:p w14:paraId="7EB22EAB" w14:textId="624AF694"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14B55A26" w14:textId="3B37FC43"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0C501962" w14:textId="2F2972CD" w:rsidR="00613E8D" w:rsidRPr="00520EEE" w:rsidRDefault="00613E8D" w:rsidP="00613E8D">
            <w:pPr>
              <w:pStyle w:val="TableText"/>
              <w:spacing w:before="20" w:after="20"/>
              <w:jc w:val="center"/>
              <w:rPr>
                <w:lang w:eastAsia="en-NZ"/>
              </w:rPr>
            </w:pPr>
            <w:r w:rsidRPr="00510D5A">
              <w:t>$0.1</w:t>
            </w:r>
          </w:p>
        </w:tc>
        <w:tc>
          <w:tcPr>
            <w:tcW w:w="960" w:type="dxa"/>
            <w:tcBorders>
              <w:top w:val="nil"/>
              <w:left w:val="nil"/>
              <w:bottom w:val="single" w:sz="4" w:space="0" w:color="auto"/>
              <w:right w:val="single" w:sz="4" w:space="0" w:color="auto"/>
            </w:tcBorders>
            <w:shd w:val="clear" w:color="auto" w:fill="auto"/>
            <w:noWrap/>
            <w:hideMark/>
          </w:tcPr>
          <w:p w14:paraId="77EA7334" w14:textId="1C4E08C7" w:rsidR="00613E8D" w:rsidRPr="00520EEE" w:rsidRDefault="00613E8D" w:rsidP="00613E8D">
            <w:pPr>
              <w:pStyle w:val="TableText"/>
              <w:spacing w:before="20" w:after="20"/>
              <w:jc w:val="center"/>
              <w:rPr>
                <w:lang w:eastAsia="en-NZ"/>
              </w:rPr>
            </w:pPr>
            <w:r w:rsidRPr="00510D5A">
              <w:t>$0.1</w:t>
            </w:r>
          </w:p>
        </w:tc>
        <w:tc>
          <w:tcPr>
            <w:tcW w:w="1003" w:type="dxa"/>
            <w:tcBorders>
              <w:top w:val="nil"/>
              <w:left w:val="nil"/>
              <w:bottom w:val="single" w:sz="4" w:space="0" w:color="auto"/>
              <w:right w:val="single" w:sz="4" w:space="0" w:color="auto"/>
            </w:tcBorders>
            <w:shd w:val="clear" w:color="000000" w:fill="F2F2F2"/>
            <w:noWrap/>
            <w:hideMark/>
          </w:tcPr>
          <w:p w14:paraId="78529157" w14:textId="17DA20FB"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129EB5C3" w14:textId="19FC4060"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6DAFB6C1" w14:textId="601E1758" w:rsidR="00613E8D" w:rsidRPr="00520EEE" w:rsidRDefault="00613E8D" w:rsidP="00613E8D">
            <w:pPr>
              <w:pStyle w:val="TableText"/>
              <w:spacing w:before="20" w:after="20"/>
              <w:jc w:val="center"/>
              <w:rPr>
                <w:lang w:eastAsia="en-NZ"/>
              </w:rPr>
            </w:pPr>
            <w:r w:rsidRPr="00510D5A">
              <w:t>$0.1</w:t>
            </w:r>
          </w:p>
        </w:tc>
        <w:tc>
          <w:tcPr>
            <w:tcW w:w="960" w:type="dxa"/>
            <w:tcBorders>
              <w:top w:val="nil"/>
              <w:left w:val="nil"/>
              <w:bottom w:val="single" w:sz="4" w:space="0" w:color="auto"/>
              <w:right w:val="single" w:sz="4" w:space="0" w:color="auto"/>
            </w:tcBorders>
            <w:shd w:val="clear" w:color="auto" w:fill="auto"/>
            <w:noWrap/>
            <w:hideMark/>
          </w:tcPr>
          <w:p w14:paraId="0902FDCE" w14:textId="2841AE7E"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52CF8CB2" w14:textId="1674E5B6"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7F555FBA" w14:textId="316C5B69"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09466553" w14:textId="619C8FC2" w:rsidR="00613E8D" w:rsidRPr="00520EEE" w:rsidRDefault="00613E8D" w:rsidP="00613E8D">
            <w:pPr>
              <w:pStyle w:val="TableText"/>
              <w:spacing w:before="20" w:after="20"/>
              <w:jc w:val="center"/>
              <w:rPr>
                <w:lang w:eastAsia="en-NZ"/>
              </w:rPr>
            </w:pPr>
            <w:r w:rsidRPr="00510D5A">
              <w:t>0.0%</w:t>
            </w:r>
          </w:p>
        </w:tc>
      </w:tr>
      <w:tr w:rsidR="00613E8D" w:rsidRPr="00520EEE" w14:paraId="68431D9A"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A1B387D" w14:textId="77777777" w:rsidR="00613E8D" w:rsidRPr="00520EEE" w:rsidRDefault="00613E8D" w:rsidP="00613E8D">
            <w:pPr>
              <w:pStyle w:val="TableText"/>
              <w:spacing w:before="20" w:after="20"/>
              <w:rPr>
                <w:lang w:eastAsia="en-NZ"/>
              </w:rPr>
            </w:pPr>
            <w:r w:rsidRPr="00520EEE">
              <w:rPr>
                <w:lang w:eastAsia="en-NZ"/>
              </w:rPr>
              <w:t>Nelson</w:t>
            </w:r>
          </w:p>
        </w:tc>
        <w:tc>
          <w:tcPr>
            <w:tcW w:w="992" w:type="dxa"/>
            <w:tcBorders>
              <w:top w:val="nil"/>
              <w:left w:val="nil"/>
              <w:bottom w:val="single" w:sz="4" w:space="0" w:color="auto"/>
              <w:right w:val="single" w:sz="4" w:space="0" w:color="auto"/>
            </w:tcBorders>
            <w:shd w:val="clear" w:color="auto" w:fill="auto"/>
            <w:noWrap/>
            <w:hideMark/>
          </w:tcPr>
          <w:p w14:paraId="1152EA41" w14:textId="1CDAF81A" w:rsidR="00613E8D" w:rsidRPr="00520EEE" w:rsidRDefault="00613E8D" w:rsidP="00613E8D">
            <w:pPr>
              <w:pStyle w:val="TableText"/>
              <w:spacing w:before="20" w:after="20"/>
              <w:jc w:val="center"/>
              <w:rPr>
                <w:lang w:eastAsia="en-NZ"/>
              </w:rPr>
            </w:pPr>
            <w:r w:rsidRPr="00510D5A">
              <w:t>$0.0</w:t>
            </w:r>
          </w:p>
        </w:tc>
        <w:tc>
          <w:tcPr>
            <w:tcW w:w="992" w:type="dxa"/>
            <w:tcBorders>
              <w:top w:val="nil"/>
              <w:left w:val="nil"/>
              <w:bottom w:val="single" w:sz="4" w:space="0" w:color="auto"/>
              <w:right w:val="single" w:sz="4" w:space="0" w:color="auto"/>
            </w:tcBorders>
            <w:shd w:val="clear" w:color="auto" w:fill="auto"/>
            <w:noWrap/>
            <w:hideMark/>
          </w:tcPr>
          <w:p w14:paraId="34F18719" w14:textId="3FBAE02F"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30D88880" w14:textId="043F2EFF"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7DF955BC" w14:textId="58F13DCA"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615B1930" w14:textId="56AE17A2" w:rsidR="00613E8D" w:rsidRPr="00520EEE" w:rsidRDefault="00613E8D" w:rsidP="00613E8D">
            <w:pPr>
              <w:pStyle w:val="TableText"/>
              <w:spacing w:before="20" w:after="20"/>
              <w:jc w:val="center"/>
              <w:rPr>
                <w:lang w:eastAsia="en-NZ"/>
              </w:rPr>
            </w:pPr>
            <w:r w:rsidRPr="00510D5A">
              <w:t>$0.0</w:t>
            </w:r>
          </w:p>
        </w:tc>
        <w:tc>
          <w:tcPr>
            <w:tcW w:w="1003" w:type="dxa"/>
            <w:tcBorders>
              <w:top w:val="nil"/>
              <w:left w:val="nil"/>
              <w:bottom w:val="single" w:sz="4" w:space="0" w:color="auto"/>
              <w:right w:val="single" w:sz="4" w:space="0" w:color="auto"/>
            </w:tcBorders>
            <w:shd w:val="clear" w:color="000000" w:fill="F2F2F2"/>
            <w:noWrap/>
            <w:hideMark/>
          </w:tcPr>
          <w:p w14:paraId="7EE22512" w14:textId="380692DF"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44B50D30" w14:textId="1D4EDB25"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70C7C8C5" w14:textId="4A99C89F"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3B6E21B5" w14:textId="3E3FB2F6"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0B0FE537" w14:textId="0FC6D66F"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7BD914E4" w14:textId="26B6065B"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52036B95" w14:textId="214A655A" w:rsidR="00613E8D" w:rsidRPr="00520EEE" w:rsidRDefault="00613E8D" w:rsidP="00613E8D">
            <w:pPr>
              <w:pStyle w:val="TableText"/>
              <w:spacing w:before="20" w:after="20"/>
              <w:jc w:val="center"/>
              <w:rPr>
                <w:lang w:eastAsia="en-NZ"/>
              </w:rPr>
            </w:pPr>
            <w:r w:rsidRPr="00510D5A">
              <w:t>0.0%</w:t>
            </w:r>
          </w:p>
        </w:tc>
      </w:tr>
      <w:tr w:rsidR="00613E8D" w:rsidRPr="00520EEE" w14:paraId="72475326"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1D37B0D" w14:textId="77777777" w:rsidR="00613E8D" w:rsidRPr="00520EEE" w:rsidRDefault="00613E8D" w:rsidP="00613E8D">
            <w:pPr>
              <w:pStyle w:val="TableText"/>
              <w:spacing w:before="20" w:after="20"/>
              <w:rPr>
                <w:lang w:eastAsia="en-NZ"/>
              </w:rPr>
            </w:pPr>
            <w:r w:rsidRPr="00520EEE">
              <w:rPr>
                <w:lang w:eastAsia="en-NZ"/>
              </w:rPr>
              <w:t>Marlborough</w:t>
            </w:r>
          </w:p>
        </w:tc>
        <w:tc>
          <w:tcPr>
            <w:tcW w:w="992" w:type="dxa"/>
            <w:tcBorders>
              <w:top w:val="nil"/>
              <w:left w:val="nil"/>
              <w:bottom w:val="single" w:sz="4" w:space="0" w:color="auto"/>
              <w:right w:val="single" w:sz="4" w:space="0" w:color="auto"/>
            </w:tcBorders>
            <w:shd w:val="clear" w:color="auto" w:fill="auto"/>
            <w:noWrap/>
            <w:hideMark/>
          </w:tcPr>
          <w:p w14:paraId="5924A752" w14:textId="45A4F922" w:rsidR="00613E8D" w:rsidRPr="00520EEE" w:rsidRDefault="00613E8D" w:rsidP="00613E8D">
            <w:pPr>
              <w:pStyle w:val="TableText"/>
              <w:spacing w:before="20" w:after="20"/>
              <w:jc w:val="center"/>
              <w:rPr>
                <w:lang w:eastAsia="en-NZ"/>
              </w:rPr>
            </w:pPr>
            <w:r w:rsidRPr="00510D5A">
              <w:t>$0.0</w:t>
            </w:r>
          </w:p>
        </w:tc>
        <w:tc>
          <w:tcPr>
            <w:tcW w:w="992" w:type="dxa"/>
            <w:tcBorders>
              <w:top w:val="nil"/>
              <w:left w:val="nil"/>
              <w:bottom w:val="single" w:sz="4" w:space="0" w:color="auto"/>
              <w:right w:val="single" w:sz="4" w:space="0" w:color="auto"/>
            </w:tcBorders>
            <w:shd w:val="clear" w:color="auto" w:fill="auto"/>
            <w:noWrap/>
            <w:hideMark/>
          </w:tcPr>
          <w:p w14:paraId="6E33C988" w14:textId="5CE448D5" w:rsidR="00613E8D" w:rsidRPr="00520EEE" w:rsidRDefault="00613E8D" w:rsidP="00613E8D">
            <w:pPr>
              <w:pStyle w:val="TableText"/>
              <w:spacing w:before="20" w:after="20"/>
              <w:jc w:val="center"/>
              <w:rPr>
                <w:lang w:eastAsia="en-NZ"/>
              </w:rPr>
            </w:pPr>
            <w:r w:rsidRPr="00510D5A">
              <w:t>$0.1</w:t>
            </w:r>
          </w:p>
        </w:tc>
        <w:tc>
          <w:tcPr>
            <w:tcW w:w="924" w:type="dxa"/>
            <w:tcBorders>
              <w:top w:val="nil"/>
              <w:left w:val="nil"/>
              <w:bottom w:val="single" w:sz="4" w:space="0" w:color="auto"/>
              <w:right w:val="single" w:sz="4" w:space="0" w:color="auto"/>
            </w:tcBorders>
            <w:shd w:val="clear" w:color="auto" w:fill="auto"/>
            <w:noWrap/>
            <w:hideMark/>
          </w:tcPr>
          <w:p w14:paraId="53C750F4" w14:textId="51D2B9CE"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207985DF" w14:textId="5182FEF2"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71117EB2" w14:textId="01018E82" w:rsidR="00613E8D" w:rsidRPr="00520EEE" w:rsidRDefault="00613E8D" w:rsidP="00613E8D">
            <w:pPr>
              <w:pStyle w:val="TableText"/>
              <w:spacing w:before="20" w:after="20"/>
              <w:jc w:val="center"/>
              <w:rPr>
                <w:lang w:eastAsia="en-NZ"/>
              </w:rPr>
            </w:pPr>
            <w:r w:rsidRPr="00510D5A">
              <w:t>$0.1</w:t>
            </w:r>
          </w:p>
        </w:tc>
        <w:tc>
          <w:tcPr>
            <w:tcW w:w="1003" w:type="dxa"/>
            <w:tcBorders>
              <w:top w:val="nil"/>
              <w:left w:val="nil"/>
              <w:bottom w:val="single" w:sz="4" w:space="0" w:color="auto"/>
              <w:right w:val="single" w:sz="4" w:space="0" w:color="auto"/>
            </w:tcBorders>
            <w:shd w:val="clear" w:color="000000" w:fill="F2F2F2"/>
            <w:noWrap/>
            <w:hideMark/>
          </w:tcPr>
          <w:p w14:paraId="473665D4" w14:textId="1FD4B264" w:rsidR="00613E8D" w:rsidRPr="00520EEE" w:rsidRDefault="00613E8D" w:rsidP="00613E8D">
            <w:pPr>
              <w:pStyle w:val="TableText"/>
              <w:spacing w:before="20" w:after="20"/>
              <w:jc w:val="center"/>
              <w:rPr>
                <w:lang w:eastAsia="en-NZ"/>
              </w:rPr>
            </w:pPr>
            <w:r w:rsidRPr="00510D5A">
              <w:t>$0.1</w:t>
            </w:r>
          </w:p>
        </w:tc>
        <w:tc>
          <w:tcPr>
            <w:tcW w:w="960" w:type="dxa"/>
            <w:tcBorders>
              <w:top w:val="nil"/>
              <w:left w:val="nil"/>
              <w:bottom w:val="single" w:sz="4" w:space="0" w:color="auto"/>
              <w:right w:val="single" w:sz="4" w:space="0" w:color="auto"/>
            </w:tcBorders>
            <w:shd w:val="clear" w:color="000000" w:fill="F2F2F2"/>
            <w:noWrap/>
            <w:hideMark/>
          </w:tcPr>
          <w:p w14:paraId="0CED56E7" w14:textId="67FDA322"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082B8A14" w14:textId="22B883AB"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095CD08D" w14:textId="637304AC"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48B955F0" w14:textId="30909567"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0922B22E" w14:textId="2DF642F9"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131A47F6" w14:textId="117BEAF7" w:rsidR="00613E8D" w:rsidRPr="00520EEE" w:rsidRDefault="00613E8D" w:rsidP="00613E8D">
            <w:pPr>
              <w:pStyle w:val="TableText"/>
              <w:spacing w:before="20" w:after="20"/>
              <w:jc w:val="center"/>
              <w:rPr>
                <w:lang w:eastAsia="en-NZ"/>
              </w:rPr>
            </w:pPr>
            <w:r w:rsidRPr="00510D5A">
              <w:t>0.0%</w:t>
            </w:r>
          </w:p>
        </w:tc>
      </w:tr>
      <w:tr w:rsidR="00613E8D" w:rsidRPr="00520EEE" w14:paraId="6759D5DA"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54DCE25" w14:textId="77777777" w:rsidR="00613E8D" w:rsidRPr="00520EEE" w:rsidRDefault="00613E8D" w:rsidP="00613E8D">
            <w:pPr>
              <w:pStyle w:val="TableText"/>
              <w:spacing w:before="20" w:after="20"/>
              <w:rPr>
                <w:lang w:eastAsia="en-NZ"/>
              </w:rPr>
            </w:pPr>
            <w:r w:rsidRPr="00520EEE">
              <w:rPr>
                <w:lang w:eastAsia="en-NZ"/>
              </w:rPr>
              <w:t>West Coast</w:t>
            </w:r>
          </w:p>
        </w:tc>
        <w:tc>
          <w:tcPr>
            <w:tcW w:w="992" w:type="dxa"/>
            <w:tcBorders>
              <w:top w:val="nil"/>
              <w:left w:val="nil"/>
              <w:bottom w:val="single" w:sz="4" w:space="0" w:color="auto"/>
              <w:right w:val="single" w:sz="4" w:space="0" w:color="auto"/>
            </w:tcBorders>
            <w:shd w:val="clear" w:color="auto" w:fill="auto"/>
            <w:noWrap/>
            <w:hideMark/>
          </w:tcPr>
          <w:p w14:paraId="04EA264E" w14:textId="2B913E73" w:rsidR="00613E8D" w:rsidRPr="00520EEE" w:rsidRDefault="00613E8D" w:rsidP="00613E8D">
            <w:pPr>
              <w:pStyle w:val="TableText"/>
              <w:spacing w:before="20" w:after="20"/>
              <w:jc w:val="center"/>
              <w:rPr>
                <w:lang w:eastAsia="en-NZ"/>
              </w:rPr>
            </w:pPr>
            <w:r w:rsidRPr="00510D5A">
              <w:t>$0.0</w:t>
            </w:r>
          </w:p>
        </w:tc>
        <w:tc>
          <w:tcPr>
            <w:tcW w:w="992" w:type="dxa"/>
            <w:tcBorders>
              <w:top w:val="nil"/>
              <w:left w:val="nil"/>
              <w:bottom w:val="single" w:sz="4" w:space="0" w:color="auto"/>
              <w:right w:val="single" w:sz="4" w:space="0" w:color="auto"/>
            </w:tcBorders>
            <w:shd w:val="clear" w:color="auto" w:fill="auto"/>
            <w:noWrap/>
            <w:hideMark/>
          </w:tcPr>
          <w:p w14:paraId="25CC2F0B" w14:textId="1CFFF995"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25356F05" w14:textId="33E1B383"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0DF0EB3C" w14:textId="30C81BCF"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6E7D1D28" w14:textId="29B497DC" w:rsidR="00613E8D" w:rsidRPr="00520EEE" w:rsidRDefault="00613E8D" w:rsidP="00613E8D">
            <w:pPr>
              <w:pStyle w:val="TableText"/>
              <w:spacing w:before="20" w:after="20"/>
              <w:jc w:val="center"/>
              <w:rPr>
                <w:lang w:eastAsia="en-NZ"/>
              </w:rPr>
            </w:pPr>
            <w:r w:rsidRPr="00510D5A">
              <w:t>$0.0</w:t>
            </w:r>
          </w:p>
        </w:tc>
        <w:tc>
          <w:tcPr>
            <w:tcW w:w="1003" w:type="dxa"/>
            <w:tcBorders>
              <w:top w:val="nil"/>
              <w:left w:val="nil"/>
              <w:bottom w:val="single" w:sz="4" w:space="0" w:color="auto"/>
              <w:right w:val="single" w:sz="4" w:space="0" w:color="auto"/>
            </w:tcBorders>
            <w:shd w:val="clear" w:color="000000" w:fill="F2F2F2"/>
            <w:noWrap/>
            <w:hideMark/>
          </w:tcPr>
          <w:p w14:paraId="50D488DB" w14:textId="019957D8"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0493272F" w14:textId="0CE9F83E"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1C52DF96" w14:textId="1EE2C028"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32584919" w14:textId="1F9C41EF"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7FF9021E" w14:textId="5F88AFC7"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0ED34864" w14:textId="4BDE0A2E"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5A8CD1CF" w14:textId="5211EBB9" w:rsidR="00613E8D" w:rsidRPr="00520EEE" w:rsidRDefault="00613E8D" w:rsidP="00613E8D">
            <w:pPr>
              <w:pStyle w:val="TableText"/>
              <w:spacing w:before="20" w:after="20"/>
              <w:jc w:val="center"/>
              <w:rPr>
                <w:lang w:eastAsia="en-NZ"/>
              </w:rPr>
            </w:pPr>
            <w:r w:rsidRPr="00510D5A">
              <w:t>0.0%</w:t>
            </w:r>
          </w:p>
        </w:tc>
      </w:tr>
      <w:tr w:rsidR="00613E8D" w:rsidRPr="00520EEE" w14:paraId="55DA77E1"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7C6DFC5C" w14:textId="77777777" w:rsidR="00613E8D" w:rsidRPr="00520EEE" w:rsidRDefault="00613E8D" w:rsidP="00613E8D">
            <w:pPr>
              <w:pStyle w:val="TableText"/>
              <w:spacing w:before="20" w:after="20"/>
              <w:rPr>
                <w:lang w:eastAsia="en-NZ"/>
              </w:rPr>
            </w:pPr>
            <w:r w:rsidRPr="00520EEE">
              <w:rPr>
                <w:lang w:eastAsia="en-NZ"/>
              </w:rPr>
              <w:t>Canterbury</w:t>
            </w:r>
          </w:p>
        </w:tc>
        <w:tc>
          <w:tcPr>
            <w:tcW w:w="992" w:type="dxa"/>
            <w:tcBorders>
              <w:top w:val="nil"/>
              <w:left w:val="nil"/>
              <w:bottom w:val="single" w:sz="4" w:space="0" w:color="auto"/>
              <w:right w:val="single" w:sz="4" w:space="0" w:color="auto"/>
            </w:tcBorders>
            <w:shd w:val="clear" w:color="auto" w:fill="auto"/>
            <w:noWrap/>
            <w:hideMark/>
          </w:tcPr>
          <w:p w14:paraId="22775268" w14:textId="01B51F6D" w:rsidR="00613E8D" w:rsidRPr="00520EEE" w:rsidRDefault="00613E8D" w:rsidP="00613E8D">
            <w:pPr>
              <w:pStyle w:val="TableText"/>
              <w:spacing w:before="20" w:after="20"/>
              <w:jc w:val="center"/>
              <w:rPr>
                <w:lang w:eastAsia="en-NZ"/>
              </w:rPr>
            </w:pPr>
            <w:r w:rsidRPr="00510D5A">
              <w:t>$30.2</w:t>
            </w:r>
          </w:p>
        </w:tc>
        <w:tc>
          <w:tcPr>
            <w:tcW w:w="992" w:type="dxa"/>
            <w:tcBorders>
              <w:top w:val="nil"/>
              <w:left w:val="nil"/>
              <w:bottom w:val="single" w:sz="4" w:space="0" w:color="auto"/>
              <w:right w:val="single" w:sz="4" w:space="0" w:color="auto"/>
            </w:tcBorders>
            <w:shd w:val="clear" w:color="auto" w:fill="auto"/>
            <w:noWrap/>
            <w:hideMark/>
          </w:tcPr>
          <w:p w14:paraId="56A1125B" w14:textId="7585B581" w:rsidR="00613E8D" w:rsidRPr="00520EEE" w:rsidRDefault="00613E8D" w:rsidP="00613E8D">
            <w:pPr>
              <w:pStyle w:val="TableText"/>
              <w:spacing w:before="20" w:after="20"/>
              <w:jc w:val="center"/>
              <w:rPr>
                <w:lang w:eastAsia="en-NZ"/>
              </w:rPr>
            </w:pPr>
            <w:r w:rsidRPr="00510D5A">
              <w:t>$0.1</w:t>
            </w:r>
          </w:p>
        </w:tc>
        <w:tc>
          <w:tcPr>
            <w:tcW w:w="924" w:type="dxa"/>
            <w:tcBorders>
              <w:top w:val="nil"/>
              <w:left w:val="nil"/>
              <w:bottom w:val="single" w:sz="4" w:space="0" w:color="auto"/>
              <w:right w:val="single" w:sz="4" w:space="0" w:color="auto"/>
            </w:tcBorders>
            <w:shd w:val="clear" w:color="auto" w:fill="auto"/>
            <w:noWrap/>
            <w:hideMark/>
          </w:tcPr>
          <w:p w14:paraId="7C4A1E32" w14:textId="46A16309" w:rsidR="00613E8D" w:rsidRPr="00520EEE" w:rsidRDefault="00613E8D" w:rsidP="00613E8D">
            <w:pPr>
              <w:pStyle w:val="TableText"/>
              <w:spacing w:before="20" w:after="20"/>
              <w:jc w:val="center"/>
              <w:rPr>
                <w:lang w:eastAsia="en-NZ"/>
              </w:rPr>
            </w:pPr>
            <w:r w:rsidRPr="00510D5A">
              <w:t>$19.8</w:t>
            </w:r>
          </w:p>
        </w:tc>
        <w:tc>
          <w:tcPr>
            <w:tcW w:w="960" w:type="dxa"/>
            <w:tcBorders>
              <w:top w:val="nil"/>
              <w:left w:val="nil"/>
              <w:bottom w:val="single" w:sz="4" w:space="0" w:color="auto"/>
              <w:right w:val="single" w:sz="4" w:space="0" w:color="auto"/>
            </w:tcBorders>
            <w:shd w:val="clear" w:color="auto" w:fill="auto"/>
            <w:noWrap/>
            <w:hideMark/>
          </w:tcPr>
          <w:p w14:paraId="42756F02" w14:textId="7FF0047E" w:rsidR="00613E8D" w:rsidRPr="00520EEE" w:rsidRDefault="00613E8D" w:rsidP="00613E8D">
            <w:pPr>
              <w:pStyle w:val="TableText"/>
              <w:spacing w:before="20" w:after="20"/>
              <w:jc w:val="center"/>
              <w:rPr>
                <w:lang w:eastAsia="en-NZ"/>
              </w:rPr>
            </w:pPr>
            <w:r w:rsidRPr="00510D5A">
              <w:t>$62.1</w:t>
            </w:r>
          </w:p>
        </w:tc>
        <w:tc>
          <w:tcPr>
            <w:tcW w:w="960" w:type="dxa"/>
            <w:tcBorders>
              <w:top w:val="nil"/>
              <w:left w:val="nil"/>
              <w:bottom w:val="single" w:sz="4" w:space="0" w:color="auto"/>
              <w:right w:val="single" w:sz="4" w:space="0" w:color="auto"/>
            </w:tcBorders>
            <w:shd w:val="clear" w:color="auto" w:fill="auto"/>
            <w:noWrap/>
            <w:hideMark/>
          </w:tcPr>
          <w:p w14:paraId="2E306988" w14:textId="5066AE17" w:rsidR="00613E8D" w:rsidRPr="00520EEE" w:rsidRDefault="00613E8D" w:rsidP="00613E8D">
            <w:pPr>
              <w:pStyle w:val="TableText"/>
              <w:spacing w:before="20" w:after="20"/>
              <w:jc w:val="center"/>
              <w:rPr>
                <w:lang w:eastAsia="en-NZ"/>
              </w:rPr>
            </w:pPr>
            <w:r w:rsidRPr="00510D5A">
              <w:t>$112.2</w:t>
            </w:r>
          </w:p>
        </w:tc>
        <w:tc>
          <w:tcPr>
            <w:tcW w:w="1003" w:type="dxa"/>
            <w:tcBorders>
              <w:top w:val="nil"/>
              <w:left w:val="nil"/>
              <w:bottom w:val="single" w:sz="4" w:space="0" w:color="auto"/>
              <w:right w:val="single" w:sz="4" w:space="0" w:color="auto"/>
            </w:tcBorders>
            <w:shd w:val="clear" w:color="000000" w:fill="F2F2F2"/>
            <w:noWrap/>
            <w:hideMark/>
          </w:tcPr>
          <w:p w14:paraId="124D5D07" w14:textId="1E98901A" w:rsidR="00613E8D" w:rsidRPr="00520EEE" w:rsidRDefault="00613E8D" w:rsidP="00613E8D">
            <w:pPr>
              <w:pStyle w:val="TableText"/>
              <w:spacing w:before="20" w:after="20"/>
              <w:jc w:val="center"/>
              <w:rPr>
                <w:lang w:eastAsia="en-NZ"/>
              </w:rPr>
            </w:pPr>
            <w:r w:rsidRPr="00510D5A">
              <w:t>$20.7</w:t>
            </w:r>
          </w:p>
        </w:tc>
        <w:tc>
          <w:tcPr>
            <w:tcW w:w="960" w:type="dxa"/>
            <w:tcBorders>
              <w:top w:val="nil"/>
              <w:left w:val="nil"/>
              <w:bottom w:val="single" w:sz="4" w:space="0" w:color="auto"/>
              <w:right w:val="single" w:sz="4" w:space="0" w:color="auto"/>
            </w:tcBorders>
            <w:shd w:val="clear" w:color="000000" w:fill="F2F2F2"/>
            <w:noWrap/>
            <w:hideMark/>
          </w:tcPr>
          <w:p w14:paraId="3CF6881F" w14:textId="02642EEE" w:rsidR="00613E8D" w:rsidRPr="00520EEE" w:rsidRDefault="00613E8D" w:rsidP="00613E8D">
            <w:pPr>
              <w:pStyle w:val="TableText"/>
              <w:spacing w:before="20" w:after="20"/>
              <w:jc w:val="center"/>
              <w:rPr>
                <w:lang w:eastAsia="en-NZ"/>
              </w:rPr>
            </w:pPr>
            <w:r w:rsidRPr="00510D5A">
              <w:t>$29.7</w:t>
            </w:r>
          </w:p>
        </w:tc>
        <w:tc>
          <w:tcPr>
            <w:tcW w:w="960" w:type="dxa"/>
            <w:tcBorders>
              <w:top w:val="nil"/>
              <w:left w:val="nil"/>
              <w:bottom w:val="single" w:sz="4" w:space="0" w:color="auto"/>
              <w:right w:val="single" w:sz="4" w:space="0" w:color="auto"/>
            </w:tcBorders>
            <w:shd w:val="clear" w:color="000000" w:fill="F2F2F2"/>
            <w:noWrap/>
            <w:hideMark/>
          </w:tcPr>
          <w:p w14:paraId="58D0D80A" w14:textId="544837AD" w:rsidR="00613E8D" w:rsidRPr="00520EEE" w:rsidRDefault="00613E8D" w:rsidP="00613E8D">
            <w:pPr>
              <w:pStyle w:val="TableText"/>
              <w:spacing w:before="20" w:after="20"/>
              <w:jc w:val="center"/>
              <w:rPr>
                <w:lang w:eastAsia="en-NZ"/>
              </w:rPr>
            </w:pPr>
            <w:r w:rsidRPr="00510D5A">
              <w:t>$61.8</w:t>
            </w:r>
          </w:p>
        </w:tc>
        <w:tc>
          <w:tcPr>
            <w:tcW w:w="960" w:type="dxa"/>
            <w:tcBorders>
              <w:top w:val="nil"/>
              <w:left w:val="nil"/>
              <w:bottom w:val="single" w:sz="4" w:space="0" w:color="auto"/>
              <w:right w:val="single" w:sz="4" w:space="0" w:color="auto"/>
            </w:tcBorders>
            <w:shd w:val="clear" w:color="auto" w:fill="auto"/>
            <w:noWrap/>
            <w:hideMark/>
          </w:tcPr>
          <w:p w14:paraId="5EFCDC1C" w14:textId="42CF2D81" w:rsidR="00613E8D" w:rsidRPr="00520EEE" w:rsidRDefault="00613E8D" w:rsidP="00613E8D">
            <w:pPr>
              <w:pStyle w:val="TableText"/>
              <w:spacing w:before="20" w:after="20"/>
              <w:jc w:val="center"/>
              <w:rPr>
                <w:lang w:eastAsia="en-NZ"/>
              </w:rPr>
            </w:pPr>
            <w:r w:rsidRPr="00510D5A">
              <w:t>-10.2%</w:t>
            </w:r>
          </w:p>
        </w:tc>
        <w:tc>
          <w:tcPr>
            <w:tcW w:w="960" w:type="dxa"/>
            <w:tcBorders>
              <w:top w:val="nil"/>
              <w:left w:val="nil"/>
              <w:bottom w:val="single" w:sz="4" w:space="0" w:color="auto"/>
              <w:right w:val="single" w:sz="4" w:space="0" w:color="auto"/>
            </w:tcBorders>
            <w:shd w:val="clear" w:color="auto" w:fill="auto"/>
            <w:noWrap/>
            <w:hideMark/>
          </w:tcPr>
          <w:p w14:paraId="25950E44" w14:textId="35A477B0" w:rsidR="00613E8D" w:rsidRPr="00520EEE" w:rsidRDefault="00613E8D" w:rsidP="00613E8D">
            <w:pPr>
              <w:pStyle w:val="TableText"/>
              <w:spacing w:before="20" w:after="20"/>
              <w:jc w:val="center"/>
              <w:rPr>
                <w:lang w:eastAsia="en-NZ"/>
              </w:rPr>
            </w:pPr>
            <w:r w:rsidRPr="00510D5A">
              <w:t>0.1%</w:t>
            </w:r>
          </w:p>
        </w:tc>
        <w:tc>
          <w:tcPr>
            <w:tcW w:w="960" w:type="dxa"/>
            <w:tcBorders>
              <w:top w:val="nil"/>
              <w:left w:val="nil"/>
              <w:bottom w:val="single" w:sz="4" w:space="0" w:color="auto"/>
              <w:right w:val="single" w:sz="4" w:space="0" w:color="auto"/>
            </w:tcBorders>
            <w:shd w:val="clear" w:color="auto" w:fill="auto"/>
            <w:noWrap/>
            <w:hideMark/>
          </w:tcPr>
          <w:p w14:paraId="6251165A" w14:textId="1D640D66"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5BD357C1" w14:textId="42BADE79" w:rsidR="00613E8D" w:rsidRPr="00520EEE" w:rsidRDefault="00613E8D" w:rsidP="00613E8D">
            <w:pPr>
              <w:pStyle w:val="TableText"/>
              <w:spacing w:before="20" w:after="20"/>
              <w:jc w:val="center"/>
              <w:rPr>
                <w:lang w:eastAsia="en-NZ"/>
              </w:rPr>
            </w:pPr>
            <w:r w:rsidRPr="00510D5A">
              <w:t>49.7%</w:t>
            </w:r>
          </w:p>
        </w:tc>
      </w:tr>
      <w:tr w:rsidR="00613E8D" w:rsidRPr="00520EEE" w14:paraId="07FD80E8"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3935DABD" w14:textId="77777777" w:rsidR="00613E8D" w:rsidRPr="00520EEE" w:rsidRDefault="00613E8D" w:rsidP="00613E8D">
            <w:pPr>
              <w:pStyle w:val="TableText"/>
              <w:spacing w:before="20" w:after="20"/>
              <w:rPr>
                <w:lang w:eastAsia="en-NZ"/>
              </w:rPr>
            </w:pPr>
            <w:r w:rsidRPr="00520EEE">
              <w:rPr>
                <w:lang w:eastAsia="en-NZ"/>
              </w:rPr>
              <w:t>Otago</w:t>
            </w:r>
          </w:p>
        </w:tc>
        <w:tc>
          <w:tcPr>
            <w:tcW w:w="992" w:type="dxa"/>
            <w:tcBorders>
              <w:top w:val="nil"/>
              <w:left w:val="nil"/>
              <w:bottom w:val="single" w:sz="4" w:space="0" w:color="auto"/>
              <w:right w:val="single" w:sz="4" w:space="0" w:color="auto"/>
            </w:tcBorders>
            <w:shd w:val="clear" w:color="auto" w:fill="auto"/>
            <w:noWrap/>
            <w:hideMark/>
          </w:tcPr>
          <w:p w14:paraId="621562FE" w14:textId="0A8DB96C" w:rsidR="00613E8D" w:rsidRPr="00520EEE" w:rsidRDefault="00613E8D" w:rsidP="00613E8D">
            <w:pPr>
              <w:pStyle w:val="TableText"/>
              <w:spacing w:before="20" w:after="20"/>
              <w:jc w:val="center"/>
              <w:rPr>
                <w:lang w:eastAsia="en-NZ"/>
              </w:rPr>
            </w:pPr>
            <w:r w:rsidRPr="00510D5A">
              <w:t>$1.6</w:t>
            </w:r>
          </w:p>
        </w:tc>
        <w:tc>
          <w:tcPr>
            <w:tcW w:w="992" w:type="dxa"/>
            <w:tcBorders>
              <w:top w:val="nil"/>
              <w:left w:val="nil"/>
              <w:bottom w:val="single" w:sz="4" w:space="0" w:color="auto"/>
              <w:right w:val="single" w:sz="4" w:space="0" w:color="auto"/>
            </w:tcBorders>
            <w:shd w:val="clear" w:color="auto" w:fill="auto"/>
            <w:noWrap/>
            <w:hideMark/>
          </w:tcPr>
          <w:p w14:paraId="69839E69" w14:textId="3155240C" w:rsidR="00613E8D" w:rsidRPr="00520EEE" w:rsidRDefault="00613E8D" w:rsidP="00613E8D">
            <w:pPr>
              <w:pStyle w:val="TableText"/>
              <w:spacing w:before="20" w:after="20"/>
              <w:jc w:val="center"/>
              <w:rPr>
                <w:lang w:eastAsia="en-NZ"/>
              </w:rPr>
            </w:pPr>
            <w:r w:rsidRPr="00510D5A">
              <w:t>$0.6</w:t>
            </w:r>
          </w:p>
        </w:tc>
        <w:tc>
          <w:tcPr>
            <w:tcW w:w="924" w:type="dxa"/>
            <w:tcBorders>
              <w:top w:val="nil"/>
              <w:left w:val="nil"/>
              <w:bottom w:val="single" w:sz="4" w:space="0" w:color="auto"/>
              <w:right w:val="single" w:sz="4" w:space="0" w:color="auto"/>
            </w:tcBorders>
            <w:shd w:val="clear" w:color="auto" w:fill="auto"/>
            <w:noWrap/>
            <w:hideMark/>
          </w:tcPr>
          <w:p w14:paraId="796110CF" w14:textId="0DFC9946"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1BCEE045" w14:textId="03FC5BD6" w:rsidR="00613E8D" w:rsidRPr="00520EEE" w:rsidRDefault="00613E8D" w:rsidP="00613E8D">
            <w:pPr>
              <w:pStyle w:val="TableText"/>
              <w:spacing w:before="20" w:after="20"/>
              <w:jc w:val="center"/>
              <w:rPr>
                <w:lang w:eastAsia="en-NZ"/>
              </w:rPr>
            </w:pPr>
            <w:r w:rsidRPr="00510D5A">
              <w:t>$0.1</w:t>
            </w:r>
          </w:p>
        </w:tc>
        <w:tc>
          <w:tcPr>
            <w:tcW w:w="960" w:type="dxa"/>
            <w:tcBorders>
              <w:top w:val="nil"/>
              <w:left w:val="nil"/>
              <w:bottom w:val="single" w:sz="4" w:space="0" w:color="auto"/>
              <w:right w:val="single" w:sz="4" w:space="0" w:color="auto"/>
            </w:tcBorders>
            <w:shd w:val="clear" w:color="auto" w:fill="auto"/>
            <w:noWrap/>
            <w:hideMark/>
          </w:tcPr>
          <w:p w14:paraId="6A7E6F56" w14:textId="73794A91" w:rsidR="00613E8D" w:rsidRPr="00520EEE" w:rsidRDefault="00613E8D" w:rsidP="00613E8D">
            <w:pPr>
              <w:pStyle w:val="TableText"/>
              <w:spacing w:before="20" w:after="20"/>
              <w:jc w:val="center"/>
              <w:rPr>
                <w:lang w:eastAsia="en-NZ"/>
              </w:rPr>
            </w:pPr>
            <w:r w:rsidRPr="00510D5A">
              <w:t>$2.3</w:t>
            </w:r>
          </w:p>
        </w:tc>
        <w:tc>
          <w:tcPr>
            <w:tcW w:w="1003" w:type="dxa"/>
            <w:tcBorders>
              <w:top w:val="nil"/>
              <w:left w:val="nil"/>
              <w:bottom w:val="single" w:sz="4" w:space="0" w:color="auto"/>
              <w:right w:val="single" w:sz="4" w:space="0" w:color="auto"/>
            </w:tcBorders>
            <w:shd w:val="clear" w:color="000000" w:fill="F2F2F2"/>
            <w:noWrap/>
            <w:hideMark/>
          </w:tcPr>
          <w:p w14:paraId="0F821FE5" w14:textId="08C406D2" w:rsidR="00613E8D" w:rsidRPr="00520EEE" w:rsidRDefault="00613E8D" w:rsidP="00613E8D">
            <w:pPr>
              <w:pStyle w:val="TableText"/>
              <w:spacing w:before="20" w:after="20"/>
              <w:jc w:val="center"/>
              <w:rPr>
                <w:lang w:eastAsia="en-NZ"/>
              </w:rPr>
            </w:pPr>
            <w:r w:rsidRPr="00510D5A">
              <w:t>$1.5</w:t>
            </w:r>
          </w:p>
        </w:tc>
        <w:tc>
          <w:tcPr>
            <w:tcW w:w="960" w:type="dxa"/>
            <w:tcBorders>
              <w:top w:val="nil"/>
              <w:left w:val="nil"/>
              <w:bottom w:val="single" w:sz="4" w:space="0" w:color="auto"/>
              <w:right w:val="single" w:sz="4" w:space="0" w:color="auto"/>
            </w:tcBorders>
            <w:shd w:val="clear" w:color="000000" w:fill="F2F2F2"/>
            <w:noWrap/>
            <w:hideMark/>
          </w:tcPr>
          <w:p w14:paraId="0E0E4C04" w14:textId="1A6D82B8" w:rsidR="00613E8D" w:rsidRPr="00520EEE" w:rsidRDefault="00613E8D" w:rsidP="00613E8D">
            <w:pPr>
              <w:pStyle w:val="TableText"/>
              <w:spacing w:before="20" w:after="20"/>
              <w:jc w:val="center"/>
              <w:rPr>
                <w:lang w:eastAsia="en-NZ"/>
              </w:rPr>
            </w:pPr>
            <w:r w:rsidRPr="00510D5A">
              <w:t>$0.8</w:t>
            </w:r>
          </w:p>
        </w:tc>
        <w:tc>
          <w:tcPr>
            <w:tcW w:w="960" w:type="dxa"/>
            <w:tcBorders>
              <w:top w:val="nil"/>
              <w:left w:val="nil"/>
              <w:bottom w:val="single" w:sz="4" w:space="0" w:color="auto"/>
              <w:right w:val="single" w:sz="4" w:space="0" w:color="auto"/>
            </w:tcBorders>
            <w:shd w:val="clear" w:color="000000" w:fill="F2F2F2"/>
            <w:noWrap/>
            <w:hideMark/>
          </w:tcPr>
          <w:p w14:paraId="5586F54B" w14:textId="09C03F37" w:rsidR="00613E8D" w:rsidRPr="00520EEE" w:rsidRDefault="00613E8D" w:rsidP="00613E8D">
            <w:pPr>
              <w:pStyle w:val="TableText"/>
              <w:spacing w:before="20" w:after="20"/>
              <w:jc w:val="center"/>
              <w:rPr>
                <w:lang w:eastAsia="en-NZ"/>
              </w:rPr>
            </w:pPr>
            <w:r w:rsidRPr="00510D5A">
              <w:t>$0.1</w:t>
            </w:r>
          </w:p>
        </w:tc>
        <w:tc>
          <w:tcPr>
            <w:tcW w:w="960" w:type="dxa"/>
            <w:tcBorders>
              <w:top w:val="nil"/>
              <w:left w:val="nil"/>
              <w:bottom w:val="single" w:sz="4" w:space="0" w:color="auto"/>
              <w:right w:val="single" w:sz="4" w:space="0" w:color="auto"/>
            </w:tcBorders>
            <w:shd w:val="clear" w:color="auto" w:fill="auto"/>
            <w:noWrap/>
            <w:hideMark/>
          </w:tcPr>
          <w:p w14:paraId="357D0ECC" w14:textId="258F9732" w:rsidR="00613E8D" w:rsidRPr="00520EEE" w:rsidRDefault="00613E8D" w:rsidP="00613E8D">
            <w:pPr>
              <w:pStyle w:val="TableText"/>
              <w:spacing w:before="20" w:after="20"/>
              <w:jc w:val="center"/>
              <w:rPr>
                <w:lang w:eastAsia="en-NZ"/>
              </w:rPr>
            </w:pPr>
            <w:r w:rsidRPr="00510D5A">
              <w:t>-0.8%</w:t>
            </w:r>
          </w:p>
        </w:tc>
        <w:tc>
          <w:tcPr>
            <w:tcW w:w="960" w:type="dxa"/>
            <w:tcBorders>
              <w:top w:val="nil"/>
              <w:left w:val="nil"/>
              <w:bottom w:val="single" w:sz="4" w:space="0" w:color="auto"/>
              <w:right w:val="single" w:sz="4" w:space="0" w:color="auto"/>
            </w:tcBorders>
            <w:shd w:val="clear" w:color="auto" w:fill="auto"/>
            <w:noWrap/>
            <w:hideMark/>
          </w:tcPr>
          <w:p w14:paraId="19AD65B4" w14:textId="1B0DB4D6"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2C2369B5" w14:textId="4B1FAE45"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659B0AE3" w14:textId="14092FDB" w:rsidR="00613E8D" w:rsidRPr="00520EEE" w:rsidRDefault="00613E8D" w:rsidP="00613E8D">
            <w:pPr>
              <w:pStyle w:val="TableText"/>
              <w:spacing w:before="20" w:after="20"/>
              <w:jc w:val="center"/>
              <w:rPr>
                <w:lang w:eastAsia="en-NZ"/>
              </w:rPr>
            </w:pPr>
            <w:r w:rsidRPr="00510D5A">
              <w:t>28.4%</w:t>
            </w:r>
          </w:p>
        </w:tc>
      </w:tr>
      <w:tr w:rsidR="00613E8D" w:rsidRPr="00520EEE" w14:paraId="55BCA34E"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34700FA" w14:textId="77777777" w:rsidR="00613E8D" w:rsidRPr="00520EEE" w:rsidRDefault="00613E8D" w:rsidP="00613E8D">
            <w:pPr>
              <w:pStyle w:val="TableText"/>
              <w:spacing w:before="20" w:after="20"/>
              <w:rPr>
                <w:lang w:eastAsia="en-NZ"/>
              </w:rPr>
            </w:pPr>
            <w:r w:rsidRPr="00520EEE">
              <w:rPr>
                <w:lang w:eastAsia="en-NZ"/>
              </w:rPr>
              <w:t>Southland</w:t>
            </w:r>
          </w:p>
        </w:tc>
        <w:tc>
          <w:tcPr>
            <w:tcW w:w="992" w:type="dxa"/>
            <w:tcBorders>
              <w:top w:val="nil"/>
              <w:left w:val="nil"/>
              <w:bottom w:val="single" w:sz="4" w:space="0" w:color="auto"/>
              <w:right w:val="single" w:sz="4" w:space="0" w:color="auto"/>
            </w:tcBorders>
            <w:shd w:val="clear" w:color="auto" w:fill="auto"/>
            <w:noWrap/>
            <w:hideMark/>
          </w:tcPr>
          <w:p w14:paraId="75FD2F3D" w14:textId="4F80AB7A" w:rsidR="00613E8D" w:rsidRPr="00520EEE" w:rsidRDefault="00613E8D" w:rsidP="00613E8D">
            <w:pPr>
              <w:pStyle w:val="TableText"/>
              <w:spacing w:before="20" w:after="20"/>
              <w:jc w:val="center"/>
              <w:rPr>
                <w:lang w:eastAsia="en-NZ"/>
              </w:rPr>
            </w:pPr>
            <w:r w:rsidRPr="00510D5A">
              <w:t>$6.7</w:t>
            </w:r>
          </w:p>
        </w:tc>
        <w:tc>
          <w:tcPr>
            <w:tcW w:w="992" w:type="dxa"/>
            <w:tcBorders>
              <w:top w:val="nil"/>
              <w:left w:val="nil"/>
              <w:bottom w:val="single" w:sz="4" w:space="0" w:color="auto"/>
              <w:right w:val="single" w:sz="4" w:space="0" w:color="auto"/>
            </w:tcBorders>
            <w:shd w:val="clear" w:color="auto" w:fill="auto"/>
            <w:noWrap/>
            <w:hideMark/>
          </w:tcPr>
          <w:p w14:paraId="0D0A2EC0" w14:textId="14268E65" w:rsidR="00613E8D" w:rsidRPr="00520EEE" w:rsidRDefault="00613E8D" w:rsidP="00613E8D">
            <w:pPr>
              <w:pStyle w:val="TableText"/>
              <w:spacing w:before="20" w:after="20"/>
              <w:jc w:val="center"/>
              <w:rPr>
                <w:lang w:eastAsia="en-NZ"/>
              </w:rPr>
            </w:pPr>
            <w:r w:rsidRPr="00510D5A">
              <w:t>$0.0</w:t>
            </w:r>
          </w:p>
        </w:tc>
        <w:tc>
          <w:tcPr>
            <w:tcW w:w="924" w:type="dxa"/>
            <w:tcBorders>
              <w:top w:val="nil"/>
              <w:left w:val="nil"/>
              <w:bottom w:val="single" w:sz="4" w:space="0" w:color="auto"/>
              <w:right w:val="single" w:sz="4" w:space="0" w:color="auto"/>
            </w:tcBorders>
            <w:shd w:val="clear" w:color="auto" w:fill="auto"/>
            <w:noWrap/>
            <w:hideMark/>
          </w:tcPr>
          <w:p w14:paraId="5AB02B54" w14:textId="55091183"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337B1C78" w14:textId="6C9DD838" w:rsidR="00613E8D" w:rsidRPr="00520EEE" w:rsidRDefault="00613E8D" w:rsidP="00613E8D">
            <w:pPr>
              <w:pStyle w:val="TableText"/>
              <w:spacing w:before="20" w:after="20"/>
              <w:jc w:val="center"/>
              <w:rPr>
                <w:lang w:eastAsia="en-NZ"/>
              </w:rPr>
            </w:pPr>
            <w:r w:rsidRPr="00510D5A">
              <w:t>$11.3</w:t>
            </w:r>
          </w:p>
        </w:tc>
        <w:tc>
          <w:tcPr>
            <w:tcW w:w="960" w:type="dxa"/>
            <w:tcBorders>
              <w:top w:val="nil"/>
              <w:left w:val="nil"/>
              <w:bottom w:val="single" w:sz="4" w:space="0" w:color="auto"/>
              <w:right w:val="single" w:sz="4" w:space="0" w:color="auto"/>
            </w:tcBorders>
            <w:shd w:val="clear" w:color="auto" w:fill="auto"/>
            <w:noWrap/>
            <w:hideMark/>
          </w:tcPr>
          <w:p w14:paraId="14FFF11A" w14:textId="122F31C5" w:rsidR="00613E8D" w:rsidRPr="00520EEE" w:rsidRDefault="00613E8D" w:rsidP="00613E8D">
            <w:pPr>
              <w:pStyle w:val="TableText"/>
              <w:spacing w:before="20" w:after="20"/>
              <w:jc w:val="center"/>
              <w:rPr>
                <w:lang w:eastAsia="en-NZ"/>
              </w:rPr>
            </w:pPr>
            <w:r w:rsidRPr="00510D5A">
              <w:t>$18.1</w:t>
            </w:r>
          </w:p>
        </w:tc>
        <w:tc>
          <w:tcPr>
            <w:tcW w:w="1003" w:type="dxa"/>
            <w:tcBorders>
              <w:top w:val="nil"/>
              <w:left w:val="nil"/>
              <w:bottom w:val="single" w:sz="4" w:space="0" w:color="auto"/>
              <w:right w:val="single" w:sz="4" w:space="0" w:color="auto"/>
            </w:tcBorders>
            <w:shd w:val="clear" w:color="000000" w:fill="F2F2F2"/>
            <w:noWrap/>
            <w:hideMark/>
          </w:tcPr>
          <w:p w14:paraId="39D12D31" w14:textId="6ED5BA78"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000000" w:fill="F2F2F2"/>
            <w:noWrap/>
            <w:hideMark/>
          </w:tcPr>
          <w:p w14:paraId="28BF73DD" w14:textId="2570959E" w:rsidR="00613E8D" w:rsidRPr="00520EEE" w:rsidRDefault="00613E8D" w:rsidP="00613E8D">
            <w:pPr>
              <w:pStyle w:val="TableText"/>
              <w:spacing w:before="20" w:after="20"/>
              <w:jc w:val="center"/>
              <w:rPr>
                <w:lang w:eastAsia="en-NZ"/>
              </w:rPr>
            </w:pPr>
            <w:r w:rsidRPr="00510D5A">
              <w:t>$6.7</w:t>
            </w:r>
          </w:p>
        </w:tc>
        <w:tc>
          <w:tcPr>
            <w:tcW w:w="960" w:type="dxa"/>
            <w:tcBorders>
              <w:top w:val="nil"/>
              <w:left w:val="nil"/>
              <w:bottom w:val="single" w:sz="4" w:space="0" w:color="auto"/>
              <w:right w:val="single" w:sz="4" w:space="0" w:color="auto"/>
            </w:tcBorders>
            <w:shd w:val="clear" w:color="000000" w:fill="F2F2F2"/>
            <w:noWrap/>
            <w:hideMark/>
          </w:tcPr>
          <w:p w14:paraId="53CCAE90" w14:textId="0CEE55D5" w:rsidR="00613E8D" w:rsidRPr="00520EEE" w:rsidRDefault="00613E8D" w:rsidP="00613E8D">
            <w:pPr>
              <w:pStyle w:val="TableText"/>
              <w:spacing w:before="20" w:after="20"/>
              <w:jc w:val="center"/>
              <w:rPr>
                <w:lang w:eastAsia="en-NZ"/>
              </w:rPr>
            </w:pPr>
            <w:r w:rsidRPr="00510D5A">
              <w:t>$11.3</w:t>
            </w:r>
          </w:p>
        </w:tc>
        <w:tc>
          <w:tcPr>
            <w:tcW w:w="960" w:type="dxa"/>
            <w:tcBorders>
              <w:top w:val="nil"/>
              <w:left w:val="nil"/>
              <w:bottom w:val="single" w:sz="4" w:space="0" w:color="auto"/>
              <w:right w:val="single" w:sz="4" w:space="0" w:color="auto"/>
            </w:tcBorders>
            <w:shd w:val="clear" w:color="auto" w:fill="auto"/>
            <w:noWrap/>
            <w:hideMark/>
          </w:tcPr>
          <w:p w14:paraId="6E51BCE0" w14:textId="239E64DE" w:rsidR="00613E8D" w:rsidRPr="00520EEE" w:rsidRDefault="00613E8D" w:rsidP="00613E8D">
            <w:pPr>
              <w:pStyle w:val="TableText"/>
              <w:spacing w:before="20" w:after="20"/>
              <w:jc w:val="center"/>
              <w:rPr>
                <w:lang w:eastAsia="en-NZ"/>
              </w:rPr>
            </w:pPr>
            <w:r w:rsidRPr="00510D5A">
              <w:t>-4.8%</w:t>
            </w:r>
          </w:p>
        </w:tc>
        <w:tc>
          <w:tcPr>
            <w:tcW w:w="960" w:type="dxa"/>
            <w:tcBorders>
              <w:top w:val="nil"/>
              <w:left w:val="nil"/>
              <w:bottom w:val="single" w:sz="4" w:space="0" w:color="auto"/>
              <w:right w:val="single" w:sz="4" w:space="0" w:color="auto"/>
            </w:tcBorders>
            <w:shd w:val="clear" w:color="auto" w:fill="auto"/>
            <w:noWrap/>
            <w:hideMark/>
          </w:tcPr>
          <w:p w14:paraId="50C7D329" w14:textId="5257A731"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1CFCBA6B" w14:textId="6693949C"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26884B47" w14:textId="46868588" w:rsidR="00613E8D" w:rsidRPr="00520EEE" w:rsidRDefault="00613E8D" w:rsidP="00613E8D">
            <w:pPr>
              <w:pStyle w:val="TableText"/>
              <w:spacing w:before="20" w:after="20"/>
              <w:jc w:val="center"/>
              <w:rPr>
                <w:lang w:eastAsia="en-NZ"/>
              </w:rPr>
            </w:pPr>
            <w:r w:rsidRPr="00510D5A">
              <w:t>1414.4%</w:t>
            </w:r>
          </w:p>
        </w:tc>
      </w:tr>
      <w:tr w:rsidR="00613E8D" w:rsidRPr="00520EEE" w14:paraId="785421C9" w14:textId="77777777" w:rsidTr="00E20723">
        <w:trPr>
          <w:trHeight w:val="17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40D1D03C" w14:textId="77777777" w:rsidR="00613E8D" w:rsidRPr="00520EEE" w:rsidRDefault="00613E8D" w:rsidP="00613E8D">
            <w:pPr>
              <w:pStyle w:val="TableText"/>
              <w:spacing w:before="20" w:after="20"/>
              <w:rPr>
                <w:lang w:eastAsia="en-NZ"/>
              </w:rPr>
            </w:pPr>
            <w:r w:rsidRPr="00520EEE">
              <w:rPr>
                <w:lang w:eastAsia="en-NZ"/>
              </w:rPr>
              <w:t>NZ</w:t>
            </w:r>
          </w:p>
        </w:tc>
        <w:tc>
          <w:tcPr>
            <w:tcW w:w="992" w:type="dxa"/>
            <w:tcBorders>
              <w:top w:val="nil"/>
              <w:left w:val="nil"/>
              <w:bottom w:val="single" w:sz="4" w:space="0" w:color="auto"/>
              <w:right w:val="single" w:sz="4" w:space="0" w:color="auto"/>
            </w:tcBorders>
            <w:shd w:val="clear" w:color="auto" w:fill="auto"/>
            <w:noWrap/>
            <w:hideMark/>
          </w:tcPr>
          <w:p w14:paraId="4C2E7306" w14:textId="4FD6DD44" w:rsidR="00613E8D" w:rsidRPr="00520EEE" w:rsidRDefault="00613E8D" w:rsidP="00613E8D">
            <w:pPr>
              <w:pStyle w:val="TableText"/>
              <w:spacing w:before="20" w:after="20"/>
              <w:jc w:val="center"/>
              <w:rPr>
                <w:lang w:eastAsia="en-NZ"/>
              </w:rPr>
            </w:pPr>
            <w:r w:rsidRPr="00510D5A">
              <w:t>$176.9</w:t>
            </w:r>
          </w:p>
        </w:tc>
        <w:tc>
          <w:tcPr>
            <w:tcW w:w="992" w:type="dxa"/>
            <w:tcBorders>
              <w:top w:val="nil"/>
              <w:left w:val="nil"/>
              <w:bottom w:val="single" w:sz="4" w:space="0" w:color="auto"/>
              <w:right w:val="single" w:sz="4" w:space="0" w:color="auto"/>
            </w:tcBorders>
            <w:shd w:val="clear" w:color="auto" w:fill="auto"/>
            <w:noWrap/>
            <w:hideMark/>
          </w:tcPr>
          <w:p w14:paraId="2CFF963B" w14:textId="115A52DD" w:rsidR="00613E8D" w:rsidRPr="00520EEE" w:rsidRDefault="00613E8D" w:rsidP="00613E8D">
            <w:pPr>
              <w:pStyle w:val="TableText"/>
              <w:spacing w:before="20" w:after="20"/>
              <w:jc w:val="center"/>
              <w:rPr>
                <w:lang w:eastAsia="en-NZ"/>
              </w:rPr>
            </w:pPr>
            <w:r w:rsidRPr="00510D5A">
              <w:t>$0.8</w:t>
            </w:r>
          </w:p>
        </w:tc>
        <w:tc>
          <w:tcPr>
            <w:tcW w:w="924" w:type="dxa"/>
            <w:tcBorders>
              <w:top w:val="nil"/>
              <w:left w:val="nil"/>
              <w:bottom w:val="single" w:sz="4" w:space="0" w:color="auto"/>
              <w:right w:val="single" w:sz="4" w:space="0" w:color="auto"/>
            </w:tcBorders>
            <w:shd w:val="clear" w:color="auto" w:fill="auto"/>
            <w:noWrap/>
            <w:hideMark/>
          </w:tcPr>
          <w:p w14:paraId="6433223C" w14:textId="42A5B7E5" w:rsidR="00613E8D" w:rsidRPr="00520EEE" w:rsidRDefault="00613E8D" w:rsidP="00613E8D">
            <w:pPr>
              <w:pStyle w:val="TableText"/>
              <w:spacing w:before="20" w:after="20"/>
              <w:jc w:val="center"/>
              <w:rPr>
                <w:lang w:eastAsia="en-NZ"/>
              </w:rPr>
            </w:pPr>
            <w:r w:rsidRPr="00510D5A">
              <w:t>$19.8</w:t>
            </w:r>
          </w:p>
        </w:tc>
        <w:tc>
          <w:tcPr>
            <w:tcW w:w="960" w:type="dxa"/>
            <w:tcBorders>
              <w:top w:val="nil"/>
              <w:left w:val="nil"/>
              <w:bottom w:val="single" w:sz="4" w:space="0" w:color="auto"/>
              <w:right w:val="single" w:sz="4" w:space="0" w:color="auto"/>
            </w:tcBorders>
            <w:shd w:val="clear" w:color="auto" w:fill="auto"/>
            <w:noWrap/>
            <w:hideMark/>
          </w:tcPr>
          <w:p w14:paraId="18B5389B" w14:textId="3117EF16" w:rsidR="00613E8D" w:rsidRPr="00520EEE" w:rsidRDefault="00613E8D" w:rsidP="00613E8D">
            <w:pPr>
              <w:pStyle w:val="TableText"/>
              <w:spacing w:before="20" w:after="20"/>
              <w:jc w:val="center"/>
              <w:rPr>
                <w:lang w:eastAsia="en-NZ"/>
              </w:rPr>
            </w:pPr>
            <w:r w:rsidRPr="00510D5A">
              <w:t>$86.0</w:t>
            </w:r>
          </w:p>
        </w:tc>
        <w:tc>
          <w:tcPr>
            <w:tcW w:w="960" w:type="dxa"/>
            <w:tcBorders>
              <w:top w:val="nil"/>
              <w:left w:val="nil"/>
              <w:bottom w:val="single" w:sz="4" w:space="0" w:color="auto"/>
              <w:right w:val="single" w:sz="4" w:space="0" w:color="auto"/>
            </w:tcBorders>
            <w:shd w:val="clear" w:color="auto" w:fill="auto"/>
            <w:noWrap/>
            <w:hideMark/>
          </w:tcPr>
          <w:p w14:paraId="7B495FDB" w14:textId="5E472F3B" w:rsidR="00613E8D" w:rsidRPr="00520EEE" w:rsidRDefault="00613E8D" w:rsidP="00613E8D">
            <w:pPr>
              <w:pStyle w:val="TableText"/>
              <w:spacing w:before="20" w:after="20"/>
              <w:jc w:val="center"/>
              <w:rPr>
                <w:lang w:eastAsia="en-NZ"/>
              </w:rPr>
            </w:pPr>
            <w:r w:rsidRPr="00510D5A">
              <w:t>$283.4</w:t>
            </w:r>
          </w:p>
        </w:tc>
        <w:tc>
          <w:tcPr>
            <w:tcW w:w="1003" w:type="dxa"/>
            <w:tcBorders>
              <w:top w:val="nil"/>
              <w:left w:val="nil"/>
              <w:bottom w:val="single" w:sz="4" w:space="0" w:color="auto"/>
              <w:right w:val="single" w:sz="4" w:space="0" w:color="auto"/>
            </w:tcBorders>
            <w:shd w:val="clear" w:color="000000" w:fill="F2F2F2"/>
            <w:noWrap/>
            <w:hideMark/>
          </w:tcPr>
          <w:p w14:paraId="48EF54B0" w14:textId="4FBB78C1" w:rsidR="00613E8D" w:rsidRPr="00520EEE" w:rsidRDefault="00613E8D" w:rsidP="00613E8D">
            <w:pPr>
              <w:pStyle w:val="TableText"/>
              <w:spacing w:before="20" w:after="20"/>
              <w:jc w:val="center"/>
              <w:rPr>
                <w:lang w:eastAsia="en-NZ"/>
              </w:rPr>
            </w:pPr>
            <w:r w:rsidRPr="00510D5A">
              <w:t>$22.2</w:t>
            </w:r>
          </w:p>
        </w:tc>
        <w:tc>
          <w:tcPr>
            <w:tcW w:w="960" w:type="dxa"/>
            <w:tcBorders>
              <w:top w:val="nil"/>
              <w:left w:val="nil"/>
              <w:bottom w:val="single" w:sz="4" w:space="0" w:color="auto"/>
              <w:right w:val="single" w:sz="4" w:space="0" w:color="auto"/>
            </w:tcBorders>
            <w:shd w:val="clear" w:color="000000" w:fill="F2F2F2"/>
            <w:noWrap/>
            <w:hideMark/>
          </w:tcPr>
          <w:p w14:paraId="2090AECB" w14:textId="38AF90EE" w:rsidR="00613E8D" w:rsidRPr="00520EEE" w:rsidRDefault="00613E8D" w:rsidP="00613E8D">
            <w:pPr>
              <w:pStyle w:val="TableText"/>
              <w:spacing w:before="20" w:after="20"/>
              <w:jc w:val="center"/>
              <w:rPr>
                <w:lang w:eastAsia="en-NZ"/>
              </w:rPr>
            </w:pPr>
            <w:r w:rsidRPr="00510D5A">
              <w:t>$175.6</w:t>
            </w:r>
          </w:p>
        </w:tc>
        <w:tc>
          <w:tcPr>
            <w:tcW w:w="960" w:type="dxa"/>
            <w:tcBorders>
              <w:top w:val="nil"/>
              <w:left w:val="nil"/>
              <w:bottom w:val="single" w:sz="4" w:space="0" w:color="auto"/>
              <w:right w:val="single" w:sz="4" w:space="0" w:color="auto"/>
            </w:tcBorders>
            <w:shd w:val="clear" w:color="000000" w:fill="F2F2F2"/>
            <w:noWrap/>
            <w:hideMark/>
          </w:tcPr>
          <w:p w14:paraId="698E66D4" w14:textId="3EE59ABB" w:rsidR="00613E8D" w:rsidRPr="00520EEE" w:rsidRDefault="00613E8D" w:rsidP="00613E8D">
            <w:pPr>
              <w:pStyle w:val="TableText"/>
              <w:spacing w:before="20" w:after="20"/>
              <w:jc w:val="center"/>
              <w:rPr>
                <w:lang w:eastAsia="en-NZ"/>
              </w:rPr>
            </w:pPr>
            <w:r w:rsidRPr="00510D5A">
              <w:t>$85.6</w:t>
            </w:r>
          </w:p>
        </w:tc>
        <w:tc>
          <w:tcPr>
            <w:tcW w:w="960" w:type="dxa"/>
            <w:tcBorders>
              <w:top w:val="nil"/>
              <w:left w:val="nil"/>
              <w:bottom w:val="single" w:sz="4" w:space="0" w:color="auto"/>
              <w:right w:val="single" w:sz="4" w:space="0" w:color="auto"/>
            </w:tcBorders>
            <w:shd w:val="clear" w:color="auto" w:fill="auto"/>
            <w:noWrap/>
            <w:hideMark/>
          </w:tcPr>
          <w:p w14:paraId="170BBEFD" w14:textId="548B70CF" w:rsidR="00613E8D" w:rsidRPr="00520EEE" w:rsidRDefault="00613E8D" w:rsidP="00613E8D">
            <w:pPr>
              <w:pStyle w:val="TableText"/>
              <w:spacing w:before="20" w:after="20"/>
              <w:jc w:val="center"/>
              <w:rPr>
                <w:lang w:eastAsia="en-NZ"/>
              </w:rPr>
            </w:pPr>
            <w:r w:rsidRPr="00510D5A">
              <w:t>-7.1%</w:t>
            </w:r>
          </w:p>
        </w:tc>
        <w:tc>
          <w:tcPr>
            <w:tcW w:w="960" w:type="dxa"/>
            <w:tcBorders>
              <w:top w:val="nil"/>
              <w:left w:val="nil"/>
              <w:bottom w:val="single" w:sz="4" w:space="0" w:color="auto"/>
              <w:right w:val="single" w:sz="4" w:space="0" w:color="auto"/>
            </w:tcBorders>
            <w:shd w:val="clear" w:color="auto" w:fill="auto"/>
            <w:noWrap/>
            <w:hideMark/>
          </w:tcPr>
          <w:p w14:paraId="38AABFEF" w14:textId="6117FABC" w:rsidR="00613E8D" w:rsidRPr="00520EEE" w:rsidRDefault="00613E8D" w:rsidP="00613E8D">
            <w:pPr>
              <w:pStyle w:val="TableText"/>
              <w:spacing w:before="20" w:after="20"/>
              <w:jc w:val="center"/>
              <w:rPr>
                <w:lang w:eastAsia="en-NZ"/>
              </w:rPr>
            </w:pPr>
            <w:r w:rsidRPr="00510D5A">
              <w:t>0.0%</w:t>
            </w:r>
          </w:p>
        </w:tc>
        <w:tc>
          <w:tcPr>
            <w:tcW w:w="960" w:type="dxa"/>
            <w:tcBorders>
              <w:top w:val="nil"/>
              <w:left w:val="nil"/>
              <w:bottom w:val="single" w:sz="4" w:space="0" w:color="auto"/>
              <w:right w:val="single" w:sz="4" w:space="0" w:color="auto"/>
            </w:tcBorders>
            <w:shd w:val="clear" w:color="auto" w:fill="auto"/>
            <w:noWrap/>
            <w:hideMark/>
          </w:tcPr>
          <w:p w14:paraId="09920D5E" w14:textId="057C05CE" w:rsidR="00613E8D" w:rsidRPr="00520EEE" w:rsidRDefault="00613E8D" w:rsidP="00613E8D">
            <w:pPr>
              <w:pStyle w:val="TableText"/>
              <w:spacing w:before="20" w:after="20"/>
              <w:jc w:val="center"/>
              <w:rPr>
                <w:lang w:eastAsia="en-NZ"/>
              </w:rPr>
            </w:pPr>
            <w:r w:rsidRPr="00510D5A">
              <w:t>5.2%</w:t>
            </w:r>
          </w:p>
        </w:tc>
        <w:tc>
          <w:tcPr>
            <w:tcW w:w="960" w:type="dxa"/>
            <w:tcBorders>
              <w:top w:val="nil"/>
              <w:left w:val="nil"/>
              <w:bottom w:val="single" w:sz="4" w:space="0" w:color="auto"/>
              <w:right w:val="single" w:sz="4" w:space="0" w:color="auto"/>
            </w:tcBorders>
            <w:shd w:val="clear" w:color="auto" w:fill="auto"/>
            <w:noWrap/>
            <w:hideMark/>
          </w:tcPr>
          <w:p w14:paraId="431784F2" w14:textId="09C3D016" w:rsidR="00613E8D" w:rsidRPr="00520EEE" w:rsidRDefault="00613E8D" w:rsidP="00613E8D">
            <w:pPr>
              <w:pStyle w:val="TableText"/>
              <w:spacing w:before="20" w:after="20"/>
              <w:jc w:val="center"/>
              <w:rPr>
                <w:lang w:eastAsia="en-NZ"/>
              </w:rPr>
            </w:pPr>
            <w:r w:rsidRPr="00510D5A">
              <w:t>59.0%</w:t>
            </w:r>
          </w:p>
        </w:tc>
      </w:tr>
    </w:tbl>
    <w:p w14:paraId="4EA10F1C" w14:textId="77777777" w:rsidR="00613E8D" w:rsidRDefault="00613E8D" w:rsidP="00613E8D"/>
    <w:tbl>
      <w:tblPr>
        <w:tblW w:w="5320" w:type="dxa"/>
        <w:tblLook w:val="04A0" w:firstRow="1" w:lastRow="0" w:firstColumn="1" w:lastColumn="0" w:noHBand="0" w:noVBand="1"/>
      </w:tblPr>
      <w:tblGrid>
        <w:gridCol w:w="1560"/>
        <w:gridCol w:w="992"/>
        <w:gridCol w:w="992"/>
        <w:gridCol w:w="816"/>
        <w:gridCol w:w="960"/>
      </w:tblGrid>
      <w:tr w:rsidR="00613E8D" w:rsidRPr="00D719EC" w14:paraId="32EABEC8" w14:textId="77777777" w:rsidTr="00A91B6B">
        <w:trPr>
          <w:trHeight w:val="432"/>
        </w:trPr>
        <w:tc>
          <w:tcPr>
            <w:tcW w:w="1560" w:type="dxa"/>
            <w:tcBorders>
              <w:top w:val="nil"/>
              <w:left w:val="nil"/>
              <w:bottom w:val="single" w:sz="4" w:space="0" w:color="auto"/>
              <w:right w:val="nil"/>
            </w:tcBorders>
            <w:shd w:val="clear" w:color="000000" w:fill="DFE1E8"/>
            <w:noWrap/>
            <w:vAlign w:val="bottom"/>
            <w:hideMark/>
          </w:tcPr>
          <w:p w14:paraId="13CD7F04" w14:textId="77777777" w:rsidR="00613E8D" w:rsidRPr="00D719EC" w:rsidRDefault="00613E8D" w:rsidP="00E20723">
            <w:pPr>
              <w:pStyle w:val="TableText"/>
              <w:spacing w:before="20" w:after="20"/>
              <w:rPr>
                <w:lang w:eastAsia="en-NZ"/>
              </w:rPr>
            </w:pPr>
            <w:r w:rsidRPr="00D719EC">
              <w:rPr>
                <w:lang w:eastAsia="en-NZ"/>
              </w:rPr>
              <w:t>Costs ($ million)</w:t>
            </w:r>
          </w:p>
        </w:tc>
        <w:tc>
          <w:tcPr>
            <w:tcW w:w="992" w:type="dxa"/>
            <w:tcBorders>
              <w:top w:val="nil"/>
              <w:left w:val="nil"/>
              <w:bottom w:val="single" w:sz="4" w:space="0" w:color="auto"/>
              <w:right w:val="nil"/>
            </w:tcBorders>
            <w:shd w:val="clear" w:color="000000" w:fill="DFE1E8"/>
            <w:noWrap/>
            <w:vAlign w:val="bottom"/>
            <w:hideMark/>
          </w:tcPr>
          <w:p w14:paraId="4D8E67C3" w14:textId="77777777" w:rsidR="00613E8D" w:rsidRPr="00D719EC" w:rsidRDefault="00613E8D" w:rsidP="00E20723">
            <w:pPr>
              <w:pStyle w:val="TableText"/>
              <w:spacing w:before="20" w:after="20"/>
              <w:jc w:val="center"/>
              <w:rPr>
                <w:lang w:eastAsia="en-NZ"/>
              </w:rPr>
            </w:pPr>
            <w:r w:rsidRPr="00D719EC">
              <w:rPr>
                <w:lang w:eastAsia="en-NZ"/>
              </w:rPr>
              <w:t>Annual N</w:t>
            </w:r>
          </w:p>
        </w:tc>
        <w:tc>
          <w:tcPr>
            <w:tcW w:w="992" w:type="dxa"/>
            <w:tcBorders>
              <w:top w:val="nil"/>
              <w:left w:val="nil"/>
              <w:bottom w:val="single" w:sz="4" w:space="0" w:color="auto"/>
              <w:right w:val="nil"/>
            </w:tcBorders>
            <w:shd w:val="clear" w:color="000000" w:fill="DFE1E8"/>
            <w:noWrap/>
            <w:vAlign w:val="bottom"/>
            <w:hideMark/>
          </w:tcPr>
          <w:p w14:paraId="6B2F7D3A" w14:textId="77777777" w:rsidR="00613E8D" w:rsidRPr="00D719EC" w:rsidRDefault="00613E8D" w:rsidP="00E20723">
            <w:pPr>
              <w:pStyle w:val="TableText"/>
              <w:spacing w:before="20" w:after="20"/>
              <w:jc w:val="center"/>
              <w:rPr>
                <w:lang w:eastAsia="en-NZ"/>
              </w:rPr>
            </w:pPr>
            <w:r w:rsidRPr="00D719EC">
              <w:rPr>
                <w:lang w:eastAsia="en-NZ"/>
              </w:rPr>
              <w:t>Annual P</w:t>
            </w:r>
          </w:p>
        </w:tc>
        <w:tc>
          <w:tcPr>
            <w:tcW w:w="816" w:type="dxa"/>
            <w:tcBorders>
              <w:top w:val="nil"/>
              <w:left w:val="nil"/>
              <w:bottom w:val="single" w:sz="4" w:space="0" w:color="auto"/>
              <w:right w:val="nil"/>
            </w:tcBorders>
            <w:shd w:val="clear" w:color="000000" w:fill="DFE1E8"/>
            <w:noWrap/>
            <w:vAlign w:val="bottom"/>
            <w:hideMark/>
          </w:tcPr>
          <w:p w14:paraId="17E40EA9" w14:textId="77777777" w:rsidR="00613E8D" w:rsidRPr="00D719EC" w:rsidRDefault="00613E8D" w:rsidP="00E20723">
            <w:pPr>
              <w:pStyle w:val="TableText"/>
              <w:spacing w:before="20" w:after="20"/>
              <w:jc w:val="center"/>
              <w:rPr>
                <w:lang w:eastAsia="en-NZ"/>
              </w:rPr>
            </w:pPr>
            <w:r w:rsidRPr="00D719EC">
              <w:rPr>
                <w:lang w:eastAsia="en-NZ"/>
              </w:rPr>
              <w:t>Annual total</w:t>
            </w:r>
          </w:p>
        </w:tc>
        <w:tc>
          <w:tcPr>
            <w:tcW w:w="960" w:type="dxa"/>
            <w:tcBorders>
              <w:top w:val="nil"/>
              <w:left w:val="nil"/>
              <w:bottom w:val="single" w:sz="4" w:space="0" w:color="auto"/>
              <w:right w:val="nil"/>
            </w:tcBorders>
            <w:shd w:val="clear" w:color="000000" w:fill="DFE1E8"/>
            <w:noWrap/>
            <w:vAlign w:val="bottom"/>
            <w:hideMark/>
          </w:tcPr>
          <w:p w14:paraId="23133526" w14:textId="77777777" w:rsidR="00613E8D" w:rsidRPr="00D719EC" w:rsidRDefault="00613E8D" w:rsidP="00E20723">
            <w:pPr>
              <w:pStyle w:val="TableText"/>
              <w:spacing w:before="20" w:after="20"/>
              <w:jc w:val="center"/>
              <w:rPr>
                <w:lang w:eastAsia="en-NZ"/>
              </w:rPr>
            </w:pPr>
            <w:r w:rsidRPr="00D719EC">
              <w:rPr>
                <w:lang w:eastAsia="en-NZ"/>
              </w:rPr>
              <w:t>NPV</w:t>
            </w:r>
          </w:p>
        </w:tc>
      </w:tr>
      <w:tr w:rsidR="00613E8D" w:rsidRPr="00D719EC" w14:paraId="46C137C9" w14:textId="77777777" w:rsidTr="00A91B6B">
        <w:trPr>
          <w:trHeight w:val="288"/>
        </w:trPr>
        <w:tc>
          <w:tcPr>
            <w:tcW w:w="1560" w:type="dxa"/>
            <w:tcBorders>
              <w:top w:val="nil"/>
              <w:left w:val="nil"/>
              <w:bottom w:val="nil"/>
              <w:right w:val="nil"/>
            </w:tcBorders>
            <w:shd w:val="clear" w:color="auto" w:fill="auto"/>
            <w:noWrap/>
            <w:vAlign w:val="bottom"/>
            <w:hideMark/>
          </w:tcPr>
          <w:p w14:paraId="72A5DF89" w14:textId="77777777" w:rsidR="00613E8D" w:rsidRPr="00D719EC" w:rsidRDefault="00613E8D" w:rsidP="00613E8D">
            <w:pPr>
              <w:pStyle w:val="TableText"/>
              <w:spacing w:before="20" w:after="20"/>
              <w:rPr>
                <w:lang w:eastAsia="en-NZ"/>
              </w:rPr>
            </w:pPr>
            <w:r w:rsidRPr="00D719EC">
              <w:rPr>
                <w:lang w:eastAsia="en-NZ"/>
              </w:rPr>
              <w:t>Dairy</w:t>
            </w:r>
          </w:p>
        </w:tc>
        <w:tc>
          <w:tcPr>
            <w:tcW w:w="992" w:type="dxa"/>
            <w:tcBorders>
              <w:top w:val="nil"/>
              <w:left w:val="nil"/>
              <w:bottom w:val="nil"/>
              <w:right w:val="nil"/>
            </w:tcBorders>
            <w:shd w:val="clear" w:color="auto" w:fill="auto"/>
            <w:noWrap/>
            <w:hideMark/>
          </w:tcPr>
          <w:p w14:paraId="607D85A6" w14:textId="45F811F2" w:rsidR="00613E8D" w:rsidRPr="00D719EC" w:rsidRDefault="00613E8D" w:rsidP="00613E8D">
            <w:pPr>
              <w:pStyle w:val="TableText"/>
              <w:spacing w:before="20" w:after="20"/>
              <w:jc w:val="center"/>
              <w:rPr>
                <w:lang w:eastAsia="en-NZ"/>
              </w:rPr>
            </w:pPr>
            <w:r w:rsidRPr="00401B4D">
              <w:t>$177</w:t>
            </w:r>
          </w:p>
        </w:tc>
        <w:tc>
          <w:tcPr>
            <w:tcW w:w="992" w:type="dxa"/>
            <w:tcBorders>
              <w:top w:val="nil"/>
              <w:left w:val="nil"/>
              <w:bottom w:val="nil"/>
              <w:right w:val="nil"/>
            </w:tcBorders>
            <w:shd w:val="clear" w:color="auto" w:fill="auto"/>
            <w:noWrap/>
            <w:hideMark/>
          </w:tcPr>
          <w:p w14:paraId="4A7D2D50" w14:textId="0A035B64" w:rsidR="00613E8D" w:rsidRPr="00D719EC" w:rsidRDefault="00613E8D" w:rsidP="00613E8D">
            <w:pPr>
              <w:pStyle w:val="TableText"/>
              <w:spacing w:before="20" w:after="20"/>
              <w:jc w:val="center"/>
              <w:rPr>
                <w:lang w:eastAsia="en-NZ"/>
              </w:rPr>
            </w:pPr>
            <w:r w:rsidRPr="00401B4D">
              <w:t>$0</w:t>
            </w:r>
          </w:p>
        </w:tc>
        <w:tc>
          <w:tcPr>
            <w:tcW w:w="816" w:type="dxa"/>
            <w:tcBorders>
              <w:top w:val="nil"/>
              <w:left w:val="nil"/>
              <w:bottom w:val="nil"/>
              <w:right w:val="nil"/>
            </w:tcBorders>
            <w:shd w:val="clear" w:color="auto" w:fill="auto"/>
            <w:noWrap/>
            <w:hideMark/>
          </w:tcPr>
          <w:p w14:paraId="3F402124" w14:textId="4DF42043" w:rsidR="00613E8D" w:rsidRPr="00D719EC" w:rsidRDefault="00613E8D" w:rsidP="00613E8D">
            <w:pPr>
              <w:pStyle w:val="TableText"/>
              <w:spacing w:before="20" w:after="20"/>
              <w:jc w:val="center"/>
              <w:rPr>
                <w:lang w:eastAsia="en-NZ"/>
              </w:rPr>
            </w:pPr>
            <w:r w:rsidRPr="00401B4D">
              <w:t>$177</w:t>
            </w:r>
          </w:p>
        </w:tc>
        <w:tc>
          <w:tcPr>
            <w:tcW w:w="960" w:type="dxa"/>
            <w:tcBorders>
              <w:top w:val="nil"/>
              <w:left w:val="nil"/>
              <w:bottom w:val="nil"/>
              <w:right w:val="nil"/>
            </w:tcBorders>
            <w:shd w:val="clear" w:color="auto" w:fill="auto"/>
            <w:noWrap/>
            <w:hideMark/>
          </w:tcPr>
          <w:p w14:paraId="1A443C12" w14:textId="2B7AC880" w:rsidR="00613E8D" w:rsidRPr="00D719EC" w:rsidRDefault="00613E8D" w:rsidP="00613E8D">
            <w:pPr>
              <w:pStyle w:val="TableText"/>
              <w:spacing w:before="20" w:after="20"/>
              <w:jc w:val="center"/>
              <w:rPr>
                <w:lang w:eastAsia="en-NZ"/>
              </w:rPr>
            </w:pPr>
            <w:r w:rsidRPr="00401B4D">
              <w:t>$1,410</w:t>
            </w:r>
          </w:p>
        </w:tc>
      </w:tr>
      <w:tr w:rsidR="00613E8D" w:rsidRPr="00D719EC" w14:paraId="453E96EF" w14:textId="77777777" w:rsidTr="00A91B6B">
        <w:trPr>
          <w:trHeight w:val="288"/>
        </w:trPr>
        <w:tc>
          <w:tcPr>
            <w:tcW w:w="1560" w:type="dxa"/>
            <w:tcBorders>
              <w:top w:val="nil"/>
              <w:left w:val="nil"/>
              <w:bottom w:val="nil"/>
              <w:right w:val="nil"/>
            </w:tcBorders>
            <w:shd w:val="clear" w:color="auto" w:fill="auto"/>
            <w:noWrap/>
            <w:vAlign w:val="bottom"/>
            <w:hideMark/>
          </w:tcPr>
          <w:p w14:paraId="7D85EB2A" w14:textId="77777777" w:rsidR="00613E8D" w:rsidRPr="00D719EC" w:rsidRDefault="00613E8D" w:rsidP="00613E8D">
            <w:pPr>
              <w:pStyle w:val="TableText"/>
              <w:spacing w:before="20" w:after="20"/>
              <w:rPr>
                <w:lang w:eastAsia="en-NZ"/>
              </w:rPr>
            </w:pPr>
            <w:r w:rsidRPr="00D719EC">
              <w:rPr>
                <w:lang w:eastAsia="en-NZ"/>
              </w:rPr>
              <w:t>Sheep &amp; Beef</w:t>
            </w:r>
          </w:p>
        </w:tc>
        <w:tc>
          <w:tcPr>
            <w:tcW w:w="992" w:type="dxa"/>
            <w:tcBorders>
              <w:top w:val="nil"/>
              <w:left w:val="nil"/>
              <w:bottom w:val="nil"/>
              <w:right w:val="nil"/>
            </w:tcBorders>
            <w:shd w:val="clear" w:color="auto" w:fill="auto"/>
            <w:noWrap/>
            <w:hideMark/>
          </w:tcPr>
          <w:p w14:paraId="159B9F99" w14:textId="3715D5A0" w:rsidR="00613E8D" w:rsidRPr="00D719EC" w:rsidRDefault="00613E8D" w:rsidP="00613E8D">
            <w:pPr>
              <w:pStyle w:val="TableText"/>
              <w:spacing w:before="20" w:after="20"/>
              <w:jc w:val="center"/>
              <w:rPr>
                <w:lang w:eastAsia="en-NZ"/>
              </w:rPr>
            </w:pPr>
            <w:r w:rsidRPr="00401B4D">
              <w:t>$1</w:t>
            </w:r>
          </w:p>
        </w:tc>
        <w:tc>
          <w:tcPr>
            <w:tcW w:w="992" w:type="dxa"/>
            <w:tcBorders>
              <w:top w:val="nil"/>
              <w:left w:val="nil"/>
              <w:bottom w:val="nil"/>
              <w:right w:val="nil"/>
            </w:tcBorders>
            <w:shd w:val="clear" w:color="auto" w:fill="auto"/>
            <w:noWrap/>
            <w:hideMark/>
          </w:tcPr>
          <w:p w14:paraId="0E467572" w14:textId="35E29514" w:rsidR="00613E8D" w:rsidRPr="00D719EC" w:rsidRDefault="00613E8D" w:rsidP="00613E8D">
            <w:pPr>
              <w:pStyle w:val="TableText"/>
              <w:spacing w:before="20" w:after="20"/>
              <w:jc w:val="center"/>
              <w:rPr>
                <w:lang w:eastAsia="en-NZ"/>
              </w:rPr>
            </w:pPr>
            <w:r w:rsidRPr="00401B4D">
              <w:t>$0</w:t>
            </w:r>
          </w:p>
        </w:tc>
        <w:tc>
          <w:tcPr>
            <w:tcW w:w="816" w:type="dxa"/>
            <w:tcBorders>
              <w:top w:val="nil"/>
              <w:left w:val="nil"/>
              <w:bottom w:val="nil"/>
              <w:right w:val="nil"/>
            </w:tcBorders>
            <w:shd w:val="clear" w:color="auto" w:fill="auto"/>
            <w:noWrap/>
            <w:hideMark/>
          </w:tcPr>
          <w:p w14:paraId="4014471E" w14:textId="0BCE3109" w:rsidR="00613E8D" w:rsidRPr="00D719EC" w:rsidRDefault="00613E8D" w:rsidP="00613E8D">
            <w:pPr>
              <w:pStyle w:val="TableText"/>
              <w:spacing w:before="20" w:after="20"/>
              <w:jc w:val="center"/>
              <w:rPr>
                <w:lang w:eastAsia="en-NZ"/>
              </w:rPr>
            </w:pPr>
            <w:r w:rsidRPr="00401B4D">
              <w:t>$1</w:t>
            </w:r>
          </w:p>
        </w:tc>
        <w:tc>
          <w:tcPr>
            <w:tcW w:w="960" w:type="dxa"/>
            <w:tcBorders>
              <w:top w:val="nil"/>
              <w:left w:val="nil"/>
              <w:bottom w:val="nil"/>
              <w:right w:val="nil"/>
            </w:tcBorders>
            <w:shd w:val="clear" w:color="auto" w:fill="auto"/>
            <w:noWrap/>
            <w:hideMark/>
          </w:tcPr>
          <w:p w14:paraId="64F92648" w14:textId="14B573B2" w:rsidR="00613E8D" w:rsidRPr="00D719EC" w:rsidRDefault="00613E8D" w:rsidP="00613E8D">
            <w:pPr>
              <w:pStyle w:val="TableText"/>
              <w:spacing w:before="20" w:after="20"/>
              <w:jc w:val="center"/>
              <w:rPr>
                <w:lang w:eastAsia="en-NZ"/>
              </w:rPr>
            </w:pPr>
            <w:r w:rsidRPr="00401B4D">
              <w:t>$5</w:t>
            </w:r>
          </w:p>
        </w:tc>
      </w:tr>
      <w:tr w:rsidR="00613E8D" w:rsidRPr="00D719EC" w14:paraId="1FFC664C" w14:textId="77777777" w:rsidTr="00A91B6B">
        <w:trPr>
          <w:trHeight w:val="288"/>
        </w:trPr>
        <w:tc>
          <w:tcPr>
            <w:tcW w:w="1560" w:type="dxa"/>
            <w:tcBorders>
              <w:top w:val="nil"/>
              <w:left w:val="nil"/>
              <w:bottom w:val="nil"/>
              <w:right w:val="nil"/>
            </w:tcBorders>
            <w:shd w:val="clear" w:color="auto" w:fill="auto"/>
            <w:noWrap/>
            <w:vAlign w:val="bottom"/>
            <w:hideMark/>
          </w:tcPr>
          <w:p w14:paraId="0D31358E" w14:textId="77777777" w:rsidR="00613E8D" w:rsidRPr="00D719EC" w:rsidRDefault="00613E8D" w:rsidP="00613E8D">
            <w:pPr>
              <w:pStyle w:val="TableText"/>
              <w:spacing w:before="20" w:after="20"/>
              <w:rPr>
                <w:lang w:eastAsia="en-NZ"/>
              </w:rPr>
            </w:pPr>
            <w:r w:rsidRPr="00D719EC">
              <w:rPr>
                <w:lang w:eastAsia="en-NZ"/>
              </w:rPr>
              <w:t>Hort</w:t>
            </w:r>
          </w:p>
        </w:tc>
        <w:tc>
          <w:tcPr>
            <w:tcW w:w="992" w:type="dxa"/>
            <w:tcBorders>
              <w:top w:val="nil"/>
              <w:left w:val="nil"/>
              <w:bottom w:val="nil"/>
              <w:right w:val="nil"/>
            </w:tcBorders>
            <w:shd w:val="clear" w:color="auto" w:fill="auto"/>
            <w:noWrap/>
            <w:hideMark/>
          </w:tcPr>
          <w:p w14:paraId="33E03D30" w14:textId="5A373F7D" w:rsidR="00613E8D" w:rsidRPr="00D719EC" w:rsidRDefault="00613E8D" w:rsidP="00613E8D">
            <w:pPr>
              <w:pStyle w:val="TableText"/>
              <w:spacing w:before="20" w:after="20"/>
              <w:jc w:val="center"/>
              <w:rPr>
                <w:lang w:eastAsia="en-NZ"/>
              </w:rPr>
            </w:pPr>
            <w:r w:rsidRPr="00401B4D">
              <w:t>$20</w:t>
            </w:r>
          </w:p>
        </w:tc>
        <w:tc>
          <w:tcPr>
            <w:tcW w:w="992" w:type="dxa"/>
            <w:tcBorders>
              <w:top w:val="nil"/>
              <w:left w:val="nil"/>
              <w:bottom w:val="nil"/>
              <w:right w:val="nil"/>
            </w:tcBorders>
            <w:shd w:val="clear" w:color="auto" w:fill="auto"/>
            <w:noWrap/>
            <w:hideMark/>
          </w:tcPr>
          <w:p w14:paraId="3C98218C" w14:textId="4975BC19" w:rsidR="00613E8D" w:rsidRPr="00D719EC" w:rsidRDefault="00613E8D" w:rsidP="00613E8D">
            <w:pPr>
              <w:pStyle w:val="TableText"/>
              <w:spacing w:before="20" w:after="20"/>
              <w:jc w:val="center"/>
              <w:rPr>
                <w:lang w:eastAsia="en-NZ"/>
              </w:rPr>
            </w:pPr>
            <w:r w:rsidRPr="00401B4D">
              <w:t>$0</w:t>
            </w:r>
          </w:p>
        </w:tc>
        <w:tc>
          <w:tcPr>
            <w:tcW w:w="816" w:type="dxa"/>
            <w:tcBorders>
              <w:top w:val="nil"/>
              <w:left w:val="nil"/>
              <w:bottom w:val="nil"/>
              <w:right w:val="nil"/>
            </w:tcBorders>
            <w:shd w:val="clear" w:color="auto" w:fill="auto"/>
            <w:noWrap/>
            <w:hideMark/>
          </w:tcPr>
          <w:p w14:paraId="334BB9CC" w14:textId="42C7D1A2" w:rsidR="00613E8D" w:rsidRPr="00D719EC" w:rsidRDefault="00613E8D" w:rsidP="00613E8D">
            <w:pPr>
              <w:pStyle w:val="TableText"/>
              <w:spacing w:before="20" w:after="20"/>
              <w:jc w:val="center"/>
              <w:rPr>
                <w:lang w:eastAsia="en-NZ"/>
              </w:rPr>
            </w:pPr>
            <w:r w:rsidRPr="00401B4D">
              <w:t>$20</w:t>
            </w:r>
          </w:p>
        </w:tc>
        <w:tc>
          <w:tcPr>
            <w:tcW w:w="960" w:type="dxa"/>
            <w:tcBorders>
              <w:top w:val="nil"/>
              <w:left w:val="nil"/>
              <w:bottom w:val="nil"/>
              <w:right w:val="nil"/>
            </w:tcBorders>
            <w:shd w:val="clear" w:color="auto" w:fill="auto"/>
            <w:noWrap/>
            <w:hideMark/>
          </w:tcPr>
          <w:p w14:paraId="7B239AF3" w14:textId="5C749DE7" w:rsidR="00613E8D" w:rsidRPr="00D719EC" w:rsidRDefault="00613E8D" w:rsidP="00613E8D">
            <w:pPr>
              <w:pStyle w:val="TableText"/>
              <w:spacing w:before="20" w:after="20"/>
              <w:jc w:val="center"/>
              <w:rPr>
                <w:lang w:eastAsia="en-NZ"/>
              </w:rPr>
            </w:pPr>
            <w:r w:rsidRPr="00401B4D">
              <w:t>$152</w:t>
            </w:r>
          </w:p>
        </w:tc>
      </w:tr>
      <w:tr w:rsidR="00613E8D" w:rsidRPr="00D719EC" w14:paraId="72EDDA4D" w14:textId="77777777" w:rsidTr="00A91B6B">
        <w:trPr>
          <w:trHeight w:val="288"/>
        </w:trPr>
        <w:tc>
          <w:tcPr>
            <w:tcW w:w="1560" w:type="dxa"/>
            <w:tcBorders>
              <w:top w:val="nil"/>
              <w:left w:val="nil"/>
              <w:bottom w:val="nil"/>
              <w:right w:val="nil"/>
            </w:tcBorders>
            <w:shd w:val="clear" w:color="auto" w:fill="auto"/>
            <w:noWrap/>
            <w:vAlign w:val="bottom"/>
            <w:hideMark/>
          </w:tcPr>
          <w:p w14:paraId="30ED3B91" w14:textId="77777777" w:rsidR="00613E8D" w:rsidRPr="00D719EC" w:rsidRDefault="00613E8D" w:rsidP="00613E8D">
            <w:pPr>
              <w:pStyle w:val="TableText"/>
              <w:spacing w:before="20" w:after="20"/>
              <w:rPr>
                <w:lang w:eastAsia="en-NZ"/>
              </w:rPr>
            </w:pPr>
            <w:r w:rsidRPr="00D719EC">
              <w:rPr>
                <w:lang w:eastAsia="en-NZ"/>
              </w:rPr>
              <w:t>Other</w:t>
            </w:r>
          </w:p>
        </w:tc>
        <w:tc>
          <w:tcPr>
            <w:tcW w:w="992" w:type="dxa"/>
            <w:tcBorders>
              <w:top w:val="nil"/>
              <w:left w:val="nil"/>
              <w:bottom w:val="single" w:sz="4" w:space="0" w:color="auto"/>
              <w:right w:val="nil"/>
            </w:tcBorders>
            <w:shd w:val="clear" w:color="auto" w:fill="auto"/>
            <w:noWrap/>
            <w:hideMark/>
          </w:tcPr>
          <w:p w14:paraId="1812E7DE" w14:textId="5DBD73C7" w:rsidR="00613E8D" w:rsidRPr="00D719EC" w:rsidRDefault="00613E8D" w:rsidP="00613E8D">
            <w:pPr>
              <w:pStyle w:val="TableText"/>
              <w:spacing w:before="20" w:after="20"/>
              <w:jc w:val="center"/>
              <w:rPr>
                <w:lang w:eastAsia="en-NZ"/>
              </w:rPr>
            </w:pPr>
            <w:r w:rsidRPr="00401B4D">
              <w:t>$84</w:t>
            </w:r>
          </w:p>
        </w:tc>
        <w:tc>
          <w:tcPr>
            <w:tcW w:w="992" w:type="dxa"/>
            <w:tcBorders>
              <w:top w:val="nil"/>
              <w:left w:val="nil"/>
              <w:bottom w:val="single" w:sz="4" w:space="0" w:color="auto"/>
              <w:right w:val="nil"/>
            </w:tcBorders>
            <w:shd w:val="clear" w:color="auto" w:fill="auto"/>
            <w:noWrap/>
            <w:hideMark/>
          </w:tcPr>
          <w:p w14:paraId="28560059" w14:textId="186C86B1" w:rsidR="00613E8D" w:rsidRPr="00D719EC" w:rsidRDefault="00613E8D" w:rsidP="00613E8D">
            <w:pPr>
              <w:pStyle w:val="TableText"/>
              <w:spacing w:before="20" w:after="20"/>
              <w:jc w:val="center"/>
              <w:rPr>
                <w:lang w:eastAsia="en-NZ"/>
              </w:rPr>
            </w:pPr>
            <w:r w:rsidRPr="00401B4D">
              <w:t>$2</w:t>
            </w:r>
          </w:p>
        </w:tc>
        <w:tc>
          <w:tcPr>
            <w:tcW w:w="816" w:type="dxa"/>
            <w:tcBorders>
              <w:top w:val="nil"/>
              <w:left w:val="nil"/>
              <w:bottom w:val="nil"/>
              <w:right w:val="nil"/>
            </w:tcBorders>
            <w:shd w:val="clear" w:color="auto" w:fill="auto"/>
            <w:noWrap/>
            <w:hideMark/>
          </w:tcPr>
          <w:p w14:paraId="065821DD" w14:textId="118AA8E4" w:rsidR="00613E8D" w:rsidRPr="00D719EC" w:rsidRDefault="00613E8D" w:rsidP="00613E8D">
            <w:pPr>
              <w:pStyle w:val="TableText"/>
              <w:spacing w:before="20" w:after="20"/>
              <w:jc w:val="center"/>
              <w:rPr>
                <w:lang w:eastAsia="en-NZ"/>
              </w:rPr>
            </w:pPr>
            <w:r w:rsidRPr="00401B4D">
              <w:t>$86</w:t>
            </w:r>
          </w:p>
        </w:tc>
        <w:tc>
          <w:tcPr>
            <w:tcW w:w="960" w:type="dxa"/>
            <w:tcBorders>
              <w:top w:val="nil"/>
              <w:left w:val="nil"/>
              <w:bottom w:val="nil"/>
              <w:right w:val="nil"/>
            </w:tcBorders>
            <w:shd w:val="clear" w:color="auto" w:fill="auto"/>
            <w:noWrap/>
            <w:hideMark/>
          </w:tcPr>
          <w:p w14:paraId="7E17D25B" w14:textId="6B9FF404" w:rsidR="00613E8D" w:rsidRPr="00D719EC" w:rsidRDefault="00613E8D" w:rsidP="00613E8D">
            <w:pPr>
              <w:pStyle w:val="TableText"/>
              <w:spacing w:before="20" w:after="20"/>
              <w:jc w:val="center"/>
              <w:rPr>
                <w:lang w:eastAsia="en-NZ"/>
              </w:rPr>
            </w:pPr>
            <w:r w:rsidRPr="00401B4D">
              <w:t>$678</w:t>
            </w:r>
          </w:p>
        </w:tc>
      </w:tr>
      <w:tr w:rsidR="00613E8D" w:rsidRPr="00D719EC" w14:paraId="519019E4" w14:textId="77777777" w:rsidTr="00A91B6B">
        <w:trPr>
          <w:trHeight w:val="288"/>
        </w:trPr>
        <w:tc>
          <w:tcPr>
            <w:tcW w:w="1560" w:type="dxa"/>
            <w:tcBorders>
              <w:top w:val="single" w:sz="4" w:space="0" w:color="auto"/>
              <w:left w:val="nil"/>
              <w:bottom w:val="single" w:sz="4" w:space="0" w:color="auto"/>
              <w:right w:val="nil"/>
            </w:tcBorders>
            <w:shd w:val="clear" w:color="auto" w:fill="auto"/>
            <w:noWrap/>
            <w:vAlign w:val="bottom"/>
            <w:hideMark/>
          </w:tcPr>
          <w:p w14:paraId="29DCB5E2" w14:textId="77777777" w:rsidR="00613E8D" w:rsidRPr="00D719EC" w:rsidRDefault="00613E8D" w:rsidP="00613E8D">
            <w:pPr>
              <w:pStyle w:val="TableText"/>
              <w:spacing w:before="20" w:after="20"/>
              <w:rPr>
                <w:lang w:eastAsia="en-NZ"/>
              </w:rPr>
            </w:pPr>
            <w:r w:rsidRPr="00D719EC">
              <w:rPr>
                <w:lang w:eastAsia="en-NZ"/>
              </w:rPr>
              <w:t>Total</w:t>
            </w:r>
          </w:p>
        </w:tc>
        <w:tc>
          <w:tcPr>
            <w:tcW w:w="992" w:type="dxa"/>
            <w:tcBorders>
              <w:top w:val="nil"/>
              <w:left w:val="nil"/>
              <w:bottom w:val="single" w:sz="4" w:space="0" w:color="auto"/>
              <w:right w:val="nil"/>
            </w:tcBorders>
            <w:shd w:val="clear" w:color="auto" w:fill="auto"/>
            <w:noWrap/>
            <w:hideMark/>
          </w:tcPr>
          <w:p w14:paraId="133A66F6" w14:textId="139BF4FE" w:rsidR="00613E8D" w:rsidRPr="00D719EC" w:rsidRDefault="00613E8D" w:rsidP="00613E8D">
            <w:pPr>
              <w:pStyle w:val="TableText"/>
              <w:spacing w:before="20" w:after="20"/>
              <w:jc w:val="center"/>
              <w:rPr>
                <w:lang w:eastAsia="en-NZ"/>
              </w:rPr>
            </w:pPr>
            <w:r w:rsidRPr="00401B4D">
              <w:t>$282</w:t>
            </w:r>
          </w:p>
        </w:tc>
        <w:tc>
          <w:tcPr>
            <w:tcW w:w="992" w:type="dxa"/>
            <w:tcBorders>
              <w:top w:val="nil"/>
              <w:left w:val="nil"/>
              <w:bottom w:val="single" w:sz="4" w:space="0" w:color="auto"/>
              <w:right w:val="nil"/>
            </w:tcBorders>
            <w:shd w:val="clear" w:color="auto" w:fill="auto"/>
            <w:noWrap/>
            <w:hideMark/>
          </w:tcPr>
          <w:p w14:paraId="428CA643" w14:textId="193D0CC5" w:rsidR="00613E8D" w:rsidRPr="00D719EC" w:rsidRDefault="00613E8D" w:rsidP="00613E8D">
            <w:pPr>
              <w:pStyle w:val="TableText"/>
              <w:spacing w:before="20" w:after="20"/>
              <w:jc w:val="center"/>
              <w:rPr>
                <w:lang w:eastAsia="en-NZ"/>
              </w:rPr>
            </w:pPr>
            <w:r w:rsidRPr="00401B4D">
              <w:t>$2</w:t>
            </w:r>
          </w:p>
        </w:tc>
        <w:tc>
          <w:tcPr>
            <w:tcW w:w="816" w:type="dxa"/>
            <w:tcBorders>
              <w:top w:val="single" w:sz="4" w:space="0" w:color="auto"/>
              <w:left w:val="nil"/>
              <w:bottom w:val="single" w:sz="4" w:space="0" w:color="auto"/>
              <w:right w:val="nil"/>
            </w:tcBorders>
            <w:shd w:val="clear" w:color="auto" w:fill="auto"/>
            <w:noWrap/>
            <w:hideMark/>
          </w:tcPr>
          <w:p w14:paraId="28D32957" w14:textId="17FE3222" w:rsidR="00613E8D" w:rsidRPr="00D719EC" w:rsidRDefault="00613E8D" w:rsidP="00613E8D">
            <w:pPr>
              <w:pStyle w:val="TableText"/>
              <w:spacing w:before="20" w:after="20"/>
              <w:jc w:val="center"/>
              <w:rPr>
                <w:lang w:eastAsia="en-NZ"/>
              </w:rPr>
            </w:pPr>
            <w:r w:rsidRPr="00401B4D">
              <w:t>$283</w:t>
            </w:r>
          </w:p>
        </w:tc>
        <w:tc>
          <w:tcPr>
            <w:tcW w:w="960" w:type="dxa"/>
            <w:tcBorders>
              <w:top w:val="single" w:sz="4" w:space="0" w:color="auto"/>
              <w:left w:val="nil"/>
              <w:bottom w:val="single" w:sz="4" w:space="0" w:color="auto"/>
              <w:right w:val="nil"/>
            </w:tcBorders>
            <w:shd w:val="clear" w:color="auto" w:fill="auto"/>
            <w:noWrap/>
            <w:hideMark/>
          </w:tcPr>
          <w:p w14:paraId="47E5AFA5" w14:textId="6422193D" w:rsidR="00613E8D" w:rsidRPr="00D719EC" w:rsidRDefault="00613E8D" w:rsidP="00613E8D">
            <w:pPr>
              <w:pStyle w:val="TableText"/>
              <w:spacing w:before="20" w:after="20"/>
              <w:jc w:val="center"/>
              <w:rPr>
                <w:lang w:eastAsia="en-NZ"/>
              </w:rPr>
            </w:pPr>
            <w:r w:rsidRPr="00401B4D">
              <w:t>$2,246</w:t>
            </w:r>
          </w:p>
        </w:tc>
      </w:tr>
    </w:tbl>
    <w:p w14:paraId="73BABFD1" w14:textId="77777777" w:rsidR="007129D2" w:rsidRPr="007129D2" w:rsidRDefault="007129D2" w:rsidP="00AE5C5C"/>
    <w:sectPr w:rsidR="007129D2" w:rsidRPr="007129D2" w:rsidSect="005B7138">
      <w:pgSz w:w="16840" w:h="11907" w:orient="landscape" w:code="9"/>
      <w:pgMar w:top="1985" w:right="1678" w:bottom="1701" w:left="1418" w:header="720" w:footer="82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945D2" w14:textId="77777777" w:rsidR="003C660C" w:rsidRDefault="003C660C" w:rsidP="0067639B">
      <w:r>
        <w:separator/>
      </w:r>
    </w:p>
  </w:endnote>
  <w:endnote w:type="continuationSeparator" w:id="0">
    <w:p w14:paraId="641D572B" w14:textId="77777777" w:rsidR="003C660C" w:rsidRDefault="003C660C" w:rsidP="00676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utur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9346E" w14:textId="429867EB" w:rsidR="003C660C" w:rsidRPr="00AF0CD8" w:rsidRDefault="003C660C" w:rsidP="0067639B">
    <w:pPr>
      <w:pStyle w:val="FooterText"/>
    </w:pPr>
    <w:r w:rsidRPr="004E34F5">
      <w:rPr>
        <w:rStyle w:val="PageNumber"/>
      </w:rPr>
      <w:t xml:space="preserve"> </w:t>
    </w:r>
    <w:r w:rsidRPr="004E34F5">
      <w:rPr>
        <w:rStyle w:val="PageNumber"/>
      </w:rPr>
      <w:ptab w:relativeTo="margin" w:alignment="right" w:leader="none"/>
    </w:r>
    <w:r w:rsidRPr="004E34F5">
      <w:rPr>
        <w:rStyle w:val="PageNumber"/>
      </w:rPr>
      <w:fldChar w:fldCharType="begin"/>
    </w:r>
    <w:r w:rsidRPr="004E34F5">
      <w:rPr>
        <w:rStyle w:val="PageNumber"/>
      </w:rPr>
      <w:instrText xml:space="preserve"> PAGE </w:instrText>
    </w:r>
    <w:r w:rsidRPr="004E34F5">
      <w:rPr>
        <w:rStyle w:val="PageNumber"/>
      </w:rPr>
      <w:fldChar w:fldCharType="separate"/>
    </w:r>
    <w:r w:rsidR="004C40CB">
      <w:rPr>
        <w:rStyle w:val="PageNumber"/>
        <w:noProof/>
      </w:rPr>
      <w:t>46</w:t>
    </w:r>
    <w:r w:rsidRPr="004E34F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E3610" w14:textId="41402174" w:rsidR="003C660C" w:rsidRPr="004E34F5" w:rsidRDefault="003C660C" w:rsidP="0067639B">
    <w:pPr>
      <w:pStyle w:val="FooterText"/>
    </w:pPr>
    <w:r w:rsidRPr="004E34F5">
      <w:rPr>
        <w:rStyle w:val="PageNumber"/>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98267" w14:textId="77777777" w:rsidR="003C660C" w:rsidRPr="004E34F5" w:rsidRDefault="003C660C" w:rsidP="0067639B">
    <w:pPr>
      <w:pStyle w:val="FooterText"/>
    </w:pPr>
    <w:r w:rsidRPr="004E34F5">
      <w:rPr>
        <w:rStyle w:val="PageNumber"/>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B607E" w14:textId="35B017B4" w:rsidR="003C660C" w:rsidRPr="004E34F5" w:rsidRDefault="003C660C" w:rsidP="0067639B">
    <w:pPr>
      <w:pStyle w:val="FooterText"/>
    </w:pPr>
    <w:r w:rsidRPr="004E34F5">
      <w:rPr>
        <w:rStyle w:val="PageNumber"/>
      </w:rPr>
      <w:ptab w:relativeTo="margin" w:alignment="right" w:leader="none"/>
    </w:r>
    <w:r w:rsidRPr="004E34F5">
      <w:rPr>
        <w:rStyle w:val="PageNumber"/>
      </w:rPr>
      <w:fldChar w:fldCharType="begin"/>
    </w:r>
    <w:r w:rsidRPr="004E34F5">
      <w:rPr>
        <w:rStyle w:val="PageNumber"/>
      </w:rPr>
      <w:instrText xml:space="preserve"> PAGE </w:instrText>
    </w:r>
    <w:r w:rsidRPr="004E34F5">
      <w:rPr>
        <w:rStyle w:val="PageNumber"/>
      </w:rPr>
      <w:fldChar w:fldCharType="separate"/>
    </w:r>
    <w:r w:rsidR="004C40CB">
      <w:rPr>
        <w:rStyle w:val="PageNumber"/>
        <w:noProof/>
      </w:rPr>
      <w:t>29</w:t>
    </w:r>
    <w:r w:rsidRPr="004E34F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F94C7" w14:textId="77777777" w:rsidR="003C660C" w:rsidRDefault="003C660C" w:rsidP="0067639B">
      <w:r>
        <w:separator/>
      </w:r>
    </w:p>
  </w:footnote>
  <w:footnote w:type="continuationSeparator" w:id="0">
    <w:p w14:paraId="4F34CECA" w14:textId="77777777" w:rsidR="003C660C" w:rsidRDefault="003C660C" w:rsidP="0067639B">
      <w:r>
        <w:continuationSeparator/>
      </w:r>
    </w:p>
  </w:footnote>
  <w:footnote w:id="1">
    <w:p w14:paraId="7A81FFD8" w14:textId="41EC81B4" w:rsidR="003C660C" w:rsidRDefault="003C660C">
      <w:pPr>
        <w:pStyle w:val="FootnoteText"/>
      </w:pPr>
      <w:r>
        <w:rPr>
          <w:rStyle w:val="FootnoteReference"/>
        </w:rPr>
        <w:footnoteRef/>
      </w:r>
      <w:r>
        <w:t xml:space="preserve"> MCI = Macroinvertebrate Community Index, a</w:t>
      </w:r>
      <w:r w:rsidRPr="00CC33C9">
        <w:t xml:space="preserve"> measure of </w:t>
      </w:r>
      <w:r>
        <w:t xml:space="preserve">ecological </w:t>
      </w:r>
      <w:r w:rsidRPr="00CC33C9">
        <w:t>health</w:t>
      </w:r>
      <w:r>
        <w:t xml:space="preserve"> of a water body</w:t>
      </w:r>
    </w:p>
  </w:footnote>
  <w:footnote w:id="2">
    <w:p w14:paraId="4FFC2247" w14:textId="5796F8BD" w:rsidR="003C660C" w:rsidRDefault="003C660C">
      <w:pPr>
        <w:pStyle w:val="FootnoteText"/>
      </w:pPr>
      <w:r>
        <w:rPr>
          <w:rStyle w:val="FootnoteReference"/>
        </w:rPr>
        <w:footnoteRef/>
      </w:r>
      <w:r>
        <w:t xml:space="preserve"> Denne (2020)</w:t>
      </w:r>
    </w:p>
  </w:footnote>
  <w:footnote w:id="3">
    <w:p w14:paraId="5D595BDD" w14:textId="77777777" w:rsidR="003C660C" w:rsidRDefault="003C660C" w:rsidP="0067639B">
      <w:pPr>
        <w:pStyle w:val="FootnoteText"/>
      </w:pPr>
      <w:r>
        <w:rPr>
          <w:rStyle w:val="FootnoteReference"/>
        </w:rPr>
        <w:footnoteRef/>
      </w:r>
      <w:r>
        <w:t xml:space="preserve"> Ministry for the Environment (2019c)</w:t>
      </w:r>
    </w:p>
  </w:footnote>
  <w:footnote w:id="4">
    <w:p w14:paraId="482606D3" w14:textId="77777777" w:rsidR="003C660C" w:rsidRDefault="003C660C" w:rsidP="0067639B">
      <w:pPr>
        <w:pStyle w:val="FootnoteText"/>
      </w:pPr>
      <w:r>
        <w:rPr>
          <w:rStyle w:val="FootnoteReference"/>
        </w:rPr>
        <w:footnoteRef/>
      </w:r>
      <w:r>
        <w:t xml:space="preserve"> Ministry for the Environment (2019a)</w:t>
      </w:r>
    </w:p>
  </w:footnote>
  <w:footnote w:id="5">
    <w:p w14:paraId="75E0A8D0" w14:textId="77777777" w:rsidR="003C660C" w:rsidRDefault="003C660C" w:rsidP="0067639B">
      <w:pPr>
        <w:pStyle w:val="FootnoteText"/>
      </w:pPr>
      <w:r>
        <w:rPr>
          <w:rStyle w:val="FootnoteReference"/>
        </w:rPr>
        <w:footnoteRef/>
      </w:r>
      <w:r>
        <w:t xml:space="preserve"> Ministry for the Environment (2019c)</w:t>
      </w:r>
    </w:p>
  </w:footnote>
  <w:footnote w:id="6">
    <w:p w14:paraId="46B91D70" w14:textId="77777777" w:rsidR="003C660C" w:rsidRDefault="003C660C" w:rsidP="0067639B">
      <w:pPr>
        <w:pStyle w:val="FootnoteText"/>
      </w:pPr>
      <w:r>
        <w:rPr>
          <w:rStyle w:val="FootnoteReference"/>
        </w:rPr>
        <w:footnoteRef/>
      </w:r>
      <w:r>
        <w:t xml:space="preserve"> The regulations would be </w:t>
      </w:r>
      <w:r w:rsidRPr="007B1575">
        <w:t>under Section 360 of the Resource Management Act</w:t>
      </w:r>
      <w:r>
        <w:t xml:space="preserve"> 1991.</w:t>
      </w:r>
    </w:p>
  </w:footnote>
  <w:footnote w:id="7">
    <w:p w14:paraId="7F1A0D93" w14:textId="77777777" w:rsidR="003C660C" w:rsidRPr="006930BE" w:rsidRDefault="003C660C" w:rsidP="0067639B">
      <w:pPr>
        <w:pStyle w:val="FootnoteText"/>
      </w:pPr>
      <w:r>
        <w:rPr>
          <w:rStyle w:val="FootnoteReference"/>
        </w:rPr>
        <w:footnoteRef/>
      </w:r>
      <w:r>
        <w:t xml:space="preserve"> Hicks </w:t>
      </w:r>
      <w:r>
        <w:rPr>
          <w:i/>
          <w:iCs/>
        </w:rPr>
        <w:t>et al</w:t>
      </w:r>
      <w:r>
        <w:t xml:space="preserve"> (2019)</w:t>
      </w:r>
    </w:p>
  </w:footnote>
  <w:footnote w:id="8">
    <w:p w14:paraId="0F7D1719" w14:textId="3FFEFEDE" w:rsidR="003C660C" w:rsidRDefault="003C660C">
      <w:pPr>
        <w:pStyle w:val="FootnoteText"/>
      </w:pPr>
      <w:r>
        <w:rPr>
          <w:rStyle w:val="FootnoteReference"/>
        </w:rPr>
        <w:footnoteRef/>
      </w:r>
      <w:r>
        <w:t xml:space="preserve"> Hicks (2020)</w:t>
      </w:r>
    </w:p>
  </w:footnote>
  <w:footnote w:id="9">
    <w:p w14:paraId="22856B5E" w14:textId="70D32319" w:rsidR="003C660C" w:rsidRPr="00360947" w:rsidRDefault="003C660C" w:rsidP="0067639B">
      <w:pPr>
        <w:pStyle w:val="FootnoteText"/>
      </w:pPr>
      <w:r>
        <w:rPr>
          <w:rStyle w:val="FootnoteReference"/>
        </w:rPr>
        <w:footnoteRef/>
      </w:r>
      <w:r>
        <w:t xml:space="preserve"> CLUES is a GIS-based catchment model for predicting water quality and socio-economic indicators as a function of land use in New Zealand (Elliot </w:t>
      </w:r>
      <w:r>
        <w:rPr>
          <w:i/>
          <w:iCs/>
        </w:rPr>
        <w:t>et al</w:t>
      </w:r>
      <w:r>
        <w:t>, 2011)</w:t>
      </w:r>
    </w:p>
  </w:footnote>
  <w:footnote w:id="10">
    <w:p w14:paraId="452B28C8" w14:textId="03AA1045" w:rsidR="003C660C" w:rsidRDefault="003C660C" w:rsidP="0067639B">
      <w:pPr>
        <w:pStyle w:val="FootnoteText"/>
      </w:pPr>
      <w:r>
        <w:rPr>
          <w:rStyle w:val="FootnoteReference"/>
        </w:rPr>
        <w:footnoteRef/>
      </w:r>
      <w:r>
        <w:t xml:space="preserve"> Ministry for the Environment (2019a)</w:t>
      </w:r>
    </w:p>
  </w:footnote>
  <w:footnote w:id="11">
    <w:p w14:paraId="49000B49" w14:textId="460245BD" w:rsidR="003C660C" w:rsidRPr="0052769D" w:rsidRDefault="003C660C" w:rsidP="0067639B">
      <w:pPr>
        <w:pStyle w:val="FootnoteText"/>
      </w:pPr>
      <w:r>
        <w:rPr>
          <w:rStyle w:val="FootnoteReference"/>
        </w:rPr>
        <w:footnoteRef/>
      </w:r>
      <w:r>
        <w:t xml:space="preserve"> See, for example </w:t>
      </w:r>
      <w:r w:rsidRPr="0052769D">
        <w:t>Matheson</w:t>
      </w:r>
      <w:r>
        <w:t xml:space="preserve"> </w:t>
      </w:r>
      <w:r>
        <w:rPr>
          <w:i/>
          <w:iCs/>
        </w:rPr>
        <w:t>et al</w:t>
      </w:r>
      <w:r>
        <w:t xml:space="preserve"> (2018a; 2018b); </w:t>
      </w:r>
      <w:r w:rsidRPr="00C14E76">
        <w:t>Olubode-Awosola et al (2014); Daigneault et al (2013)</w:t>
      </w:r>
    </w:p>
  </w:footnote>
  <w:footnote w:id="12">
    <w:p w14:paraId="1538575F" w14:textId="534D7457" w:rsidR="003C660C" w:rsidRPr="009D6E5A" w:rsidRDefault="003C660C" w:rsidP="0067639B">
      <w:pPr>
        <w:pStyle w:val="FootnoteText"/>
      </w:pPr>
      <w:r>
        <w:rPr>
          <w:rStyle w:val="FootnoteReference"/>
        </w:rPr>
        <w:footnoteRef/>
      </w:r>
      <w:r>
        <w:t xml:space="preserve"> Richard McDowell (personal communication); McDowall </w:t>
      </w:r>
      <w:r>
        <w:rPr>
          <w:i/>
          <w:iCs/>
        </w:rPr>
        <w:t>et al</w:t>
      </w:r>
      <w:r>
        <w:t xml:space="preserve"> (in prep)</w:t>
      </w:r>
    </w:p>
  </w:footnote>
  <w:footnote w:id="13">
    <w:p w14:paraId="1780CCBD" w14:textId="29356EFF" w:rsidR="003C660C" w:rsidRDefault="003C660C" w:rsidP="0067639B">
      <w:pPr>
        <w:pStyle w:val="FootnoteText"/>
      </w:pPr>
      <w:r>
        <w:rPr>
          <w:rStyle w:val="FootnoteReference"/>
        </w:rPr>
        <w:footnoteRef/>
      </w:r>
      <w:r>
        <w:t xml:space="preserve"> </w:t>
      </w:r>
      <w:r w:rsidRPr="00E956FE">
        <w:t xml:space="preserve">Daigneault </w:t>
      </w:r>
      <w:r w:rsidRPr="00E956FE">
        <w:rPr>
          <w:i/>
          <w:iCs/>
        </w:rPr>
        <w:t>et al</w:t>
      </w:r>
      <w:r w:rsidRPr="00E956FE">
        <w:t xml:space="preserve"> (2016)</w:t>
      </w:r>
    </w:p>
  </w:footnote>
  <w:footnote w:id="14">
    <w:p w14:paraId="1DF49D99" w14:textId="71A7DE30" w:rsidR="003C660C" w:rsidRDefault="003C660C" w:rsidP="0067639B">
      <w:pPr>
        <w:pStyle w:val="FootnoteText"/>
      </w:pPr>
      <w:r>
        <w:rPr>
          <w:rStyle w:val="FootnoteReference"/>
        </w:rPr>
        <w:footnoteRef/>
      </w:r>
      <w:r>
        <w:t xml:space="preserve"> PPI for agriculture, forestry and fishing (StatsNZ Table </w:t>
      </w:r>
      <w:r w:rsidRPr="008A2577">
        <w:t>PPI019AA</w:t>
      </w:r>
      <w:r>
        <w:t>)</w:t>
      </w:r>
    </w:p>
  </w:footnote>
  <w:footnote w:id="15">
    <w:p w14:paraId="369D92F5" w14:textId="77777777" w:rsidR="003C660C" w:rsidRPr="009D6E5A" w:rsidRDefault="003C660C" w:rsidP="00EA57D6">
      <w:pPr>
        <w:pStyle w:val="FootnoteText"/>
      </w:pPr>
      <w:r>
        <w:rPr>
          <w:rStyle w:val="FootnoteReference"/>
        </w:rPr>
        <w:footnoteRef/>
      </w:r>
      <w:r>
        <w:t xml:space="preserve"> Richard McDowell (personal communication); McDowall </w:t>
      </w:r>
      <w:r>
        <w:rPr>
          <w:i/>
          <w:iCs/>
        </w:rPr>
        <w:t>et al</w:t>
      </w:r>
      <w:r>
        <w:t xml:space="preserve"> (in prep)</w:t>
      </w:r>
    </w:p>
  </w:footnote>
  <w:footnote w:id="16">
    <w:p w14:paraId="0DD7E63B" w14:textId="309DA606" w:rsidR="003C660C" w:rsidRDefault="003C660C" w:rsidP="0067639B">
      <w:pPr>
        <w:pStyle w:val="FootnoteText"/>
      </w:pPr>
      <w:r>
        <w:rPr>
          <w:rStyle w:val="FootnoteReference"/>
        </w:rPr>
        <w:footnoteRef/>
      </w:r>
      <w:r w:rsidRPr="005A3450">
        <w:t xml:space="preserve"> Intensive sheep &amp; beef is split between SB5 and SB7 in the North Island and between SB6 and SB7 in the South Island. Hill country sheep &amp; beef is split between SB3 and SB4 in the North Island and is all treated as SB1 in the South Island; South Island high country sheep &amp; beef is all SB2.</w:t>
      </w:r>
    </w:p>
  </w:footnote>
  <w:footnote w:id="17">
    <w:p w14:paraId="2CF893DF" w14:textId="71ED65BD" w:rsidR="003C660C" w:rsidRDefault="003C660C">
      <w:pPr>
        <w:pStyle w:val="FootnoteText"/>
      </w:pPr>
      <w:r>
        <w:rPr>
          <w:rStyle w:val="FootnoteReference"/>
        </w:rPr>
        <w:footnoteRef/>
      </w:r>
      <w:r>
        <w:t xml:space="preserve"> Brown Glassford and Co Ltd (2018)</w:t>
      </w:r>
    </w:p>
  </w:footnote>
  <w:footnote w:id="18">
    <w:p w14:paraId="3E28692C" w14:textId="77777777" w:rsidR="003C660C" w:rsidRDefault="003C660C" w:rsidP="0067639B">
      <w:pPr>
        <w:pStyle w:val="FootnoteText"/>
      </w:pPr>
      <w:r>
        <w:rPr>
          <w:rStyle w:val="FootnoteReference"/>
        </w:rPr>
        <w:footnoteRef/>
      </w:r>
      <w:r>
        <w:t xml:space="preserve"> </w:t>
      </w:r>
      <w:r w:rsidRPr="009D4099">
        <w:t>Arthur Pigou (1932) argued that someone’s satisfaction obtained from consuming this year rather than next, is balanced by the satisfaction obtained next year from consuming then, rather than this year! He suggests “</w:t>
      </w:r>
      <w:r w:rsidRPr="009D4099">
        <w:rPr>
          <w:i/>
          <w:iCs/>
        </w:rPr>
        <w:t>it implies that people distribute their resources between the present, the near future and the remote future on the basis of a wholly irrational preference</w:t>
      </w:r>
      <w:r w:rsidRPr="009D4099">
        <w:t>”</w:t>
      </w:r>
      <w:r>
        <w:t xml:space="preserve"> (p25).</w:t>
      </w:r>
    </w:p>
  </w:footnote>
  <w:footnote w:id="19">
    <w:p w14:paraId="2F5798B3" w14:textId="77777777" w:rsidR="003C660C" w:rsidRPr="003805E0" w:rsidRDefault="003C660C" w:rsidP="0067639B">
      <w:pPr>
        <w:pStyle w:val="FootnoteText"/>
      </w:pPr>
      <w:r>
        <w:rPr>
          <w:rStyle w:val="FootnoteReference"/>
        </w:rPr>
        <w:footnoteRef/>
      </w:r>
      <w:r>
        <w:t xml:space="preserve"> Arrow </w:t>
      </w:r>
      <w:r>
        <w:rPr>
          <w:i/>
          <w:iCs/>
        </w:rPr>
        <w:t>et al</w:t>
      </w:r>
      <w:r>
        <w:t xml:space="preserve"> (1995)</w:t>
      </w:r>
    </w:p>
  </w:footnote>
  <w:footnote w:id="20">
    <w:p w14:paraId="4E89CB17" w14:textId="77777777" w:rsidR="003C660C" w:rsidRDefault="003C660C" w:rsidP="0067639B">
      <w:pPr>
        <w:pStyle w:val="FootnoteText"/>
      </w:pPr>
      <w:r>
        <w:rPr>
          <w:rStyle w:val="FootnoteReference"/>
        </w:rPr>
        <w:footnoteRef/>
      </w:r>
      <w:r>
        <w:t xml:space="preserve"> Stern (2006)</w:t>
      </w:r>
    </w:p>
  </w:footnote>
  <w:footnote w:id="21">
    <w:p w14:paraId="5E3EE5C6" w14:textId="2A5D9B5E" w:rsidR="003C660C" w:rsidRPr="00CB1CEA" w:rsidRDefault="003C660C">
      <w:pPr>
        <w:pStyle w:val="FootnoteText"/>
      </w:pPr>
      <w:r>
        <w:rPr>
          <w:rStyle w:val="FootnoteReference"/>
        </w:rPr>
        <w:footnoteRef/>
      </w:r>
      <w:r>
        <w:t xml:space="preserve"> See discussion in Graham </w:t>
      </w:r>
      <w:r>
        <w:rPr>
          <w:i/>
          <w:iCs/>
        </w:rPr>
        <w:t>et al</w:t>
      </w:r>
      <w:r>
        <w:t xml:space="preserve"> (2020)</w:t>
      </w:r>
    </w:p>
  </w:footnote>
  <w:footnote w:id="22">
    <w:p w14:paraId="0CC1FDC4" w14:textId="15AAED5E" w:rsidR="003C660C" w:rsidRDefault="003C660C" w:rsidP="0067639B">
      <w:pPr>
        <w:pStyle w:val="FootnoteText"/>
      </w:pPr>
      <w:r>
        <w:rPr>
          <w:rStyle w:val="FootnoteReference"/>
        </w:rPr>
        <w:footnoteRef/>
      </w:r>
      <w:r>
        <w:t xml:space="preserve"> Recent analyses in the context of climate change have questioned this assumption.</w:t>
      </w:r>
    </w:p>
  </w:footnote>
  <w:footnote w:id="23">
    <w:p w14:paraId="197304D6" w14:textId="3D886CD3" w:rsidR="003C660C" w:rsidRDefault="003C660C" w:rsidP="0067639B">
      <w:pPr>
        <w:pStyle w:val="FootnoteText"/>
      </w:pPr>
      <w:r>
        <w:rPr>
          <w:rStyle w:val="FootnoteReference"/>
        </w:rPr>
        <w:footnoteRef/>
      </w:r>
      <w:r>
        <w:t xml:space="preserve"> </w:t>
      </w:r>
      <w:r w:rsidRPr="00B026F2">
        <w:t>NZ Treasury (2015)</w:t>
      </w:r>
    </w:p>
  </w:footnote>
  <w:footnote w:id="24">
    <w:p w14:paraId="6DD1B689" w14:textId="28EDE8BB" w:rsidR="003C660C" w:rsidRDefault="003C660C" w:rsidP="0067639B">
      <w:pPr>
        <w:pStyle w:val="FootnoteText"/>
      </w:pPr>
      <w:r>
        <w:rPr>
          <w:rStyle w:val="FootnoteReference"/>
        </w:rPr>
        <w:footnoteRef/>
      </w:r>
      <w:r>
        <w:t xml:space="preserve"> </w:t>
      </w:r>
      <w:r w:rsidRPr="00B026F2">
        <w:t>https://treasury.govt.nz/information-and-services/state-sector-leadership/guidance/financial-reporting-policies-and-guidance/discount-rates</w:t>
      </w:r>
    </w:p>
  </w:footnote>
  <w:footnote w:id="25">
    <w:p w14:paraId="6605A490" w14:textId="00787FE1" w:rsidR="003C660C" w:rsidRDefault="003C660C" w:rsidP="0067639B">
      <w:pPr>
        <w:pStyle w:val="FootnoteText"/>
      </w:pPr>
      <w:r>
        <w:rPr>
          <w:rStyle w:val="FootnoteReference"/>
        </w:rPr>
        <w:footnoteRef/>
      </w:r>
      <w:r>
        <w:t xml:space="preserve"> </w:t>
      </w:r>
      <w:r w:rsidRPr="00596D19">
        <w:t>NZ Treasury (2019)</w:t>
      </w:r>
    </w:p>
  </w:footnote>
  <w:footnote w:id="26">
    <w:p w14:paraId="4E21AA9D" w14:textId="44106705" w:rsidR="003C660C" w:rsidRDefault="003C660C" w:rsidP="0067639B">
      <w:pPr>
        <w:pStyle w:val="FootnoteText"/>
      </w:pPr>
      <w:r>
        <w:rPr>
          <w:rStyle w:val="FootnoteReference"/>
        </w:rPr>
        <w:footnoteRef/>
      </w:r>
      <w:r>
        <w:t xml:space="preserve"> Ministry of Economic Development (2006)</w:t>
      </w:r>
    </w:p>
  </w:footnote>
  <w:footnote w:id="27">
    <w:p w14:paraId="637290AF" w14:textId="0C6C9169" w:rsidR="003C660C" w:rsidRDefault="003C660C" w:rsidP="0067639B">
      <w:pPr>
        <w:pStyle w:val="FootnoteText"/>
      </w:pPr>
      <w:r>
        <w:rPr>
          <w:rStyle w:val="FootnoteReference"/>
        </w:rPr>
        <w:footnoteRef/>
      </w:r>
      <w:r>
        <w:t xml:space="preserve"> Castalia (2006)</w:t>
      </w:r>
    </w:p>
  </w:footnote>
  <w:footnote w:id="28">
    <w:p w14:paraId="69285E42" w14:textId="25F5DA72" w:rsidR="003C660C" w:rsidRDefault="003C660C" w:rsidP="0067639B">
      <w:pPr>
        <w:pStyle w:val="FootnoteText"/>
      </w:pPr>
      <w:r>
        <w:rPr>
          <w:rStyle w:val="FootnoteReference"/>
        </w:rPr>
        <w:footnoteRef/>
      </w:r>
      <w:r>
        <w:t xml:space="preserve"> </w:t>
      </w:r>
      <w:r w:rsidRPr="00E17A23">
        <w:t>Parker (2009)</w:t>
      </w:r>
    </w:p>
  </w:footnote>
  <w:footnote w:id="29">
    <w:p w14:paraId="34CC7DD5" w14:textId="619F614B" w:rsidR="003C660C" w:rsidRDefault="003C660C" w:rsidP="0067639B">
      <w:pPr>
        <w:pStyle w:val="FootnoteText"/>
      </w:pPr>
      <w:r>
        <w:rPr>
          <w:rStyle w:val="FootnoteReference"/>
        </w:rPr>
        <w:footnoteRef/>
      </w:r>
      <w:r>
        <w:t xml:space="preserve"> Chief Economist Unit (2013)</w:t>
      </w:r>
    </w:p>
  </w:footnote>
  <w:footnote w:id="30">
    <w:p w14:paraId="184E719E" w14:textId="4C32E3F5" w:rsidR="003C660C" w:rsidRDefault="003C660C">
      <w:pPr>
        <w:pStyle w:val="FootnoteText"/>
      </w:pPr>
      <w:r>
        <w:rPr>
          <w:rStyle w:val="FootnoteReference"/>
        </w:rPr>
        <w:footnoteRef/>
      </w:r>
      <w:r>
        <w:t xml:space="preserve"> </w:t>
      </w:r>
      <w:r w:rsidRPr="00CD3A83">
        <w:t>This specifies, for locations that comply with the total nitrogen (TN) concentration target, the risk of exceeding the bottom line for periphyton</w:t>
      </w:r>
      <w:r>
        <w:t>.</w:t>
      </w:r>
    </w:p>
  </w:footnote>
  <w:footnote w:id="31">
    <w:p w14:paraId="57C134F6" w14:textId="061785E8" w:rsidR="003C660C" w:rsidRDefault="003C660C" w:rsidP="0067639B">
      <w:pPr>
        <w:pStyle w:val="FootnoteText"/>
      </w:pPr>
      <w:r>
        <w:rPr>
          <w:rStyle w:val="FootnoteReference"/>
        </w:rPr>
        <w:footnoteRef/>
      </w:r>
      <w:r>
        <w:t xml:space="preserve"> </w:t>
      </w:r>
      <w:r w:rsidRPr="006205A3">
        <w:t>Dairy NZ (2015)</w:t>
      </w:r>
    </w:p>
  </w:footnote>
  <w:footnote w:id="32">
    <w:p w14:paraId="5EC22718" w14:textId="77777777" w:rsidR="003C660C" w:rsidRPr="004B0A1D" w:rsidRDefault="003C660C" w:rsidP="0067639B">
      <w:pPr>
        <w:pStyle w:val="FootnoteText"/>
      </w:pPr>
      <w:r>
        <w:rPr>
          <w:rStyle w:val="FootnoteReference"/>
        </w:rPr>
        <w:footnoteRef/>
      </w:r>
      <w:r>
        <w:t xml:space="preserve"> Neverman </w:t>
      </w:r>
      <w:r>
        <w:rPr>
          <w:i/>
          <w:iCs/>
        </w:rPr>
        <w:t>et al</w:t>
      </w:r>
      <w:r>
        <w:t xml:space="preserve"> (2019)</w:t>
      </w:r>
    </w:p>
  </w:footnote>
  <w:footnote w:id="33">
    <w:p w14:paraId="59629B75" w14:textId="77777777" w:rsidR="003C660C" w:rsidRDefault="003C660C" w:rsidP="0067639B">
      <w:pPr>
        <w:pStyle w:val="FootnoteText"/>
      </w:pPr>
      <w:r>
        <w:rPr>
          <w:rStyle w:val="FootnoteReference"/>
        </w:rPr>
        <w:footnoteRef/>
      </w:r>
      <w:r>
        <w:t xml:space="preserve"> Hicks </w:t>
      </w:r>
      <w:r w:rsidRPr="004B0A1D">
        <w:rPr>
          <w:i/>
          <w:iCs/>
        </w:rPr>
        <w:t>et al</w:t>
      </w:r>
      <w:r>
        <w:t xml:space="preserve"> (2019)</w:t>
      </w:r>
    </w:p>
  </w:footnote>
  <w:footnote w:id="34">
    <w:p w14:paraId="7662957E" w14:textId="785946AA" w:rsidR="003C660C" w:rsidRDefault="003C660C">
      <w:pPr>
        <w:pStyle w:val="FootnoteText"/>
      </w:pPr>
      <w:r>
        <w:rPr>
          <w:rStyle w:val="FootnoteReference"/>
        </w:rPr>
        <w:footnoteRef/>
      </w:r>
      <w:r>
        <w:t xml:space="preserve"> According to MfE: “T</w:t>
      </w:r>
      <w:r w:rsidRPr="00C420FC">
        <w:t>he afforestation figures and costs do not account for potential exemptions that may be applied. Exemptions are likely to have a particularly significant impact on the figures for Otago where the main catchments are glacial-fed</w:t>
      </w:r>
      <w:r>
        <w:t>.”</w:t>
      </w:r>
    </w:p>
  </w:footnote>
  <w:footnote w:id="35">
    <w:p w14:paraId="351EB35B" w14:textId="77777777" w:rsidR="003C660C" w:rsidRDefault="003C660C" w:rsidP="00631021">
      <w:pPr>
        <w:pStyle w:val="FootnoteText"/>
      </w:pPr>
      <w:r>
        <w:rPr>
          <w:rStyle w:val="FootnoteReference"/>
        </w:rPr>
        <w:footnoteRef/>
      </w:r>
      <w:r>
        <w:t xml:space="preserve"> </w:t>
      </w:r>
      <w:r w:rsidRPr="00E956FE">
        <w:t xml:space="preserve">Daigneault </w:t>
      </w:r>
      <w:r w:rsidRPr="00E956FE">
        <w:rPr>
          <w:i/>
          <w:iCs/>
        </w:rPr>
        <w:t>et al</w:t>
      </w:r>
      <w:r w:rsidRPr="00E956FE">
        <w:t xml:space="preserve"> (2016)</w:t>
      </w:r>
    </w:p>
  </w:footnote>
  <w:footnote w:id="36">
    <w:p w14:paraId="5186F601" w14:textId="77777777" w:rsidR="003C660C" w:rsidRPr="009D6E5A" w:rsidRDefault="003C660C" w:rsidP="00631021">
      <w:pPr>
        <w:pStyle w:val="FootnoteText"/>
      </w:pPr>
      <w:r>
        <w:rPr>
          <w:rStyle w:val="FootnoteReference"/>
        </w:rPr>
        <w:footnoteRef/>
      </w:r>
      <w:r>
        <w:t xml:space="preserve"> Richard McDowell (personal communication); McDowall </w:t>
      </w:r>
      <w:r>
        <w:rPr>
          <w:i/>
          <w:iCs/>
        </w:rPr>
        <w:t>et al</w:t>
      </w:r>
      <w:r>
        <w:t xml:space="preserve"> (in prep)</w:t>
      </w:r>
    </w:p>
  </w:footnote>
  <w:footnote w:id="37">
    <w:p w14:paraId="723F3AB4" w14:textId="28ED5324" w:rsidR="003C660C" w:rsidRDefault="003C660C">
      <w:pPr>
        <w:pStyle w:val="FootnoteText"/>
      </w:pPr>
      <w:r>
        <w:rPr>
          <w:rStyle w:val="FootnoteReference"/>
        </w:rPr>
        <w:footnoteRef/>
      </w:r>
      <w:r>
        <w:t xml:space="preserve"> A set of rules is used to govern land use change as described in Section </w:t>
      </w:r>
      <w:r>
        <w:fldChar w:fldCharType="begin"/>
      </w:r>
      <w:r>
        <w:instrText xml:space="preserve"> REF _Ref37239641 \r \h </w:instrText>
      </w:r>
      <w:r>
        <w:fldChar w:fldCharType="separate"/>
      </w:r>
      <w:r>
        <w:t>2.2.3</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118BD" w14:textId="77777777" w:rsidR="003C660C" w:rsidRPr="00470003" w:rsidRDefault="003C660C" w:rsidP="0067639B">
    <w:pPr>
      <w:pStyle w:val="Header"/>
      <w:rPr>
        <w:b/>
        <w:color w:val="780000"/>
        <w:sz w:val="48"/>
        <w:szCs w:val="48"/>
      </w:rPr>
    </w:pPr>
    <w:r w:rsidRPr="00470003">
      <w:rPr>
        <w:b/>
        <w:noProof/>
        <w:color w:val="780000"/>
        <w:sz w:val="48"/>
        <w:szCs w:val="48"/>
        <w:lang w:eastAsia="en-NZ"/>
      </w:rPr>
      <w:t>Resource Economics</w:t>
    </w:r>
  </w:p>
  <w:p w14:paraId="5EA989CE" w14:textId="022474CA" w:rsidR="003C660C" w:rsidRPr="0067639B" w:rsidRDefault="003C660C" w:rsidP="00676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C235B" w14:textId="77777777" w:rsidR="003C660C" w:rsidRPr="007F7C24" w:rsidRDefault="003C660C" w:rsidP="00676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13E9"/>
    <w:multiLevelType w:val="hybridMultilevel"/>
    <w:tmpl w:val="F440F7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8C14F7"/>
    <w:multiLevelType w:val="hybridMultilevel"/>
    <w:tmpl w:val="D4741F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012318"/>
    <w:multiLevelType w:val="hybridMultilevel"/>
    <w:tmpl w:val="630C620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083223C1"/>
    <w:multiLevelType w:val="hybridMultilevel"/>
    <w:tmpl w:val="964C8960"/>
    <w:lvl w:ilvl="0" w:tplc="8D0A6582">
      <w:start w:val="1"/>
      <w:numFmt w:val="decimal"/>
      <w:pStyle w:val="Numbered"/>
      <w:lvlText w:val="%1."/>
      <w:lvlJc w:val="left"/>
      <w:pPr>
        <w:ind w:left="360" w:hanging="360"/>
      </w:pPr>
      <w:rPr>
        <w:rFonts w:hint="default"/>
        <w:color w:val="808080" w:themeColor="background1" w:themeShade="8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0DF4000F"/>
    <w:multiLevelType w:val="hybridMultilevel"/>
    <w:tmpl w:val="E82EEA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85F3263"/>
    <w:multiLevelType w:val="hybridMultilevel"/>
    <w:tmpl w:val="8C7E60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CCF776B"/>
    <w:multiLevelType w:val="multilevel"/>
    <w:tmpl w:val="1F10005A"/>
    <w:lvl w:ilvl="0">
      <w:start w:val="1"/>
      <w:numFmt w:val="decimal"/>
      <w:pStyle w:val="Heading1"/>
      <w:lvlText w:val="%1"/>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357"/>
        </w:tabs>
        <w:ind w:left="357" w:hanging="357"/>
      </w:pPr>
      <w:rPr>
        <w:rFonts w:ascii="Century Gothic" w:hAnsi="Century Gothic"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2059"/>
        </w:tabs>
        <w:ind w:left="2059" w:hanging="357"/>
      </w:pPr>
      <w:rPr>
        <w:rFonts w:hint="default"/>
      </w:rPr>
    </w:lvl>
    <w:lvl w:ilvl="3">
      <w:start w:val="1"/>
      <w:numFmt w:val="decimal"/>
      <w:lvlText w:val="%1.%2.%3.%4."/>
      <w:lvlJc w:val="left"/>
      <w:pPr>
        <w:tabs>
          <w:tab w:val="num" w:pos="2160"/>
        </w:tabs>
        <w:ind w:left="1728" w:hanging="1728"/>
      </w:pPr>
      <w:rPr>
        <w:rFonts w:hint="default"/>
      </w:rPr>
    </w:lvl>
    <w:lvl w:ilvl="4">
      <w:start w:val="1"/>
      <w:numFmt w:val="decimal"/>
      <w:lvlText w:val="%1.%2.%3.%4.%5."/>
      <w:lvlJc w:val="left"/>
      <w:pPr>
        <w:tabs>
          <w:tab w:val="num" w:pos="2520"/>
        </w:tabs>
        <w:ind w:left="2232" w:hanging="2232"/>
      </w:pPr>
      <w:rPr>
        <w:rFonts w:hint="default"/>
      </w:rPr>
    </w:lvl>
    <w:lvl w:ilvl="5">
      <w:start w:val="1"/>
      <w:numFmt w:val="decimal"/>
      <w:lvlText w:val="%1.%2.%3.%4.%5.%6."/>
      <w:lvlJc w:val="left"/>
      <w:pPr>
        <w:tabs>
          <w:tab w:val="num" w:pos="3240"/>
        </w:tabs>
        <w:ind w:left="2736" w:hanging="2736"/>
      </w:pPr>
      <w:rPr>
        <w:rFonts w:hint="default"/>
      </w:rPr>
    </w:lvl>
    <w:lvl w:ilvl="6">
      <w:start w:val="1"/>
      <w:numFmt w:val="decimal"/>
      <w:lvlText w:val="%1.%2.%3.%4.%5.%6.%7."/>
      <w:lvlJc w:val="left"/>
      <w:pPr>
        <w:tabs>
          <w:tab w:val="num" w:pos="3600"/>
        </w:tabs>
        <w:ind w:left="3240" w:hanging="3240"/>
      </w:pPr>
      <w:rPr>
        <w:rFonts w:hint="default"/>
      </w:rPr>
    </w:lvl>
    <w:lvl w:ilvl="7">
      <w:start w:val="1"/>
      <w:numFmt w:val="decimal"/>
      <w:lvlText w:val="%1.%2.%3.%4.%5.%6.%7.%8."/>
      <w:lvlJc w:val="left"/>
      <w:pPr>
        <w:tabs>
          <w:tab w:val="num" w:pos="432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7" w15:restartNumberingAfterBreak="0">
    <w:nsid w:val="20756F7A"/>
    <w:multiLevelType w:val="hybridMultilevel"/>
    <w:tmpl w:val="EC46D1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15B5E2D"/>
    <w:multiLevelType w:val="hybridMultilevel"/>
    <w:tmpl w:val="7C94BE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1BA1027"/>
    <w:multiLevelType w:val="hybridMultilevel"/>
    <w:tmpl w:val="942A79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2246984"/>
    <w:multiLevelType w:val="hybridMultilevel"/>
    <w:tmpl w:val="568E21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38733A3"/>
    <w:multiLevelType w:val="hybridMultilevel"/>
    <w:tmpl w:val="731804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AA41413"/>
    <w:multiLevelType w:val="hybridMultilevel"/>
    <w:tmpl w:val="BD4E11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0EC7DD5"/>
    <w:multiLevelType w:val="hybridMultilevel"/>
    <w:tmpl w:val="638C8E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7365AB9"/>
    <w:multiLevelType w:val="hybridMultilevel"/>
    <w:tmpl w:val="58FC13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2F79BF"/>
    <w:multiLevelType w:val="hybridMultilevel"/>
    <w:tmpl w:val="B24239D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8C32759"/>
    <w:multiLevelType w:val="hybridMultilevel"/>
    <w:tmpl w:val="7810632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53109BB"/>
    <w:multiLevelType w:val="hybridMultilevel"/>
    <w:tmpl w:val="DA1038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6A66C91"/>
    <w:multiLevelType w:val="hybridMultilevel"/>
    <w:tmpl w:val="B08C5B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6B642C9"/>
    <w:multiLevelType w:val="hybridMultilevel"/>
    <w:tmpl w:val="D696F512"/>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20" w15:restartNumberingAfterBreak="0">
    <w:nsid w:val="60FE29CB"/>
    <w:multiLevelType w:val="hybridMultilevel"/>
    <w:tmpl w:val="0BB6A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3574B4B"/>
    <w:multiLevelType w:val="hybridMultilevel"/>
    <w:tmpl w:val="876488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3D6665F"/>
    <w:multiLevelType w:val="hybridMultilevel"/>
    <w:tmpl w:val="3A6CC3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5FE0856"/>
    <w:multiLevelType w:val="hybridMultilevel"/>
    <w:tmpl w:val="E36894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AD252D9"/>
    <w:multiLevelType w:val="hybridMultilevel"/>
    <w:tmpl w:val="B25ABB46"/>
    <w:lvl w:ilvl="0" w:tplc="87F43280">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FB712C3"/>
    <w:multiLevelType w:val="hybridMultilevel"/>
    <w:tmpl w:val="F3B4E2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D02117C"/>
    <w:multiLevelType w:val="hybridMultilevel"/>
    <w:tmpl w:val="CC8EED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4"/>
  </w:num>
  <w:num w:numId="4">
    <w:abstractNumId w:val="8"/>
  </w:num>
  <w:num w:numId="5">
    <w:abstractNumId w:val="25"/>
  </w:num>
  <w:num w:numId="6">
    <w:abstractNumId w:val="16"/>
  </w:num>
  <w:num w:numId="7">
    <w:abstractNumId w:val="17"/>
  </w:num>
  <w:num w:numId="8">
    <w:abstractNumId w:val="15"/>
  </w:num>
  <w:num w:numId="9">
    <w:abstractNumId w:val="23"/>
  </w:num>
  <w:num w:numId="10">
    <w:abstractNumId w:val="1"/>
  </w:num>
  <w:num w:numId="11">
    <w:abstractNumId w:val="22"/>
  </w:num>
  <w:num w:numId="12">
    <w:abstractNumId w:val="0"/>
  </w:num>
  <w:num w:numId="13">
    <w:abstractNumId w:val="7"/>
  </w:num>
  <w:num w:numId="14">
    <w:abstractNumId w:val="13"/>
  </w:num>
  <w:num w:numId="15">
    <w:abstractNumId w:val="9"/>
  </w:num>
  <w:num w:numId="16">
    <w:abstractNumId w:val="20"/>
  </w:num>
  <w:num w:numId="17">
    <w:abstractNumId w:val="2"/>
  </w:num>
  <w:num w:numId="18">
    <w:abstractNumId w:val="21"/>
  </w:num>
  <w:num w:numId="19">
    <w:abstractNumId w:val="10"/>
  </w:num>
  <w:num w:numId="20">
    <w:abstractNumId w:val="14"/>
  </w:num>
  <w:num w:numId="21">
    <w:abstractNumId w:val="11"/>
  </w:num>
  <w:num w:numId="22">
    <w:abstractNumId w:val="19"/>
  </w:num>
  <w:num w:numId="23">
    <w:abstractNumId w:val="18"/>
  </w:num>
  <w:num w:numId="24">
    <w:abstractNumId w:val="5"/>
  </w:num>
  <w:num w:numId="25">
    <w:abstractNumId w:val="26"/>
  </w:num>
  <w:num w:numId="26">
    <w:abstractNumId w:val="12"/>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357"/>
  <w:drawingGridHorizontalSpacing w:val="105"/>
  <w:drawingGridVerticalSpacing w:val="18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3A"/>
    <w:rsid w:val="000000CB"/>
    <w:rsid w:val="0000442F"/>
    <w:rsid w:val="00010A6C"/>
    <w:rsid w:val="0001120E"/>
    <w:rsid w:val="00012ABE"/>
    <w:rsid w:val="000174D0"/>
    <w:rsid w:val="00017AEC"/>
    <w:rsid w:val="000222EA"/>
    <w:rsid w:val="00022382"/>
    <w:rsid w:val="000233B3"/>
    <w:rsid w:val="00040D70"/>
    <w:rsid w:val="000460DC"/>
    <w:rsid w:val="000545FF"/>
    <w:rsid w:val="0005785B"/>
    <w:rsid w:val="00057B88"/>
    <w:rsid w:val="00064897"/>
    <w:rsid w:val="00065AEA"/>
    <w:rsid w:val="00066206"/>
    <w:rsid w:val="00073E9D"/>
    <w:rsid w:val="00080911"/>
    <w:rsid w:val="00094134"/>
    <w:rsid w:val="00094CD5"/>
    <w:rsid w:val="000A0B7A"/>
    <w:rsid w:val="000B0B05"/>
    <w:rsid w:val="000B2E95"/>
    <w:rsid w:val="000B2FBC"/>
    <w:rsid w:val="000B5024"/>
    <w:rsid w:val="000C1AB2"/>
    <w:rsid w:val="000C293C"/>
    <w:rsid w:val="000C42A6"/>
    <w:rsid w:val="000D07FE"/>
    <w:rsid w:val="000D0F76"/>
    <w:rsid w:val="000D50DD"/>
    <w:rsid w:val="000D7BF2"/>
    <w:rsid w:val="000E0B1F"/>
    <w:rsid w:val="000F3A75"/>
    <w:rsid w:val="000F657E"/>
    <w:rsid w:val="001020AA"/>
    <w:rsid w:val="0011580E"/>
    <w:rsid w:val="001163C9"/>
    <w:rsid w:val="00143993"/>
    <w:rsid w:val="00151414"/>
    <w:rsid w:val="00153B83"/>
    <w:rsid w:val="001540A7"/>
    <w:rsid w:val="00163E15"/>
    <w:rsid w:val="00166CFD"/>
    <w:rsid w:val="00167007"/>
    <w:rsid w:val="0017119D"/>
    <w:rsid w:val="00174EF0"/>
    <w:rsid w:val="001760B7"/>
    <w:rsid w:val="00183498"/>
    <w:rsid w:val="00190225"/>
    <w:rsid w:val="001942DF"/>
    <w:rsid w:val="001A1B0D"/>
    <w:rsid w:val="001A605C"/>
    <w:rsid w:val="001B07F3"/>
    <w:rsid w:val="001B24F0"/>
    <w:rsid w:val="001B55D1"/>
    <w:rsid w:val="001C6ACA"/>
    <w:rsid w:val="001C7BA8"/>
    <w:rsid w:val="001D0BCA"/>
    <w:rsid w:val="001D7E0C"/>
    <w:rsid w:val="001F53E6"/>
    <w:rsid w:val="00203A14"/>
    <w:rsid w:val="00204A7A"/>
    <w:rsid w:val="00205D1E"/>
    <w:rsid w:val="0020661F"/>
    <w:rsid w:val="00213098"/>
    <w:rsid w:val="00222F88"/>
    <w:rsid w:val="002372AC"/>
    <w:rsid w:val="00240F33"/>
    <w:rsid w:val="00241894"/>
    <w:rsid w:val="00243B1A"/>
    <w:rsid w:val="002458B4"/>
    <w:rsid w:val="002472CE"/>
    <w:rsid w:val="00255688"/>
    <w:rsid w:val="00255838"/>
    <w:rsid w:val="002633B3"/>
    <w:rsid w:val="00263C35"/>
    <w:rsid w:val="00266071"/>
    <w:rsid w:val="002716B5"/>
    <w:rsid w:val="00272608"/>
    <w:rsid w:val="00284CC7"/>
    <w:rsid w:val="00290D59"/>
    <w:rsid w:val="002914DC"/>
    <w:rsid w:val="00291766"/>
    <w:rsid w:val="00291DA6"/>
    <w:rsid w:val="002A1EE5"/>
    <w:rsid w:val="002B2DF3"/>
    <w:rsid w:val="002C0206"/>
    <w:rsid w:val="002C0806"/>
    <w:rsid w:val="002C150D"/>
    <w:rsid w:val="002C45EC"/>
    <w:rsid w:val="002F582B"/>
    <w:rsid w:val="002F65D6"/>
    <w:rsid w:val="003035BB"/>
    <w:rsid w:val="00311866"/>
    <w:rsid w:val="00315C12"/>
    <w:rsid w:val="00320D0B"/>
    <w:rsid w:val="00324628"/>
    <w:rsid w:val="00325848"/>
    <w:rsid w:val="003268DA"/>
    <w:rsid w:val="003326BE"/>
    <w:rsid w:val="00334058"/>
    <w:rsid w:val="003371F3"/>
    <w:rsid w:val="00337CDD"/>
    <w:rsid w:val="003432E8"/>
    <w:rsid w:val="00343B5A"/>
    <w:rsid w:val="00347396"/>
    <w:rsid w:val="00350302"/>
    <w:rsid w:val="003607A4"/>
    <w:rsid w:val="00360826"/>
    <w:rsid w:val="00360947"/>
    <w:rsid w:val="00367C4F"/>
    <w:rsid w:val="00367E12"/>
    <w:rsid w:val="003720EF"/>
    <w:rsid w:val="00377017"/>
    <w:rsid w:val="003848D8"/>
    <w:rsid w:val="0038648B"/>
    <w:rsid w:val="00387F15"/>
    <w:rsid w:val="0039172C"/>
    <w:rsid w:val="00397A4E"/>
    <w:rsid w:val="003A095F"/>
    <w:rsid w:val="003A0DE0"/>
    <w:rsid w:val="003B0ED0"/>
    <w:rsid w:val="003B29C2"/>
    <w:rsid w:val="003B2DE3"/>
    <w:rsid w:val="003B6372"/>
    <w:rsid w:val="003C3CF7"/>
    <w:rsid w:val="003C3F2B"/>
    <w:rsid w:val="003C660C"/>
    <w:rsid w:val="003D0E4E"/>
    <w:rsid w:val="003E16B1"/>
    <w:rsid w:val="003E49DA"/>
    <w:rsid w:val="003E65BF"/>
    <w:rsid w:val="003F10CF"/>
    <w:rsid w:val="003F7520"/>
    <w:rsid w:val="00406E66"/>
    <w:rsid w:val="00411B89"/>
    <w:rsid w:val="00424226"/>
    <w:rsid w:val="00425D6D"/>
    <w:rsid w:val="00426F54"/>
    <w:rsid w:val="00432833"/>
    <w:rsid w:val="00435BB2"/>
    <w:rsid w:val="0043632E"/>
    <w:rsid w:val="00445DA2"/>
    <w:rsid w:val="0044771F"/>
    <w:rsid w:val="00450110"/>
    <w:rsid w:val="0045016A"/>
    <w:rsid w:val="00452371"/>
    <w:rsid w:val="004556BB"/>
    <w:rsid w:val="00455960"/>
    <w:rsid w:val="0045645A"/>
    <w:rsid w:val="00461893"/>
    <w:rsid w:val="00464128"/>
    <w:rsid w:val="00470003"/>
    <w:rsid w:val="00471461"/>
    <w:rsid w:val="004717C4"/>
    <w:rsid w:val="00474378"/>
    <w:rsid w:val="0047489D"/>
    <w:rsid w:val="00476319"/>
    <w:rsid w:val="00485A01"/>
    <w:rsid w:val="00487343"/>
    <w:rsid w:val="00497757"/>
    <w:rsid w:val="004A5B25"/>
    <w:rsid w:val="004A5F2F"/>
    <w:rsid w:val="004B1BFA"/>
    <w:rsid w:val="004C284A"/>
    <w:rsid w:val="004C38FA"/>
    <w:rsid w:val="004C3DC7"/>
    <w:rsid w:val="004C40CB"/>
    <w:rsid w:val="004C7120"/>
    <w:rsid w:val="004E0A76"/>
    <w:rsid w:val="004E34F5"/>
    <w:rsid w:val="004E3952"/>
    <w:rsid w:val="004E40FB"/>
    <w:rsid w:val="004F195A"/>
    <w:rsid w:val="004F1A3B"/>
    <w:rsid w:val="004F2076"/>
    <w:rsid w:val="004F4F29"/>
    <w:rsid w:val="004F69CE"/>
    <w:rsid w:val="004F6AF2"/>
    <w:rsid w:val="00505F8F"/>
    <w:rsid w:val="00507C96"/>
    <w:rsid w:val="00507CC7"/>
    <w:rsid w:val="00511AED"/>
    <w:rsid w:val="00512B1B"/>
    <w:rsid w:val="00515F73"/>
    <w:rsid w:val="00517797"/>
    <w:rsid w:val="00520EEE"/>
    <w:rsid w:val="005231A6"/>
    <w:rsid w:val="0052769D"/>
    <w:rsid w:val="00527D33"/>
    <w:rsid w:val="00535EB4"/>
    <w:rsid w:val="005400F5"/>
    <w:rsid w:val="00546619"/>
    <w:rsid w:val="00546C24"/>
    <w:rsid w:val="00553511"/>
    <w:rsid w:val="005535DD"/>
    <w:rsid w:val="005566D9"/>
    <w:rsid w:val="005601A5"/>
    <w:rsid w:val="00564E54"/>
    <w:rsid w:val="00565425"/>
    <w:rsid w:val="00567489"/>
    <w:rsid w:val="005765AC"/>
    <w:rsid w:val="00577F8B"/>
    <w:rsid w:val="00582087"/>
    <w:rsid w:val="00584EC6"/>
    <w:rsid w:val="00585D0A"/>
    <w:rsid w:val="00586615"/>
    <w:rsid w:val="00590614"/>
    <w:rsid w:val="00593AEA"/>
    <w:rsid w:val="00596D19"/>
    <w:rsid w:val="005A3450"/>
    <w:rsid w:val="005B35BC"/>
    <w:rsid w:val="005B58B4"/>
    <w:rsid w:val="005B7138"/>
    <w:rsid w:val="005C3760"/>
    <w:rsid w:val="005C3E29"/>
    <w:rsid w:val="005C4C0E"/>
    <w:rsid w:val="005D0032"/>
    <w:rsid w:val="005D2596"/>
    <w:rsid w:val="005D2AD3"/>
    <w:rsid w:val="005D3DB1"/>
    <w:rsid w:val="005D570C"/>
    <w:rsid w:val="005D6079"/>
    <w:rsid w:val="005D65E5"/>
    <w:rsid w:val="005E21B5"/>
    <w:rsid w:val="005F04E2"/>
    <w:rsid w:val="005F0E7A"/>
    <w:rsid w:val="005F7A77"/>
    <w:rsid w:val="00604AFA"/>
    <w:rsid w:val="00611380"/>
    <w:rsid w:val="00613E8D"/>
    <w:rsid w:val="0061525C"/>
    <w:rsid w:val="00616577"/>
    <w:rsid w:val="006233C6"/>
    <w:rsid w:val="00631021"/>
    <w:rsid w:val="00632B60"/>
    <w:rsid w:val="00632CC0"/>
    <w:rsid w:val="00634B82"/>
    <w:rsid w:val="006369C0"/>
    <w:rsid w:val="00640049"/>
    <w:rsid w:val="00643FD8"/>
    <w:rsid w:val="00644734"/>
    <w:rsid w:val="0065062D"/>
    <w:rsid w:val="00665FBE"/>
    <w:rsid w:val="00667D93"/>
    <w:rsid w:val="00674361"/>
    <w:rsid w:val="00675A2E"/>
    <w:rsid w:val="0067639B"/>
    <w:rsid w:val="006769B1"/>
    <w:rsid w:val="006838ED"/>
    <w:rsid w:val="006855AE"/>
    <w:rsid w:val="006902D4"/>
    <w:rsid w:val="006930BE"/>
    <w:rsid w:val="006A098A"/>
    <w:rsid w:val="006A11A2"/>
    <w:rsid w:val="006A3935"/>
    <w:rsid w:val="006A7C7A"/>
    <w:rsid w:val="006B4FFE"/>
    <w:rsid w:val="006D3F80"/>
    <w:rsid w:val="006D5D0B"/>
    <w:rsid w:val="006D605B"/>
    <w:rsid w:val="00704875"/>
    <w:rsid w:val="00704B29"/>
    <w:rsid w:val="00704BFA"/>
    <w:rsid w:val="00707A86"/>
    <w:rsid w:val="007129D2"/>
    <w:rsid w:val="00714C55"/>
    <w:rsid w:val="007151AE"/>
    <w:rsid w:val="00715AEF"/>
    <w:rsid w:val="00715F74"/>
    <w:rsid w:val="00717646"/>
    <w:rsid w:val="0072102C"/>
    <w:rsid w:val="007211D2"/>
    <w:rsid w:val="00723D8D"/>
    <w:rsid w:val="00733C4D"/>
    <w:rsid w:val="0074099C"/>
    <w:rsid w:val="0074597D"/>
    <w:rsid w:val="00752A45"/>
    <w:rsid w:val="00752CCD"/>
    <w:rsid w:val="00761E73"/>
    <w:rsid w:val="00776D92"/>
    <w:rsid w:val="00777AFC"/>
    <w:rsid w:val="007945E7"/>
    <w:rsid w:val="007972B6"/>
    <w:rsid w:val="007B32F9"/>
    <w:rsid w:val="007B6819"/>
    <w:rsid w:val="007C6619"/>
    <w:rsid w:val="007D4272"/>
    <w:rsid w:val="007E2B88"/>
    <w:rsid w:val="007E710E"/>
    <w:rsid w:val="007E7830"/>
    <w:rsid w:val="007F7C24"/>
    <w:rsid w:val="007F7C56"/>
    <w:rsid w:val="00806C8A"/>
    <w:rsid w:val="00823AB2"/>
    <w:rsid w:val="00823FAE"/>
    <w:rsid w:val="00824C1C"/>
    <w:rsid w:val="00824DE8"/>
    <w:rsid w:val="0084027C"/>
    <w:rsid w:val="00840766"/>
    <w:rsid w:val="00843420"/>
    <w:rsid w:val="008462DE"/>
    <w:rsid w:val="00864197"/>
    <w:rsid w:val="0086546C"/>
    <w:rsid w:val="00870271"/>
    <w:rsid w:val="0087199E"/>
    <w:rsid w:val="00882EEC"/>
    <w:rsid w:val="00882F94"/>
    <w:rsid w:val="00886BD2"/>
    <w:rsid w:val="008A2577"/>
    <w:rsid w:val="008A525D"/>
    <w:rsid w:val="008B24F6"/>
    <w:rsid w:val="008B2512"/>
    <w:rsid w:val="008C65F9"/>
    <w:rsid w:val="008C7454"/>
    <w:rsid w:val="008D4CB5"/>
    <w:rsid w:val="008D534B"/>
    <w:rsid w:val="008D7475"/>
    <w:rsid w:val="008E2CCA"/>
    <w:rsid w:val="008E2DE3"/>
    <w:rsid w:val="008E3C90"/>
    <w:rsid w:val="008F47D4"/>
    <w:rsid w:val="00900045"/>
    <w:rsid w:val="00901117"/>
    <w:rsid w:val="00904037"/>
    <w:rsid w:val="00906A7D"/>
    <w:rsid w:val="00926FF2"/>
    <w:rsid w:val="00942EE8"/>
    <w:rsid w:val="00943856"/>
    <w:rsid w:val="009475B6"/>
    <w:rsid w:val="00950B04"/>
    <w:rsid w:val="00953274"/>
    <w:rsid w:val="00960AF7"/>
    <w:rsid w:val="00962282"/>
    <w:rsid w:val="0097074B"/>
    <w:rsid w:val="00984904"/>
    <w:rsid w:val="0098571F"/>
    <w:rsid w:val="00986567"/>
    <w:rsid w:val="00991326"/>
    <w:rsid w:val="00997C51"/>
    <w:rsid w:val="009A2AB9"/>
    <w:rsid w:val="009A3507"/>
    <w:rsid w:val="009A47F7"/>
    <w:rsid w:val="009A5BF1"/>
    <w:rsid w:val="009A6D87"/>
    <w:rsid w:val="009A7E4F"/>
    <w:rsid w:val="009B161C"/>
    <w:rsid w:val="009B496A"/>
    <w:rsid w:val="009B62EA"/>
    <w:rsid w:val="009B7CBE"/>
    <w:rsid w:val="009D6E5A"/>
    <w:rsid w:val="009D6E5F"/>
    <w:rsid w:val="009E05E6"/>
    <w:rsid w:val="009E55E9"/>
    <w:rsid w:val="009F6B4B"/>
    <w:rsid w:val="009F6C17"/>
    <w:rsid w:val="009F74D1"/>
    <w:rsid w:val="00A0221B"/>
    <w:rsid w:val="00A037E2"/>
    <w:rsid w:val="00A03973"/>
    <w:rsid w:val="00A06169"/>
    <w:rsid w:val="00A076B6"/>
    <w:rsid w:val="00A153EC"/>
    <w:rsid w:val="00A22C31"/>
    <w:rsid w:val="00A25156"/>
    <w:rsid w:val="00A4231C"/>
    <w:rsid w:val="00A469BF"/>
    <w:rsid w:val="00A516EF"/>
    <w:rsid w:val="00A51793"/>
    <w:rsid w:val="00A543D5"/>
    <w:rsid w:val="00A55716"/>
    <w:rsid w:val="00A64C89"/>
    <w:rsid w:val="00A66C6B"/>
    <w:rsid w:val="00A719A3"/>
    <w:rsid w:val="00A8049F"/>
    <w:rsid w:val="00A8275D"/>
    <w:rsid w:val="00A8320A"/>
    <w:rsid w:val="00A87F1D"/>
    <w:rsid w:val="00A91B6B"/>
    <w:rsid w:val="00A96720"/>
    <w:rsid w:val="00A976BB"/>
    <w:rsid w:val="00AA5BFC"/>
    <w:rsid w:val="00AB1D6D"/>
    <w:rsid w:val="00AB3D2E"/>
    <w:rsid w:val="00AB61A6"/>
    <w:rsid w:val="00AC3207"/>
    <w:rsid w:val="00AC4C70"/>
    <w:rsid w:val="00AD3274"/>
    <w:rsid w:val="00AE3475"/>
    <w:rsid w:val="00AE5C5C"/>
    <w:rsid w:val="00AE64D0"/>
    <w:rsid w:val="00AF0CD8"/>
    <w:rsid w:val="00AF2D4C"/>
    <w:rsid w:val="00AF40FE"/>
    <w:rsid w:val="00B026F2"/>
    <w:rsid w:val="00B075EE"/>
    <w:rsid w:val="00B13574"/>
    <w:rsid w:val="00B22976"/>
    <w:rsid w:val="00B23A37"/>
    <w:rsid w:val="00B32434"/>
    <w:rsid w:val="00B3453F"/>
    <w:rsid w:val="00B35A03"/>
    <w:rsid w:val="00B3612B"/>
    <w:rsid w:val="00B41FAA"/>
    <w:rsid w:val="00B4769F"/>
    <w:rsid w:val="00B47C09"/>
    <w:rsid w:val="00B535FB"/>
    <w:rsid w:val="00B53A6C"/>
    <w:rsid w:val="00B628E4"/>
    <w:rsid w:val="00B73C35"/>
    <w:rsid w:val="00B74AAA"/>
    <w:rsid w:val="00B7666D"/>
    <w:rsid w:val="00B77A0E"/>
    <w:rsid w:val="00B81AB7"/>
    <w:rsid w:val="00B9187D"/>
    <w:rsid w:val="00BA746C"/>
    <w:rsid w:val="00BC0AE3"/>
    <w:rsid w:val="00BC630E"/>
    <w:rsid w:val="00BD32A4"/>
    <w:rsid w:val="00BE73D9"/>
    <w:rsid w:val="00BE76C3"/>
    <w:rsid w:val="00BE7FF4"/>
    <w:rsid w:val="00BF19EC"/>
    <w:rsid w:val="00BF364F"/>
    <w:rsid w:val="00C02A33"/>
    <w:rsid w:val="00C07AF7"/>
    <w:rsid w:val="00C12016"/>
    <w:rsid w:val="00C14E76"/>
    <w:rsid w:val="00C26BDE"/>
    <w:rsid w:val="00C32D02"/>
    <w:rsid w:val="00C33D5B"/>
    <w:rsid w:val="00C34734"/>
    <w:rsid w:val="00C35BE3"/>
    <w:rsid w:val="00C420FC"/>
    <w:rsid w:val="00C424BE"/>
    <w:rsid w:val="00C427C9"/>
    <w:rsid w:val="00C434AE"/>
    <w:rsid w:val="00C4686A"/>
    <w:rsid w:val="00C47DAC"/>
    <w:rsid w:val="00C51181"/>
    <w:rsid w:val="00C535E7"/>
    <w:rsid w:val="00C540DF"/>
    <w:rsid w:val="00C552DC"/>
    <w:rsid w:val="00C57C80"/>
    <w:rsid w:val="00C7086B"/>
    <w:rsid w:val="00C70A28"/>
    <w:rsid w:val="00C7454B"/>
    <w:rsid w:val="00C806D7"/>
    <w:rsid w:val="00C83530"/>
    <w:rsid w:val="00C863F3"/>
    <w:rsid w:val="00C87732"/>
    <w:rsid w:val="00C9008E"/>
    <w:rsid w:val="00C955FB"/>
    <w:rsid w:val="00C96F5B"/>
    <w:rsid w:val="00CA393E"/>
    <w:rsid w:val="00CA6845"/>
    <w:rsid w:val="00CB1CEA"/>
    <w:rsid w:val="00CB4D01"/>
    <w:rsid w:val="00CC33C9"/>
    <w:rsid w:val="00CC6E14"/>
    <w:rsid w:val="00CC7DB6"/>
    <w:rsid w:val="00CD20A6"/>
    <w:rsid w:val="00CD35A7"/>
    <w:rsid w:val="00CD3A83"/>
    <w:rsid w:val="00CE4A67"/>
    <w:rsid w:val="00CE61BC"/>
    <w:rsid w:val="00CF5AC5"/>
    <w:rsid w:val="00D011C4"/>
    <w:rsid w:val="00D02BA6"/>
    <w:rsid w:val="00D03AA2"/>
    <w:rsid w:val="00D1279B"/>
    <w:rsid w:val="00D14847"/>
    <w:rsid w:val="00D14CF9"/>
    <w:rsid w:val="00D419BD"/>
    <w:rsid w:val="00D46B59"/>
    <w:rsid w:val="00D47077"/>
    <w:rsid w:val="00D55298"/>
    <w:rsid w:val="00D66076"/>
    <w:rsid w:val="00D66FE0"/>
    <w:rsid w:val="00D719EC"/>
    <w:rsid w:val="00D75537"/>
    <w:rsid w:val="00D83430"/>
    <w:rsid w:val="00D83BF1"/>
    <w:rsid w:val="00D87ABE"/>
    <w:rsid w:val="00D959CB"/>
    <w:rsid w:val="00DA1673"/>
    <w:rsid w:val="00DA1788"/>
    <w:rsid w:val="00DA2A4A"/>
    <w:rsid w:val="00DA36F3"/>
    <w:rsid w:val="00DB5809"/>
    <w:rsid w:val="00DC4B2A"/>
    <w:rsid w:val="00DC5E7D"/>
    <w:rsid w:val="00DC65F7"/>
    <w:rsid w:val="00DC6BAB"/>
    <w:rsid w:val="00DD36EA"/>
    <w:rsid w:val="00DD6923"/>
    <w:rsid w:val="00DD6D67"/>
    <w:rsid w:val="00DD74CC"/>
    <w:rsid w:val="00DD7B48"/>
    <w:rsid w:val="00DE06CB"/>
    <w:rsid w:val="00DE26ED"/>
    <w:rsid w:val="00DE5D1F"/>
    <w:rsid w:val="00DF131C"/>
    <w:rsid w:val="00DF1E2C"/>
    <w:rsid w:val="00DF2E7B"/>
    <w:rsid w:val="00E02F31"/>
    <w:rsid w:val="00E033C0"/>
    <w:rsid w:val="00E03EC1"/>
    <w:rsid w:val="00E04918"/>
    <w:rsid w:val="00E06A5E"/>
    <w:rsid w:val="00E10436"/>
    <w:rsid w:val="00E11107"/>
    <w:rsid w:val="00E17A23"/>
    <w:rsid w:val="00E2060A"/>
    <w:rsid w:val="00E20723"/>
    <w:rsid w:val="00E2501B"/>
    <w:rsid w:val="00E2573C"/>
    <w:rsid w:val="00E27697"/>
    <w:rsid w:val="00E3293C"/>
    <w:rsid w:val="00E3299E"/>
    <w:rsid w:val="00E345A5"/>
    <w:rsid w:val="00E47136"/>
    <w:rsid w:val="00E53276"/>
    <w:rsid w:val="00E53694"/>
    <w:rsid w:val="00E53B80"/>
    <w:rsid w:val="00E676AC"/>
    <w:rsid w:val="00E81100"/>
    <w:rsid w:val="00E82EA7"/>
    <w:rsid w:val="00E858D5"/>
    <w:rsid w:val="00E956FE"/>
    <w:rsid w:val="00EA3EBE"/>
    <w:rsid w:val="00EA57D6"/>
    <w:rsid w:val="00EA6678"/>
    <w:rsid w:val="00EA6746"/>
    <w:rsid w:val="00EA6874"/>
    <w:rsid w:val="00EB078C"/>
    <w:rsid w:val="00EB1D3A"/>
    <w:rsid w:val="00EB1D85"/>
    <w:rsid w:val="00EB4104"/>
    <w:rsid w:val="00EC0DB3"/>
    <w:rsid w:val="00EC411A"/>
    <w:rsid w:val="00ED5B04"/>
    <w:rsid w:val="00ED74D9"/>
    <w:rsid w:val="00EE1638"/>
    <w:rsid w:val="00EE174F"/>
    <w:rsid w:val="00EE758E"/>
    <w:rsid w:val="00EF05B5"/>
    <w:rsid w:val="00EF4655"/>
    <w:rsid w:val="00F06A5C"/>
    <w:rsid w:val="00F079BD"/>
    <w:rsid w:val="00F14415"/>
    <w:rsid w:val="00F15410"/>
    <w:rsid w:val="00F31DB7"/>
    <w:rsid w:val="00F37A92"/>
    <w:rsid w:val="00F40271"/>
    <w:rsid w:val="00F42FCB"/>
    <w:rsid w:val="00F4358B"/>
    <w:rsid w:val="00F47416"/>
    <w:rsid w:val="00F50A76"/>
    <w:rsid w:val="00F53551"/>
    <w:rsid w:val="00F54E4D"/>
    <w:rsid w:val="00F60F58"/>
    <w:rsid w:val="00F745B6"/>
    <w:rsid w:val="00F74735"/>
    <w:rsid w:val="00F76FEB"/>
    <w:rsid w:val="00F84119"/>
    <w:rsid w:val="00F85663"/>
    <w:rsid w:val="00F94B01"/>
    <w:rsid w:val="00F9744B"/>
    <w:rsid w:val="00FB5FF3"/>
    <w:rsid w:val="00FC61C8"/>
    <w:rsid w:val="00FD16BA"/>
    <w:rsid w:val="00FD4787"/>
    <w:rsid w:val="00FD49DD"/>
    <w:rsid w:val="00FD5E6C"/>
    <w:rsid w:val="00FD686E"/>
    <w:rsid w:val="00FE42F2"/>
    <w:rsid w:val="00FE7E8E"/>
    <w:rsid w:val="00FF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71C911"/>
  <w15:docId w15:val="{B215C7B9-04C2-4C7D-8E2D-FC791A3C9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39B"/>
    <w:pPr>
      <w:spacing w:line="280" w:lineRule="atLeast"/>
    </w:pPr>
    <w:rPr>
      <w:rFonts w:asciiTheme="minorHAnsi" w:hAnsiTheme="minorHAnsi"/>
      <w:sz w:val="21"/>
      <w:szCs w:val="21"/>
      <w:lang w:val="en-NZ"/>
    </w:rPr>
  </w:style>
  <w:style w:type="paragraph" w:styleId="Heading1">
    <w:name w:val="heading 1"/>
    <w:aliases w:val="Head 1"/>
    <w:basedOn w:val="Normal"/>
    <w:next w:val="Normal"/>
    <w:qFormat/>
    <w:rsid w:val="007F7C24"/>
    <w:pPr>
      <w:keepNext/>
      <w:numPr>
        <w:numId w:val="1"/>
      </w:numPr>
      <w:pBdr>
        <w:bottom w:val="single" w:sz="4" w:space="1" w:color="auto"/>
      </w:pBdr>
      <w:spacing w:after="160"/>
      <w:ind w:left="709" w:hanging="709"/>
      <w:outlineLvl w:val="0"/>
    </w:pPr>
    <w:rPr>
      <w:rFonts w:ascii="Century Gothic" w:hAnsi="Century Gothic" w:cs="Arial"/>
      <w:b/>
      <w:bCs/>
      <w:sz w:val="36"/>
      <w:szCs w:val="36"/>
    </w:rPr>
  </w:style>
  <w:style w:type="paragraph" w:styleId="Heading2">
    <w:name w:val="heading 2"/>
    <w:aliases w:val="Head 2"/>
    <w:basedOn w:val="Normal"/>
    <w:next w:val="Normal"/>
    <w:link w:val="Heading2Char"/>
    <w:qFormat/>
    <w:rsid w:val="008D7475"/>
    <w:pPr>
      <w:keepNext/>
      <w:numPr>
        <w:ilvl w:val="1"/>
        <w:numId w:val="1"/>
      </w:numPr>
      <w:tabs>
        <w:tab w:val="clear" w:pos="357"/>
        <w:tab w:val="num" w:pos="709"/>
      </w:tabs>
      <w:spacing w:before="360" w:after="60"/>
      <w:ind w:left="709" w:hanging="709"/>
      <w:outlineLvl w:val="1"/>
    </w:pPr>
    <w:rPr>
      <w:rFonts w:ascii="Century Gothic" w:hAnsi="Century Gothic" w:cs="Arial"/>
      <w:b/>
      <w:bCs/>
      <w:iCs/>
      <w:sz w:val="24"/>
      <w:szCs w:val="28"/>
    </w:rPr>
  </w:style>
  <w:style w:type="paragraph" w:styleId="Heading3">
    <w:name w:val="heading 3"/>
    <w:aliases w:val="Head 3"/>
    <w:basedOn w:val="Normal"/>
    <w:next w:val="Normal"/>
    <w:link w:val="Heading3Char"/>
    <w:qFormat/>
    <w:rsid w:val="0067639B"/>
    <w:pPr>
      <w:keepNext/>
      <w:numPr>
        <w:ilvl w:val="2"/>
        <w:numId w:val="1"/>
      </w:numPr>
      <w:tabs>
        <w:tab w:val="clear" w:pos="2059"/>
        <w:tab w:val="num" w:pos="709"/>
      </w:tabs>
      <w:spacing w:before="360" w:after="60"/>
      <w:ind w:left="709" w:hanging="709"/>
      <w:outlineLvl w:val="2"/>
    </w:pPr>
    <w:rPr>
      <w:rFonts w:ascii="Century Gothic" w:hAnsi="Century Gothic" w:cs="Arial"/>
      <w:b/>
      <w:bCs/>
      <w:szCs w:val="26"/>
    </w:rPr>
  </w:style>
  <w:style w:type="paragraph" w:styleId="Heading4">
    <w:name w:val="heading 4"/>
    <w:basedOn w:val="Normal"/>
    <w:next w:val="Normal"/>
    <w:qFormat/>
    <w:rsid w:val="004A5F2F"/>
    <w:pPr>
      <w:keepNext/>
      <w:spacing w:before="240" w:after="60"/>
      <w:outlineLvl w:val="3"/>
    </w:pPr>
    <w:rPr>
      <w:b/>
      <w:bCs/>
      <w:i/>
      <w:szCs w:val="28"/>
    </w:rPr>
  </w:style>
  <w:style w:type="paragraph" w:styleId="Heading5">
    <w:name w:val="heading 5"/>
    <w:basedOn w:val="Normal"/>
    <w:next w:val="Normal"/>
    <w:rsid w:val="004A5F2F"/>
    <w:pPr>
      <w:spacing w:before="240" w:after="60"/>
      <w:outlineLvl w:val="4"/>
    </w:pPr>
    <w:rPr>
      <w:bCs/>
      <w:i/>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B628E4"/>
    <w:pPr>
      <w:tabs>
        <w:tab w:val="center" w:pos="4320"/>
        <w:tab w:val="right" w:pos="8640"/>
      </w:tabs>
      <w:spacing w:line="240" w:lineRule="auto"/>
    </w:pPr>
    <w:rPr>
      <w:rFonts w:ascii="Century Gothic" w:hAnsi="Century Gothic"/>
      <w:color w:val="64635B"/>
      <w:sz w:val="18"/>
    </w:rPr>
  </w:style>
  <w:style w:type="paragraph" w:styleId="Footer">
    <w:name w:val="footer"/>
    <w:basedOn w:val="Normal"/>
    <w:link w:val="FooterChar"/>
    <w:uiPriority w:val="99"/>
    <w:rsid w:val="00B628E4"/>
    <w:pPr>
      <w:tabs>
        <w:tab w:val="center" w:pos="4320"/>
        <w:tab w:val="right" w:pos="8640"/>
      </w:tabs>
    </w:pPr>
    <w:rPr>
      <w:rFonts w:ascii="Century Gothic" w:hAnsi="Century Gothic"/>
      <w:color w:val="64635B"/>
      <w:sz w:val="18"/>
    </w:rPr>
  </w:style>
  <w:style w:type="character" w:styleId="Hyperlink">
    <w:name w:val="Hyperlink"/>
    <w:basedOn w:val="DefaultParagraphFont"/>
    <w:uiPriority w:val="99"/>
    <w:rsid w:val="00582087"/>
    <w:rPr>
      <w:rFonts w:ascii="Century Gothic" w:hAnsi="Century Gothic"/>
      <w:color w:val="0000FF"/>
      <w:u w:val="single"/>
    </w:rPr>
  </w:style>
  <w:style w:type="character" w:customStyle="1" w:styleId="CaptionChar">
    <w:name w:val="Caption Char"/>
    <w:basedOn w:val="DefaultParagraphFont"/>
    <w:link w:val="Caption"/>
    <w:rsid w:val="00C26BDE"/>
    <w:rPr>
      <w:rFonts w:asciiTheme="minorHAnsi" w:hAnsiTheme="minorHAnsi"/>
      <w:bCs/>
      <w:sz w:val="18"/>
      <w:lang w:val="en-NZ"/>
    </w:rPr>
  </w:style>
  <w:style w:type="paragraph" w:styleId="Caption">
    <w:name w:val="caption"/>
    <w:basedOn w:val="Normal"/>
    <w:next w:val="Normal"/>
    <w:link w:val="CaptionChar"/>
    <w:qFormat/>
    <w:rsid w:val="00C26BDE"/>
    <w:pPr>
      <w:keepNext/>
      <w:spacing w:before="120" w:after="120"/>
    </w:pPr>
    <w:rPr>
      <w:bCs/>
      <w:sz w:val="18"/>
      <w:szCs w:val="20"/>
    </w:rPr>
  </w:style>
  <w:style w:type="paragraph" w:customStyle="1" w:styleId="ContentsHeading">
    <w:name w:val="ContentsHeading"/>
    <w:basedOn w:val="AppendixHeading"/>
    <w:next w:val="Normal"/>
    <w:rsid w:val="00C87732"/>
  </w:style>
  <w:style w:type="paragraph" w:customStyle="1" w:styleId="AppendixHeading">
    <w:name w:val="AppendixHeading"/>
    <w:basedOn w:val="Heading1"/>
    <w:next w:val="Normal"/>
    <w:rsid w:val="00C87732"/>
    <w:pPr>
      <w:numPr>
        <w:numId w:val="0"/>
      </w:numPr>
    </w:pPr>
  </w:style>
  <w:style w:type="paragraph" w:styleId="FootnoteText">
    <w:name w:val="footnote text"/>
    <w:aliases w:val="ALTS FOOTNOTE"/>
    <w:basedOn w:val="Normal"/>
    <w:link w:val="FootnoteTextChar"/>
    <w:qFormat/>
    <w:rsid w:val="005A3450"/>
    <w:pPr>
      <w:spacing w:line="240" w:lineRule="auto"/>
    </w:pPr>
    <w:rPr>
      <w:sz w:val="18"/>
      <w:szCs w:val="20"/>
    </w:rPr>
  </w:style>
  <w:style w:type="paragraph" w:styleId="TOC1">
    <w:name w:val="toc 1"/>
    <w:basedOn w:val="Normal"/>
    <w:next w:val="Normal"/>
    <w:autoRedefine/>
    <w:uiPriority w:val="39"/>
    <w:rsid w:val="00470003"/>
    <w:pPr>
      <w:spacing w:before="240" w:line="360" w:lineRule="auto"/>
    </w:pPr>
    <w:rPr>
      <w:rFonts w:ascii="Century Gothic" w:hAnsi="Century Gothic"/>
      <w:b/>
      <w:sz w:val="20"/>
      <w:szCs w:val="24"/>
    </w:rPr>
  </w:style>
  <w:style w:type="paragraph" w:styleId="TOC7">
    <w:name w:val="toc 7"/>
    <w:basedOn w:val="Normal"/>
    <w:next w:val="Normal"/>
    <w:autoRedefine/>
    <w:semiHidden/>
    <w:rsid w:val="0061525C"/>
    <w:pPr>
      <w:ind w:left="1320"/>
    </w:pPr>
  </w:style>
  <w:style w:type="paragraph" w:styleId="TOC2">
    <w:name w:val="toc 2"/>
    <w:basedOn w:val="Normal"/>
    <w:next w:val="Normal"/>
    <w:autoRedefine/>
    <w:uiPriority w:val="39"/>
    <w:rsid w:val="00582087"/>
    <w:pPr>
      <w:spacing w:line="360" w:lineRule="auto"/>
      <w:ind w:left="221"/>
    </w:pPr>
    <w:rPr>
      <w:rFonts w:ascii="Century Gothic" w:hAnsi="Century Gothic"/>
    </w:rPr>
  </w:style>
  <w:style w:type="paragraph" w:styleId="TOC3">
    <w:name w:val="toc 3"/>
    <w:basedOn w:val="Normal"/>
    <w:next w:val="Normal"/>
    <w:autoRedefine/>
    <w:uiPriority w:val="39"/>
    <w:rsid w:val="004C3DC7"/>
    <w:pPr>
      <w:spacing w:line="360" w:lineRule="auto"/>
      <w:ind w:left="442"/>
    </w:pPr>
    <w:rPr>
      <w:rFonts w:ascii="Century Gothic" w:hAnsi="Century Gothic"/>
      <w:sz w:val="18"/>
    </w:rPr>
  </w:style>
  <w:style w:type="character" w:styleId="FootnoteReference">
    <w:name w:val="footnote reference"/>
    <w:basedOn w:val="DefaultParagraphFont"/>
    <w:rsid w:val="005231A6"/>
    <w:rPr>
      <w:vertAlign w:val="superscript"/>
    </w:rPr>
  </w:style>
  <w:style w:type="paragraph" w:styleId="TOC4">
    <w:name w:val="toc 4"/>
    <w:basedOn w:val="Normal"/>
    <w:next w:val="Normal"/>
    <w:autoRedefine/>
    <w:semiHidden/>
    <w:rsid w:val="00C4686A"/>
    <w:pPr>
      <w:spacing w:line="360" w:lineRule="auto"/>
      <w:ind w:left="658"/>
    </w:pPr>
  </w:style>
  <w:style w:type="paragraph" w:styleId="TOC5">
    <w:name w:val="toc 5"/>
    <w:basedOn w:val="Normal"/>
    <w:next w:val="Normal"/>
    <w:autoRedefine/>
    <w:semiHidden/>
    <w:rsid w:val="00C4686A"/>
    <w:pPr>
      <w:ind w:left="880"/>
    </w:pPr>
  </w:style>
  <w:style w:type="paragraph" w:styleId="BalloonText">
    <w:name w:val="Balloon Text"/>
    <w:basedOn w:val="Normal"/>
    <w:semiHidden/>
    <w:rsid w:val="00D419BD"/>
    <w:rPr>
      <w:rFonts w:ascii="Tahoma" w:hAnsi="Tahoma" w:cs="Tahoma"/>
      <w:sz w:val="16"/>
      <w:szCs w:val="16"/>
    </w:rPr>
  </w:style>
  <w:style w:type="character" w:styleId="PageNumber">
    <w:name w:val="page number"/>
    <w:basedOn w:val="DefaultParagraphFont"/>
    <w:rsid w:val="001A605C"/>
    <w:rPr>
      <w:spacing w:val="0"/>
      <w:kern w:val="0"/>
    </w:rPr>
  </w:style>
  <w:style w:type="paragraph" w:customStyle="1" w:styleId="TableText">
    <w:name w:val="TableText"/>
    <w:basedOn w:val="Normal"/>
    <w:qFormat/>
    <w:rsid w:val="00AF0CD8"/>
    <w:pPr>
      <w:spacing w:before="40" w:after="40" w:line="240" w:lineRule="auto"/>
    </w:pPr>
    <w:rPr>
      <w:rFonts w:ascii="Verdana" w:hAnsi="Verdana"/>
      <w:sz w:val="16"/>
      <w:szCs w:val="16"/>
    </w:rPr>
  </w:style>
  <w:style w:type="paragraph" w:customStyle="1" w:styleId="CoverReportType">
    <w:name w:val="Cover Report Type"/>
    <w:basedOn w:val="Normal"/>
    <w:semiHidden/>
    <w:rsid w:val="00CF5AC5"/>
    <w:pPr>
      <w:spacing w:before="500" w:after="500" w:line="240" w:lineRule="auto"/>
      <w:ind w:right="284"/>
      <w:jc w:val="right"/>
      <w:outlineLvl w:val="0"/>
    </w:pPr>
    <w:rPr>
      <w:rFonts w:ascii="Century Gothic" w:hAnsi="Century Gothic" w:cs="Arial"/>
      <w:b/>
      <w:bCs/>
      <w:color w:val="FFFFFF"/>
      <w:kern w:val="28"/>
      <w:sz w:val="36"/>
      <w:szCs w:val="36"/>
    </w:rPr>
  </w:style>
  <w:style w:type="paragraph" w:customStyle="1" w:styleId="Coverdate">
    <w:name w:val="Cover date"/>
    <w:basedOn w:val="Normal"/>
    <w:semiHidden/>
    <w:rsid w:val="00CF5AC5"/>
    <w:pPr>
      <w:spacing w:line="240" w:lineRule="auto"/>
      <w:ind w:right="284"/>
      <w:jc w:val="right"/>
      <w:outlineLvl w:val="0"/>
    </w:pPr>
    <w:rPr>
      <w:rFonts w:ascii="Century Gothic" w:hAnsi="Century Gothic" w:cs="Arial"/>
      <w:b/>
      <w:bCs/>
      <w:color w:val="15589C"/>
      <w:kern w:val="28"/>
      <w:sz w:val="28"/>
      <w:szCs w:val="28"/>
    </w:rPr>
  </w:style>
  <w:style w:type="paragraph" w:customStyle="1" w:styleId="CoverClient">
    <w:name w:val="Cover Client"/>
    <w:basedOn w:val="Normal"/>
    <w:semiHidden/>
    <w:rsid w:val="00CF5AC5"/>
    <w:pPr>
      <w:spacing w:line="240" w:lineRule="auto"/>
      <w:ind w:right="284"/>
      <w:jc w:val="right"/>
      <w:outlineLvl w:val="0"/>
    </w:pPr>
    <w:rPr>
      <w:rFonts w:ascii="Century Gothic" w:hAnsi="Century Gothic"/>
      <w:b/>
      <w:bCs/>
      <w:kern w:val="28"/>
      <w:sz w:val="36"/>
      <w:szCs w:val="20"/>
    </w:rPr>
  </w:style>
  <w:style w:type="paragraph" w:customStyle="1" w:styleId="Coverspacing">
    <w:name w:val="Cover spacing"/>
    <w:basedOn w:val="Normal"/>
    <w:semiHidden/>
    <w:rsid w:val="00CF5AC5"/>
    <w:pPr>
      <w:spacing w:line="240" w:lineRule="auto"/>
      <w:ind w:right="284"/>
      <w:jc w:val="right"/>
      <w:outlineLvl w:val="0"/>
    </w:pPr>
    <w:rPr>
      <w:rFonts w:ascii="Century Gothic" w:hAnsi="Century Gothic"/>
      <w:b/>
      <w:bCs/>
      <w:kern w:val="28"/>
      <w:sz w:val="28"/>
      <w:szCs w:val="20"/>
    </w:rPr>
  </w:style>
  <w:style w:type="paragraph" w:customStyle="1" w:styleId="Coverprepared">
    <w:name w:val="Cover prepared"/>
    <w:basedOn w:val="Normal"/>
    <w:semiHidden/>
    <w:rsid w:val="00CF5AC5"/>
    <w:pPr>
      <w:spacing w:line="240" w:lineRule="auto"/>
      <w:ind w:right="284"/>
      <w:jc w:val="right"/>
      <w:outlineLvl w:val="0"/>
    </w:pPr>
    <w:rPr>
      <w:rFonts w:ascii="Century Gothic" w:hAnsi="Century Gothic"/>
      <w:b/>
      <w:bCs/>
      <w:kern w:val="28"/>
      <w:sz w:val="28"/>
      <w:szCs w:val="20"/>
    </w:rPr>
  </w:style>
  <w:style w:type="paragraph" w:customStyle="1" w:styleId="Copyrighttext">
    <w:name w:val="Copyright text"/>
    <w:basedOn w:val="Normal"/>
    <w:semiHidden/>
    <w:rsid w:val="00DF131C"/>
    <w:pPr>
      <w:spacing w:line="240" w:lineRule="atLeast"/>
    </w:pPr>
    <w:rPr>
      <w:rFonts w:ascii="Century Gothic" w:hAnsi="Century Gothic"/>
      <w:sz w:val="18"/>
      <w:szCs w:val="18"/>
    </w:rPr>
  </w:style>
  <w:style w:type="paragraph" w:styleId="Title">
    <w:name w:val="Title"/>
    <w:basedOn w:val="Normal"/>
    <w:next w:val="Normal"/>
    <w:link w:val="TitleChar"/>
    <w:uiPriority w:val="10"/>
    <w:qFormat/>
    <w:rsid w:val="00B23A37"/>
    <w:pPr>
      <w:autoSpaceDE w:val="0"/>
      <w:autoSpaceDN w:val="0"/>
      <w:adjustRightInd w:val="0"/>
      <w:spacing w:line="216" w:lineRule="auto"/>
    </w:pPr>
    <w:rPr>
      <w:rFonts w:ascii="Century Gothic" w:hAnsi="Century Gothic" w:cs="Futura"/>
      <w:spacing w:val="-10"/>
      <w:kern w:val="81"/>
      <w:sz w:val="40"/>
      <w:szCs w:val="40"/>
    </w:rPr>
  </w:style>
  <w:style w:type="character" w:customStyle="1" w:styleId="TitleChar">
    <w:name w:val="Title Char"/>
    <w:basedOn w:val="DefaultParagraphFont"/>
    <w:link w:val="Title"/>
    <w:uiPriority w:val="10"/>
    <w:rsid w:val="00B23A37"/>
    <w:rPr>
      <w:rFonts w:ascii="Century Gothic" w:hAnsi="Century Gothic" w:cs="Futura"/>
      <w:spacing w:val="-10"/>
      <w:kern w:val="81"/>
      <w:sz w:val="40"/>
      <w:szCs w:val="40"/>
      <w:lang w:val="en-NZ"/>
    </w:rPr>
  </w:style>
  <w:style w:type="character" w:styleId="IntenseEmphasis">
    <w:name w:val="Intense Emphasis"/>
    <w:basedOn w:val="DefaultParagraphFont"/>
    <w:uiPriority w:val="21"/>
    <w:rsid w:val="00B628E4"/>
    <w:rPr>
      <w:rFonts w:ascii="Century Gothic" w:hAnsi="Century Gothic"/>
      <w:b/>
      <w:bCs/>
      <w:i/>
      <w:iCs/>
      <w:color w:val="000000" w:themeColor="text1"/>
      <w:sz w:val="70"/>
    </w:rPr>
  </w:style>
  <w:style w:type="paragraph" w:customStyle="1" w:styleId="FooterText">
    <w:name w:val="Footer Text"/>
    <w:basedOn w:val="Footer"/>
    <w:link w:val="FooterTextChar"/>
    <w:qFormat/>
    <w:rsid w:val="0074597D"/>
    <w:pPr>
      <w:tabs>
        <w:tab w:val="clear" w:pos="8640"/>
        <w:tab w:val="left" w:pos="1373"/>
        <w:tab w:val="left" w:pos="4119"/>
        <w:tab w:val="right" w:pos="4320"/>
        <w:tab w:val="right" w:pos="8222"/>
      </w:tabs>
      <w:ind w:right="-1"/>
    </w:pPr>
    <w:rPr>
      <w:spacing w:val="-10"/>
      <w:kern w:val="18"/>
    </w:rPr>
  </w:style>
  <w:style w:type="character" w:customStyle="1" w:styleId="FooterChar">
    <w:name w:val="Footer Char"/>
    <w:basedOn w:val="DefaultParagraphFont"/>
    <w:link w:val="Footer"/>
    <w:uiPriority w:val="99"/>
    <w:rsid w:val="00B628E4"/>
    <w:rPr>
      <w:rFonts w:ascii="Century Gothic" w:hAnsi="Century Gothic"/>
      <w:color w:val="64635B"/>
      <w:sz w:val="18"/>
      <w:szCs w:val="24"/>
      <w:lang w:val="en-NZ"/>
    </w:rPr>
  </w:style>
  <w:style w:type="character" w:customStyle="1" w:styleId="FooterTextChar">
    <w:name w:val="Footer Text Char"/>
    <w:basedOn w:val="FooterChar"/>
    <w:link w:val="FooterText"/>
    <w:rsid w:val="0074597D"/>
    <w:rPr>
      <w:rFonts w:ascii="Century Gothic" w:hAnsi="Century Gothic"/>
      <w:color w:val="64635B"/>
      <w:spacing w:val="-10"/>
      <w:kern w:val="18"/>
      <w:sz w:val="18"/>
      <w:szCs w:val="24"/>
      <w:lang w:val="en-NZ"/>
    </w:rPr>
  </w:style>
  <w:style w:type="character" w:styleId="PlaceholderText">
    <w:name w:val="Placeholder Text"/>
    <w:basedOn w:val="DefaultParagraphFont"/>
    <w:uiPriority w:val="99"/>
    <w:semiHidden/>
    <w:rsid w:val="004F2076"/>
    <w:rPr>
      <w:color w:val="808080"/>
    </w:rPr>
  </w:style>
  <w:style w:type="table" w:styleId="TableGrid">
    <w:name w:val="Table Grid"/>
    <w:basedOn w:val="TableNormal"/>
    <w:uiPriority w:val="59"/>
    <w:rsid w:val="00F745B6"/>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Normal"/>
    <w:link w:val="NumberedChar"/>
    <w:qFormat/>
    <w:rsid w:val="001A605C"/>
    <w:pPr>
      <w:numPr>
        <w:numId w:val="2"/>
      </w:numPr>
      <w:spacing w:after="280"/>
      <w:ind w:left="0" w:hanging="567"/>
    </w:pPr>
  </w:style>
  <w:style w:type="character" w:customStyle="1" w:styleId="NumberedChar">
    <w:name w:val="Numbered Char"/>
    <w:basedOn w:val="DefaultParagraphFont"/>
    <w:link w:val="Numbered"/>
    <w:rsid w:val="001A605C"/>
    <w:rPr>
      <w:rFonts w:asciiTheme="minorHAnsi" w:hAnsiTheme="minorHAnsi"/>
      <w:szCs w:val="24"/>
      <w:lang w:val="en-NZ"/>
    </w:rPr>
  </w:style>
  <w:style w:type="table" w:customStyle="1" w:styleId="CovecTables">
    <w:name w:val="Covec Tables"/>
    <w:basedOn w:val="TableNormal"/>
    <w:uiPriority w:val="99"/>
    <w:qFormat/>
    <w:rsid w:val="000B0B05"/>
    <w:pPr>
      <w:jc w:val="right"/>
    </w:pPr>
    <w:rPr>
      <w:rFonts w:ascii="Verdana" w:hAnsi="Verdana"/>
      <w:sz w:val="16"/>
    </w:rPr>
    <w:tblPr>
      <w:tblInd w:w="113" w:type="dxa"/>
      <w:tblCellMar>
        <w:left w:w="28" w:type="dxa"/>
        <w:right w:w="28" w:type="dxa"/>
      </w:tblCellMar>
    </w:tblPr>
    <w:tcPr>
      <w:vAlign w:val="center"/>
    </w:tcPr>
    <w:tblStylePr w:type="firstRow">
      <w:pPr>
        <w:jc w:val="right"/>
      </w:pPr>
      <w:rPr>
        <w:rFonts w:ascii="Verdana" w:hAnsi="Verdana"/>
        <w:b/>
        <w:color w:val="780000"/>
        <w:sz w:val="16"/>
      </w:rPr>
      <w:tblPr/>
      <w:tcPr>
        <w:tcBorders>
          <w:bottom w:val="single" w:sz="8" w:space="0" w:color="A6A6A6" w:themeColor="background1" w:themeShade="A6"/>
        </w:tcBorders>
      </w:tcPr>
    </w:tblStylePr>
    <w:tblStylePr w:type="lastRow">
      <w:pPr>
        <w:jc w:val="right"/>
      </w:pPr>
      <w:tblPr/>
      <w:tcPr>
        <w:tcBorders>
          <w:bottom w:val="single" w:sz="12" w:space="0" w:color="A6A6A6" w:themeColor="background1" w:themeShade="A6"/>
        </w:tcBorders>
        <w:vAlign w:val="center"/>
      </w:tcPr>
    </w:tblStylePr>
    <w:tblStylePr w:type="firstCol">
      <w:pPr>
        <w:jc w:val="left"/>
      </w:pPr>
    </w:tblStylePr>
    <w:tblStylePr w:type="swCell">
      <w:pPr>
        <w:jc w:val="left"/>
      </w:pPr>
      <w:tblPr/>
      <w:tcPr>
        <w:vAlign w:val="center"/>
      </w:tcPr>
    </w:tblStylePr>
  </w:style>
  <w:style w:type="paragraph" w:styleId="ListParagraph">
    <w:name w:val="List Paragraph"/>
    <w:aliases w:val="List Paragraph1,Recommendation,List Paragraph11,TOC style,lp1,Bullet OSM,Proposal Bullet List,Rec para,Dot pt,F5 List Paragraph,List Paragraph Char Char Char,Indicator Text,Numbered Para 1,Colorful List - Accent 11,L,bulleted list,Bullets"/>
    <w:basedOn w:val="Normal"/>
    <w:link w:val="ListParagraphChar"/>
    <w:uiPriority w:val="34"/>
    <w:qFormat/>
    <w:rsid w:val="00EB1D3A"/>
    <w:pPr>
      <w:ind w:left="720"/>
      <w:contextualSpacing/>
    </w:pPr>
  </w:style>
  <w:style w:type="character" w:customStyle="1" w:styleId="Heading3Char">
    <w:name w:val="Heading 3 Char"/>
    <w:aliases w:val="Head 3 Char"/>
    <w:basedOn w:val="DefaultParagraphFont"/>
    <w:link w:val="Heading3"/>
    <w:rsid w:val="0067639B"/>
    <w:rPr>
      <w:rFonts w:ascii="Century Gothic" w:hAnsi="Century Gothic" w:cs="Arial"/>
      <w:b/>
      <w:bCs/>
      <w:sz w:val="21"/>
      <w:szCs w:val="26"/>
      <w:lang w:val="en-NZ"/>
    </w:rPr>
  </w:style>
  <w:style w:type="character" w:customStyle="1" w:styleId="FootnoteTextChar">
    <w:name w:val="Footnote Text Char"/>
    <w:aliases w:val="ALTS FOOTNOTE Char"/>
    <w:basedOn w:val="DefaultParagraphFont"/>
    <w:link w:val="FootnoteText"/>
    <w:rsid w:val="005A3450"/>
    <w:rPr>
      <w:rFonts w:asciiTheme="minorHAnsi" w:hAnsiTheme="minorHAnsi"/>
      <w:sz w:val="18"/>
      <w:lang w:val="en-NZ"/>
    </w:rPr>
  </w:style>
  <w:style w:type="character" w:customStyle="1" w:styleId="Heading2Char">
    <w:name w:val="Heading 2 Char"/>
    <w:aliases w:val="Head 2 Char"/>
    <w:basedOn w:val="DefaultParagraphFont"/>
    <w:link w:val="Heading2"/>
    <w:rsid w:val="00EB1D3A"/>
    <w:rPr>
      <w:rFonts w:ascii="Century Gothic" w:hAnsi="Century Gothic" w:cs="Arial"/>
      <w:b/>
      <w:bCs/>
      <w:iCs/>
      <w:sz w:val="24"/>
      <w:szCs w:val="28"/>
      <w:lang w:val="en-NZ"/>
    </w:rPr>
  </w:style>
  <w:style w:type="character" w:customStyle="1" w:styleId="ListParagraphChar">
    <w:name w:val="List Paragraph Char"/>
    <w:aliases w:val="List Paragraph1 Char,Recommendation Char,List Paragraph11 Char,TOC style Char,lp1 Char,Bullet OSM Char,Proposal Bullet List Char,Rec para Char,Dot pt Char,F5 List Paragraph Char,List Paragraph Char Char Char Char,Indicator Text Char"/>
    <w:basedOn w:val="DefaultParagraphFont"/>
    <w:link w:val="ListParagraph"/>
    <w:uiPriority w:val="34"/>
    <w:qFormat/>
    <w:rsid w:val="00EB1D3A"/>
    <w:rPr>
      <w:rFonts w:asciiTheme="minorHAnsi" w:hAnsiTheme="minorHAnsi"/>
      <w:szCs w:val="24"/>
      <w:lang w:val="en-NZ"/>
    </w:rPr>
  </w:style>
  <w:style w:type="paragraph" w:customStyle="1" w:styleId="Default">
    <w:name w:val="Default"/>
    <w:rsid w:val="00C02A33"/>
    <w:pPr>
      <w:autoSpaceDE w:val="0"/>
      <w:autoSpaceDN w:val="0"/>
      <w:adjustRightInd w:val="0"/>
    </w:pPr>
    <w:rPr>
      <w:rFonts w:ascii="Arial" w:hAnsi="Arial" w:cs="Arial"/>
      <w:color w:val="000000"/>
      <w:sz w:val="24"/>
      <w:szCs w:val="24"/>
      <w:lang w:val="en-NZ"/>
    </w:rPr>
  </w:style>
  <w:style w:type="character" w:customStyle="1" w:styleId="HeaderChar">
    <w:name w:val="Header Char"/>
    <w:basedOn w:val="DefaultParagraphFont"/>
    <w:link w:val="Header"/>
    <w:rsid w:val="0067639B"/>
    <w:rPr>
      <w:rFonts w:ascii="Century Gothic" w:hAnsi="Century Gothic"/>
      <w:color w:val="64635B"/>
      <w:sz w:val="18"/>
      <w:szCs w:val="21"/>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46809">
      <w:bodyDiv w:val="1"/>
      <w:marLeft w:val="0"/>
      <w:marRight w:val="0"/>
      <w:marTop w:val="0"/>
      <w:marBottom w:val="0"/>
      <w:divBdr>
        <w:top w:val="none" w:sz="0" w:space="0" w:color="auto"/>
        <w:left w:val="none" w:sz="0" w:space="0" w:color="auto"/>
        <w:bottom w:val="none" w:sz="0" w:space="0" w:color="auto"/>
        <w:right w:val="none" w:sz="0" w:space="0" w:color="auto"/>
      </w:divBdr>
    </w:div>
    <w:div w:id="110323672">
      <w:bodyDiv w:val="1"/>
      <w:marLeft w:val="0"/>
      <w:marRight w:val="0"/>
      <w:marTop w:val="0"/>
      <w:marBottom w:val="0"/>
      <w:divBdr>
        <w:top w:val="none" w:sz="0" w:space="0" w:color="auto"/>
        <w:left w:val="none" w:sz="0" w:space="0" w:color="auto"/>
        <w:bottom w:val="none" w:sz="0" w:space="0" w:color="auto"/>
        <w:right w:val="none" w:sz="0" w:space="0" w:color="auto"/>
      </w:divBdr>
    </w:div>
    <w:div w:id="121307339">
      <w:bodyDiv w:val="1"/>
      <w:marLeft w:val="0"/>
      <w:marRight w:val="0"/>
      <w:marTop w:val="0"/>
      <w:marBottom w:val="0"/>
      <w:divBdr>
        <w:top w:val="none" w:sz="0" w:space="0" w:color="auto"/>
        <w:left w:val="none" w:sz="0" w:space="0" w:color="auto"/>
        <w:bottom w:val="none" w:sz="0" w:space="0" w:color="auto"/>
        <w:right w:val="none" w:sz="0" w:space="0" w:color="auto"/>
      </w:divBdr>
    </w:div>
    <w:div w:id="174075287">
      <w:bodyDiv w:val="1"/>
      <w:marLeft w:val="0"/>
      <w:marRight w:val="0"/>
      <w:marTop w:val="0"/>
      <w:marBottom w:val="0"/>
      <w:divBdr>
        <w:top w:val="none" w:sz="0" w:space="0" w:color="auto"/>
        <w:left w:val="none" w:sz="0" w:space="0" w:color="auto"/>
        <w:bottom w:val="none" w:sz="0" w:space="0" w:color="auto"/>
        <w:right w:val="none" w:sz="0" w:space="0" w:color="auto"/>
      </w:divBdr>
    </w:div>
    <w:div w:id="185751978">
      <w:bodyDiv w:val="1"/>
      <w:marLeft w:val="0"/>
      <w:marRight w:val="0"/>
      <w:marTop w:val="0"/>
      <w:marBottom w:val="0"/>
      <w:divBdr>
        <w:top w:val="none" w:sz="0" w:space="0" w:color="auto"/>
        <w:left w:val="none" w:sz="0" w:space="0" w:color="auto"/>
        <w:bottom w:val="none" w:sz="0" w:space="0" w:color="auto"/>
        <w:right w:val="none" w:sz="0" w:space="0" w:color="auto"/>
      </w:divBdr>
    </w:div>
    <w:div w:id="326710547">
      <w:bodyDiv w:val="1"/>
      <w:marLeft w:val="0"/>
      <w:marRight w:val="0"/>
      <w:marTop w:val="0"/>
      <w:marBottom w:val="0"/>
      <w:divBdr>
        <w:top w:val="none" w:sz="0" w:space="0" w:color="auto"/>
        <w:left w:val="none" w:sz="0" w:space="0" w:color="auto"/>
        <w:bottom w:val="none" w:sz="0" w:space="0" w:color="auto"/>
        <w:right w:val="none" w:sz="0" w:space="0" w:color="auto"/>
      </w:divBdr>
    </w:div>
    <w:div w:id="352263568">
      <w:bodyDiv w:val="1"/>
      <w:marLeft w:val="0"/>
      <w:marRight w:val="0"/>
      <w:marTop w:val="0"/>
      <w:marBottom w:val="0"/>
      <w:divBdr>
        <w:top w:val="none" w:sz="0" w:space="0" w:color="auto"/>
        <w:left w:val="none" w:sz="0" w:space="0" w:color="auto"/>
        <w:bottom w:val="none" w:sz="0" w:space="0" w:color="auto"/>
        <w:right w:val="none" w:sz="0" w:space="0" w:color="auto"/>
      </w:divBdr>
    </w:div>
    <w:div w:id="379016359">
      <w:bodyDiv w:val="1"/>
      <w:marLeft w:val="0"/>
      <w:marRight w:val="0"/>
      <w:marTop w:val="0"/>
      <w:marBottom w:val="0"/>
      <w:divBdr>
        <w:top w:val="none" w:sz="0" w:space="0" w:color="auto"/>
        <w:left w:val="none" w:sz="0" w:space="0" w:color="auto"/>
        <w:bottom w:val="none" w:sz="0" w:space="0" w:color="auto"/>
        <w:right w:val="none" w:sz="0" w:space="0" w:color="auto"/>
      </w:divBdr>
    </w:div>
    <w:div w:id="412551444">
      <w:bodyDiv w:val="1"/>
      <w:marLeft w:val="0"/>
      <w:marRight w:val="0"/>
      <w:marTop w:val="0"/>
      <w:marBottom w:val="0"/>
      <w:divBdr>
        <w:top w:val="none" w:sz="0" w:space="0" w:color="auto"/>
        <w:left w:val="none" w:sz="0" w:space="0" w:color="auto"/>
        <w:bottom w:val="none" w:sz="0" w:space="0" w:color="auto"/>
        <w:right w:val="none" w:sz="0" w:space="0" w:color="auto"/>
      </w:divBdr>
    </w:div>
    <w:div w:id="540288147">
      <w:bodyDiv w:val="1"/>
      <w:marLeft w:val="0"/>
      <w:marRight w:val="0"/>
      <w:marTop w:val="0"/>
      <w:marBottom w:val="0"/>
      <w:divBdr>
        <w:top w:val="none" w:sz="0" w:space="0" w:color="auto"/>
        <w:left w:val="none" w:sz="0" w:space="0" w:color="auto"/>
        <w:bottom w:val="none" w:sz="0" w:space="0" w:color="auto"/>
        <w:right w:val="none" w:sz="0" w:space="0" w:color="auto"/>
      </w:divBdr>
    </w:div>
    <w:div w:id="664742138">
      <w:bodyDiv w:val="1"/>
      <w:marLeft w:val="0"/>
      <w:marRight w:val="0"/>
      <w:marTop w:val="0"/>
      <w:marBottom w:val="0"/>
      <w:divBdr>
        <w:top w:val="none" w:sz="0" w:space="0" w:color="auto"/>
        <w:left w:val="none" w:sz="0" w:space="0" w:color="auto"/>
        <w:bottom w:val="none" w:sz="0" w:space="0" w:color="auto"/>
        <w:right w:val="none" w:sz="0" w:space="0" w:color="auto"/>
      </w:divBdr>
    </w:div>
    <w:div w:id="723220767">
      <w:bodyDiv w:val="1"/>
      <w:marLeft w:val="0"/>
      <w:marRight w:val="0"/>
      <w:marTop w:val="0"/>
      <w:marBottom w:val="0"/>
      <w:divBdr>
        <w:top w:val="none" w:sz="0" w:space="0" w:color="auto"/>
        <w:left w:val="none" w:sz="0" w:space="0" w:color="auto"/>
        <w:bottom w:val="none" w:sz="0" w:space="0" w:color="auto"/>
        <w:right w:val="none" w:sz="0" w:space="0" w:color="auto"/>
      </w:divBdr>
    </w:div>
    <w:div w:id="808014506">
      <w:bodyDiv w:val="1"/>
      <w:marLeft w:val="0"/>
      <w:marRight w:val="0"/>
      <w:marTop w:val="0"/>
      <w:marBottom w:val="0"/>
      <w:divBdr>
        <w:top w:val="none" w:sz="0" w:space="0" w:color="auto"/>
        <w:left w:val="none" w:sz="0" w:space="0" w:color="auto"/>
        <w:bottom w:val="none" w:sz="0" w:space="0" w:color="auto"/>
        <w:right w:val="none" w:sz="0" w:space="0" w:color="auto"/>
      </w:divBdr>
    </w:div>
    <w:div w:id="844904274">
      <w:bodyDiv w:val="1"/>
      <w:marLeft w:val="0"/>
      <w:marRight w:val="0"/>
      <w:marTop w:val="0"/>
      <w:marBottom w:val="0"/>
      <w:divBdr>
        <w:top w:val="none" w:sz="0" w:space="0" w:color="auto"/>
        <w:left w:val="none" w:sz="0" w:space="0" w:color="auto"/>
        <w:bottom w:val="none" w:sz="0" w:space="0" w:color="auto"/>
        <w:right w:val="none" w:sz="0" w:space="0" w:color="auto"/>
      </w:divBdr>
    </w:div>
    <w:div w:id="868762882">
      <w:bodyDiv w:val="1"/>
      <w:marLeft w:val="0"/>
      <w:marRight w:val="0"/>
      <w:marTop w:val="0"/>
      <w:marBottom w:val="0"/>
      <w:divBdr>
        <w:top w:val="none" w:sz="0" w:space="0" w:color="auto"/>
        <w:left w:val="none" w:sz="0" w:space="0" w:color="auto"/>
        <w:bottom w:val="none" w:sz="0" w:space="0" w:color="auto"/>
        <w:right w:val="none" w:sz="0" w:space="0" w:color="auto"/>
      </w:divBdr>
    </w:div>
    <w:div w:id="876545556">
      <w:bodyDiv w:val="1"/>
      <w:marLeft w:val="0"/>
      <w:marRight w:val="0"/>
      <w:marTop w:val="0"/>
      <w:marBottom w:val="0"/>
      <w:divBdr>
        <w:top w:val="none" w:sz="0" w:space="0" w:color="auto"/>
        <w:left w:val="none" w:sz="0" w:space="0" w:color="auto"/>
        <w:bottom w:val="none" w:sz="0" w:space="0" w:color="auto"/>
        <w:right w:val="none" w:sz="0" w:space="0" w:color="auto"/>
      </w:divBdr>
    </w:div>
    <w:div w:id="896861379">
      <w:bodyDiv w:val="1"/>
      <w:marLeft w:val="0"/>
      <w:marRight w:val="0"/>
      <w:marTop w:val="0"/>
      <w:marBottom w:val="0"/>
      <w:divBdr>
        <w:top w:val="none" w:sz="0" w:space="0" w:color="auto"/>
        <w:left w:val="none" w:sz="0" w:space="0" w:color="auto"/>
        <w:bottom w:val="none" w:sz="0" w:space="0" w:color="auto"/>
        <w:right w:val="none" w:sz="0" w:space="0" w:color="auto"/>
      </w:divBdr>
    </w:div>
    <w:div w:id="934166496">
      <w:bodyDiv w:val="1"/>
      <w:marLeft w:val="0"/>
      <w:marRight w:val="0"/>
      <w:marTop w:val="0"/>
      <w:marBottom w:val="0"/>
      <w:divBdr>
        <w:top w:val="none" w:sz="0" w:space="0" w:color="auto"/>
        <w:left w:val="none" w:sz="0" w:space="0" w:color="auto"/>
        <w:bottom w:val="none" w:sz="0" w:space="0" w:color="auto"/>
        <w:right w:val="none" w:sz="0" w:space="0" w:color="auto"/>
      </w:divBdr>
    </w:div>
    <w:div w:id="946238284">
      <w:bodyDiv w:val="1"/>
      <w:marLeft w:val="0"/>
      <w:marRight w:val="0"/>
      <w:marTop w:val="0"/>
      <w:marBottom w:val="0"/>
      <w:divBdr>
        <w:top w:val="none" w:sz="0" w:space="0" w:color="auto"/>
        <w:left w:val="none" w:sz="0" w:space="0" w:color="auto"/>
        <w:bottom w:val="none" w:sz="0" w:space="0" w:color="auto"/>
        <w:right w:val="none" w:sz="0" w:space="0" w:color="auto"/>
      </w:divBdr>
    </w:div>
    <w:div w:id="969288441">
      <w:bodyDiv w:val="1"/>
      <w:marLeft w:val="0"/>
      <w:marRight w:val="0"/>
      <w:marTop w:val="0"/>
      <w:marBottom w:val="0"/>
      <w:divBdr>
        <w:top w:val="none" w:sz="0" w:space="0" w:color="auto"/>
        <w:left w:val="none" w:sz="0" w:space="0" w:color="auto"/>
        <w:bottom w:val="none" w:sz="0" w:space="0" w:color="auto"/>
        <w:right w:val="none" w:sz="0" w:space="0" w:color="auto"/>
      </w:divBdr>
    </w:div>
    <w:div w:id="1008560199">
      <w:bodyDiv w:val="1"/>
      <w:marLeft w:val="0"/>
      <w:marRight w:val="0"/>
      <w:marTop w:val="0"/>
      <w:marBottom w:val="0"/>
      <w:divBdr>
        <w:top w:val="none" w:sz="0" w:space="0" w:color="auto"/>
        <w:left w:val="none" w:sz="0" w:space="0" w:color="auto"/>
        <w:bottom w:val="none" w:sz="0" w:space="0" w:color="auto"/>
        <w:right w:val="none" w:sz="0" w:space="0" w:color="auto"/>
      </w:divBdr>
    </w:div>
    <w:div w:id="1024088405">
      <w:bodyDiv w:val="1"/>
      <w:marLeft w:val="0"/>
      <w:marRight w:val="0"/>
      <w:marTop w:val="0"/>
      <w:marBottom w:val="0"/>
      <w:divBdr>
        <w:top w:val="none" w:sz="0" w:space="0" w:color="auto"/>
        <w:left w:val="none" w:sz="0" w:space="0" w:color="auto"/>
        <w:bottom w:val="none" w:sz="0" w:space="0" w:color="auto"/>
        <w:right w:val="none" w:sz="0" w:space="0" w:color="auto"/>
      </w:divBdr>
    </w:div>
    <w:div w:id="1173379272">
      <w:bodyDiv w:val="1"/>
      <w:marLeft w:val="0"/>
      <w:marRight w:val="0"/>
      <w:marTop w:val="0"/>
      <w:marBottom w:val="0"/>
      <w:divBdr>
        <w:top w:val="none" w:sz="0" w:space="0" w:color="auto"/>
        <w:left w:val="none" w:sz="0" w:space="0" w:color="auto"/>
        <w:bottom w:val="none" w:sz="0" w:space="0" w:color="auto"/>
        <w:right w:val="none" w:sz="0" w:space="0" w:color="auto"/>
      </w:divBdr>
    </w:div>
    <w:div w:id="1177040651">
      <w:bodyDiv w:val="1"/>
      <w:marLeft w:val="0"/>
      <w:marRight w:val="0"/>
      <w:marTop w:val="0"/>
      <w:marBottom w:val="0"/>
      <w:divBdr>
        <w:top w:val="none" w:sz="0" w:space="0" w:color="auto"/>
        <w:left w:val="none" w:sz="0" w:space="0" w:color="auto"/>
        <w:bottom w:val="none" w:sz="0" w:space="0" w:color="auto"/>
        <w:right w:val="none" w:sz="0" w:space="0" w:color="auto"/>
      </w:divBdr>
    </w:div>
    <w:div w:id="1205367075">
      <w:bodyDiv w:val="1"/>
      <w:marLeft w:val="0"/>
      <w:marRight w:val="0"/>
      <w:marTop w:val="0"/>
      <w:marBottom w:val="0"/>
      <w:divBdr>
        <w:top w:val="none" w:sz="0" w:space="0" w:color="auto"/>
        <w:left w:val="none" w:sz="0" w:space="0" w:color="auto"/>
        <w:bottom w:val="none" w:sz="0" w:space="0" w:color="auto"/>
        <w:right w:val="none" w:sz="0" w:space="0" w:color="auto"/>
      </w:divBdr>
    </w:div>
    <w:div w:id="1242716383">
      <w:bodyDiv w:val="1"/>
      <w:marLeft w:val="0"/>
      <w:marRight w:val="0"/>
      <w:marTop w:val="0"/>
      <w:marBottom w:val="0"/>
      <w:divBdr>
        <w:top w:val="none" w:sz="0" w:space="0" w:color="auto"/>
        <w:left w:val="none" w:sz="0" w:space="0" w:color="auto"/>
        <w:bottom w:val="none" w:sz="0" w:space="0" w:color="auto"/>
        <w:right w:val="none" w:sz="0" w:space="0" w:color="auto"/>
      </w:divBdr>
    </w:div>
    <w:div w:id="1284114105">
      <w:bodyDiv w:val="1"/>
      <w:marLeft w:val="0"/>
      <w:marRight w:val="0"/>
      <w:marTop w:val="0"/>
      <w:marBottom w:val="0"/>
      <w:divBdr>
        <w:top w:val="none" w:sz="0" w:space="0" w:color="auto"/>
        <w:left w:val="none" w:sz="0" w:space="0" w:color="auto"/>
        <w:bottom w:val="none" w:sz="0" w:space="0" w:color="auto"/>
        <w:right w:val="none" w:sz="0" w:space="0" w:color="auto"/>
      </w:divBdr>
    </w:div>
    <w:div w:id="1434470289">
      <w:bodyDiv w:val="1"/>
      <w:marLeft w:val="0"/>
      <w:marRight w:val="0"/>
      <w:marTop w:val="0"/>
      <w:marBottom w:val="0"/>
      <w:divBdr>
        <w:top w:val="none" w:sz="0" w:space="0" w:color="auto"/>
        <w:left w:val="none" w:sz="0" w:space="0" w:color="auto"/>
        <w:bottom w:val="none" w:sz="0" w:space="0" w:color="auto"/>
        <w:right w:val="none" w:sz="0" w:space="0" w:color="auto"/>
      </w:divBdr>
    </w:div>
    <w:div w:id="1451246678">
      <w:bodyDiv w:val="1"/>
      <w:marLeft w:val="0"/>
      <w:marRight w:val="0"/>
      <w:marTop w:val="0"/>
      <w:marBottom w:val="0"/>
      <w:divBdr>
        <w:top w:val="none" w:sz="0" w:space="0" w:color="auto"/>
        <w:left w:val="none" w:sz="0" w:space="0" w:color="auto"/>
        <w:bottom w:val="none" w:sz="0" w:space="0" w:color="auto"/>
        <w:right w:val="none" w:sz="0" w:space="0" w:color="auto"/>
      </w:divBdr>
    </w:div>
    <w:div w:id="1507555165">
      <w:bodyDiv w:val="1"/>
      <w:marLeft w:val="0"/>
      <w:marRight w:val="0"/>
      <w:marTop w:val="0"/>
      <w:marBottom w:val="0"/>
      <w:divBdr>
        <w:top w:val="none" w:sz="0" w:space="0" w:color="auto"/>
        <w:left w:val="none" w:sz="0" w:space="0" w:color="auto"/>
        <w:bottom w:val="none" w:sz="0" w:space="0" w:color="auto"/>
        <w:right w:val="none" w:sz="0" w:space="0" w:color="auto"/>
      </w:divBdr>
    </w:div>
    <w:div w:id="1544102317">
      <w:bodyDiv w:val="1"/>
      <w:marLeft w:val="0"/>
      <w:marRight w:val="0"/>
      <w:marTop w:val="0"/>
      <w:marBottom w:val="0"/>
      <w:divBdr>
        <w:top w:val="none" w:sz="0" w:space="0" w:color="auto"/>
        <w:left w:val="none" w:sz="0" w:space="0" w:color="auto"/>
        <w:bottom w:val="none" w:sz="0" w:space="0" w:color="auto"/>
        <w:right w:val="none" w:sz="0" w:space="0" w:color="auto"/>
      </w:divBdr>
    </w:div>
    <w:div w:id="1560550354">
      <w:bodyDiv w:val="1"/>
      <w:marLeft w:val="0"/>
      <w:marRight w:val="0"/>
      <w:marTop w:val="0"/>
      <w:marBottom w:val="0"/>
      <w:divBdr>
        <w:top w:val="none" w:sz="0" w:space="0" w:color="auto"/>
        <w:left w:val="none" w:sz="0" w:space="0" w:color="auto"/>
        <w:bottom w:val="none" w:sz="0" w:space="0" w:color="auto"/>
        <w:right w:val="none" w:sz="0" w:space="0" w:color="auto"/>
      </w:divBdr>
    </w:div>
    <w:div w:id="1642735577">
      <w:bodyDiv w:val="1"/>
      <w:marLeft w:val="0"/>
      <w:marRight w:val="0"/>
      <w:marTop w:val="0"/>
      <w:marBottom w:val="0"/>
      <w:divBdr>
        <w:top w:val="none" w:sz="0" w:space="0" w:color="auto"/>
        <w:left w:val="none" w:sz="0" w:space="0" w:color="auto"/>
        <w:bottom w:val="none" w:sz="0" w:space="0" w:color="auto"/>
        <w:right w:val="none" w:sz="0" w:space="0" w:color="auto"/>
      </w:divBdr>
    </w:div>
    <w:div w:id="1659116262">
      <w:bodyDiv w:val="1"/>
      <w:marLeft w:val="0"/>
      <w:marRight w:val="0"/>
      <w:marTop w:val="0"/>
      <w:marBottom w:val="0"/>
      <w:divBdr>
        <w:top w:val="none" w:sz="0" w:space="0" w:color="auto"/>
        <w:left w:val="none" w:sz="0" w:space="0" w:color="auto"/>
        <w:bottom w:val="none" w:sz="0" w:space="0" w:color="auto"/>
        <w:right w:val="none" w:sz="0" w:space="0" w:color="auto"/>
      </w:divBdr>
    </w:div>
    <w:div w:id="1660887126">
      <w:bodyDiv w:val="1"/>
      <w:marLeft w:val="0"/>
      <w:marRight w:val="0"/>
      <w:marTop w:val="0"/>
      <w:marBottom w:val="0"/>
      <w:divBdr>
        <w:top w:val="none" w:sz="0" w:space="0" w:color="auto"/>
        <w:left w:val="none" w:sz="0" w:space="0" w:color="auto"/>
        <w:bottom w:val="none" w:sz="0" w:space="0" w:color="auto"/>
        <w:right w:val="none" w:sz="0" w:space="0" w:color="auto"/>
      </w:divBdr>
    </w:div>
    <w:div w:id="1673289949">
      <w:bodyDiv w:val="1"/>
      <w:marLeft w:val="0"/>
      <w:marRight w:val="0"/>
      <w:marTop w:val="0"/>
      <w:marBottom w:val="0"/>
      <w:divBdr>
        <w:top w:val="none" w:sz="0" w:space="0" w:color="auto"/>
        <w:left w:val="none" w:sz="0" w:space="0" w:color="auto"/>
        <w:bottom w:val="none" w:sz="0" w:space="0" w:color="auto"/>
        <w:right w:val="none" w:sz="0" w:space="0" w:color="auto"/>
      </w:divBdr>
    </w:div>
    <w:div w:id="1705861646">
      <w:bodyDiv w:val="1"/>
      <w:marLeft w:val="0"/>
      <w:marRight w:val="0"/>
      <w:marTop w:val="0"/>
      <w:marBottom w:val="0"/>
      <w:divBdr>
        <w:top w:val="none" w:sz="0" w:space="0" w:color="auto"/>
        <w:left w:val="none" w:sz="0" w:space="0" w:color="auto"/>
        <w:bottom w:val="none" w:sz="0" w:space="0" w:color="auto"/>
        <w:right w:val="none" w:sz="0" w:space="0" w:color="auto"/>
      </w:divBdr>
    </w:div>
    <w:div w:id="1775127913">
      <w:bodyDiv w:val="1"/>
      <w:marLeft w:val="0"/>
      <w:marRight w:val="0"/>
      <w:marTop w:val="0"/>
      <w:marBottom w:val="0"/>
      <w:divBdr>
        <w:top w:val="none" w:sz="0" w:space="0" w:color="auto"/>
        <w:left w:val="none" w:sz="0" w:space="0" w:color="auto"/>
        <w:bottom w:val="none" w:sz="0" w:space="0" w:color="auto"/>
        <w:right w:val="none" w:sz="0" w:space="0" w:color="auto"/>
      </w:divBdr>
    </w:div>
    <w:div w:id="1877542026">
      <w:bodyDiv w:val="1"/>
      <w:marLeft w:val="0"/>
      <w:marRight w:val="0"/>
      <w:marTop w:val="0"/>
      <w:marBottom w:val="0"/>
      <w:divBdr>
        <w:top w:val="none" w:sz="0" w:space="0" w:color="auto"/>
        <w:left w:val="none" w:sz="0" w:space="0" w:color="auto"/>
        <w:bottom w:val="none" w:sz="0" w:space="0" w:color="auto"/>
        <w:right w:val="none" w:sz="0" w:space="0" w:color="auto"/>
      </w:divBdr>
    </w:div>
    <w:div w:id="1960795187">
      <w:bodyDiv w:val="1"/>
      <w:marLeft w:val="0"/>
      <w:marRight w:val="0"/>
      <w:marTop w:val="0"/>
      <w:marBottom w:val="0"/>
      <w:divBdr>
        <w:top w:val="none" w:sz="0" w:space="0" w:color="auto"/>
        <w:left w:val="none" w:sz="0" w:space="0" w:color="auto"/>
        <w:bottom w:val="none" w:sz="0" w:space="0" w:color="auto"/>
        <w:right w:val="none" w:sz="0" w:space="0" w:color="auto"/>
      </w:divBdr>
    </w:div>
    <w:div w:id="2020619303">
      <w:bodyDiv w:val="1"/>
      <w:marLeft w:val="0"/>
      <w:marRight w:val="0"/>
      <w:marTop w:val="0"/>
      <w:marBottom w:val="0"/>
      <w:divBdr>
        <w:top w:val="none" w:sz="0" w:space="0" w:color="auto"/>
        <w:left w:val="none" w:sz="0" w:space="0" w:color="auto"/>
        <w:bottom w:val="none" w:sz="0" w:space="0" w:color="auto"/>
        <w:right w:val="none" w:sz="0" w:space="0" w:color="auto"/>
      </w:divBdr>
    </w:div>
    <w:div w:id="2045133469">
      <w:bodyDiv w:val="1"/>
      <w:marLeft w:val="0"/>
      <w:marRight w:val="0"/>
      <w:marTop w:val="0"/>
      <w:marBottom w:val="0"/>
      <w:divBdr>
        <w:top w:val="none" w:sz="0" w:space="0" w:color="auto"/>
        <w:left w:val="none" w:sz="0" w:space="0" w:color="auto"/>
        <w:bottom w:val="none" w:sz="0" w:space="0" w:color="auto"/>
        <w:right w:val="none" w:sz="0" w:space="0" w:color="auto"/>
      </w:divBdr>
    </w:div>
    <w:div w:id="2071034951">
      <w:bodyDiv w:val="1"/>
      <w:marLeft w:val="0"/>
      <w:marRight w:val="0"/>
      <w:marTop w:val="0"/>
      <w:marBottom w:val="0"/>
      <w:divBdr>
        <w:top w:val="none" w:sz="0" w:space="0" w:color="auto"/>
        <w:left w:val="none" w:sz="0" w:space="0" w:color="auto"/>
        <w:bottom w:val="none" w:sz="0" w:space="0" w:color="auto"/>
        <w:right w:val="none" w:sz="0" w:space="0" w:color="auto"/>
      </w:divBdr>
    </w:div>
    <w:div w:id="2092652551">
      <w:bodyDiv w:val="1"/>
      <w:marLeft w:val="0"/>
      <w:marRight w:val="0"/>
      <w:marTop w:val="0"/>
      <w:marBottom w:val="0"/>
      <w:divBdr>
        <w:top w:val="none" w:sz="0" w:space="0" w:color="auto"/>
        <w:left w:val="none" w:sz="0" w:space="0" w:color="auto"/>
        <w:bottom w:val="none" w:sz="0" w:space="0" w:color="auto"/>
        <w:right w:val="none" w:sz="0" w:space="0" w:color="auto"/>
      </w:divBdr>
    </w:div>
    <w:div w:id="2092777029">
      <w:bodyDiv w:val="1"/>
      <w:marLeft w:val="0"/>
      <w:marRight w:val="0"/>
      <w:marTop w:val="0"/>
      <w:marBottom w:val="0"/>
      <w:divBdr>
        <w:top w:val="none" w:sz="0" w:space="0" w:color="auto"/>
        <w:left w:val="none" w:sz="0" w:space="0" w:color="auto"/>
        <w:bottom w:val="none" w:sz="0" w:space="0" w:color="auto"/>
        <w:right w:val="none" w:sz="0" w:space="0" w:color="auto"/>
      </w:divBdr>
    </w:div>
    <w:div w:id="209639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s://tepuna.mfe.govt.nz/otcsdav/nodes/13270329/mailto%3APV%406%25_"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tepuna.mfe.govt.nz/otcsdav/nodes/13270329/mailto%3APV%401%25_"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m\AppData\Roaming\Microsoft\Templates\REL%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4D394-7136-4CC8-9200-DE5111F9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 Report</Template>
  <TotalTime>16</TotalTime>
  <Pages>49</Pages>
  <Words>15230</Words>
  <Characters>78191</Characters>
  <Application>Microsoft Office Word</Application>
  <DocSecurity>0</DocSecurity>
  <Lines>651</Lines>
  <Paragraphs>186</Paragraphs>
  <ScaleCrop>false</ScaleCrop>
  <HeadingPairs>
    <vt:vector size="2" baseType="variant">
      <vt:variant>
        <vt:lpstr>Title</vt:lpstr>
      </vt:variant>
      <vt:variant>
        <vt:i4>1</vt:i4>
      </vt:variant>
    </vt:vector>
  </HeadingPairs>
  <TitlesOfParts>
    <vt:vector size="1" baseType="lpstr">
      <vt:lpstr/>
    </vt:vector>
  </TitlesOfParts>
  <Company>Covec</Company>
  <LinksUpToDate>false</LinksUpToDate>
  <CharactersWithSpaces>93235</CharactersWithSpaces>
  <SharedDoc>false</SharedDoc>
  <HLinks>
    <vt:vector size="18" baseType="variant">
      <vt:variant>
        <vt:i4>1507386</vt:i4>
      </vt:variant>
      <vt:variant>
        <vt:i4>14</vt:i4>
      </vt:variant>
      <vt:variant>
        <vt:i4>0</vt:i4>
      </vt:variant>
      <vt:variant>
        <vt:i4>5</vt:i4>
      </vt:variant>
      <vt:variant>
        <vt:lpwstr/>
      </vt:variant>
      <vt:variant>
        <vt:lpwstr>_Toc75237284</vt:lpwstr>
      </vt:variant>
      <vt:variant>
        <vt:i4>1048634</vt:i4>
      </vt:variant>
      <vt:variant>
        <vt:i4>8</vt:i4>
      </vt:variant>
      <vt:variant>
        <vt:i4>0</vt:i4>
      </vt:variant>
      <vt:variant>
        <vt:i4>5</vt:i4>
      </vt:variant>
      <vt:variant>
        <vt:lpwstr/>
      </vt:variant>
      <vt:variant>
        <vt:lpwstr>_Toc75237283</vt:lpwstr>
      </vt:variant>
      <vt:variant>
        <vt:i4>1114170</vt:i4>
      </vt:variant>
      <vt:variant>
        <vt:i4>2</vt:i4>
      </vt:variant>
      <vt:variant>
        <vt:i4>0</vt:i4>
      </vt:variant>
      <vt:variant>
        <vt:i4>5</vt:i4>
      </vt:variant>
      <vt:variant>
        <vt:lpwstr/>
      </vt:variant>
      <vt:variant>
        <vt:lpwstr>_Toc75237282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&lt;Enter Report Title Here and Press Esc&gt;</dc:subject>
  <dc:creator>Tim Denne</dc:creator>
  <cp:lastModifiedBy>Dee Warring</cp:lastModifiedBy>
  <cp:revision>4</cp:revision>
  <cp:lastPrinted>2020-05-05T03:08:00Z</cp:lastPrinted>
  <dcterms:created xsi:type="dcterms:W3CDTF">2020-04-29T02:03:00Z</dcterms:created>
  <dcterms:modified xsi:type="dcterms:W3CDTF">2020-05-05T03:21:00Z</dcterms:modified>
</cp:coreProperties>
</file>