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C03" w:rsidRPr="00995EA0" w:rsidRDefault="00454C03" w:rsidP="00454C03">
      <w:pPr>
        <w:spacing w:after="200" w:line="276" w:lineRule="auto"/>
      </w:pPr>
      <w:bookmarkStart w:id="0" w:name="_Toc343088790"/>
      <w:bookmarkStart w:id="1" w:name="_Toc343094722"/>
      <w:r>
        <w:rPr>
          <w:noProof/>
        </w:rPr>
        <w:drawing>
          <wp:anchor distT="0" distB="0" distL="114300" distR="114300" simplePos="0" relativeHeight="251682816" behindDoc="0" locked="0" layoutInCell="1" allowOverlap="1" wp14:anchorId="7A444DD5" wp14:editId="296AE4BC">
            <wp:simplePos x="0" y="0"/>
            <wp:positionH relativeFrom="column">
              <wp:posOffset>-872490</wp:posOffset>
            </wp:positionH>
            <wp:positionV relativeFrom="paragraph">
              <wp:posOffset>-2907665</wp:posOffset>
            </wp:positionV>
            <wp:extent cx="6855460" cy="9504045"/>
            <wp:effectExtent l="0" t="0" r="254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discount-regulations-guidance-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5460" cy="9504045"/>
                    </a:xfrm>
                    <a:prstGeom prst="rect">
                      <a:avLst/>
                    </a:prstGeom>
                  </pic:spPr>
                </pic:pic>
              </a:graphicData>
            </a:graphic>
            <wp14:sizeRelH relativeFrom="margin">
              <wp14:pctWidth>0</wp14:pctWidth>
            </wp14:sizeRelH>
            <wp14:sizeRelV relativeFrom="margin">
              <wp14:pctHeight>0</wp14:pctHeight>
            </wp14:sizeRelV>
          </wp:anchor>
        </w:drawing>
      </w:r>
    </w:p>
    <w:p w:rsidR="00454C03" w:rsidRPr="00995EA0" w:rsidRDefault="00454C03" w:rsidP="00454C03">
      <w:pPr>
        <w:spacing w:after="200" w:line="276" w:lineRule="auto"/>
        <w:sectPr w:rsidR="00454C03" w:rsidRPr="00995EA0" w:rsidSect="00355777">
          <w:footerReference w:type="even" r:id="rId10"/>
          <w:footerReference w:type="default" r:id="rId11"/>
          <w:headerReference w:type="first" r:id="rId12"/>
          <w:footerReference w:type="first" r:id="rId13"/>
          <w:endnotePr>
            <w:numFmt w:val="decimal"/>
          </w:endnotePr>
          <w:pgSz w:w="11907" w:h="16840" w:code="9"/>
          <w:pgMar w:top="5670" w:right="1418" w:bottom="1134" w:left="1418" w:header="709" w:footer="709" w:gutter="567"/>
          <w:cols w:space="708"/>
          <w:titlePg/>
          <w:docGrid w:linePitch="360"/>
        </w:sectPr>
      </w:pPr>
    </w:p>
    <w:p w:rsidR="00601793" w:rsidRPr="00995EA0" w:rsidRDefault="00601793" w:rsidP="00601793">
      <w:pPr>
        <w:pStyle w:val="Imprint"/>
        <w:spacing w:after="60"/>
        <w:rPr>
          <w:b/>
        </w:rPr>
      </w:pPr>
      <w:r w:rsidRPr="00995EA0">
        <w:rPr>
          <w:b/>
        </w:rPr>
        <w:lastRenderedPageBreak/>
        <w:t>Disclaimer</w:t>
      </w:r>
    </w:p>
    <w:p w:rsidR="00601793" w:rsidRPr="00995EA0" w:rsidRDefault="00601793" w:rsidP="008513CA">
      <w:pPr>
        <w:pStyle w:val="Imprint"/>
        <w:spacing w:after="0"/>
        <w:jc w:val="both"/>
      </w:pPr>
      <w:r w:rsidRPr="00995EA0">
        <w:t>The information in this publication is, according to the Ministry for the Environment’s best efforts, accurate at the time of publication and the Ministry makes every reasonable effort to keep it current and accurate. However, users of the publication are advised that:</w:t>
      </w:r>
    </w:p>
    <w:p w:rsidR="00601793" w:rsidRPr="00995EA0" w:rsidRDefault="00601793" w:rsidP="008513CA">
      <w:pPr>
        <w:pStyle w:val="Bullet"/>
        <w:spacing w:before="60"/>
      </w:pPr>
      <w:r w:rsidRPr="00995EA0">
        <w:t xml:space="preserve">the information provided does not alter the laws of New Zealand and other official guidelines or requirements </w:t>
      </w:r>
    </w:p>
    <w:p w:rsidR="00601793" w:rsidRPr="00995EA0" w:rsidRDefault="00601793" w:rsidP="008513CA">
      <w:pPr>
        <w:pStyle w:val="Bullet"/>
        <w:spacing w:before="60"/>
      </w:pPr>
      <w:r w:rsidRPr="00995EA0">
        <w:t>users should take specific advice from qualified professional people before undertaking any action as a result of information obtained from this publication</w:t>
      </w:r>
    </w:p>
    <w:p w:rsidR="00601793" w:rsidRPr="00995EA0" w:rsidRDefault="00601793" w:rsidP="008513CA">
      <w:pPr>
        <w:pStyle w:val="Bullet"/>
        <w:spacing w:before="60"/>
      </w:pPr>
      <w:r w:rsidRPr="00995EA0">
        <w:t>the Ministry for the Environment does not accept any responsibility or liability whatsoever whether in contract, tort, equity or otherwise for any action taken as a result of reading, or reliance placed on the Ministry for the Environment because of having read any part, or all, of the information in this publication or for any error, or inadequacy, deficiency, flaw in or omission from the information provided in this publication</w:t>
      </w:r>
    </w:p>
    <w:p w:rsidR="00601793" w:rsidRPr="00995EA0" w:rsidRDefault="00601793" w:rsidP="008513CA">
      <w:pPr>
        <w:pStyle w:val="Bullet"/>
        <w:spacing w:before="60"/>
      </w:pPr>
      <w:proofErr w:type="gramStart"/>
      <w:r w:rsidRPr="00995EA0">
        <w:t>all</w:t>
      </w:r>
      <w:proofErr w:type="gramEnd"/>
      <w:r w:rsidRPr="00995EA0">
        <w:t xml:space="preserve"> references to websites, organisations or people not within the Ministry for the Environment are provided for convenience only and should not be taken as endorsement of those websites or information contained in those websites nor of organisations or people referred to.</w:t>
      </w:r>
    </w:p>
    <w:p w:rsidR="0040640A" w:rsidRPr="00995EA0" w:rsidRDefault="0040640A" w:rsidP="007554A2">
      <w:pPr>
        <w:pStyle w:val="Imprint"/>
        <w:spacing w:after="0"/>
      </w:pPr>
    </w:p>
    <w:p w:rsidR="00601793" w:rsidRPr="00415220" w:rsidRDefault="00601793" w:rsidP="00601793">
      <w:pPr>
        <w:pStyle w:val="Imprint"/>
      </w:pPr>
      <w:r w:rsidRPr="00415220">
        <w:t xml:space="preserve">This report may be cited as: Ministry for the Environment. 2010. </w:t>
      </w:r>
      <w:r w:rsidRPr="00415220">
        <w:rPr>
          <w:i/>
        </w:rPr>
        <w:t>Resource Management (Discount on Administrative Charges) Regulations 2010 – Implementation Guidance</w:t>
      </w:r>
      <w:r w:rsidRPr="00415220">
        <w:t>. Wellington: Ministry for the Environment.</w:t>
      </w:r>
    </w:p>
    <w:p w:rsidR="00E31F2C" w:rsidRPr="00415220" w:rsidRDefault="00E31F2C" w:rsidP="007554A2">
      <w:pPr>
        <w:pStyle w:val="Imprint"/>
      </w:pPr>
    </w:p>
    <w:p w:rsidR="00FC1BF5" w:rsidRPr="00415220" w:rsidRDefault="00FC1BF5" w:rsidP="007554A2">
      <w:pPr>
        <w:pStyle w:val="Imprint"/>
      </w:pPr>
    </w:p>
    <w:p w:rsidR="00E31F2C" w:rsidRPr="00415220" w:rsidRDefault="00E31F2C" w:rsidP="007554A2">
      <w:pPr>
        <w:pStyle w:val="Imprint"/>
      </w:pPr>
    </w:p>
    <w:p w:rsidR="00601793" w:rsidRDefault="00601793" w:rsidP="00601793">
      <w:pPr>
        <w:pStyle w:val="Imprint"/>
        <w:spacing w:after="120"/>
      </w:pPr>
      <w:r w:rsidRPr="00415220">
        <w:t>Published in June 2010 by the</w:t>
      </w:r>
      <w:r w:rsidRPr="00415220">
        <w:br/>
        <w:t xml:space="preserve">Ministry for the Environment </w:t>
      </w:r>
      <w:r w:rsidRPr="00415220">
        <w:br/>
      </w:r>
      <w:proofErr w:type="spellStart"/>
      <w:r w:rsidRPr="00415220">
        <w:t>Manatū</w:t>
      </w:r>
      <w:proofErr w:type="spellEnd"/>
      <w:r w:rsidRPr="00415220">
        <w:t xml:space="preserve"> </w:t>
      </w:r>
      <w:proofErr w:type="spellStart"/>
      <w:r w:rsidRPr="00415220">
        <w:t>Mō</w:t>
      </w:r>
      <w:proofErr w:type="spellEnd"/>
      <w:r w:rsidRPr="00415220">
        <w:t xml:space="preserve"> Te </w:t>
      </w:r>
      <w:proofErr w:type="spellStart"/>
      <w:r w:rsidRPr="00415220">
        <w:t>Taiao</w:t>
      </w:r>
      <w:proofErr w:type="spellEnd"/>
      <w:r w:rsidRPr="00415220">
        <w:br/>
        <w:t>PO Box 10362, Wellington 6143, New Zealand</w:t>
      </w:r>
      <w:bookmarkStart w:id="2" w:name="_GoBack"/>
      <w:bookmarkEnd w:id="2"/>
    </w:p>
    <w:p w:rsidR="00CE1B94" w:rsidRPr="00415220" w:rsidRDefault="00CE1B94" w:rsidP="00601793">
      <w:pPr>
        <w:pStyle w:val="Imprint"/>
        <w:spacing w:after="120"/>
      </w:pPr>
      <w:r>
        <w:t>Updated March 2015</w:t>
      </w:r>
    </w:p>
    <w:p w:rsidR="00601793" w:rsidRPr="00415220" w:rsidRDefault="00C93F20" w:rsidP="00601793">
      <w:pPr>
        <w:pStyle w:val="Imprint"/>
        <w:tabs>
          <w:tab w:val="left" w:pos="720"/>
        </w:tabs>
        <w:spacing w:before="240" w:after="120"/>
        <w:ind w:left="720" w:hanging="720"/>
      </w:pPr>
      <w:r>
        <w:t xml:space="preserve">ISBN: </w:t>
      </w:r>
      <w:r>
        <w:tab/>
      </w:r>
      <w:r w:rsidR="00601793" w:rsidRPr="00415220">
        <w:t>978-0-478-</w:t>
      </w:r>
      <w:r>
        <w:t>41286-4</w:t>
      </w:r>
      <w:r w:rsidR="00601793" w:rsidRPr="00415220">
        <w:t xml:space="preserve"> (electronic)</w:t>
      </w:r>
    </w:p>
    <w:p w:rsidR="00601793" w:rsidRPr="00415220" w:rsidRDefault="00C93F20" w:rsidP="00601793">
      <w:pPr>
        <w:pStyle w:val="Imprint"/>
        <w:spacing w:before="240" w:after="120"/>
        <w:ind w:left="720" w:hanging="720"/>
      </w:pPr>
      <w:r>
        <w:t>Publication number: ME 1193</w:t>
      </w:r>
    </w:p>
    <w:p w:rsidR="00601793" w:rsidRPr="00415220" w:rsidRDefault="00601793" w:rsidP="00601793">
      <w:pPr>
        <w:pStyle w:val="Imprint"/>
        <w:spacing w:before="240"/>
      </w:pPr>
      <w:r w:rsidRPr="00415220">
        <w:t>© Crown copyright New Zealand 2010</w:t>
      </w:r>
    </w:p>
    <w:p w:rsidR="002D2966" w:rsidRPr="00995EA0" w:rsidRDefault="0040640A" w:rsidP="002D2966">
      <w:pPr>
        <w:pStyle w:val="Imprint"/>
        <w:spacing w:before="240" w:after="0"/>
        <w:rPr>
          <w:lang w:eastAsia="en-NZ"/>
        </w:rPr>
      </w:pPr>
      <w:r w:rsidRPr="00995EA0">
        <w:t>This document is available on the Ministry for the Environment’s website:</w:t>
      </w:r>
      <w:r w:rsidR="0088032F" w:rsidRPr="00995EA0">
        <w:rPr>
          <w:lang w:eastAsia="en-NZ"/>
        </w:rPr>
        <w:t xml:space="preserve"> </w:t>
      </w:r>
      <w:r w:rsidR="00415220">
        <w:rPr>
          <w:lang w:eastAsia="en-NZ"/>
        </w:rPr>
        <w:t>www.mfe.govt.nz</w:t>
      </w:r>
    </w:p>
    <w:p w:rsidR="007E0E50" w:rsidRPr="00995EA0" w:rsidRDefault="007E0E50" w:rsidP="002D2966">
      <w:pPr>
        <w:pStyle w:val="Imprint"/>
        <w:spacing w:before="240" w:after="0"/>
        <w:rPr>
          <w:lang w:eastAsia="en-NZ"/>
        </w:rPr>
      </w:pPr>
    </w:p>
    <w:p w:rsidR="00BF70E2" w:rsidRPr="00995EA0" w:rsidRDefault="0088032F" w:rsidP="00DD5E30">
      <w:pPr>
        <w:pStyle w:val="Imprint"/>
        <w:spacing w:after="0"/>
      </w:pPr>
      <w:r w:rsidRPr="00995EA0">
        <w:rPr>
          <w:noProof/>
          <w:lang w:eastAsia="en-NZ"/>
        </w:rPr>
        <w:drawing>
          <wp:inline distT="0" distB="0" distL="0" distR="0" wp14:anchorId="3A2CE7D0" wp14:editId="67C5FB1D">
            <wp:extent cx="1970405" cy="615315"/>
            <wp:effectExtent l="19050" t="0" r="0" b="0"/>
            <wp:docPr id="1" name="Picture 1" descr="B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_Logo"/>
                    <pic:cNvPicPr>
                      <a:picLocks noChangeAspect="1" noChangeArrowheads="1"/>
                    </pic:cNvPicPr>
                  </pic:nvPicPr>
                  <pic:blipFill>
                    <a:blip r:embed="rId14" cstate="print"/>
                    <a:srcRect/>
                    <a:stretch>
                      <a:fillRect/>
                    </a:stretch>
                  </pic:blipFill>
                  <pic:spPr bwMode="auto">
                    <a:xfrm>
                      <a:off x="0" y="0"/>
                      <a:ext cx="1970405" cy="615315"/>
                    </a:xfrm>
                    <a:prstGeom prst="rect">
                      <a:avLst/>
                    </a:prstGeom>
                    <a:noFill/>
                    <a:ln w="9525">
                      <a:noFill/>
                      <a:miter lim="800000"/>
                      <a:headEnd/>
                      <a:tailEnd/>
                    </a:ln>
                  </pic:spPr>
                </pic:pic>
              </a:graphicData>
            </a:graphic>
          </wp:inline>
        </w:drawing>
      </w:r>
      <w:bookmarkEnd w:id="0"/>
      <w:bookmarkEnd w:id="1"/>
    </w:p>
    <w:p w:rsidR="002D2966" w:rsidRPr="00995EA0" w:rsidRDefault="002D2966" w:rsidP="00DD5E30">
      <w:pPr>
        <w:pStyle w:val="Imprint"/>
        <w:spacing w:after="0"/>
      </w:pPr>
    </w:p>
    <w:p w:rsidR="0088032F" w:rsidRPr="00995EA0" w:rsidRDefault="0088032F">
      <w:pPr>
        <w:spacing w:before="0" w:after="200" w:line="276" w:lineRule="auto"/>
        <w:rPr>
          <w:rFonts w:eastAsiaTheme="majorEastAsia" w:cstheme="majorBidi"/>
          <w:b/>
          <w:bCs/>
          <w:color w:val="183C47"/>
          <w:sz w:val="28"/>
        </w:rPr>
        <w:sectPr w:rsidR="0088032F" w:rsidRPr="00995EA0" w:rsidSect="00355777">
          <w:headerReference w:type="even" r:id="rId15"/>
          <w:headerReference w:type="default" r:id="rId16"/>
          <w:footerReference w:type="even" r:id="rId17"/>
          <w:footerReference w:type="default" r:id="rId18"/>
          <w:endnotePr>
            <w:numFmt w:val="decimal"/>
          </w:endnotePr>
          <w:pgSz w:w="11907" w:h="16840" w:code="9"/>
          <w:pgMar w:top="1134" w:right="1418" w:bottom="1134" w:left="1418" w:header="567" w:footer="567" w:gutter="567"/>
          <w:cols w:space="720"/>
        </w:sectPr>
      </w:pPr>
    </w:p>
    <w:p w:rsidR="00B90215" w:rsidRPr="00995EA0" w:rsidRDefault="00B90215" w:rsidP="00B90215">
      <w:pPr>
        <w:pStyle w:val="Heading"/>
        <w:rPr>
          <w:sz w:val="48"/>
        </w:rPr>
      </w:pPr>
      <w:r w:rsidRPr="00995EA0">
        <w:rPr>
          <w:sz w:val="48"/>
        </w:rPr>
        <w:lastRenderedPageBreak/>
        <w:t>Contents</w:t>
      </w:r>
    </w:p>
    <w:p w:rsidR="002D2966" w:rsidRPr="00995EA0" w:rsidRDefault="00B90215">
      <w:pPr>
        <w:pStyle w:val="TOC1"/>
        <w:rPr>
          <w:rFonts w:asciiTheme="minorHAnsi" w:hAnsiTheme="minorHAnsi"/>
        </w:rPr>
      </w:pPr>
      <w:r w:rsidRPr="00995EA0">
        <w:fldChar w:fldCharType="begin"/>
      </w:r>
      <w:r w:rsidRPr="00995EA0">
        <w:instrText xml:space="preserve"> TOC \o "1-1" \t "Heading 2,2" </w:instrText>
      </w:r>
      <w:r w:rsidRPr="00995EA0">
        <w:fldChar w:fldCharType="separate"/>
      </w:r>
      <w:r w:rsidR="002D2966" w:rsidRPr="00995EA0">
        <w:t>1.</w:t>
      </w:r>
      <w:r w:rsidR="002D2966" w:rsidRPr="00995EA0">
        <w:rPr>
          <w:rFonts w:asciiTheme="minorHAnsi" w:hAnsiTheme="minorHAnsi"/>
        </w:rPr>
        <w:tab/>
      </w:r>
      <w:r w:rsidR="002D2966" w:rsidRPr="00995EA0">
        <w:t>Introduction</w:t>
      </w:r>
      <w:r w:rsidR="002D2966" w:rsidRPr="00995EA0">
        <w:tab/>
      </w:r>
      <w:r w:rsidR="002D2966" w:rsidRPr="00995EA0">
        <w:fldChar w:fldCharType="begin"/>
      </w:r>
      <w:r w:rsidR="002D2966" w:rsidRPr="00995EA0">
        <w:instrText xml:space="preserve"> PAGEREF _Toc414278608 \h </w:instrText>
      </w:r>
      <w:r w:rsidR="002D2966" w:rsidRPr="00995EA0">
        <w:fldChar w:fldCharType="separate"/>
      </w:r>
      <w:r w:rsidR="00045DE4">
        <w:rPr>
          <w:noProof/>
        </w:rPr>
        <w:t>5</w:t>
      </w:r>
      <w:r w:rsidR="002D2966" w:rsidRPr="00995EA0">
        <w:fldChar w:fldCharType="end"/>
      </w:r>
    </w:p>
    <w:p w:rsidR="002D2966" w:rsidRPr="00995EA0" w:rsidRDefault="002D2966">
      <w:pPr>
        <w:pStyle w:val="TOC2"/>
        <w:rPr>
          <w:rFonts w:asciiTheme="minorHAnsi" w:hAnsiTheme="minorHAnsi"/>
          <w:noProof w:val="0"/>
        </w:rPr>
      </w:pPr>
      <w:r w:rsidRPr="00995EA0">
        <w:rPr>
          <w:noProof w:val="0"/>
        </w:rPr>
        <w:t>Purpose of this guide</w:t>
      </w:r>
      <w:r w:rsidRPr="00995EA0">
        <w:rPr>
          <w:noProof w:val="0"/>
        </w:rPr>
        <w:tab/>
      </w:r>
      <w:r w:rsidRPr="00995EA0">
        <w:rPr>
          <w:noProof w:val="0"/>
        </w:rPr>
        <w:fldChar w:fldCharType="begin"/>
      </w:r>
      <w:r w:rsidRPr="00995EA0">
        <w:rPr>
          <w:noProof w:val="0"/>
        </w:rPr>
        <w:instrText xml:space="preserve"> PAGEREF _Toc414278609 \h </w:instrText>
      </w:r>
      <w:r w:rsidRPr="00995EA0">
        <w:rPr>
          <w:noProof w:val="0"/>
        </w:rPr>
      </w:r>
      <w:r w:rsidRPr="00995EA0">
        <w:rPr>
          <w:noProof w:val="0"/>
        </w:rPr>
        <w:fldChar w:fldCharType="separate"/>
      </w:r>
      <w:r w:rsidR="00045DE4">
        <w:t>5</w:t>
      </w:r>
      <w:r w:rsidRPr="00995EA0">
        <w:rPr>
          <w:noProof w:val="0"/>
        </w:rPr>
        <w:fldChar w:fldCharType="end"/>
      </w:r>
    </w:p>
    <w:p w:rsidR="002D2966" w:rsidRPr="00995EA0" w:rsidRDefault="002D2966">
      <w:pPr>
        <w:pStyle w:val="TOC2"/>
        <w:rPr>
          <w:rFonts w:asciiTheme="minorHAnsi" w:hAnsiTheme="minorHAnsi"/>
          <w:noProof w:val="0"/>
        </w:rPr>
      </w:pPr>
      <w:r w:rsidRPr="00995EA0">
        <w:rPr>
          <w:noProof w:val="0"/>
        </w:rPr>
        <w:t>Background to the Regulations</w:t>
      </w:r>
      <w:r w:rsidRPr="00995EA0">
        <w:rPr>
          <w:noProof w:val="0"/>
        </w:rPr>
        <w:tab/>
      </w:r>
      <w:r w:rsidRPr="00995EA0">
        <w:rPr>
          <w:noProof w:val="0"/>
        </w:rPr>
        <w:fldChar w:fldCharType="begin"/>
      </w:r>
      <w:r w:rsidRPr="00995EA0">
        <w:rPr>
          <w:noProof w:val="0"/>
        </w:rPr>
        <w:instrText xml:space="preserve"> PAGEREF _Toc414278610 \h </w:instrText>
      </w:r>
      <w:r w:rsidRPr="00995EA0">
        <w:rPr>
          <w:noProof w:val="0"/>
        </w:rPr>
      </w:r>
      <w:r w:rsidRPr="00995EA0">
        <w:rPr>
          <w:noProof w:val="0"/>
        </w:rPr>
        <w:fldChar w:fldCharType="separate"/>
      </w:r>
      <w:r w:rsidR="00045DE4">
        <w:t>5</w:t>
      </w:r>
      <w:r w:rsidRPr="00995EA0">
        <w:rPr>
          <w:noProof w:val="0"/>
        </w:rPr>
        <w:fldChar w:fldCharType="end"/>
      </w:r>
    </w:p>
    <w:p w:rsidR="002D2966" w:rsidRPr="00995EA0" w:rsidRDefault="002D2966">
      <w:pPr>
        <w:pStyle w:val="TOC2"/>
        <w:rPr>
          <w:rFonts w:asciiTheme="minorHAnsi" w:hAnsiTheme="minorHAnsi"/>
          <w:noProof w:val="0"/>
        </w:rPr>
      </w:pPr>
      <w:r w:rsidRPr="00995EA0">
        <w:rPr>
          <w:noProof w:val="0"/>
        </w:rPr>
        <w:t>What date do the Regulations apply from?</w:t>
      </w:r>
      <w:r w:rsidRPr="00995EA0">
        <w:rPr>
          <w:noProof w:val="0"/>
        </w:rPr>
        <w:tab/>
      </w:r>
      <w:r w:rsidRPr="00995EA0">
        <w:rPr>
          <w:noProof w:val="0"/>
        </w:rPr>
        <w:fldChar w:fldCharType="begin"/>
      </w:r>
      <w:r w:rsidRPr="00995EA0">
        <w:rPr>
          <w:noProof w:val="0"/>
        </w:rPr>
        <w:instrText xml:space="preserve"> PAGEREF _Toc414278611 \h </w:instrText>
      </w:r>
      <w:r w:rsidRPr="00995EA0">
        <w:rPr>
          <w:noProof w:val="0"/>
        </w:rPr>
      </w:r>
      <w:r w:rsidRPr="00995EA0">
        <w:rPr>
          <w:noProof w:val="0"/>
        </w:rPr>
        <w:fldChar w:fldCharType="separate"/>
      </w:r>
      <w:r w:rsidR="00045DE4">
        <w:t>6</w:t>
      </w:r>
      <w:r w:rsidRPr="00995EA0">
        <w:rPr>
          <w:noProof w:val="0"/>
        </w:rPr>
        <w:fldChar w:fldCharType="end"/>
      </w:r>
    </w:p>
    <w:p w:rsidR="002D2966" w:rsidRPr="00995EA0" w:rsidRDefault="002D2966">
      <w:pPr>
        <w:pStyle w:val="TOC2"/>
        <w:rPr>
          <w:rFonts w:asciiTheme="minorHAnsi" w:hAnsiTheme="minorHAnsi"/>
          <w:noProof w:val="0"/>
        </w:rPr>
      </w:pPr>
      <w:r w:rsidRPr="00995EA0">
        <w:rPr>
          <w:noProof w:val="0"/>
        </w:rPr>
        <w:t>Monitoring the Regulations</w:t>
      </w:r>
      <w:r w:rsidRPr="00995EA0">
        <w:rPr>
          <w:noProof w:val="0"/>
        </w:rPr>
        <w:tab/>
      </w:r>
      <w:r w:rsidRPr="00995EA0">
        <w:rPr>
          <w:noProof w:val="0"/>
        </w:rPr>
        <w:fldChar w:fldCharType="begin"/>
      </w:r>
      <w:r w:rsidRPr="00995EA0">
        <w:rPr>
          <w:noProof w:val="0"/>
        </w:rPr>
        <w:instrText xml:space="preserve"> PAGEREF _Toc414278612 \h </w:instrText>
      </w:r>
      <w:r w:rsidRPr="00995EA0">
        <w:rPr>
          <w:noProof w:val="0"/>
        </w:rPr>
      </w:r>
      <w:r w:rsidRPr="00995EA0">
        <w:rPr>
          <w:noProof w:val="0"/>
        </w:rPr>
        <w:fldChar w:fldCharType="separate"/>
      </w:r>
      <w:r w:rsidR="00045DE4">
        <w:t>6</w:t>
      </w:r>
      <w:r w:rsidRPr="00995EA0">
        <w:rPr>
          <w:noProof w:val="0"/>
        </w:rPr>
        <w:fldChar w:fldCharType="end"/>
      </w:r>
    </w:p>
    <w:p w:rsidR="002D2966" w:rsidRPr="00995EA0" w:rsidRDefault="002D2966">
      <w:pPr>
        <w:pStyle w:val="TOC1"/>
        <w:rPr>
          <w:rFonts w:asciiTheme="minorHAnsi" w:hAnsiTheme="minorHAnsi"/>
        </w:rPr>
      </w:pPr>
      <w:r w:rsidRPr="00995EA0">
        <w:t>2.</w:t>
      </w:r>
      <w:r w:rsidRPr="00995EA0">
        <w:rPr>
          <w:rFonts w:asciiTheme="minorHAnsi" w:hAnsiTheme="minorHAnsi"/>
        </w:rPr>
        <w:tab/>
      </w:r>
      <w:r w:rsidRPr="00995EA0">
        <w:t>Legislative context</w:t>
      </w:r>
      <w:r w:rsidRPr="00995EA0">
        <w:tab/>
      </w:r>
      <w:r w:rsidRPr="00995EA0">
        <w:fldChar w:fldCharType="begin"/>
      </w:r>
      <w:r w:rsidRPr="00995EA0">
        <w:instrText xml:space="preserve"> PAGEREF _Toc414278613 \h </w:instrText>
      </w:r>
      <w:r w:rsidRPr="00995EA0">
        <w:fldChar w:fldCharType="separate"/>
      </w:r>
      <w:r w:rsidR="00045DE4">
        <w:rPr>
          <w:noProof/>
        </w:rPr>
        <w:t>7</w:t>
      </w:r>
      <w:r w:rsidRPr="00995EA0">
        <w:fldChar w:fldCharType="end"/>
      </w:r>
    </w:p>
    <w:p w:rsidR="002D2966" w:rsidRPr="00995EA0" w:rsidRDefault="002D2966">
      <w:pPr>
        <w:pStyle w:val="TOC2"/>
        <w:rPr>
          <w:rFonts w:asciiTheme="minorHAnsi" w:hAnsiTheme="minorHAnsi"/>
          <w:noProof w:val="0"/>
        </w:rPr>
      </w:pPr>
      <w:r w:rsidRPr="00995EA0">
        <w:rPr>
          <w:noProof w:val="0"/>
        </w:rPr>
        <w:t>Section 360 – Regulations</w:t>
      </w:r>
      <w:r w:rsidRPr="00995EA0">
        <w:rPr>
          <w:noProof w:val="0"/>
        </w:rPr>
        <w:tab/>
      </w:r>
      <w:r w:rsidRPr="00995EA0">
        <w:rPr>
          <w:noProof w:val="0"/>
        </w:rPr>
        <w:fldChar w:fldCharType="begin"/>
      </w:r>
      <w:r w:rsidRPr="00995EA0">
        <w:rPr>
          <w:noProof w:val="0"/>
        </w:rPr>
        <w:instrText xml:space="preserve"> PAGEREF _Toc414278614 \h </w:instrText>
      </w:r>
      <w:r w:rsidRPr="00995EA0">
        <w:rPr>
          <w:noProof w:val="0"/>
        </w:rPr>
      </w:r>
      <w:r w:rsidRPr="00995EA0">
        <w:rPr>
          <w:noProof w:val="0"/>
        </w:rPr>
        <w:fldChar w:fldCharType="separate"/>
      </w:r>
      <w:r w:rsidR="00045DE4">
        <w:t>7</w:t>
      </w:r>
      <w:r w:rsidRPr="00995EA0">
        <w:rPr>
          <w:noProof w:val="0"/>
        </w:rPr>
        <w:fldChar w:fldCharType="end"/>
      </w:r>
    </w:p>
    <w:p w:rsidR="002D2966" w:rsidRPr="00995EA0" w:rsidRDefault="002D2966">
      <w:pPr>
        <w:pStyle w:val="TOC2"/>
        <w:rPr>
          <w:rFonts w:asciiTheme="minorHAnsi" w:hAnsiTheme="minorHAnsi"/>
          <w:noProof w:val="0"/>
        </w:rPr>
      </w:pPr>
      <w:r w:rsidRPr="00995EA0">
        <w:rPr>
          <w:noProof w:val="0"/>
        </w:rPr>
        <w:t>Section 36AA – Local authority policy on discounting administrative charges</w:t>
      </w:r>
      <w:r w:rsidRPr="00995EA0">
        <w:rPr>
          <w:noProof w:val="0"/>
        </w:rPr>
        <w:tab/>
      </w:r>
      <w:r w:rsidRPr="00995EA0">
        <w:rPr>
          <w:noProof w:val="0"/>
        </w:rPr>
        <w:fldChar w:fldCharType="begin"/>
      </w:r>
      <w:r w:rsidRPr="00995EA0">
        <w:rPr>
          <w:noProof w:val="0"/>
        </w:rPr>
        <w:instrText xml:space="preserve"> PAGEREF _Toc414278615 \h </w:instrText>
      </w:r>
      <w:r w:rsidRPr="00995EA0">
        <w:rPr>
          <w:noProof w:val="0"/>
        </w:rPr>
      </w:r>
      <w:r w:rsidRPr="00995EA0">
        <w:rPr>
          <w:noProof w:val="0"/>
        </w:rPr>
        <w:fldChar w:fldCharType="separate"/>
      </w:r>
      <w:r w:rsidR="00045DE4">
        <w:t>7</w:t>
      </w:r>
      <w:r w:rsidRPr="00995EA0">
        <w:rPr>
          <w:noProof w:val="0"/>
        </w:rPr>
        <w:fldChar w:fldCharType="end"/>
      </w:r>
    </w:p>
    <w:p w:rsidR="002D2966" w:rsidRPr="00995EA0" w:rsidRDefault="002D2966">
      <w:pPr>
        <w:pStyle w:val="TOC1"/>
        <w:rPr>
          <w:rFonts w:asciiTheme="minorHAnsi" w:hAnsiTheme="minorHAnsi"/>
        </w:rPr>
      </w:pPr>
      <w:r w:rsidRPr="00995EA0">
        <w:t>3.</w:t>
      </w:r>
      <w:r w:rsidRPr="00995EA0">
        <w:rPr>
          <w:rFonts w:asciiTheme="minorHAnsi" w:hAnsiTheme="minorHAnsi"/>
        </w:rPr>
        <w:tab/>
      </w:r>
      <w:r w:rsidRPr="00995EA0">
        <w:t>Scope of the Regulations</w:t>
      </w:r>
      <w:r w:rsidRPr="00995EA0">
        <w:tab/>
      </w:r>
      <w:r w:rsidRPr="00995EA0">
        <w:fldChar w:fldCharType="begin"/>
      </w:r>
      <w:r w:rsidRPr="00995EA0">
        <w:instrText xml:space="preserve"> PAGEREF _Toc414278616 \h </w:instrText>
      </w:r>
      <w:r w:rsidRPr="00995EA0">
        <w:fldChar w:fldCharType="separate"/>
      </w:r>
      <w:r w:rsidR="00045DE4">
        <w:rPr>
          <w:noProof/>
        </w:rPr>
        <w:t>9</w:t>
      </w:r>
      <w:r w:rsidRPr="00995EA0">
        <w:fldChar w:fldCharType="end"/>
      </w:r>
    </w:p>
    <w:p w:rsidR="002D2966" w:rsidRPr="00995EA0" w:rsidRDefault="002D2966">
      <w:pPr>
        <w:pStyle w:val="TOC2"/>
        <w:rPr>
          <w:rFonts w:asciiTheme="minorHAnsi" w:hAnsiTheme="minorHAnsi"/>
          <w:noProof w:val="0"/>
        </w:rPr>
      </w:pPr>
      <w:r w:rsidRPr="00995EA0">
        <w:rPr>
          <w:noProof w:val="0"/>
        </w:rPr>
        <w:t>The basics</w:t>
      </w:r>
      <w:r w:rsidRPr="00995EA0">
        <w:rPr>
          <w:noProof w:val="0"/>
        </w:rPr>
        <w:tab/>
      </w:r>
      <w:r w:rsidRPr="00995EA0">
        <w:rPr>
          <w:noProof w:val="0"/>
        </w:rPr>
        <w:fldChar w:fldCharType="begin"/>
      </w:r>
      <w:r w:rsidRPr="00995EA0">
        <w:rPr>
          <w:noProof w:val="0"/>
        </w:rPr>
        <w:instrText xml:space="preserve"> PAGEREF _Toc414278617 \h </w:instrText>
      </w:r>
      <w:r w:rsidRPr="00995EA0">
        <w:rPr>
          <w:noProof w:val="0"/>
        </w:rPr>
      </w:r>
      <w:r w:rsidRPr="00995EA0">
        <w:rPr>
          <w:noProof w:val="0"/>
        </w:rPr>
        <w:fldChar w:fldCharType="separate"/>
      </w:r>
      <w:r w:rsidR="00045DE4">
        <w:t>9</w:t>
      </w:r>
      <w:r w:rsidRPr="00995EA0">
        <w:rPr>
          <w:noProof w:val="0"/>
        </w:rPr>
        <w:fldChar w:fldCharType="end"/>
      </w:r>
    </w:p>
    <w:p w:rsidR="002D2966" w:rsidRPr="00995EA0" w:rsidRDefault="002D2966">
      <w:pPr>
        <w:pStyle w:val="TOC2"/>
        <w:rPr>
          <w:rFonts w:asciiTheme="minorHAnsi" w:hAnsiTheme="minorHAnsi"/>
          <w:noProof w:val="0"/>
        </w:rPr>
      </w:pPr>
      <w:r w:rsidRPr="00995EA0">
        <w:rPr>
          <w:noProof w:val="0"/>
        </w:rPr>
        <w:t>Applications the Regulations apply to</w:t>
      </w:r>
      <w:r w:rsidRPr="00995EA0">
        <w:rPr>
          <w:noProof w:val="0"/>
        </w:rPr>
        <w:tab/>
      </w:r>
      <w:r w:rsidRPr="00995EA0">
        <w:rPr>
          <w:noProof w:val="0"/>
        </w:rPr>
        <w:fldChar w:fldCharType="begin"/>
      </w:r>
      <w:r w:rsidRPr="00995EA0">
        <w:rPr>
          <w:noProof w:val="0"/>
        </w:rPr>
        <w:instrText xml:space="preserve"> PAGEREF _Toc414278618 \h </w:instrText>
      </w:r>
      <w:r w:rsidRPr="00995EA0">
        <w:rPr>
          <w:noProof w:val="0"/>
        </w:rPr>
      </w:r>
      <w:r w:rsidRPr="00995EA0">
        <w:rPr>
          <w:noProof w:val="0"/>
        </w:rPr>
        <w:fldChar w:fldCharType="separate"/>
      </w:r>
      <w:r w:rsidR="00045DE4">
        <w:t>9</w:t>
      </w:r>
      <w:r w:rsidRPr="00995EA0">
        <w:rPr>
          <w:noProof w:val="0"/>
        </w:rPr>
        <w:fldChar w:fldCharType="end"/>
      </w:r>
    </w:p>
    <w:p w:rsidR="002D2966" w:rsidRPr="00995EA0" w:rsidRDefault="002D2966">
      <w:pPr>
        <w:pStyle w:val="TOC2"/>
        <w:rPr>
          <w:rFonts w:asciiTheme="minorHAnsi" w:hAnsiTheme="minorHAnsi"/>
          <w:noProof w:val="0"/>
        </w:rPr>
      </w:pPr>
      <w:r w:rsidRPr="00995EA0">
        <w:rPr>
          <w:noProof w:val="0"/>
        </w:rPr>
        <w:t>Applications the Regulations do not apply to</w:t>
      </w:r>
      <w:r w:rsidRPr="00995EA0">
        <w:rPr>
          <w:noProof w:val="0"/>
        </w:rPr>
        <w:tab/>
      </w:r>
      <w:r w:rsidRPr="00995EA0">
        <w:rPr>
          <w:noProof w:val="0"/>
        </w:rPr>
        <w:fldChar w:fldCharType="begin"/>
      </w:r>
      <w:r w:rsidRPr="00995EA0">
        <w:rPr>
          <w:noProof w:val="0"/>
        </w:rPr>
        <w:instrText xml:space="preserve"> PAGEREF _Toc414278619 \h </w:instrText>
      </w:r>
      <w:r w:rsidRPr="00995EA0">
        <w:rPr>
          <w:noProof w:val="0"/>
        </w:rPr>
      </w:r>
      <w:r w:rsidRPr="00995EA0">
        <w:rPr>
          <w:noProof w:val="0"/>
        </w:rPr>
        <w:fldChar w:fldCharType="separate"/>
      </w:r>
      <w:r w:rsidR="00045DE4">
        <w:t>10</w:t>
      </w:r>
      <w:r w:rsidRPr="00995EA0">
        <w:rPr>
          <w:noProof w:val="0"/>
        </w:rPr>
        <w:fldChar w:fldCharType="end"/>
      </w:r>
    </w:p>
    <w:p w:rsidR="002D2966" w:rsidRPr="00995EA0" w:rsidRDefault="002D2966">
      <w:pPr>
        <w:pStyle w:val="TOC1"/>
        <w:rPr>
          <w:rFonts w:asciiTheme="minorHAnsi" w:hAnsiTheme="minorHAnsi"/>
        </w:rPr>
      </w:pPr>
      <w:r w:rsidRPr="00995EA0">
        <w:t>4.</w:t>
      </w:r>
      <w:r w:rsidRPr="00995EA0">
        <w:rPr>
          <w:rFonts w:asciiTheme="minorHAnsi" w:hAnsiTheme="minorHAnsi"/>
        </w:rPr>
        <w:tab/>
      </w:r>
      <w:r w:rsidRPr="00995EA0">
        <w:t>Calculating working days</w:t>
      </w:r>
      <w:r w:rsidRPr="00995EA0">
        <w:tab/>
      </w:r>
      <w:r w:rsidRPr="00995EA0">
        <w:fldChar w:fldCharType="begin"/>
      </w:r>
      <w:r w:rsidRPr="00995EA0">
        <w:instrText xml:space="preserve"> PAGEREF _Toc414278620 \h </w:instrText>
      </w:r>
      <w:r w:rsidRPr="00995EA0">
        <w:fldChar w:fldCharType="separate"/>
      </w:r>
      <w:r w:rsidR="00045DE4">
        <w:rPr>
          <w:noProof/>
        </w:rPr>
        <w:t>11</w:t>
      </w:r>
      <w:r w:rsidRPr="00995EA0">
        <w:fldChar w:fldCharType="end"/>
      </w:r>
    </w:p>
    <w:p w:rsidR="002D2966" w:rsidRPr="00995EA0" w:rsidRDefault="002D2966">
      <w:pPr>
        <w:pStyle w:val="TOC2"/>
        <w:rPr>
          <w:rFonts w:asciiTheme="minorHAnsi" w:hAnsiTheme="minorHAnsi"/>
          <w:noProof w:val="0"/>
        </w:rPr>
      </w:pPr>
      <w:r w:rsidRPr="00995EA0">
        <w:rPr>
          <w:noProof w:val="0"/>
        </w:rPr>
        <w:t>Calculating working days</w:t>
      </w:r>
      <w:r w:rsidRPr="00995EA0">
        <w:rPr>
          <w:noProof w:val="0"/>
        </w:rPr>
        <w:tab/>
      </w:r>
      <w:r w:rsidRPr="00995EA0">
        <w:rPr>
          <w:noProof w:val="0"/>
        </w:rPr>
        <w:fldChar w:fldCharType="begin"/>
      </w:r>
      <w:r w:rsidRPr="00995EA0">
        <w:rPr>
          <w:noProof w:val="0"/>
        </w:rPr>
        <w:instrText xml:space="preserve"> PAGEREF _Toc414278621 \h </w:instrText>
      </w:r>
      <w:r w:rsidRPr="00995EA0">
        <w:rPr>
          <w:noProof w:val="0"/>
        </w:rPr>
      </w:r>
      <w:r w:rsidRPr="00995EA0">
        <w:rPr>
          <w:noProof w:val="0"/>
        </w:rPr>
        <w:fldChar w:fldCharType="separate"/>
      </w:r>
      <w:r w:rsidR="00045DE4">
        <w:t>11</w:t>
      </w:r>
      <w:r w:rsidRPr="00995EA0">
        <w:rPr>
          <w:noProof w:val="0"/>
        </w:rPr>
        <w:fldChar w:fldCharType="end"/>
      </w:r>
    </w:p>
    <w:p w:rsidR="002D2966" w:rsidRPr="00995EA0" w:rsidRDefault="002D2966">
      <w:pPr>
        <w:pStyle w:val="TOC1"/>
        <w:rPr>
          <w:rFonts w:asciiTheme="minorHAnsi" w:hAnsiTheme="minorHAnsi"/>
        </w:rPr>
      </w:pPr>
      <w:r w:rsidRPr="00995EA0">
        <w:t>5.</w:t>
      </w:r>
      <w:r w:rsidRPr="00995EA0">
        <w:rPr>
          <w:rFonts w:asciiTheme="minorHAnsi" w:hAnsiTheme="minorHAnsi"/>
        </w:rPr>
        <w:tab/>
      </w:r>
      <w:r w:rsidRPr="00995EA0">
        <w:t>Calculating timeframes</w:t>
      </w:r>
      <w:r w:rsidRPr="00995EA0">
        <w:tab/>
      </w:r>
      <w:r w:rsidRPr="00995EA0">
        <w:fldChar w:fldCharType="begin"/>
      </w:r>
      <w:r w:rsidRPr="00995EA0">
        <w:instrText xml:space="preserve"> PAGEREF _Toc414278622 \h </w:instrText>
      </w:r>
      <w:r w:rsidRPr="00995EA0">
        <w:fldChar w:fldCharType="separate"/>
      </w:r>
      <w:r w:rsidR="00045DE4">
        <w:rPr>
          <w:noProof/>
        </w:rPr>
        <w:t>13</w:t>
      </w:r>
      <w:r w:rsidRPr="00995EA0">
        <w:fldChar w:fldCharType="end"/>
      </w:r>
    </w:p>
    <w:p w:rsidR="002D2966" w:rsidRPr="00995EA0" w:rsidRDefault="002D2966">
      <w:pPr>
        <w:pStyle w:val="TOC2"/>
        <w:rPr>
          <w:rFonts w:asciiTheme="minorHAnsi" w:hAnsiTheme="minorHAnsi"/>
          <w:noProof w:val="0"/>
        </w:rPr>
      </w:pPr>
      <w:r w:rsidRPr="00995EA0">
        <w:rPr>
          <w:noProof w:val="0"/>
        </w:rPr>
        <w:t>Time limits for processing applications</w:t>
      </w:r>
      <w:r w:rsidRPr="00995EA0">
        <w:rPr>
          <w:noProof w:val="0"/>
        </w:rPr>
        <w:tab/>
      </w:r>
      <w:r w:rsidRPr="00995EA0">
        <w:rPr>
          <w:noProof w:val="0"/>
        </w:rPr>
        <w:fldChar w:fldCharType="begin"/>
      </w:r>
      <w:r w:rsidRPr="00995EA0">
        <w:rPr>
          <w:noProof w:val="0"/>
        </w:rPr>
        <w:instrText xml:space="preserve"> PAGEREF _Toc414278623 \h </w:instrText>
      </w:r>
      <w:r w:rsidRPr="00995EA0">
        <w:rPr>
          <w:noProof w:val="0"/>
        </w:rPr>
      </w:r>
      <w:r w:rsidRPr="00995EA0">
        <w:rPr>
          <w:noProof w:val="0"/>
        </w:rPr>
        <w:fldChar w:fldCharType="separate"/>
      </w:r>
      <w:r w:rsidR="00045DE4">
        <w:t>13</w:t>
      </w:r>
      <w:r w:rsidRPr="00995EA0">
        <w:rPr>
          <w:noProof w:val="0"/>
        </w:rPr>
        <w:fldChar w:fldCharType="end"/>
      </w:r>
    </w:p>
    <w:p w:rsidR="002D2966" w:rsidRPr="00995EA0" w:rsidRDefault="002D2966">
      <w:pPr>
        <w:pStyle w:val="TOC2"/>
        <w:rPr>
          <w:rFonts w:asciiTheme="minorHAnsi" w:hAnsiTheme="minorHAnsi"/>
          <w:noProof w:val="0"/>
        </w:rPr>
      </w:pPr>
      <w:r w:rsidRPr="00995EA0">
        <w:rPr>
          <w:noProof w:val="0"/>
        </w:rPr>
        <w:t>Stopping the clock</w:t>
      </w:r>
      <w:r w:rsidRPr="00995EA0">
        <w:rPr>
          <w:noProof w:val="0"/>
        </w:rPr>
        <w:tab/>
      </w:r>
      <w:r w:rsidRPr="00995EA0">
        <w:rPr>
          <w:noProof w:val="0"/>
        </w:rPr>
        <w:fldChar w:fldCharType="begin"/>
      </w:r>
      <w:r w:rsidRPr="00995EA0">
        <w:rPr>
          <w:noProof w:val="0"/>
        </w:rPr>
        <w:instrText xml:space="preserve"> PAGEREF _Toc414278624 \h </w:instrText>
      </w:r>
      <w:r w:rsidRPr="00995EA0">
        <w:rPr>
          <w:noProof w:val="0"/>
        </w:rPr>
      </w:r>
      <w:r w:rsidRPr="00995EA0">
        <w:rPr>
          <w:noProof w:val="0"/>
        </w:rPr>
        <w:fldChar w:fldCharType="separate"/>
      </w:r>
      <w:r w:rsidR="00045DE4">
        <w:t>15</w:t>
      </w:r>
      <w:r w:rsidRPr="00995EA0">
        <w:rPr>
          <w:noProof w:val="0"/>
        </w:rPr>
        <w:fldChar w:fldCharType="end"/>
      </w:r>
    </w:p>
    <w:p w:rsidR="002D2966" w:rsidRPr="00995EA0" w:rsidRDefault="002D2966">
      <w:pPr>
        <w:pStyle w:val="TOC2"/>
        <w:rPr>
          <w:rFonts w:asciiTheme="minorHAnsi" w:hAnsiTheme="minorHAnsi"/>
          <w:noProof w:val="0"/>
        </w:rPr>
      </w:pPr>
      <w:r w:rsidRPr="00995EA0">
        <w:rPr>
          <w:noProof w:val="0"/>
        </w:rPr>
        <w:t>Modifying timeframes</w:t>
      </w:r>
      <w:r w:rsidRPr="00995EA0">
        <w:rPr>
          <w:noProof w:val="0"/>
        </w:rPr>
        <w:tab/>
      </w:r>
      <w:r w:rsidRPr="00995EA0">
        <w:rPr>
          <w:noProof w:val="0"/>
        </w:rPr>
        <w:fldChar w:fldCharType="begin"/>
      </w:r>
      <w:r w:rsidRPr="00995EA0">
        <w:rPr>
          <w:noProof w:val="0"/>
        </w:rPr>
        <w:instrText xml:space="preserve"> PAGEREF _Toc414278625 \h </w:instrText>
      </w:r>
      <w:r w:rsidRPr="00995EA0">
        <w:rPr>
          <w:noProof w:val="0"/>
        </w:rPr>
      </w:r>
      <w:r w:rsidRPr="00995EA0">
        <w:rPr>
          <w:noProof w:val="0"/>
        </w:rPr>
        <w:fldChar w:fldCharType="separate"/>
      </w:r>
      <w:r w:rsidR="00045DE4">
        <w:t>17</w:t>
      </w:r>
      <w:r w:rsidRPr="00995EA0">
        <w:rPr>
          <w:noProof w:val="0"/>
        </w:rPr>
        <w:fldChar w:fldCharType="end"/>
      </w:r>
    </w:p>
    <w:p w:rsidR="002D2966" w:rsidRPr="00995EA0" w:rsidRDefault="002D2966">
      <w:pPr>
        <w:pStyle w:val="TOC1"/>
        <w:rPr>
          <w:rFonts w:asciiTheme="minorHAnsi" w:hAnsiTheme="minorHAnsi"/>
        </w:rPr>
      </w:pPr>
      <w:r w:rsidRPr="00995EA0">
        <w:t>6.</w:t>
      </w:r>
      <w:r w:rsidRPr="00995EA0">
        <w:rPr>
          <w:rFonts w:asciiTheme="minorHAnsi" w:hAnsiTheme="minorHAnsi"/>
        </w:rPr>
        <w:tab/>
      </w:r>
      <w:r w:rsidRPr="00995EA0">
        <w:t>Calculating a discount</w:t>
      </w:r>
      <w:r w:rsidRPr="00995EA0">
        <w:tab/>
      </w:r>
      <w:r w:rsidRPr="00995EA0">
        <w:fldChar w:fldCharType="begin"/>
      </w:r>
      <w:r w:rsidRPr="00995EA0">
        <w:instrText xml:space="preserve"> PAGEREF _Toc414278626 \h </w:instrText>
      </w:r>
      <w:r w:rsidRPr="00995EA0">
        <w:fldChar w:fldCharType="separate"/>
      </w:r>
      <w:r w:rsidR="00045DE4">
        <w:rPr>
          <w:noProof/>
        </w:rPr>
        <w:t>20</w:t>
      </w:r>
      <w:r w:rsidRPr="00995EA0">
        <w:fldChar w:fldCharType="end"/>
      </w:r>
    </w:p>
    <w:p w:rsidR="002D2966" w:rsidRPr="00995EA0" w:rsidRDefault="002D2966">
      <w:pPr>
        <w:pStyle w:val="TOC2"/>
        <w:rPr>
          <w:rFonts w:asciiTheme="minorHAnsi" w:hAnsiTheme="minorHAnsi"/>
          <w:noProof w:val="0"/>
        </w:rPr>
      </w:pPr>
      <w:r w:rsidRPr="00995EA0">
        <w:rPr>
          <w:noProof w:val="0"/>
        </w:rPr>
        <w:t>When a discount applies</w:t>
      </w:r>
      <w:r w:rsidRPr="00995EA0">
        <w:rPr>
          <w:noProof w:val="0"/>
        </w:rPr>
        <w:tab/>
      </w:r>
      <w:r w:rsidRPr="00995EA0">
        <w:rPr>
          <w:noProof w:val="0"/>
        </w:rPr>
        <w:fldChar w:fldCharType="begin"/>
      </w:r>
      <w:r w:rsidRPr="00995EA0">
        <w:rPr>
          <w:noProof w:val="0"/>
        </w:rPr>
        <w:instrText xml:space="preserve"> PAGEREF _Toc414278627 \h </w:instrText>
      </w:r>
      <w:r w:rsidRPr="00995EA0">
        <w:rPr>
          <w:noProof w:val="0"/>
        </w:rPr>
      </w:r>
      <w:r w:rsidRPr="00995EA0">
        <w:rPr>
          <w:noProof w:val="0"/>
        </w:rPr>
        <w:fldChar w:fldCharType="separate"/>
      </w:r>
      <w:r w:rsidR="00045DE4">
        <w:t>20</w:t>
      </w:r>
      <w:r w:rsidRPr="00995EA0">
        <w:rPr>
          <w:noProof w:val="0"/>
        </w:rPr>
        <w:fldChar w:fldCharType="end"/>
      </w:r>
    </w:p>
    <w:p w:rsidR="002D2966" w:rsidRPr="00995EA0" w:rsidRDefault="002D2966">
      <w:pPr>
        <w:pStyle w:val="TOC2"/>
        <w:rPr>
          <w:rFonts w:asciiTheme="minorHAnsi" w:hAnsiTheme="minorHAnsi"/>
          <w:noProof w:val="0"/>
        </w:rPr>
      </w:pPr>
      <w:r w:rsidRPr="00995EA0">
        <w:rPr>
          <w:noProof w:val="0"/>
        </w:rPr>
        <w:t>Value of the discount</w:t>
      </w:r>
      <w:r w:rsidRPr="00995EA0">
        <w:rPr>
          <w:noProof w:val="0"/>
        </w:rPr>
        <w:tab/>
      </w:r>
      <w:r w:rsidRPr="00995EA0">
        <w:rPr>
          <w:noProof w:val="0"/>
        </w:rPr>
        <w:fldChar w:fldCharType="begin"/>
      </w:r>
      <w:r w:rsidRPr="00995EA0">
        <w:rPr>
          <w:noProof w:val="0"/>
        </w:rPr>
        <w:instrText xml:space="preserve"> PAGEREF _Toc414278628 \h </w:instrText>
      </w:r>
      <w:r w:rsidRPr="00995EA0">
        <w:rPr>
          <w:noProof w:val="0"/>
        </w:rPr>
      </w:r>
      <w:r w:rsidRPr="00995EA0">
        <w:rPr>
          <w:noProof w:val="0"/>
        </w:rPr>
        <w:fldChar w:fldCharType="separate"/>
      </w:r>
      <w:r w:rsidR="00045DE4">
        <w:t>20</w:t>
      </w:r>
      <w:r w:rsidRPr="00995EA0">
        <w:rPr>
          <w:noProof w:val="0"/>
        </w:rPr>
        <w:fldChar w:fldCharType="end"/>
      </w:r>
    </w:p>
    <w:p w:rsidR="002D2966" w:rsidRPr="00995EA0" w:rsidRDefault="002D2966">
      <w:pPr>
        <w:pStyle w:val="TOC2"/>
        <w:rPr>
          <w:rFonts w:asciiTheme="minorHAnsi" w:hAnsiTheme="minorHAnsi"/>
          <w:noProof w:val="0"/>
        </w:rPr>
      </w:pPr>
      <w:r w:rsidRPr="00995EA0">
        <w:rPr>
          <w:noProof w:val="0"/>
        </w:rPr>
        <w:t>How to calculate discounts</w:t>
      </w:r>
      <w:r w:rsidRPr="00995EA0">
        <w:rPr>
          <w:noProof w:val="0"/>
        </w:rPr>
        <w:tab/>
      </w:r>
      <w:r w:rsidRPr="00995EA0">
        <w:rPr>
          <w:noProof w:val="0"/>
        </w:rPr>
        <w:fldChar w:fldCharType="begin"/>
      </w:r>
      <w:r w:rsidRPr="00995EA0">
        <w:rPr>
          <w:noProof w:val="0"/>
        </w:rPr>
        <w:instrText xml:space="preserve"> PAGEREF _Toc414278629 \h </w:instrText>
      </w:r>
      <w:r w:rsidRPr="00995EA0">
        <w:rPr>
          <w:noProof w:val="0"/>
        </w:rPr>
      </w:r>
      <w:r w:rsidRPr="00995EA0">
        <w:rPr>
          <w:noProof w:val="0"/>
        </w:rPr>
        <w:fldChar w:fldCharType="separate"/>
      </w:r>
      <w:r w:rsidR="00045DE4">
        <w:t>20</w:t>
      </w:r>
      <w:r w:rsidRPr="00995EA0">
        <w:rPr>
          <w:noProof w:val="0"/>
        </w:rPr>
        <w:fldChar w:fldCharType="end"/>
      </w:r>
    </w:p>
    <w:p w:rsidR="002D2966" w:rsidRPr="00995EA0" w:rsidRDefault="002D2966">
      <w:pPr>
        <w:pStyle w:val="TOC2"/>
        <w:rPr>
          <w:rFonts w:asciiTheme="minorHAnsi" w:hAnsiTheme="minorHAnsi"/>
          <w:noProof w:val="0"/>
        </w:rPr>
      </w:pPr>
      <w:r w:rsidRPr="00995EA0">
        <w:rPr>
          <w:noProof w:val="0"/>
        </w:rPr>
        <w:t>Disputes</w:t>
      </w:r>
      <w:r w:rsidRPr="00995EA0">
        <w:rPr>
          <w:noProof w:val="0"/>
        </w:rPr>
        <w:tab/>
      </w:r>
      <w:r w:rsidRPr="00995EA0">
        <w:rPr>
          <w:noProof w:val="0"/>
        </w:rPr>
        <w:fldChar w:fldCharType="begin"/>
      </w:r>
      <w:r w:rsidRPr="00995EA0">
        <w:rPr>
          <w:noProof w:val="0"/>
        </w:rPr>
        <w:instrText xml:space="preserve"> PAGEREF _Toc414278630 \h </w:instrText>
      </w:r>
      <w:r w:rsidRPr="00995EA0">
        <w:rPr>
          <w:noProof w:val="0"/>
        </w:rPr>
      </w:r>
      <w:r w:rsidRPr="00995EA0">
        <w:rPr>
          <w:noProof w:val="0"/>
        </w:rPr>
        <w:fldChar w:fldCharType="separate"/>
      </w:r>
      <w:r w:rsidR="00045DE4">
        <w:t>23</w:t>
      </w:r>
      <w:r w:rsidRPr="00995EA0">
        <w:rPr>
          <w:noProof w:val="0"/>
        </w:rPr>
        <w:fldChar w:fldCharType="end"/>
      </w:r>
    </w:p>
    <w:p w:rsidR="002D2966" w:rsidRPr="00995EA0" w:rsidRDefault="002D2966">
      <w:pPr>
        <w:pStyle w:val="TOC1"/>
        <w:rPr>
          <w:rFonts w:asciiTheme="minorHAnsi" w:hAnsiTheme="minorHAnsi"/>
        </w:rPr>
      </w:pPr>
      <w:r w:rsidRPr="00995EA0">
        <w:t>7.</w:t>
      </w:r>
      <w:r w:rsidRPr="00995EA0">
        <w:rPr>
          <w:rFonts w:asciiTheme="minorHAnsi" w:hAnsiTheme="minorHAnsi"/>
        </w:rPr>
        <w:tab/>
      </w:r>
      <w:r w:rsidRPr="00995EA0">
        <w:t>Less common consent categories</w:t>
      </w:r>
      <w:r w:rsidRPr="00995EA0">
        <w:tab/>
      </w:r>
      <w:r w:rsidRPr="00995EA0">
        <w:fldChar w:fldCharType="begin"/>
      </w:r>
      <w:r w:rsidRPr="00995EA0">
        <w:instrText xml:space="preserve"> PAGEREF _Toc414278631 \h </w:instrText>
      </w:r>
      <w:r w:rsidRPr="00995EA0">
        <w:fldChar w:fldCharType="separate"/>
      </w:r>
      <w:r w:rsidR="00045DE4">
        <w:rPr>
          <w:noProof/>
        </w:rPr>
        <w:t>25</w:t>
      </w:r>
      <w:r w:rsidRPr="00995EA0">
        <w:fldChar w:fldCharType="end"/>
      </w:r>
    </w:p>
    <w:p w:rsidR="002D2966" w:rsidRPr="00995EA0" w:rsidRDefault="002D2966">
      <w:pPr>
        <w:pStyle w:val="TOC2"/>
        <w:rPr>
          <w:rFonts w:asciiTheme="minorHAnsi" w:hAnsiTheme="minorHAnsi"/>
          <w:noProof w:val="0"/>
        </w:rPr>
      </w:pPr>
      <w:r w:rsidRPr="00995EA0">
        <w:rPr>
          <w:noProof w:val="0"/>
        </w:rPr>
        <w:t>Regulation 6: Applications directly referred to the Environment Court</w:t>
      </w:r>
      <w:r w:rsidRPr="00995EA0">
        <w:rPr>
          <w:noProof w:val="0"/>
        </w:rPr>
        <w:tab/>
      </w:r>
      <w:r w:rsidRPr="00995EA0">
        <w:rPr>
          <w:noProof w:val="0"/>
        </w:rPr>
        <w:fldChar w:fldCharType="begin"/>
      </w:r>
      <w:r w:rsidRPr="00995EA0">
        <w:rPr>
          <w:noProof w:val="0"/>
        </w:rPr>
        <w:instrText xml:space="preserve"> PAGEREF _Toc414278632 \h </w:instrText>
      </w:r>
      <w:r w:rsidRPr="00995EA0">
        <w:rPr>
          <w:noProof w:val="0"/>
        </w:rPr>
      </w:r>
      <w:r w:rsidRPr="00995EA0">
        <w:rPr>
          <w:noProof w:val="0"/>
        </w:rPr>
        <w:fldChar w:fldCharType="separate"/>
      </w:r>
      <w:r w:rsidR="00045DE4">
        <w:t>25</w:t>
      </w:r>
      <w:r w:rsidRPr="00995EA0">
        <w:rPr>
          <w:noProof w:val="0"/>
        </w:rPr>
        <w:fldChar w:fldCharType="end"/>
      </w:r>
    </w:p>
    <w:p w:rsidR="002D2966" w:rsidRPr="00995EA0" w:rsidRDefault="002D2966">
      <w:pPr>
        <w:pStyle w:val="TOC2"/>
        <w:rPr>
          <w:rFonts w:asciiTheme="minorHAnsi" w:hAnsiTheme="minorHAnsi"/>
          <w:noProof w:val="0"/>
        </w:rPr>
      </w:pPr>
      <w:r w:rsidRPr="00995EA0">
        <w:rPr>
          <w:noProof w:val="0"/>
        </w:rPr>
        <w:t>Regulation 7: Replacement consents</w:t>
      </w:r>
      <w:r w:rsidRPr="00995EA0">
        <w:rPr>
          <w:noProof w:val="0"/>
        </w:rPr>
        <w:tab/>
      </w:r>
      <w:r w:rsidRPr="00995EA0">
        <w:rPr>
          <w:noProof w:val="0"/>
        </w:rPr>
        <w:fldChar w:fldCharType="begin"/>
      </w:r>
      <w:r w:rsidRPr="00995EA0">
        <w:rPr>
          <w:noProof w:val="0"/>
        </w:rPr>
        <w:instrText xml:space="preserve"> PAGEREF _Toc414278633 \h </w:instrText>
      </w:r>
      <w:r w:rsidRPr="00995EA0">
        <w:rPr>
          <w:noProof w:val="0"/>
        </w:rPr>
      </w:r>
      <w:r w:rsidRPr="00995EA0">
        <w:rPr>
          <w:noProof w:val="0"/>
        </w:rPr>
        <w:fldChar w:fldCharType="separate"/>
      </w:r>
      <w:r w:rsidR="00045DE4">
        <w:t>26</w:t>
      </w:r>
      <w:r w:rsidRPr="00995EA0">
        <w:rPr>
          <w:noProof w:val="0"/>
        </w:rPr>
        <w:fldChar w:fldCharType="end"/>
      </w:r>
    </w:p>
    <w:p w:rsidR="002D2966" w:rsidRPr="00995EA0" w:rsidRDefault="002D2966">
      <w:pPr>
        <w:pStyle w:val="TOC2"/>
        <w:rPr>
          <w:rFonts w:asciiTheme="minorHAnsi" w:hAnsiTheme="minorHAnsi"/>
          <w:noProof w:val="0"/>
        </w:rPr>
      </w:pPr>
      <w:r w:rsidRPr="00995EA0">
        <w:rPr>
          <w:noProof w:val="0"/>
        </w:rPr>
        <w:t>Regulation 8: Applications lodged with the local authority but called in by the Minister for the Environment</w:t>
      </w:r>
      <w:r w:rsidRPr="00995EA0">
        <w:rPr>
          <w:noProof w:val="0"/>
        </w:rPr>
        <w:tab/>
      </w:r>
      <w:r w:rsidRPr="00995EA0">
        <w:rPr>
          <w:noProof w:val="0"/>
        </w:rPr>
        <w:fldChar w:fldCharType="begin"/>
      </w:r>
      <w:r w:rsidRPr="00995EA0">
        <w:rPr>
          <w:noProof w:val="0"/>
        </w:rPr>
        <w:instrText xml:space="preserve"> PAGEREF _Toc414278634 \h </w:instrText>
      </w:r>
      <w:r w:rsidRPr="00995EA0">
        <w:rPr>
          <w:noProof w:val="0"/>
        </w:rPr>
      </w:r>
      <w:r w:rsidRPr="00995EA0">
        <w:rPr>
          <w:noProof w:val="0"/>
        </w:rPr>
        <w:fldChar w:fldCharType="separate"/>
      </w:r>
      <w:r w:rsidR="00045DE4">
        <w:t>27</w:t>
      </w:r>
      <w:r w:rsidRPr="00995EA0">
        <w:rPr>
          <w:noProof w:val="0"/>
        </w:rPr>
        <w:fldChar w:fldCharType="end"/>
      </w:r>
    </w:p>
    <w:p w:rsidR="002D2966" w:rsidRPr="00995EA0" w:rsidRDefault="002D2966">
      <w:pPr>
        <w:pStyle w:val="TOC2"/>
        <w:rPr>
          <w:rFonts w:asciiTheme="minorHAnsi" w:hAnsiTheme="minorHAnsi"/>
          <w:noProof w:val="0"/>
        </w:rPr>
      </w:pPr>
      <w:r w:rsidRPr="00995EA0">
        <w:rPr>
          <w:noProof w:val="0"/>
        </w:rPr>
        <w:t>Regulation 9: Applications lodged with the Environmental Protection Agency but sent back to a local authority</w:t>
      </w:r>
      <w:r w:rsidRPr="00995EA0">
        <w:rPr>
          <w:noProof w:val="0"/>
        </w:rPr>
        <w:tab/>
      </w:r>
      <w:r w:rsidRPr="00995EA0">
        <w:rPr>
          <w:noProof w:val="0"/>
        </w:rPr>
        <w:fldChar w:fldCharType="begin"/>
      </w:r>
      <w:r w:rsidRPr="00995EA0">
        <w:rPr>
          <w:noProof w:val="0"/>
        </w:rPr>
        <w:instrText xml:space="preserve"> PAGEREF _Toc414278635 \h </w:instrText>
      </w:r>
      <w:r w:rsidRPr="00995EA0">
        <w:rPr>
          <w:noProof w:val="0"/>
        </w:rPr>
      </w:r>
      <w:r w:rsidRPr="00995EA0">
        <w:rPr>
          <w:noProof w:val="0"/>
        </w:rPr>
        <w:fldChar w:fldCharType="separate"/>
      </w:r>
      <w:r w:rsidR="00045DE4">
        <w:t>27</w:t>
      </w:r>
      <w:r w:rsidRPr="00995EA0">
        <w:rPr>
          <w:noProof w:val="0"/>
        </w:rPr>
        <w:fldChar w:fldCharType="end"/>
      </w:r>
    </w:p>
    <w:p w:rsidR="002D2966" w:rsidRPr="00995EA0" w:rsidRDefault="002D2966">
      <w:pPr>
        <w:pStyle w:val="TOC1"/>
        <w:rPr>
          <w:rFonts w:asciiTheme="minorHAnsi" w:hAnsiTheme="minorHAnsi"/>
        </w:rPr>
      </w:pPr>
      <w:r w:rsidRPr="00995EA0">
        <w:t>Appendices</w:t>
      </w:r>
      <w:r w:rsidRPr="00995EA0">
        <w:tab/>
      </w:r>
      <w:r w:rsidRPr="00995EA0">
        <w:fldChar w:fldCharType="begin"/>
      </w:r>
      <w:r w:rsidRPr="00995EA0">
        <w:instrText xml:space="preserve"> PAGEREF _Toc414278636 \h </w:instrText>
      </w:r>
      <w:r w:rsidRPr="00995EA0">
        <w:fldChar w:fldCharType="separate"/>
      </w:r>
      <w:r w:rsidR="00045DE4">
        <w:rPr>
          <w:noProof/>
        </w:rPr>
        <w:t>29</w:t>
      </w:r>
      <w:r w:rsidRPr="00995EA0">
        <w:fldChar w:fldCharType="end"/>
      </w:r>
    </w:p>
    <w:p w:rsidR="002D2966" w:rsidRPr="00995EA0" w:rsidRDefault="002D2966" w:rsidP="002D2966">
      <w:pPr>
        <w:pStyle w:val="TOC1"/>
        <w:spacing w:before="160"/>
        <w:rPr>
          <w:rFonts w:asciiTheme="minorHAnsi" w:hAnsiTheme="minorHAnsi"/>
        </w:rPr>
      </w:pPr>
      <w:r w:rsidRPr="00995EA0">
        <w:t>Appendix A: Basic forms for discount invoicing</w:t>
      </w:r>
      <w:r w:rsidRPr="00995EA0">
        <w:tab/>
      </w:r>
      <w:r w:rsidRPr="00995EA0">
        <w:fldChar w:fldCharType="begin"/>
      </w:r>
      <w:r w:rsidRPr="00995EA0">
        <w:instrText xml:space="preserve"> PAGEREF _Toc414278637 \h </w:instrText>
      </w:r>
      <w:r w:rsidRPr="00995EA0">
        <w:fldChar w:fldCharType="separate"/>
      </w:r>
      <w:r w:rsidR="00045DE4">
        <w:rPr>
          <w:noProof/>
        </w:rPr>
        <w:t>30</w:t>
      </w:r>
      <w:r w:rsidRPr="00995EA0">
        <w:fldChar w:fldCharType="end"/>
      </w:r>
    </w:p>
    <w:p w:rsidR="002D2966" w:rsidRPr="00995EA0" w:rsidRDefault="002D2966" w:rsidP="002D2966">
      <w:pPr>
        <w:pStyle w:val="TOC1"/>
        <w:spacing w:before="160"/>
        <w:rPr>
          <w:rFonts w:asciiTheme="minorHAnsi" w:hAnsiTheme="minorHAnsi"/>
        </w:rPr>
      </w:pPr>
      <w:r w:rsidRPr="00995EA0">
        <w:lastRenderedPageBreak/>
        <w:t>Appendix B: Basic form for reviewing decisions on discounts</w:t>
      </w:r>
      <w:r w:rsidRPr="00995EA0">
        <w:tab/>
      </w:r>
      <w:r w:rsidRPr="00995EA0">
        <w:fldChar w:fldCharType="begin"/>
      </w:r>
      <w:r w:rsidRPr="00995EA0">
        <w:instrText xml:space="preserve"> PAGEREF _Toc414278638 \h </w:instrText>
      </w:r>
      <w:r w:rsidRPr="00995EA0">
        <w:fldChar w:fldCharType="separate"/>
      </w:r>
      <w:r w:rsidR="00045DE4">
        <w:rPr>
          <w:noProof/>
        </w:rPr>
        <w:t>36</w:t>
      </w:r>
      <w:r w:rsidRPr="00995EA0">
        <w:fldChar w:fldCharType="end"/>
      </w:r>
    </w:p>
    <w:p w:rsidR="002D2966" w:rsidRPr="00995EA0" w:rsidRDefault="002D2966" w:rsidP="002D2966">
      <w:pPr>
        <w:pStyle w:val="TOC1"/>
        <w:spacing w:before="160"/>
        <w:rPr>
          <w:rFonts w:asciiTheme="minorHAnsi" w:hAnsiTheme="minorHAnsi"/>
        </w:rPr>
      </w:pPr>
      <w:r w:rsidRPr="00995EA0">
        <w:t>Appendix C: Basic letter for discount disputes</w:t>
      </w:r>
      <w:r w:rsidRPr="00995EA0">
        <w:tab/>
      </w:r>
      <w:r w:rsidRPr="00995EA0">
        <w:fldChar w:fldCharType="begin"/>
      </w:r>
      <w:r w:rsidRPr="00995EA0">
        <w:instrText xml:space="preserve"> PAGEREF _Toc414278639 \h </w:instrText>
      </w:r>
      <w:r w:rsidRPr="00995EA0">
        <w:fldChar w:fldCharType="separate"/>
      </w:r>
      <w:r w:rsidR="00045DE4">
        <w:rPr>
          <w:noProof/>
        </w:rPr>
        <w:t>37</w:t>
      </w:r>
      <w:r w:rsidRPr="00995EA0">
        <w:fldChar w:fldCharType="end"/>
      </w:r>
    </w:p>
    <w:p w:rsidR="002D2966" w:rsidRPr="00995EA0" w:rsidRDefault="002D2966" w:rsidP="002D2966">
      <w:pPr>
        <w:pStyle w:val="TOC1"/>
        <w:spacing w:before="160"/>
        <w:rPr>
          <w:rFonts w:asciiTheme="minorHAnsi" w:hAnsiTheme="minorHAnsi"/>
        </w:rPr>
      </w:pPr>
      <w:r w:rsidRPr="00995EA0">
        <w:t>Appendix D: Basic letters to accompany discount invoices</w:t>
      </w:r>
      <w:r w:rsidRPr="00995EA0">
        <w:tab/>
      </w:r>
      <w:r w:rsidRPr="00995EA0">
        <w:fldChar w:fldCharType="begin"/>
      </w:r>
      <w:r w:rsidRPr="00995EA0">
        <w:instrText xml:space="preserve"> PAGEREF _Toc414278640 \h </w:instrText>
      </w:r>
      <w:r w:rsidRPr="00995EA0">
        <w:fldChar w:fldCharType="separate"/>
      </w:r>
      <w:r w:rsidR="00045DE4">
        <w:rPr>
          <w:noProof/>
        </w:rPr>
        <w:t>38</w:t>
      </w:r>
      <w:r w:rsidRPr="00995EA0">
        <w:fldChar w:fldCharType="end"/>
      </w:r>
    </w:p>
    <w:p w:rsidR="002D2966" w:rsidRDefault="002D2966" w:rsidP="002D2966">
      <w:pPr>
        <w:pStyle w:val="TOC1"/>
        <w:spacing w:before="160"/>
      </w:pPr>
      <w:r w:rsidRPr="00995EA0">
        <w:t>Appendix E: Calculating the total timeframes for common consent categories</w:t>
      </w:r>
      <w:r w:rsidRPr="00995EA0">
        <w:tab/>
      </w:r>
      <w:r w:rsidRPr="00995EA0">
        <w:fldChar w:fldCharType="begin"/>
      </w:r>
      <w:r w:rsidRPr="00995EA0">
        <w:instrText xml:space="preserve"> PAGEREF _Toc414278641 \h </w:instrText>
      </w:r>
      <w:r w:rsidRPr="00995EA0">
        <w:fldChar w:fldCharType="separate"/>
      </w:r>
      <w:r w:rsidR="00045DE4">
        <w:rPr>
          <w:noProof/>
        </w:rPr>
        <w:t>41</w:t>
      </w:r>
      <w:r w:rsidRPr="00995EA0">
        <w:fldChar w:fldCharType="end"/>
      </w:r>
    </w:p>
    <w:p w:rsidR="007D474D" w:rsidRDefault="007D474D" w:rsidP="007D474D"/>
    <w:p w:rsidR="007D474D" w:rsidRPr="007D474D" w:rsidRDefault="007D474D" w:rsidP="007D474D"/>
    <w:p w:rsidR="00B90215" w:rsidRPr="00995EA0" w:rsidRDefault="00B90215" w:rsidP="007D474D">
      <w:pPr>
        <w:pStyle w:val="Heading"/>
      </w:pPr>
      <w:r w:rsidRPr="00995EA0">
        <w:fldChar w:fldCharType="end"/>
      </w:r>
      <w:r w:rsidRPr="00995EA0">
        <w:t>Tables</w:t>
      </w:r>
    </w:p>
    <w:p w:rsidR="002D2966" w:rsidRPr="00995EA0" w:rsidRDefault="00B90215">
      <w:pPr>
        <w:pStyle w:val="TableofFigures"/>
        <w:tabs>
          <w:tab w:val="right" w:pos="8494"/>
        </w:tabs>
        <w:rPr>
          <w:rFonts w:asciiTheme="minorHAnsi" w:eastAsiaTheme="minorEastAsia" w:hAnsiTheme="minorHAnsi" w:cstheme="minorBidi"/>
          <w:sz w:val="22"/>
          <w:szCs w:val="22"/>
          <w:lang w:eastAsia="en-NZ"/>
        </w:rPr>
      </w:pPr>
      <w:r w:rsidRPr="00995EA0">
        <w:fldChar w:fldCharType="begin"/>
      </w:r>
      <w:r w:rsidRPr="00995EA0">
        <w:instrText xml:space="preserve"> TOC \t "Table heading" \c </w:instrText>
      </w:r>
      <w:r w:rsidRPr="00995EA0">
        <w:fldChar w:fldCharType="separate"/>
      </w:r>
      <w:r w:rsidR="002D2966" w:rsidRPr="00995EA0">
        <w:t xml:space="preserve">Table 1: </w:t>
      </w:r>
      <w:r w:rsidR="002D2966" w:rsidRPr="00995EA0">
        <w:rPr>
          <w:rFonts w:asciiTheme="minorHAnsi" w:eastAsiaTheme="minorEastAsia" w:hAnsiTheme="minorHAnsi" w:cstheme="minorBidi"/>
          <w:sz w:val="22"/>
          <w:szCs w:val="22"/>
          <w:lang w:eastAsia="en-NZ"/>
        </w:rPr>
        <w:tab/>
      </w:r>
      <w:r w:rsidR="002D2966" w:rsidRPr="00995EA0">
        <w:t>Time limits for processing applications</w:t>
      </w:r>
      <w:r w:rsidR="002D2966" w:rsidRPr="00995EA0">
        <w:tab/>
      </w:r>
      <w:r w:rsidR="002D2966" w:rsidRPr="00995EA0">
        <w:fldChar w:fldCharType="begin"/>
      </w:r>
      <w:r w:rsidR="002D2966" w:rsidRPr="00995EA0">
        <w:instrText xml:space="preserve"> PAGEREF _Toc414278642 \h </w:instrText>
      </w:r>
      <w:r w:rsidR="002D2966" w:rsidRPr="00995EA0">
        <w:fldChar w:fldCharType="separate"/>
      </w:r>
      <w:r w:rsidR="00045DE4">
        <w:rPr>
          <w:noProof/>
        </w:rPr>
        <w:t>13</w:t>
      </w:r>
      <w:r w:rsidR="002D2966" w:rsidRPr="00995EA0">
        <w:fldChar w:fldCharType="end"/>
      </w:r>
    </w:p>
    <w:p w:rsidR="002D2966" w:rsidRPr="00995EA0" w:rsidRDefault="002D2966">
      <w:pPr>
        <w:pStyle w:val="TableofFigures"/>
        <w:tabs>
          <w:tab w:val="right" w:pos="8494"/>
        </w:tabs>
        <w:rPr>
          <w:rFonts w:asciiTheme="minorHAnsi" w:eastAsiaTheme="minorEastAsia" w:hAnsiTheme="minorHAnsi" w:cstheme="minorBidi"/>
          <w:sz w:val="22"/>
          <w:szCs w:val="22"/>
          <w:lang w:eastAsia="en-NZ"/>
        </w:rPr>
      </w:pPr>
      <w:r w:rsidRPr="00995EA0">
        <w:t xml:space="preserve">Table 2: </w:t>
      </w:r>
      <w:r w:rsidRPr="00995EA0">
        <w:rPr>
          <w:rFonts w:asciiTheme="minorHAnsi" w:eastAsiaTheme="minorEastAsia" w:hAnsiTheme="minorHAnsi" w:cstheme="minorBidi"/>
          <w:sz w:val="22"/>
          <w:szCs w:val="22"/>
          <w:lang w:eastAsia="en-NZ"/>
        </w:rPr>
        <w:tab/>
      </w:r>
      <w:r w:rsidRPr="00995EA0">
        <w:t>Time limits for processing fully notified applications with a hearing</w:t>
      </w:r>
      <w:r w:rsidRPr="00995EA0">
        <w:tab/>
      </w:r>
      <w:r w:rsidRPr="00995EA0">
        <w:fldChar w:fldCharType="begin"/>
      </w:r>
      <w:r w:rsidRPr="00995EA0">
        <w:instrText xml:space="preserve"> PAGEREF _Toc414278643 \h </w:instrText>
      </w:r>
      <w:r w:rsidRPr="00995EA0">
        <w:fldChar w:fldCharType="separate"/>
      </w:r>
      <w:r w:rsidR="00045DE4">
        <w:rPr>
          <w:noProof/>
        </w:rPr>
        <w:t>13</w:t>
      </w:r>
      <w:r w:rsidRPr="00995EA0">
        <w:fldChar w:fldCharType="end"/>
      </w:r>
    </w:p>
    <w:p w:rsidR="002D2966" w:rsidRPr="00995EA0" w:rsidRDefault="002D2966">
      <w:pPr>
        <w:pStyle w:val="TableofFigures"/>
        <w:tabs>
          <w:tab w:val="right" w:pos="8494"/>
        </w:tabs>
        <w:rPr>
          <w:rFonts w:asciiTheme="minorHAnsi" w:eastAsiaTheme="minorEastAsia" w:hAnsiTheme="minorHAnsi" w:cstheme="minorBidi"/>
          <w:sz w:val="22"/>
          <w:szCs w:val="22"/>
          <w:lang w:eastAsia="en-NZ"/>
        </w:rPr>
      </w:pPr>
      <w:r w:rsidRPr="00995EA0">
        <w:t xml:space="preserve">Table 3: </w:t>
      </w:r>
      <w:r w:rsidRPr="00995EA0">
        <w:rPr>
          <w:rFonts w:asciiTheme="minorHAnsi" w:eastAsiaTheme="minorEastAsia" w:hAnsiTheme="minorHAnsi" w:cstheme="minorBidi"/>
          <w:sz w:val="22"/>
          <w:szCs w:val="22"/>
          <w:lang w:eastAsia="en-NZ"/>
        </w:rPr>
        <w:tab/>
      </w:r>
      <w:r w:rsidRPr="00995EA0">
        <w:t>Time limits for processing non-notified applications with a hearing</w:t>
      </w:r>
      <w:r w:rsidRPr="00995EA0">
        <w:tab/>
      </w:r>
      <w:r w:rsidRPr="00995EA0">
        <w:fldChar w:fldCharType="begin"/>
      </w:r>
      <w:r w:rsidRPr="00995EA0">
        <w:instrText xml:space="preserve"> PAGEREF _Toc414278644 \h </w:instrText>
      </w:r>
      <w:r w:rsidRPr="00995EA0">
        <w:fldChar w:fldCharType="separate"/>
      </w:r>
      <w:r w:rsidR="00045DE4">
        <w:rPr>
          <w:noProof/>
        </w:rPr>
        <w:t>13</w:t>
      </w:r>
      <w:r w:rsidRPr="00995EA0">
        <w:fldChar w:fldCharType="end"/>
      </w:r>
    </w:p>
    <w:p w:rsidR="002D2966" w:rsidRPr="00995EA0" w:rsidRDefault="002D2966">
      <w:pPr>
        <w:pStyle w:val="TableofFigures"/>
        <w:tabs>
          <w:tab w:val="right" w:pos="8494"/>
        </w:tabs>
        <w:rPr>
          <w:rFonts w:asciiTheme="minorHAnsi" w:eastAsiaTheme="minorEastAsia" w:hAnsiTheme="minorHAnsi" w:cstheme="minorBidi"/>
          <w:sz w:val="22"/>
          <w:szCs w:val="22"/>
          <w:lang w:eastAsia="en-NZ"/>
        </w:rPr>
      </w:pPr>
      <w:r w:rsidRPr="00995EA0">
        <w:t xml:space="preserve">Table 4: </w:t>
      </w:r>
      <w:r w:rsidRPr="00995EA0">
        <w:rPr>
          <w:rFonts w:asciiTheme="minorHAnsi" w:eastAsiaTheme="minorEastAsia" w:hAnsiTheme="minorHAnsi" w:cstheme="minorBidi"/>
          <w:sz w:val="22"/>
          <w:szCs w:val="22"/>
          <w:lang w:eastAsia="en-NZ"/>
        </w:rPr>
        <w:tab/>
      </w:r>
      <w:r w:rsidRPr="00995EA0">
        <w:t>Parallel timeframes</w:t>
      </w:r>
      <w:r w:rsidRPr="00995EA0">
        <w:tab/>
      </w:r>
      <w:r w:rsidRPr="00995EA0">
        <w:fldChar w:fldCharType="begin"/>
      </w:r>
      <w:r w:rsidRPr="00995EA0">
        <w:instrText xml:space="preserve"> PAGEREF _Toc414278645 \h </w:instrText>
      </w:r>
      <w:r w:rsidRPr="00995EA0">
        <w:fldChar w:fldCharType="separate"/>
      </w:r>
      <w:r w:rsidR="00045DE4">
        <w:rPr>
          <w:noProof/>
        </w:rPr>
        <w:t>14</w:t>
      </w:r>
      <w:r w:rsidRPr="00995EA0">
        <w:fldChar w:fldCharType="end"/>
      </w:r>
    </w:p>
    <w:p w:rsidR="002D2966" w:rsidRPr="00995EA0" w:rsidRDefault="002D2966">
      <w:pPr>
        <w:pStyle w:val="TableofFigures"/>
        <w:tabs>
          <w:tab w:val="right" w:pos="8494"/>
        </w:tabs>
        <w:rPr>
          <w:rFonts w:asciiTheme="minorHAnsi" w:eastAsiaTheme="minorEastAsia" w:hAnsiTheme="minorHAnsi" w:cstheme="minorBidi"/>
          <w:sz w:val="22"/>
          <w:szCs w:val="22"/>
          <w:lang w:eastAsia="en-NZ"/>
        </w:rPr>
      </w:pPr>
      <w:r w:rsidRPr="00995EA0">
        <w:t xml:space="preserve">Table 5: </w:t>
      </w:r>
      <w:r w:rsidRPr="00995EA0">
        <w:rPr>
          <w:rFonts w:asciiTheme="minorHAnsi" w:eastAsiaTheme="minorEastAsia" w:hAnsiTheme="minorHAnsi" w:cstheme="minorBidi"/>
          <w:sz w:val="22"/>
          <w:szCs w:val="22"/>
          <w:lang w:eastAsia="en-NZ"/>
        </w:rPr>
        <w:tab/>
      </w:r>
      <w:r w:rsidRPr="00995EA0">
        <w:t>Circumstances when the processing clock can stop for applications</w:t>
      </w:r>
      <w:r w:rsidRPr="00995EA0">
        <w:tab/>
      </w:r>
      <w:r w:rsidRPr="00995EA0">
        <w:fldChar w:fldCharType="begin"/>
      </w:r>
      <w:r w:rsidRPr="00995EA0">
        <w:instrText xml:space="preserve"> PAGEREF _Toc414278646 \h </w:instrText>
      </w:r>
      <w:r w:rsidRPr="00995EA0">
        <w:fldChar w:fldCharType="separate"/>
      </w:r>
      <w:r w:rsidR="00045DE4">
        <w:rPr>
          <w:noProof/>
        </w:rPr>
        <w:t>15</w:t>
      </w:r>
      <w:r w:rsidRPr="00995EA0">
        <w:fldChar w:fldCharType="end"/>
      </w:r>
    </w:p>
    <w:p w:rsidR="00B90215" w:rsidRPr="00995EA0" w:rsidRDefault="00B90215" w:rsidP="00B90215">
      <w:pPr>
        <w:pStyle w:val="BodyText"/>
      </w:pPr>
      <w:r w:rsidRPr="00995EA0">
        <w:fldChar w:fldCharType="end"/>
      </w:r>
    </w:p>
    <w:p w:rsidR="00B90215" w:rsidRPr="00995EA0" w:rsidRDefault="00B90215" w:rsidP="00907D8D">
      <w:pPr>
        <w:pStyle w:val="Heading"/>
        <w:spacing w:before="1200" w:after="240"/>
      </w:pPr>
      <w:r w:rsidRPr="00995EA0">
        <w:t>Figures</w:t>
      </w:r>
    </w:p>
    <w:p w:rsidR="002D2966" w:rsidRPr="00995EA0" w:rsidRDefault="00B90215">
      <w:pPr>
        <w:pStyle w:val="TableofFigures"/>
        <w:tabs>
          <w:tab w:val="right" w:pos="8494"/>
        </w:tabs>
        <w:rPr>
          <w:rFonts w:asciiTheme="minorHAnsi" w:eastAsiaTheme="minorEastAsia" w:hAnsiTheme="minorHAnsi" w:cstheme="minorBidi"/>
          <w:sz w:val="22"/>
          <w:szCs w:val="22"/>
          <w:lang w:eastAsia="en-NZ"/>
        </w:rPr>
      </w:pPr>
      <w:r w:rsidRPr="00995EA0">
        <w:fldChar w:fldCharType="begin"/>
      </w:r>
      <w:r w:rsidRPr="00995EA0">
        <w:instrText xml:space="preserve"> TOC \t "Figure heading" \c </w:instrText>
      </w:r>
      <w:r w:rsidRPr="00995EA0">
        <w:fldChar w:fldCharType="separate"/>
      </w:r>
      <w:r w:rsidR="002D2966" w:rsidRPr="00995EA0">
        <w:rPr>
          <w:rFonts w:eastAsia="Calibri"/>
        </w:rPr>
        <w:t xml:space="preserve">Figure 1: </w:t>
      </w:r>
      <w:r w:rsidR="002D2966" w:rsidRPr="00995EA0">
        <w:rPr>
          <w:rFonts w:asciiTheme="minorHAnsi" w:eastAsiaTheme="minorEastAsia" w:hAnsiTheme="minorHAnsi" w:cstheme="minorBidi"/>
          <w:sz w:val="22"/>
          <w:szCs w:val="22"/>
          <w:lang w:eastAsia="en-NZ"/>
        </w:rPr>
        <w:tab/>
      </w:r>
      <w:r w:rsidR="002D2966" w:rsidRPr="00995EA0">
        <w:rPr>
          <w:rFonts w:eastAsia="Calibri"/>
        </w:rPr>
        <w:t>Time limits for notified and non-notified applications processed by councils</w:t>
      </w:r>
      <w:r w:rsidR="002D2966" w:rsidRPr="00995EA0">
        <w:tab/>
      </w:r>
      <w:r w:rsidR="002D2966" w:rsidRPr="00995EA0">
        <w:fldChar w:fldCharType="begin"/>
      </w:r>
      <w:r w:rsidR="002D2966" w:rsidRPr="00995EA0">
        <w:instrText xml:space="preserve"> PAGEREF _Toc414278647 \h </w:instrText>
      </w:r>
      <w:r w:rsidR="002D2966" w:rsidRPr="00995EA0">
        <w:fldChar w:fldCharType="separate"/>
      </w:r>
      <w:r w:rsidR="00045DE4">
        <w:rPr>
          <w:noProof/>
        </w:rPr>
        <w:t>14</w:t>
      </w:r>
      <w:r w:rsidR="002D2966" w:rsidRPr="00995EA0">
        <w:fldChar w:fldCharType="end"/>
      </w:r>
    </w:p>
    <w:p w:rsidR="002D2966" w:rsidRPr="00995EA0" w:rsidRDefault="002D2966">
      <w:pPr>
        <w:pStyle w:val="TableofFigures"/>
        <w:tabs>
          <w:tab w:val="right" w:pos="8494"/>
        </w:tabs>
        <w:rPr>
          <w:rFonts w:asciiTheme="minorHAnsi" w:eastAsiaTheme="minorEastAsia" w:hAnsiTheme="minorHAnsi" w:cstheme="minorBidi"/>
          <w:sz w:val="22"/>
          <w:szCs w:val="22"/>
          <w:lang w:eastAsia="en-NZ"/>
        </w:rPr>
      </w:pPr>
      <w:r w:rsidRPr="00995EA0">
        <w:rPr>
          <w:rFonts w:eastAsia="Calibri"/>
        </w:rPr>
        <w:t xml:space="preserve">Figure 2: </w:t>
      </w:r>
      <w:r w:rsidRPr="00995EA0">
        <w:rPr>
          <w:rFonts w:asciiTheme="minorHAnsi" w:eastAsiaTheme="minorEastAsia" w:hAnsiTheme="minorHAnsi" w:cstheme="minorBidi"/>
          <w:sz w:val="22"/>
          <w:szCs w:val="22"/>
          <w:lang w:eastAsia="en-NZ"/>
        </w:rPr>
        <w:tab/>
      </w:r>
      <w:r w:rsidRPr="00995EA0">
        <w:rPr>
          <w:rFonts w:eastAsia="Calibri"/>
        </w:rPr>
        <w:t>How to calculate a discount</w:t>
      </w:r>
      <w:r w:rsidRPr="00995EA0">
        <w:tab/>
      </w:r>
      <w:r w:rsidRPr="00995EA0">
        <w:fldChar w:fldCharType="begin"/>
      </w:r>
      <w:r w:rsidRPr="00995EA0">
        <w:instrText xml:space="preserve"> PAGEREF _Toc414278648 \h </w:instrText>
      </w:r>
      <w:r w:rsidRPr="00995EA0">
        <w:fldChar w:fldCharType="separate"/>
      </w:r>
      <w:r w:rsidR="00045DE4">
        <w:rPr>
          <w:noProof/>
        </w:rPr>
        <w:t>22</w:t>
      </w:r>
      <w:r w:rsidRPr="00995EA0">
        <w:fldChar w:fldCharType="end"/>
      </w:r>
    </w:p>
    <w:p w:rsidR="002D2966" w:rsidRPr="00995EA0" w:rsidRDefault="002D2966">
      <w:pPr>
        <w:pStyle w:val="TableofFigures"/>
        <w:tabs>
          <w:tab w:val="right" w:pos="8494"/>
        </w:tabs>
        <w:rPr>
          <w:rFonts w:asciiTheme="minorHAnsi" w:eastAsiaTheme="minorEastAsia" w:hAnsiTheme="minorHAnsi" w:cstheme="minorBidi"/>
          <w:sz w:val="22"/>
          <w:szCs w:val="22"/>
          <w:lang w:eastAsia="en-NZ"/>
        </w:rPr>
      </w:pPr>
      <w:r w:rsidRPr="00995EA0">
        <w:t xml:space="preserve">Figure 3: </w:t>
      </w:r>
      <w:r w:rsidRPr="00995EA0">
        <w:rPr>
          <w:rFonts w:asciiTheme="minorHAnsi" w:eastAsiaTheme="minorEastAsia" w:hAnsiTheme="minorHAnsi" w:cstheme="minorBidi"/>
          <w:sz w:val="22"/>
          <w:szCs w:val="22"/>
          <w:lang w:eastAsia="en-NZ"/>
        </w:rPr>
        <w:tab/>
      </w:r>
      <w:r w:rsidRPr="00995EA0">
        <w:t>An example form showing applicant how the discount was calculated</w:t>
      </w:r>
      <w:r w:rsidRPr="00995EA0">
        <w:tab/>
      </w:r>
      <w:r w:rsidRPr="00995EA0">
        <w:fldChar w:fldCharType="begin"/>
      </w:r>
      <w:r w:rsidRPr="00995EA0">
        <w:instrText xml:space="preserve"> PAGEREF _Toc414278649 \h </w:instrText>
      </w:r>
      <w:r w:rsidRPr="00995EA0">
        <w:fldChar w:fldCharType="separate"/>
      </w:r>
      <w:r w:rsidR="00045DE4">
        <w:rPr>
          <w:noProof/>
        </w:rPr>
        <w:t>23</w:t>
      </w:r>
      <w:r w:rsidRPr="00995EA0">
        <w:fldChar w:fldCharType="end"/>
      </w:r>
    </w:p>
    <w:p w:rsidR="002D2966" w:rsidRPr="00995EA0" w:rsidRDefault="002D2966">
      <w:pPr>
        <w:pStyle w:val="TableofFigures"/>
        <w:tabs>
          <w:tab w:val="right" w:pos="8494"/>
        </w:tabs>
        <w:rPr>
          <w:rFonts w:asciiTheme="minorHAnsi" w:eastAsiaTheme="minorEastAsia" w:hAnsiTheme="minorHAnsi" w:cstheme="minorBidi"/>
          <w:sz w:val="22"/>
          <w:szCs w:val="22"/>
          <w:lang w:eastAsia="en-NZ"/>
        </w:rPr>
      </w:pPr>
      <w:r w:rsidRPr="00995EA0">
        <w:t xml:space="preserve">Figure 4: </w:t>
      </w:r>
      <w:r w:rsidRPr="00995EA0">
        <w:rPr>
          <w:rFonts w:asciiTheme="minorHAnsi" w:eastAsiaTheme="minorEastAsia" w:hAnsiTheme="minorHAnsi" w:cstheme="minorBidi"/>
          <w:sz w:val="22"/>
          <w:szCs w:val="22"/>
          <w:lang w:eastAsia="en-NZ"/>
        </w:rPr>
        <w:tab/>
      </w:r>
      <w:r w:rsidRPr="00995EA0">
        <w:t>Applying a discount when existing applications expire</w:t>
      </w:r>
      <w:r w:rsidRPr="00995EA0">
        <w:tab/>
      </w:r>
      <w:r w:rsidRPr="00995EA0">
        <w:fldChar w:fldCharType="begin"/>
      </w:r>
      <w:r w:rsidRPr="00995EA0">
        <w:instrText xml:space="preserve"> PAGEREF _Toc414278650 \h </w:instrText>
      </w:r>
      <w:r w:rsidRPr="00995EA0">
        <w:fldChar w:fldCharType="separate"/>
      </w:r>
      <w:r w:rsidR="00045DE4">
        <w:rPr>
          <w:noProof/>
        </w:rPr>
        <w:t>26</w:t>
      </w:r>
      <w:r w:rsidRPr="00995EA0">
        <w:fldChar w:fldCharType="end"/>
      </w:r>
    </w:p>
    <w:p w:rsidR="00B90215" w:rsidRPr="00995EA0" w:rsidRDefault="00B90215" w:rsidP="00B90215">
      <w:pPr>
        <w:pStyle w:val="BodyText"/>
      </w:pPr>
      <w:r w:rsidRPr="00995EA0">
        <w:fldChar w:fldCharType="end"/>
      </w:r>
    </w:p>
    <w:p w:rsidR="0088032F" w:rsidRPr="00995EA0" w:rsidRDefault="0088032F">
      <w:pPr>
        <w:spacing w:before="0" w:after="200" w:line="276" w:lineRule="auto"/>
        <w:rPr>
          <w:rFonts w:eastAsiaTheme="majorEastAsia" w:cstheme="majorBidi"/>
          <w:b/>
          <w:bCs/>
          <w:color w:val="183C47"/>
          <w:sz w:val="28"/>
        </w:rPr>
      </w:pPr>
    </w:p>
    <w:p w:rsidR="0088032F" w:rsidRPr="00995EA0" w:rsidRDefault="0088032F">
      <w:pPr>
        <w:spacing w:before="0" w:after="200" w:line="276" w:lineRule="auto"/>
        <w:rPr>
          <w:rFonts w:eastAsiaTheme="majorEastAsia" w:cstheme="majorBidi"/>
          <w:b/>
          <w:bCs/>
          <w:color w:val="183C47"/>
          <w:sz w:val="28"/>
        </w:rPr>
        <w:sectPr w:rsidR="0088032F" w:rsidRPr="00995EA0" w:rsidSect="00355777">
          <w:footerReference w:type="even" r:id="rId19"/>
          <w:footerReference w:type="default" r:id="rId20"/>
          <w:endnotePr>
            <w:numFmt w:val="decimal"/>
          </w:endnotePr>
          <w:pgSz w:w="11907" w:h="16840" w:code="9"/>
          <w:pgMar w:top="1134" w:right="1418" w:bottom="1134" w:left="1418" w:header="567" w:footer="567" w:gutter="567"/>
          <w:cols w:space="720"/>
        </w:sectPr>
      </w:pPr>
    </w:p>
    <w:p w:rsidR="0088032F" w:rsidRPr="00995EA0" w:rsidRDefault="0088032F" w:rsidP="0088032F">
      <w:pPr>
        <w:pStyle w:val="Heading1"/>
      </w:pPr>
      <w:bookmarkStart w:id="3" w:name="_Toc264986812"/>
      <w:bookmarkStart w:id="4" w:name="_Toc414278608"/>
      <w:r w:rsidRPr="00995EA0">
        <w:lastRenderedPageBreak/>
        <w:t>1.</w:t>
      </w:r>
      <w:r w:rsidRPr="00995EA0">
        <w:tab/>
        <w:t>Introduction</w:t>
      </w:r>
      <w:bookmarkEnd w:id="3"/>
      <w:bookmarkEnd w:id="4"/>
    </w:p>
    <w:p w:rsidR="0088032F" w:rsidRPr="00995EA0" w:rsidRDefault="0088032F" w:rsidP="0088032F">
      <w:pPr>
        <w:pStyle w:val="Heading2"/>
        <w:spacing w:before="240"/>
      </w:pPr>
      <w:bookmarkStart w:id="5" w:name="_Toc264986813"/>
      <w:bookmarkStart w:id="6" w:name="_Toc414278609"/>
      <w:r w:rsidRPr="00995EA0">
        <w:t>Purpose of this guide</w:t>
      </w:r>
      <w:bookmarkEnd w:id="5"/>
      <w:bookmarkEnd w:id="6"/>
    </w:p>
    <w:p w:rsidR="0088032F" w:rsidRPr="00995EA0" w:rsidRDefault="0088032F" w:rsidP="0088032F">
      <w:pPr>
        <w:pStyle w:val="BodyText"/>
      </w:pPr>
      <w:r w:rsidRPr="00995EA0">
        <w:t>This guide is to help local authorities understand and implement the Resource Management (Discount on Administrative Charges) Regulations 2010 (the Regulations).</w:t>
      </w:r>
    </w:p>
    <w:p w:rsidR="0088032F" w:rsidRPr="00995EA0" w:rsidRDefault="0088032F" w:rsidP="0088032F">
      <w:pPr>
        <w:pStyle w:val="BodyText"/>
      </w:pPr>
      <w:r w:rsidRPr="00995EA0">
        <w:t xml:space="preserve">It provides guidance on the intent of the Regulations, as well as approaches for local authorities to follow and matters to be considered during implementation. The guidance also incorporates any changes to the implementation of the Regulations following the introduction of the Resource Management Amendment Act 2013 (RMAA13). </w:t>
      </w:r>
    </w:p>
    <w:p w:rsidR="0088032F" w:rsidRPr="00995EA0" w:rsidRDefault="0088032F" w:rsidP="0088032F">
      <w:pPr>
        <w:pStyle w:val="BodyText"/>
      </w:pPr>
      <w:r w:rsidRPr="00995EA0">
        <w:t>The guide has been written for a local authority audience. Local authorities are welcome to share this guide with the public or to use information in this guide to develop and deliver their own targeted customer information.</w:t>
      </w:r>
    </w:p>
    <w:p w:rsidR="0088032F" w:rsidRPr="00995EA0" w:rsidRDefault="0088032F" w:rsidP="0088032F">
      <w:pPr>
        <w:pStyle w:val="BodyText"/>
      </w:pPr>
      <w:r w:rsidRPr="00995EA0">
        <w:t>It is important to note, this guide has no legal status and is not a legal interpretation of the Regulations.</w:t>
      </w:r>
    </w:p>
    <w:p w:rsidR="0088032F" w:rsidRPr="00995EA0" w:rsidRDefault="0088032F" w:rsidP="0088032F">
      <w:pPr>
        <w:pStyle w:val="Heading2"/>
      </w:pPr>
      <w:bookmarkStart w:id="7" w:name="_Toc264986814"/>
      <w:bookmarkStart w:id="8" w:name="_Toc414278610"/>
      <w:r w:rsidRPr="00995EA0">
        <w:t>Background to the Regulations</w:t>
      </w:r>
      <w:bookmarkEnd w:id="7"/>
      <w:bookmarkEnd w:id="8"/>
    </w:p>
    <w:p w:rsidR="0088032F" w:rsidRPr="00995EA0" w:rsidRDefault="0088032F" w:rsidP="0088032F">
      <w:pPr>
        <w:pStyle w:val="BodyText"/>
      </w:pPr>
      <w:r w:rsidRPr="00995EA0">
        <w:t>Section 36AA was added to the Resource Management Act 1991 (RMA) to specifically address concerns over resource consent decisions not being made within the statutory timeframes.</w:t>
      </w:r>
    </w:p>
    <w:p w:rsidR="0088032F" w:rsidRPr="00995EA0" w:rsidRDefault="0088032F" w:rsidP="0088032F">
      <w:pPr>
        <w:pStyle w:val="BodyText"/>
      </w:pPr>
      <w:r w:rsidRPr="00995EA0">
        <w:t>Section 36AA requires local authorities to adopt a policy to discount the administrative charges they impose under section 36 if they do not process resource consent applications, or applications to change or cancel conditions, within the RMA timeframes. This provides some compensation for applicants inconvenienced by delays.</w:t>
      </w:r>
    </w:p>
    <w:p w:rsidR="0088032F" w:rsidRPr="00995EA0" w:rsidDel="00D37931" w:rsidRDefault="0088032F" w:rsidP="0088032F">
      <w:pPr>
        <w:pStyle w:val="BodyText"/>
      </w:pPr>
      <w:r w:rsidRPr="00995EA0">
        <w:t xml:space="preserve">The development of the Regulations was driven by survey results taken over eight years, which revealed a downward trend in the number of resource consent applications processed on time. The 2007/2008 result from the </w:t>
      </w:r>
      <w:r w:rsidRPr="00995EA0">
        <w:rPr>
          <w:i/>
        </w:rPr>
        <w:t>Resource Management Act: Two-yearly Survey of Local Authorities 2007/2008</w:t>
      </w:r>
      <w:r w:rsidRPr="00995EA0">
        <w:t xml:space="preserve"> showed that, overall, just 69% of applications were processed on time, the lowest result for 10 years.</w:t>
      </w:r>
    </w:p>
    <w:p w:rsidR="0088032F" w:rsidRPr="00995EA0" w:rsidRDefault="0088032F" w:rsidP="0088032F">
      <w:pPr>
        <w:pStyle w:val="BodyText"/>
      </w:pPr>
      <w:r w:rsidRPr="00995EA0">
        <w:t xml:space="preserve">An attempt was made to rectify the issue through </w:t>
      </w:r>
      <w:r w:rsidRPr="00995EA0" w:rsidDel="00D37931">
        <w:t>t</w:t>
      </w:r>
      <w:r w:rsidRPr="00995EA0">
        <w:t xml:space="preserve">he Resource Management (Simplifying and Streamlining) Amendment Bill 2009. This proposed that a discount policy be set, but did not specify how to calculate the discount, what sort of applications were eligible, nor the minimum discount to apply. Concerns were raised that this would result in wide variations </w:t>
      </w:r>
      <w:r w:rsidRPr="00995EA0" w:rsidDel="00D37931">
        <w:t>between</w:t>
      </w:r>
      <w:r w:rsidRPr="00995EA0">
        <w:t xml:space="preserve"> local authorities and a significant number of submitters suggested that, instead, a national policy be set.</w:t>
      </w:r>
    </w:p>
    <w:p w:rsidR="0088032F" w:rsidRPr="00995EA0" w:rsidRDefault="0088032F" w:rsidP="0088032F">
      <w:pPr>
        <w:pStyle w:val="BodyText"/>
      </w:pPr>
      <w:r w:rsidRPr="00995EA0">
        <w:t>As a result, the Local Government and Environment Select Committee recommended a default discount policy should be developed and introduced as a regulation. This was to help ensure consistency across councils, and avoid individual local authorities spending time and resources developing individual policies.</w:t>
      </w:r>
    </w:p>
    <w:p w:rsidR="0088032F" w:rsidRPr="00995EA0" w:rsidRDefault="0088032F" w:rsidP="0088032F">
      <w:pPr>
        <w:pStyle w:val="Heading2"/>
      </w:pPr>
      <w:bookmarkStart w:id="9" w:name="_Toc264986818"/>
      <w:bookmarkStart w:id="10" w:name="_Toc414278611"/>
      <w:r w:rsidRPr="00995EA0">
        <w:lastRenderedPageBreak/>
        <w:t>What date do the Regulations apply from?</w:t>
      </w:r>
      <w:bookmarkEnd w:id="9"/>
      <w:bookmarkEnd w:id="10"/>
    </w:p>
    <w:p w:rsidR="0088032F" w:rsidRPr="00995EA0" w:rsidRDefault="0088032F" w:rsidP="0088032F">
      <w:pPr>
        <w:pStyle w:val="BodyText"/>
      </w:pPr>
      <w:r w:rsidRPr="00995EA0">
        <w:t>The Regulations commenced on 31 July 2010. The Regulations only apply to applications lodged on or after 31 July 2010. Any applications received before the Regulations come into force are not eligible for a discount.</w:t>
      </w:r>
    </w:p>
    <w:p w:rsidR="0088032F" w:rsidRPr="00995EA0" w:rsidRDefault="0088032F" w:rsidP="0088032F">
      <w:pPr>
        <w:pStyle w:val="Heading2"/>
      </w:pPr>
      <w:bookmarkStart w:id="11" w:name="_Toc414278612"/>
      <w:r w:rsidRPr="00995EA0">
        <w:t>Monitoring the Regulations</w:t>
      </w:r>
      <w:bookmarkEnd w:id="11"/>
      <w:r w:rsidRPr="00995EA0">
        <w:t xml:space="preserve"> </w:t>
      </w:r>
    </w:p>
    <w:p w:rsidR="0088032F" w:rsidRPr="00995EA0" w:rsidRDefault="0088032F" w:rsidP="0088032F">
      <w:pPr>
        <w:pStyle w:val="BodyText"/>
      </w:pPr>
      <w:r w:rsidRPr="00995EA0">
        <w:t>Information on the implementation of the Regulations is captured through the National Monitoring System (NMS).</w:t>
      </w:r>
    </w:p>
    <w:p w:rsidR="0088032F" w:rsidRPr="00995EA0" w:rsidRDefault="0088032F" w:rsidP="0088032F">
      <w:pPr>
        <w:pStyle w:val="BodyText"/>
      </w:pPr>
      <w:r w:rsidRPr="00995EA0">
        <w:t xml:space="preserve">The NMS, which replaces the RMA biennial survey of local authorities, captures a greater level of detail on the nature of resource consents and their level of complexity. This will allow for a better understanding of the relationship between the nature, type and scale of </w:t>
      </w:r>
      <w:proofErr w:type="gramStart"/>
      <w:r w:rsidRPr="00995EA0">
        <w:t>a consent</w:t>
      </w:r>
      <w:proofErr w:type="gramEnd"/>
      <w:r w:rsidRPr="00995EA0">
        <w:t>, along with the time and cost of the process. Furthermore, the data collected will enable the Ministry to assess the number of working days the statutory timeframes are being exceeded by, and the average discount being applied by councils.</w:t>
      </w:r>
    </w:p>
    <w:p w:rsidR="0088032F" w:rsidRPr="00995EA0" w:rsidRDefault="0088032F" w:rsidP="0088032F">
      <w:pPr>
        <w:pStyle w:val="BodyText"/>
      </w:pPr>
      <w:r w:rsidRPr="00995EA0">
        <w:t>Where needed, other information will be collected outside of the NMS to support the evaluation of the Regulations.</w:t>
      </w:r>
    </w:p>
    <w:p w:rsidR="0088032F" w:rsidRPr="00995EA0" w:rsidRDefault="0088032F" w:rsidP="0088032F">
      <w:pPr>
        <w:rPr>
          <w:highlight w:val="yellow"/>
        </w:rPr>
      </w:pPr>
      <w:r w:rsidRPr="00995EA0">
        <w:rPr>
          <w:highlight w:val="yellow"/>
        </w:rPr>
        <w:t xml:space="preserve"> </w:t>
      </w:r>
      <w:r w:rsidRPr="00995EA0">
        <w:rPr>
          <w:highlight w:val="yellow"/>
        </w:rPr>
        <w:br w:type="page"/>
      </w:r>
    </w:p>
    <w:p w:rsidR="0088032F" w:rsidRPr="00995EA0" w:rsidRDefault="0088032F" w:rsidP="0088032F">
      <w:pPr>
        <w:pStyle w:val="Heading1"/>
      </w:pPr>
      <w:bookmarkStart w:id="12" w:name="_Toc264986815"/>
      <w:bookmarkStart w:id="13" w:name="_Toc414278613"/>
      <w:r w:rsidRPr="00995EA0">
        <w:lastRenderedPageBreak/>
        <w:t>2.</w:t>
      </w:r>
      <w:r w:rsidRPr="00995EA0">
        <w:tab/>
        <w:t>Legislative context</w:t>
      </w:r>
      <w:bookmarkEnd w:id="12"/>
      <w:bookmarkEnd w:id="13"/>
    </w:p>
    <w:p w:rsidR="0088032F" w:rsidRPr="00995EA0" w:rsidRDefault="0088032F" w:rsidP="002B5D88">
      <w:pPr>
        <w:pStyle w:val="Heading2"/>
        <w:spacing w:before="240" w:after="120"/>
      </w:pPr>
      <w:bookmarkStart w:id="14" w:name="_Toc414278614"/>
      <w:r w:rsidRPr="00995EA0">
        <w:t>Section 360 – Regulations</w:t>
      </w:r>
      <w:bookmarkEnd w:id="14"/>
    </w:p>
    <w:p w:rsidR="0088032F" w:rsidRPr="00995EA0" w:rsidRDefault="0088032F" w:rsidP="0088032F">
      <w:pPr>
        <w:pStyle w:val="Quote"/>
        <w:spacing w:after="0"/>
        <w:ind w:left="964" w:hanging="567"/>
      </w:pPr>
      <w:r w:rsidRPr="00995EA0">
        <w:t>“(1)</w:t>
      </w:r>
      <w:r w:rsidRPr="00995EA0">
        <w:tab/>
        <w:t xml:space="preserve">The Governor-General may from time to time, by Order in </w:t>
      </w:r>
      <w:r w:rsidRPr="00995EA0" w:rsidDel="00B911A8">
        <w:t>C</w:t>
      </w:r>
      <w:r w:rsidRPr="00995EA0">
        <w:t>ouncil, make regulations for all or any of the following purposes:</w:t>
      </w:r>
    </w:p>
    <w:p w:rsidR="0088032F" w:rsidRPr="00995EA0" w:rsidRDefault="0088032F" w:rsidP="000F2165">
      <w:pPr>
        <w:pStyle w:val="Quote"/>
        <w:spacing w:before="60"/>
        <w:ind w:left="1531" w:hanging="567"/>
      </w:pPr>
      <w:r w:rsidRPr="00995EA0">
        <w:t>(</w:t>
      </w:r>
      <w:proofErr w:type="spellStart"/>
      <w:r w:rsidRPr="00995EA0">
        <w:t>hj</w:t>
      </w:r>
      <w:proofErr w:type="spellEnd"/>
      <w:r w:rsidRPr="00995EA0">
        <w:t>)</w:t>
      </w:r>
      <w:r w:rsidRPr="00995EA0">
        <w:tab/>
        <w:t>providing for discounts on administrative charges imposed under section 36 when local authorities are responsible for applications for a resource consent and applications to change or cancel conditions under section 127 not being processed within the time limits in this Act.”</w:t>
      </w:r>
    </w:p>
    <w:p w:rsidR="0088032F" w:rsidRPr="00995EA0" w:rsidRDefault="0088032F" w:rsidP="002B5D88">
      <w:pPr>
        <w:pStyle w:val="Heading2"/>
        <w:spacing w:after="120"/>
      </w:pPr>
      <w:bookmarkStart w:id="15" w:name="_Toc414278615"/>
      <w:r w:rsidRPr="00995EA0">
        <w:t>Section 36AA – Local authority policy on discounting administrative charges</w:t>
      </w:r>
      <w:bookmarkEnd w:id="15"/>
      <w:r w:rsidRPr="00995EA0">
        <w:t xml:space="preserve"> </w:t>
      </w:r>
    </w:p>
    <w:p w:rsidR="0088032F" w:rsidRPr="00995EA0" w:rsidRDefault="0088032F" w:rsidP="000F2165">
      <w:pPr>
        <w:pStyle w:val="Quote"/>
        <w:spacing w:after="60"/>
        <w:ind w:left="964" w:hanging="567"/>
      </w:pPr>
      <w:r w:rsidRPr="00995EA0">
        <w:t>“(1)</w:t>
      </w:r>
      <w:r w:rsidRPr="00995EA0">
        <w:tab/>
      </w:r>
      <w:proofErr w:type="gramStart"/>
      <w:r w:rsidRPr="00995EA0">
        <w:t>A</w:t>
      </w:r>
      <w:proofErr w:type="gramEnd"/>
      <w:r w:rsidRPr="00995EA0">
        <w:t xml:space="preserve"> local authority must provide a discount on an administrative charge imposed under section 36 as follows:</w:t>
      </w:r>
    </w:p>
    <w:p w:rsidR="0088032F" w:rsidRPr="00995EA0" w:rsidRDefault="0088032F" w:rsidP="000F2165">
      <w:pPr>
        <w:pStyle w:val="Quote"/>
        <w:spacing w:before="0" w:after="60"/>
        <w:ind w:left="1531" w:hanging="567"/>
      </w:pPr>
      <w:r w:rsidRPr="00995EA0">
        <w:t>(a)</w:t>
      </w:r>
      <w:r w:rsidRPr="00995EA0">
        <w:tab/>
      </w:r>
      <w:proofErr w:type="gramStart"/>
      <w:r w:rsidRPr="00995EA0">
        <w:t>a</w:t>
      </w:r>
      <w:proofErr w:type="gramEnd"/>
      <w:r w:rsidRPr="00995EA0">
        <w:t xml:space="preserve"> local authority that has not adopted a policy under subsection (3) must provide a discount if regulations under </w:t>
      </w:r>
      <w:bookmarkStart w:id="16" w:name="DLM239372"/>
      <w:r w:rsidRPr="00995EA0">
        <w:rPr>
          <w:rStyle w:val="Hyperlink"/>
        </w:rPr>
        <w:fldChar w:fldCharType="begin"/>
      </w:r>
      <w:r w:rsidRPr="00995EA0">
        <w:rPr>
          <w:rStyle w:val="Hyperlink"/>
        </w:rPr>
        <w:instrText xml:space="preserve"> HYPERLINK "http://www.legislation.govt.nz/act/public/1991/0069/latest/link.aspx?id=DLM239372" </w:instrText>
      </w:r>
      <w:r w:rsidRPr="00995EA0">
        <w:rPr>
          <w:rStyle w:val="Hyperlink"/>
        </w:rPr>
        <w:fldChar w:fldCharType="separate"/>
      </w:r>
      <w:r w:rsidRPr="00995EA0">
        <w:rPr>
          <w:rStyle w:val="Hyperlink"/>
        </w:rPr>
        <w:t>section 360(1)(</w:t>
      </w:r>
      <w:proofErr w:type="spellStart"/>
      <w:r w:rsidRPr="00995EA0">
        <w:rPr>
          <w:rStyle w:val="Hyperlink"/>
        </w:rPr>
        <w:t>hj</w:t>
      </w:r>
      <w:proofErr w:type="spellEnd"/>
      <w:r w:rsidRPr="00995EA0">
        <w:rPr>
          <w:rStyle w:val="Hyperlink"/>
        </w:rPr>
        <w:t>)</w:t>
      </w:r>
      <w:r w:rsidRPr="00995EA0">
        <w:rPr>
          <w:rStyle w:val="Hyperlink"/>
        </w:rPr>
        <w:fldChar w:fldCharType="end"/>
      </w:r>
      <w:r w:rsidRPr="00995EA0">
        <w:t xml:space="preserve"> require the local authority to provide a discount:</w:t>
      </w:r>
    </w:p>
    <w:p w:rsidR="0088032F" w:rsidRPr="00995EA0" w:rsidRDefault="0088032F" w:rsidP="00C16C2D">
      <w:pPr>
        <w:pStyle w:val="Quote"/>
        <w:spacing w:before="0"/>
        <w:ind w:left="1531" w:hanging="567"/>
      </w:pPr>
      <w:r w:rsidRPr="00995EA0">
        <w:rPr>
          <w:szCs w:val="20"/>
        </w:rPr>
        <w:t>(b)</w:t>
      </w:r>
      <w:r w:rsidRPr="00995EA0">
        <w:rPr>
          <w:szCs w:val="20"/>
        </w:rPr>
        <w:tab/>
      </w:r>
      <w:proofErr w:type="gramStart"/>
      <w:r w:rsidRPr="00995EA0">
        <w:rPr>
          <w:szCs w:val="20"/>
        </w:rPr>
        <w:t>a</w:t>
      </w:r>
      <w:proofErr w:type="gramEnd"/>
      <w:r w:rsidRPr="00995EA0">
        <w:rPr>
          <w:szCs w:val="20"/>
        </w:rPr>
        <w:t xml:space="preserve"> local authority that has adopted a policy under subsection (3) must provide a discount under whichever of the policy and regulations under </w:t>
      </w:r>
      <w:hyperlink r:id="rId21" w:history="1">
        <w:r w:rsidRPr="00995EA0">
          <w:rPr>
            <w:rStyle w:val="Hyperlink"/>
          </w:rPr>
          <w:t>section 360(1)(</w:t>
        </w:r>
        <w:proofErr w:type="spellStart"/>
        <w:r w:rsidRPr="00995EA0">
          <w:rPr>
            <w:rStyle w:val="Hyperlink"/>
          </w:rPr>
          <w:t>hj</w:t>
        </w:r>
        <w:proofErr w:type="spellEnd"/>
        <w:r w:rsidRPr="00995EA0">
          <w:rPr>
            <w:rStyle w:val="Hyperlink"/>
          </w:rPr>
          <w:t>)</w:t>
        </w:r>
      </w:hyperlink>
      <w:r w:rsidRPr="00995EA0">
        <w:rPr>
          <w:szCs w:val="20"/>
        </w:rPr>
        <w:t xml:space="preserve"> is more generous in the circumstances of the particular case. </w:t>
      </w:r>
    </w:p>
    <w:p w:rsidR="0088032F" w:rsidRPr="00995EA0" w:rsidRDefault="0088032F" w:rsidP="00C16C2D">
      <w:pPr>
        <w:pStyle w:val="Quote"/>
        <w:ind w:left="964" w:hanging="567"/>
      </w:pPr>
      <w:r w:rsidRPr="00995EA0">
        <w:t>(2)</w:t>
      </w:r>
      <w:r w:rsidRPr="00995EA0">
        <w:tab/>
        <w:t xml:space="preserve">The Minister must recommend to the Governor-General within 9 months of the commencement of </w:t>
      </w:r>
      <w:bookmarkStart w:id="17" w:name="DLM2218514"/>
      <w:r w:rsidRPr="00995EA0">
        <w:rPr>
          <w:rStyle w:val="Hyperlink"/>
        </w:rPr>
        <w:fldChar w:fldCharType="begin"/>
      </w:r>
      <w:r w:rsidRPr="00995EA0">
        <w:rPr>
          <w:rStyle w:val="Hyperlink"/>
        </w:rPr>
        <w:instrText xml:space="preserve"> HYPERLINK "http://www.legislation.govt.nz/act/public/1991/0069/latest/link.aspx?id=DLM2218514" </w:instrText>
      </w:r>
      <w:r w:rsidRPr="00995EA0">
        <w:rPr>
          <w:rStyle w:val="Hyperlink"/>
        </w:rPr>
        <w:fldChar w:fldCharType="separate"/>
      </w:r>
      <w:r w:rsidRPr="00995EA0">
        <w:rPr>
          <w:rStyle w:val="Hyperlink"/>
        </w:rPr>
        <w:t>section 32</w:t>
      </w:r>
      <w:r w:rsidRPr="00995EA0">
        <w:rPr>
          <w:rStyle w:val="Hyperlink"/>
        </w:rPr>
        <w:fldChar w:fldCharType="end"/>
      </w:r>
      <w:bookmarkEnd w:id="17"/>
      <w:r w:rsidRPr="00995EA0">
        <w:t xml:space="preserve"> of the Resource Management (Simplifying and Streamlining) Amendment Act 2009 that regulations be made under </w:t>
      </w:r>
      <w:hyperlink r:id="rId22" w:history="1">
        <w:r w:rsidRPr="00995EA0">
          <w:rPr>
            <w:rStyle w:val="Hyperlink"/>
          </w:rPr>
          <w:t>section 360(1)(</w:t>
        </w:r>
        <w:proofErr w:type="spellStart"/>
        <w:r w:rsidRPr="00995EA0">
          <w:rPr>
            <w:rStyle w:val="Hyperlink"/>
          </w:rPr>
          <w:t>hj</w:t>
        </w:r>
        <w:proofErr w:type="spellEnd"/>
        <w:r w:rsidRPr="00995EA0">
          <w:rPr>
            <w:rStyle w:val="Hyperlink"/>
          </w:rPr>
          <w:t>)</w:t>
        </w:r>
      </w:hyperlink>
      <w:r w:rsidRPr="00995EA0">
        <w:t xml:space="preserve"> and the Minister must, before making the recommendation, consult with local authorities about the proposed regulations.</w:t>
      </w:r>
    </w:p>
    <w:p w:rsidR="0088032F" w:rsidRPr="00995EA0" w:rsidRDefault="0088032F" w:rsidP="00C16C2D">
      <w:pPr>
        <w:pStyle w:val="Quote"/>
        <w:ind w:left="964" w:hanging="567"/>
      </w:pPr>
      <w:r w:rsidRPr="00995EA0">
        <w:t>(2A)</w:t>
      </w:r>
      <w:r w:rsidRPr="00995EA0">
        <w:tab/>
        <w:t xml:space="preserve">The Minister must ensure that regulations made under </w:t>
      </w:r>
      <w:hyperlink r:id="rId23" w:history="1">
        <w:r w:rsidRPr="00995EA0">
          <w:rPr>
            <w:rStyle w:val="Hyperlink"/>
          </w:rPr>
          <w:t>section 360(1</w:t>
        </w:r>
        <w:proofErr w:type="gramStart"/>
        <w:r w:rsidRPr="00995EA0">
          <w:rPr>
            <w:rStyle w:val="Hyperlink"/>
          </w:rPr>
          <w:t>)(</w:t>
        </w:r>
        <w:proofErr w:type="spellStart"/>
        <w:proofErr w:type="gramEnd"/>
        <w:r w:rsidRPr="00995EA0">
          <w:rPr>
            <w:rStyle w:val="Hyperlink"/>
          </w:rPr>
          <w:t>hj</w:t>
        </w:r>
        <w:proofErr w:type="spellEnd"/>
        <w:r w:rsidRPr="00995EA0">
          <w:rPr>
            <w:rStyle w:val="Hyperlink"/>
          </w:rPr>
          <w:t>)</w:t>
        </w:r>
      </w:hyperlink>
      <w:bookmarkEnd w:id="16"/>
      <w:r w:rsidRPr="00995EA0">
        <w:t xml:space="preserve"> remain in force, but this subsection does not prevent regulations made under section 360(1)(</w:t>
      </w:r>
      <w:proofErr w:type="spellStart"/>
      <w:r w:rsidRPr="00995EA0">
        <w:t>hj</w:t>
      </w:r>
      <w:proofErr w:type="spellEnd"/>
      <w:r w:rsidRPr="00995EA0">
        <w:t>) (including the regulations made in compliance with subsection (2)) from being amended or from being revoked and replaced by another set of regulations made under section 360(1)(</w:t>
      </w:r>
      <w:proofErr w:type="spellStart"/>
      <w:r w:rsidRPr="00995EA0">
        <w:t>hj</w:t>
      </w:r>
      <w:proofErr w:type="spellEnd"/>
      <w:r w:rsidRPr="00995EA0">
        <w:t>).</w:t>
      </w:r>
    </w:p>
    <w:p w:rsidR="0088032F" w:rsidRPr="00995EA0" w:rsidRDefault="0088032F" w:rsidP="000F2165">
      <w:pPr>
        <w:pStyle w:val="Quote"/>
        <w:spacing w:after="60"/>
        <w:ind w:left="964" w:hanging="567"/>
      </w:pPr>
      <w:r w:rsidRPr="00995EA0">
        <w:t>(3)</w:t>
      </w:r>
      <w:r w:rsidRPr="00995EA0">
        <w:tab/>
        <w:t xml:space="preserve">A local authority may adopt, in accordance with the special consultative procedure set out in </w:t>
      </w:r>
      <w:bookmarkStart w:id="18" w:name="DLM172328"/>
      <w:r w:rsidRPr="00995EA0">
        <w:rPr>
          <w:rStyle w:val="Hyperlink"/>
        </w:rPr>
        <w:fldChar w:fldCharType="begin"/>
      </w:r>
      <w:r w:rsidRPr="00995EA0">
        <w:rPr>
          <w:rStyle w:val="Hyperlink"/>
        </w:rPr>
        <w:instrText xml:space="preserve"> HYPERLINK "http://www.legislation.govt.nz/act/public/1991/0069/latest/link.aspx?id=DLM172328" </w:instrText>
      </w:r>
      <w:r w:rsidRPr="00995EA0">
        <w:rPr>
          <w:rStyle w:val="Hyperlink"/>
        </w:rPr>
        <w:fldChar w:fldCharType="separate"/>
      </w:r>
      <w:r w:rsidRPr="00995EA0">
        <w:rPr>
          <w:rStyle w:val="Hyperlink"/>
        </w:rPr>
        <w:t>section 83</w:t>
      </w:r>
      <w:r w:rsidRPr="00995EA0">
        <w:rPr>
          <w:rStyle w:val="Hyperlink"/>
        </w:rPr>
        <w:fldChar w:fldCharType="end"/>
      </w:r>
      <w:bookmarkEnd w:id="18"/>
      <w:r w:rsidRPr="00995EA0">
        <w:t xml:space="preserve"> of the Local Government Act 2002, a policy in respect of discounting administrative charges imposed under </w:t>
      </w:r>
      <w:bookmarkStart w:id="19" w:name="DLM233023"/>
      <w:r w:rsidRPr="00995EA0">
        <w:rPr>
          <w:rStyle w:val="Hyperlink"/>
        </w:rPr>
        <w:fldChar w:fldCharType="begin"/>
      </w:r>
      <w:r w:rsidRPr="00995EA0">
        <w:rPr>
          <w:rStyle w:val="Hyperlink"/>
        </w:rPr>
        <w:instrText xml:space="preserve"> HYPERLINK "http://www.legislation.govt.nz/act/public/1991/0069/latest/link.aspx?id=DLM233023" </w:instrText>
      </w:r>
      <w:r w:rsidRPr="00995EA0">
        <w:rPr>
          <w:rStyle w:val="Hyperlink"/>
        </w:rPr>
        <w:fldChar w:fldCharType="separate"/>
      </w:r>
      <w:r w:rsidRPr="00995EA0">
        <w:rPr>
          <w:rStyle w:val="Hyperlink"/>
        </w:rPr>
        <w:t>section 36</w:t>
      </w:r>
      <w:r w:rsidRPr="00995EA0">
        <w:rPr>
          <w:rStyle w:val="Hyperlink"/>
        </w:rPr>
        <w:fldChar w:fldCharType="end"/>
      </w:r>
      <w:bookmarkEnd w:id="19"/>
      <w:r w:rsidRPr="00995EA0">
        <w:t xml:space="preserve"> of this Act in the circumstances where—</w:t>
      </w:r>
    </w:p>
    <w:p w:rsidR="0088032F" w:rsidRPr="00995EA0" w:rsidRDefault="00C16C2D" w:rsidP="000F2165">
      <w:pPr>
        <w:pStyle w:val="Quote"/>
        <w:spacing w:before="0" w:after="60"/>
        <w:ind w:left="1531" w:hanging="567"/>
      </w:pPr>
      <w:r w:rsidRPr="00995EA0">
        <w:t>(a)</w:t>
      </w:r>
      <w:r w:rsidRPr="00995EA0">
        <w:tab/>
      </w:r>
      <w:r w:rsidR="0088032F" w:rsidRPr="00995EA0">
        <w:t xml:space="preserve">an application for a resource consent or an application to change or cancel conditions under </w:t>
      </w:r>
      <w:hyperlink r:id="rId24" w:history="1">
        <w:r w:rsidR="0088032F" w:rsidRPr="00995EA0">
          <w:rPr>
            <w:rStyle w:val="Hyperlink"/>
          </w:rPr>
          <w:t>section 127</w:t>
        </w:r>
      </w:hyperlink>
      <w:r w:rsidR="0088032F" w:rsidRPr="00995EA0">
        <w:rPr>
          <w:rStyle w:val="Hyperlink"/>
        </w:rPr>
        <w:t xml:space="preserve"> </w:t>
      </w:r>
      <w:r w:rsidR="0088032F" w:rsidRPr="00995EA0">
        <w:t>is not processed within the time frames set out in this Act; and</w:t>
      </w:r>
    </w:p>
    <w:p w:rsidR="0088032F" w:rsidRPr="00995EA0" w:rsidRDefault="00C16C2D" w:rsidP="00C16C2D">
      <w:pPr>
        <w:pStyle w:val="Quote"/>
        <w:spacing w:before="0"/>
        <w:ind w:left="1531" w:hanging="567"/>
      </w:pPr>
      <w:r w:rsidRPr="00995EA0">
        <w:t>(b)</w:t>
      </w:r>
      <w:r w:rsidRPr="00995EA0">
        <w:tab/>
      </w:r>
      <w:proofErr w:type="gramStart"/>
      <w:r w:rsidR="0088032F" w:rsidRPr="00995EA0">
        <w:t>the</w:t>
      </w:r>
      <w:proofErr w:type="gramEnd"/>
      <w:r w:rsidR="0088032F" w:rsidRPr="00995EA0">
        <w:t xml:space="preserve"> responsibility for the failure rests with the local authority.</w:t>
      </w:r>
    </w:p>
    <w:p w:rsidR="0088032F" w:rsidRPr="00995EA0" w:rsidRDefault="0088032F" w:rsidP="000F2165">
      <w:pPr>
        <w:pStyle w:val="Quote"/>
        <w:keepNext/>
        <w:spacing w:after="60"/>
        <w:ind w:left="964" w:hanging="567"/>
      </w:pPr>
      <w:r w:rsidRPr="00995EA0">
        <w:lastRenderedPageBreak/>
        <w:t>(4)</w:t>
      </w:r>
      <w:r w:rsidRPr="00995EA0">
        <w:tab/>
        <w:t>The policy must specify—</w:t>
      </w:r>
    </w:p>
    <w:p w:rsidR="0088032F" w:rsidRPr="00995EA0" w:rsidRDefault="00C16C2D" w:rsidP="000F2165">
      <w:pPr>
        <w:pStyle w:val="Quote"/>
        <w:spacing w:before="0" w:after="60"/>
        <w:ind w:left="1531" w:hanging="567"/>
      </w:pPr>
      <w:r w:rsidRPr="00995EA0">
        <w:t>(a)</w:t>
      </w:r>
      <w:r w:rsidRPr="00995EA0">
        <w:tab/>
      </w:r>
      <w:proofErr w:type="gramStart"/>
      <w:r w:rsidR="0088032F" w:rsidRPr="00995EA0">
        <w:t>the</w:t>
      </w:r>
      <w:proofErr w:type="gramEnd"/>
      <w:r w:rsidR="0088032F" w:rsidRPr="00995EA0">
        <w:t xml:space="preserve"> discount, or the method for determining the discount, that would be given for any application fees or charges paid or owing; and</w:t>
      </w:r>
    </w:p>
    <w:p w:rsidR="0088032F" w:rsidRPr="00995EA0" w:rsidRDefault="00C16C2D" w:rsidP="00C16C2D">
      <w:pPr>
        <w:pStyle w:val="Quote"/>
        <w:spacing w:before="0"/>
        <w:ind w:left="1531" w:hanging="567"/>
      </w:pPr>
      <w:r w:rsidRPr="00995EA0">
        <w:t>(b)</w:t>
      </w:r>
      <w:r w:rsidRPr="00995EA0">
        <w:tab/>
      </w:r>
      <w:proofErr w:type="gramStart"/>
      <w:r w:rsidR="0088032F" w:rsidRPr="00995EA0">
        <w:t>the</w:t>
      </w:r>
      <w:proofErr w:type="gramEnd"/>
      <w:r w:rsidR="0088032F" w:rsidRPr="00995EA0">
        <w:t xml:space="preserve"> procedure an applicant must follow to obtain the discount</w:t>
      </w:r>
    </w:p>
    <w:p w:rsidR="0088032F" w:rsidRPr="00995EA0" w:rsidRDefault="0088032F" w:rsidP="007531E7">
      <w:pPr>
        <w:pStyle w:val="Quote"/>
        <w:spacing w:after="0"/>
        <w:ind w:left="964" w:hanging="567"/>
      </w:pPr>
      <w:r w:rsidRPr="00995EA0">
        <w:t>(5)</w:t>
      </w:r>
      <w:r w:rsidRPr="00995EA0">
        <w:tab/>
      </w:r>
      <w:r w:rsidRPr="00995EA0">
        <w:rPr>
          <w:i/>
        </w:rPr>
        <w:t>[Repealed]”</w:t>
      </w:r>
    </w:p>
    <w:p w:rsidR="0088032F" w:rsidRPr="00995EA0" w:rsidRDefault="0088032F" w:rsidP="007531E7">
      <w:pPr>
        <w:pStyle w:val="Heading1"/>
        <w:keepLines w:val="0"/>
        <w:pageBreakBefore/>
      </w:pPr>
      <w:bookmarkStart w:id="20" w:name="_Toc264986816"/>
      <w:bookmarkStart w:id="21" w:name="_Toc414278616"/>
      <w:r w:rsidRPr="00995EA0">
        <w:lastRenderedPageBreak/>
        <w:t>3.</w:t>
      </w:r>
      <w:r w:rsidRPr="00995EA0">
        <w:tab/>
        <w:t>Scope of the Regulations</w:t>
      </w:r>
      <w:bookmarkEnd w:id="20"/>
      <w:bookmarkEnd w:id="21"/>
    </w:p>
    <w:p w:rsidR="0088032F" w:rsidRPr="00995EA0" w:rsidRDefault="0088032F" w:rsidP="00327A1D">
      <w:pPr>
        <w:pStyle w:val="Heading2"/>
        <w:spacing w:before="240"/>
      </w:pPr>
      <w:bookmarkStart w:id="22" w:name="_Toc414278617"/>
      <w:r w:rsidRPr="00995EA0">
        <w:t>The basics</w:t>
      </w:r>
      <w:bookmarkEnd w:id="22"/>
    </w:p>
    <w:p w:rsidR="0088032F" w:rsidRPr="00995EA0" w:rsidRDefault="0088032F" w:rsidP="0088032F">
      <w:pPr>
        <w:pStyle w:val="BodyText"/>
        <w:rPr>
          <w:rFonts w:cs="Arial"/>
        </w:rPr>
      </w:pPr>
      <w:r w:rsidRPr="00995EA0">
        <w:t xml:space="preserve">The Resource Management (Discount on Administrative Charges) Regulations 2010 (the Regulations) automatically apply to all applications processed by local authorities which are not decided within timeframes set in the Resource Management </w:t>
      </w:r>
      <w:r w:rsidRPr="00995EA0">
        <w:rPr>
          <w:rFonts w:cs="Arial"/>
        </w:rPr>
        <w:t xml:space="preserve">Act 1991 (RMA). </w:t>
      </w:r>
    </w:p>
    <w:p w:rsidR="0088032F" w:rsidRPr="00995EA0" w:rsidRDefault="0088032F" w:rsidP="0088032F">
      <w:pPr>
        <w:pStyle w:val="BodyText"/>
        <w:rPr>
          <w:rFonts w:cs="Arial"/>
        </w:rPr>
      </w:pPr>
      <w:r w:rsidRPr="00995EA0">
        <w:rPr>
          <w:rFonts w:cs="Arial"/>
        </w:rPr>
        <w:t>The Regulations capture notified, limited notified and non-notified applications, applications lodged under section 124 (exercise of a resource consent while applying for a new consent) and section 127 (change or cancellation of conditions), to directly referred applications and to applications that are called in.</w:t>
      </w:r>
    </w:p>
    <w:p w:rsidR="0088032F" w:rsidRPr="00995EA0" w:rsidRDefault="0088032F" w:rsidP="0088032F">
      <w:pPr>
        <w:pStyle w:val="BodyText"/>
      </w:pPr>
      <w:r w:rsidRPr="00995EA0">
        <w:t>The local authority must provide a discount if the relevant timeframes are exceeded. The applicant does not need to make an application to the council for this discount to be provided.</w:t>
      </w:r>
    </w:p>
    <w:p w:rsidR="0088032F" w:rsidRPr="00995EA0" w:rsidRDefault="0088032F" w:rsidP="0088032F">
      <w:pPr>
        <w:pStyle w:val="BodyText"/>
        <w:rPr>
          <w:rFonts w:cs="Arial"/>
        </w:rPr>
      </w:pPr>
      <w:r w:rsidRPr="00995EA0">
        <w:rPr>
          <w:rFonts w:cs="Arial"/>
        </w:rPr>
        <w:t xml:space="preserve">A discount of 1% of the total for every working day on which an application remains unprocessed beyond the statutory timeframes, up to a maximum of 50 working days, must be applied </w:t>
      </w:r>
      <w:r w:rsidRPr="00995EA0">
        <w:rPr>
          <w:rFonts w:cs="Arial"/>
          <w:i/>
        </w:rPr>
        <w:t>unless</w:t>
      </w:r>
      <w:r w:rsidRPr="00995EA0">
        <w:rPr>
          <w:rFonts w:cs="Arial"/>
        </w:rPr>
        <w:t xml:space="preserve"> a local authority has adopted a more generous policy.</w:t>
      </w:r>
    </w:p>
    <w:p w:rsidR="0088032F" w:rsidRPr="00995EA0" w:rsidRDefault="0088032F" w:rsidP="0088032F">
      <w:pPr>
        <w:pStyle w:val="BodyText"/>
      </w:pPr>
      <w:r w:rsidRPr="00995EA0">
        <w:t>The discount only applies to administrative charges imposed under section 36. It includes the total charges an applicant would pay the local authority to receive, process, make a recommendation on and/or make a decision on an application.</w:t>
      </w:r>
    </w:p>
    <w:p w:rsidR="0088032F" w:rsidRPr="00995EA0" w:rsidRDefault="0088032F" w:rsidP="0088032F">
      <w:pPr>
        <w:pStyle w:val="Bullet"/>
        <w:numPr>
          <w:ilvl w:val="0"/>
          <w:numId w:val="0"/>
        </w:numPr>
      </w:pPr>
      <w:r w:rsidRPr="00995EA0">
        <w:t>If no administrative charges are associated with the processing of an application, no discount will apply.</w:t>
      </w:r>
    </w:p>
    <w:p w:rsidR="0088032F" w:rsidRPr="00995EA0" w:rsidRDefault="0088032F" w:rsidP="0088032F">
      <w:pPr>
        <w:pStyle w:val="BodyText"/>
      </w:pPr>
      <w:r w:rsidRPr="00995EA0">
        <w:t xml:space="preserve">The discount regulations do not apply to administrative charges for development contributions, monitoring fees and charges, subdivision certifications and any other charges set by a local authority under any other </w:t>
      </w:r>
      <w:r w:rsidRPr="00995EA0" w:rsidDel="00B911A8">
        <w:t>A</w:t>
      </w:r>
      <w:r w:rsidRPr="00995EA0">
        <w:t>ct, such as building consent fees or dog registrations.</w:t>
      </w:r>
    </w:p>
    <w:p w:rsidR="0088032F" w:rsidRPr="00995EA0" w:rsidRDefault="0088032F" w:rsidP="0088032F">
      <w:pPr>
        <w:pStyle w:val="Heading2"/>
      </w:pPr>
      <w:bookmarkStart w:id="23" w:name="_Toc264986817"/>
      <w:bookmarkStart w:id="24" w:name="_Toc414278618"/>
      <w:r w:rsidRPr="00995EA0">
        <w:t>Applications the Regulations apply to</w:t>
      </w:r>
      <w:bookmarkEnd w:id="23"/>
      <w:bookmarkEnd w:id="24"/>
    </w:p>
    <w:p w:rsidR="0088032F" w:rsidRPr="00995EA0" w:rsidRDefault="0088032F" w:rsidP="0088032F">
      <w:pPr>
        <w:pStyle w:val="BodyText"/>
      </w:pPr>
      <w:r w:rsidRPr="00995EA0">
        <w:t>Section 360(1</w:t>
      </w:r>
      <w:proofErr w:type="gramStart"/>
      <w:r w:rsidRPr="00995EA0">
        <w:t>)(</w:t>
      </w:r>
      <w:proofErr w:type="spellStart"/>
      <w:proofErr w:type="gramEnd"/>
      <w:r w:rsidRPr="00995EA0">
        <w:t>hj</w:t>
      </w:r>
      <w:proofErr w:type="spellEnd"/>
      <w:r w:rsidRPr="00995EA0">
        <w:t xml:space="preserve">) limits discounts to applications for resource consent or applications to change or cancel conditions under section 127. </w:t>
      </w:r>
    </w:p>
    <w:p w:rsidR="0088032F" w:rsidRPr="00995EA0" w:rsidRDefault="0088032F" w:rsidP="0088032F">
      <w:pPr>
        <w:pStyle w:val="BodyText"/>
      </w:pPr>
      <w:r w:rsidRPr="00995EA0">
        <w:t xml:space="preserve">The meaning of ‘resource consent’ is set out in section 87 of the RMA and includes land-use consents, subdivision consents, coastal permits, water permits and discharge permits. </w:t>
      </w:r>
    </w:p>
    <w:p w:rsidR="0088032F" w:rsidRPr="00995EA0" w:rsidRDefault="0088032F" w:rsidP="0088032F">
      <w:pPr>
        <w:pStyle w:val="BodyText"/>
      </w:pPr>
      <w:r w:rsidRPr="00995EA0">
        <w:t>The Regulations only apply to applications that are processed by local authorities, or in some instances to the parts of an application that are processed by a local authority. For example:</w:t>
      </w:r>
    </w:p>
    <w:p w:rsidR="0088032F" w:rsidRPr="00995EA0" w:rsidRDefault="0088032F" w:rsidP="00327A1D">
      <w:pPr>
        <w:pStyle w:val="Bullet"/>
      </w:pPr>
      <w:r w:rsidRPr="00995EA0">
        <w:t xml:space="preserve">the regulations do apply to the council’s notification of an application under section 95 where the Minister calls in the application under section 142 (regulation 8) </w:t>
      </w:r>
    </w:p>
    <w:p w:rsidR="0088032F" w:rsidRPr="00995EA0" w:rsidRDefault="0088032F" w:rsidP="00327A1D">
      <w:pPr>
        <w:pStyle w:val="Bullet"/>
      </w:pPr>
      <w:r w:rsidRPr="00995EA0">
        <w:t xml:space="preserve">the regulations do apply to the council’s processing of applications that are lodged with the Environmental Protection Agency (EPA) under section 145 but are referred back to a local authority by the Minister under section 147 (regulation 9) </w:t>
      </w:r>
    </w:p>
    <w:p w:rsidR="0088032F" w:rsidRPr="00995EA0" w:rsidRDefault="0088032F" w:rsidP="00327A1D">
      <w:pPr>
        <w:pStyle w:val="BodyText"/>
      </w:pPr>
      <w:r w:rsidRPr="00995EA0">
        <w:t xml:space="preserve">Further detail regarding these applications is provided in Chapter 7 under </w:t>
      </w:r>
      <w:r w:rsidRPr="00995EA0" w:rsidDel="00B911A8">
        <w:t>‘</w:t>
      </w:r>
      <w:r w:rsidRPr="00995EA0">
        <w:t>Less common consent categories’.</w:t>
      </w:r>
    </w:p>
    <w:p w:rsidR="0088032F" w:rsidRPr="00995EA0" w:rsidRDefault="0088032F" w:rsidP="0088032F">
      <w:pPr>
        <w:pStyle w:val="Heading2"/>
      </w:pPr>
      <w:bookmarkStart w:id="25" w:name="_Toc414278619"/>
      <w:r w:rsidRPr="00995EA0">
        <w:lastRenderedPageBreak/>
        <w:t>Applications the Regulations do not apply to</w:t>
      </w:r>
      <w:bookmarkEnd w:id="25"/>
    </w:p>
    <w:p w:rsidR="0088032F" w:rsidRPr="00995EA0" w:rsidRDefault="0088032F" w:rsidP="0088032F">
      <w:pPr>
        <w:pStyle w:val="BodyText"/>
      </w:pPr>
      <w:r w:rsidRPr="00995EA0">
        <w:t xml:space="preserve">The Regulations do not apply to the processing of applications by the EPA or the Environment Court. </w:t>
      </w:r>
    </w:p>
    <w:p w:rsidR="0088032F" w:rsidRPr="00995EA0" w:rsidRDefault="0088032F" w:rsidP="00327A1D">
      <w:pPr>
        <w:pStyle w:val="BodyText"/>
      </w:pPr>
      <w:r w:rsidRPr="00995EA0">
        <w:t>The Regulations do not apply to:</w:t>
      </w:r>
    </w:p>
    <w:p w:rsidR="0088032F" w:rsidRPr="00995EA0" w:rsidRDefault="0088032F" w:rsidP="00327A1D">
      <w:pPr>
        <w:pStyle w:val="Bullet"/>
      </w:pPr>
      <w:r w:rsidRPr="00995EA0" w:rsidDel="00B911A8">
        <w:t>a</w:t>
      </w:r>
      <w:r w:rsidRPr="00995EA0">
        <w:t>pplications for extensions to consent lapsing periods (section 125)</w:t>
      </w:r>
    </w:p>
    <w:p w:rsidR="0088032F" w:rsidRPr="00995EA0" w:rsidRDefault="0088032F" w:rsidP="00327A1D">
      <w:pPr>
        <w:pStyle w:val="Bullet"/>
      </w:pPr>
      <w:r w:rsidRPr="00995EA0">
        <w:t>local authority initiated consent reviews (section 128)</w:t>
      </w:r>
    </w:p>
    <w:p w:rsidR="0088032F" w:rsidRPr="00995EA0" w:rsidRDefault="0088032F" w:rsidP="00327A1D">
      <w:pPr>
        <w:pStyle w:val="Bullet"/>
      </w:pPr>
      <w:r w:rsidRPr="00995EA0" w:rsidDel="00B911A8">
        <w:t>c</w:t>
      </w:r>
      <w:r w:rsidRPr="00995EA0">
        <w:t>ertificates of compliance (section 139)</w:t>
      </w:r>
    </w:p>
    <w:p w:rsidR="0088032F" w:rsidRPr="00995EA0" w:rsidRDefault="0088032F" w:rsidP="00327A1D">
      <w:pPr>
        <w:pStyle w:val="Bullet"/>
      </w:pPr>
      <w:r w:rsidRPr="00995EA0">
        <w:t>existing use certificates (section 139A)</w:t>
      </w:r>
    </w:p>
    <w:p w:rsidR="0088032F" w:rsidRPr="00995EA0" w:rsidRDefault="0088032F" w:rsidP="00327A1D">
      <w:pPr>
        <w:pStyle w:val="Bullet"/>
      </w:pPr>
      <w:r w:rsidRPr="00995EA0">
        <w:t>designations and heritage protection orders (notices of requirement) (Part 8)</w:t>
      </w:r>
    </w:p>
    <w:p w:rsidR="0088032F" w:rsidRPr="00995EA0" w:rsidRDefault="0088032F" w:rsidP="00327A1D">
      <w:pPr>
        <w:pStyle w:val="Bullet"/>
      </w:pPr>
      <w:r w:rsidRPr="00995EA0">
        <w:t>outline plans (section 176A)</w:t>
      </w:r>
    </w:p>
    <w:p w:rsidR="0088032F" w:rsidRPr="00995EA0" w:rsidRDefault="0088032F" w:rsidP="00327A1D">
      <w:pPr>
        <w:pStyle w:val="Bullet"/>
      </w:pPr>
      <w:r w:rsidRPr="00995EA0" w:rsidDel="00B911A8">
        <w:t>w</w:t>
      </w:r>
      <w:r w:rsidRPr="00995EA0">
        <w:t>ater conservation orders (Part 9)</w:t>
      </w:r>
    </w:p>
    <w:p w:rsidR="0088032F" w:rsidRPr="00995EA0" w:rsidRDefault="0088032F" w:rsidP="00327A1D">
      <w:pPr>
        <w:pStyle w:val="Bullet"/>
      </w:pPr>
      <w:r w:rsidRPr="00995EA0">
        <w:t>survey plans (section 223)</w:t>
      </w:r>
    </w:p>
    <w:p w:rsidR="0088032F" w:rsidRPr="00995EA0" w:rsidRDefault="0088032F" w:rsidP="00327A1D">
      <w:pPr>
        <w:pStyle w:val="Bullet"/>
      </w:pPr>
      <w:r w:rsidRPr="00995EA0" w:rsidDel="00B911A8">
        <w:t>c</w:t>
      </w:r>
      <w:r w:rsidRPr="00995EA0">
        <w:t>ompletion certificates (section 224)</w:t>
      </w:r>
    </w:p>
    <w:p w:rsidR="0088032F" w:rsidRPr="00995EA0" w:rsidRDefault="0088032F" w:rsidP="00327A1D">
      <w:pPr>
        <w:pStyle w:val="Bullet"/>
      </w:pPr>
      <w:proofErr w:type="gramStart"/>
      <w:r w:rsidRPr="00995EA0">
        <w:t>objections</w:t>
      </w:r>
      <w:proofErr w:type="gramEnd"/>
      <w:r w:rsidRPr="00995EA0">
        <w:t xml:space="preserve"> to council decisions (section 357A).</w:t>
      </w:r>
    </w:p>
    <w:p w:rsidR="0088032F" w:rsidRPr="00995EA0" w:rsidRDefault="0088032F" w:rsidP="0088032F">
      <w:pPr>
        <w:pStyle w:val="BodyText"/>
      </w:pPr>
    </w:p>
    <w:p w:rsidR="0088032F" w:rsidRPr="00995EA0" w:rsidRDefault="0088032F" w:rsidP="0088032F">
      <w:pPr>
        <w:pStyle w:val="Heading1"/>
        <w:ind w:left="561" w:hanging="561"/>
      </w:pPr>
      <w:r w:rsidRPr="00995EA0">
        <w:br w:type="page"/>
      </w:r>
    </w:p>
    <w:p w:rsidR="0088032F" w:rsidRPr="00995EA0" w:rsidRDefault="0088032F" w:rsidP="0088032F">
      <w:pPr>
        <w:pStyle w:val="Heading1"/>
      </w:pPr>
      <w:bookmarkStart w:id="26" w:name="_Toc264986827"/>
      <w:bookmarkStart w:id="27" w:name="_Toc414278620"/>
      <w:r w:rsidRPr="00995EA0">
        <w:lastRenderedPageBreak/>
        <w:t>4.</w:t>
      </w:r>
      <w:r w:rsidRPr="00995EA0">
        <w:tab/>
        <w:t>Calculating working days</w:t>
      </w:r>
      <w:bookmarkEnd w:id="26"/>
      <w:bookmarkEnd w:id="27"/>
    </w:p>
    <w:p w:rsidR="0088032F" w:rsidRPr="00995EA0" w:rsidRDefault="0088032F" w:rsidP="00327A1D">
      <w:pPr>
        <w:pStyle w:val="BodyText"/>
      </w:pPr>
      <w:r w:rsidRPr="00995EA0">
        <w:t xml:space="preserve">To calculate a discount you must know the timeframes you are working under and have a consistent approach to working days. </w:t>
      </w:r>
    </w:p>
    <w:p w:rsidR="0088032F" w:rsidRPr="00995EA0" w:rsidRDefault="0088032F" w:rsidP="0088032F">
      <w:pPr>
        <w:pStyle w:val="Heading2"/>
      </w:pPr>
      <w:bookmarkStart w:id="28" w:name="_Toc414278621"/>
      <w:r w:rsidRPr="00995EA0">
        <w:t>Calculating working days</w:t>
      </w:r>
      <w:bookmarkEnd w:id="28"/>
    </w:p>
    <w:p w:rsidR="0088032F" w:rsidRPr="00995EA0" w:rsidRDefault="0088032F" w:rsidP="003D3F4C">
      <w:pPr>
        <w:pStyle w:val="Heading3"/>
        <w:spacing w:before="240"/>
      </w:pPr>
      <w:r w:rsidRPr="00995EA0">
        <w:t>Definition of a working day</w:t>
      </w:r>
    </w:p>
    <w:p w:rsidR="0088032F" w:rsidRPr="00995EA0" w:rsidRDefault="0088032F" w:rsidP="0088032F">
      <w:pPr>
        <w:pStyle w:val="BodyText"/>
      </w:pPr>
      <w:r w:rsidRPr="00995EA0">
        <w:t>A working day is defined in the Resource Management Act 1991 (RMA) as:</w:t>
      </w:r>
    </w:p>
    <w:p w:rsidR="0088032F" w:rsidRPr="00995EA0" w:rsidRDefault="0088032F" w:rsidP="003D3F4C">
      <w:pPr>
        <w:pStyle w:val="Quote"/>
        <w:spacing w:before="60"/>
      </w:pPr>
      <w:r w:rsidRPr="00995EA0">
        <w:t>“</w:t>
      </w:r>
      <w:proofErr w:type="gramStart"/>
      <w:r w:rsidRPr="00995EA0">
        <w:rPr>
          <w:b/>
          <w:bCs/>
        </w:rPr>
        <w:t>working</w:t>
      </w:r>
      <w:proofErr w:type="gramEnd"/>
      <w:r w:rsidRPr="00995EA0">
        <w:rPr>
          <w:b/>
          <w:bCs/>
        </w:rPr>
        <w:t xml:space="preserve"> day</w:t>
      </w:r>
      <w:r w:rsidRPr="00995EA0">
        <w:t xml:space="preserve"> means a day of the week other than—</w:t>
      </w:r>
    </w:p>
    <w:p w:rsidR="0088032F" w:rsidRPr="00995EA0" w:rsidRDefault="00327A1D" w:rsidP="00327A1D">
      <w:pPr>
        <w:pStyle w:val="Quote"/>
        <w:spacing w:before="0"/>
        <w:ind w:left="964" w:hanging="567"/>
      </w:pPr>
      <w:r w:rsidRPr="00995EA0">
        <w:t>(a)</w:t>
      </w:r>
      <w:r w:rsidRPr="00995EA0">
        <w:tab/>
      </w:r>
      <w:r w:rsidR="0088032F" w:rsidRPr="00995EA0">
        <w:t>a Saturday, a Sunday, Waitangi Day, Good Friday, Easter Monday, Anzac Day, the Sovereign's birthday, and Labour Day; and</w:t>
      </w:r>
    </w:p>
    <w:p w:rsidR="0088032F" w:rsidRPr="00995EA0" w:rsidRDefault="00327A1D" w:rsidP="00327A1D">
      <w:pPr>
        <w:pStyle w:val="Quote"/>
        <w:spacing w:before="0"/>
        <w:ind w:left="964" w:hanging="567"/>
      </w:pPr>
      <w:r w:rsidRPr="00995EA0">
        <w:t>(b)</w:t>
      </w:r>
      <w:r w:rsidRPr="00995EA0">
        <w:tab/>
      </w:r>
      <w:proofErr w:type="gramStart"/>
      <w:r w:rsidR="0088032F" w:rsidRPr="00995EA0">
        <w:t>if</w:t>
      </w:r>
      <w:proofErr w:type="gramEnd"/>
      <w:r w:rsidR="0088032F" w:rsidRPr="00995EA0">
        <w:t xml:space="preserve"> Waitangi Day or Anzac Day falls on a Saturday or a Sunday, the following Monday; and</w:t>
      </w:r>
    </w:p>
    <w:p w:rsidR="0088032F" w:rsidRPr="00995EA0" w:rsidRDefault="00327A1D" w:rsidP="00327A1D">
      <w:pPr>
        <w:pStyle w:val="Quote"/>
        <w:spacing w:before="0"/>
        <w:ind w:left="964" w:hanging="567"/>
      </w:pPr>
      <w:r w:rsidRPr="00995EA0">
        <w:t>(c)</w:t>
      </w:r>
      <w:r w:rsidRPr="00995EA0">
        <w:tab/>
      </w:r>
      <w:proofErr w:type="gramStart"/>
      <w:r w:rsidR="0088032F" w:rsidRPr="00995EA0">
        <w:t>a</w:t>
      </w:r>
      <w:proofErr w:type="gramEnd"/>
      <w:r w:rsidR="0088032F" w:rsidRPr="00995EA0">
        <w:t xml:space="preserve"> day in the period commencing on 20 December in any year and ending with 10 January in the following year.”</w:t>
      </w:r>
    </w:p>
    <w:p w:rsidR="0088032F" w:rsidRPr="00995EA0" w:rsidRDefault="0088032F" w:rsidP="0088032F">
      <w:pPr>
        <w:pStyle w:val="BodyText"/>
      </w:pPr>
      <w:r w:rsidRPr="00995EA0">
        <w:t>The definition of working day within the RMA cannot be changed through regulations.</w:t>
      </w:r>
    </w:p>
    <w:p w:rsidR="0088032F" w:rsidRPr="00995EA0" w:rsidRDefault="0088032F" w:rsidP="0088032F">
      <w:pPr>
        <w:pStyle w:val="Heading3"/>
      </w:pPr>
      <w:r w:rsidRPr="00995EA0">
        <w:t>The first day</w:t>
      </w:r>
    </w:p>
    <w:p w:rsidR="0088032F" w:rsidRPr="00995EA0" w:rsidRDefault="0088032F" w:rsidP="00850A26">
      <w:pPr>
        <w:pStyle w:val="BodyText"/>
        <w:spacing w:after="0"/>
      </w:pPr>
      <w:r w:rsidRPr="00995EA0">
        <w:t xml:space="preserve">The first statutory ‘working day’ for an application should be the first </w:t>
      </w:r>
      <w:r w:rsidRPr="00995EA0">
        <w:rPr>
          <w:b/>
        </w:rPr>
        <w:t>full day</w:t>
      </w:r>
      <w:r w:rsidRPr="00995EA0">
        <w:t xml:space="preserve"> after the application is received. For example, if an application is lodged at any time after 9.00am on a Monday, the first statutory day will be the Tuesday.</w:t>
      </w:r>
    </w:p>
    <w:p w:rsidR="00850A26" w:rsidRPr="00995EA0" w:rsidRDefault="00850A26" w:rsidP="00850A26">
      <w:pPr>
        <w:pStyle w:val="BodyText"/>
        <w:spacing w:before="0" w:after="0"/>
      </w:pPr>
    </w:p>
    <w:tbl>
      <w:tblPr>
        <w:tblW w:w="8505" w:type="dxa"/>
        <w:tblInd w:w="113" w:type="dxa"/>
        <w:tblBorders>
          <w:top w:val="single" w:sz="4" w:space="0" w:color="C5C19D"/>
          <w:left w:val="single" w:sz="4" w:space="0" w:color="C5C19D"/>
          <w:bottom w:val="single" w:sz="4" w:space="0" w:color="C5C19D"/>
          <w:right w:val="single" w:sz="4" w:space="0" w:color="C5C19D"/>
        </w:tblBorders>
        <w:shd w:val="clear" w:color="auto" w:fill="C5C19D"/>
        <w:tblLook w:val="00A0" w:firstRow="1" w:lastRow="0" w:firstColumn="1" w:lastColumn="0" w:noHBand="0" w:noVBand="0"/>
      </w:tblPr>
      <w:tblGrid>
        <w:gridCol w:w="8505"/>
      </w:tblGrid>
      <w:tr w:rsidR="00850A26" w:rsidRPr="00995EA0" w:rsidTr="00A26DD2">
        <w:tc>
          <w:tcPr>
            <w:tcW w:w="8505" w:type="dxa"/>
            <w:shd w:val="clear" w:color="auto" w:fill="C5C19D"/>
          </w:tcPr>
          <w:p w:rsidR="00850A26" w:rsidRPr="00995EA0" w:rsidRDefault="00850A26" w:rsidP="00597093">
            <w:pPr>
              <w:pStyle w:val="Greenheading-tables"/>
              <w:keepNext w:val="0"/>
            </w:pPr>
            <w:r w:rsidRPr="00995EA0">
              <w:t>Examples</w:t>
            </w:r>
          </w:p>
          <w:p w:rsidR="00850A26" w:rsidRPr="00995EA0" w:rsidRDefault="00850A26" w:rsidP="00850A26">
            <w:pPr>
              <w:pStyle w:val="Greentext-tables"/>
              <w:rPr>
                <w:color w:val="808080"/>
              </w:rPr>
            </w:pPr>
            <w:r w:rsidRPr="00995EA0">
              <w:t xml:space="preserve">An application is </w:t>
            </w:r>
            <w:r w:rsidRPr="00995EA0">
              <w:rPr>
                <w:b/>
              </w:rPr>
              <w:t>emailed to the local authority</w:t>
            </w:r>
            <w:r w:rsidRPr="00995EA0">
              <w:t xml:space="preserve"> and received by the local authority email system at </w:t>
            </w:r>
            <w:r w:rsidRPr="00995EA0">
              <w:rPr>
                <w:b/>
              </w:rPr>
              <w:t>4.00pm on Tuesday</w:t>
            </w:r>
            <w:r w:rsidRPr="00995EA0">
              <w:t xml:space="preserve">. The application is officially received and the statutory timeframe begins </w:t>
            </w:r>
            <w:r w:rsidRPr="00995EA0">
              <w:rPr>
                <w:b/>
              </w:rPr>
              <w:t>on the Wednesday</w:t>
            </w:r>
            <w:r w:rsidRPr="00995EA0">
              <w:t>.</w:t>
            </w:r>
          </w:p>
          <w:p w:rsidR="00850A26" w:rsidRPr="00995EA0" w:rsidRDefault="00850A26" w:rsidP="00850A26">
            <w:pPr>
              <w:pStyle w:val="Greentext-tables"/>
            </w:pPr>
            <w:r w:rsidRPr="00995EA0">
              <w:t xml:space="preserve">An application is </w:t>
            </w:r>
            <w:r w:rsidRPr="00995EA0">
              <w:rPr>
                <w:b/>
              </w:rPr>
              <w:t xml:space="preserve">sent via the post to the local authority </w:t>
            </w:r>
            <w:r w:rsidRPr="00995EA0">
              <w:t xml:space="preserve">and is received by the local authority mail room at </w:t>
            </w:r>
            <w:r w:rsidRPr="00995EA0">
              <w:rPr>
                <w:b/>
              </w:rPr>
              <w:t>10.00am on Monday</w:t>
            </w:r>
            <w:r w:rsidRPr="00995EA0">
              <w:t xml:space="preserve">. The application is officially received and the statutory timeframe begins </w:t>
            </w:r>
            <w:r w:rsidRPr="00995EA0">
              <w:rPr>
                <w:b/>
              </w:rPr>
              <w:t>on the Tuesday</w:t>
            </w:r>
            <w:r w:rsidRPr="00995EA0">
              <w:t xml:space="preserve">. </w:t>
            </w:r>
          </w:p>
          <w:p w:rsidR="00850A26" w:rsidRPr="00995EA0" w:rsidRDefault="00850A26" w:rsidP="00850A26">
            <w:pPr>
              <w:pStyle w:val="Greentext-tables"/>
              <w:spacing w:after="240"/>
            </w:pPr>
            <w:r w:rsidRPr="00995EA0">
              <w:t xml:space="preserve">An application is </w:t>
            </w:r>
            <w:r w:rsidRPr="00995EA0">
              <w:rPr>
                <w:b/>
              </w:rPr>
              <w:t xml:space="preserve">dropped off at the local authority </w:t>
            </w:r>
            <w:r w:rsidRPr="00995EA0">
              <w:t xml:space="preserve">and received by the reception desk at </w:t>
            </w:r>
            <w:r w:rsidRPr="00995EA0">
              <w:rPr>
                <w:b/>
              </w:rPr>
              <w:t>8.30am on Monday</w:t>
            </w:r>
            <w:r w:rsidRPr="00995EA0">
              <w:t xml:space="preserve">. The application is officially received and the statutory timeframe starts </w:t>
            </w:r>
            <w:r w:rsidRPr="00995EA0">
              <w:rPr>
                <w:b/>
              </w:rPr>
              <w:t>on that day, Monday</w:t>
            </w:r>
            <w:r w:rsidRPr="00995EA0">
              <w:t>.</w:t>
            </w:r>
          </w:p>
        </w:tc>
      </w:tr>
    </w:tbl>
    <w:p w:rsidR="00850A26" w:rsidRPr="00995EA0" w:rsidRDefault="00850A26" w:rsidP="000C04C9">
      <w:pPr>
        <w:pStyle w:val="Heading3"/>
        <w:spacing w:before="480"/>
      </w:pPr>
      <w:r w:rsidRPr="00995EA0">
        <w:t xml:space="preserve">How to stop and start the clock </w:t>
      </w:r>
    </w:p>
    <w:p w:rsidR="00850A26" w:rsidRPr="00995EA0" w:rsidRDefault="00850A26" w:rsidP="00A26DD2">
      <w:pPr>
        <w:pStyle w:val="BodyText"/>
        <w:spacing w:after="240"/>
      </w:pPr>
      <w:r w:rsidRPr="00995EA0">
        <w:t xml:space="preserve">If the clock is stopped at any time during the day after 9.00am, the entire day should not be counted. Conversely, if further information is received after 9.00am, and it includes all the information requested, then the clock does not start again until the next day. </w:t>
      </w:r>
    </w:p>
    <w:tbl>
      <w:tblPr>
        <w:tblW w:w="8505" w:type="dxa"/>
        <w:tblInd w:w="113" w:type="dxa"/>
        <w:tblBorders>
          <w:top w:val="single" w:sz="4" w:space="0" w:color="C5C19D"/>
          <w:left w:val="single" w:sz="4" w:space="0" w:color="C5C19D"/>
          <w:bottom w:val="single" w:sz="4" w:space="0" w:color="C5C19D"/>
          <w:right w:val="single" w:sz="4" w:space="0" w:color="C5C19D"/>
        </w:tblBorders>
        <w:shd w:val="clear" w:color="auto" w:fill="C5C19D"/>
        <w:tblLook w:val="00A0" w:firstRow="1" w:lastRow="0" w:firstColumn="1" w:lastColumn="0" w:noHBand="0" w:noVBand="0"/>
      </w:tblPr>
      <w:tblGrid>
        <w:gridCol w:w="8505"/>
      </w:tblGrid>
      <w:tr w:rsidR="00850A26" w:rsidRPr="00995EA0" w:rsidTr="00A26DD2">
        <w:tc>
          <w:tcPr>
            <w:tcW w:w="8505" w:type="dxa"/>
            <w:shd w:val="clear" w:color="auto" w:fill="C5C19D"/>
          </w:tcPr>
          <w:p w:rsidR="000C04C9" w:rsidRPr="00995EA0" w:rsidRDefault="000C04C9" w:rsidP="000C04C9">
            <w:pPr>
              <w:pStyle w:val="Greenheading-tables"/>
            </w:pPr>
            <w:r w:rsidRPr="00995EA0">
              <w:lastRenderedPageBreak/>
              <w:t>Examples</w:t>
            </w:r>
          </w:p>
          <w:p w:rsidR="000C04C9" w:rsidRPr="00995EA0" w:rsidRDefault="000C04C9" w:rsidP="000C04C9">
            <w:pPr>
              <w:pStyle w:val="Greentext-tables"/>
            </w:pPr>
            <w:r w:rsidRPr="00995EA0">
              <w:t xml:space="preserve">A </w:t>
            </w:r>
            <w:r w:rsidRPr="00995EA0">
              <w:rPr>
                <w:b/>
              </w:rPr>
              <w:t>further information request letter is sent</w:t>
            </w:r>
            <w:r w:rsidRPr="00995EA0">
              <w:t xml:space="preserve"> to the applicant at </w:t>
            </w:r>
            <w:r w:rsidRPr="00995EA0">
              <w:rPr>
                <w:b/>
              </w:rPr>
              <w:t>4.30pm on Tuesday</w:t>
            </w:r>
            <w:r w:rsidRPr="00995EA0">
              <w:t xml:space="preserve">. The </w:t>
            </w:r>
            <w:r w:rsidRPr="00995EA0">
              <w:rPr>
                <w:b/>
              </w:rPr>
              <w:t>whole of Tuesday</w:t>
            </w:r>
            <w:r w:rsidRPr="00995EA0">
              <w:t xml:space="preserve"> will not count towards the statutory time frame of the application.</w:t>
            </w:r>
          </w:p>
          <w:p w:rsidR="000C04C9" w:rsidRPr="00995EA0" w:rsidRDefault="000C04C9" w:rsidP="000C04C9">
            <w:pPr>
              <w:pStyle w:val="Greentext-tables"/>
              <w:rPr>
                <w:color w:val="808080"/>
              </w:rPr>
            </w:pPr>
            <w:r w:rsidRPr="00995EA0">
              <w:rPr>
                <w:b/>
              </w:rPr>
              <w:t>A further information request letter is sent</w:t>
            </w:r>
            <w:r w:rsidRPr="00995EA0">
              <w:t xml:space="preserve"> to the applicant at </w:t>
            </w:r>
            <w:r w:rsidRPr="00995EA0">
              <w:rPr>
                <w:b/>
              </w:rPr>
              <w:t>10.00am on Tuesday</w:t>
            </w:r>
            <w:r w:rsidRPr="00995EA0">
              <w:t xml:space="preserve">. The </w:t>
            </w:r>
            <w:r w:rsidRPr="00995EA0">
              <w:rPr>
                <w:b/>
              </w:rPr>
              <w:t>whole of Tuesday will not count</w:t>
            </w:r>
            <w:r w:rsidRPr="00995EA0">
              <w:t xml:space="preserve"> towards the statutory time frame of the application.</w:t>
            </w:r>
          </w:p>
          <w:p w:rsidR="000C04C9" w:rsidRPr="00995EA0" w:rsidRDefault="000C04C9" w:rsidP="000C04C9">
            <w:pPr>
              <w:pStyle w:val="Greentext-tables"/>
            </w:pPr>
            <w:r w:rsidRPr="00995EA0">
              <w:rPr>
                <w:b/>
              </w:rPr>
              <w:t>Further information is received</w:t>
            </w:r>
            <w:r w:rsidRPr="00995EA0">
              <w:t xml:space="preserve"> from the applicant at </w:t>
            </w:r>
            <w:r w:rsidRPr="00995EA0">
              <w:rPr>
                <w:b/>
              </w:rPr>
              <w:t>2.00pm Friday</w:t>
            </w:r>
            <w:r w:rsidRPr="00995EA0">
              <w:t xml:space="preserve">, and is considered to include all of the information requested. The </w:t>
            </w:r>
            <w:r w:rsidRPr="00995EA0">
              <w:rPr>
                <w:b/>
              </w:rPr>
              <w:t>whole of Friday will not count</w:t>
            </w:r>
            <w:r w:rsidRPr="00995EA0">
              <w:t xml:space="preserve"> towards the statutory time frame of the application and the </w:t>
            </w:r>
            <w:r w:rsidRPr="00995EA0">
              <w:rPr>
                <w:b/>
              </w:rPr>
              <w:t>clock will start again on the Monday</w:t>
            </w:r>
            <w:r w:rsidRPr="00995EA0">
              <w:t>.</w:t>
            </w:r>
          </w:p>
          <w:p w:rsidR="00850A26" w:rsidRPr="00995EA0" w:rsidRDefault="000C04C9" w:rsidP="000C04C9">
            <w:pPr>
              <w:pStyle w:val="Greentext-tables"/>
              <w:spacing w:after="240"/>
            </w:pPr>
            <w:r w:rsidRPr="00995EA0">
              <w:rPr>
                <w:b/>
              </w:rPr>
              <w:t>Further information is received</w:t>
            </w:r>
            <w:r w:rsidRPr="00995EA0">
              <w:t xml:space="preserve"> from the applicant at or before </w:t>
            </w:r>
            <w:r w:rsidRPr="00995EA0">
              <w:rPr>
                <w:b/>
              </w:rPr>
              <w:t>9.00am Friday</w:t>
            </w:r>
            <w:r w:rsidRPr="00995EA0">
              <w:t xml:space="preserve">, and is considered to include all of the information requested. The whole of Friday will count towards the statutory time frame of the application and the </w:t>
            </w:r>
            <w:r w:rsidRPr="00995EA0">
              <w:rPr>
                <w:b/>
              </w:rPr>
              <w:t>clock will start again on the Friday</w:t>
            </w:r>
            <w:r w:rsidRPr="00995EA0">
              <w:t>.</w:t>
            </w:r>
          </w:p>
        </w:tc>
      </w:tr>
    </w:tbl>
    <w:p w:rsidR="00C04FBF" w:rsidRPr="00995EA0" w:rsidRDefault="00C04FBF" w:rsidP="00C04FBF">
      <w:pPr>
        <w:pStyle w:val="Heading3"/>
        <w:spacing w:before="480"/>
      </w:pPr>
      <w:r w:rsidRPr="00995EA0">
        <w:t>The last day</w:t>
      </w:r>
    </w:p>
    <w:p w:rsidR="00C04FBF" w:rsidRPr="00995EA0" w:rsidRDefault="00C04FBF" w:rsidP="00C04FBF">
      <w:pPr>
        <w:pStyle w:val="BodyText"/>
      </w:pPr>
      <w:r w:rsidRPr="00995EA0">
        <w:t>The clock does not stop when a decision is made on an application. It only stops when the notice of decision is issued and sent (along with the decision itself) to the applicant as required under section 114. Therefore, a discount will apply if the notice of decision is not given by the end of the relevant timeframe.</w:t>
      </w:r>
    </w:p>
    <w:p w:rsidR="00C04FBF" w:rsidRPr="00995EA0" w:rsidRDefault="00C04FBF" w:rsidP="00C04FBF">
      <w:pPr>
        <w:pStyle w:val="BodyText"/>
      </w:pPr>
      <w:r w:rsidRPr="00995EA0">
        <w:t>To ensure the applicant receives their decision as soon as possible, notices should be emailed as well as sent via mail whenever possible. This practice should also apply to notification, information requests, commissioning reports, and any other formal communication with the applicant.</w:t>
      </w:r>
    </w:p>
    <w:p w:rsidR="00C04FBF" w:rsidRPr="00995EA0" w:rsidRDefault="00C04FBF" w:rsidP="00C04FBF">
      <w:pPr>
        <w:pStyle w:val="BodyText"/>
      </w:pPr>
      <w:r w:rsidRPr="00995EA0">
        <w:t>Although councils are required to serve the notice of decision on other parties under section 114(2</w:t>
      </w:r>
      <w:proofErr w:type="gramStart"/>
      <w:r w:rsidRPr="00995EA0">
        <w:t>)(</w:t>
      </w:r>
      <w:proofErr w:type="gramEnd"/>
      <w:r w:rsidRPr="00995EA0">
        <w:t xml:space="preserve">b) (for example, submitters), this step is outside of the timeframes considered relevant to whether a discount applies. However, it is still best practice to send the notice of decision to submitters and other relevant parties at the same time as the applicant. </w:t>
      </w:r>
    </w:p>
    <w:p w:rsidR="00C04FBF" w:rsidRPr="00995EA0" w:rsidRDefault="00C04FBF" w:rsidP="00C04FBF">
      <w:pPr>
        <w:pStyle w:val="Heading3"/>
      </w:pPr>
      <w:r w:rsidRPr="00995EA0">
        <w:t>When is a document</w:t>
      </w:r>
      <w:r w:rsidRPr="00995EA0" w:rsidDel="00A479E0">
        <w:t xml:space="preserve"> considered to be</w:t>
      </w:r>
      <w:r w:rsidRPr="00995EA0">
        <w:t xml:space="preserve"> received?</w:t>
      </w:r>
    </w:p>
    <w:p w:rsidR="00C04FBF" w:rsidRPr="00995EA0" w:rsidRDefault="00C04FBF" w:rsidP="00C04FBF">
      <w:pPr>
        <w:pStyle w:val="BodyText"/>
      </w:pPr>
      <w:r w:rsidRPr="00995EA0">
        <w:t>A document or piece of information is ‘received’ by the local authority when:</w:t>
      </w:r>
    </w:p>
    <w:p w:rsidR="00C04FBF" w:rsidRPr="00995EA0" w:rsidRDefault="00C04FBF" w:rsidP="00C04FBF">
      <w:pPr>
        <w:pStyle w:val="Bullet"/>
      </w:pPr>
      <w:r w:rsidRPr="00995EA0">
        <w:t>it physically enters the local authority building or</w:t>
      </w:r>
    </w:p>
    <w:p w:rsidR="00C04FBF" w:rsidRPr="00995EA0" w:rsidRDefault="00C04FBF" w:rsidP="00C04FBF">
      <w:pPr>
        <w:pStyle w:val="Bullet"/>
      </w:pPr>
      <w:proofErr w:type="gramStart"/>
      <w:r w:rsidRPr="00995EA0">
        <w:t>it</w:t>
      </w:r>
      <w:proofErr w:type="gramEnd"/>
      <w:r w:rsidRPr="00995EA0">
        <w:t xml:space="preserve"> is received in the local authority’s email inbox.</w:t>
      </w:r>
    </w:p>
    <w:p w:rsidR="00C04FBF" w:rsidRPr="00995EA0" w:rsidRDefault="00C04FBF" w:rsidP="00C04FBF">
      <w:pPr>
        <w:pStyle w:val="BodyText"/>
      </w:pPr>
      <w:r w:rsidRPr="00995EA0">
        <w:t xml:space="preserve">It is important for a local authority to have a consent tracking system that begins from the time a document or information enters its building so that applicants are not penalised by a local authority’s internal procedures (for example, by delays </w:t>
      </w:r>
      <w:r w:rsidRPr="00995EA0" w:rsidDel="00A479E0">
        <w:t>caused by</w:t>
      </w:r>
      <w:r w:rsidRPr="00995EA0">
        <w:t xml:space="preserve"> its internal mail system).</w:t>
      </w:r>
    </w:p>
    <w:p w:rsidR="00C04FBF" w:rsidRPr="00995EA0" w:rsidRDefault="00C04FBF" w:rsidP="00C04FBF">
      <w:pPr>
        <w:pStyle w:val="BodyText"/>
      </w:pPr>
      <w:r w:rsidRPr="00995EA0">
        <w:t>Note</w:t>
      </w:r>
      <w:proofErr w:type="gramStart"/>
      <w:r w:rsidRPr="00995EA0">
        <w:t>,</w:t>
      </w:r>
      <w:proofErr w:type="gramEnd"/>
      <w:r w:rsidRPr="00995EA0">
        <w:t xml:space="preserve"> the clock begins ticking from the first </w:t>
      </w:r>
      <w:r w:rsidRPr="00995EA0">
        <w:rPr>
          <w:b/>
        </w:rPr>
        <w:t>full day</w:t>
      </w:r>
      <w:r w:rsidRPr="00995EA0">
        <w:t xml:space="preserve"> after the information enters the local authority building. This may not be the day it is received by the councils consent department. </w:t>
      </w:r>
    </w:p>
    <w:p w:rsidR="004C12D5" w:rsidRPr="00995EA0" w:rsidRDefault="004C12D5" w:rsidP="00D32CAA">
      <w:pPr>
        <w:pStyle w:val="Heading1"/>
        <w:keepLines w:val="0"/>
        <w:pageBreakBefore/>
      </w:pPr>
      <w:bookmarkStart w:id="29" w:name="_Toc414278622"/>
      <w:r w:rsidRPr="00995EA0">
        <w:lastRenderedPageBreak/>
        <w:t>5.</w:t>
      </w:r>
      <w:r w:rsidRPr="00995EA0">
        <w:tab/>
        <w:t>Calculating timeframes</w:t>
      </w:r>
      <w:bookmarkEnd w:id="29"/>
    </w:p>
    <w:p w:rsidR="004C12D5" w:rsidRPr="00995EA0" w:rsidRDefault="004C12D5" w:rsidP="00D32CAA">
      <w:pPr>
        <w:pStyle w:val="Heading2"/>
        <w:spacing w:before="200"/>
      </w:pPr>
      <w:bookmarkStart w:id="30" w:name="_Toc414278623"/>
      <w:r w:rsidRPr="00995EA0">
        <w:t>Time limits for processing applications</w:t>
      </w:r>
      <w:bookmarkEnd w:id="30"/>
    </w:p>
    <w:p w:rsidR="004C12D5" w:rsidRPr="00995EA0" w:rsidRDefault="004C12D5" w:rsidP="004C12D5">
      <w:pPr>
        <w:pStyle w:val="BodyText"/>
      </w:pPr>
      <w:r w:rsidRPr="00995EA0">
        <w:t>The time limits for processing applications are provided in Table 1, below.</w:t>
      </w:r>
      <w:r w:rsidR="00995EA0" w:rsidRPr="00995EA0">
        <w:t xml:space="preserve"> </w:t>
      </w:r>
    </w:p>
    <w:p w:rsidR="004C12D5" w:rsidRPr="00995EA0" w:rsidRDefault="004C12D5" w:rsidP="004C12D5">
      <w:pPr>
        <w:pStyle w:val="Tableheading"/>
      </w:pPr>
      <w:bookmarkStart w:id="31" w:name="_Toc414278642"/>
      <w:r w:rsidRPr="00995EA0">
        <w:t xml:space="preserve">Table 1: </w:t>
      </w:r>
      <w:r w:rsidRPr="00995EA0">
        <w:tab/>
        <w:t>Time limits for processing applications</w:t>
      </w:r>
      <w:bookmarkEnd w:id="31"/>
      <w:r w:rsidRPr="00995EA0">
        <w:t xml:space="preserve"> </w:t>
      </w:r>
    </w:p>
    <w:tbl>
      <w:tblPr>
        <w:tblStyle w:val="TableGrid"/>
        <w:tblW w:w="8505"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4"/>
        <w:gridCol w:w="2067"/>
        <w:gridCol w:w="2214"/>
      </w:tblGrid>
      <w:tr w:rsidR="00E8286E" w:rsidRPr="00995EA0" w:rsidTr="006C09F1">
        <w:tc>
          <w:tcPr>
            <w:tcW w:w="2518" w:type="dxa"/>
            <w:tcBorders>
              <w:top w:val="single" w:sz="4" w:space="0" w:color="677719"/>
              <w:bottom w:val="single" w:sz="4" w:space="0" w:color="677719"/>
              <w:right w:val="single" w:sz="4" w:space="0" w:color="677719"/>
            </w:tcBorders>
            <w:shd w:val="clear" w:color="auto" w:fill="677719"/>
          </w:tcPr>
          <w:p w:rsidR="004C12D5" w:rsidRPr="00995EA0" w:rsidRDefault="004C12D5" w:rsidP="00E8286E">
            <w:pPr>
              <w:pStyle w:val="TableTextbold"/>
              <w:jc w:val="center"/>
              <w:rPr>
                <w:color w:val="FFFFFF" w:themeColor="background1"/>
              </w:rPr>
            </w:pPr>
          </w:p>
        </w:tc>
        <w:tc>
          <w:tcPr>
            <w:tcW w:w="1232" w:type="dxa"/>
            <w:tcBorders>
              <w:top w:val="single" w:sz="4" w:space="0" w:color="677719"/>
              <w:left w:val="single" w:sz="4" w:space="0" w:color="677719"/>
              <w:bottom w:val="single" w:sz="4" w:space="0" w:color="677719"/>
              <w:right w:val="single" w:sz="4" w:space="0" w:color="677719"/>
            </w:tcBorders>
            <w:shd w:val="clear" w:color="auto" w:fill="677719"/>
          </w:tcPr>
          <w:p w:rsidR="004C12D5" w:rsidRPr="00995EA0" w:rsidRDefault="004C12D5" w:rsidP="00E8286E">
            <w:pPr>
              <w:pStyle w:val="TableTextbold"/>
              <w:jc w:val="center"/>
              <w:rPr>
                <w:color w:val="FFFFFF" w:themeColor="background1"/>
              </w:rPr>
            </w:pPr>
            <w:r w:rsidRPr="00995EA0">
              <w:rPr>
                <w:color w:val="FFFFFF" w:themeColor="background1"/>
              </w:rPr>
              <w:t>Hearing held?</w:t>
            </w:r>
          </w:p>
        </w:tc>
        <w:tc>
          <w:tcPr>
            <w:tcW w:w="1320" w:type="dxa"/>
            <w:tcBorders>
              <w:top w:val="single" w:sz="4" w:space="0" w:color="677719"/>
              <w:left w:val="single" w:sz="4" w:space="0" w:color="677719"/>
              <w:bottom w:val="single" w:sz="4" w:space="0" w:color="677719"/>
            </w:tcBorders>
            <w:shd w:val="clear" w:color="auto" w:fill="677719"/>
          </w:tcPr>
          <w:p w:rsidR="004C12D5" w:rsidRPr="00995EA0" w:rsidRDefault="004C12D5" w:rsidP="00E8286E">
            <w:pPr>
              <w:pStyle w:val="TableTextbold"/>
              <w:jc w:val="center"/>
              <w:rPr>
                <w:color w:val="FFFFFF" w:themeColor="background1"/>
              </w:rPr>
            </w:pPr>
            <w:r w:rsidRPr="00995EA0">
              <w:rPr>
                <w:color w:val="FFFFFF" w:themeColor="background1"/>
              </w:rPr>
              <w:t>Working days</w:t>
            </w:r>
          </w:p>
        </w:tc>
      </w:tr>
      <w:tr w:rsidR="004C12D5" w:rsidRPr="00995EA0" w:rsidTr="006C09F1">
        <w:trPr>
          <w:trHeight w:val="284"/>
        </w:trPr>
        <w:tc>
          <w:tcPr>
            <w:tcW w:w="2518" w:type="dxa"/>
            <w:tcBorders>
              <w:top w:val="single" w:sz="4" w:space="0" w:color="677719"/>
              <w:right w:val="single" w:sz="4" w:space="0" w:color="677719"/>
            </w:tcBorders>
            <w:vAlign w:val="center"/>
          </w:tcPr>
          <w:p w:rsidR="004C12D5" w:rsidRPr="00995EA0" w:rsidRDefault="004C12D5" w:rsidP="00CE5ECA">
            <w:pPr>
              <w:pStyle w:val="Tabletext"/>
              <w:spacing w:before="50" w:after="50"/>
              <w:rPr>
                <w:b/>
              </w:rPr>
            </w:pPr>
            <w:r w:rsidRPr="00995EA0">
              <w:rPr>
                <w:b/>
              </w:rPr>
              <w:t>Full notification</w:t>
            </w:r>
          </w:p>
        </w:tc>
        <w:tc>
          <w:tcPr>
            <w:tcW w:w="1232" w:type="dxa"/>
            <w:tcBorders>
              <w:top w:val="single" w:sz="4" w:space="0" w:color="677719"/>
              <w:left w:val="single" w:sz="4" w:space="0" w:color="677719"/>
              <w:right w:val="single" w:sz="4" w:space="0" w:color="677719"/>
            </w:tcBorders>
            <w:vAlign w:val="center"/>
          </w:tcPr>
          <w:p w:rsidR="004C12D5" w:rsidRPr="00995EA0" w:rsidRDefault="004C12D5" w:rsidP="00CE5ECA">
            <w:pPr>
              <w:pStyle w:val="Tabletext"/>
              <w:spacing w:before="50" w:after="50"/>
              <w:jc w:val="center"/>
              <w:rPr>
                <w:rFonts w:ascii="Wingdings" w:hAnsi="Wingdings"/>
              </w:rPr>
            </w:pPr>
            <w:r w:rsidRPr="00995EA0">
              <w:rPr>
                <w:rFonts w:ascii="MS Mincho" w:eastAsia="MS Mincho" w:hAnsi="MS Mincho" w:cs="Arial"/>
                <w:sz w:val="20"/>
              </w:rPr>
              <w:t>✓</w:t>
            </w:r>
          </w:p>
        </w:tc>
        <w:tc>
          <w:tcPr>
            <w:tcW w:w="1320" w:type="dxa"/>
            <w:tcBorders>
              <w:top w:val="single" w:sz="4" w:space="0" w:color="677719"/>
              <w:left w:val="single" w:sz="4" w:space="0" w:color="677719"/>
            </w:tcBorders>
            <w:vAlign w:val="center"/>
          </w:tcPr>
          <w:p w:rsidR="004C12D5" w:rsidRPr="00995EA0" w:rsidRDefault="004C12D5" w:rsidP="00CE5ECA">
            <w:pPr>
              <w:pStyle w:val="Tabletext"/>
              <w:spacing w:before="50" w:after="50"/>
              <w:jc w:val="center"/>
            </w:pPr>
            <w:r w:rsidRPr="00995EA0">
              <w:t>130</w:t>
            </w:r>
          </w:p>
        </w:tc>
      </w:tr>
      <w:tr w:rsidR="004C12D5" w:rsidRPr="00995EA0" w:rsidTr="006C09F1">
        <w:trPr>
          <w:trHeight w:val="284"/>
        </w:trPr>
        <w:tc>
          <w:tcPr>
            <w:tcW w:w="2518" w:type="dxa"/>
            <w:tcBorders>
              <w:bottom w:val="single" w:sz="4" w:space="0" w:color="677719"/>
              <w:right w:val="single" w:sz="4" w:space="0" w:color="677719"/>
            </w:tcBorders>
            <w:vAlign w:val="center"/>
          </w:tcPr>
          <w:p w:rsidR="004C12D5" w:rsidRPr="00995EA0" w:rsidRDefault="004C12D5" w:rsidP="00CE5ECA">
            <w:pPr>
              <w:pStyle w:val="Tabletext"/>
              <w:spacing w:before="50" w:after="50"/>
              <w:rPr>
                <w:b/>
              </w:rPr>
            </w:pPr>
            <w:r w:rsidRPr="00995EA0">
              <w:rPr>
                <w:b/>
              </w:rPr>
              <w:t xml:space="preserve">Full notification </w:t>
            </w:r>
          </w:p>
        </w:tc>
        <w:tc>
          <w:tcPr>
            <w:tcW w:w="1232" w:type="dxa"/>
            <w:tcBorders>
              <w:left w:val="single" w:sz="4" w:space="0" w:color="677719"/>
              <w:bottom w:val="single" w:sz="4" w:space="0" w:color="677719"/>
              <w:right w:val="single" w:sz="4" w:space="0" w:color="677719"/>
            </w:tcBorders>
            <w:vAlign w:val="center"/>
          </w:tcPr>
          <w:p w:rsidR="004C12D5" w:rsidRPr="00995EA0" w:rsidRDefault="004C12D5" w:rsidP="00CE5ECA">
            <w:pPr>
              <w:pStyle w:val="Tabletext"/>
              <w:spacing w:before="50" w:after="50"/>
              <w:jc w:val="center"/>
            </w:pPr>
            <w:r w:rsidRPr="00995EA0">
              <w:t>x</w:t>
            </w:r>
          </w:p>
        </w:tc>
        <w:tc>
          <w:tcPr>
            <w:tcW w:w="1320" w:type="dxa"/>
            <w:tcBorders>
              <w:left w:val="single" w:sz="4" w:space="0" w:color="677719"/>
              <w:bottom w:val="single" w:sz="4" w:space="0" w:color="677719"/>
            </w:tcBorders>
            <w:vAlign w:val="center"/>
          </w:tcPr>
          <w:p w:rsidR="004C12D5" w:rsidRPr="00995EA0" w:rsidRDefault="004C12D5" w:rsidP="00CE5ECA">
            <w:pPr>
              <w:pStyle w:val="Tabletext"/>
              <w:spacing w:before="50" w:after="50"/>
              <w:jc w:val="center"/>
            </w:pPr>
            <w:r w:rsidRPr="00995EA0">
              <w:t>60</w:t>
            </w:r>
          </w:p>
        </w:tc>
      </w:tr>
      <w:tr w:rsidR="004C12D5" w:rsidRPr="00995EA0" w:rsidTr="006C09F1">
        <w:trPr>
          <w:trHeight w:val="284"/>
        </w:trPr>
        <w:tc>
          <w:tcPr>
            <w:tcW w:w="2518" w:type="dxa"/>
            <w:tcBorders>
              <w:top w:val="single" w:sz="4" w:space="0" w:color="677719"/>
              <w:bottom w:val="single" w:sz="4" w:space="0" w:color="677719"/>
              <w:right w:val="single" w:sz="4" w:space="0" w:color="677719"/>
            </w:tcBorders>
            <w:vAlign w:val="center"/>
          </w:tcPr>
          <w:p w:rsidR="004C12D5" w:rsidRPr="00995EA0" w:rsidRDefault="004C12D5" w:rsidP="00CE5ECA">
            <w:pPr>
              <w:pStyle w:val="Tabletext"/>
              <w:spacing w:before="50" w:after="50"/>
            </w:pPr>
          </w:p>
        </w:tc>
        <w:tc>
          <w:tcPr>
            <w:tcW w:w="1232" w:type="dxa"/>
            <w:tcBorders>
              <w:top w:val="single" w:sz="4" w:space="0" w:color="677719"/>
              <w:left w:val="single" w:sz="4" w:space="0" w:color="677719"/>
              <w:bottom w:val="single" w:sz="4" w:space="0" w:color="677719"/>
              <w:right w:val="single" w:sz="4" w:space="0" w:color="677719"/>
            </w:tcBorders>
            <w:vAlign w:val="center"/>
          </w:tcPr>
          <w:p w:rsidR="004C12D5" w:rsidRPr="00995EA0" w:rsidRDefault="004C12D5" w:rsidP="00CE5ECA">
            <w:pPr>
              <w:pStyle w:val="Tabletext"/>
              <w:spacing w:before="50" w:after="50"/>
              <w:jc w:val="center"/>
            </w:pPr>
          </w:p>
        </w:tc>
        <w:tc>
          <w:tcPr>
            <w:tcW w:w="1320" w:type="dxa"/>
            <w:tcBorders>
              <w:top w:val="single" w:sz="4" w:space="0" w:color="677719"/>
              <w:left w:val="single" w:sz="4" w:space="0" w:color="677719"/>
              <w:bottom w:val="single" w:sz="4" w:space="0" w:color="677719"/>
            </w:tcBorders>
            <w:vAlign w:val="center"/>
          </w:tcPr>
          <w:p w:rsidR="004C12D5" w:rsidRPr="00995EA0" w:rsidRDefault="004C12D5" w:rsidP="00CE5ECA">
            <w:pPr>
              <w:pStyle w:val="Tabletext"/>
              <w:spacing w:before="50" w:after="50"/>
              <w:jc w:val="center"/>
            </w:pPr>
          </w:p>
        </w:tc>
      </w:tr>
      <w:tr w:rsidR="004C12D5" w:rsidRPr="00995EA0" w:rsidTr="006C09F1">
        <w:trPr>
          <w:trHeight w:val="284"/>
        </w:trPr>
        <w:tc>
          <w:tcPr>
            <w:tcW w:w="2518" w:type="dxa"/>
            <w:tcBorders>
              <w:top w:val="single" w:sz="4" w:space="0" w:color="677719"/>
              <w:right w:val="single" w:sz="4" w:space="0" w:color="677719"/>
            </w:tcBorders>
            <w:vAlign w:val="center"/>
          </w:tcPr>
          <w:p w:rsidR="004C12D5" w:rsidRPr="00995EA0" w:rsidRDefault="004C12D5" w:rsidP="00CE5ECA">
            <w:pPr>
              <w:pStyle w:val="Tabletext"/>
              <w:spacing w:before="50" w:after="50"/>
              <w:rPr>
                <w:b/>
              </w:rPr>
            </w:pPr>
            <w:r w:rsidRPr="00995EA0">
              <w:rPr>
                <w:b/>
              </w:rPr>
              <w:t>Limited notification</w:t>
            </w:r>
          </w:p>
        </w:tc>
        <w:tc>
          <w:tcPr>
            <w:tcW w:w="1232" w:type="dxa"/>
            <w:tcBorders>
              <w:top w:val="single" w:sz="4" w:space="0" w:color="677719"/>
              <w:left w:val="single" w:sz="4" w:space="0" w:color="677719"/>
              <w:right w:val="single" w:sz="4" w:space="0" w:color="677719"/>
            </w:tcBorders>
            <w:vAlign w:val="center"/>
          </w:tcPr>
          <w:p w:rsidR="004C12D5" w:rsidRPr="00995EA0" w:rsidRDefault="004C12D5" w:rsidP="00CE5ECA">
            <w:pPr>
              <w:pStyle w:val="Tabletext"/>
              <w:spacing w:before="50" w:after="50"/>
              <w:jc w:val="center"/>
            </w:pPr>
            <w:r w:rsidRPr="00995EA0">
              <w:rPr>
                <w:rFonts w:ascii="MS Mincho" w:eastAsia="MS Mincho" w:hAnsi="MS Mincho" w:cs="Arial"/>
                <w:sz w:val="20"/>
              </w:rPr>
              <w:t>✓</w:t>
            </w:r>
          </w:p>
        </w:tc>
        <w:tc>
          <w:tcPr>
            <w:tcW w:w="1320" w:type="dxa"/>
            <w:tcBorders>
              <w:top w:val="single" w:sz="4" w:space="0" w:color="677719"/>
              <w:left w:val="single" w:sz="4" w:space="0" w:color="677719"/>
            </w:tcBorders>
            <w:vAlign w:val="center"/>
          </w:tcPr>
          <w:p w:rsidR="004C12D5" w:rsidRPr="00995EA0" w:rsidRDefault="004C12D5" w:rsidP="00CE5ECA">
            <w:pPr>
              <w:pStyle w:val="Tabletext"/>
              <w:spacing w:before="50" w:after="50"/>
              <w:jc w:val="center"/>
            </w:pPr>
            <w:r w:rsidRPr="00995EA0">
              <w:t>100</w:t>
            </w:r>
          </w:p>
        </w:tc>
      </w:tr>
      <w:tr w:rsidR="004C12D5" w:rsidRPr="00995EA0" w:rsidTr="006C09F1">
        <w:trPr>
          <w:trHeight w:val="284"/>
        </w:trPr>
        <w:tc>
          <w:tcPr>
            <w:tcW w:w="2518" w:type="dxa"/>
            <w:tcBorders>
              <w:bottom w:val="single" w:sz="4" w:space="0" w:color="677719"/>
              <w:right w:val="single" w:sz="4" w:space="0" w:color="677719"/>
            </w:tcBorders>
            <w:vAlign w:val="center"/>
          </w:tcPr>
          <w:p w:rsidR="004C12D5" w:rsidRPr="00995EA0" w:rsidRDefault="004C12D5" w:rsidP="00CE5ECA">
            <w:pPr>
              <w:pStyle w:val="Tabletext"/>
              <w:spacing w:before="50" w:after="50"/>
              <w:rPr>
                <w:b/>
              </w:rPr>
            </w:pPr>
            <w:r w:rsidRPr="00995EA0">
              <w:rPr>
                <w:b/>
              </w:rPr>
              <w:t>Limited notification</w:t>
            </w:r>
          </w:p>
        </w:tc>
        <w:tc>
          <w:tcPr>
            <w:tcW w:w="1232" w:type="dxa"/>
            <w:tcBorders>
              <w:left w:val="single" w:sz="4" w:space="0" w:color="677719"/>
              <w:bottom w:val="single" w:sz="4" w:space="0" w:color="677719"/>
              <w:right w:val="single" w:sz="4" w:space="0" w:color="677719"/>
            </w:tcBorders>
            <w:vAlign w:val="center"/>
          </w:tcPr>
          <w:p w:rsidR="004C12D5" w:rsidRPr="00995EA0" w:rsidRDefault="004C12D5" w:rsidP="00CE5ECA">
            <w:pPr>
              <w:pStyle w:val="Tabletext"/>
              <w:spacing w:before="50" w:after="50"/>
              <w:jc w:val="center"/>
            </w:pPr>
            <w:r w:rsidRPr="00995EA0">
              <w:t>x</w:t>
            </w:r>
          </w:p>
        </w:tc>
        <w:tc>
          <w:tcPr>
            <w:tcW w:w="1320" w:type="dxa"/>
            <w:tcBorders>
              <w:left w:val="single" w:sz="4" w:space="0" w:color="677719"/>
              <w:bottom w:val="single" w:sz="4" w:space="0" w:color="677719"/>
            </w:tcBorders>
            <w:vAlign w:val="center"/>
          </w:tcPr>
          <w:p w:rsidR="004C12D5" w:rsidRPr="00995EA0" w:rsidRDefault="004C12D5" w:rsidP="00CE5ECA">
            <w:pPr>
              <w:pStyle w:val="Tabletext"/>
              <w:spacing w:before="50" w:after="50"/>
              <w:jc w:val="center"/>
            </w:pPr>
            <w:r w:rsidRPr="00995EA0">
              <w:t>60</w:t>
            </w:r>
          </w:p>
        </w:tc>
      </w:tr>
      <w:tr w:rsidR="004C12D5" w:rsidRPr="00995EA0" w:rsidTr="006C09F1">
        <w:trPr>
          <w:trHeight w:val="284"/>
        </w:trPr>
        <w:tc>
          <w:tcPr>
            <w:tcW w:w="2518" w:type="dxa"/>
            <w:tcBorders>
              <w:top w:val="single" w:sz="4" w:space="0" w:color="677719"/>
              <w:bottom w:val="single" w:sz="4" w:space="0" w:color="677719"/>
              <w:right w:val="single" w:sz="4" w:space="0" w:color="677719"/>
            </w:tcBorders>
            <w:vAlign w:val="center"/>
          </w:tcPr>
          <w:p w:rsidR="004C12D5" w:rsidRPr="00995EA0" w:rsidRDefault="004C12D5" w:rsidP="00CE5ECA">
            <w:pPr>
              <w:pStyle w:val="Tabletext"/>
              <w:spacing w:before="50" w:after="50"/>
            </w:pPr>
          </w:p>
        </w:tc>
        <w:tc>
          <w:tcPr>
            <w:tcW w:w="1232" w:type="dxa"/>
            <w:tcBorders>
              <w:top w:val="single" w:sz="4" w:space="0" w:color="677719"/>
              <w:left w:val="single" w:sz="4" w:space="0" w:color="677719"/>
              <w:bottom w:val="single" w:sz="4" w:space="0" w:color="677719"/>
              <w:right w:val="single" w:sz="4" w:space="0" w:color="677719"/>
            </w:tcBorders>
            <w:vAlign w:val="center"/>
          </w:tcPr>
          <w:p w:rsidR="004C12D5" w:rsidRPr="00995EA0" w:rsidRDefault="004C12D5" w:rsidP="00CE5ECA">
            <w:pPr>
              <w:pStyle w:val="Tabletext"/>
              <w:spacing w:before="50" w:after="50"/>
              <w:jc w:val="center"/>
            </w:pPr>
          </w:p>
        </w:tc>
        <w:tc>
          <w:tcPr>
            <w:tcW w:w="1320" w:type="dxa"/>
            <w:tcBorders>
              <w:top w:val="single" w:sz="4" w:space="0" w:color="677719"/>
              <w:left w:val="single" w:sz="4" w:space="0" w:color="677719"/>
              <w:bottom w:val="single" w:sz="4" w:space="0" w:color="677719"/>
            </w:tcBorders>
            <w:vAlign w:val="center"/>
          </w:tcPr>
          <w:p w:rsidR="004C12D5" w:rsidRPr="00995EA0" w:rsidRDefault="004C12D5" w:rsidP="00CE5ECA">
            <w:pPr>
              <w:pStyle w:val="Tabletext"/>
              <w:spacing w:before="50" w:after="50"/>
              <w:jc w:val="center"/>
            </w:pPr>
          </w:p>
        </w:tc>
      </w:tr>
      <w:tr w:rsidR="004C12D5" w:rsidRPr="00995EA0" w:rsidTr="006C09F1">
        <w:trPr>
          <w:trHeight w:val="284"/>
        </w:trPr>
        <w:tc>
          <w:tcPr>
            <w:tcW w:w="2518" w:type="dxa"/>
            <w:tcBorders>
              <w:top w:val="single" w:sz="4" w:space="0" w:color="677719"/>
              <w:right w:val="single" w:sz="4" w:space="0" w:color="677719"/>
            </w:tcBorders>
            <w:vAlign w:val="center"/>
          </w:tcPr>
          <w:p w:rsidR="004C12D5" w:rsidRPr="00995EA0" w:rsidRDefault="004C12D5" w:rsidP="00CE5ECA">
            <w:pPr>
              <w:pStyle w:val="Tabletext"/>
              <w:spacing w:before="50" w:after="50"/>
              <w:rPr>
                <w:b/>
              </w:rPr>
            </w:pPr>
            <w:r w:rsidRPr="00995EA0">
              <w:rPr>
                <w:b/>
              </w:rPr>
              <w:t>Non-notified</w:t>
            </w:r>
          </w:p>
        </w:tc>
        <w:tc>
          <w:tcPr>
            <w:tcW w:w="1232" w:type="dxa"/>
            <w:tcBorders>
              <w:top w:val="single" w:sz="4" w:space="0" w:color="677719"/>
              <w:left w:val="single" w:sz="4" w:space="0" w:color="677719"/>
              <w:right w:val="single" w:sz="4" w:space="0" w:color="677719"/>
            </w:tcBorders>
            <w:vAlign w:val="center"/>
          </w:tcPr>
          <w:p w:rsidR="004C12D5" w:rsidRPr="00995EA0" w:rsidRDefault="004C12D5" w:rsidP="00CE5ECA">
            <w:pPr>
              <w:pStyle w:val="Tabletext"/>
              <w:spacing w:before="50" w:after="50"/>
              <w:jc w:val="center"/>
            </w:pPr>
            <w:r w:rsidRPr="00995EA0">
              <w:rPr>
                <w:rFonts w:ascii="MS Mincho" w:eastAsia="MS Mincho" w:hAnsi="MS Mincho" w:cs="Arial"/>
                <w:sz w:val="20"/>
              </w:rPr>
              <w:t>✓</w:t>
            </w:r>
          </w:p>
        </w:tc>
        <w:tc>
          <w:tcPr>
            <w:tcW w:w="1320" w:type="dxa"/>
            <w:tcBorders>
              <w:top w:val="single" w:sz="4" w:space="0" w:color="677719"/>
              <w:left w:val="single" w:sz="4" w:space="0" w:color="677719"/>
            </w:tcBorders>
            <w:vAlign w:val="center"/>
          </w:tcPr>
          <w:p w:rsidR="004C12D5" w:rsidRPr="00995EA0" w:rsidRDefault="004C12D5" w:rsidP="00CE5ECA">
            <w:pPr>
              <w:pStyle w:val="Tabletext"/>
              <w:spacing w:before="50" w:after="50"/>
              <w:jc w:val="center"/>
            </w:pPr>
            <w:r w:rsidRPr="00995EA0">
              <w:t>50</w:t>
            </w:r>
          </w:p>
        </w:tc>
      </w:tr>
      <w:tr w:rsidR="004C12D5" w:rsidRPr="00995EA0" w:rsidTr="006C09F1">
        <w:trPr>
          <w:trHeight w:val="284"/>
        </w:trPr>
        <w:tc>
          <w:tcPr>
            <w:tcW w:w="2518" w:type="dxa"/>
            <w:tcBorders>
              <w:bottom w:val="single" w:sz="4" w:space="0" w:color="677719"/>
              <w:right w:val="single" w:sz="4" w:space="0" w:color="677719"/>
            </w:tcBorders>
            <w:vAlign w:val="center"/>
          </w:tcPr>
          <w:p w:rsidR="004C12D5" w:rsidRPr="00995EA0" w:rsidRDefault="004C12D5" w:rsidP="00CE5ECA">
            <w:pPr>
              <w:pStyle w:val="Tabletext"/>
              <w:spacing w:before="50" w:after="50"/>
              <w:rPr>
                <w:b/>
              </w:rPr>
            </w:pPr>
            <w:r w:rsidRPr="00995EA0">
              <w:rPr>
                <w:b/>
              </w:rPr>
              <w:t>Non-notified</w:t>
            </w:r>
          </w:p>
        </w:tc>
        <w:tc>
          <w:tcPr>
            <w:tcW w:w="1232" w:type="dxa"/>
            <w:tcBorders>
              <w:left w:val="single" w:sz="4" w:space="0" w:color="677719"/>
              <w:bottom w:val="single" w:sz="4" w:space="0" w:color="677719"/>
              <w:right w:val="single" w:sz="4" w:space="0" w:color="677719"/>
            </w:tcBorders>
            <w:vAlign w:val="center"/>
          </w:tcPr>
          <w:p w:rsidR="004C12D5" w:rsidRPr="00995EA0" w:rsidRDefault="004C12D5" w:rsidP="00CE5ECA">
            <w:pPr>
              <w:pStyle w:val="Tabletext"/>
              <w:spacing w:before="50" w:after="50"/>
              <w:jc w:val="center"/>
            </w:pPr>
            <w:r w:rsidRPr="00995EA0">
              <w:t>x</w:t>
            </w:r>
          </w:p>
        </w:tc>
        <w:tc>
          <w:tcPr>
            <w:tcW w:w="1320" w:type="dxa"/>
            <w:tcBorders>
              <w:left w:val="single" w:sz="4" w:space="0" w:color="677719"/>
              <w:bottom w:val="single" w:sz="4" w:space="0" w:color="677719"/>
            </w:tcBorders>
            <w:vAlign w:val="center"/>
          </w:tcPr>
          <w:p w:rsidR="004C12D5" w:rsidRPr="00995EA0" w:rsidRDefault="004C12D5" w:rsidP="00CE5ECA">
            <w:pPr>
              <w:pStyle w:val="Tabletext"/>
              <w:spacing w:before="50" w:after="50"/>
              <w:jc w:val="center"/>
            </w:pPr>
            <w:r w:rsidRPr="00995EA0">
              <w:t>20</w:t>
            </w:r>
          </w:p>
        </w:tc>
      </w:tr>
    </w:tbl>
    <w:p w:rsidR="004C12D5" w:rsidRPr="00995EA0" w:rsidRDefault="004C12D5" w:rsidP="006C09F1">
      <w:pPr>
        <w:autoSpaceDE w:val="0"/>
        <w:autoSpaceDN w:val="0"/>
        <w:adjustRightInd w:val="0"/>
        <w:spacing w:before="0" w:after="0"/>
        <w:rPr>
          <w:bCs/>
        </w:rPr>
      </w:pPr>
    </w:p>
    <w:p w:rsidR="004C12D5" w:rsidRPr="00995EA0" w:rsidRDefault="004C12D5" w:rsidP="00CE5ECA">
      <w:pPr>
        <w:autoSpaceDE w:val="0"/>
        <w:autoSpaceDN w:val="0"/>
        <w:adjustRightInd w:val="0"/>
        <w:spacing w:before="0"/>
        <w:rPr>
          <w:bCs/>
        </w:rPr>
      </w:pPr>
      <w:r w:rsidRPr="00995EA0">
        <w:rPr>
          <w:bCs/>
        </w:rPr>
        <w:t xml:space="preserve">The timeframes are not set out as one figure in the Resource Management Act 1991 (RMA), but are calculated by adding up all of the timeframes from the relevant sections. For example, the overall timeframe for a fully notified application that goes to a hearing is made up from the following sections of the RMA as shown in Table 2. </w:t>
      </w:r>
    </w:p>
    <w:p w:rsidR="004C12D5" w:rsidRPr="00995EA0" w:rsidRDefault="004C12D5" w:rsidP="00BB1C9E">
      <w:pPr>
        <w:pStyle w:val="Tableheading"/>
      </w:pPr>
      <w:bookmarkStart w:id="32" w:name="_Toc414278643"/>
      <w:r w:rsidRPr="00995EA0">
        <w:t xml:space="preserve">Table 2: </w:t>
      </w:r>
      <w:r w:rsidRPr="00995EA0">
        <w:tab/>
        <w:t>Time limits for processing fully notified applications with a hearing</w:t>
      </w:r>
      <w:bookmarkEnd w:id="32"/>
      <w:r w:rsidR="00995EA0" w:rsidRPr="00995EA0">
        <w:t xml:space="preserve"> </w:t>
      </w:r>
    </w:p>
    <w:tbl>
      <w:tblPr>
        <w:tblStyle w:val="TableGrid"/>
        <w:tblW w:w="8505"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7127"/>
      </w:tblGrid>
      <w:tr w:rsidR="00BB1C9E" w:rsidRPr="00995EA0" w:rsidTr="00BB1C9E">
        <w:tc>
          <w:tcPr>
            <w:tcW w:w="959" w:type="dxa"/>
            <w:tcBorders>
              <w:top w:val="single" w:sz="4" w:space="0" w:color="677719"/>
              <w:bottom w:val="single" w:sz="4" w:space="0" w:color="677719"/>
              <w:right w:val="single" w:sz="4" w:space="0" w:color="677719"/>
            </w:tcBorders>
            <w:shd w:val="clear" w:color="auto" w:fill="677719"/>
            <w:vAlign w:val="center"/>
          </w:tcPr>
          <w:p w:rsidR="004C12D5" w:rsidRPr="00995EA0" w:rsidRDefault="004C12D5" w:rsidP="00BB1C9E">
            <w:pPr>
              <w:pStyle w:val="TableTextbold"/>
              <w:rPr>
                <w:color w:val="FFFFFF" w:themeColor="background1"/>
              </w:rPr>
            </w:pPr>
            <w:r w:rsidRPr="00995EA0">
              <w:rPr>
                <w:color w:val="FFFFFF" w:themeColor="background1"/>
              </w:rPr>
              <w:t xml:space="preserve">Section </w:t>
            </w:r>
          </w:p>
        </w:tc>
        <w:tc>
          <w:tcPr>
            <w:tcW w:w="4961" w:type="dxa"/>
            <w:tcBorders>
              <w:top w:val="single" w:sz="4" w:space="0" w:color="677719"/>
              <w:left w:val="single" w:sz="4" w:space="0" w:color="677719"/>
              <w:bottom w:val="single" w:sz="4" w:space="0" w:color="677719"/>
            </w:tcBorders>
            <w:shd w:val="clear" w:color="auto" w:fill="677719"/>
            <w:vAlign w:val="center"/>
          </w:tcPr>
          <w:p w:rsidR="004C12D5" w:rsidRPr="00995EA0" w:rsidRDefault="004C12D5" w:rsidP="00BB1C9E">
            <w:pPr>
              <w:pStyle w:val="TableTextbold"/>
              <w:rPr>
                <w:color w:val="FFFFFF" w:themeColor="background1"/>
              </w:rPr>
            </w:pPr>
            <w:bookmarkStart w:id="33" w:name="OLE_LINK1"/>
            <w:r w:rsidRPr="00995EA0">
              <w:rPr>
                <w:color w:val="FFFFFF" w:themeColor="background1"/>
              </w:rPr>
              <w:t>Timeframe</w:t>
            </w:r>
            <w:bookmarkEnd w:id="33"/>
          </w:p>
        </w:tc>
      </w:tr>
      <w:tr w:rsidR="004C12D5" w:rsidRPr="00995EA0" w:rsidTr="00BB1C9E">
        <w:trPr>
          <w:trHeight w:val="284"/>
        </w:trPr>
        <w:tc>
          <w:tcPr>
            <w:tcW w:w="959" w:type="dxa"/>
            <w:tcBorders>
              <w:top w:val="single" w:sz="4" w:space="0" w:color="677719"/>
              <w:right w:val="single" w:sz="4" w:space="0" w:color="677719"/>
            </w:tcBorders>
            <w:vAlign w:val="center"/>
          </w:tcPr>
          <w:p w:rsidR="004C12D5" w:rsidRPr="00995EA0" w:rsidRDefault="004C12D5" w:rsidP="00CE5ECA">
            <w:pPr>
              <w:pStyle w:val="Tabletext"/>
              <w:spacing w:before="50" w:after="50"/>
            </w:pPr>
            <w:r w:rsidRPr="00995EA0">
              <w:t>95</w:t>
            </w:r>
          </w:p>
        </w:tc>
        <w:tc>
          <w:tcPr>
            <w:tcW w:w="4961" w:type="dxa"/>
            <w:tcBorders>
              <w:top w:val="single" w:sz="4" w:space="0" w:color="677719"/>
              <w:left w:val="single" w:sz="4" w:space="0" w:color="677719"/>
            </w:tcBorders>
            <w:vAlign w:val="center"/>
          </w:tcPr>
          <w:p w:rsidR="004C12D5" w:rsidRPr="00995EA0" w:rsidRDefault="004C12D5" w:rsidP="00CE5ECA">
            <w:pPr>
              <w:pStyle w:val="Tabletext"/>
              <w:spacing w:before="50" w:after="50"/>
            </w:pPr>
            <w:r w:rsidRPr="00995EA0">
              <w:t>20 working days to make the notification decision</w:t>
            </w:r>
          </w:p>
        </w:tc>
      </w:tr>
      <w:tr w:rsidR="004C12D5" w:rsidRPr="00995EA0" w:rsidTr="00BB1C9E">
        <w:trPr>
          <w:trHeight w:val="284"/>
        </w:trPr>
        <w:tc>
          <w:tcPr>
            <w:tcW w:w="959" w:type="dxa"/>
            <w:tcBorders>
              <w:right w:val="single" w:sz="4" w:space="0" w:color="677719"/>
            </w:tcBorders>
            <w:vAlign w:val="center"/>
          </w:tcPr>
          <w:p w:rsidR="004C12D5" w:rsidRPr="00995EA0" w:rsidRDefault="004C12D5" w:rsidP="00CE5ECA">
            <w:pPr>
              <w:pStyle w:val="Tabletext"/>
              <w:spacing w:before="50" w:after="50"/>
            </w:pPr>
            <w:r w:rsidRPr="00995EA0">
              <w:t>97</w:t>
            </w:r>
          </w:p>
        </w:tc>
        <w:tc>
          <w:tcPr>
            <w:tcW w:w="4961" w:type="dxa"/>
            <w:tcBorders>
              <w:left w:val="single" w:sz="4" w:space="0" w:color="677719"/>
            </w:tcBorders>
            <w:vAlign w:val="center"/>
          </w:tcPr>
          <w:p w:rsidR="004C12D5" w:rsidRPr="00995EA0" w:rsidRDefault="004C12D5" w:rsidP="00CE5ECA">
            <w:pPr>
              <w:pStyle w:val="Tabletext"/>
              <w:spacing w:before="50" w:after="50"/>
            </w:pPr>
            <w:r w:rsidRPr="00995EA0">
              <w:t>20 working days for submissions</w:t>
            </w:r>
          </w:p>
        </w:tc>
      </w:tr>
      <w:tr w:rsidR="004C12D5" w:rsidRPr="00995EA0" w:rsidTr="00BB1C9E">
        <w:trPr>
          <w:trHeight w:val="284"/>
        </w:trPr>
        <w:tc>
          <w:tcPr>
            <w:tcW w:w="959" w:type="dxa"/>
            <w:tcBorders>
              <w:right w:val="single" w:sz="4" w:space="0" w:color="677719"/>
            </w:tcBorders>
            <w:vAlign w:val="center"/>
          </w:tcPr>
          <w:p w:rsidR="004C12D5" w:rsidRPr="00995EA0" w:rsidRDefault="004C12D5" w:rsidP="00CE5ECA">
            <w:pPr>
              <w:pStyle w:val="Tabletext"/>
              <w:spacing w:before="50" w:after="50"/>
            </w:pPr>
            <w:r w:rsidRPr="00995EA0">
              <w:t>103A</w:t>
            </w:r>
          </w:p>
        </w:tc>
        <w:tc>
          <w:tcPr>
            <w:tcW w:w="4961" w:type="dxa"/>
            <w:tcBorders>
              <w:left w:val="single" w:sz="4" w:space="0" w:color="677719"/>
            </w:tcBorders>
            <w:vAlign w:val="center"/>
          </w:tcPr>
          <w:p w:rsidR="004C12D5" w:rsidRPr="00995EA0" w:rsidRDefault="004C12D5" w:rsidP="00CE5ECA">
            <w:pPr>
              <w:pStyle w:val="Tabletext"/>
              <w:spacing w:before="50" w:after="50"/>
            </w:pPr>
            <w:r w:rsidRPr="00995EA0">
              <w:t>75 working days to complete the hearing</w:t>
            </w:r>
          </w:p>
        </w:tc>
      </w:tr>
      <w:tr w:rsidR="004C12D5" w:rsidRPr="00995EA0" w:rsidTr="00BB1C9E">
        <w:trPr>
          <w:trHeight w:val="284"/>
        </w:trPr>
        <w:tc>
          <w:tcPr>
            <w:tcW w:w="959" w:type="dxa"/>
            <w:tcBorders>
              <w:bottom w:val="single" w:sz="4" w:space="0" w:color="677719"/>
              <w:right w:val="single" w:sz="4" w:space="0" w:color="677719"/>
            </w:tcBorders>
            <w:vAlign w:val="center"/>
          </w:tcPr>
          <w:p w:rsidR="004C12D5" w:rsidRPr="00995EA0" w:rsidRDefault="004C12D5" w:rsidP="00CE5ECA">
            <w:pPr>
              <w:pStyle w:val="Tabletext"/>
              <w:spacing w:before="50" w:after="50"/>
            </w:pPr>
            <w:r w:rsidRPr="00995EA0">
              <w:t>115</w:t>
            </w:r>
          </w:p>
        </w:tc>
        <w:tc>
          <w:tcPr>
            <w:tcW w:w="4961" w:type="dxa"/>
            <w:tcBorders>
              <w:left w:val="single" w:sz="4" w:space="0" w:color="677719"/>
              <w:bottom w:val="single" w:sz="4" w:space="0" w:color="677719"/>
            </w:tcBorders>
            <w:vAlign w:val="center"/>
          </w:tcPr>
          <w:p w:rsidR="004C12D5" w:rsidRPr="00995EA0" w:rsidRDefault="004C12D5" w:rsidP="00CE5ECA">
            <w:pPr>
              <w:pStyle w:val="Tabletext"/>
              <w:spacing w:before="50" w:after="50"/>
            </w:pPr>
            <w:r w:rsidRPr="00995EA0">
              <w:t>15 working days for a decision to be issued</w:t>
            </w:r>
          </w:p>
        </w:tc>
      </w:tr>
      <w:tr w:rsidR="004C12D5" w:rsidRPr="00995EA0" w:rsidTr="00BB1C9E">
        <w:trPr>
          <w:trHeight w:val="284"/>
        </w:trPr>
        <w:tc>
          <w:tcPr>
            <w:tcW w:w="959" w:type="dxa"/>
            <w:tcBorders>
              <w:top w:val="single" w:sz="4" w:space="0" w:color="677719"/>
              <w:bottom w:val="single" w:sz="4" w:space="0" w:color="677719"/>
              <w:right w:val="single" w:sz="4" w:space="0" w:color="677719"/>
            </w:tcBorders>
            <w:vAlign w:val="center"/>
          </w:tcPr>
          <w:p w:rsidR="004C12D5" w:rsidRPr="00995EA0" w:rsidRDefault="004C12D5" w:rsidP="00CE5ECA">
            <w:pPr>
              <w:pStyle w:val="TableTextbold"/>
              <w:spacing w:before="50" w:after="50"/>
            </w:pPr>
            <w:r w:rsidRPr="00995EA0">
              <w:t>Total</w:t>
            </w:r>
          </w:p>
        </w:tc>
        <w:tc>
          <w:tcPr>
            <w:tcW w:w="4961" w:type="dxa"/>
            <w:tcBorders>
              <w:top w:val="single" w:sz="4" w:space="0" w:color="677719"/>
              <w:left w:val="single" w:sz="4" w:space="0" w:color="677719"/>
              <w:bottom w:val="single" w:sz="4" w:space="0" w:color="677719"/>
            </w:tcBorders>
            <w:vAlign w:val="center"/>
          </w:tcPr>
          <w:p w:rsidR="004C12D5" w:rsidRPr="00995EA0" w:rsidRDefault="004C12D5" w:rsidP="00CE5ECA">
            <w:pPr>
              <w:pStyle w:val="Tabletext"/>
              <w:spacing w:before="50" w:after="50"/>
            </w:pPr>
            <w:r w:rsidRPr="00995EA0">
              <w:t>130 working days</w:t>
            </w:r>
          </w:p>
        </w:tc>
      </w:tr>
    </w:tbl>
    <w:p w:rsidR="004C12D5" w:rsidRPr="00995EA0" w:rsidRDefault="004C12D5" w:rsidP="00787DB5">
      <w:pPr>
        <w:autoSpaceDE w:val="0"/>
        <w:autoSpaceDN w:val="0"/>
        <w:adjustRightInd w:val="0"/>
        <w:spacing w:before="0" w:after="0"/>
        <w:rPr>
          <w:bCs/>
        </w:rPr>
      </w:pPr>
    </w:p>
    <w:p w:rsidR="004C12D5" w:rsidRPr="00995EA0" w:rsidRDefault="004C12D5" w:rsidP="00CE5ECA">
      <w:pPr>
        <w:pStyle w:val="BodyText"/>
        <w:spacing w:before="0"/>
      </w:pPr>
      <w:r w:rsidRPr="00995EA0">
        <w:t>It is important to note that section 103A of the Resource Management Amendment Act 2013 introduced timeframes for the completion of hearings for both fully and limited notified applications. Previously hearing days were excluded from timeframe calculations.</w:t>
      </w:r>
      <w:r w:rsidR="00995EA0" w:rsidRPr="00995EA0">
        <w:t xml:space="preserve"> </w:t>
      </w:r>
    </w:p>
    <w:p w:rsidR="004C12D5" w:rsidRPr="00995EA0" w:rsidRDefault="004C12D5" w:rsidP="00787DB5">
      <w:pPr>
        <w:pStyle w:val="BodyText"/>
      </w:pPr>
      <w:r w:rsidRPr="00995EA0">
        <w:t xml:space="preserve">The exception to </w:t>
      </w:r>
      <w:proofErr w:type="gramStart"/>
      <w:r w:rsidRPr="00995EA0">
        <w:t>this,</w:t>
      </w:r>
      <w:proofErr w:type="gramEnd"/>
      <w:r w:rsidRPr="00995EA0">
        <w:t xml:space="preserve"> is that hearing days for non-notified applications that go to a hearing must still be excluded. The relevant timeframes that make up the total timeframe for a non-notified application with a hearing are shown within Table 3, below.</w:t>
      </w:r>
      <w:r w:rsidR="00995EA0" w:rsidRPr="00995EA0">
        <w:t xml:space="preserve"> </w:t>
      </w:r>
      <w:r w:rsidRPr="00995EA0">
        <w:t xml:space="preserve"> </w:t>
      </w:r>
    </w:p>
    <w:p w:rsidR="004C12D5" w:rsidRPr="00995EA0" w:rsidRDefault="004C12D5" w:rsidP="004C12D5">
      <w:pPr>
        <w:pStyle w:val="Tableheading"/>
      </w:pPr>
      <w:bookmarkStart w:id="34" w:name="_Toc414278644"/>
      <w:r w:rsidRPr="00995EA0">
        <w:t xml:space="preserve">Table 3: </w:t>
      </w:r>
      <w:r w:rsidRPr="00995EA0">
        <w:tab/>
        <w:t>Time limits for processing non-notified applications with a hearing</w:t>
      </w:r>
      <w:bookmarkEnd w:id="34"/>
    </w:p>
    <w:tbl>
      <w:tblPr>
        <w:tblStyle w:val="TableGrid"/>
        <w:tblW w:w="8505"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7127"/>
      </w:tblGrid>
      <w:tr w:rsidR="00787DB5" w:rsidRPr="00995EA0" w:rsidTr="00517D2D">
        <w:tc>
          <w:tcPr>
            <w:tcW w:w="1378" w:type="dxa"/>
            <w:tcBorders>
              <w:top w:val="single" w:sz="4" w:space="0" w:color="677719"/>
              <w:bottom w:val="single" w:sz="4" w:space="0" w:color="677719"/>
              <w:right w:val="single" w:sz="4" w:space="0" w:color="677719"/>
            </w:tcBorders>
            <w:shd w:val="clear" w:color="auto" w:fill="677719"/>
            <w:vAlign w:val="center"/>
          </w:tcPr>
          <w:p w:rsidR="004C12D5" w:rsidRPr="00995EA0" w:rsidRDefault="004C12D5" w:rsidP="00787DB5">
            <w:pPr>
              <w:pStyle w:val="TableTextbold"/>
              <w:rPr>
                <w:color w:val="FFFFFF" w:themeColor="background1"/>
              </w:rPr>
            </w:pPr>
            <w:r w:rsidRPr="00995EA0">
              <w:rPr>
                <w:color w:val="FFFFFF" w:themeColor="background1"/>
              </w:rPr>
              <w:t xml:space="preserve">Section </w:t>
            </w:r>
          </w:p>
        </w:tc>
        <w:tc>
          <w:tcPr>
            <w:tcW w:w="7127" w:type="dxa"/>
            <w:tcBorders>
              <w:top w:val="single" w:sz="4" w:space="0" w:color="677719"/>
              <w:left w:val="single" w:sz="4" w:space="0" w:color="677719"/>
              <w:bottom w:val="single" w:sz="4" w:space="0" w:color="677719"/>
            </w:tcBorders>
            <w:shd w:val="clear" w:color="auto" w:fill="677719"/>
            <w:vAlign w:val="center"/>
          </w:tcPr>
          <w:p w:rsidR="004C12D5" w:rsidRPr="00995EA0" w:rsidRDefault="004C12D5" w:rsidP="00787DB5">
            <w:pPr>
              <w:pStyle w:val="TableTextbold"/>
              <w:rPr>
                <w:color w:val="FFFFFF" w:themeColor="background1"/>
              </w:rPr>
            </w:pPr>
            <w:r w:rsidRPr="00995EA0">
              <w:rPr>
                <w:color w:val="FFFFFF" w:themeColor="background1"/>
              </w:rPr>
              <w:t>Timeframe</w:t>
            </w:r>
          </w:p>
        </w:tc>
      </w:tr>
      <w:tr w:rsidR="004C12D5" w:rsidRPr="00995EA0" w:rsidTr="00517D2D">
        <w:trPr>
          <w:trHeight w:val="284"/>
        </w:trPr>
        <w:tc>
          <w:tcPr>
            <w:tcW w:w="1378" w:type="dxa"/>
            <w:tcBorders>
              <w:top w:val="single" w:sz="4" w:space="0" w:color="677719"/>
              <w:right w:val="single" w:sz="4" w:space="0" w:color="677719"/>
            </w:tcBorders>
            <w:vAlign w:val="center"/>
          </w:tcPr>
          <w:p w:rsidR="004C12D5" w:rsidRPr="00995EA0" w:rsidRDefault="004C12D5" w:rsidP="00E02117">
            <w:pPr>
              <w:pStyle w:val="Tabletext"/>
              <w:spacing w:before="50" w:after="50"/>
            </w:pPr>
            <w:r w:rsidRPr="00995EA0">
              <w:t>101(2)</w:t>
            </w:r>
          </w:p>
        </w:tc>
        <w:tc>
          <w:tcPr>
            <w:tcW w:w="7127" w:type="dxa"/>
            <w:tcBorders>
              <w:top w:val="single" w:sz="4" w:space="0" w:color="677719"/>
              <w:left w:val="single" w:sz="4" w:space="0" w:color="677719"/>
            </w:tcBorders>
            <w:vAlign w:val="center"/>
          </w:tcPr>
          <w:p w:rsidR="004C12D5" w:rsidRPr="00995EA0" w:rsidRDefault="004C12D5" w:rsidP="00E02117">
            <w:pPr>
              <w:pStyle w:val="Tabletext"/>
              <w:spacing w:before="50" w:after="50"/>
            </w:pPr>
            <w:r w:rsidRPr="00995EA0">
              <w:t>35 working days to commence the hearing</w:t>
            </w:r>
          </w:p>
        </w:tc>
      </w:tr>
      <w:tr w:rsidR="004C12D5" w:rsidRPr="00995EA0" w:rsidTr="00517D2D">
        <w:trPr>
          <w:trHeight w:val="284"/>
        </w:trPr>
        <w:tc>
          <w:tcPr>
            <w:tcW w:w="1378" w:type="dxa"/>
            <w:tcBorders>
              <w:right w:val="single" w:sz="4" w:space="0" w:color="677719"/>
            </w:tcBorders>
            <w:vAlign w:val="center"/>
          </w:tcPr>
          <w:p w:rsidR="004C12D5" w:rsidRPr="00995EA0" w:rsidRDefault="004C12D5" w:rsidP="00E02117">
            <w:pPr>
              <w:pStyle w:val="Tabletext"/>
              <w:spacing w:before="50" w:after="50"/>
            </w:pPr>
          </w:p>
        </w:tc>
        <w:tc>
          <w:tcPr>
            <w:tcW w:w="7127" w:type="dxa"/>
            <w:tcBorders>
              <w:left w:val="single" w:sz="4" w:space="0" w:color="677719"/>
            </w:tcBorders>
            <w:vAlign w:val="center"/>
          </w:tcPr>
          <w:p w:rsidR="004C12D5" w:rsidRPr="00995EA0" w:rsidRDefault="004C12D5" w:rsidP="00E02117">
            <w:pPr>
              <w:pStyle w:val="Tabletext"/>
              <w:spacing w:before="50" w:after="50"/>
            </w:pPr>
            <w:r w:rsidRPr="00995EA0">
              <w:t>Hearing days excluded by the regulations</w:t>
            </w:r>
          </w:p>
        </w:tc>
      </w:tr>
      <w:tr w:rsidR="004C12D5" w:rsidRPr="00995EA0" w:rsidTr="00517D2D">
        <w:trPr>
          <w:trHeight w:val="284"/>
        </w:trPr>
        <w:tc>
          <w:tcPr>
            <w:tcW w:w="1378" w:type="dxa"/>
            <w:tcBorders>
              <w:bottom w:val="single" w:sz="4" w:space="0" w:color="677719"/>
              <w:right w:val="single" w:sz="4" w:space="0" w:color="677719"/>
            </w:tcBorders>
            <w:vAlign w:val="center"/>
          </w:tcPr>
          <w:p w:rsidR="004C12D5" w:rsidRPr="00995EA0" w:rsidRDefault="004C12D5" w:rsidP="00E02117">
            <w:pPr>
              <w:pStyle w:val="Tabletext"/>
              <w:spacing w:before="50" w:after="50"/>
            </w:pPr>
            <w:r w:rsidRPr="00995EA0">
              <w:t>115(2)</w:t>
            </w:r>
          </w:p>
        </w:tc>
        <w:tc>
          <w:tcPr>
            <w:tcW w:w="7127" w:type="dxa"/>
            <w:tcBorders>
              <w:left w:val="single" w:sz="4" w:space="0" w:color="677719"/>
              <w:bottom w:val="single" w:sz="4" w:space="0" w:color="677719"/>
            </w:tcBorders>
            <w:vAlign w:val="center"/>
          </w:tcPr>
          <w:p w:rsidR="004C12D5" w:rsidRPr="00995EA0" w:rsidRDefault="004C12D5" w:rsidP="00E02117">
            <w:pPr>
              <w:pStyle w:val="Tabletext"/>
              <w:spacing w:before="50" w:after="50"/>
            </w:pPr>
            <w:r w:rsidRPr="00995EA0">
              <w:t>15 working days for a decision to be issued</w:t>
            </w:r>
          </w:p>
        </w:tc>
      </w:tr>
      <w:tr w:rsidR="004C12D5" w:rsidRPr="00995EA0" w:rsidTr="00517D2D">
        <w:trPr>
          <w:trHeight w:val="284"/>
        </w:trPr>
        <w:tc>
          <w:tcPr>
            <w:tcW w:w="1378" w:type="dxa"/>
            <w:tcBorders>
              <w:top w:val="single" w:sz="4" w:space="0" w:color="677719"/>
              <w:bottom w:val="single" w:sz="4" w:space="0" w:color="677719"/>
              <w:right w:val="single" w:sz="4" w:space="0" w:color="677719"/>
            </w:tcBorders>
            <w:vAlign w:val="center"/>
          </w:tcPr>
          <w:p w:rsidR="004C12D5" w:rsidRPr="00995EA0" w:rsidRDefault="004C12D5" w:rsidP="00E02117">
            <w:pPr>
              <w:pStyle w:val="TableTextbold"/>
              <w:spacing w:before="50" w:after="50"/>
            </w:pPr>
            <w:r w:rsidRPr="00995EA0">
              <w:t>Total</w:t>
            </w:r>
          </w:p>
        </w:tc>
        <w:tc>
          <w:tcPr>
            <w:tcW w:w="7127" w:type="dxa"/>
            <w:tcBorders>
              <w:top w:val="single" w:sz="4" w:space="0" w:color="677719"/>
              <w:left w:val="single" w:sz="4" w:space="0" w:color="677719"/>
              <w:bottom w:val="single" w:sz="4" w:space="0" w:color="677719"/>
            </w:tcBorders>
            <w:vAlign w:val="center"/>
          </w:tcPr>
          <w:p w:rsidR="004C12D5" w:rsidRPr="00995EA0" w:rsidRDefault="004C12D5" w:rsidP="00E02117">
            <w:pPr>
              <w:pStyle w:val="Tabletext"/>
              <w:spacing w:before="50" w:after="50"/>
            </w:pPr>
            <w:r w:rsidRPr="00995EA0">
              <w:t>50 working days</w:t>
            </w:r>
          </w:p>
        </w:tc>
      </w:tr>
    </w:tbl>
    <w:p w:rsidR="00517D2D" w:rsidRPr="00995EA0" w:rsidRDefault="00517D2D" w:rsidP="00B90215">
      <w:pPr>
        <w:pStyle w:val="Figureheading"/>
        <w:rPr>
          <w:rFonts w:eastAsia="Calibri"/>
        </w:rPr>
      </w:pPr>
      <w:bookmarkStart w:id="35" w:name="_Toc414278647"/>
      <w:r w:rsidRPr="00995EA0">
        <w:rPr>
          <w:rFonts w:eastAsia="Calibri"/>
        </w:rPr>
        <w:lastRenderedPageBreak/>
        <w:t xml:space="preserve">Figure 1: </w:t>
      </w:r>
      <w:r w:rsidRPr="00995EA0">
        <w:rPr>
          <w:rFonts w:eastAsia="Calibri"/>
        </w:rPr>
        <w:tab/>
        <w:t>Time limits for notified and non-notified applications processed by councils</w:t>
      </w:r>
      <w:bookmarkEnd w:id="35"/>
    </w:p>
    <w:p w:rsidR="00C04FBF" w:rsidRPr="00995EA0" w:rsidRDefault="00132D8D" w:rsidP="00E35746">
      <w:pPr>
        <w:spacing w:before="0" w:after="0"/>
      </w:pPr>
      <w:r>
        <w:rPr>
          <w:noProof/>
        </w:rPr>
        <mc:AlternateContent>
          <mc:Choice Requires="wps">
            <w:drawing>
              <wp:anchor distT="4294967295" distB="4294967295" distL="114300" distR="114300" simplePos="0" relativeHeight="251680768" behindDoc="0" locked="0" layoutInCell="1" allowOverlap="1" wp14:anchorId="3DD911B7" wp14:editId="26CC71D2">
                <wp:simplePos x="0" y="0"/>
                <wp:positionH relativeFrom="column">
                  <wp:posOffset>2159000</wp:posOffset>
                </wp:positionH>
                <wp:positionV relativeFrom="paragraph">
                  <wp:posOffset>3383279</wp:posOffset>
                </wp:positionV>
                <wp:extent cx="803275" cy="0"/>
                <wp:effectExtent l="0" t="76200" r="15875" b="114300"/>
                <wp:wrapNone/>
                <wp:docPr id="9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32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3442508" id="_x0000_t32" coordsize="21600,21600" o:spt="32" o:oned="t" path="m,l21600,21600e" filled="f">
                <v:path arrowok="t" fillok="f" o:connecttype="none"/>
                <o:lock v:ext="edit" shapetype="t"/>
              </v:shapetype>
              <v:shape id="Straight Arrow Connector 87" o:spid="_x0000_s1026" type="#_x0000_t32" style="position:absolute;margin-left:170pt;margin-top:266.4pt;width:63.2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" strokecolor="black [3213]">
                <v:stroke endarrow="open"/>
                <o:lock v:ext="edit" shapetype="f"/>
              </v:shape>
            </w:pict>
          </mc:Fallback>
        </mc:AlternateContent>
      </w:r>
      <w:r>
        <w:rPr>
          <w:noProof/>
        </w:rPr>
        <mc:AlternateContent>
          <mc:Choice Requires="wps">
            <w:drawing>
              <wp:anchor distT="0" distB="0" distL="114300" distR="114300" simplePos="0" relativeHeight="251679744" behindDoc="0" locked="0" layoutInCell="1" allowOverlap="1" wp14:anchorId="5A4A370F" wp14:editId="0E76CF94">
                <wp:simplePos x="0" y="0"/>
                <wp:positionH relativeFrom="column">
                  <wp:posOffset>2006600</wp:posOffset>
                </wp:positionH>
                <wp:positionV relativeFrom="paragraph">
                  <wp:posOffset>3476625</wp:posOffset>
                </wp:positionV>
                <wp:extent cx="1028700" cy="324485"/>
                <wp:effectExtent l="0" t="0" r="0" b="0"/>
                <wp:wrapNone/>
                <wp:docPr id="91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324485"/>
                        </a:xfrm>
                        <a:prstGeom prst="rect">
                          <a:avLst/>
                        </a:prstGeom>
                        <a:noFill/>
                      </wps:spPr>
                      <wps:txbx>
                        <w:txbxContent>
                          <w:p w:rsidR="004257A6" w:rsidRPr="00E75707" w:rsidRDefault="004257A6" w:rsidP="00E75707">
                            <w:pPr>
                              <w:pStyle w:val="Tabletext"/>
                              <w:spacing w:before="0" w:after="0" w:line="240" w:lineRule="auto"/>
                              <w:jc w:val="center"/>
                              <w:rPr>
                                <w:rFonts w:ascii="Arial" w:hAnsi="Arial" w:cs="Arial"/>
                                <w:sz w:val="16"/>
                              </w:rPr>
                            </w:pPr>
                            <w:r w:rsidRPr="00E75707">
                              <w:rPr>
                                <w:rFonts w:ascii="Arial" w:hAnsi="Arial" w:cs="Arial"/>
                                <w:sz w:val="16"/>
                              </w:rPr>
                              <w:t>Hearing days excluded</w:t>
                            </w:r>
                          </w:p>
                        </w:txbxContent>
                      </wps:txbx>
                      <wps:bodyPr wrap="square" rtlCol="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46" o:spid="_x0000_s1026" type="#_x0000_t202" style="position:absolute;margin-left:158pt;margin-top:273.75pt;width:81pt;height:2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" filled="f" stroked="f">
                <v:path arrowok="t"/>
                <v:textbox>
                  <w:txbxContent>
                    <w:p w:rsidR="004257A6" w:rsidRPr="00E75707" w:rsidRDefault="004257A6" w:rsidP="00E75707">
                      <w:pPr>
                        <w:pStyle w:val="Tabletext"/>
                        <w:spacing w:before="0" w:after="0" w:line="240" w:lineRule="auto"/>
                        <w:jc w:val="center"/>
                        <w:rPr>
                          <w:rFonts w:ascii="Arial" w:hAnsi="Arial" w:cs="Arial"/>
                          <w:sz w:val="16"/>
                        </w:rPr>
                      </w:pPr>
                      <w:r w:rsidRPr="00E75707">
                        <w:rPr>
                          <w:rFonts w:ascii="Arial" w:hAnsi="Arial" w:cs="Arial"/>
                          <w:sz w:val="16"/>
                        </w:rPr>
                        <w:t>Hearing days excluded</w:t>
                      </w:r>
                    </w:p>
                  </w:txbxContent>
                </v:textbox>
              </v:shape>
            </w:pict>
          </mc:Fallback>
        </mc:AlternateContent>
      </w:r>
      <w:r>
        <w:rPr>
          <w:noProof/>
        </w:rPr>
        <mc:AlternateContent>
          <mc:Choice Requires="wpg">
            <w:drawing>
              <wp:inline distT="0" distB="0" distL="0" distR="0" wp14:anchorId="76C0498C" wp14:editId="458EC5DD">
                <wp:extent cx="5539740" cy="4683760"/>
                <wp:effectExtent l="0" t="0" r="3810" b="2540"/>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9740" cy="4683760"/>
                          <a:chOff x="0" y="0"/>
                          <a:chExt cx="55397" cy="48034"/>
                        </a:xfrm>
                      </wpg:grpSpPr>
                      <wpg:grpSp>
                        <wpg:cNvPr id="26" name="Group 848"/>
                        <wpg:cNvGrpSpPr>
                          <a:grpSpLocks/>
                        </wpg:cNvGrpSpPr>
                        <wpg:grpSpPr bwMode="auto">
                          <a:xfrm>
                            <a:off x="0" y="0"/>
                            <a:ext cx="55397" cy="48034"/>
                            <a:chOff x="0" y="0"/>
                            <a:chExt cx="55397" cy="48034"/>
                          </a:xfrm>
                        </wpg:grpSpPr>
                        <wpg:grpSp>
                          <wpg:cNvPr id="27" name="Group 849"/>
                          <wpg:cNvGrpSpPr>
                            <a:grpSpLocks/>
                          </wpg:cNvGrpSpPr>
                          <wpg:grpSpPr bwMode="auto">
                            <a:xfrm>
                              <a:off x="913" y="21033"/>
                              <a:ext cx="39605" cy="7645"/>
                              <a:chOff x="913" y="21033"/>
                              <a:chExt cx="39604" cy="7645"/>
                            </a:xfrm>
                          </wpg:grpSpPr>
                          <wps:wsp>
                            <wps:cNvPr id="28" name="TextBox 31"/>
                            <wps:cNvSpPr txBox="1">
                              <a:spLocks noChangeArrowheads="1"/>
                            </wps:cNvSpPr>
                            <wps:spPr bwMode="auto">
                              <a:xfrm>
                                <a:off x="913" y="21033"/>
                                <a:ext cx="39605" cy="2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7A6" w:rsidRDefault="004257A6" w:rsidP="00517D2D">
                                  <w:pPr>
                                    <w:pStyle w:val="NormalWeb"/>
                                    <w:spacing w:before="0" w:beforeAutospacing="0" w:after="0" w:afterAutospacing="0"/>
                                  </w:pPr>
                                  <w:r>
                                    <w:rPr>
                                      <w:rFonts w:ascii="Arial" w:hAnsi="Arial" w:cs="Arial"/>
                                      <w:b/>
                                      <w:bCs/>
                                      <w:color w:val="000000" w:themeColor="text1"/>
                                      <w:kern w:val="24"/>
                                      <w:sz w:val="16"/>
                                      <w:szCs w:val="16"/>
                                    </w:rPr>
                                    <w:t>Notified or limited notified application with no hearing</w:t>
                                  </w:r>
                                  <w:r>
                                    <w:rPr>
                                      <w:rFonts w:ascii="Arial" w:hAnsi="Arial" w:cs="Arial"/>
                                      <w:b/>
                                      <w:bCs/>
                                      <w:color w:val="000000" w:themeColor="text1"/>
                                      <w:kern w:val="24"/>
                                      <w:sz w:val="16"/>
                                      <w:szCs w:val="16"/>
                                    </w:rPr>
                                    <w:tab/>
                                    <w:t xml:space="preserve">  60 days</w:t>
                                  </w:r>
                                </w:p>
                              </w:txbxContent>
                            </wps:txbx>
                            <wps:bodyPr rot="0" vert="horz" wrap="square" lIns="91440" tIns="45720" rIns="91440" bIns="45720" anchor="t" anchorCtr="0" upright="1">
                              <a:spAutoFit/>
                            </wps:bodyPr>
                          </wps:wsp>
                          <wps:wsp>
                            <wps:cNvPr id="29" name="Rectangle 851"/>
                            <wps:cNvSpPr>
                              <a:spLocks noChangeArrowheads="1"/>
                            </wps:cNvSpPr>
                            <wps:spPr bwMode="auto">
                              <a:xfrm>
                                <a:off x="1633" y="23335"/>
                                <a:ext cx="10800" cy="1080"/>
                              </a:xfrm>
                              <a:prstGeom prst="rect">
                                <a:avLst/>
                              </a:prstGeom>
                              <a:solidFill>
                                <a:schemeClr val="bg1">
                                  <a:lumMod val="85000"/>
                                  <a:lumOff val="0"/>
                                </a:schemeClr>
                              </a:solidFill>
                              <a:ln w="12700">
                                <a:solidFill>
                                  <a:schemeClr val="tx1">
                                    <a:lumMod val="100000"/>
                                    <a:lumOff val="0"/>
                                  </a:schemeClr>
                                </a:solidFill>
                                <a:miter lim="800000"/>
                                <a:headEnd/>
                                <a:tailEnd/>
                              </a:ln>
                            </wps:spPr>
                            <wps:txbx>
                              <w:txbxContent>
                                <w:p w:rsidR="004257A6" w:rsidRDefault="004257A6" w:rsidP="00517D2D"/>
                              </w:txbxContent>
                            </wps:txbx>
                            <wps:bodyPr rot="0" vert="horz" wrap="square" lIns="91440" tIns="45720" rIns="91440" bIns="45720" anchor="ctr" anchorCtr="0" upright="1">
                              <a:noAutofit/>
                            </wps:bodyPr>
                          </wps:wsp>
                          <wps:wsp>
                            <wps:cNvPr id="30" name="Rectangle 852"/>
                            <wps:cNvSpPr>
                              <a:spLocks noChangeArrowheads="1"/>
                            </wps:cNvSpPr>
                            <wps:spPr bwMode="auto">
                              <a:xfrm>
                                <a:off x="12434" y="23335"/>
                                <a:ext cx="10800" cy="1080"/>
                              </a:xfrm>
                              <a:prstGeom prst="rect">
                                <a:avLst/>
                              </a:prstGeom>
                              <a:solidFill>
                                <a:schemeClr val="bg1">
                                  <a:lumMod val="75000"/>
                                  <a:lumOff val="0"/>
                                </a:schemeClr>
                              </a:solidFill>
                              <a:ln w="12700">
                                <a:solidFill>
                                  <a:schemeClr val="tx1">
                                    <a:lumMod val="100000"/>
                                    <a:lumOff val="0"/>
                                  </a:schemeClr>
                                </a:solidFill>
                                <a:miter lim="800000"/>
                                <a:headEnd/>
                                <a:tailEnd/>
                              </a:ln>
                            </wps:spPr>
                            <wps:txbx>
                              <w:txbxContent>
                                <w:p w:rsidR="004257A6" w:rsidRDefault="004257A6" w:rsidP="00517D2D"/>
                              </w:txbxContent>
                            </wps:txbx>
                            <wps:bodyPr rot="0" vert="horz" wrap="square" lIns="91440" tIns="45720" rIns="91440" bIns="45720" anchor="ctr" anchorCtr="0" upright="1">
                              <a:noAutofit/>
                            </wps:bodyPr>
                          </wps:wsp>
                          <wps:wsp>
                            <wps:cNvPr id="31" name="Rectangle 853"/>
                            <wps:cNvSpPr>
                              <a:spLocks noChangeArrowheads="1"/>
                            </wps:cNvSpPr>
                            <wps:spPr bwMode="auto">
                              <a:xfrm>
                                <a:off x="23235" y="23335"/>
                                <a:ext cx="10800" cy="1080"/>
                              </a:xfrm>
                              <a:prstGeom prst="rect">
                                <a:avLst/>
                              </a:prstGeom>
                              <a:solidFill>
                                <a:schemeClr val="bg1">
                                  <a:lumMod val="65000"/>
                                  <a:lumOff val="0"/>
                                </a:schemeClr>
                              </a:solidFill>
                              <a:ln w="12700">
                                <a:solidFill>
                                  <a:schemeClr val="tx1">
                                    <a:lumMod val="100000"/>
                                    <a:lumOff val="0"/>
                                  </a:schemeClr>
                                </a:solidFill>
                                <a:miter lim="800000"/>
                                <a:headEnd/>
                                <a:tailEnd/>
                              </a:ln>
                            </wps:spPr>
                            <wps:txbx>
                              <w:txbxContent>
                                <w:p w:rsidR="004257A6" w:rsidRDefault="004257A6" w:rsidP="00517D2D"/>
                              </w:txbxContent>
                            </wps:txbx>
                            <wps:bodyPr rot="0" vert="horz" wrap="square" lIns="91440" tIns="45720" rIns="91440" bIns="45720" anchor="ctr" anchorCtr="0" upright="1">
                              <a:noAutofit/>
                            </wps:bodyPr>
                          </wps:wsp>
                          <wps:wsp>
                            <wps:cNvPr id="64" name="TextBox 37"/>
                            <wps:cNvSpPr txBox="1">
                              <a:spLocks noChangeArrowheads="1"/>
                            </wps:cNvSpPr>
                            <wps:spPr bwMode="auto">
                              <a:xfrm>
                                <a:off x="2354" y="25344"/>
                                <a:ext cx="10078"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7A6" w:rsidRDefault="004257A6" w:rsidP="00517D2D">
                                  <w:pPr>
                                    <w:pStyle w:val="NormalWeb"/>
                                    <w:spacing w:before="0" w:beforeAutospacing="0" w:after="0" w:afterAutospacing="0"/>
                                    <w:jc w:val="center"/>
                                  </w:pPr>
                                  <w:r>
                                    <w:rPr>
                                      <w:rFonts w:ascii="Arial" w:hAnsi="Arial" w:cs="Arial"/>
                                      <w:color w:val="000000" w:themeColor="text1"/>
                                      <w:kern w:val="24"/>
                                      <w:sz w:val="16"/>
                                      <w:szCs w:val="16"/>
                                    </w:rPr>
                                    <w:t>20 working days to notify</w:t>
                                  </w:r>
                                </w:p>
                              </w:txbxContent>
                            </wps:txbx>
                            <wps:bodyPr rot="0" vert="horz" wrap="square" lIns="91440" tIns="45720" rIns="91440" bIns="45720" anchor="t" anchorCtr="0" upright="1">
                              <a:spAutoFit/>
                            </wps:bodyPr>
                          </wps:wsp>
                          <wps:wsp>
                            <wps:cNvPr id="65" name="TextBox 38"/>
                            <wps:cNvSpPr txBox="1">
                              <a:spLocks noChangeArrowheads="1"/>
                            </wps:cNvSpPr>
                            <wps:spPr bwMode="auto">
                              <a:xfrm>
                                <a:off x="13079" y="25344"/>
                                <a:ext cx="10230"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7A6" w:rsidRDefault="004257A6" w:rsidP="00517D2D">
                                  <w:pPr>
                                    <w:pStyle w:val="NormalWeb"/>
                                    <w:spacing w:before="0" w:beforeAutospacing="0" w:after="0" w:afterAutospacing="0"/>
                                    <w:jc w:val="center"/>
                                  </w:pPr>
                                  <w:r>
                                    <w:rPr>
                                      <w:rFonts w:ascii="Arial" w:hAnsi="Arial" w:cs="Arial"/>
                                      <w:color w:val="000000" w:themeColor="text1"/>
                                      <w:kern w:val="24"/>
                                      <w:sz w:val="16"/>
                                      <w:szCs w:val="16"/>
                                    </w:rPr>
                                    <w:t>20 working days submission period</w:t>
                                  </w:r>
                                </w:p>
                              </w:txbxContent>
                            </wps:txbx>
                            <wps:bodyPr rot="0" vert="horz" wrap="square" lIns="91440" tIns="45720" rIns="91440" bIns="45720" anchor="t" anchorCtr="0" upright="1">
                              <a:spAutoFit/>
                            </wps:bodyPr>
                          </wps:wsp>
                          <wps:wsp>
                            <wps:cNvPr id="66" name="TextBox 40"/>
                            <wps:cNvSpPr txBox="1">
                              <a:spLocks noChangeArrowheads="1"/>
                            </wps:cNvSpPr>
                            <wps:spPr bwMode="auto">
                              <a:xfrm>
                                <a:off x="22154" y="25344"/>
                                <a:ext cx="12960"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7A6" w:rsidRDefault="004257A6" w:rsidP="00517D2D">
                                  <w:pPr>
                                    <w:pStyle w:val="NormalWeb"/>
                                    <w:spacing w:before="0" w:beforeAutospacing="0" w:after="0" w:afterAutospacing="0"/>
                                    <w:jc w:val="center"/>
                                  </w:pPr>
                                  <w:r>
                                    <w:rPr>
                                      <w:rFonts w:ascii="Arial" w:hAnsi="Arial" w:cs="Arial"/>
                                      <w:color w:val="000000" w:themeColor="text1"/>
                                      <w:kern w:val="24"/>
                                      <w:sz w:val="16"/>
                                      <w:szCs w:val="16"/>
                                    </w:rPr>
                                    <w:t>20 working days for decision to be issued</w:t>
                                  </w:r>
                                </w:p>
                              </w:txbxContent>
                            </wps:txbx>
                            <wps:bodyPr rot="0" vert="horz" wrap="square" lIns="91440" tIns="45720" rIns="91440" bIns="45720" anchor="t" anchorCtr="0" upright="1">
                              <a:spAutoFit/>
                            </wps:bodyPr>
                          </wps:wsp>
                        </wpg:grpSp>
                        <wpg:grpSp>
                          <wpg:cNvPr id="67" name="Group 857"/>
                          <wpg:cNvGrpSpPr>
                            <a:grpSpLocks/>
                          </wpg:cNvGrpSpPr>
                          <wpg:grpSpPr bwMode="auto">
                            <a:xfrm>
                              <a:off x="676" y="0"/>
                              <a:ext cx="54721" cy="18116"/>
                              <a:chOff x="676" y="0"/>
                              <a:chExt cx="54720" cy="18116"/>
                            </a:xfrm>
                          </wpg:grpSpPr>
                          <wps:wsp>
                            <wps:cNvPr id="68" name="Rectangle 858"/>
                            <wps:cNvSpPr>
                              <a:spLocks noChangeArrowheads="1"/>
                            </wps:cNvSpPr>
                            <wps:spPr bwMode="auto">
                              <a:xfrm>
                                <a:off x="1396" y="2154"/>
                                <a:ext cx="10800" cy="1080"/>
                              </a:xfrm>
                              <a:prstGeom prst="rect">
                                <a:avLst/>
                              </a:prstGeom>
                              <a:solidFill>
                                <a:schemeClr val="bg1">
                                  <a:lumMod val="85000"/>
                                  <a:lumOff val="0"/>
                                </a:schemeClr>
                              </a:solidFill>
                              <a:ln w="12700">
                                <a:solidFill>
                                  <a:schemeClr val="tx1">
                                    <a:lumMod val="100000"/>
                                    <a:lumOff val="0"/>
                                  </a:schemeClr>
                                </a:solidFill>
                                <a:miter lim="800000"/>
                                <a:headEnd/>
                                <a:tailEnd/>
                              </a:ln>
                            </wps:spPr>
                            <wps:txbx>
                              <w:txbxContent>
                                <w:p w:rsidR="004257A6" w:rsidRDefault="004257A6" w:rsidP="00517D2D"/>
                              </w:txbxContent>
                            </wps:txbx>
                            <wps:bodyPr rot="0" vert="horz" wrap="square" lIns="91440" tIns="45720" rIns="91440" bIns="45720" anchor="ctr" anchorCtr="0" upright="1">
                              <a:noAutofit/>
                            </wps:bodyPr>
                          </wps:wsp>
                          <wps:wsp>
                            <wps:cNvPr id="69" name="Rectangle 859"/>
                            <wps:cNvSpPr>
                              <a:spLocks noChangeArrowheads="1"/>
                            </wps:cNvSpPr>
                            <wps:spPr bwMode="auto">
                              <a:xfrm>
                                <a:off x="12197" y="2154"/>
                                <a:ext cx="10800" cy="1080"/>
                              </a:xfrm>
                              <a:prstGeom prst="rect">
                                <a:avLst/>
                              </a:prstGeom>
                              <a:solidFill>
                                <a:schemeClr val="bg1">
                                  <a:lumMod val="75000"/>
                                  <a:lumOff val="0"/>
                                </a:schemeClr>
                              </a:solidFill>
                              <a:ln w="12700">
                                <a:solidFill>
                                  <a:schemeClr val="tx1">
                                    <a:lumMod val="100000"/>
                                    <a:lumOff val="0"/>
                                  </a:schemeClr>
                                </a:solidFill>
                                <a:miter lim="800000"/>
                                <a:headEnd/>
                                <a:tailEnd/>
                              </a:ln>
                            </wps:spPr>
                            <wps:txbx>
                              <w:txbxContent>
                                <w:p w:rsidR="004257A6" w:rsidRDefault="004257A6" w:rsidP="00517D2D"/>
                              </w:txbxContent>
                            </wps:txbx>
                            <wps:bodyPr rot="0" vert="horz" wrap="square" lIns="91440" tIns="45720" rIns="91440" bIns="45720" anchor="ctr" anchorCtr="0" upright="1">
                              <a:noAutofit/>
                            </wps:bodyPr>
                          </wps:wsp>
                          <wps:wsp>
                            <wps:cNvPr id="70" name="Rectangle 860"/>
                            <wps:cNvSpPr>
                              <a:spLocks noChangeArrowheads="1"/>
                            </wps:cNvSpPr>
                            <wps:spPr bwMode="auto">
                              <a:xfrm>
                                <a:off x="22999" y="2154"/>
                                <a:ext cx="21600" cy="1080"/>
                              </a:xfrm>
                              <a:prstGeom prst="rect">
                                <a:avLst/>
                              </a:prstGeom>
                              <a:solidFill>
                                <a:schemeClr val="bg1">
                                  <a:lumMod val="65000"/>
                                  <a:lumOff val="0"/>
                                </a:schemeClr>
                              </a:solidFill>
                              <a:ln w="12700">
                                <a:solidFill>
                                  <a:schemeClr val="tx1">
                                    <a:lumMod val="100000"/>
                                    <a:lumOff val="0"/>
                                  </a:schemeClr>
                                </a:solidFill>
                                <a:miter lim="800000"/>
                                <a:headEnd/>
                                <a:tailEnd/>
                              </a:ln>
                            </wps:spPr>
                            <wps:txbx>
                              <w:txbxContent>
                                <w:p w:rsidR="004257A6" w:rsidRDefault="004257A6" w:rsidP="00517D2D"/>
                              </w:txbxContent>
                            </wps:txbx>
                            <wps:bodyPr rot="0" vert="horz" wrap="square" lIns="91440" tIns="45720" rIns="91440" bIns="45720" anchor="ctr" anchorCtr="0" upright="1">
                              <a:noAutofit/>
                            </wps:bodyPr>
                          </wps:wsp>
                          <wps:wsp>
                            <wps:cNvPr id="71" name="Rectangle 861"/>
                            <wps:cNvSpPr>
                              <a:spLocks noChangeArrowheads="1"/>
                            </wps:cNvSpPr>
                            <wps:spPr bwMode="auto">
                              <a:xfrm>
                                <a:off x="44601" y="2154"/>
                                <a:ext cx="9208" cy="1080"/>
                              </a:xfrm>
                              <a:prstGeom prst="rect">
                                <a:avLst/>
                              </a:prstGeom>
                              <a:solidFill>
                                <a:schemeClr val="bg1">
                                  <a:lumMod val="50000"/>
                                  <a:lumOff val="0"/>
                                </a:schemeClr>
                              </a:solidFill>
                              <a:ln w="12700">
                                <a:solidFill>
                                  <a:schemeClr val="tx1">
                                    <a:lumMod val="100000"/>
                                    <a:lumOff val="0"/>
                                  </a:schemeClr>
                                </a:solidFill>
                                <a:miter lim="800000"/>
                                <a:headEnd/>
                                <a:tailEnd/>
                              </a:ln>
                            </wps:spPr>
                            <wps:txbx>
                              <w:txbxContent>
                                <w:p w:rsidR="004257A6" w:rsidRDefault="004257A6" w:rsidP="00517D2D"/>
                              </w:txbxContent>
                            </wps:txbx>
                            <wps:bodyPr rot="0" vert="horz" wrap="square" lIns="91440" tIns="45720" rIns="91440" bIns="45720" anchor="ctr" anchorCtr="0" upright="1">
                              <a:noAutofit/>
                            </wps:bodyPr>
                          </wps:wsp>
                          <wps:wsp>
                            <wps:cNvPr id="72" name="TextBox 11"/>
                            <wps:cNvSpPr txBox="1">
                              <a:spLocks noChangeArrowheads="1"/>
                            </wps:cNvSpPr>
                            <wps:spPr bwMode="auto">
                              <a:xfrm>
                                <a:off x="2118" y="4226"/>
                                <a:ext cx="10084"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7A6" w:rsidRDefault="004257A6" w:rsidP="00517D2D">
                                  <w:pPr>
                                    <w:pStyle w:val="NormalWeb"/>
                                    <w:spacing w:before="0" w:beforeAutospacing="0" w:after="0" w:afterAutospacing="0"/>
                                    <w:jc w:val="center"/>
                                  </w:pPr>
                                  <w:r>
                                    <w:rPr>
                                      <w:rFonts w:ascii="Arial" w:hAnsi="Arial" w:cs="Arial"/>
                                      <w:color w:val="000000" w:themeColor="text1"/>
                                      <w:kern w:val="24"/>
                                      <w:sz w:val="16"/>
                                      <w:szCs w:val="16"/>
                                    </w:rPr>
                                    <w:t>20 working days to notify</w:t>
                                  </w:r>
                                </w:p>
                              </w:txbxContent>
                            </wps:txbx>
                            <wps:bodyPr rot="0" vert="horz" wrap="square" lIns="91440" tIns="45720" rIns="91440" bIns="45720" anchor="t" anchorCtr="0" upright="1">
                              <a:spAutoFit/>
                            </wps:bodyPr>
                          </wps:wsp>
                          <wps:wsp>
                            <wps:cNvPr id="73" name="TextBox 12"/>
                            <wps:cNvSpPr txBox="1">
                              <a:spLocks noChangeArrowheads="1"/>
                            </wps:cNvSpPr>
                            <wps:spPr bwMode="auto">
                              <a:xfrm>
                                <a:off x="12843" y="4226"/>
                                <a:ext cx="10237"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7A6" w:rsidRDefault="004257A6" w:rsidP="00517D2D">
                                  <w:pPr>
                                    <w:pStyle w:val="NormalWeb"/>
                                    <w:spacing w:before="0" w:beforeAutospacing="0" w:after="0" w:afterAutospacing="0"/>
                                    <w:jc w:val="center"/>
                                  </w:pPr>
                                  <w:r>
                                    <w:rPr>
                                      <w:rFonts w:ascii="Arial" w:hAnsi="Arial" w:cs="Arial"/>
                                      <w:color w:val="000000" w:themeColor="text1"/>
                                      <w:kern w:val="24"/>
                                      <w:sz w:val="16"/>
                                      <w:szCs w:val="16"/>
                                    </w:rPr>
                                    <w:t>20 working days submission period</w:t>
                                  </w:r>
                                </w:p>
                              </w:txbxContent>
                            </wps:txbx>
                            <wps:bodyPr rot="0" vert="horz" wrap="square" lIns="91440" tIns="45720" rIns="91440" bIns="45720" anchor="t" anchorCtr="0" upright="1">
                              <a:spAutoFit/>
                            </wps:bodyPr>
                          </wps:wsp>
                          <wps:wsp>
                            <wps:cNvPr id="74" name="TextBox 13"/>
                            <wps:cNvSpPr txBox="1">
                              <a:spLocks noChangeArrowheads="1"/>
                            </wps:cNvSpPr>
                            <wps:spPr bwMode="auto">
                              <a:xfrm>
                                <a:off x="17955" y="4310"/>
                                <a:ext cx="31689" cy="2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7A6" w:rsidRDefault="004257A6" w:rsidP="00517D2D">
                                  <w:pPr>
                                    <w:pStyle w:val="NormalWeb"/>
                                    <w:spacing w:before="0" w:beforeAutospacing="0" w:after="0" w:afterAutospacing="0"/>
                                    <w:jc w:val="center"/>
                                  </w:pPr>
                                  <w:r>
                                    <w:rPr>
                                      <w:rFonts w:ascii="Arial" w:hAnsi="Arial" w:cs="Arial"/>
                                      <w:color w:val="000000" w:themeColor="text1"/>
                                      <w:kern w:val="24"/>
                                      <w:sz w:val="16"/>
                                      <w:szCs w:val="16"/>
                                    </w:rPr>
                                    <w:t>75 working days to complete the hearing</w:t>
                                  </w:r>
                                </w:p>
                              </w:txbxContent>
                            </wps:txbx>
                            <wps:bodyPr rot="0" vert="horz" wrap="square" lIns="91440" tIns="45720" rIns="91440" bIns="45720" anchor="t" anchorCtr="0" upright="1">
                              <a:spAutoFit/>
                            </wps:bodyPr>
                          </wps:wsp>
                          <wps:wsp>
                            <wps:cNvPr id="75" name="TextBox 14"/>
                            <wps:cNvSpPr txBox="1">
                              <a:spLocks noChangeArrowheads="1"/>
                            </wps:cNvSpPr>
                            <wps:spPr bwMode="auto">
                              <a:xfrm>
                                <a:off x="42436" y="4226"/>
                                <a:ext cx="12961"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7A6" w:rsidRDefault="004257A6" w:rsidP="00517D2D">
                                  <w:pPr>
                                    <w:pStyle w:val="NormalWeb"/>
                                    <w:spacing w:before="0" w:beforeAutospacing="0" w:after="0" w:afterAutospacing="0"/>
                                    <w:jc w:val="center"/>
                                  </w:pPr>
                                  <w:r>
                                    <w:rPr>
                                      <w:rFonts w:ascii="Arial" w:hAnsi="Arial" w:cs="Arial"/>
                                      <w:color w:val="000000" w:themeColor="text1"/>
                                      <w:kern w:val="24"/>
                                      <w:sz w:val="16"/>
                                      <w:szCs w:val="16"/>
                                    </w:rPr>
                                    <w:t>15 working days for decision to be issued</w:t>
                                  </w:r>
                                </w:p>
                              </w:txbxContent>
                            </wps:txbx>
                            <wps:bodyPr rot="0" vert="horz" wrap="square" lIns="91440" tIns="45720" rIns="91440" bIns="45720" anchor="t" anchorCtr="0" upright="1">
                              <a:spAutoFit/>
                            </wps:bodyPr>
                          </wps:wsp>
                          <wps:wsp>
                            <wps:cNvPr id="76" name="TextBox 19"/>
                            <wps:cNvSpPr txBox="1">
                              <a:spLocks noChangeArrowheads="1"/>
                            </wps:cNvSpPr>
                            <wps:spPr bwMode="auto">
                              <a:xfrm>
                                <a:off x="676" y="0"/>
                                <a:ext cx="54721" cy="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7A6" w:rsidRDefault="004257A6" w:rsidP="00517D2D">
                                  <w:pPr>
                                    <w:pStyle w:val="NormalWeb"/>
                                    <w:spacing w:before="0" w:beforeAutospacing="0" w:after="0" w:afterAutospacing="0"/>
                                  </w:pPr>
                                  <w:r>
                                    <w:rPr>
                                      <w:rFonts w:ascii="Arial" w:hAnsi="Arial" w:cs="Arial"/>
                                      <w:b/>
                                      <w:bCs/>
                                      <w:color w:val="000000" w:themeColor="text1"/>
                                      <w:kern w:val="24"/>
                                      <w:sz w:val="16"/>
                                      <w:szCs w:val="16"/>
                                    </w:rPr>
                                    <w:t>Notified application process                                                                                                                       130 days</w:t>
                                  </w:r>
                                </w:p>
                              </w:txbxContent>
                            </wps:txbx>
                            <wps:bodyPr rot="0" vert="horz" wrap="square" lIns="91440" tIns="45720" rIns="91440" bIns="45720" anchor="t" anchorCtr="0" upright="1">
                              <a:spAutoFit/>
                            </wps:bodyPr>
                          </wps:wsp>
                          <wps:wsp>
                            <wps:cNvPr id="77" name="TextBox 20"/>
                            <wps:cNvSpPr txBox="1">
                              <a:spLocks noChangeArrowheads="1"/>
                            </wps:cNvSpPr>
                            <wps:spPr bwMode="auto">
                              <a:xfrm>
                                <a:off x="676" y="10386"/>
                                <a:ext cx="49679" cy="2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7A6" w:rsidRDefault="004257A6" w:rsidP="00517D2D">
                                  <w:pPr>
                                    <w:pStyle w:val="NormalWeb"/>
                                    <w:spacing w:before="0" w:beforeAutospacing="0" w:after="0" w:afterAutospacing="0"/>
                                  </w:pPr>
                                  <w:r>
                                    <w:rPr>
                                      <w:rFonts w:ascii="Arial" w:hAnsi="Arial" w:cs="Arial"/>
                                      <w:b/>
                                      <w:bCs/>
                                      <w:color w:val="000000" w:themeColor="text1"/>
                                      <w:kern w:val="24"/>
                                      <w:sz w:val="16"/>
                                      <w:szCs w:val="16"/>
                                    </w:rPr>
                                    <w:t>Limited-notified application process                                                                                     100 days</w:t>
                                  </w:r>
                                </w:p>
                              </w:txbxContent>
                            </wps:txbx>
                            <wps:bodyPr rot="0" vert="horz" wrap="square" lIns="91440" tIns="45720" rIns="91440" bIns="45720" anchor="t" anchorCtr="0" upright="1">
                              <a:spAutoFit/>
                            </wps:bodyPr>
                          </wps:wsp>
                          <wps:wsp>
                            <wps:cNvPr id="78" name="Rectangle 868"/>
                            <wps:cNvSpPr>
                              <a:spLocks noChangeArrowheads="1"/>
                            </wps:cNvSpPr>
                            <wps:spPr bwMode="auto">
                              <a:xfrm>
                                <a:off x="1396" y="12682"/>
                                <a:ext cx="10800" cy="1080"/>
                              </a:xfrm>
                              <a:prstGeom prst="rect">
                                <a:avLst/>
                              </a:prstGeom>
                              <a:solidFill>
                                <a:schemeClr val="bg1">
                                  <a:lumMod val="85000"/>
                                  <a:lumOff val="0"/>
                                </a:schemeClr>
                              </a:solidFill>
                              <a:ln w="12700">
                                <a:solidFill>
                                  <a:schemeClr val="tx1">
                                    <a:lumMod val="100000"/>
                                    <a:lumOff val="0"/>
                                  </a:schemeClr>
                                </a:solidFill>
                                <a:miter lim="800000"/>
                                <a:headEnd/>
                                <a:tailEnd/>
                              </a:ln>
                            </wps:spPr>
                            <wps:txbx>
                              <w:txbxContent>
                                <w:p w:rsidR="004257A6" w:rsidRDefault="004257A6" w:rsidP="00517D2D"/>
                              </w:txbxContent>
                            </wps:txbx>
                            <wps:bodyPr rot="0" vert="horz" wrap="square" lIns="91440" tIns="45720" rIns="91440" bIns="45720" anchor="ctr" anchorCtr="0" upright="1">
                              <a:noAutofit/>
                            </wps:bodyPr>
                          </wps:wsp>
                          <wps:wsp>
                            <wps:cNvPr id="79" name="Rectangle 869"/>
                            <wps:cNvSpPr>
                              <a:spLocks noChangeArrowheads="1"/>
                            </wps:cNvSpPr>
                            <wps:spPr bwMode="auto">
                              <a:xfrm>
                                <a:off x="12197" y="12682"/>
                                <a:ext cx="10800" cy="1080"/>
                              </a:xfrm>
                              <a:prstGeom prst="rect">
                                <a:avLst/>
                              </a:prstGeom>
                              <a:solidFill>
                                <a:schemeClr val="bg1">
                                  <a:lumMod val="75000"/>
                                  <a:lumOff val="0"/>
                                </a:schemeClr>
                              </a:solidFill>
                              <a:ln w="12700">
                                <a:solidFill>
                                  <a:schemeClr val="tx1">
                                    <a:lumMod val="100000"/>
                                    <a:lumOff val="0"/>
                                  </a:schemeClr>
                                </a:solidFill>
                                <a:miter lim="800000"/>
                                <a:headEnd/>
                                <a:tailEnd/>
                              </a:ln>
                            </wps:spPr>
                            <wps:txbx>
                              <w:txbxContent>
                                <w:p w:rsidR="004257A6" w:rsidRDefault="004257A6" w:rsidP="00517D2D"/>
                              </w:txbxContent>
                            </wps:txbx>
                            <wps:bodyPr rot="0" vert="horz" wrap="square" lIns="91440" tIns="45720" rIns="91440" bIns="45720" anchor="ctr" anchorCtr="0" upright="1">
                              <a:noAutofit/>
                            </wps:bodyPr>
                          </wps:wsp>
                          <wps:wsp>
                            <wps:cNvPr id="80" name="Rectangle 870"/>
                            <wps:cNvSpPr>
                              <a:spLocks noChangeArrowheads="1"/>
                            </wps:cNvSpPr>
                            <wps:spPr bwMode="auto">
                              <a:xfrm>
                                <a:off x="22999" y="12682"/>
                                <a:ext cx="16200" cy="1080"/>
                              </a:xfrm>
                              <a:prstGeom prst="rect">
                                <a:avLst/>
                              </a:prstGeom>
                              <a:solidFill>
                                <a:schemeClr val="bg1">
                                  <a:lumMod val="65000"/>
                                  <a:lumOff val="0"/>
                                </a:schemeClr>
                              </a:solidFill>
                              <a:ln w="12700">
                                <a:solidFill>
                                  <a:schemeClr val="tx1">
                                    <a:lumMod val="100000"/>
                                    <a:lumOff val="0"/>
                                  </a:schemeClr>
                                </a:solidFill>
                                <a:miter lim="800000"/>
                                <a:headEnd/>
                                <a:tailEnd/>
                              </a:ln>
                            </wps:spPr>
                            <wps:txbx>
                              <w:txbxContent>
                                <w:p w:rsidR="004257A6" w:rsidRDefault="004257A6" w:rsidP="00517D2D"/>
                              </w:txbxContent>
                            </wps:txbx>
                            <wps:bodyPr rot="0" vert="horz" wrap="square" lIns="91440" tIns="45720" rIns="91440" bIns="45720" anchor="ctr" anchorCtr="0" upright="1">
                              <a:noAutofit/>
                            </wps:bodyPr>
                          </wps:wsp>
                          <wps:wsp>
                            <wps:cNvPr id="81" name="Rectangle 871"/>
                            <wps:cNvSpPr>
                              <a:spLocks noChangeArrowheads="1"/>
                            </wps:cNvSpPr>
                            <wps:spPr bwMode="auto">
                              <a:xfrm>
                                <a:off x="38840" y="12682"/>
                                <a:ext cx="9209" cy="1080"/>
                              </a:xfrm>
                              <a:prstGeom prst="rect">
                                <a:avLst/>
                              </a:prstGeom>
                              <a:solidFill>
                                <a:schemeClr val="bg1">
                                  <a:lumMod val="50000"/>
                                  <a:lumOff val="0"/>
                                </a:schemeClr>
                              </a:solidFill>
                              <a:ln w="12700">
                                <a:solidFill>
                                  <a:schemeClr val="tx1">
                                    <a:lumMod val="100000"/>
                                    <a:lumOff val="0"/>
                                  </a:schemeClr>
                                </a:solidFill>
                                <a:miter lim="800000"/>
                                <a:headEnd/>
                                <a:tailEnd/>
                              </a:ln>
                            </wps:spPr>
                            <wps:txbx>
                              <w:txbxContent>
                                <w:p w:rsidR="004257A6" w:rsidRDefault="004257A6" w:rsidP="00517D2D"/>
                              </w:txbxContent>
                            </wps:txbx>
                            <wps:bodyPr rot="0" vert="horz" wrap="square" lIns="91440" tIns="45720" rIns="91440" bIns="45720" anchor="ctr" anchorCtr="0" upright="1">
                              <a:noAutofit/>
                            </wps:bodyPr>
                          </wps:wsp>
                          <wps:wsp>
                            <wps:cNvPr id="82" name="TextBox 27"/>
                            <wps:cNvSpPr txBox="1">
                              <a:spLocks noChangeArrowheads="1"/>
                            </wps:cNvSpPr>
                            <wps:spPr bwMode="auto">
                              <a:xfrm>
                                <a:off x="2118" y="14697"/>
                                <a:ext cx="10084"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7A6" w:rsidRDefault="004257A6" w:rsidP="00517D2D">
                                  <w:pPr>
                                    <w:pStyle w:val="NormalWeb"/>
                                    <w:spacing w:before="0" w:beforeAutospacing="0" w:after="0" w:afterAutospacing="0"/>
                                    <w:jc w:val="center"/>
                                  </w:pPr>
                                  <w:r>
                                    <w:rPr>
                                      <w:rFonts w:ascii="Arial" w:hAnsi="Arial" w:cs="Arial"/>
                                      <w:color w:val="000000" w:themeColor="text1"/>
                                      <w:kern w:val="24"/>
                                      <w:sz w:val="16"/>
                                      <w:szCs w:val="16"/>
                                    </w:rPr>
                                    <w:t>20 working days to notify</w:t>
                                  </w:r>
                                </w:p>
                              </w:txbxContent>
                            </wps:txbx>
                            <wps:bodyPr rot="0" vert="horz" wrap="square" lIns="91440" tIns="45720" rIns="91440" bIns="45720" anchor="t" anchorCtr="0" upright="1">
                              <a:spAutoFit/>
                            </wps:bodyPr>
                          </wps:wsp>
                          <wps:wsp>
                            <wps:cNvPr id="83" name="TextBox 28"/>
                            <wps:cNvSpPr txBox="1">
                              <a:spLocks noChangeArrowheads="1"/>
                            </wps:cNvSpPr>
                            <wps:spPr bwMode="auto">
                              <a:xfrm>
                                <a:off x="12837" y="14697"/>
                                <a:ext cx="10237"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7A6" w:rsidRDefault="004257A6" w:rsidP="00517D2D">
                                  <w:pPr>
                                    <w:pStyle w:val="NormalWeb"/>
                                    <w:spacing w:before="0" w:beforeAutospacing="0" w:after="0" w:afterAutospacing="0"/>
                                    <w:jc w:val="center"/>
                                  </w:pPr>
                                  <w:r>
                                    <w:rPr>
                                      <w:rFonts w:ascii="Arial" w:hAnsi="Arial" w:cs="Arial"/>
                                      <w:color w:val="000000" w:themeColor="text1"/>
                                      <w:kern w:val="24"/>
                                      <w:sz w:val="16"/>
                                      <w:szCs w:val="16"/>
                                    </w:rPr>
                                    <w:t>20 working days submission period</w:t>
                                  </w:r>
                                </w:p>
                              </w:txbxContent>
                            </wps:txbx>
                            <wps:bodyPr rot="0" vert="horz" wrap="square" lIns="91440" tIns="45720" rIns="91440" bIns="45720" anchor="t" anchorCtr="0" upright="1">
                              <a:spAutoFit/>
                            </wps:bodyPr>
                          </wps:wsp>
                          <wps:wsp>
                            <wps:cNvPr id="84" name="TextBox 29"/>
                            <wps:cNvSpPr txBox="1">
                              <a:spLocks noChangeArrowheads="1"/>
                            </wps:cNvSpPr>
                            <wps:spPr bwMode="auto">
                              <a:xfrm>
                                <a:off x="23074" y="14781"/>
                                <a:ext cx="15761" cy="3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7A6" w:rsidRDefault="004257A6" w:rsidP="00517D2D">
                                  <w:pPr>
                                    <w:pStyle w:val="NormalWeb"/>
                                    <w:spacing w:before="0" w:beforeAutospacing="0" w:after="0" w:afterAutospacing="0"/>
                                    <w:jc w:val="center"/>
                                  </w:pPr>
                                  <w:r>
                                    <w:rPr>
                                      <w:rFonts w:ascii="Arial" w:hAnsi="Arial" w:cs="Arial"/>
                                      <w:color w:val="000000" w:themeColor="text1"/>
                                      <w:kern w:val="24"/>
                                      <w:sz w:val="16"/>
                                      <w:szCs w:val="16"/>
                                    </w:rPr>
                                    <w:t>45 working days to complete the hearing</w:t>
                                  </w:r>
                                </w:p>
                              </w:txbxContent>
                            </wps:txbx>
                            <wps:bodyPr rot="0" vert="horz" wrap="square" lIns="91440" tIns="45720" rIns="91440" bIns="45720" anchor="t" anchorCtr="0" upright="1">
                              <a:spAutoFit/>
                            </wps:bodyPr>
                          </wps:wsp>
                          <wps:wsp>
                            <wps:cNvPr id="85" name="TextBox 30"/>
                            <wps:cNvSpPr txBox="1">
                              <a:spLocks noChangeArrowheads="1"/>
                            </wps:cNvSpPr>
                            <wps:spPr bwMode="auto">
                              <a:xfrm>
                                <a:off x="37394" y="14692"/>
                                <a:ext cx="12961" cy="3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7A6" w:rsidRDefault="004257A6" w:rsidP="00517D2D">
                                  <w:pPr>
                                    <w:pStyle w:val="NormalWeb"/>
                                    <w:spacing w:before="0" w:beforeAutospacing="0" w:after="0" w:afterAutospacing="0"/>
                                    <w:jc w:val="center"/>
                                  </w:pPr>
                                  <w:r>
                                    <w:rPr>
                                      <w:rFonts w:ascii="Arial" w:hAnsi="Arial" w:cs="Arial"/>
                                      <w:color w:val="000000" w:themeColor="text1"/>
                                      <w:kern w:val="24"/>
                                      <w:sz w:val="16"/>
                                      <w:szCs w:val="16"/>
                                    </w:rPr>
                                    <w:t>15 working days for decision to be issued</w:t>
                                  </w:r>
                                </w:p>
                              </w:txbxContent>
                            </wps:txbx>
                            <wps:bodyPr rot="0" vert="horz" wrap="square" lIns="91440" tIns="45720" rIns="91440" bIns="45720" anchor="t" anchorCtr="0" upright="1">
                              <a:spAutoFit/>
                            </wps:bodyPr>
                          </wps:wsp>
                        </wpg:grpSp>
                        <wpg:grpSp>
                          <wpg:cNvPr id="86" name="Group 876"/>
                          <wpg:cNvGrpSpPr>
                            <a:grpSpLocks/>
                          </wpg:cNvGrpSpPr>
                          <wpg:grpSpPr bwMode="auto">
                            <a:xfrm>
                              <a:off x="913" y="30545"/>
                              <a:ext cx="43110" cy="7651"/>
                              <a:chOff x="913" y="30545"/>
                              <a:chExt cx="43110" cy="7651"/>
                            </a:xfrm>
                          </wpg:grpSpPr>
                          <wps:wsp>
                            <wps:cNvPr id="87" name="TextBox 36"/>
                            <wps:cNvSpPr txBox="1">
                              <a:spLocks noChangeArrowheads="1"/>
                            </wps:cNvSpPr>
                            <wps:spPr bwMode="auto">
                              <a:xfrm>
                                <a:off x="913" y="30545"/>
                                <a:ext cx="43110" cy="2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7A6" w:rsidRDefault="004257A6" w:rsidP="00517D2D">
                                  <w:pPr>
                                    <w:pStyle w:val="NormalWeb"/>
                                    <w:spacing w:before="0" w:beforeAutospacing="0" w:after="0" w:afterAutospacing="0"/>
                                  </w:pPr>
                                  <w:r>
                                    <w:rPr>
                                      <w:rFonts w:ascii="Arial" w:hAnsi="Arial" w:cs="Arial"/>
                                      <w:b/>
                                      <w:bCs/>
                                      <w:color w:val="000000" w:themeColor="text1"/>
                                      <w:kern w:val="24"/>
                                      <w:sz w:val="16"/>
                                      <w:szCs w:val="16"/>
                                    </w:rPr>
                                    <w:t>Non-notified application with a hearing                                                                  50 days</w:t>
                                  </w:r>
                                </w:p>
                              </w:txbxContent>
                            </wps:txbx>
                            <wps:bodyPr rot="0" vert="horz" wrap="square" lIns="91440" tIns="45720" rIns="91440" bIns="45720" anchor="t" anchorCtr="0" upright="1">
                              <a:spAutoFit/>
                            </wps:bodyPr>
                          </wps:wsp>
                          <wps:wsp>
                            <wps:cNvPr id="88" name="Rectangle 878"/>
                            <wps:cNvSpPr>
                              <a:spLocks noChangeArrowheads="1"/>
                            </wps:cNvSpPr>
                            <wps:spPr bwMode="auto">
                              <a:xfrm>
                                <a:off x="1633" y="32848"/>
                                <a:ext cx="17194" cy="1080"/>
                              </a:xfrm>
                              <a:prstGeom prst="rect">
                                <a:avLst/>
                              </a:prstGeom>
                              <a:solidFill>
                                <a:schemeClr val="bg1">
                                  <a:lumMod val="85000"/>
                                  <a:lumOff val="0"/>
                                </a:schemeClr>
                              </a:solidFill>
                              <a:ln w="12700">
                                <a:solidFill>
                                  <a:schemeClr val="tx1">
                                    <a:lumMod val="100000"/>
                                    <a:lumOff val="0"/>
                                  </a:schemeClr>
                                </a:solidFill>
                                <a:miter lim="800000"/>
                                <a:headEnd/>
                                <a:tailEnd/>
                              </a:ln>
                            </wps:spPr>
                            <wps:txbx>
                              <w:txbxContent>
                                <w:p w:rsidR="004257A6" w:rsidRDefault="004257A6" w:rsidP="00517D2D"/>
                              </w:txbxContent>
                            </wps:txbx>
                            <wps:bodyPr rot="0" vert="horz" wrap="square" lIns="91440" tIns="45720" rIns="91440" bIns="45720" anchor="ctr" anchorCtr="0" upright="1">
                              <a:noAutofit/>
                            </wps:bodyPr>
                          </wps:wsp>
                          <wps:wsp>
                            <wps:cNvPr id="89" name="Rectangle 879"/>
                            <wps:cNvSpPr>
                              <a:spLocks noChangeArrowheads="1"/>
                            </wps:cNvSpPr>
                            <wps:spPr bwMode="auto">
                              <a:xfrm>
                                <a:off x="32399" y="32848"/>
                                <a:ext cx="10800" cy="1080"/>
                              </a:xfrm>
                              <a:prstGeom prst="rect">
                                <a:avLst/>
                              </a:prstGeom>
                              <a:solidFill>
                                <a:schemeClr val="bg1">
                                  <a:lumMod val="65000"/>
                                  <a:lumOff val="0"/>
                                </a:schemeClr>
                              </a:solidFill>
                              <a:ln w="12700">
                                <a:solidFill>
                                  <a:schemeClr val="tx1">
                                    <a:lumMod val="100000"/>
                                    <a:lumOff val="0"/>
                                  </a:schemeClr>
                                </a:solidFill>
                                <a:miter lim="800000"/>
                                <a:headEnd/>
                                <a:tailEnd/>
                              </a:ln>
                            </wps:spPr>
                            <wps:txbx>
                              <w:txbxContent>
                                <w:p w:rsidR="004257A6" w:rsidRDefault="004257A6" w:rsidP="00517D2D"/>
                              </w:txbxContent>
                            </wps:txbx>
                            <wps:bodyPr rot="0" vert="horz" wrap="square" lIns="91440" tIns="45720" rIns="91440" bIns="45720" anchor="ctr" anchorCtr="0" upright="1">
                              <a:noAutofit/>
                            </wps:bodyPr>
                          </wps:wsp>
                          <wps:wsp>
                            <wps:cNvPr id="90" name="TextBox 43"/>
                            <wps:cNvSpPr txBox="1">
                              <a:spLocks noChangeArrowheads="1"/>
                            </wps:cNvSpPr>
                            <wps:spPr bwMode="auto">
                              <a:xfrm>
                                <a:off x="2354" y="34859"/>
                                <a:ext cx="13589" cy="3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7A6" w:rsidRDefault="004257A6" w:rsidP="00517D2D">
                                  <w:pPr>
                                    <w:pStyle w:val="NormalWeb"/>
                                    <w:spacing w:before="0" w:beforeAutospacing="0" w:after="0" w:afterAutospacing="0"/>
                                    <w:jc w:val="center"/>
                                  </w:pPr>
                                  <w:r>
                                    <w:rPr>
                                      <w:rFonts w:ascii="Arial" w:hAnsi="Arial" w:cs="Arial"/>
                                      <w:color w:val="000000" w:themeColor="text1"/>
                                      <w:kern w:val="24"/>
                                      <w:sz w:val="16"/>
                                      <w:szCs w:val="16"/>
                                    </w:rPr>
                                    <w:t>35 working days to commence the hearing</w:t>
                                  </w:r>
                                </w:p>
                              </w:txbxContent>
                            </wps:txbx>
                            <wps:bodyPr rot="0" vert="horz" wrap="square" lIns="91440" tIns="45720" rIns="91440" bIns="45720" anchor="t" anchorCtr="0" upright="1">
                              <a:spAutoFit/>
                            </wps:bodyPr>
                          </wps:wsp>
                          <wps:wsp>
                            <wps:cNvPr id="91" name="Text Box 141"/>
                            <wps:cNvSpPr txBox="1">
                              <a:spLocks noChangeArrowheads="1"/>
                            </wps:cNvSpPr>
                            <wps:spPr bwMode="auto">
                              <a:xfrm>
                                <a:off x="31063" y="34859"/>
                                <a:ext cx="12960" cy="3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7A6" w:rsidRDefault="004257A6" w:rsidP="00517D2D">
                                  <w:pPr>
                                    <w:pStyle w:val="NormalWeb"/>
                                    <w:spacing w:before="0" w:beforeAutospacing="0" w:after="0" w:afterAutospacing="0"/>
                                    <w:jc w:val="center"/>
                                  </w:pPr>
                                  <w:r>
                                    <w:rPr>
                                      <w:rFonts w:ascii="Arial" w:hAnsi="Arial" w:cs="Arial"/>
                                      <w:color w:val="000000" w:themeColor="text1"/>
                                      <w:kern w:val="24"/>
                                      <w:sz w:val="16"/>
                                      <w:szCs w:val="16"/>
                                    </w:rPr>
                                    <w:t>15 working days for decision to be issued</w:t>
                                  </w:r>
                                </w:p>
                              </w:txbxContent>
                            </wps:txbx>
                            <wps:bodyPr rot="0" vert="horz" wrap="square" lIns="91440" tIns="45720" rIns="91440" bIns="45720" anchor="t" anchorCtr="0" upright="1">
                              <a:spAutoFit/>
                            </wps:bodyPr>
                          </wps:wsp>
                        </wpg:grpSp>
                        <wpg:grpSp>
                          <wpg:cNvPr id="93" name="Group 882"/>
                          <wpg:cNvGrpSpPr>
                            <a:grpSpLocks/>
                          </wpg:cNvGrpSpPr>
                          <wpg:grpSpPr bwMode="auto">
                            <a:xfrm>
                              <a:off x="0" y="40358"/>
                              <a:ext cx="40261" cy="7676"/>
                              <a:chOff x="0" y="40358"/>
                              <a:chExt cx="40261" cy="7676"/>
                            </a:xfrm>
                          </wpg:grpSpPr>
                          <wps:wsp>
                            <wps:cNvPr id="94" name="TextBox 48"/>
                            <wps:cNvSpPr txBox="1">
                              <a:spLocks noChangeArrowheads="1"/>
                            </wps:cNvSpPr>
                            <wps:spPr bwMode="auto">
                              <a:xfrm>
                                <a:off x="654" y="40358"/>
                                <a:ext cx="39607" cy="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7A6" w:rsidRDefault="004257A6" w:rsidP="00517D2D">
                                  <w:pPr>
                                    <w:pStyle w:val="NormalWeb"/>
                                    <w:spacing w:before="0" w:beforeAutospacing="0" w:after="0" w:afterAutospacing="0"/>
                                  </w:pPr>
                                  <w:r>
                                    <w:rPr>
                                      <w:rFonts w:ascii="Arial" w:hAnsi="Arial" w:cs="Arial"/>
                                      <w:b/>
                                      <w:bCs/>
                                      <w:color w:val="000000" w:themeColor="text1"/>
                                      <w:kern w:val="24"/>
                                      <w:sz w:val="16"/>
                                      <w:szCs w:val="16"/>
                                    </w:rPr>
                                    <w:t>Non-notified application with no hearing        20 days</w:t>
                                  </w:r>
                                </w:p>
                              </w:txbxContent>
                            </wps:txbx>
                            <wps:bodyPr rot="0" vert="horz" wrap="square" lIns="91440" tIns="45720" rIns="91440" bIns="45720" anchor="t" anchorCtr="0" upright="1">
                              <a:spAutoFit/>
                            </wps:bodyPr>
                          </wps:wsp>
                          <wps:wsp>
                            <wps:cNvPr id="95" name="TextBox 51"/>
                            <wps:cNvSpPr txBox="1">
                              <a:spLocks noChangeArrowheads="1"/>
                            </wps:cNvSpPr>
                            <wps:spPr bwMode="auto">
                              <a:xfrm>
                                <a:off x="0" y="44701"/>
                                <a:ext cx="13589"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7A6" w:rsidRDefault="004257A6" w:rsidP="00517D2D">
                                  <w:pPr>
                                    <w:pStyle w:val="NormalWeb"/>
                                    <w:spacing w:before="0" w:beforeAutospacing="0" w:after="0" w:afterAutospacing="0"/>
                                    <w:jc w:val="center"/>
                                  </w:pPr>
                                  <w:r>
                                    <w:rPr>
                                      <w:rFonts w:ascii="Arial" w:hAnsi="Arial" w:cs="Arial"/>
                                      <w:color w:val="000000" w:themeColor="text1"/>
                                      <w:kern w:val="24"/>
                                      <w:sz w:val="16"/>
                                      <w:szCs w:val="16"/>
                                    </w:rPr>
                                    <w:t>20 working days for decision to be issued</w:t>
                                  </w:r>
                                </w:p>
                              </w:txbxContent>
                            </wps:txbx>
                            <wps:bodyPr rot="0" vert="horz" wrap="square" lIns="91440" tIns="45720" rIns="91440" bIns="45720" anchor="t" anchorCtr="0" upright="1">
                              <a:spAutoFit/>
                            </wps:bodyPr>
                          </wps:wsp>
                        </wpg:grpSp>
                      </wpg:grpSp>
                      <wps:wsp>
                        <wps:cNvPr id="96" name="Rectangle 885"/>
                        <wps:cNvSpPr>
                          <a:spLocks noChangeArrowheads="1"/>
                        </wps:cNvSpPr>
                        <wps:spPr bwMode="auto">
                          <a:xfrm>
                            <a:off x="1682" y="42619"/>
                            <a:ext cx="10800" cy="1080"/>
                          </a:xfrm>
                          <a:prstGeom prst="rect">
                            <a:avLst/>
                          </a:prstGeom>
                          <a:solidFill>
                            <a:schemeClr val="bg1">
                              <a:lumMod val="85000"/>
                              <a:lumOff val="0"/>
                            </a:schemeClr>
                          </a:solidFill>
                          <a:ln w="12700">
                            <a:solidFill>
                              <a:schemeClr val="tx1">
                                <a:lumMod val="100000"/>
                                <a:lumOff val="0"/>
                              </a:schemeClr>
                            </a:solidFill>
                            <a:miter lim="800000"/>
                            <a:headEnd/>
                            <a:tailEnd/>
                          </a:ln>
                        </wps:spPr>
                        <wps:txbx>
                          <w:txbxContent>
                            <w:p w:rsidR="004257A6" w:rsidRDefault="004257A6" w:rsidP="00517D2D"/>
                          </w:txbxContent>
                        </wps:txbx>
                        <wps:bodyPr rot="0" vert="horz" wrap="square" lIns="91440" tIns="45720" rIns="91440" bIns="45720" anchor="ctr" anchorCtr="0" upright="1">
                          <a:noAutofit/>
                        </wps:bodyPr>
                      </wps:wsp>
                    </wpg:wgp>
                  </a:graphicData>
                </a:graphic>
              </wp:inline>
            </w:drawing>
          </mc:Choice>
          <mc:Fallback>
            <w:pict>
              <v:group id="Group 2" o:spid="_x0000_s1027" style="width:436.2pt;height:368.8pt;mso-position-horizontal-relative:char;mso-position-vertical-relative:line" coordsize="55397,48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">
                <v:group id="Group 848" o:spid="_x0000_s1028" style="position:absolute;width:55397;height:48034" coordsize="55397,480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849" o:spid="_x0000_s1029" style="position:absolute;left:913;top:21033;width:39605;height:7645" coordorigin="913,21033" coordsize="39604,7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TextBox 31" o:spid="_x0000_s1030" type="#_x0000_t202" style="position:absolute;left:913;top:21033;width:39605;height:2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rsidR="004257A6" w:rsidRDefault="004257A6" w:rsidP="00517D2D">
                            <w:pPr>
                              <w:pStyle w:val="NormalWeb"/>
                              <w:spacing w:before="0" w:beforeAutospacing="0" w:after="0" w:afterAutospacing="0"/>
                            </w:pPr>
                            <w:r>
                              <w:rPr>
                                <w:rFonts w:ascii="Arial" w:hAnsi="Arial" w:cs="Arial"/>
                                <w:b/>
                                <w:bCs/>
                                <w:color w:val="000000" w:themeColor="text1"/>
                                <w:kern w:val="24"/>
                                <w:sz w:val="16"/>
                                <w:szCs w:val="16"/>
                              </w:rPr>
                              <w:t>Notified or limited notified application with no hearing</w:t>
                            </w:r>
                            <w:r>
                              <w:rPr>
                                <w:rFonts w:ascii="Arial" w:hAnsi="Arial" w:cs="Arial"/>
                                <w:b/>
                                <w:bCs/>
                                <w:color w:val="000000" w:themeColor="text1"/>
                                <w:kern w:val="24"/>
                                <w:sz w:val="16"/>
                                <w:szCs w:val="16"/>
                              </w:rPr>
                              <w:tab/>
                              <w:t xml:space="preserve">  60 days</w:t>
                            </w:r>
                          </w:p>
                        </w:txbxContent>
                      </v:textbox>
                    </v:shape>
                    <v:rect id="Rectangle 851" o:spid="_x0000_s1031" style="position:absolute;left:1633;top:23335;width:1080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eL8EA&#10;AADbAAAADwAAAGRycy9kb3ducmV2LnhtbESPQWuDQBSE74X+h+UVeqtrcyjGukoQCk1vmuT+cF9d&#10;ifvWutto/n02UOhxmJlvmKJa7SguNPvBsYLXJAVB3Dk9cK/gePh4yUD4gKxxdEwKruShKh8fCsy1&#10;W7ihSxt6ESHsc1RgQphyKX1nyKJP3EQcvW83WwxRzr3UMy4Rbke5SdM3aXHguGBwotpQd25/rYK0&#10;3/8c3LJfTMZ1XV/H5gtPjVLPT+vuHUSgNfyH/9qfWsFmC/cv8QfI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cXi/BAAAA2wAAAA8AAAAAAAAAAAAAAAAAmAIAAGRycy9kb3du&#10;cmV2LnhtbFBLBQYAAAAABAAEAPUAAACGAwAAAAA=&#10;" fillcolor="#d8d8d8 [2732]" strokecolor="black [3213]" strokeweight="1pt">
                      <v:textbox>
                        <w:txbxContent>
                          <w:p w:rsidR="004257A6" w:rsidRDefault="004257A6" w:rsidP="00517D2D"/>
                        </w:txbxContent>
                      </v:textbox>
                    </v:rect>
                    <v:rect id="Rectangle 852" o:spid="_x0000_s1032" style="position:absolute;left:12434;top:23335;width:1080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aHL4A&#10;AADbAAAADwAAAGRycy9kb3ducmV2LnhtbERPTYvCMBC9C/sfwix403RdEOkaRQTBk2IVvE6b2abY&#10;TEqSrV1/vTkIHh/ve7kebCt68qFxrOBrmoEgrpxuuFZwOe8mCxAhImtsHZOCfwqwXn2Mlphrd+cT&#10;9UWsRQrhkKMCE2OXSxkqQxbD1HXEift13mJM0NdSe7yncNvKWZbNpcWGU4PBjraGqlvxZxX0fTl7&#10;7I6b7hCvDgvt/dFwqdT4c9j8gIg0xLf45d5rBd9pffqSfoBcP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fiGhy+AAAA2wAAAA8AAAAAAAAAAAAAAAAAmAIAAGRycy9kb3ducmV2&#10;LnhtbFBLBQYAAAAABAAEAPUAAACDAwAAAAA=&#10;" fillcolor="#bfbfbf [2412]" strokecolor="black [3213]" strokeweight="1pt">
                      <v:textbox>
                        <w:txbxContent>
                          <w:p w:rsidR="004257A6" w:rsidRDefault="004257A6" w:rsidP="00517D2D"/>
                        </w:txbxContent>
                      </v:textbox>
                    </v:rect>
                    <v:rect id="Rectangle 853" o:spid="_x0000_s1033" style="position:absolute;left:23235;top:23335;width:1080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fz9MQA&#10;AADbAAAADwAAAGRycy9kb3ducmV2LnhtbESPQWsCMRSE7wX/Q3iCt5q1QimrUURaKniQqix4e2ye&#10;m9XNS9hEXf31TaHgcZiZb5jpvLONuFIbascKRsMMBHHpdM2Vgv3u6/UDRIjIGhvHpOBOAeaz3ssU&#10;c+1u/EPXbaxEgnDIUYGJ0edShtKQxTB0njh5R9dajEm2ldQt3hLcNvIty96lxZrTgkFPS0PleXux&#10;CjLzWZyLYuO+4+5w8o+7X9PqoNSg3y0mICJ18Rn+b6+0gvEI/r6kH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X8/TEAAAA2wAAAA8AAAAAAAAAAAAAAAAAmAIAAGRycy9k&#10;b3ducmV2LnhtbFBLBQYAAAAABAAEAPUAAACJAwAAAAA=&#10;" fillcolor="#a5a5a5 [2092]" strokecolor="black [3213]" strokeweight="1pt">
                      <v:textbox>
                        <w:txbxContent>
                          <w:p w:rsidR="004257A6" w:rsidRDefault="004257A6" w:rsidP="00517D2D"/>
                        </w:txbxContent>
                      </v:textbox>
                    </v:rect>
                    <v:shape id="TextBox 37" o:spid="_x0000_s1034" type="#_x0000_t202" style="position:absolute;left:2354;top:25344;width:10078;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4SRsIA&#10;AADbAAAADwAAAGRycy9kb3ducmV2LnhtbESPzWrDMBCE74W+g9hAbo2c0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hJGwgAAANsAAAAPAAAAAAAAAAAAAAAAAJgCAABkcnMvZG93&#10;bnJldi54bWxQSwUGAAAAAAQABAD1AAAAhwMAAAAA&#10;" filled="f" stroked="f">
                      <v:textbox style="mso-fit-shape-to-text:t">
                        <w:txbxContent>
                          <w:p w:rsidR="004257A6" w:rsidRDefault="004257A6" w:rsidP="00517D2D">
                            <w:pPr>
                              <w:pStyle w:val="NormalWeb"/>
                              <w:spacing w:before="0" w:beforeAutospacing="0" w:after="0" w:afterAutospacing="0"/>
                              <w:jc w:val="center"/>
                            </w:pPr>
                            <w:r>
                              <w:rPr>
                                <w:rFonts w:ascii="Arial" w:hAnsi="Arial" w:cs="Arial"/>
                                <w:color w:val="000000" w:themeColor="text1"/>
                                <w:kern w:val="24"/>
                                <w:sz w:val="16"/>
                                <w:szCs w:val="16"/>
                              </w:rPr>
                              <w:t>20 working days to notify</w:t>
                            </w:r>
                          </w:p>
                        </w:txbxContent>
                      </v:textbox>
                    </v:shape>
                    <v:shape id="TextBox 38" o:spid="_x0000_s1035" type="#_x0000_t202" style="position:absolute;left:13079;top:25344;width:10230;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33cEA&#10;AADbAAAADwAAAGRycy9kb3ducmV2LnhtbESPQWvCQBSE70L/w/IK3nRjQSnRVaRW8OBFG++P7DMb&#10;mn0bsk8T/71bKHgcZuYbZrUZfKPu1MU6sIHZNANFXAZbc2Wg+NlPPkFFQbbYBCYDD4qwWb+NVpjb&#10;0POJ7mepVIJwzNGAE2lzrWPpyGOchpY4edfQeZQku0rbDvsE943+yLKF9lhzWnDY0pej8vd88wZE&#10;7Hb2KL59PFyG4653WTnHwpjx+7BdghIa5BX+bx+sgcU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yt93BAAAA2wAAAA8AAAAAAAAAAAAAAAAAmAIAAGRycy9kb3du&#10;cmV2LnhtbFBLBQYAAAAABAAEAPUAAACGAwAAAAA=&#10;" filled="f" stroked="f">
                      <v:textbox style="mso-fit-shape-to-text:t">
                        <w:txbxContent>
                          <w:p w:rsidR="004257A6" w:rsidRDefault="004257A6" w:rsidP="00517D2D">
                            <w:pPr>
                              <w:pStyle w:val="NormalWeb"/>
                              <w:spacing w:before="0" w:beforeAutospacing="0" w:after="0" w:afterAutospacing="0"/>
                              <w:jc w:val="center"/>
                            </w:pPr>
                            <w:r>
                              <w:rPr>
                                <w:rFonts w:ascii="Arial" w:hAnsi="Arial" w:cs="Arial"/>
                                <w:color w:val="000000" w:themeColor="text1"/>
                                <w:kern w:val="24"/>
                                <w:sz w:val="16"/>
                                <w:szCs w:val="16"/>
                              </w:rPr>
                              <w:t>20 working days submission period</w:t>
                            </w:r>
                          </w:p>
                        </w:txbxContent>
                      </v:textbox>
                    </v:shape>
                    <v:shape id="TextBox 40" o:spid="_x0000_s1036" type="#_x0000_t202" style="position:absolute;left:22154;top:25344;width:12960;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ApqsEA&#10;AADbAAAADwAAAGRycy9kb3ducmV2LnhtbESPQWvCQBSE74L/YXkFb7pRMEjqKlIrePBSTe+P7Gs2&#10;NPs2ZF9N/PduodDjMDPfMNv96Ft1pz42gQ0sFxko4irYhmsD5e0034CKgmyxDUwGHhRhv5tOtljY&#10;MPAH3a9SqwThWKABJ9IVWsfKkce4CB1x8r5C71GS7GttexwS3Ld6lWW59thwWnDY0Zuj6vv64w2I&#10;2MPyUb77eP4cL8fBZdUaS2NmL+PhFZTQKP/hv/bZGshz+P2SfoDe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gKarBAAAA2wAAAA8AAAAAAAAAAAAAAAAAmAIAAGRycy9kb3du&#10;cmV2LnhtbFBLBQYAAAAABAAEAPUAAACGAwAAAAA=&#10;" filled="f" stroked="f">
                      <v:textbox style="mso-fit-shape-to-text:t">
                        <w:txbxContent>
                          <w:p w:rsidR="004257A6" w:rsidRDefault="004257A6" w:rsidP="00517D2D">
                            <w:pPr>
                              <w:pStyle w:val="NormalWeb"/>
                              <w:spacing w:before="0" w:beforeAutospacing="0" w:after="0" w:afterAutospacing="0"/>
                              <w:jc w:val="center"/>
                            </w:pPr>
                            <w:r>
                              <w:rPr>
                                <w:rFonts w:ascii="Arial" w:hAnsi="Arial" w:cs="Arial"/>
                                <w:color w:val="000000" w:themeColor="text1"/>
                                <w:kern w:val="24"/>
                                <w:sz w:val="16"/>
                                <w:szCs w:val="16"/>
                              </w:rPr>
                              <w:t>20 working days for decision to be issued</w:t>
                            </w:r>
                          </w:p>
                        </w:txbxContent>
                      </v:textbox>
                    </v:shape>
                  </v:group>
                  <v:group id="Group 857" o:spid="_x0000_s1037" style="position:absolute;left:676;width:54721;height:18116" coordorigin="676" coordsize="54720,18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rect id="Rectangle 858" o:spid="_x0000_s1038" style="position:absolute;left:1396;top:2154;width:1080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pCdLoA&#10;AADbAAAADwAAAGRycy9kb3ducmV2LnhtbERPuwrCMBTdBf8hXMFNUx1EqlGkIKhbfeyX5toUm5va&#10;RFv/3gyC4+G819ve1uJNra8cK5hNExDEhdMVlwqul/1kCcIHZI21Y1LwIQ/bzXCwxlS7jnN6n0Mp&#10;Ygj7FBWYEJpUSl8YsuinriGO3N21FkOEbSl1i10Mt7WcJ8lCWqw4NhhsKDNUPM4vqyApj8+L646d&#10;WXKWZZ86P+EtV2o86ncrEIH68Bf/3AetYBHHxi/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8TpCdLoAAADbAAAADwAAAAAAAAAAAAAAAACYAgAAZHJzL2Rvd25yZXYueG1s&#10;UEsFBgAAAAAEAAQA9QAAAH8DAAAAAA==&#10;" fillcolor="#d8d8d8 [2732]" strokecolor="black [3213]" strokeweight="1pt">
                      <v:textbox>
                        <w:txbxContent>
                          <w:p w:rsidR="004257A6" w:rsidRDefault="004257A6" w:rsidP="00517D2D"/>
                        </w:txbxContent>
                      </v:textbox>
                    </v:rect>
                    <v:rect id="Rectangle 859" o:spid="_x0000_s1039" style="position:absolute;left:12197;top:2154;width:1080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cnMIA&#10;AADbAAAADwAAAGRycy9kb3ducmV2LnhtbESPwWrDMBBE74X8g9hAbo0cH0LrRAmhYOippm4h1421&#10;sUytlZEU2+nXV4VCj8PMvGH2x9n2YiQfOscKNusMBHHjdMetgs+P8vEJRIjIGnvHpOBOAY6HxcMe&#10;C+0mfqexjq1IEA4FKjAxDoWUoTFkMazdQJy8q/MWY5K+ldrjlOC2l3mWbaXFjtOCwYFeDDVf9c0q&#10;GMdL/l1Wp+Etnh3W2vvK8EWp1XI+7UBEmuN/+K/9qhVsn+H3S/oB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5ycwgAAANsAAAAPAAAAAAAAAAAAAAAAAJgCAABkcnMvZG93&#10;bnJldi54bWxQSwUGAAAAAAQABAD1AAAAhwMAAAAA&#10;" fillcolor="#bfbfbf [2412]" strokecolor="black [3213]" strokeweight="1pt">
                      <v:textbox>
                        <w:txbxContent>
                          <w:p w:rsidR="004257A6" w:rsidRDefault="004257A6" w:rsidP="00517D2D"/>
                        </w:txbxContent>
                      </v:textbox>
                    </v:rect>
                    <v:rect id="Rectangle 860" o:spid="_x0000_s1040" style="position:absolute;left:22999;top:2154;width:2160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Hvr8IA&#10;AADbAAAADwAAAGRycy9kb3ducmV2LnhtbERPz2vCMBS+D/Y/hDfYbabz4KRrKmNsKOwgWil4ezRv&#10;TWfzEpqo1b9+OQgeP77fxWK0vTjREDrHCl4nGQjixumOWwW76vtlDiJEZI29Y1JwoQCL8vGhwFy7&#10;M2/otI2tSCEcclRgYvS5lKExZDFMnCdO3K8bLMYEh1bqAc8p3PZymmUzabHj1GDQ06eh5rA9WgWZ&#10;+aoPdb12y1jt//z14n9otVfq+Wn8eAcRaYx38c290gre0vr0Jf0AW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se+vwgAAANsAAAAPAAAAAAAAAAAAAAAAAJgCAABkcnMvZG93&#10;bnJldi54bWxQSwUGAAAAAAQABAD1AAAAhwMAAAAA&#10;" fillcolor="#a5a5a5 [2092]" strokecolor="black [3213]" strokeweight="1pt">
                      <v:textbox>
                        <w:txbxContent>
                          <w:p w:rsidR="004257A6" w:rsidRDefault="004257A6" w:rsidP="00517D2D"/>
                        </w:txbxContent>
                      </v:textbox>
                    </v:rect>
                    <v:rect id="Rectangle 861" o:spid="_x0000_s1041" style="position:absolute;left:44601;top:2154;width:9208;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3usUA&#10;AADbAAAADwAAAGRycy9kb3ducmV2LnhtbESPQWvCQBSE70L/w/IKvelGD62NriJCoLWl0qh4fWaf&#10;m7TZtyG7jem/7xYEj8PMfMPMl72tRUetrxwrGI8SEMSF0xUbBftdNpyC8AFZY+2YFPySh+XibjDH&#10;VLsLf1KXByMihH2KCsoQmlRKX5Rk0Y9cQxy9s2sthihbI3WLlwi3tZwkyaO0WHFcKLGhdUnFd/5j&#10;FWyyj232mj9vjsnX6WDepu/edIVSD/f9agYiUB9u4Wv7RSt4GsP/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ze6xQAAANsAAAAPAAAAAAAAAAAAAAAAAJgCAABkcnMv&#10;ZG93bnJldi54bWxQSwUGAAAAAAQABAD1AAAAigMAAAAA&#10;" fillcolor="#7f7f7f [1612]" strokecolor="black [3213]" strokeweight="1pt">
                      <v:textbox>
                        <w:txbxContent>
                          <w:p w:rsidR="004257A6" w:rsidRDefault="004257A6" w:rsidP="00517D2D"/>
                        </w:txbxContent>
                      </v:textbox>
                    </v:rect>
                    <v:shape id="TextBox 11" o:spid="_x0000_s1042" type="#_x0000_t202" style="position:absolute;left:2118;top:4226;width:10084;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5dMIA&#10;AADbAAAADwAAAGRycy9kb3ducmV2LnhtbESPT2vCQBTE7wW/w/IKvdWNQqukriL+AQ+9qPH+yL5m&#10;Q7NvQ/Zp4rd3hUKPw8z8hlmsBt+oG3WxDmxgMs5AEZfB1lwZKM779zmoKMgWm8Bk4E4RVsvRywJz&#10;G3o+0u0klUoQjjkacCJtrnUsHXmM49ASJ+8ndB4lya7StsM+wX2jp1n2qT3WnBYctrRxVP6ert6A&#10;iF1P7sXOx8Nl+N72Lis/sDDm7XVYf4ESGuQ//Nc+WAOz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rl0wgAAANsAAAAPAAAAAAAAAAAAAAAAAJgCAABkcnMvZG93&#10;bnJldi54bWxQSwUGAAAAAAQABAD1AAAAhwMAAAAA&#10;" filled="f" stroked="f">
                      <v:textbox style="mso-fit-shape-to-text:t">
                        <w:txbxContent>
                          <w:p w:rsidR="004257A6" w:rsidRDefault="004257A6" w:rsidP="00517D2D">
                            <w:pPr>
                              <w:pStyle w:val="NormalWeb"/>
                              <w:spacing w:before="0" w:beforeAutospacing="0" w:after="0" w:afterAutospacing="0"/>
                              <w:jc w:val="center"/>
                            </w:pPr>
                            <w:r>
                              <w:rPr>
                                <w:rFonts w:ascii="Arial" w:hAnsi="Arial" w:cs="Arial"/>
                                <w:color w:val="000000" w:themeColor="text1"/>
                                <w:kern w:val="24"/>
                                <w:sz w:val="16"/>
                                <w:szCs w:val="16"/>
                              </w:rPr>
                              <w:t>20 working days to notify</w:t>
                            </w:r>
                          </w:p>
                        </w:txbxContent>
                      </v:textbox>
                    </v:shape>
                    <v:shape id="TextBox 12" o:spid="_x0000_s1043" type="#_x0000_t202" style="position:absolute;left:12843;top:4226;width:10237;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4c78IA&#10;AADbAAAADwAAAGRycy9kb3ducmV2LnhtbESPQWvCQBSE7wX/w/KE3upGp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hzvwgAAANsAAAAPAAAAAAAAAAAAAAAAAJgCAABkcnMvZG93&#10;bnJldi54bWxQSwUGAAAAAAQABAD1AAAAhwMAAAAA&#10;" filled="f" stroked="f">
                      <v:textbox style="mso-fit-shape-to-text:t">
                        <w:txbxContent>
                          <w:p w:rsidR="004257A6" w:rsidRDefault="004257A6" w:rsidP="00517D2D">
                            <w:pPr>
                              <w:pStyle w:val="NormalWeb"/>
                              <w:spacing w:before="0" w:beforeAutospacing="0" w:after="0" w:afterAutospacing="0"/>
                              <w:jc w:val="center"/>
                            </w:pPr>
                            <w:r>
                              <w:rPr>
                                <w:rFonts w:ascii="Arial" w:hAnsi="Arial" w:cs="Arial"/>
                                <w:color w:val="000000" w:themeColor="text1"/>
                                <w:kern w:val="24"/>
                                <w:sz w:val="16"/>
                                <w:szCs w:val="16"/>
                              </w:rPr>
                              <w:t>20 working days submission period</w:t>
                            </w:r>
                          </w:p>
                        </w:txbxContent>
                      </v:textbox>
                    </v:shape>
                    <v:shape id="TextBox 13" o:spid="_x0000_s1044" type="#_x0000_t202" style="position:absolute;left:17955;top:4310;width:31689;height:2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Em8IA&#10;AADbAAAADwAAAGRycy9kb3ducmV2LnhtbESPQWvCQBSE7wX/w/KE3upGs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4SbwgAAANsAAAAPAAAAAAAAAAAAAAAAAJgCAABkcnMvZG93&#10;bnJldi54bWxQSwUGAAAAAAQABAD1AAAAhwMAAAAA&#10;" filled="f" stroked="f">
                      <v:textbox style="mso-fit-shape-to-text:t">
                        <w:txbxContent>
                          <w:p w:rsidR="004257A6" w:rsidRDefault="004257A6" w:rsidP="00517D2D">
                            <w:pPr>
                              <w:pStyle w:val="NormalWeb"/>
                              <w:spacing w:before="0" w:beforeAutospacing="0" w:after="0" w:afterAutospacing="0"/>
                              <w:jc w:val="center"/>
                            </w:pPr>
                            <w:r>
                              <w:rPr>
                                <w:rFonts w:ascii="Arial" w:hAnsi="Arial" w:cs="Arial"/>
                                <w:color w:val="000000" w:themeColor="text1"/>
                                <w:kern w:val="24"/>
                                <w:sz w:val="16"/>
                                <w:szCs w:val="16"/>
                              </w:rPr>
                              <w:t>75 working days to complete the hearing</w:t>
                            </w:r>
                          </w:p>
                        </w:txbxContent>
                      </v:textbox>
                    </v:shape>
                    <v:shape id="TextBox 14" o:spid="_x0000_s1045" type="#_x0000_t202" style="position:absolute;left:42436;top:4226;width:12961;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shAMEA&#10;AADbAAAADwAAAGRycy9kb3ducmV2LnhtbESPQWvCQBSE7wX/w/IK3upGwSqpq4hW8NCLGu+P7Gs2&#10;NPs2ZF9N/PfdguBxmJlvmNVm8I26URfrwAamkwwUcRlszZWB4nJ4W4KKgmyxCUwG7hRhsx69rDC3&#10;oecT3c5SqQThmKMBJ9LmWsfSkcc4CS1x8r5D51GS7CptO+wT3Dd6lmXv2mPNacFhSztH5c/51xsQ&#10;sdvpvfj08Xgdvva9y8o5FsaMX4ftByihQZ7hR/toDSzm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rIQDBAAAA2wAAAA8AAAAAAAAAAAAAAAAAmAIAAGRycy9kb3du&#10;cmV2LnhtbFBLBQYAAAAABAAEAPUAAACGAwAAAAA=&#10;" filled="f" stroked="f">
                      <v:textbox style="mso-fit-shape-to-text:t">
                        <w:txbxContent>
                          <w:p w:rsidR="004257A6" w:rsidRDefault="004257A6" w:rsidP="00517D2D">
                            <w:pPr>
                              <w:pStyle w:val="NormalWeb"/>
                              <w:spacing w:before="0" w:beforeAutospacing="0" w:after="0" w:afterAutospacing="0"/>
                              <w:jc w:val="center"/>
                            </w:pPr>
                            <w:r>
                              <w:rPr>
                                <w:rFonts w:ascii="Arial" w:hAnsi="Arial" w:cs="Arial"/>
                                <w:color w:val="000000" w:themeColor="text1"/>
                                <w:kern w:val="24"/>
                                <w:sz w:val="16"/>
                                <w:szCs w:val="16"/>
                              </w:rPr>
                              <w:t>15 working days for decision to be issued</w:t>
                            </w:r>
                          </w:p>
                        </w:txbxContent>
                      </v:textbox>
                    </v:shape>
                    <v:shape id="TextBox 19" o:spid="_x0000_s1046" type="#_x0000_t202" style="position:absolute;left:676;width:54721;height:2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8IA&#10;AADbAAAADwAAAGRycy9kb3ducmV2LnhtbESPT2vCQBTE7wW/w/IKvdWNgn9IXUW0ggcvarw/sq/Z&#10;0OzbkH018dt3hUKPw8z8hlltBt+oO3WxDmxgMs5AEZfB1lwZKK6H9yWoKMgWm8Bk4EERNuvRywpz&#10;G3o+0/0ilUoQjjkacCJtrnUsHXmM49ASJ+8rdB4lya7StsM+wX2jp1k21x5rTgsOW9o5Kr8vP96A&#10;iN1OHsWnj8fbcNr3LitnWBjz9jpsP0AJDfIf/msfrYHFHJ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93wgAAANsAAAAPAAAAAAAAAAAAAAAAAJgCAABkcnMvZG93&#10;bnJldi54bWxQSwUGAAAAAAQABAD1AAAAhwMAAAAA&#10;" filled="f" stroked="f">
                      <v:textbox style="mso-fit-shape-to-text:t">
                        <w:txbxContent>
                          <w:p w:rsidR="004257A6" w:rsidRDefault="004257A6" w:rsidP="00517D2D">
                            <w:pPr>
                              <w:pStyle w:val="NormalWeb"/>
                              <w:spacing w:before="0" w:beforeAutospacing="0" w:after="0" w:afterAutospacing="0"/>
                            </w:pPr>
                            <w:r>
                              <w:rPr>
                                <w:rFonts w:ascii="Arial" w:hAnsi="Arial" w:cs="Arial"/>
                                <w:b/>
                                <w:bCs/>
                                <w:color w:val="000000" w:themeColor="text1"/>
                                <w:kern w:val="24"/>
                                <w:sz w:val="16"/>
                                <w:szCs w:val="16"/>
                              </w:rPr>
                              <w:t>Notified application process                                                                                                                       130 days</w:t>
                            </w:r>
                          </w:p>
                        </w:txbxContent>
                      </v:textbox>
                    </v:shape>
                    <v:shape id="TextBox 20" o:spid="_x0000_s1047" type="#_x0000_t202" style="position:absolute;left:676;top:10386;width:49679;height:2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a7MIA&#10;AADbAAAADwAAAGRycy9kb3ducmV2LnhtbESPzWrDMBCE74W+g9hAbo2cQpvgRDahP5BDL02c+2Jt&#10;LBNrZaxt7Lx9VCj0OMzMN8y2nHynrjTENrCB5SIDRVwH23JjoDp+Pq1BRUG22AUmAzeKUBaPD1vM&#10;bRj5m64HaVSCcMzRgBPpc61j7chjXISeOHnnMHiUJIdG2wHHBPedfs6yV+2x5bTgsKc3R/Xl8OMN&#10;iNjd8lZ9+Lg/TV/vo8vqF6yMmc+m3QaU0CT/4b/23hpYre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RrswgAAANsAAAAPAAAAAAAAAAAAAAAAAJgCAABkcnMvZG93&#10;bnJldi54bWxQSwUGAAAAAAQABAD1AAAAhwMAAAAA&#10;" filled="f" stroked="f">
                      <v:textbox style="mso-fit-shape-to-text:t">
                        <w:txbxContent>
                          <w:p w:rsidR="004257A6" w:rsidRDefault="004257A6" w:rsidP="00517D2D">
                            <w:pPr>
                              <w:pStyle w:val="NormalWeb"/>
                              <w:spacing w:before="0" w:beforeAutospacing="0" w:after="0" w:afterAutospacing="0"/>
                            </w:pPr>
                            <w:r>
                              <w:rPr>
                                <w:rFonts w:ascii="Arial" w:hAnsi="Arial" w:cs="Arial"/>
                                <w:b/>
                                <w:bCs/>
                                <w:color w:val="000000" w:themeColor="text1"/>
                                <w:kern w:val="24"/>
                                <w:sz w:val="16"/>
                                <w:szCs w:val="16"/>
                              </w:rPr>
                              <w:t>Limited-notified application process                                                                                     100 days</w:t>
                            </w:r>
                          </w:p>
                        </w:txbxContent>
                      </v:textbox>
                    </v:shape>
                    <v:rect id="Rectangle 868" o:spid="_x0000_s1048" style="position:absolute;left:1396;top:12682;width:1080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PUqb0A&#10;AADbAAAADwAAAGRycy9kb3ducmV2LnhtbERPy4rCMBTdC/5DuII7m44LlWqUoSCou/rYX5prU6a5&#10;6TTR1r83C8Hl4bw3u8E24kmdrx0r+ElSEMSl0zVXCq6X/WwFwgdkjY1jUvAiD7vteLTBTLueC3qe&#10;QyViCPsMFZgQ2kxKXxqy6BPXEkfu7jqLIcKukrrDPobbRs7TdCEt1hwbDLaUGyr/zg+rIK2O/xfX&#10;H3uz4jzPX01xwluh1HQy/K5BBBrCV/xxH7SCZRwbv8QfILd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OPUqb0AAADbAAAADwAAAAAAAAAAAAAAAACYAgAAZHJzL2Rvd25yZXYu&#10;eG1sUEsFBgAAAAAEAAQA9QAAAIIDAAAAAA==&#10;" fillcolor="#d8d8d8 [2732]" strokecolor="black [3213]" strokeweight="1pt">
                      <v:textbox>
                        <w:txbxContent>
                          <w:p w:rsidR="004257A6" w:rsidRDefault="004257A6" w:rsidP="00517D2D"/>
                        </w:txbxContent>
                      </v:textbox>
                    </v:rect>
                    <v:rect id="Rectangle 869" o:spid="_x0000_s1049" style="position:absolute;left:12197;top:12682;width:1080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KQcIA&#10;AADbAAAADwAAAGRycy9kb3ducmV2LnhtbESPQWvCQBSE74L/YXlCb7qph7amboIIQk8VU8HrM/ua&#10;Dc2+DbtrjP56t1DocZiZb5h1OdpODORD61jB8yIDQVw73XKj4Pi1m7+BCBFZY+eYFNwoQFlMJ2vM&#10;tbvygYYqNiJBOOSowMTY51KG2pDFsHA9cfK+nbcYk/SN1B6vCW47ucyyF2mx5bRgsKetofqnulgF&#10;w3Be3nf7Tf8ZTw4r7f3e8Fmpp9m4eQcRaYz/4b/2h1bwuoLfL+kHy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gpBwgAAANsAAAAPAAAAAAAAAAAAAAAAAJgCAABkcnMvZG93&#10;bnJldi54bWxQSwUGAAAAAAQABAD1AAAAhwMAAAAA&#10;" fillcolor="#bfbfbf [2412]" strokecolor="black [3213]" strokeweight="1pt">
                      <v:textbox>
                        <w:txbxContent>
                          <w:p w:rsidR="004257A6" w:rsidRDefault="004257A6" w:rsidP="00517D2D"/>
                        </w:txbxContent>
                      </v:textbox>
                    </v:rect>
                    <v:rect id="Rectangle 870" o:spid="_x0000_s1050" style="position:absolute;left:22999;top:12682;width:1620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iMEA&#10;AADbAAAADwAAAGRycy9kb3ducmV2LnhtbERPy4rCMBTdC/MP4Q6403RciHSMIsMMCi7EBwV3l+ZO&#10;U21uQhO1+vVmIbg8nPd03tlGXKkNtWMFX8MMBHHpdM2VgsP+bzABESKyxsYxKbhTgPnsozfFXLsb&#10;b+m6i5VIIRxyVGBi9LmUoTRkMQydJ07cv2stxgTbSuoWbyncNnKUZWNpsebUYNDTj6HyvLtYBZn5&#10;Lc5FsXHLuD+e/OPu17Q6KtX/7BbfICJ18S1+uVdawSStT1/SD5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kn4jBAAAA2wAAAA8AAAAAAAAAAAAAAAAAmAIAAGRycy9kb3du&#10;cmV2LnhtbFBLBQYAAAAABAAEAPUAAACGAwAAAAA=&#10;" fillcolor="#a5a5a5 [2092]" strokecolor="black [3213]" strokeweight="1pt">
                      <v:textbox>
                        <w:txbxContent>
                          <w:p w:rsidR="004257A6" w:rsidRDefault="004257A6" w:rsidP="00517D2D"/>
                        </w:txbxContent>
                      </v:textbox>
                    </v:rect>
                    <v:rect id="Rectangle 871" o:spid="_x0000_s1051" style="position:absolute;left:38840;top:12682;width:9209;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HncYA&#10;AADbAAAADwAAAGRycy9kb3ducmV2LnhtbESPzWrDMBCE74W+g9hCb42cHIrrRAmhYMhPaamTkOvG&#10;2shurJWxFMd9+6pQ6HGYmW+Y2WKwjeip87VjBeNRAoK4dLpmo2C/y59SED4ga2wck4Jv8rCY39/N&#10;MNPuxp/UF8GICGGfoYIqhDaT0pcVWfQj1xJH7+w6iyHKzkjd4S3CbSMnSfIsLdYcFyps6bWi8lJc&#10;rYJN/v6Rr4uXzTH5Oh3MNn3zpi+VenwYllMQgYbwH/5rr7SCdAy/X+IP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JHncYAAADbAAAADwAAAAAAAAAAAAAAAACYAgAAZHJz&#10;L2Rvd25yZXYueG1sUEsFBgAAAAAEAAQA9QAAAIsDAAAAAA==&#10;" fillcolor="#7f7f7f [1612]" strokecolor="black [3213]" strokeweight="1pt">
                      <v:textbox>
                        <w:txbxContent>
                          <w:p w:rsidR="004257A6" w:rsidRDefault="004257A6" w:rsidP="00517D2D"/>
                        </w:txbxContent>
                      </v:textbox>
                    </v:rect>
                    <v:shape id="TextBox 27" o:spid="_x0000_s1052" type="#_x0000_t202" style="position:absolute;left:2118;top:14697;width:10084;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JU8EA&#10;AADbAAAADwAAAGRycy9kb3ducmV2LnhtbESPQWvCQBSE7wX/w/IEb3WjoEh0FakteOhFjfdH9pkN&#10;zb4N2aeJ/75bKHgcZuYbZrMbfKMe1MU6sIHZNANFXAZbc2WguHy9r0BFQbbYBCYDT4qw247eNpjb&#10;0POJHmepVIJwzNGAE2lzrWPpyGOchpY4ebfQeZQku0rbDvsE942eZ9lSe6w5LThs6cNR+XO+ewMi&#10;dj97Fp8+Hq/D96F3WbnAwpjJeNivQQkN8gr/t4/WwGoOf1/SD9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XyVPBAAAA2wAAAA8AAAAAAAAAAAAAAAAAmAIAAGRycy9kb3du&#10;cmV2LnhtbFBLBQYAAAAABAAEAPUAAACGAwAAAAA=&#10;" filled="f" stroked="f">
                      <v:textbox style="mso-fit-shape-to-text:t">
                        <w:txbxContent>
                          <w:p w:rsidR="004257A6" w:rsidRDefault="004257A6" w:rsidP="00517D2D">
                            <w:pPr>
                              <w:pStyle w:val="NormalWeb"/>
                              <w:spacing w:before="0" w:beforeAutospacing="0" w:after="0" w:afterAutospacing="0"/>
                              <w:jc w:val="center"/>
                            </w:pPr>
                            <w:r>
                              <w:rPr>
                                <w:rFonts w:ascii="Arial" w:hAnsi="Arial" w:cs="Arial"/>
                                <w:color w:val="000000" w:themeColor="text1"/>
                                <w:kern w:val="24"/>
                                <w:sz w:val="16"/>
                                <w:szCs w:val="16"/>
                              </w:rPr>
                              <w:t>20 working days to notify</w:t>
                            </w:r>
                          </w:p>
                        </w:txbxContent>
                      </v:textbox>
                    </v:shape>
                    <v:shape id="TextBox 28" o:spid="_x0000_s1053" type="#_x0000_t202" style="position:absolute;left:12837;top:14697;width:10237;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tsyMIA&#10;AADbAAAADwAAAGRycy9kb3ducmV2LnhtbESPT2vCQBTE74V+h+UVeqsbLRWJriL+AQ+9qPH+yL5m&#10;Q7NvQ/Zp4rd3hUKPw8z8hlmsBt+oG3WxDmxgPMpAEZfB1lwZKM77jxmoKMgWm8Bk4E4RVsvXlwXm&#10;NvR8pNtJKpUgHHM04ETaXOtYOvIYR6ElTt5P6DxKkl2lbYd9gvtGT7Jsqj3WnBYctrRxVP6ert6A&#10;iF2P78XOx8Nl+N72Liu/sDDm/W1Yz0EJDfIf/msfrIHZJ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2zIwgAAANsAAAAPAAAAAAAAAAAAAAAAAJgCAABkcnMvZG93&#10;bnJldi54bWxQSwUGAAAAAAQABAD1AAAAhwMAAAAA&#10;" filled="f" stroked="f">
                      <v:textbox style="mso-fit-shape-to-text:t">
                        <w:txbxContent>
                          <w:p w:rsidR="004257A6" w:rsidRDefault="004257A6" w:rsidP="00517D2D">
                            <w:pPr>
                              <w:pStyle w:val="NormalWeb"/>
                              <w:spacing w:before="0" w:beforeAutospacing="0" w:after="0" w:afterAutospacing="0"/>
                              <w:jc w:val="center"/>
                            </w:pPr>
                            <w:r>
                              <w:rPr>
                                <w:rFonts w:ascii="Arial" w:hAnsi="Arial" w:cs="Arial"/>
                                <w:color w:val="000000" w:themeColor="text1"/>
                                <w:kern w:val="24"/>
                                <w:sz w:val="16"/>
                                <w:szCs w:val="16"/>
                              </w:rPr>
                              <w:t>20 working days submission period</w:t>
                            </w:r>
                          </w:p>
                        </w:txbxContent>
                      </v:textbox>
                    </v:shape>
                    <v:shape id="TextBox 29" o:spid="_x0000_s1054" type="#_x0000_t202" style="position:absolute;left:23074;top:14781;width:15761;height: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0vMIA&#10;AADbAAAADwAAAGRycy9kb3ducmV2LnhtbESPT2vCQBTE74V+h+UVeqsbpRWJriL+AQ+9qPH+yL5m&#10;Q7NvQ/Zp4rd3hUKPw8z8hlmsBt+oG3WxDmxgPMpAEZfB1lwZKM77jxmoKMgWm8Bk4E4RVsvXlwXm&#10;NvR8pNtJKpUgHHM04ETaXOtYOvIYR6ElTt5P6DxKkl2lbYd9gvtGT7Jsqj3WnBYctrRxVP6ert6A&#10;iF2P78XOx8Nl+N72Liu/sDDm/W1Yz0EJDfIf/msfrIHZJ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svS8wgAAANsAAAAPAAAAAAAAAAAAAAAAAJgCAABkcnMvZG93&#10;bnJldi54bWxQSwUGAAAAAAQABAD1AAAAhwMAAAAA&#10;" filled="f" stroked="f">
                      <v:textbox style="mso-fit-shape-to-text:t">
                        <w:txbxContent>
                          <w:p w:rsidR="004257A6" w:rsidRDefault="004257A6" w:rsidP="00517D2D">
                            <w:pPr>
                              <w:pStyle w:val="NormalWeb"/>
                              <w:spacing w:before="0" w:beforeAutospacing="0" w:after="0" w:afterAutospacing="0"/>
                              <w:jc w:val="center"/>
                            </w:pPr>
                            <w:r>
                              <w:rPr>
                                <w:rFonts w:ascii="Arial" w:hAnsi="Arial" w:cs="Arial"/>
                                <w:color w:val="000000" w:themeColor="text1"/>
                                <w:kern w:val="24"/>
                                <w:sz w:val="16"/>
                                <w:szCs w:val="16"/>
                              </w:rPr>
                              <w:t>45 working days to complete the hearing</w:t>
                            </w:r>
                          </w:p>
                        </w:txbxContent>
                      </v:textbox>
                    </v:shape>
                    <v:shape id="TextBox 30" o:spid="_x0000_s1055" type="#_x0000_t202" style="position:absolute;left:37394;top:14692;width:12961;height: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5RJ8EA&#10;AADbAAAADwAAAGRycy9kb3ducmV2LnhtbESPQWvCQBSE74X+h+UVvNWNBUWiq0it4MGLGu+P7DMb&#10;mn0bsk8T/71bKHgcZuYbZrkefKPu1MU6sIHJOANFXAZbc2WgOO8+56CiIFtsApOBB0VYr97flpjb&#10;0POR7iepVIJwzNGAE2lzrWPpyGMch5Y4edfQeZQku0rbDvsE943+yrKZ9lhzWnDY0rej8vd08wZE&#10;7GbyKH583F+Gw7Z3WTnFwpjRx7BZgBIa5BX+b++tgfkU/r6kH6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USfBAAAA2wAAAA8AAAAAAAAAAAAAAAAAmAIAAGRycy9kb3du&#10;cmV2LnhtbFBLBQYAAAAABAAEAPUAAACGAwAAAAA=&#10;" filled="f" stroked="f">
                      <v:textbox style="mso-fit-shape-to-text:t">
                        <w:txbxContent>
                          <w:p w:rsidR="004257A6" w:rsidRDefault="004257A6" w:rsidP="00517D2D">
                            <w:pPr>
                              <w:pStyle w:val="NormalWeb"/>
                              <w:spacing w:before="0" w:beforeAutospacing="0" w:after="0" w:afterAutospacing="0"/>
                              <w:jc w:val="center"/>
                            </w:pPr>
                            <w:r>
                              <w:rPr>
                                <w:rFonts w:ascii="Arial" w:hAnsi="Arial" w:cs="Arial"/>
                                <w:color w:val="000000" w:themeColor="text1"/>
                                <w:kern w:val="24"/>
                                <w:sz w:val="16"/>
                                <w:szCs w:val="16"/>
                              </w:rPr>
                              <w:t>15 working days for decision to be issued</w:t>
                            </w:r>
                          </w:p>
                        </w:txbxContent>
                      </v:textbox>
                    </v:shape>
                  </v:group>
                  <v:group id="Group 876" o:spid="_x0000_s1056" style="position:absolute;left:913;top:30545;width:43110;height:7651" coordorigin="913,30545" coordsize="43110,7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TextBox 36" o:spid="_x0000_s1057" type="#_x0000_t202" style="position:absolute;left:913;top:30545;width:43110;height:2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Bqy8IA&#10;AADbAAAADwAAAGRycy9kb3ducmV2LnhtbESPT2vCQBTE74V+h+UVeqsbhVaJriL+AQ+9qPH+yL5m&#10;Q7NvQ/Zp4rd3hUKPw8z8hlmsBt+oG3WxDmxgPMpAEZfB1lwZKM77jxmoKMgWm8Bk4E4RVsvXlwXm&#10;NvR8pNtJKpUgHHM04ETaXOtYOvIYR6ElTt5P6DxKkl2lbYd9gvtGT7LsS3usOS04bGnjqPw9Xb0B&#10;Ebse34udj4fL8L3tXVZ+YmHM+9uwnoMSGuQ//Nc+WAOz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YGrLwgAAANsAAAAPAAAAAAAAAAAAAAAAAJgCAABkcnMvZG93&#10;bnJldi54bWxQSwUGAAAAAAQABAD1AAAAhwMAAAAA&#10;" filled="f" stroked="f">
                      <v:textbox style="mso-fit-shape-to-text:t">
                        <w:txbxContent>
                          <w:p w:rsidR="004257A6" w:rsidRDefault="004257A6" w:rsidP="00517D2D">
                            <w:pPr>
                              <w:pStyle w:val="NormalWeb"/>
                              <w:spacing w:before="0" w:beforeAutospacing="0" w:after="0" w:afterAutospacing="0"/>
                            </w:pPr>
                            <w:r>
                              <w:rPr>
                                <w:rFonts w:ascii="Arial" w:hAnsi="Arial" w:cs="Arial"/>
                                <w:b/>
                                <w:bCs/>
                                <w:color w:val="000000" w:themeColor="text1"/>
                                <w:kern w:val="24"/>
                                <w:sz w:val="16"/>
                                <w:szCs w:val="16"/>
                              </w:rPr>
                              <w:t>Non-notified application with a hearing                                                                  50 days</w:t>
                            </w:r>
                          </w:p>
                        </w:txbxContent>
                      </v:textbox>
                    </v:shape>
                    <v:rect id="Rectangle 878" o:spid="_x0000_s1058" style="position:absolute;left:1633;top:32848;width:17194;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akjr0A&#10;AADbAAAADwAAAGRycy9kb3ducmV2LnhtbERPy4rCMBTdD/gP4QruxtRZSOkYixQE664+9pfmTlNs&#10;bmqTsfXvzUJweTjvTT7ZTjxo8K1jBatlAoK4drrlRsHlvP9OQfiArLFzTAqe5CHfzr42mGk3ckWP&#10;U2hEDGGfoQITQp9J6WtDFv3S9cSR+3ODxRDh0Eg94BjDbSd/kmQtLbYcGwz2VBiqb6d/qyBpyvvZ&#10;jeVoUi6K4tlVR7xWSi3m0+4XRKApfMRv90ErSOPY+CX+AL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Takjr0AAADbAAAADwAAAAAAAAAAAAAAAACYAgAAZHJzL2Rvd25yZXYu&#10;eG1sUEsFBgAAAAAEAAQA9QAAAIIDAAAAAA==&#10;" fillcolor="#d8d8d8 [2732]" strokecolor="black [3213]" strokeweight="1pt">
                      <v:textbox>
                        <w:txbxContent>
                          <w:p w:rsidR="004257A6" w:rsidRDefault="004257A6" w:rsidP="00517D2D"/>
                        </w:txbxContent>
                      </v:textbox>
                    </v:rect>
                    <v:rect id="Rectangle 879" o:spid="_x0000_s1059" style="position:absolute;left:32399;top:32848;width:1080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42FcUA&#10;AADbAAAADwAAAGRycy9kb3ducmV2LnhtbESPQWsCMRSE7wX/Q3iF3mq2PRRdzS6lWCr0IFVZ8PbY&#10;PDerm5ewSXXtrzcFweMwM98w83KwnThRH1rHCl7GGQji2umWGwXbzefzBESIyBo7x6TgQgHKYvQw&#10;x1y7M//QaR0bkSAcclRgYvS5lKE2ZDGMnSdO3t71FmOSfSN1j+cEt518zbI3abHltGDQ04eh+rj+&#10;tQoys6iOVbVyX3GzO/i/i/+m5U6pp8fhfQYi0hDv4Vt7qRVMpvD/Jf0AW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jYVxQAAANsAAAAPAAAAAAAAAAAAAAAAAJgCAABkcnMv&#10;ZG93bnJldi54bWxQSwUGAAAAAAQABAD1AAAAigMAAAAA&#10;" fillcolor="#a5a5a5 [2092]" strokecolor="black [3213]" strokeweight="1pt">
                      <v:textbox>
                        <w:txbxContent>
                          <w:p w:rsidR="004257A6" w:rsidRDefault="004257A6" w:rsidP="00517D2D"/>
                        </w:txbxContent>
                      </v:textbox>
                    </v:rect>
                    <v:shape id="TextBox 43" o:spid="_x0000_s1060" type="#_x0000_t202" style="position:absolute;left:2354;top:34859;width:13589;height:3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BkYr4A&#10;AADbAAAADwAAAGRycy9kb3ducmV2LnhtbERPTWvCQBC9F/wPywi91Y0FS42uIlbBQy9qvA/ZMRvM&#10;zobsaOK/7x4KHh/ve7kefKMe1MU6sIHpJANFXAZbc2WgOO8/vkFFQbbYBCYDT4qwXo3elpjb0POR&#10;HiepVArhmKMBJ9LmWsfSkcc4CS1x4q6h8ygJdpW2HfYp3Df6M8u+tMeaU4PDlraOytvp7g2I2M30&#10;Wex8PFyG35/eZeUMC2Pex8NmAUpokJf4332wBu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dQZGK+AAAA2wAAAA8AAAAAAAAAAAAAAAAAmAIAAGRycy9kb3ducmV2&#10;LnhtbFBLBQYAAAAABAAEAPUAAACDAwAAAAA=&#10;" filled="f" stroked="f">
                      <v:textbox style="mso-fit-shape-to-text:t">
                        <w:txbxContent>
                          <w:p w:rsidR="004257A6" w:rsidRDefault="004257A6" w:rsidP="00517D2D">
                            <w:pPr>
                              <w:pStyle w:val="NormalWeb"/>
                              <w:spacing w:before="0" w:beforeAutospacing="0" w:after="0" w:afterAutospacing="0"/>
                              <w:jc w:val="center"/>
                            </w:pPr>
                            <w:r>
                              <w:rPr>
                                <w:rFonts w:ascii="Arial" w:hAnsi="Arial" w:cs="Arial"/>
                                <w:color w:val="000000" w:themeColor="text1"/>
                                <w:kern w:val="24"/>
                                <w:sz w:val="16"/>
                                <w:szCs w:val="16"/>
                              </w:rPr>
                              <w:t>35 working days to commence the hearing</w:t>
                            </w:r>
                          </w:p>
                        </w:txbxContent>
                      </v:textbox>
                    </v:shape>
                    <v:shape id="Text Box 141" o:spid="_x0000_s1061" type="#_x0000_t202" style="position:absolute;left:31063;top:34859;width:12960;height:3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zB+cIA&#10;AADbAAAADwAAAGRycy9kb3ducmV2LnhtbESPzWrDMBCE74W+g9hCb43sQEvqRAkhP5BDL0md+2Jt&#10;LVNrZaxN7Lx9FCj0OMzMN8xiNfpWXamPTWAD+SQDRVwF23BtoPzev81ARUG22AYmAzeKsFo+Py2w&#10;sGHgI11PUqsE4VigASfSFVrHypHHOAkdcfJ+Qu9RkuxrbXscEty3epplH9pjw2nBYUcbR9Xv6eIN&#10;iNh1fit3Ph7O49d2cFn1jqUxry/jeg5KaJT/8F/7YA185v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HMH5wgAAANsAAAAPAAAAAAAAAAAAAAAAAJgCAABkcnMvZG93&#10;bnJldi54bWxQSwUGAAAAAAQABAD1AAAAhwMAAAAA&#10;" filled="f" stroked="f">
                      <v:textbox style="mso-fit-shape-to-text:t">
                        <w:txbxContent>
                          <w:p w:rsidR="004257A6" w:rsidRDefault="004257A6" w:rsidP="00517D2D">
                            <w:pPr>
                              <w:pStyle w:val="NormalWeb"/>
                              <w:spacing w:before="0" w:beforeAutospacing="0" w:after="0" w:afterAutospacing="0"/>
                              <w:jc w:val="center"/>
                            </w:pPr>
                            <w:r>
                              <w:rPr>
                                <w:rFonts w:ascii="Arial" w:hAnsi="Arial" w:cs="Arial"/>
                                <w:color w:val="000000" w:themeColor="text1"/>
                                <w:kern w:val="24"/>
                                <w:sz w:val="16"/>
                                <w:szCs w:val="16"/>
                              </w:rPr>
                              <w:t>15 working days for decision to be issued</w:t>
                            </w:r>
                          </w:p>
                        </w:txbxContent>
                      </v:textbox>
                    </v:shape>
                  </v:group>
                  <v:group id="Group 882" o:spid="_x0000_s1062" style="position:absolute;top:40358;width:40261;height:7676" coordorigin=",40358" coordsize="40261,7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TextBox 48" o:spid="_x0000_s1063" type="#_x0000_t202" style="position:absolute;left:654;top:40358;width:39607;height:2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tiYcIA&#10;AADbAAAADwAAAGRycy9kb3ducmV2LnhtbESPQWvCQBSE7wX/w/KE3upGscWmriJqwYOXarw/sq/Z&#10;0OzbkH2a+O+7hYLHYWa+YZbrwTfqRl2sAxuYTjJQxGWwNVcGivPnywJUFGSLTWAycKcI69XoaYm5&#10;DT1/0e0klUoQjjkacCJtrnUsHXmMk9ASJ+87dB4lya7StsM+wX2jZ1n2pj3WnBYctrR1VP6crt6A&#10;iN1M78Xex8NlOO56l5WvWBjzPB42H6CEBnmE/9sHa+B9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2JhwgAAANsAAAAPAAAAAAAAAAAAAAAAAJgCAABkcnMvZG93&#10;bnJldi54bWxQSwUGAAAAAAQABAD1AAAAhwMAAAAA&#10;" filled="f" stroked="f">
                      <v:textbox style="mso-fit-shape-to-text:t">
                        <w:txbxContent>
                          <w:p w:rsidR="004257A6" w:rsidRDefault="004257A6" w:rsidP="00517D2D">
                            <w:pPr>
                              <w:pStyle w:val="NormalWeb"/>
                              <w:spacing w:before="0" w:beforeAutospacing="0" w:after="0" w:afterAutospacing="0"/>
                            </w:pPr>
                            <w:r>
                              <w:rPr>
                                <w:rFonts w:ascii="Arial" w:hAnsi="Arial" w:cs="Arial"/>
                                <w:b/>
                                <w:bCs/>
                                <w:color w:val="000000" w:themeColor="text1"/>
                                <w:kern w:val="24"/>
                                <w:sz w:val="16"/>
                                <w:szCs w:val="16"/>
                              </w:rPr>
                              <w:t>Non-notified application with no hearing        20 days</w:t>
                            </w:r>
                          </w:p>
                        </w:txbxContent>
                      </v:textbox>
                    </v:shape>
                    <v:shape id="TextBox 51" o:spid="_x0000_s1064" type="#_x0000_t202" style="position:absolute;top:44701;width:13589;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fH+sEA&#10;AADbAAAADwAAAGRycy9kb3ducmV2LnhtbESPQWvCQBSE7wX/w/IK3upGwaKpq4hW8NCLGu+P7Gs2&#10;NPs2ZF9N/PfdguBxmJlvmNVm8I26URfrwAamkwwUcRlszZWB4nJ4W4CKgmyxCUwG7hRhsx69rDC3&#10;oecT3c5SqQThmKMBJ9LmWsfSkcc4CS1x8r5D51GS7CptO+wT3Dd6lmXv2mPNacFhSztH5c/51xsQ&#10;sdvpvfj08Xgdvva9y8o5FsaMX4ftByihQZ7hR/toDS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nx/rBAAAA2wAAAA8AAAAAAAAAAAAAAAAAmAIAAGRycy9kb3du&#10;cmV2LnhtbFBLBQYAAAAABAAEAPUAAACGAwAAAAA=&#10;" filled="f" stroked="f">
                      <v:textbox style="mso-fit-shape-to-text:t">
                        <w:txbxContent>
                          <w:p w:rsidR="004257A6" w:rsidRDefault="004257A6" w:rsidP="00517D2D">
                            <w:pPr>
                              <w:pStyle w:val="NormalWeb"/>
                              <w:spacing w:before="0" w:beforeAutospacing="0" w:after="0" w:afterAutospacing="0"/>
                              <w:jc w:val="center"/>
                            </w:pPr>
                            <w:r>
                              <w:rPr>
                                <w:rFonts w:ascii="Arial" w:hAnsi="Arial" w:cs="Arial"/>
                                <w:color w:val="000000" w:themeColor="text1"/>
                                <w:kern w:val="24"/>
                                <w:sz w:val="16"/>
                                <w:szCs w:val="16"/>
                              </w:rPr>
                              <w:t>20 working days for decision to be issued</w:t>
                            </w:r>
                          </w:p>
                        </w:txbxContent>
                      </v:textbox>
                    </v:shape>
                  </v:group>
                </v:group>
                <v:rect id="Rectangle 885" o:spid="_x0000_s1065" style="position:absolute;left:1682;top:42619;width:1080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wDur8A&#10;AADbAAAADwAAAGRycy9kb3ducmV2LnhtbESPQYvCMBSE74L/ITzBm6buQdxqFCkIq7fqen80z6bY&#10;vNQm2vrvjSB4HGbmG2a16W0tHtT6yrGC2TQBQVw4XXGp4P+0myxA+ICssXZMCp7kYbMeDlaYatdx&#10;To9jKEWEsE9RgQmhSaX0hSGLfuoa4uhdXGsxRNmWUrfYRbit5U+SzKXFiuOCwYYyQ8X1eLcKknJ/&#10;O7lu35kFZ1n2rPMDnnOlxqN+uwQRqA/f8Kf9pxX8zuH9Jf4A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PAO6vwAAANsAAAAPAAAAAAAAAAAAAAAAAJgCAABkcnMvZG93bnJl&#10;di54bWxQSwUGAAAAAAQABAD1AAAAhAMAAAAA&#10;" fillcolor="#d8d8d8 [2732]" strokecolor="black [3213]" strokeweight="1pt">
                  <v:textbox>
                    <w:txbxContent>
                      <w:p w:rsidR="004257A6" w:rsidRDefault="004257A6" w:rsidP="00517D2D"/>
                    </w:txbxContent>
                  </v:textbox>
                </v:rect>
                <w10:anchorlock/>
              </v:group>
            </w:pict>
          </mc:Fallback>
        </mc:AlternateContent>
      </w:r>
    </w:p>
    <w:p w:rsidR="00891D09" w:rsidRPr="00995EA0" w:rsidRDefault="00891D09" w:rsidP="00883A70">
      <w:pPr>
        <w:pStyle w:val="Heading3"/>
        <w:spacing w:before="480"/>
      </w:pPr>
      <w:r w:rsidRPr="00995EA0">
        <w:t>Parallel timeframes</w:t>
      </w:r>
    </w:p>
    <w:p w:rsidR="00891D09" w:rsidRPr="00995EA0" w:rsidRDefault="00891D09" w:rsidP="00883A70">
      <w:pPr>
        <w:pStyle w:val="BodyText"/>
      </w:pPr>
      <w:r w:rsidRPr="00995EA0">
        <w:t>Every application has timeframes that add together to make the total statutory timeframe in which to process the application. However, there are often additional timeframes specified within the RMA that run alongside the statutory timeframes but do not count towards the total processing time. These are called ‘parallel timeframes’. Some examples of parallel timeframes are in table 4, below. Appendix E further illustrates parallel timeframes.</w:t>
      </w:r>
    </w:p>
    <w:p w:rsidR="00891D09" w:rsidRPr="00995EA0" w:rsidRDefault="00891D09" w:rsidP="00883A70">
      <w:pPr>
        <w:pStyle w:val="Tableheading"/>
      </w:pPr>
      <w:bookmarkStart w:id="36" w:name="_Toc414272754"/>
      <w:bookmarkStart w:id="37" w:name="_Toc414278645"/>
      <w:r w:rsidRPr="00995EA0">
        <w:t xml:space="preserve">Table 4: </w:t>
      </w:r>
      <w:r w:rsidRPr="00995EA0">
        <w:tab/>
        <w:t>Parallel timeframes</w:t>
      </w:r>
      <w:bookmarkEnd w:id="36"/>
      <w:bookmarkEnd w:id="37"/>
    </w:p>
    <w:tbl>
      <w:tblPr>
        <w:tblW w:w="8505" w:type="dxa"/>
        <w:tblInd w:w="113" w:type="dxa"/>
        <w:tblBorders>
          <w:top w:val="single" w:sz="4" w:space="0" w:color="677719"/>
          <w:bottom w:val="single" w:sz="4" w:space="0" w:color="677719"/>
          <w:insideH w:val="single" w:sz="4" w:space="0" w:color="677719"/>
          <w:insideV w:val="single" w:sz="4" w:space="0" w:color="677719"/>
        </w:tblBorders>
        <w:tblCellMar>
          <w:left w:w="0" w:type="dxa"/>
          <w:right w:w="0" w:type="dxa"/>
        </w:tblCellMar>
        <w:tblLook w:val="04A0" w:firstRow="1" w:lastRow="0" w:firstColumn="1" w:lastColumn="0" w:noHBand="0" w:noVBand="1"/>
      </w:tblPr>
      <w:tblGrid>
        <w:gridCol w:w="5524"/>
        <w:gridCol w:w="992"/>
        <w:gridCol w:w="1989"/>
      </w:tblGrid>
      <w:tr w:rsidR="00BB39A6" w:rsidRPr="00995EA0" w:rsidTr="00B773BF">
        <w:trPr>
          <w:tblHeader/>
        </w:trPr>
        <w:tc>
          <w:tcPr>
            <w:tcW w:w="5524" w:type="dxa"/>
            <w:shd w:val="clear" w:color="auto" w:fill="677719"/>
            <w:tcMar>
              <w:top w:w="0" w:type="dxa"/>
              <w:left w:w="108" w:type="dxa"/>
              <w:bottom w:w="0" w:type="dxa"/>
              <w:right w:w="108" w:type="dxa"/>
            </w:tcMar>
            <w:vAlign w:val="bottom"/>
          </w:tcPr>
          <w:p w:rsidR="00891D09" w:rsidRPr="00995EA0" w:rsidRDefault="00891D09" w:rsidP="00E35746">
            <w:pPr>
              <w:pStyle w:val="TableTextbold"/>
              <w:keepNext/>
              <w:spacing w:before="50" w:after="50"/>
              <w:rPr>
                <w:rFonts w:eastAsia="Calibri"/>
                <w:color w:val="FFFFFF" w:themeColor="background1"/>
              </w:rPr>
            </w:pPr>
            <w:r w:rsidRPr="00995EA0">
              <w:rPr>
                <w:color w:val="FFFFFF" w:themeColor="background1"/>
              </w:rPr>
              <w:t>Step</w:t>
            </w:r>
          </w:p>
        </w:tc>
        <w:tc>
          <w:tcPr>
            <w:tcW w:w="992" w:type="dxa"/>
            <w:shd w:val="clear" w:color="auto" w:fill="677719"/>
            <w:tcMar>
              <w:top w:w="0" w:type="dxa"/>
              <w:left w:w="108" w:type="dxa"/>
              <w:bottom w:w="0" w:type="dxa"/>
              <w:right w:w="108" w:type="dxa"/>
            </w:tcMar>
            <w:vAlign w:val="bottom"/>
          </w:tcPr>
          <w:p w:rsidR="00891D09" w:rsidRPr="00995EA0" w:rsidRDefault="00891D09" w:rsidP="00E35746">
            <w:pPr>
              <w:pStyle w:val="TableTextbold"/>
              <w:spacing w:before="50" w:after="50"/>
              <w:jc w:val="center"/>
              <w:rPr>
                <w:rFonts w:eastAsia="Calibri"/>
                <w:color w:val="FFFFFF" w:themeColor="background1"/>
              </w:rPr>
            </w:pPr>
            <w:r w:rsidRPr="00995EA0">
              <w:rPr>
                <w:color w:val="FFFFFF" w:themeColor="background1"/>
              </w:rPr>
              <w:t>Section</w:t>
            </w:r>
          </w:p>
        </w:tc>
        <w:tc>
          <w:tcPr>
            <w:tcW w:w="1989" w:type="dxa"/>
            <w:shd w:val="clear" w:color="auto" w:fill="677719"/>
            <w:tcMar>
              <w:top w:w="0" w:type="dxa"/>
              <w:left w:w="108" w:type="dxa"/>
              <w:bottom w:w="0" w:type="dxa"/>
              <w:right w:w="108" w:type="dxa"/>
            </w:tcMar>
            <w:vAlign w:val="bottom"/>
          </w:tcPr>
          <w:p w:rsidR="00891D09" w:rsidRPr="00995EA0" w:rsidRDefault="00891D09" w:rsidP="00E35746">
            <w:pPr>
              <w:pStyle w:val="TableTextbold"/>
              <w:spacing w:before="50" w:after="50"/>
              <w:jc w:val="center"/>
              <w:rPr>
                <w:rFonts w:eastAsia="Calibri"/>
                <w:color w:val="FFFFFF" w:themeColor="background1"/>
              </w:rPr>
            </w:pPr>
            <w:r w:rsidRPr="00995EA0">
              <w:rPr>
                <w:color w:val="FFFFFF" w:themeColor="background1"/>
              </w:rPr>
              <w:t>Statutory timeframe (working days)</w:t>
            </w:r>
          </w:p>
        </w:tc>
      </w:tr>
      <w:tr w:rsidR="00891D09" w:rsidRPr="00995EA0" w:rsidTr="00B773BF">
        <w:tc>
          <w:tcPr>
            <w:tcW w:w="5524" w:type="dxa"/>
            <w:shd w:val="clear" w:color="auto" w:fill="FFFFFF"/>
            <w:tcMar>
              <w:top w:w="0" w:type="dxa"/>
              <w:left w:w="108" w:type="dxa"/>
              <w:bottom w:w="0" w:type="dxa"/>
              <w:right w:w="108" w:type="dxa"/>
            </w:tcMar>
          </w:tcPr>
          <w:p w:rsidR="00891D09" w:rsidRPr="00995EA0" w:rsidRDefault="00891D09" w:rsidP="00E35746">
            <w:pPr>
              <w:pStyle w:val="Tabletext"/>
              <w:spacing w:before="50" w:after="50"/>
              <w:rPr>
                <w:rFonts w:eastAsia="Calibri"/>
              </w:rPr>
            </w:pPr>
            <w:r w:rsidRPr="00995EA0">
              <w:t>Time from consent being lodged until decision that application is complete</w:t>
            </w:r>
          </w:p>
        </w:tc>
        <w:tc>
          <w:tcPr>
            <w:tcW w:w="992" w:type="dxa"/>
            <w:shd w:val="clear" w:color="auto" w:fill="FFFFFF"/>
            <w:tcMar>
              <w:top w:w="0" w:type="dxa"/>
              <w:left w:w="108" w:type="dxa"/>
              <w:bottom w:w="0" w:type="dxa"/>
              <w:right w:w="108" w:type="dxa"/>
            </w:tcMar>
          </w:tcPr>
          <w:p w:rsidR="00891D09" w:rsidRPr="00995EA0" w:rsidRDefault="00891D09" w:rsidP="00E35746">
            <w:pPr>
              <w:pStyle w:val="Tabletext"/>
              <w:spacing w:before="50" w:after="50"/>
              <w:jc w:val="center"/>
              <w:rPr>
                <w:rFonts w:eastAsia="Calibri"/>
              </w:rPr>
            </w:pPr>
            <w:r w:rsidRPr="00995EA0">
              <w:t>88(3)</w:t>
            </w:r>
          </w:p>
        </w:tc>
        <w:tc>
          <w:tcPr>
            <w:tcW w:w="1989" w:type="dxa"/>
            <w:shd w:val="clear" w:color="auto" w:fill="FFFFFF"/>
            <w:tcMar>
              <w:top w:w="0" w:type="dxa"/>
              <w:left w:w="108" w:type="dxa"/>
              <w:bottom w:w="0" w:type="dxa"/>
              <w:right w:w="108" w:type="dxa"/>
            </w:tcMar>
          </w:tcPr>
          <w:p w:rsidR="00891D09" w:rsidRPr="00995EA0" w:rsidRDefault="00891D09" w:rsidP="00E35746">
            <w:pPr>
              <w:pStyle w:val="Tabletext"/>
              <w:spacing w:before="50" w:after="50"/>
              <w:jc w:val="center"/>
              <w:rPr>
                <w:rFonts w:eastAsia="Calibri"/>
              </w:rPr>
            </w:pPr>
            <w:r w:rsidRPr="00995EA0">
              <w:t>10</w:t>
            </w:r>
          </w:p>
        </w:tc>
      </w:tr>
      <w:tr w:rsidR="00891D09" w:rsidRPr="00995EA0" w:rsidTr="00B773BF">
        <w:tc>
          <w:tcPr>
            <w:tcW w:w="5524" w:type="dxa"/>
            <w:shd w:val="clear" w:color="auto" w:fill="FFFFFF"/>
            <w:tcMar>
              <w:top w:w="0" w:type="dxa"/>
              <w:left w:w="108" w:type="dxa"/>
              <w:bottom w:w="0" w:type="dxa"/>
              <w:right w:w="108" w:type="dxa"/>
            </w:tcMar>
          </w:tcPr>
          <w:p w:rsidR="00891D09" w:rsidRPr="00995EA0" w:rsidRDefault="00891D09" w:rsidP="00E35746">
            <w:pPr>
              <w:pStyle w:val="Tabletext"/>
              <w:spacing w:before="50" w:after="50"/>
            </w:pPr>
            <w:r w:rsidRPr="00995EA0">
              <w:t>Lodgement to decision that an application is non-notified</w:t>
            </w:r>
          </w:p>
        </w:tc>
        <w:tc>
          <w:tcPr>
            <w:tcW w:w="992" w:type="dxa"/>
            <w:shd w:val="clear" w:color="auto" w:fill="FFFFFF"/>
            <w:tcMar>
              <w:top w:w="0" w:type="dxa"/>
              <w:left w:w="108" w:type="dxa"/>
              <w:bottom w:w="0" w:type="dxa"/>
              <w:right w:w="108" w:type="dxa"/>
            </w:tcMar>
          </w:tcPr>
          <w:p w:rsidR="00891D09" w:rsidRPr="00995EA0" w:rsidRDefault="00891D09" w:rsidP="00E35746">
            <w:pPr>
              <w:pStyle w:val="Tabletext"/>
              <w:spacing w:before="50" w:after="50"/>
              <w:jc w:val="center"/>
            </w:pPr>
            <w:r w:rsidRPr="00995EA0">
              <w:t>95</w:t>
            </w:r>
          </w:p>
        </w:tc>
        <w:tc>
          <w:tcPr>
            <w:tcW w:w="1989" w:type="dxa"/>
            <w:shd w:val="clear" w:color="auto" w:fill="FFFFFF"/>
            <w:tcMar>
              <w:top w:w="0" w:type="dxa"/>
              <w:left w:w="108" w:type="dxa"/>
              <w:bottom w:w="0" w:type="dxa"/>
              <w:right w:w="108" w:type="dxa"/>
            </w:tcMar>
          </w:tcPr>
          <w:p w:rsidR="00891D09" w:rsidRPr="00995EA0" w:rsidRDefault="00891D09" w:rsidP="00E35746">
            <w:pPr>
              <w:pStyle w:val="Tabletext"/>
              <w:spacing w:before="50" w:after="50"/>
              <w:jc w:val="center"/>
            </w:pPr>
            <w:r w:rsidRPr="00995EA0">
              <w:t>20</w:t>
            </w:r>
          </w:p>
        </w:tc>
      </w:tr>
      <w:tr w:rsidR="00891D09" w:rsidRPr="00995EA0" w:rsidTr="00B773BF">
        <w:tc>
          <w:tcPr>
            <w:tcW w:w="5524" w:type="dxa"/>
            <w:shd w:val="clear" w:color="auto" w:fill="FFFFFF"/>
            <w:tcMar>
              <w:top w:w="0" w:type="dxa"/>
              <w:left w:w="108" w:type="dxa"/>
              <w:bottom w:w="0" w:type="dxa"/>
              <w:right w:w="108" w:type="dxa"/>
            </w:tcMar>
          </w:tcPr>
          <w:p w:rsidR="00891D09" w:rsidRPr="00995EA0" w:rsidRDefault="00891D09" w:rsidP="00E35746">
            <w:pPr>
              <w:pStyle w:val="Tabletext"/>
              <w:spacing w:before="50" w:after="50"/>
              <w:rPr>
                <w:rFonts w:eastAsia="Calibri"/>
              </w:rPr>
            </w:pPr>
            <w:r w:rsidRPr="00995EA0">
              <w:t>From close of submissions to request a commissioner</w:t>
            </w:r>
          </w:p>
        </w:tc>
        <w:tc>
          <w:tcPr>
            <w:tcW w:w="992" w:type="dxa"/>
            <w:shd w:val="clear" w:color="auto" w:fill="FFFFFF"/>
            <w:tcMar>
              <w:top w:w="0" w:type="dxa"/>
              <w:left w:w="108" w:type="dxa"/>
              <w:bottom w:w="0" w:type="dxa"/>
              <w:right w:w="108" w:type="dxa"/>
            </w:tcMar>
          </w:tcPr>
          <w:p w:rsidR="00891D09" w:rsidRPr="00995EA0" w:rsidRDefault="00891D09" w:rsidP="00E35746">
            <w:pPr>
              <w:pStyle w:val="Tabletext"/>
              <w:spacing w:before="50" w:after="50"/>
              <w:jc w:val="center"/>
              <w:rPr>
                <w:rFonts w:eastAsia="Calibri"/>
              </w:rPr>
            </w:pPr>
            <w:r w:rsidRPr="00995EA0">
              <w:t>100A(3)</w:t>
            </w:r>
          </w:p>
        </w:tc>
        <w:tc>
          <w:tcPr>
            <w:tcW w:w="1989" w:type="dxa"/>
            <w:shd w:val="clear" w:color="auto" w:fill="FFFFFF"/>
            <w:tcMar>
              <w:top w:w="0" w:type="dxa"/>
              <w:left w:w="108" w:type="dxa"/>
              <w:bottom w:w="0" w:type="dxa"/>
              <w:right w:w="108" w:type="dxa"/>
            </w:tcMar>
          </w:tcPr>
          <w:p w:rsidR="00891D09" w:rsidRPr="00995EA0" w:rsidRDefault="00891D09" w:rsidP="00E35746">
            <w:pPr>
              <w:pStyle w:val="Tabletext"/>
              <w:spacing w:before="50" w:after="50"/>
              <w:jc w:val="center"/>
              <w:rPr>
                <w:rFonts w:eastAsia="Calibri"/>
              </w:rPr>
            </w:pPr>
            <w:r w:rsidRPr="00995EA0">
              <w:t>5</w:t>
            </w:r>
          </w:p>
        </w:tc>
      </w:tr>
      <w:tr w:rsidR="00891D09" w:rsidRPr="00995EA0" w:rsidTr="00B773BF">
        <w:tc>
          <w:tcPr>
            <w:tcW w:w="5524" w:type="dxa"/>
            <w:shd w:val="clear" w:color="auto" w:fill="FFFFFF"/>
            <w:tcMar>
              <w:top w:w="0" w:type="dxa"/>
              <w:left w:w="108" w:type="dxa"/>
              <w:bottom w:w="0" w:type="dxa"/>
              <w:right w:w="108" w:type="dxa"/>
            </w:tcMar>
          </w:tcPr>
          <w:p w:rsidR="00891D09" w:rsidRPr="00995EA0" w:rsidRDefault="00891D09" w:rsidP="00E35746">
            <w:pPr>
              <w:pStyle w:val="Tabletext"/>
              <w:spacing w:before="50" w:after="50"/>
              <w:rPr>
                <w:rFonts w:eastAsia="Calibri"/>
              </w:rPr>
            </w:pPr>
            <w:r w:rsidRPr="00995EA0">
              <w:t>To provide notice of hearing</w:t>
            </w:r>
          </w:p>
        </w:tc>
        <w:tc>
          <w:tcPr>
            <w:tcW w:w="992" w:type="dxa"/>
            <w:shd w:val="clear" w:color="auto" w:fill="FFFFFF"/>
            <w:tcMar>
              <w:top w:w="0" w:type="dxa"/>
              <w:left w:w="108" w:type="dxa"/>
              <w:bottom w:w="0" w:type="dxa"/>
              <w:right w:w="108" w:type="dxa"/>
            </w:tcMar>
          </w:tcPr>
          <w:p w:rsidR="00891D09" w:rsidRPr="00995EA0" w:rsidRDefault="00891D09" w:rsidP="00E35746">
            <w:pPr>
              <w:pStyle w:val="Tabletext"/>
              <w:spacing w:before="50" w:after="50"/>
              <w:jc w:val="center"/>
              <w:rPr>
                <w:rFonts w:eastAsia="Calibri"/>
              </w:rPr>
            </w:pPr>
            <w:r w:rsidRPr="00995EA0">
              <w:t>101(3)</w:t>
            </w:r>
          </w:p>
        </w:tc>
        <w:tc>
          <w:tcPr>
            <w:tcW w:w="1989" w:type="dxa"/>
            <w:shd w:val="clear" w:color="auto" w:fill="FFFFFF"/>
            <w:tcMar>
              <w:top w:w="0" w:type="dxa"/>
              <w:left w:w="108" w:type="dxa"/>
              <w:bottom w:w="0" w:type="dxa"/>
              <w:right w:w="108" w:type="dxa"/>
            </w:tcMar>
          </w:tcPr>
          <w:p w:rsidR="00891D09" w:rsidRPr="00995EA0" w:rsidRDefault="00891D09" w:rsidP="00E35746">
            <w:pPr>
              <w:pStyle w:val="Tabletext"/>
              <w:spacing w:before="50" w:after="50"/>
              <w:jc w:val="center"/>
              <w:rPr>
                <w:rFonts w:eastAsia="Calibri"/>
              </w:rPr>
            </w:pPr>
            <w:r w:rsidRPr="00995EA0">
              <w:t>10 before hearing date</w:t>
            </w:r>
          </w:p>
        </w:tc>
      </w:tr>
      <w:tr w:rsidR="00891D09" w:rsidRPr="00995EA0" w:rsidTr="00B773BF">
        <w:tc>
          <w:tcPr>
            <w:tcW w:w="5524" w:type="dxa"/>
            <w:shd w:val="clear" w:color="auto" w:fill="FFFFFF"/>
            <w:tcMar>
              <w:top w:w="0" w:type="dxa"/>
              <w:left w:w="108" w:type="dxa"/>
              <w:bottom w:w="0" w:type="dxa"/>
              <w:right w:w="108" w:type="dxa"/>
            </w:tcMar>
          </w:tcPr>
          <w:p w:rsidR="00891D09" w:rsidRPr="00995EA0" w:rsidRDefault="00891D09" w:rsidP="00E35746">
            <w:pPr>
              <w:pStyle w:val="Tabletext"/>
              <w:spacing w:before="50" w:after="50"/>
            </w:pPr>
            <w:r w:rsidRPr="00995EA0">
              <w:t xml:space="preserve">Council to provide their evidence to the applicant and submitters who wish to be heard prior to the hearing </w:t>
            </w:r>
          </w:p>
        </w:tc>
        <w:tc>
          <w:tcPr>
            <w:tcW w:w="992" w:type="dxa"/>
            <w:shd w:val="clear" w:color="auto" w:fill="FFFFFF"/>
            <w:tcMar>
              <w:top w:w="0" w:type="dxa"/>
              <w:left w:w="108" w:type="dxa"/>
              <w:bottom w:w="0" w:type="dxa"/>
              <w:right w:w="108" w:type="dxa"/>
            </w:tcMar>
          </w:tcPr>
          <w:p w:rsidR="00891D09" w:rsidRPr="00995EA0" w:rsidRDefault="00891D09" w:rsidP="00E35746">
            <w:pPr>
              <w:pStyle w:val="Tabletext"/>
              <w:spacing w:before="50" w:after="50"/>
              <w:jc w:val="center"/>
            </w:pPr>
            <w:r w:rsidRPr="00995EA0">
              <w:t>103B(2)</w:t>
            </w:r>
          </w:p>
        </w:tc>
        <w:tc>
          <w:tcPr>
            <w:tcW w:w="1989" w:type="dxa"/>
            <w:shd w:val="clear" w:color="auto" w:fill="FFFFFF"/>
            <w:tcMar>
              <w:top w:w="0" w:type="dxa"/>
              <w:left w:w="108" w:type="dxa"/>
              <w:bottom w:w="0" w:type="dxa"/>
              <w:right w:w="108" w:type="dxa"/>
            </w:tcMar>
          </w:tcPr>
          <w:p w:rsidR="00891D09" w:rsidRPr="00995EA0" w:rsidRDefault="00891D09" w:rsidP="00E35746">
            <w:pPr>
              <w:pStyle w:val="Tabletext"/>
              <w:spacing w:before="50" w:after="50"/>
              <w:jc w:val="center"/>
            </w:pPr>
            <w:r w:rsidRPr="00995EA0">
              <w:t>15 before hearing date</w:t>
            </w:r>
          </w:p>
        </w:tc>
      </w:tr>
      <w:tr w:rsidR="00891D09" w:rsidRPr="00995EA0" w:rsidTr="00B773BF">
        <w:tc>
          <w:tcPr>
            <w:tcW w:w="5524" w:type="dxa"/>
            <w:shd w:val="clear" w:color="auto" w:fill="FFFFFF"/>
            <w:tcMar>
              <w:top w:w="0" w:type="dxa"/>
              <w:left w:w="108" w:type="dxa"/>
              <w:bottom w:w="0" w:type="dxa"/>
              <w:right w:w="108" w:type="dxa"/>
            </w:tcMar>
          </w:tcPr>
          <w:p w:rsidR="00891D09" w:rsidRPr="00995EA0" w:rsidRDefault="00891D09" w:rsidP="00E35746">
            <w:pPr>
              <w:pStyle w:val="Tabletext"/>
              <w:spacing w:before="50" w:after="50"/>
            </w:pPr>
            <w:r w:rsidRPr="00995EA0">
              <w:t>Applicant to provide their evidence to the consent authority prior to the hearing</w:t>
            </w:r>
          </w:p>
        </w:tc>
        <w:tc>
          <w:tcPr>
            <w:tcW w:w="992" w:type="dxa"/>
            <w:shd w:val="clear" w:color="auto" w:fill="FFFFFF"/>
            <w:tcMar>
              <w:top w:w="0" w:type="dxa"/>
              <w:left w:w="108" w:type="dxa"/>
              <w:bottom w:w="0" w:type="dxa"/>
              <w:right w:w="108" w:type="dxa"/>
            </w:tcMar>
          </w:tcPr>
          <w:p w:rsidR="00891D09" w:rsidRPr="00995EA0" w:rsidRDefault="00891D09" w:rsidP="00E35746">
            <w:pPr>
              <w:pStyle w:val="Tabletext"/>
              <w:spacing w:before="50" w:after="50"/>
              <w:jc w:val="center"/>
            </w:pPr>
            <w:r w:rsidRPr="00995EA0">
              <w:t>103B(3)</w:t>
            </w:r>
          </w:p>
        </w:tc>
        <w:tc>
          <w:tcPr>
            <w:tcW w:w="1989" w:type="dxa"/>
            <w:shd w:val="clear" w:color="auto" w:fill="FFFFFF"/>
            <w:tcMar>
              <w:top w:w="0" w:type="dxa"/>
              <w:left w:w="108" w:type="dxa"/>
              <w:bottom w:w="0" w:type="dxa"/>
              <w:right w:w="108" w:type="dxa"/>
            </w:tcMar>
          </w:tcPr>
          <w:p w:rsidR="00891D09" w:rsidRPr="00995EA0" w:rsidRDefault="00891D09" w:rsidP="00E35746">
            <w:pPr>
              <w:pStyle w:val="Tabletext"/>
              <w:spacing w:before="50" w:after="50"/>
              <w:jc w:val="center"/>
            </w:pPr>
            <w:r w:rsidRPr="00995EA0">
              <w:t>10 before hearing date</w:t>
            </w:r>
          </w:p>
        </w:tc>
      </w:tr>
      <w:tr w:rsidR="00891D09" w:rsidRPr="00995EA0" w:rsidTr="00B773BF">
        <w:tc>
          <w:tcPr>
            <w:tcW w:w="5524" w:type="dxa"/>
            <w:shd w:val="clear" w:color="auto" w:fill="FFFFFF"/>
            <w:tcMar>
              <w:top w:w="0" w:type="dxa"/>
              <w:left w:w="108" w:type="dxa"/>
              <w:bottom w:w="0" w:type="dxa"/>
              <w:right w:w="108" w:type="dxa"/>
            </w:tcMar>
          </w:tcPr>
          <w:p w:rsidR="00891D09" w:rsidRPr="00995EA0" w:rsidRDefault="00891D09" w:rsidP="00E35746">
            <w:pPr>
              <w:pStyle w:val="Tabletext"/>
              <w:spacing w:before="50" w:after="50"/>
            </w:pPr>
            <w:r w:rsidRPr="00995EA0">
              <w:t>Submitter who is calling expert evidence to provide the evidence to the council prior to the hearing</w:t>
            </w:r>
          </w:p>
        </w:tc>
        <w:tc>
          <w:tcPr>
            <w:tcW w:w="992" w:type="dxa"/>
            <w:shd w:val="clear" w:color="auto" w:fill="FFFFFF"/>
            <w:tcMar>
              <w:top w:w="0" w:type="dxa"/>
              <w:left w:w="108" w:type="dxa"/>
              <w:bottom w:w="0" w:type="dxa"/>
              <w:right w:w="108" w:type="dxa"/>
            </w:tcMar>
          </w:tcPr>
          <w:p w:rsidR="00891D09" w:rsidRPr="00995EA0" w:rsidRDefault="00891D09" w:rsidP="00E35746">
            <w:pPr>
              <w:pStyle w:val="Tabletext"/>
              <w:spacing w:before="50" w:after="50"/>
              <w:jc w:val="center"/>
            </w:pPr>
            <w:r w:rsidRPr="00995EA0">
              <w:t>103B(4)</w:t>
            </w:r>
          </w:p>
        </w:tc>
        <w:tc>
          <w:tcPr>
            <w:tcW w:w="1989" w:type="dxa"/>
            <w:shd w:val="clear" w:color="auto" w:fill="FFFFFF"/>
            <w:tcMar>
              <w:top w:w="0" w:type="dxa"/>
              <w:left w:w="108" w:type="dxa"/>
              <w:bottom w:w="0" w:type="dxa"/>
              <w:right w:w="108" w:type="dxa"/>
            </w:tcMar>
          </w:tcPr>
          <w:p w:rsidR="00891D09" w:rsidRPr="00995EA0" w:rsidRDefault="00891D09" w:rsidP="00E35746">
            <w:pPr>
              <w:pStyle w:val="Tabletext"/>
              <w:spacing w:before="50" w:after="50"/>
              <w:jc w:val="center"/>
            </w:pPr>
            <w:r w:rsidRPr="00995EA0">
              <w:t>5 before hearing date</w:t>
            </w:r>
          </w:p>
        </w:tc>
      </w:tr>
    </w:tbl>
    <w:p w:rsidR="00891D09" w:rsidRPr="00995EA0" w:rsidRDefault="00891D09" w:rsidP="00883A70">
      <w:pPr>
        <w:pStyle w:val="Heading3"/>
        <w:spacing w:before="480"/>
      </w:pPr>
      <w:r w:rsidRPr="00995EA0">
        <w:lastRenderedPageBreak/>
        <w:t>Excluded days</w:t>
      </w:r>
    </w:p>
    <w:p w:rsidR="00891D09" w:rsidRPr="00995EA0" w:rsidRDefault="00891D09" w:rsidP="00BB39A6">
      <w:pPr>
        <w:pStyle w:val="BodyText"/>
      </w:pPr>
      <w:r w:rsidRPr="00995EA0">
        <w:t>The Resource Management (Discount on Administrative Charges) Regulations 2010 (the Regulations) exclude the following days:</w:t>
      </w:r>
    </w:p>
    <w:p w:rsidR="00891D09" w:rsidRPr="00995EA0" w:rsidRDefault="00891D09" w:rsidP="0049015A">
      <w:pPr>
        <w:pStyle w:val="Bullet"/>
      </w:pPr>
      <w:r w:rsidRPr="00995EA0">
        <w:t xml:space="preserve">although the clock does not stop, the working days on which a council is waiting for the full payment of an administrative charge under section 36(7) </w:t>
      </w:r>
    </w:p>
    <w:p w:rsidR="00891D09" w:rsidRPr="00995EA0" w:rsidRDefault="00891D09" w:rsidP="0049015A">
      <w:pPr>
        <w:pStyle w:val="Bullet"/>
      </w:pPr>
      <w:r w:rsidRPr="00995EA0">
        <w:t>the extended working days as provided for by section 37(1)</w:t>
      </w:r>
    </w:p>
    <w:p w:rsidR="00891D09" w:rsidRPr="00995EA0" w:rsidRDefault="00891D09" w:rsidP="0049015A">
      <w:pPr>
        <w:pStyle w:val="Bullet"/>
      </w:pPr>
      <w:r w:rsidRPr="00995EA0">
        <w:t xml:space="preserve">any of the excluded days listed by section 88B </w:t>
      </w:r>
    </w:p>
    <w:p w:rsidR="00891D09" w:rsidRPr="00995EA0" w:rsidRDefault="00891D09" w:rsidP="0049015A">
      <w:pPr>
        <w:pStyle w:val="Bullet"/>
      </w:pPr>
      <w:r w:rsidRPr="00995EA0">
        <w:t xml:space="preserve">the working days when a council does not process the application for any other reason in the RMA; in any other enactment, or for a reason based on any rule of law </w:t>
      </w:r>
    </w:p>
    <w:p w:rsidR="00891D09" w:rsidRPr="00995EA0" w:rsidRDefault="00891D09" w:rsidP="0049015A">
      <w:pPr>
        <w:pStyle w:val="Bullet"/>
      </w:pPr>
      <w:r w:rsidRPr="00995EA0">
        <w:t xml:space="preserve">for non-notified applications where a hearing is held, the working days from the commencement to the close of the hearing </w:t>
      </w:r>
    </w:p>
    <w:p w:rsidR="00891D09" w:rsidRPr="00995EA0" w:rsidRDefault="00891D09" w:rsidP="0049015A">
      <w:pPr>
        <w:pStyle w:val="Bullet"/>
      </w:pPr>
      <w:r w:rsidRPr="00995EA0">
        <w:t xml:space="preserve">if the application needs to be </w:t>
      </w:r>
      <w:proofErr w:type="spellStart"/>
      <w:r w:rsidRPr="00995EA0">
        <w:t>renotified</w:t>
      </w:r>
      <w:proofErr w:type="spellEnd"/>
      <w:r w:rsidRPr="00995EA0">
        <w:t xml:space="preserve">, the working days starting on the day on which the application is first notified and ending on the last working day before the application is </w:t>
      </w:r>
      <w:proofErr w:type="spellStart"/>
      <w:r w:rsidRPr="00995EA0">
        <w:t>renotified</w:t>
      </w:r>
      <w:proofErr w:type="spellEnd"/>
    </w:p>
    <w:p w:rsidR="00891D09" w:rsidRPr="00995EA0" w:rsidRDefault="00891D09" w:rsidP="00BB39A6">
      <w:pPr>
        <w:pStyle w:val="Heading2"/>
      </w:pPr>
      <w:bookmarkStart w:id="38" w:name="_Toc414272435"/>
      <w:bookmarkStart w:id="39" w:name="_Toc414272714"/>
      <w:bookmarkStart w:id="40" w:name="_Toc414278624"/>
      <w:r w:rsidRPr="00995EA0">
        <w:t>Stopping the clock</w:t>
      </w:r>
      <w:bookmarkEnd w:id="38"/>
      <w:bookmarkEnd w:id="39"/>
      <w:bookmarkEnd w:id="40"/>
    </w:p>
    <w:p w:rsidR="00891D09" w:rsidRPr="00995EA0" w:rsidRDefault="00891D09" w:rsidP="00BB39A6">
      <w:pPr>
        <w:pStyle w:val="BodyText"/>
      </w:pPr>
      <w:r w:rsidRPr="00995EA0">
        <w:t>Table 5, below, sets out the only</w:t>
      </w:r>
      <w:r w:rsidRPr="00995EA0">
        <w:rPr>
          <w:b/>
        </w:rPr>
        <w:t xml:space="preserve"> </w:t>
      </w:r>
      <w:r w:rsidRPr="00995EA0">
        <w:t>circumstances under which the clock can be stopped by the</w:t>
      </w:r>
      <w:r w:rsidR="00883A70" w:rsidRPr="00995EA0">
        <w:t> </w:t>
      </w:r>
      <w:r w:rsidRPr="00995EA0">
        <w:t>council.</w:t>
      </w:r>
    </w:p>
    <w:p w:rsidR="00891D09" w:rsidRPr="00995EA0" w:rsidRDefault="00891D09" w:rsidP="00BB39A6">
      <w:pPr>
        <w:pStyle w:val="BodyText"/>
      </w:pPr>
      <w:r w:rsidRPr="00995EA0">
        <w:t xml:space="preserve">As outlined in Chapter 4, if the clock is stopped at any time during the day, even if it is after 9.00am, the entire day should not be counted toward the statutory timeframe. </w:t>
      </w:r>
    </w:p>
    <w:p w:rsidR="00891D09" w:rsidRPr="00995EA0" w:rsidRDefault="00891D09" w:rsidP="00BB39A6">
      <w:pPr>
        <w:pStyle w:val="BodyText"/>
      </w:pPr>
      <w:r w:rsidRPr="00995EA0">
        <w:t xml:space="preserve">If further information is received before 9.00am, that day must count towards the statutory timeframes. If further information is received after 9.00am, then the clock does not start again until the next day. </w:t>
      </w:r>
    </w:p>
    <w:p w:rsidR="00891D09" w:rsidRPr="00995EA0" w:rsidRDefault="00891D09" w:rsidP="00BB39A6">
      <w:pPr>
        <w:pStyle w:val="Tableheading"/>
      </w:pPr>
      <w:bookmarkStart w:id="41" w:name="_Toc414272755"/>
      <w:bookmarkStart w:id="42" w:name="_Toc414278646"/>
      <w:r w:rsidRPr="00995EA0">
        <w:t xml:space="preserve">Table 5: </w:t>
      </w:r>
      <w:r w:rsidRPr="00995EA0">
        <w:tab/>
        <w:t>Circumstances when the processing clock can stop for applications</w:t>
      </w:r>
      <w:bookmarkEnd w:id="41"/>
      <w:bookmarkEnd w:id="42"/>
      <w:r w:rsidRPr="00995EA0">
        <w:t xml:space="preserve"> </w:t>
      </w:r>
    </w:p>
    <w:tbl>
      <w:tblPr>
        <w:tblW w:w="8505" w:type="dxa"/>
        <w:tblInd w:w="113" w:type="dxa"/>
        <w:tblBorders>
          <w:top w:val="single" w:sz="4" w:space="0" w:color="677719"/>
          <w:bottom w:val="single" w:sz="4" w:space="0" w:color="677719"/>
          <w:insideH w:val="single" w:sz="4" w:space="0" w:color="677719"/>
          <w:insideV w:val="single" w:sz="4" w:space="0" w:color="677719"/>
        </w:tblBorders>
        <w:tblLook w:val="04A0" w:firstRow="1" w:lastRow="0" w:firstColumn="1" w:lastColumn="0" w:noHBand="0" w:noVBand="1"/>
      </w:tblPr>
      <w:tblGrid>
        <w:gridCol w:w="988"/>
        <w:gridCol w:w="2551"/>
        <w:gridCol w:w="1985"/>
        <w:gridCol w:w="2981"/>
      </w:tblGrid>
      <w:tr w:rsidR="00A1751C" w:rsidRPr="00995EA0" w:rsidTr="00B4247E">
        <w:trPr>
          <w:tblHeader/>
        </w:trPr>
        <w:tc>
          <w:tcPr>
            <w:tcW w:w="988" w:type="dxa"/>
            <w:tcBorders>
              <w:left w:val="nil"/>
            </w:tcBorders>
            <w:shd w:val="clear" w:color="auto" w:fill="677719"/>
          </w:tcPr>
          <w:p w:rsidR="00891D09" w:rsidRPr="00995EA0" w:rsidRDefault="00891D09" w:rsidP="00CC2A61">
            <w:pPr>
              <w:pStyle w:val="TableTextbold"/>
              <w:keepNext/>
              <w:rPr>
                <w:color w:val="FFFFFF" w:themeColor="background1"/>
              </w:rPr>
            </w:pPr>
            <w:r w:rsidRPr="00995EA0">
              <w:rPr>
                <w:color w:val="FFFFFF" w:themeColor="background1"/>
              </w:rPr>
              <w:t>Section</w:t>
            </w:r>
          </w:p>
        </w:tc>
        <w:tc>
          <w:tcPr>
            <w:tcW w:w="2551" w:type="dxa"/>
            <w:shd w:val="clear" w:color="auto" w:fill="677719"/>
          </w:tcPr>
          <w:p w:rsidR="00891D09" w:rsidRPr="00995EA0" w:rsidRDefault="00891D09" w:rsidP="00BB39A6">
            <w:pPr>
              <w:pStyle w:val="TableTextbold"/>
              <w:rPr>
                <w:color w:val="FFFFFF" w:themeColor="background1"/>
              </w:rPr>
            </w:pPr>
            <w:r w:rsidRPr="00995EA0">
              <w:rPr>
                <w:color w:val="FFFFFF" w:themeColor="background1"/>
              </w:rPr>
              <w:t>Circumstances</w:t>
            </w:r>
          </w:p>
        </w:tc>
        <w:tc>
          <w:tcPr>
            <w:tcW w:w="1985" w:type="dxa"/>
            <w:shd w:val="clear" w:color="auto" w:fill="677719"/>
          </w:tcPr>
          <w:p w:rsidR="00891D09" w:rsidRPr="00995EA0" w:rsidRDefault="00891D09" w:rsidP="00BB39A6">
            <w:pPr>
              <w:pStyle w:val="TableTextbold"/>
              <w:rPr>
                <w:color w:val="FFFFFF" w:themeColor="background1"/>
              </w:rPr>
            </w:pPr>
            <w:r w:rsidRPr="00995EA0">
              <w:rPr>
                <w:color w:val="FFFFFF" w:themeColor="background1"/>
              </w:rPr>
              <w:t>Clock stops</w:t>
            </w:r>
          </w:p>
        </w:tc>
        <w:tc>
          <w:tcPr>
            <w:tcW w:w="2981" w:type="dxa"/>
            <w:tcBorders>
              <w:right w:val="nil"/>
            </w:tcBorders>
            <w:shd w:val="clear" w:color="auto" w:fill="677719"/>
          </w:tcPr>
          <w:p w:rsidR="00891D09" w:rsidRPr="00995EA0" w:rsidRDefault="00891D09" w:rsidP="00BB39A6">
            <w:pPr>
              <w:pStyle w:val="TableTextbold"/>
              <w:rPr>
                <w:color w:val="FFFFFF" w:themeColor="background1"/>
              </w:rPr>
            </w:pPr>
            <w:r w:rsidRPr="00995EA0">
              <w:rPr>
                <w:color w:val="FFFFFF" w:themeColor="background1"/>
              </w:rPr>
              <w:t>Clock starts</w:t>
            </w:r>
          </w:p>
        </w:tc>
      </w:tr>
      <w:tr w:rsidR="00891D09" w:rsidRPr="00995EA0" w:rsidTr="00A1751C">
        <w:tc>
          <w:tcPr>
            <w:tcW w:w="8505" w:type="dxa"/>
            <w:gridSpan w:val="4"/>
          </w:tcPr>
          <w:p w:rsidR="00891D09" w:rsidRPr="00995EA0" w:rsidRDefault="00891D09" w:rsidP="00883A70">
            <w:pPr>
              <w:pStyle w:val="TableTextbold"/>
              <w:keepNext/>
            </w:pPr>
            <w:r w:rsidRPr="00995EA0">
              <w:t>At the request of the council</w:t>
            </w:r>
          </w:p>
        </w:tc>
      </w:tr>
      <w:tr w:rsidR="00891D09" w:rsidRPr="00995EA0" w:rsidTr="00B4247E">
        <w:tc>
          <w:tcPr>
            <w:tcW w:w="988" w:type="dxa"/>
          </w:tcPr>
          <w:p w:rsidR="00891D09" w:rsidRPr="00995EA0" w:rsidRDefault="00891D09" w:rsidP="00BB39A6">
            <w:pPr>
              <w:pStyle w:val="Tabletext"/>
            </w:pPr>
            <w:r w:rsidRPr="00995EA0">
              <w:t>88C(2)</w:t>
            </w:r>
          </w:p>
        </w:tc>
        <w:tc>
          <w:tcPr>
            <w:tcW w:w="2551" w:type="dxa"/>
          </w:tcPr>
          <w:p w:rsidR="00891D09" w:rsidRPr="00995EA0" w:rsidRDefault="00891D09" w:rsidP="00BB39A6">
            <w:pPr>
              <w:pStyle w:val="Tabletext"/>
            </w:pPr>
            <w:r w:rsidRPr="00995EA0">
              <w:t xml:space="preserve">Further information is requested pursuant to section 92(1), it is the first request and the request is made prior to notification </w:t>
            </w:r>
          </w:p>
        </w:tc>
        <w:tc>
          <w:tcPr>
            <w:tcW w:w="1985" w:type="dxa"/>
          </w:tcPr>
          <w:p w:rsidR="00891D09" w:rsidRPr="00995EA0" w:rsidRDefault="00891D09" w:rsidP="00BB39A6">
            <w:pPr>
              <w:pStyle w:val="Tabletext"/>
            </w:pPr>
            <w:r w:rsidRPr="00995EA0">
              <w:t xml:space="preserve">Date of the request </w:t>
            </w:r>
          </w:p>
        </w:tc>
        <w:tc>
          <w:tcPr>
            <w:tcW w:w="2981" w:type="dxa"/>
          </w:tcPr>
          <w:p w:rsidR="00891D09" w:rsidRPr="00995EA0" w:rsidRDefault="00891D09" w:rsidP="00A1751C">
            <w:pPr>
              <w:pStyle w:val="Tabletext"/>
              <w:spacing w:after="0"/>
            </w:pPr>
            <w:r w:rsidRPr="00995EA0">
              <w:t>When:</w:t>
            </w:r>
          </w:p>
          <w:p w:rsidR="00891D09" w:rsidRPr="00995EA0" w:rsidRDefault="00891D09" w:rsidP="00883A70">
            <w:pPr>
              <w:pStyle w:val="Tablebullet"/>
              <w:spacing w:after="0"/>
            </w:pPr>
            <w:r w:rsidRPr="00995EA0">
              <w:t>the applicant refuses, or</w:t>
            </w:r>
          </w:p>
          <w:p w:rsidR="00891D09" w:rsidRPr="00995EA0" w:rsidRDefault="00891D09" w:rsidP="00A1751C">
            <w:pPr>
              <w:pStyle w:val="Tablebullet"/>
              <w:spacing w:after="0"/>
            </w:pPr>
            <w:r w:rsidRPr="00995EA0">
              <w:t>there has been no response from the applicant and 15 working days expire, or</w:t>
            </w:r>
          </w:p>
          <w:p w:rsidR="00891D09" w:rsidRPr="00995EA0" w:rsidRDefault="00891D09" w:rsidP="00A1751C">
            <w:pPr>
              <w:pStyle w:val="Tablebullet"/>
              <w:spacing w:after="80"/>
            </w:pPr>
            <w:r w:rsidRPr="00995EA0">
              <w:t>the information is provided</w:t>
            </w:r>
          </w:p>
        </w:tc>
      </w:tr>
      <w:tr w:rsidR="00891D09" w:rsidRPr="00995EA0" w:rsidTr="00B4247E">
        <w:tc>
          <w:tcPr>
            <w:tcW w:w="988" w:type="dxa"/>
          </w:tcPr>
          <w:p w:rsidR="00891D09" w:rsidRPr="00995EA0" w:rsidRDefault="00891D09" w:rsidP="00BB39A6">
            <w:pPr>
              <w:pStyle w:val="Tabletext"/>
            </w:pPr>
            <w:r w:rsidRPr="00995EA0">
              <w:t>88C(4), (6)</w:t>
            </w:r>
          </w:p>
        </w:tc>
        <w:tc>
          <w:tcPr>
            <w:tcW w:w="2551" w:type="dxa"/>
          </w:tcPr>
          <w:p w:rsidR="00891D09" w:rsidRPr="00995EA0" w:rsidRDefault="00891D09" w:rsidP="00BB39A6">
            <w:pPr>
              <w:pStyle w:val="Tabletext"/>
            </w:pPr>
            <w:r w:rsidRPr="00995EA0">
              <w:t xml:space="preserve">A report is commissioned pursuant to section 92(2) </w:t>
            </w:r>
          </w:p>
        </w:tc>
        <w:tc>
          <w:tcPr>
            <w:tcW w:w="1985" w:type="dxa"/>
          </w:tcPr>
          <w:p w:rsidR="00891D09" w:rsidRPr="00995EA0" w:rsidRDefault="00891D09" w:rsidP="00BB39A6">
            <w:pPr>
              <w:pStyle w:val="Tabletext"/>
            </w:pPr>
            <w:r w:rsidRPr="00995EA0">
              <w:t xml:space="preserve">Date of request </w:t>
            </w:r>
          </w:p>
        </w:tc>
        <w:tc>
          <w:tcPr>
            <w:tcW w:w="2981" w:type="dxa"/>
          </w:tcPr>
          <w:p w:rsidR="00891D09" w:rsidRPr="00995EA0" w:rsidRDefault="00891D09" w:rsidP="00883A70">
            <w:pPr>
              <w:pStyle w:val="Tabletext"/>
              <w:spacing w:after="0"/>
            </w:pPr>
            <w:r w:rsidRPr="00995EA0">
              <w:t xml:space="preserve">When: </w:t>
            </w:r>
          </w:p>
          <w:p w:rsidR="00891D09" w:rsidRPr="00995EA0" w:rsidRDefault="00891D09" w:rsidP="00A1751C">
            <w:pPr>
              <w:pStyle w:val="Tablebullet"/>
              <w:spacing w:before="0"/>
            </w:pPr>
            <w:r w:rsidRPr="00995EA0">
              <w:t xml:space="preserve">the report is received, or </w:t>
            </w:r>
          </w:p>
          <w:p w:rsidR="00891D09" w:rsidRPr="00995EA0" w:rsidRDefault="00891D09" w:rsidP="00A1751C">
            <w:pPr>
              <w:pStyle w:val="Tablebullet"/>
              <w:spacing w:before="0"/>
            </w:pPr>
            <w:r w:rsidRPr="00995EA0">
              <w:t>the applicant refuses, or</w:t>
            </w:r>
          </w:p>
          <w:p w:rsidR="00891D09" w:rsidRPr="00995EA0" w:rsidRDefault="00891D09" w:rsidP="00EB2C0C">
            <w:pPr>
              <w:pStyle w:val="Tablebullet"/>
              <w:spacing w:before="0" w:after="80"/>
            </w:pPr>
            <w:r w:rsidRPr="00995EA0">
              <w:t>there has been no response from the applicant and 15</w:t>
            </w:r>
            <w:r w:rsidR="00EB2C0C" w:rsidRPr="00995EA0">
              <w:t> </w:t>
            </w:r>
            <w:r w:rsidRPr="00995EA0">
              <w:t>working days expire</w:t>
            </w:r>
          </w:p>
        </w:tc>
      </w:tr>
      <w:tr w:rsidR="00891D09" w:rsidRPr="00995EA0" w:rsidTr="00B4247E">
        <w:tc>
          <w:tcPr>
            <w:tcW w:w="988" w:type="dxa"/>
          </w:tcPr>
          <w:p w:rsidR="00891D09" w:rsidRPr="00995EA0" w:rsidRDefault="00891D09" w:rsidP="00BB39A6">
            <w:pPr>
              <w:pStyle w:val="Tabletext"/>
            </w:pPr>
            <w:r w:rsidRPr="00995EA0">
              <w:t>88D(2)</w:t>
            </w:r>
          </w:p>
        </w:tc>
        <w:tc>
          <w:tcPr>
            <w:tcW w:w="2551" w:type="dxa"/>
          </w:tcPr>
          <w:p w:rsidR="00891D09" w:rsidRPr="00995EA0" w:rsidRDefault="00891D09" w:rsidP="00BB39A6">
            <w:pPr>
              <w:pStyle w:val="Tabletext"/>
            </w:pPr>
            <w:r w:rsidRPr="00995EA0">
              <w:t>A request for direct referral is declined and no objection is made</w:t>
            </w:r>
          </w:p>
        </w:tc>
        <w:tc>
          <w:tcPr>
            <w:tcW w:w="1985" w:type="dxa"/>
          </w:tcPr>
          <w:p w:rsidR="00891D09" w:rsidRPr="00995EA0" w:rsidRDefault="00891D09" w:rsidP="00BB39A6">
            <w:pPr>
              <w:pStyle w:val="Tabletext"/>
            </w:pPr>
            <w:r w:rsidRPr="00995EA0">
              <w:t>The date the council receives the request for direct referral</w:t>
            </w:r>
          </w:p>
        </w:tc>
        <w:tc>
          <w:tcPr>
            <w:tcW w:w="2981" w:type="dxa"/>
          </w:tcPr>
          <w:p w:rsidR="00891D09" w:rsidRPr="00995EA0" w:rsidRDefault="00891D09" w:rsidP="00BB39A6">
            <w:pPr>
              <w:pStyle w:val="Tabletext"/>
            </w:pPr>
            <w:r w:rsidRPr="00995EA0">
              <w:t>When the 15 working days for an objection to be lodged under section 357C(1) end</w:t>
            </w:r>
          </w:p>
        </w:tc>
      </w:tr>
      <w:tr w:rsidR="00891D09" w:rsidRPr="00995EA0" w:rsidTr="00B4247E">
        <w:tc>
          <w:tcPr>
            <w:tcW w:w="988" w:type="dxa"/>
          </w:tcPr>
          <w:p w:rsidR="00891D09" w:rsidRPr="00995EA0" w:rsidRDefault="00891D09" w:rsidP="00BB39A6">
            <w:pPr>
              <w:pStyle w:val="Tabletext"/>
            </w:pPr>
            <w:r w:rsidRPr="00995EA0">
              <w:t>88D(4)</w:t>
            </w:r>
          </w:p>
        </w:tc>
        <w:tc>
          <w:tcPr>
            <w:tcW w:w="2551" w:type="dxa"/>
          </w:tcPr>
          <w:p w:rsidR="00891D09" w:rsidRPr="00995EA0" w:rsidRDefault="00891D09" w:rsidP="00BB39A6">
            <w:pPr>
              <w:pStyle w:val="Tabletext"/>
            </w:pPr>
            <w:r w:rsidRPr="00995EA0">
              <w:t>A request for direct referral is declined and an objection is dismissed</w:t>
            </w:r>
          </w:p>
        </w:tc>
        <w:tc>
          <w:tcPr>
            <w:tcW w:w="1985" w:type="dxa"/>
          </w:tcPr>
          <w:p w:rsidR="00891D09" w:rsidRPr="00995EA0" w:rsidRDefault="00891D09" w:rsidP="00BB39A6">
            <w:pPr>
              <w:pStyle w:val="Tabletext"/>
            </w:pPr>
            <w:r w:rsidRPr="00995EA0">
              <w:t>The date the council receives the request for direct referral</w:t>
            </w:r>
          </w:p>
        </w:tc>
        <w:tc>
          <w:tcPr>
            <w:tcW w:w="2981" w:type="dxa"/>
          </w:tcPr>
          <w:p w:rsidR="00891D09" w:rsidRPr="00995EA0" w:rsidRDefault="00891D09" w:rsidP="00BB39A6">
            <w:pPr>
              <w:pStyle w:val="Tabletext"/>
            </w:pPr>
            <w:r w:rsidRPr="00995EA0">
              <w:t>When the council notifies the applicant of its decision to dismiss the objection</w:t>
            </w:r>
          </w:p>
        </w:tc>
      </w:tr>
      <w:tr w:rsidR="00891D09" w:rsidRPr="00995EA0" w:rsidTr="00B4247E">
        <w:tc>
          <w:tcPr>
            <w:tcW w:w="988" w:type="dxa"/>
          </w:tcPr>
          <w:p w:rsidR="00891D09" w:rsidRPr="00995EA0" w:rsidRDefault="00883A70" w:rsidP="00BB39A6">
            <w:pPr>
              <w:pStyle w:val="Tabletext"/>
            </w:pPr>
            <w:r w:rsidRPr="00995EA0">
              <w:lastRenderedPageBreak/>
              <w:t>88D(6)</w:t>
            </w:r>
          </w:p>
        </w:tc>
        <w:tc>
          <w:tcPr>
            <w:tcW w:w="2551" w:type="dxa"/>
          </w:tcPr>
          <w:p w:rsidR="00891D09" w:rsidRPr="00995EA0" w:rsidRDefault="00891D09" w:rsidP="00BB39A6">
            <w:pPr>
              <w:pStyle w:val="Tabletext"/>
            </w:pPr>
            <w:r w:rsidRPr="00995EA0">
              <w:t>A request for direct referral is granted</w:t>
            </w:r>
          </w:p>
          <w:p w:rsidR="00891D09" w:rsidRPr="00995EA0" w:rsidRDefault="00891D09" w:rsidP="00BB39A6">
            <w:pPr>
              <w:pStyle w:val="Tabletext"/>
            </w:pPr>
            <w:r w:rsidRPr="00995EA0">
              <w:t>OR</w:t>
            </w:r>
          </w:p>
          <w:p w:rsidR="00891D09" w:rsidRPr="00995EA0" w:rsidRDefault="00891D09" w:rsidP="00BB39A6">
            <w:pPr>
              <w:pStyle w:val="Tabletext"/>
            </w:pPr>
            <w:r w:rsidRPr="00995EA0">
              <w:t>A request for direct referral is declined but an objection is upheld</w:t>
            </w:r>
          </w:p>
        </w:tc>
        <w:tc>
          <w:tcPr>
            <w:tcW w:w="1985" w:type="dxa"/>
          </w:tcPr>
          <w:p w:rsidR="00891D09" w:rsidRPr="00995EA0" w:rsidRDefault="00891D09" w:rsidP="00BB39A6">
            <w:pPr>
              <w:pStyle w:val="Tabletext"/>
            </w:pPr>
            <w:r w:rsidRPr="00995EA0">
              <w:t>The date the council receives the request for direct referral</w:t>
            </w:r>
          </w:p>
        </w:tc>
        <w:tc>
          <w:tcPr>
            <w:tcW w:w="2981" w:type="dxa"/>
          </w:tcPr>
          <w:p w:rsidR="00891D09" w:rsidRPr="00995EA0" w:rsidRDefault="00891D09" w:rsidP="00883A70">
            <w:pPr>
              <w:pStyle w:val="Tabletext"/>
              <w:spacing w:after="0"/>
            </w:pPr>
            <w:r w:rsidRPr="00995EA0">
              <w:t>When:</w:t>
            </w:r>
          </w:p>
          <w:p w:rsidR="00891D09" w:rsidRPr="00995EA0" w:rsidRDefault="00891D09" w:rsidP="00883A70">
            <w:pPr>
              <w:pStyle w:val="Tablebullet"/>
              <w:spacing w:before="0"/>
            </w:pPr>
            <w:r w:rsidRPr="00995EA0">
              <w:t>the 15 working days to lodge a notice of motion end (section 87G(2)), or</w:t>
            </w:r>
          </w:p>
          <w:p w:rsidR="00891D09" w:rsidRPr="00995EA0" w:rsidRDefault="00891D09" w:rsidP="00EB2C0C">
            <w:pPr>
              <w:pStyle w:val="Tablebullet"/>
              <w:spacing w:before="0" w:after="60"/>
            </w:pPr>
            <w:r w:rsidRPr="00995EA0">
              <w:t>the applicant advises the council that they will not be lodging a notice of motion</w:t>
            </w:r>
          </w:p>
          <w:p w:rsidR="00891D09" w:rsidRPr="00995EA0" w:rsidRDefault="00891D09" w:rsidP="00EB2C0C">
            <w:pPr>
              <w:pStyle w:val="Tabletext"/>
              <w:spacing w:before="0" w:after="80"/>
            </w:pPr>
            <w:r w:rsidRPr="00995EA0">
              <w:t xml:space="preserve">whichever happens first </w:t>
            </w:r>
          </w:p>
        </w:tc>
      </w:tr>
      <w:tr w:rsidR="00891D09" w:rsidRPr="00995EA0" w:rsidTr="00B4247E">
        <w:tc>
          <w:tcPr>
            <w:tcW w:w="988" w:type="dxa"/>
          </w:tcPr>
          <w:p w:rsidR="00891D09" w:rsidRPr="00995EA0" w:rsidRDefault="00891D09" w:rsidP="00BB39A6">
            <w:pPr>
              <w:pStyle w:val="Tabletext"/>
            </w:pPr>
            <w:r w:rsidRPr="00995EA0">
              <w:t>88E(2)</w:t>
            </w:r>
          </w:p>
        </w:tc>
        <w:tc>
          <w:tcPr>
            <w:tcW w:w="2551" w:type="dxa"/>
          </w:tcPr>
          <w:p w:rsidR="00891D09" w:rsidRPr="00995EA0" w:rsidRDefault="00891D09" w:rsidP="00BB39A6">
            <w:pPr>
              <w:pStyle w:val="Tabletext"/>
            </w:pPr>
            <w:r w:rsidRPr="00995EA0">
              <w:t>The local authority requests that additional resource consents be lodged pursuant to section 91</w:t>
            </w:r>
          </w:p>
        </w:tc>
        <w:tc>
          <w:tcPr>
            <w:tcW w:w="1985" w:type="dxa"/>
          </w:tcPr>
          <w:p w:rsidR="00891D09" w:rsidRPr="00995EA0" w:rsidRDefault="00891D09" w:rsidP="00BB39A6">
            <w:pPr>
              <w:pStyle w:val="Tabletext"/>
            </w:pPr>
            <w:r w:rsidRPr="00995EA0">
              <w:t xml:space="preserve">The date the local authority advises the applicant of the decision to defer </w:t>
            </w:r>
          </w:p>
        </w:tc>
        <w:tc>
          <w:tcPr>
            <w:tcW w:w="2981" w:type="dxa"/>
          </w:tcPr>
          <w:p w:rsidR="00891D09" w:rsidRPr="00995EA0" w:rsidRDefault="00891D09" w:rsidP="00A1751C">
            <w:pPr>
              <w:pStyle w:val="Tabletext"/>
            </w:pPr>
            <w:r w:rsidRPr="00995EA0">
              <w:t>When the required applications are lodged with the appropriate local authority</w:t>
            </w:r>
          </w:p>
        </w:tc>
      </w:tr>
      <w:tr w:rsidR="00891D09" w:rsidRPr="00995EA0" w:rsidTr="00B4247E">
        <w:tc>
          <w:tcPr>
            <w:tcW w:w="988" w:type="dxa"/>
          </w:tcPr>
          <w:p w:rsidR="00891D09" w:rsidRPr="00995EA0" w:rsidRDefault="00891D09" w:rsidP="00BB39A6">
            <w:pPr>
              <w:pStyle w:val="Tabletext"/>
            </w:pPr>
            <w:r w:rsidRPr="00995EA0">
              <w:t>88E(4)</w:t>
            </w:r>
          </w:p>
        </w:tc>
        <w:tc>
          <w:tcPr>
            <w:tcW w:w="2551" w:type="dxa"/>
          </w:tcPr>
          <w:p w:rsidR="00891D09" w:rsidRPr="00995EA0" w:rsidRDefault="00891D09" w:rsidP="00BB39A6">
            <w:pPr>
              <w:pStyle w:val="Tabletext"/>
            </w:pPr>
            <w:r w:rsidRPr="00995EA0">
              <w:t>The applicant tries to obtain written approval for the purposes of sections 95E and 95F</w:t>
            </w:r>
          </w:p>
        </w:tc>
        <w:tc>
          <w:tcPr>
            <w:tcW w:w="1985" w:type="dxa"/>
          </w:tcPr>
          <w:p w:rsidR="00891D09" w:rsidRPr="00995EA0" w:rsidRDefault="00891D09" w:rsidP="00BB39A6">
            <w:pPr>
              <w:pStyle w:val="Tabletext"/>
            </w:pPr>
            <w:r w:rsidRPr="00995EA0">
              <w:t>The date the applicant advises that they wish to seek written approval</w:t>
            </w:r>
          </w:p>
        </w:tc>
        <w:tc>
          <w:tcPr>
            <w:tcW w:w="2981" w:type="dxa"/>
          </w:tcPr>
          <w:p w:rsidR="00891D09" w:rsidRPr="00995EA0" w:rsidRDefault="00891D09" w:rsidP="00883A70">
            <w:pPr>
              <w:pStyle w:val="Tabletext"/>
              <w:spacing w:after="0"/>
            </w:pPr>
            <w:r w:rsidRPr="00995EA0">
              <w:t>When:</w:t>
            </w:r>
          </w:p>
          <w:p w:rsidR="00891D09" w:rsidRPr="00995EA0" w:rsidRDefault="00891D09" w:rsidP="00883A70">
            <w:pPr>
              <w:pStyle w:val="Tablebullet"/>
            </w:pPr>
            <w:r w:rsidRPr="00995EA0">
              <w:t>the written approvals are received, or</w:t>
            </w:r>
          </w:p>
          <w:p w:rsidR="00891D09" w:rsidRPr="00995EA0" w:rsidRDefault="00891D09" w:rsidP="00883A70">
            <w:pPr>
              <w:pStyle w:val="Tablebullet"/>
              <w:spacing w:before="0"/>
            </w:pPr>
            <w:r w:rsidRPr="00995EA0" w:rsidDel="00D42579">
              <w:t>t</w:t>
            </w:r>
            <w:r w:rsidRPr="00995EA0">
              <w:t>he applicant informs the local authority that they wish to continue the application without the written approvals</w:t>
            </w:r>
          </w:p>
        </w:tc>
      </w:tr>
      <w:tr w:rsidR="00891D09" w:rsidRPr="00995EA0" w:rsidTr="00B4247E">
        <w:tc>
          <w:tcPr>
            <w:tcW w:w="988" w:type="dxa"/>
          </w:tcPr>
          <w:p w:rsidR="00891D09" w:rsidRPr="00995EA0" w:rsidRDefault="00891D09" w:rsidP="00BB39A6">
            <w:pPr>
              <w:pStyle w:val="Tabletext"/>
            </w:pPr>
            <w:r w:rsidRPr="00995EA0">
              <w:t>88E(6)</w:t>
            </w:r>
          </w:p>
        </w:tc>
        <w:tc>
          <w:tcPr>
            <w:tcW w:w="2551" w:type="dxa"/>
          </w:tcPr>
          <w:p w:rsidR="00891D09" w:rsidRPr="00995EA0" w:rsidRDefault="00891D09" w:rsidP="00BB39A6">
            <w:pPr>
              <w:pStyle w:val="Tabletext"/>
            </w:pPr>
            <w:r w:rsidRPr="00995EA0">
              <w:t>The application is referred to mediation pursuant to section 99A</w:t>
            </w:r>
          </w:p>
        </w:tc>
        <w:tc>
          <w:tcPr>
            <w:tcW w:w="1985" w:type="dxa"/>
          </w:tcPr>
          <w:p w:rsidR="00891D09" w:rsidRPr="00995EA0" w:rsidRDefault="00891D09" w:rsidP="00BB39A6">
            <w:pPr>
              <w:pStyle w:val="Tabletext"/>
            </w:pPr>
            <w:r w:rsidRPr="00995EA0">
              <w:t>The date that the application is referred</w:t>
            </w:r>
          </w:p>
        </w:tc>
        <w:tc>
          <w:tcPr>
            <w:tcW w:w="2981" w:type="dxa"/>
          </w:tcPr>
          <w:p w:rsidR="00891D09" w:rsidRPr="00995EA0" w:rsidRDefault="00891D09" w:rsidP="00BB39A6">
            <w:pPr>
              <w:pStyle w:val="Tabletext"/>
            </w:pPr>
            <w:r w:rsidRPr="00995EA0">
              <w:t>When the mediator reports the outcome of the mediation to the authority</w:t>
            </w:r>
          </w:p>
        </w:tc>
      </w:tr>
      <w:tr w:rsidR="00891D09" w:rsidRPr="00995EA0" w:rsidTr="00A1751C">
        <w:tc>
          <w:tcPr>
            <w:tcW w:w="8505" w:type="dxa"/>
            <w:gridSpan w:val="4"/>
          </w:tcPr>
          <w:p w:rsidR="00891D09" w:rsidRPr="00995EA0" w:rsidRDefault="00891D09" w:rsidP="00A1751C">
            <w:pPr>
              <w:pStyle w:val="TableTextbold"/>
            </w:pPr>
            <w:r w:rsidRPr="00995EA0">
              <w:t>At the request of the applicant</w:t>
            </w:r>
          </w:p>
        </w:tc>
      </w:tr>
      <w:tr w:rsidR="00891D09" w:rsidRPr="00995EA0" w:rsidTr="00B4247E">
        <w:tc>
          <w:tcPr>
            <w:tcW w:w="988" w:type="dxa"/>
          </w:tcPr>
          <w:p w:rsidR="00891D09" w:rsidRPr="00995EA0" w:rsidRDefault="00891D09" w:rsidP="00A1751C">
            <w:pPr>
              <w:pStyle w:val="Tabletext"/>
            </w:pPr>
            <w:r w:rsidRPr="00995EA0">
              <w:t>88E(8)</w:t>
            </w:r>
          </w:p>
        </w:tc>
        <w:tc>
          <w:tcPr>
            <w:tcW w:w="2551" w:type="dxa"/>
          </w:tcPr>
          <w:p w:rsidR="00891D09" w:rsidRPr="00995EA0" w:rsidRDefault="00891D09" w:rsidP="00A1751C">
            <w:pPr>
              <w:pStyle w:val="Tabletext"/>
            </w:pPr>
            <w:r w:rsidRPr="00995EA0">
              <w:t>The applicant requests that the application is put on hold pursuant to section 91A</w:t>
            </w:r>
          </w:p>
        </w:tc>
        <w:tc>
          <w:tcPr>
            <w:tcW w:w="1985" w:type="dxa"/>
          </w:tcPr>
          <w:p w:rsidR="00891D09" w:rsidRPr="00995EA0" w:rsidRDefault="00891D09" w:rsidP="00A1751C">
            <w:pPr>
              <w:pStyle w:val="Tabletext"/>
            </w:pPr>
            <w:r w:rsidRPr="00995EA0">
              <w:t xml:space="preserve">The date the council receives the request from the applicant </w:t>
            </w:r>
          </w:p>
        </w:tc>
        <w:tc>
          <w:tcPr>
            <w:tcW w:w="2981" w:type="dxa"/>
          </w:tcPr>
          <w:p w:rsidR="00891D09" w:rsidRPr="00995EA0" w:rsidRDefault="00891D09" w:rsidP="00883A70">
            <w:pPr>
              <w:pStyle w:val="Tabletext"/>
              <w:spacing w:after="0"/>
            </w:pPr>
            <w:r w:rsidRPr="00995EA0">
              <w:t>When:</w:t>
            </w:r>
          </w:p>
          <w:p w:rsidR="00891D09" w:rsidRPr="00995EA0" w:rsidRDefault="00891D09" w:rsidP="00883A70">
            <w:pPr>
              <w:pStyle w:val="Tablebullet"/>
            </w:pPr>
            <w:r w:rsidRPr="00995EA0" w:rsidDel="00D42579">
              <w:t>t</w:t>
            </w:r>
            <w:r w:rsidRPr="00995EA0">
              <w:t>he applicant requests that the application is taken off hold, or</w:t>
            </w:r>
          </w:p>
          <w:p w:rsidR="00891D09" w:rsidRPr="00995EA0" w:rsidRDefault="00891D09" w:rsidP="00D87C15">
            <w:pPr>
              <w:pStyle w:val="Tablebullet"/>
              <w:spacing w:before="0" w:after="80"/>
            </w:pPr>
            <w:r w:rsidRPr="00995EA0">
              <w:t>the application has been on hold for a total of 130 working days</w:t>
            </w:r>
          </w:p>
        </w:tc>
      </w:tr>
    </w:tbl>
    <w:p w:rsidR="00891D09" w:rsidRPr="00995EA0" w:rsidRDefault="00D87C15" w:rsidP="00891D09">
      <w:pPr>
        <w:pStyle w:val="Heading3"/>
      </w:pPr>
      <w:r w:rsidRPr="00995EA0">
        <w:t>By the council</w:t>
      </w:r>
    </w:p>
    <w:p w:rsidR="00891D09" w:rsidRPr="00995EA0" w:rsidRDefault="00891D09" w:rsidP="00CC2A61">
      <w:pPr>
        <w:pStyle w:val="BodyText"/>
      </w:pPr>
      <w:r w:rsidRPr="00995EA0">
        <w:t>Section 88B lists the time limits that can have time periods excluded by sections 88C, 88D,</w:t>
      </w:r>
      <w:r w:rsidR="00D42C75">
        <w:t xml:space="preserve"> </w:t>
      </w:r>
      <w:r w:rsidRPr="00995EA0">
        <w:t>88E and 88F. These time limits relate to:</w:t>
      </w:r>
    </w:p>
    <w:p w:rsidR="00891D09" w:rsidRPr="00995EA0" w:rsidRDefault="00891D09" w:rsidP="00CC2A61">
      <w:pPr>
        <w:pStyle w:val="Bullet"/>
      </w:pPr>
      <w:r w:rsidRPr="00995EA0">
        <w:t xml:space="preserve">the time limit for notification pursuant to section 95 </w:t>
      </w:r>
    </w:p>
    <w:p w:rsidR="00891D09" w:rsidRPr="00995EA0" w:rsidRDefault="00891D09" w:rsidP="00CC2A61">
      <w:pPr>
        <w:pStyle w:val="Bullet"/>
      </w:pPr>
      <w:r w:rsidRPr="00995EA0">
        <w:t>the time limit for a council to report on an application that has been directly referred to the Environment Council pursuant to section 87F(3)</w:t>
      </w:r>
    </w:p>
    <w:p w:rsidR="00891D09" w:rsidRPr="00995EA0" w:rsidRDefault="00891D09" w:rsidP="00CC2A61">
      <w:pPr>
        <w:pStyle w:val="Bullet"/>
      </w:pPr>
      <w:r w:rsidRPr="00995EA0">
        <w:t>the time limit for the commencement of a hearing for a non-notified application pursuant to section 101(2)</w:t>
      </w:r>
    </w:p>
    <w:p w:rsidR="00891D09" w:rsidRPr="00995EA0" w:rsidRDefault="00891D09" w:rsidP="00CC2A61">
      <w:pPr>
        <w:pStyle w:val="Bullet"/>
      </w:pPr>
      <w:r w:rsidRPr="00995EA0">
        <w:t>the time limit for the completion of a hearing for a notified application pursuant to section</w:t>
      </w:r>
      <w:r w:rsidR="00D87C15" w:rsidRPr="00995EA0">
        <w:t> </w:t>
      </w:r>
      <w:r w:rsidRPr="00995EA0">
        <w:t>103A</w:t>
      </w:r>
    </w:p>
    <w:p w:rsidR="00891D09" w:rsidRPr="00995EA0" w:rsidRDefault="00891D09" w:rsidP="00CC2A61">
      <w:pPr>
        <w:pStyle w:val="Bullet"/>
      </w:pPr>
      <w:r w:rsidRPr="00995EA0">
        <w:t>the time limit for giving the decision for a non-notified or notified application where no hearing is held pursuant to sections 115(3) and 115(4)</w:t>
      </w:r>
    </w:p>
    <w:p w:rsidR="00891D09" w:rsidRPr="00995EA0" w:rsidRDefault="00891D09" w:rsidP="00891D09">
      <w:pPr>
        <w:pStyle w:val="Heading3"/>
      </w:pPr>
      <w:r w:rsidRPr="00995EA0">
        <w:t xml:space="preserve">By the applicant </w:t>
      </w:r>
    </w:p>
    <w:p w:rsidR="00891D09" w:rsidRPr="00995EA0" w:rsidRDefault="00891D09" w:rsidP="00CC2A61">
      <w:pPr>
        <w:pStyle w:val="BodyText"/>
      </w:pPr>
      <w:r w:rsidRPr="00995EA0">
        <w:t>Sections 91A to 91C introduce a formal mechanism for applicants to place their notified and</w:t>
      </w:r>
      <w:r w:rsidR="00CB5B67" w:rsidRPr="00995EA0">
        <w:t> </w:t>
      </w:r>
      <w:r w:rsidRPr="00995EA0">
        <w:t>limited notified applications on hold any time between notification and the close of the</w:t>
      </w:r>
      <w:r w:rsidR="00CB5B67" w:rsidRPr="00995EA0">
        <w:t> </w:t>
      </w:r>
      <w:r w:rsidRPr="00995EA0">
        <w:t xml:space="preserve">hearing. </w:t>
      </w:r>
    </w:p>
    <w:p w:rsidR="00891D09" w:rsidRPr="00995EA0" w:rsidRDefault="00891D09" w:rsidP="00CC2A61">
      <w:pPr>
        <w:pStyle w:val="BodyText"/>
      </w:pPr>
      <w:r w:rsidRPr="00995EA0">
        <w:lastRenderedPageBreak/>
        <w:t>The council must resume processing of a suspended application at the applicant’s request. Alternatively, once the application has been on hold for a total of 130 working days (including all other periods when the application was on hold), the consent authority must either return the application to the applicant or take it off hold and continue to process it.</w:t>
      </w:r>
    </w:p>
    <w:p w:rsidR="00891D09" w:rsidRPr="00995EA0" w:rsidRDefault="00891D09" w:rsidP="00CC2A61">
      <w:pPr>
        <w:pStyle w:val="BodyText"/>
      </w:pPr>
      <w:r w:rsidRPr="00995EA0">
        <w:t>The other on-hold periods arise from sections 91, 92(1), 92(2), 95 and 99A as outlined by table</w:t>
      </w:r>
      <w:r w:rsidR="00D87C15" w:rsidRPr="00995EA0">
        <w:t> </w:t>
      </w:r>
      <w:r w:rsidRPr="00995EA0">
        <w:t xml:space="preserve">5, above. </w:t>
      </w:r>
    </w:p>
    <w:p w:rsidR="00891D09" w:rsidRPr="00995EA0" w:rsidRDefault="00891D09" w:rsidP="00CC2A61">
      <w:pPr>
        <w:pStyle w:val="BodyText"/>
      </w:pPr>
      <w:r w:rsidRPr="00995EA0">
        <w:t>Further information about how to implement sections 91A to 91C can be found in the Ministry for the Environment’s publication ‘</w:t>
      </w:r>
      <w:r w:rsidRPr="00995EA0">
        <w:rPr>
          <w:i/>
        </w:rPr>
        <w:t>A guide to the six-month process for notified resource consent applications</w:t>
      </w:r>
      <w:r w:rsidRPr="00995EA0">
        <w:t>’.</w:t>
      </w:r>
    </w:p>
    <w:p w:rsidR="00891D09" w:rsidRPr="00995EA0" w:rsidRDefault="00891D09" w:rsidP="00CB5B67">
      <w:pPr>
        <w:pStyle w:val="BodyText"/>
      </w:pPr>
      <w:r w:rsidRPr="00995EA0">
        <w:t>The RMA does not allow for applicants to place non-notified applications on hold, or for notified applications to be placed on hold prior to the submission period. If an applicant wishes to suspend the processing of an application in these instances, it is recommended that council considers whether to extend the relevant timeframes using section 37, with the applicant’s approval, in accordance with section 37A criteria. It would be appropriate to ensure a sufficient extension is agreed with the applicant to avoid numerous section 37 extensions.</w:t>
      </w:r>
    </w:p>
    <w:p w:rsidR="00891D09" w:rsidRPr="00995EA0" w:rsidRDefault="00891D09" w:rsidP="00CB5B67">
      <w:pPr>
        <w:pStyle w:val="BodyText"/>
      </w:pPr>
      <w:r w:rsidRPr="00995EA0">
        <w:t xml:space="preserve">Alternatively, if the applicant is uncertain how long to place the application on hold, the local authority may want to discuss the possibility of it being withdrawn and re-lodged at an appropriate later date. </w:t>
      </w:r>
    </w:p>
    <w:p w:rsidR="00891D09" w:rsidRPr="00995EA0" w:rsidRDefault="00891D09" w:rsidP="00891D09">
      <w:pPr>
        <w:pStyle w:val="Heading3"/>
      </w:pPr>
      <w:r w:rsidRPr="00995EA0">
        <w:t>Suspension for payment of fees (section 36(7))</w:t>
      </w:r>
    </w:p>
    <w:p w:rsidR="00891D09" w:rsidRPr="00995EA0" w:rsidRDefault="00891D09" w:rsidP="00891D09">
      <w:pPr>
        <w:pStyle w:val="BodyText"/>
      </w:pPr>
      <w:r w:rsidRPr="00995EA0">
        <w:t>Where a fixed charge has been set by a council for certain actions (such as a deposit for the processing of a resource consent application), under section 36(7) the council is not required to undertake an action under the RMA until the fixed charge is paid. As can be seen in table 5</w:t>
      </w:r>
      <w:r w:rsidRPr="00995EA0" w:rsidDel="00D42579">
        <w:t>,</w:t>
      </w:r>
      <w:r w:rsidRPr="00995EA0">
        <w:t xml:space="preserve"> there is no allowance in the RMA for the clock to stop in these situations. </w:t>
      </w:r>
    </w:p>
    <w:p w:rsidR="00891D09" w:rsidRPr="00995EA0" w:rsidRDefault="00891D09" w:rsidP="00891D09">
      <w:pPr>
        <w:pStyle w:val="BodyText"/>
      </w:pPr>
      <w:r w:rsidRPr="00995EA0">
        <w:t>This section only applies to fixed charges, such as an application deposit or notification fee. This section does not apply to additional charges under section 36(3) of the RMA, such as the cost of additional time spent by officers to process an application.</w:t>
      </w:r>
    </w:p>
    <w:p w:rsidR="00891D09" w:rsidRPr="00995EA0" w:rsidRDefault="00891D09" w:rsidP="00891D09">
      <w:pPr>
        <w:pStyle w:val="BodyText"/>
      </w:pPr>
      <w:r w:rsidRPr="00995EA0">
        <w:t>The Regulations exclude any working days where the local authority does not process an application under section 36(7) from the total days. Therefore, it is important that a full information record is kept. The information should include the type of charge which has not been paid, the day the charge is required and the day the charge is received. Applicants should be made aware that section 36(7) is being applied, so they can make the payment as soon as possible and ensure their application is progressed.</w:t>
      </w:r>
    </w:p>
    <w:p w:rsidR="00891D09" w:rsidRPr="00995EA0" w:rsidRDefault="00891D09" w:rsidP="00891D09">
      <w:pPr>
        <w:pStyle w:val="Heading2"/>
      </w:pPr>
      <w:bookmarkStart w:id="43" w:name="_Toc264986828"/>
      <w:bookmarkStart w:id="44" w:name="_Toc414272436"/>
      <w:bookmarkStart w:id="45" w:name="_Toc414272715"/>
      <w:bookmarkStart w:id="46" w:name="_Toc414278625"/>
      <w:r w:rsidRPr="00995EA0">
        <w:t>Modifying timeframes</w:t>
      </w:r>
      <w:bookmarkEnd w:id="43"/>
      <w:bookmarkEnd w:id="44"/>
      <w:bookmarkEnd w:id="45"/>
      <w:bookmarkEnd w:id="46"/>
    </w:p>
    <w:p w:rsidR="00891D09" w:rsidRPr="00995EA0" w:rsidRDefault="00891D09" w:rsidP="00C7298F">
      <w:pPr>
        <w:pStyle w:val="Heading3"/>
        <w:keepLines w:val="0"/>
        <w:spacing w:before="240"/>
      </w:pPr>
      <w:r w:rsidRPr="00995EA0">
        <w:t>Extensions to timeframes (section 37)</w:t>
      </w:r>
    </w:p>
    <w:p w:rsidR="00891D09" w:rsidRPr="00995EA0" w:rsidRDefault="00891D09" w:rsidP="00891D09">
      <w:pPr>
        <w:pStyle w:val="BodyText"/>
      </w:pPr>
      <w:r w:rsidRPr="00995EA0">
        <w:t xml:space="preserve">Section 37 enables a local authority to extend a time period specified in the RMA. Section 37A sets out the matters that the local authority must consider when deciding on an extension. Local authorities can double the timeframe if there are special circumstances, or if the applicant agrees. To extend the timeframe for longer than double, the applicant must agree. </w:t>
      </w:r>
    </w:p>
    <w:p w:rsidR="00891D09" w:rsidRPr="00995EA0" w:rsidRDefault="00891D09" w:rsidP="00891D09">
      <w:pPr>
        <w:pStyle w:val="BodyText"/>
      </w:pPr>
      <w:r w:rsidRPr="00995EA0">
        <w:lastRenderedPageBreak/>
        <w:t xml:space="preserve">It is good practice for applicants to be contacted as early as possible if there is a need to extend timeframes, and </w:t>
      </w:r>
      <w:r w:rsidRPr="00995EA0" w:rsidDel="00D42579">
        <w:t>explain</w:t>
      </w:r>
      <w:r w:rsidRPr="00995EA0">
        <w:t xml:space="preserve"> why this is required. </w:t>
      </w:r>
      <w:r w:rsidRPr="00995EA0" w:rsidDel="00D42579">
        <w:t>T</w:t>
      </w:r>
      <w:r w:rsidRPr="00995EA0">
        <w:t>he implications and/or alternatives of any decision should also be made clear to the applicant. For example, where consideration needs to be given to draft conditions, the implication of not agreeing to an extension may be that concerns are resolved through a section 357 objection process, which can take up to 20</w:t>
      </w:r>
      <w:r w:rsidR="00CB5B67" w:rsidRPr="00995EA0">
        <w:t> </w:t>
      </w:r>
      <w:r w:rsidRPr="00995EA0">
        <w:t>working days, leading to an additional delay.</w:t>
      </w:r>
    </w:p>
    <w:p w:rsidR="00891D09" w:rsidRPr="00995EA0" w:rsidRDefault="00891D09" w:rsidP="00891D09">
      <w:pPr>
        <w:pStyle w:val="BodyText"/>
      </w:pPr>
      <w:r w:rsidRPr="00995EA0">
        <w:t>Where an applicant agrees to more than double the timeframes, it is appropriate to set an extension long enough to avoid numerous further extensions.</w:t>
      </w:r>
    </w:p>
    <w:p w:rsidR="00891D09" w:rsidRPr="00995EA0" w:rsidRDefault="00891D09" w:rsidP="00D87C15">
      <w:pPr>
        <w:pStyle w:val="BodyText"/>
      </w:pPr>
      <w:r w:rsidRPr="00995EA0">
        <w:t xml:space="preserve">When the applicant does not agree to an extension of time, section 37 can only be used where there are special circumstances. </w:t>
      </w:r>
      <w:r w:rsidRPr="00995EA0" w:rsidDel="00D42579">
        <w:t>T</w:t>
      </w:r>
      <w:r w:rsidRPr="00995EA0">
        <w:t>he use of sections 37–37A should be supported by clear reasons why special circumstances are considered to exist, such as the scale or complexity of the application. Special circumstances are unlikely to exist only because of high workload or other internal resourcing issues. As special circumstances are not defined within the RMA it is recommended that councils refer to case law when considering whether special circumstances are a factor in an application.</w:t>
      </w:r>
      <w:r w:rsidR="00995EA0" w:rsidRPr="00995EA0">
        <w:t xml:space="preserve"> </w:t>
      </w:r>
      <w:r w:rsidRPr="00995EA0">
        <w:t xml:space="preserve"> </w:t>
      </w:r>
    </w:p>
    <w:p w:rsidR="00891D09" w:rsidRPr="00995EA0" w:rsidRDefault="00891D09" w:rsidP="00D87C15">
      <w:pPr>
        <w:pStyle w:val="BodyText"/>
      </w:pPr>
      <w:r w:rsidRPr="00995EA0">
        <w:t>Time extensions may be appropriate in the following situations</w:t>
      </w:r>
      <w:r w:rsidRPr="00995EA0">
        <w:rPr>
          <w:sz w:val="24"/>
          <w:szCs w:val="24"/>
        </w:rPr>
        <w:t>:</w:t>
      </w:r>
    </w:p>
    <w:p w:rsidR="00891D09" w:rsidRPr="00995EA0" w:rsidRDefault="00891D09" w:rsidP="00D87C15">
      <w:pPr>
        <w:pStyle w:val="Bullet"/>
      </w:pPr>
      <w:r w:rsidRPr="00995EA0">
        <w:t>to undertake further consultation where there is significant complexity or uncertainty about the effects of an application</w:t>
      </w:r>
    </w:p>
    <w:p w:rsidR="00891D09" w:rsidRPr="00995EA0" w:rsidRDefault="00891D09" w:rsidP="00C7298F">
      <w:pPr>
        <w:pStyle w:val="Bullet"/>
      </w:pPr>
      <w:r w:rsidRPr="00995EA0">
        <w:t>to gain agreement on consent conditions if the applicant wishes to discuss these before the decision</w:t>
      </w:r>
    </w:p>
    <w:p w:rsidR="00891D09" w:rsidRPr="00995EA0" w:rsidRDefault="00891D09" w:rsidP="00C7298F">
      <w:pPr>
        <w:pStyle w:val="Bullet"/>
      </w:pPr>
      <w:r w:rsidRPr="00995EA0">
        <w:t>for a hearings committee or commissioner to make and compile a decision on an application of large scale or complexity</w:t>
      </w:r>
    </w:p>
    <w:p w:rsidR="00891D09" w:rsidRPr="00995EA0" w:rsidRDefault="00891D09" w:rsidP="00C7298F">
      <w:pPr>
        <w:pStyle w:val="Bullet"/>
      </w:pPr>
      <w:proofErr w:type="gramStart"/>
      <w:r w:rsidRPr="00995EA0">
        <w:t>to</w:t>
      </w:r>
      <w:proofErr w:type="gramEnd"/>
      <w:r w:rsidRPr="00995EA0">
        <w:t xml:space="preserve"> review a complex assessment of environmental effects associated with a large scale proposal. </w:t>
      </w:r>
    </w:p>
    <w:p w:rsidR="00891D09" w:rsidRPr="00995EA0" w:rsidRDefault="00891D09" w:rsidP="00D87C15">
      <w:pPr>
        <w:pStyle w:val="BodyText"/>
        <w:keepLines/>
      </w:pPr>
      <w:r w:rsidRPr="00995EA0">
        <w:t xml:space="preserve">When a section 37 extension is made, the reasons for the extension and each timeframe extended need to be recorded. </w:t>
      </w:r>
      <w:r w:rsidRPr="00995EA0" w:rsidDel="00D42579">
        <w:t>T</w:t>
      </w:r>
      <w:r w:rsidRPr="00995EA0">
        <w:t xml:space="preserve">here is no barrier under the RMA to extending all timeframes for an application at once, provided all section 37A criteria are met for each extended timeframe. </w:t>
      </w:r>
    </w:p>
    <w:p w:rsidR="00891D09" w:rsidRPr="00995EA0" w:rsidRDefault="00891D09" w:rsidP="00891D09">
      <w:pPr>
        <w:pStyle w:val="BodyText"/>
      </w:pPr>
      <w:r w:rsidRPr="00995EA0">
        <w:t xml:space="preserve">It is implicit in the RMA that, if a timeframe is extended, it should be for a specified period or until a specified event occurs. If only a short extension is required </w:t>
      </w:r>
      <w:r w:rsidRPr="00995EA0" w:rsidDel="00D42579">
        <w:t>(</w:t>
      </w:r>
      <w:r w:rsidRPr="00995EA0">
        <w:t>for example, five days), specifying the length of the extension may help gain the applicant’s agreement.</w:t>
      </w:r>
    </w:p>
    <w:p w:rsidR="00891D09" w:rsidRPr="00995EA0" w:rsidRDefault="00891D09" w:rsidP="00891D09">
      <w:pPr>
        <w:pStyle w:val="Heading3"/>
      </w:pPr>
      <w:r w:rsidRPr="00995EA0">
        <w:t>When circumstances change</w:t>
      </w:r>
    </w:p>
    <w:p w:rsidR="00891D09" w:rsidRPr="00995EA0" w:rsidRDefault="00891D09" w:rsidP="00891D09">
      <w:pPr>
        <w:pStyle w:val="BodyText"/>
      </w:pPr>
      <w:r w:rsidRPr="00995EA0">
        <w:t>The Regulations make an allowance for when the circumstances of an application change, affecting the processing timeframes. The most likely example is when the sole submitter on an application either gives approval or pulls out of a hearing at the last minute, and a hearing is no longer required.</w:t>
      </w:r>
    </w:p>
    <w:p w:rsidR="00891D09" w:rsidRPr="00995EA0" w:rsidRDefault="00891D09" w:rsidP="00891D09">
      <w:pPr>
        <w:pStyle w:val="BodyText"/>
      </w:pPr>
      <w:r w:rsidRPr="00995EA0">
        <w:t xml:space="preserve">The Regulations stipulate that the original timeframe still applies for calculating a discount, even though the changed circumstances may mean fewer days are actually allowed under the RMA. In practice, </w:t>
      </w:r>
      <w:r w:rsidRPr="00995EA0" w:rsidDel="00D42579">
        <w:t>t</w:t>
      </w:r>
      <w:r w:rsidRPr="00995EA0">
        <w:t>his means that while the time taken to process the application may not meet the timeframes under the RMA, a discount will not be required.</w:t>
      </w:r>
    </w:p>
    <w:p w:rsidR="00891D09" w:rsidRPr="00995EA0" w:rsidRDefault="00891D09" w:rsidP="00891D09">
      <w:pPr>
        <w:pStyle w:val="Heading3"/>
      </w:pPr>
      <w:r w:rsidRPr="00995EA0">
        <w:lastRenderedPageBreak/>
        <w:t>Other statutorily authorised delays</w:t>
      </w:r>
    </w:p>
    <w:p w:rsidR="00891D09" w:rsidRPr="00995EA0" w:rsidRDefault="00891D09" w:rsidP="00891D09">
      <w:pPr>
        <w:pStyle w:val="BodyText"/>
      </w:pPr>
      <w:r w:rsidRPr="00995EA0">
        <w:t xml:space="preserve">Other statutory issues may, from time-to-time, affect the processing timeframes of resource consents. </w:t>
      </w:r>
      <w:proofErr w:type="gramStart"/>
      <w:r w:rsidRPr="00995EA0">
        <w:t>For example, the aquaculture moratorium legislation</w:t>
      </w:r>
      <w:r w:rsidRPr="00995EA0">
        <w:rPr>
          <w:rStyle w:val="FootnoteReference"/>
        </w:rPr>
        <w:footnoteReference w:id="1"/>
      </w:r>
      <w:r w:rsidRPr="00995EA0">
        <w:t xml:space="preserve"> and provisions in the Environment Canterbury (Temporary Commissioners and Improved Water Management) Act</w:t>
      </w:r>
      <w:r w:rsidR="00D87C15" w:rsidRPr="00995EA0">
        <w:t> </w:t>
      </w:r>
      <w:r w:rsidRPr="00995EA0">
        <w:t>2010.</w:t>
      </w:r>
      <w:proofErr w:type="gramEnd"/>
    </w:p>
    <w:p w:rsidR="00891D09" w:rsidRPr="00995EA0" w:rsidRDefault="00891D09" w:rsidP="00891D09">
      <w:pPr>
        <w:pStyle w:val="BodyText"/>
      </w:pPr>
      <w:r w:rsidRPr="00995EA0">
        <w:t>In cases where an application is not processed on time due to delays resulting from other statutory issues, the days where processing does not occur for this reason are excluded from the calculation of a discount under the Regulations.</w:t>
      </w:r>
    </w:p>
    <w:p w:rsidR="00891D09" w:rsidRPr="00995EA0" w:rsidRDefault="00891D09" w:rsidP="00891D09">
      <w:pPr>
        <w:pStyle w:val="BodyText"/>
      </w:pPr>
    </w:p>
    <w:p w:rsidR="00891D09" w:rsidRPr="00995EA0" w:rsidRDefault="00891D09" w:rsidP="00891D09">
      <w:r w:rsidRPr="00995EA0">
        <w:br w:type="page"/>
      </w:r>
    </w:p>
    <w:p w:rsidR="002405BC" w:rsidRPr="00995EA0" w:rsidRDefault="002405BC" w:rsidP="002405BC">
      <w:pPr>
        <w:pStyle w:val="Heading1"/>
      </w:pPr>
      <w:bookmarkStart w:id="47" w:name="_Toc414272437"/>
      <w:bookmarkStart w:id="48" w:name="_Toc414272716"/>
      <w:bookmarkStart w:id="49" w:name="_Toc414278626"/>
      <w:r w:rsidRPr="00995EA0">
        <w:lastRenderedPageBreak/>
        <w:t>6.</w:t>
      </w:r>
      <w:r w:rsidRPr="00995EA0">
        <w:tab/>
        <w:t>Calculating a discount</w:t>
      </w:r>
      <w:bookmarkEnd w:id="47"/>
      <w:bookmarkEnd w:id="48"/>
      <w:bookmarkEnd w:id="49"/>
    </w:p>
    <w:p w:rsidR="002405BC" w:rsidRPr="00995EA0" w:rsidRDefault="002405BC" w:rsidP="00D87C15">
      <w:pPr>
        <w:pStyle w:val="Heading2"/>
        <w:spacing w:before="240"/>
      </w:pPr>
      <w:bookmarkStart w:id="50" w:name="_Toc414272438"/>
      <w:bookmarkStart w:id="51" w:name="_Toc414272717"/>
      <w:bookmarkStart w:id="52" w:name="_Toc414278627"/>
      <w:r w:rsidRPr="00995EA0">
        <w:t>When a discount applies</w:t>
      </w:r>
      <w:bookmarkEnd w:id="50"/>
      <w:bookmarkEnd w:id="51"/>
      <w:bookmarkEnd w:id="52"/>
    </w:p>
    <w:p w:rsidR="002405BC" w:rsidRPr="00995EA0" w:rsidRDefault="002405BC" w:rsidP="00D87C15">
      <w:pPr>
        <w:pStyle w:val="BodyText"/>
      </w:pPr>
      <w:r w:rsidRPr="00995EA0">
        <w:t xml:space="preserve">The starting position in determining whether a discount will apply is the local authorities’ duty to comply with timeframes in the Resource Management Act 1991 (RMA). If these timeframes are not met, a discount will apply. </w:t>
      </w:r>
    </w:p>
    <w:p w:rsidR="002405BC" w:rsidRPr="00995EA0" w:rsidRDefault="002405BC" w:rsidP="00D87C15">
      <w:pPr>
        <w:pStyle w:val="BodyText"/>
      </w:pPr>
      <w:r w:rsidRPr="00995EA0">
        <w:t>As outlined in Chapter 5, there are some statutory reasons that will alter the timeframes (eg</w:t>
      </w:r>
      <w:r w:rsidR="00D87C15" w:rsidRPr="00995EA0">
        <w:t> </w:t>
      </w:r>
      <w:r w:rsidRPr="00995EA0">
        <w:t xml:space="preserve">extensions under section 37) and these will affect when a discount must apply. </w:t>
      </w:r>
    </w:p>
    <w:p w:rsidR="002405BC" w:rsidRPr="00995EA0" w:rsidRDefault="002405BC" w:rsidP="002405BC">
      <w:pPr>
        <w:pStyle w:val="Heading2"/>
      </w:pPr>
      <w:bookmarkStart w:id="53" w:name="_Toc414272439"/>
      <w:bookmarkStart w:id="54" w:name="_Toc414272718"/>
      <w:bookmarkStart w:id="55" w:name="_Toc414278628"/>
      <w:r w:rsidRPr="00995EA0">
        <w:t>Value of the discount</w:t>
      </w:r>
      <w:bookmarkEnd w:id="53"/>
      <w:bookmarkEnd w:id="54"/>
      <w:bookmarkEnd w:id="55"/>
    </w:p>
    <w:p w:rsidR="002405BC" w:rsidRPr="00995EA0" w:rsidRDefault="002405BC" w:rsidP="00D87C15">
      <w:pPr>
        <w:pStyle w:val="BodyText"/>
      </w:pPr>
      <w:r w:rsidRPr="00995EA0">
        <w:t>The Resource Management (Discount on Administrative Charges) Regulations 2010 (the Regulations) set out a discount of 1% for every working day an application remains unprocessed over the statutory timeframe, up to a maximum of 50 working days. Therefore, for applications that take more than 50 working days over statutory timeframes, the maximum discount that will apply is 50%.</w:t>
      </w:r>
    </w:p>
    <w:p w:rsidR="002405BC" w:rsidRPr="00995EA0" w:rsidRDefault="002405BC" w:rsidP="00D87C15">
      <w:pPr>
        <w:pStyle w:val="BodyText"/>
        <w:rPr>
          <w:bCs/>
        </w:rPr>
      </w:pPr>
      <w:r w:rsidRPr="00995EA0">
        <w:rPr>
          <w:bCs/>
        </w:rPr>
        <w:t>Alternatively, a local authority may set its own more generous discount policy.</w:t>
      </w:r>
    </w:p>
    <w:p w:rsidR="002405BC" w:rsidRPr="00995EA0" w:rsidRDefault="002405BC" w:rsidP="002405BC">
      <w:pPr>
        <w:pStyle w:val="Heading2"/>
      </w:pPr>
      <w:bookmarkStart w:id="56" w:name="_Toc414272440"/>
      <w:bookmarkStart w:id="57" w:name="_Toc414272719"/>
      <w:bookmarkStart w:id="58" w:name="_Toc414278629"/>
      <w:r w:rsidRPr="00995EA0">
        <w:t>How to calculate discounts</w:t>
      </w:r>
      <w:bookmarkEnd w:id="56"/>
      <w:bookmarkEnd w:id="57"/>
      <w:bookmarkEnd w:id="58"/>
    </w:p>
    <w:p w:rsidR="002405BC" w:rsidRPr="00995EA0" w:rsidRDefault="002405BC" w:rsidP="00D87C15">
      <w:pPr>
        <w:pStyle w:val="BodyText"/>
      </w:pPr>
      <w:r w:rsidRPr="00995EA0">
        <w:t>The Regulations outline how a discount is to be calculated. Regulation 9 deals with all consent applications:</w:t>
      </w:r>
    </w:p>
    <w:p w:rsidR="002405BC" w:rsidRPr="00995EA0" w:rsidRDefault="002405BC" w:rsidP="00D87C15">
      <w:pPr>
        <w:pStyle w:val="Bullet"/>
      </w:pPr>
      <w:r w:rsidRPr="00995EA0">
        <w:t>that are not called in by the Minister</w:t>
      </w:r>
    </w:p>
    <w:p w:rsidR="002405BC" w:rsidRPr="00995EA0" w:rsidRDefault="002405BC" w:rsidP="00D87C15">
      <w:pPr>
        <w:pStyle w:val="Bullet"/>
      </w:pPr>
      <w:r w:rsidRPr="00995EA0">
        <w:t>where direct referral is not granted</w:t>
      </w:r>
    </w:p>
    <w:p w:rsidR="002405BC" w:rsidRPr="00995EA0" w:rsidRDefault="002405BC" w:rsidP="00D87C15">
      <w:pPr>
        <w:pStyle w:val="Bullet"/>
      </w:pPr>
      <w:proofErr w:type="gramStart"/>
      <w:r w:rsidRPr="00995EA0">
        <w:t>where</w:t>
      </w:r>
      <w:proofErr w:type="gramEnd"/>
      <w:r w:rsidRPr="00995EA0">
        <w:t xml:space="preserve"> the application is not a ‘replacement consent’.</w:t>
      </w:r>
    </w:p>
    <w:p w:rsidR="002405BC" w:rsidRPr="00995EA0" w:rsidRDefault="002405BC" w:rsidP="00D87C15">
      <w:pPr>
        <w:pStyle w:val="BodyText"/>
      </w:pPr>
      <w:r w:rsidRPr="00995EA0">
        <w:t>The Regulation 9 stipulates that:</w:t>
      </w:r>
    </w:p>
    <w:p w:rsidR="002405BC" w:rsidRPr="00995EA0" w:rsidRDefault="002405BC" w:rsidP="002405BC">
      <w:pPr>
        <w:pStyle w:val="Quote"/>
        <w:ind w:left="794" w:hanging="397"/>
      </w:pPr>
      <w:r w:rsidRPr="00995EA0">
        <w:t>“(2)</w:t>
      </w:r>
      <w:r w:rsidRPr="00995EA0">
        <w:tab/>
        <w:t xml:space="preserve">An application is not processed in the time limit applicable to it if the number of working days in the time limit described in </w:t>
      </w:r>
      <w:proofErr w:type="spellStart"/>
      <w:r w:rsidRPr="00995EA0">
        <w:t>subclause</w:t>
      </w:r>
      <w:proofErr w:type="spellEnd"/>
      <w:r w:rsidRPr="00995EA0">
        <w:t xml:space="preserve"> (3) is smaller than the number of working days actually taken to process the application as determined by </w:t>
      </w:r>
      <w:proofErr w:type="spellStart"/>
      <w:r w:rsidRPr="00995EA0">
        <w:t>subclause</w:t>
      </w:r>
      <w:proofErr w:type="spellEnd"/>
      <w:r w:rsidRPr="00995EA0">
        <w:t>.</w:t>
      </w:r>
    </w:p>
    <w:p w:rsidR="002405BC" w:rsidRPr="00995EA0" w:rsidRDefault="002405BC" w:rsidP="002405BC">
      <w:pPr>
        <w:pStyle w:val="Quote"/>
        <w:ind w:left="794" w:hanging="397"/>
      </w:pPr>
      <w:r w:rsidRPr="00995EA0">
        <w:t xml:space="preserve">(3) </w:t>
      </w:r>
      <w:r w:rsidRPr="00995EA0">
        <w:tab/>
        <w:t>The time limit is the number of working days specified by the Schedule that is applicable to the application.</w:t>
      </w:r>
    </w:p>
    <w:p w:rsidR="002405BC" w:rsidRPr="00995EA0" w:rsidRDefault="002405BC" w:rsidP="002405BC">
      <w:pPr>
        <w:pStyle w:val="Quote"/>
        <w:ind w:left="794" w:hanging="397"/>
      </w:pPr>
      <w:r w:rsidRPr="00995EA0">
        <w:t xml:space="preserve">(4) </w:t>
      </w:r>
      <w:r w:rsidRPr="00995EA0">
        <w:tab/>
        <w:t>The number of working days actually taken to process the application is the number of working days (excluding the excluded days) in the period starting on the day after the day on which the application is lodged and ending on the day on which the local authority complies with section 114(1).”</w:t>
      </w:r>
    </w:p>
    <w:p w:rsidR="002405BC" w:rsidRPr="00995EA0" w:rsidRDefault="002405BC" w:rsidP="00D87C15">
      <w:pPr>
        <w:pStyle w:val="BodyText"/>
        <w:keepNext/>
      </w:pPr>
      <w:r w:rsidRPr="00995EA0">
        <w:lastRenderedPageBreak/>
        <w:t>Regulation 3, which deals with interpretation, notes that:</w:t>
      </w:r>
    </w:p>
    <w:p w:rsidR="002405BC" w:rsidRPr="00995EA0" w:rsidRDefault="002405BC" w:rsidP="00537703">
      <w:pPr>
        <w:pStyle w:val="Quote"/>
        <w:keepNext/>
        <w:spacing w:before="60"/>
      </w:pPr>
      <w:proofErr w:type="gramStart"/>
      <w:r w:rsidRPr="00995EA0">
        <w:t>excluded</w:t>
      </w:r>
      <w:proofErr w:type="gramEnd"/>
      <w:r w:rsidRPr="00995EA0">
        <w:t xml:space="preserve"> days means, for an application,—</w:t>
      </w:r>
    </w:p>
    <w:p w:rsidR="002405BC" w:rsidRPr="00995EA0" w:rsidRDefault="002405BC" w:rsidP="0081274C">
      <w:pPr>
        <w:pStyle w:val="Quote"/>
        <w:spacing w:before="0"/>
        <w:ind w:left="964" w:hanging="567"/>
      </w:pPr>
      <w:r w:rsidRPr="00995EA0">
        <w:t xml:space="preserve">(a) </w:t>
      </w:r>
      <w:r w:rsidRPr="00995EA0">
        <w:tab/>
      </w:r>
      <w:proofErr w:type="gramStart"/>
      <w:r w:rsidRPr="00995EA0">
        <w:t>the</w:t>
      </w:r>
      <w:proofErr w:type="gramEnd"/>
      <w:r w:rsidRPr="00995EA0">
        <w:t xml:space="preserve"> working days on which a local authority does not perform an action on the application because the authority has not received the full amount of an administrative charge for the action, which section 36(7) permits the authority to do:</w:t>
      </w:r>
    </w:p>
    <w:p w:rsidR="002405BC" w:rsidRPr="00995EA0" w:rsidRDefault="002405BC" w:rsidP="0081274C">
      <w:pPr>
        <w:pStyle w:val="Quote"/>
        <w:spacing w:before="0"/>
        <w:ind w:left="964" w:hanging="567"/>
      </w:pPr>
      <w:r w:rsidRPr="00995EA0">
        <w:t xml:space="preserve">(b) </w:t>
      </w:r>
      <w:r w:rsidRPr="00995EA0">
        <w:tab/>
      </w:r>
      <w:proofErr w:type="gramStart"/>
      <w:r w:rsidRPr="00995EA0">
        <w:t>the</w:t>
      </w:r>
      <w:proofErr w:type="gramEnd"/>
      <w:r w:rsidRPr="00995EA0">
        <w:t xml:space="preserve"> working days in an extension to a time period applicable to the application, as provided for in section 37(1):</w:t>
      </w:r>
    </w:p>
    <w:p w:rsidR="002405BC" w:rsidRPr="00995EA0" w:rsidRDefault="002405BC" w:rsidP="0081274C">
      <w:pPr>
        <w:pStyle w:val="Quote"/>
        <w:spacing w:before="0"/>
        <w:ind w:left="964" w:hanging="567"/>
      </w:pPr>
      <w:r w:rsidRPr="00995EA0">
        <w:t xml:space="preserve">(c) </w:t>
      </w:r>
      <w:r w:rsidRPr="00995EA0">
        <w:tab/>
      </w:r>
      <w:proofErr w:type="gramStart"/>
      <w:r w:rsidRPr="00995EA0">
        <w:t>the</w:t>
      </w:r>
      <w:proofErr w:type="gramEnd"/>
      <w:r w:rsidRPr="00995EA0">
        <w:t xml:space="preserve"> working days in a time period that section 88B requires to be excluded from a time limit applicable to the application:</w:t>
      </w:r>
    </w:p>
    <w:p w:rsidR="002405BC" w:rsidRPr="00995EA0" w:rsidRDefault="002405BC" w:rsidP="0081274C">
      <w:pPr>
        <w:pStyle w:val="Quote"/>
        <w:spacing w:before="0"/>
        <w:ind w:left="964" w:hanging="567"/>
      </w:pPr>
      <w:r w:rsidRPr="00995EA0">
        <w:t xml:space="preserve">(d) </w:t>
      </w:r>
      <w:r w:rsidRPr="00995EA0">
        <w:tab/>
      </w:r>
      <w:proofErr w:type="gramStart"/>
      <w:r w:rsidRPr="00995EA0">
        <w:t>the</w:t>
      </w:r>
      <w:proofErr w:type="gramEnd"/>
      <w:r w:rsidRPr="00995EA0">
        <w:t xml:space="preserve"> working days in a time period during which a local authority does not process the application —</w:t>
      </w:r>
    </w:p>
    <w:p w:rsidR="002405BC" w:rsidRPr="00995EA0" w:rsidRDefault="002405BC" w:rsidP="0081274C">
      <w:pPr>
        <w:pStyle w:val="Quote"/>
        <w:spacing w:before="0"/>
        <w:ind w:left="1531" w:hanging="567"/>
      </w:pPr>
      <w:r w:rsidRPr="00995EA0">
        <w:t>(</w:t>
      </w:r>
      <w:proofErr w:type="spellStart"/>
      <w:r w:rsidRPr="00995EA0">
        <w:t>i</w:t>
      </w:r>
      <w:proofErr w:type="spellEnd"/>
      <w:r w:rsidRPr="00995EA0">
        <w:t xml:space="preserve">) </w:t>
      </w:r>
      <w:r w:rsidRPr="00995EA0">
        <w:tab/>
      </w:r>
      <w:proofErr w:type="gramStart"/>
      <w:r w:rsidRPr="00995EA0">
        <w:t>for</w:t>
      </w:r>
      <w:proofErr w:type="gramEnd"/>
      <w:r w:rsidRPr="00995EA0">
        <w:t xml:space="preserve"> any other reason in the Act; or</w:t>
      </w:r>
    </w:p>
    <w:p w:rsidR="002405BC" w:rsidRPr="00995EA0" w:rsidRDefault="002405BC" w:rsidP="0081274C">
      <w:pPr>
        <w:pStyle w:val="Quote"/>
        <w:spacing w:before="0"/>
        <w:ind w:left="1531" w:hanging="567"/>
      </w:pPr>
      <w:r w:rsidRPr="00995EA0">
        <w:t xml:space="preserve">(ii) </w:t>
      </w:r>
      <w:r w:rsidRPr="00995EA0">
        <w:tab/>
      </w:r>
      <w:proofErr w:type="gramStart"/>
      <w:r w:rsidRPr="00995EA0">
        <w:t>for</w:t>
      </w:r>
      <w:proofErr w:type="gramEnd"/>
      <w:r w:rsidRPr="00995EA0">
        <w:t xml:space="preserve"> a reason in any other enactment; or</w:t>
      </w:r>
    </w:p>
    <w:p w:rsidR="002405BC" w:rsidRPr="00995EA0" w:rsidRDefault="002405BC" w:rsidP="0081274C">
      <w:pPr>
        <w:pStyle w:val="Quote"/>
        <w:spacing w:before="0"/>
        <w:ind w:left="1531" w:hanging="567"/>
      </w:pPr>
      <w:r w:rsidRPr="00995EA0">
        <w:t xml:space="preserve">(iii) </w:t>
      </w:r>
      <w:r w:rsidRPr="00995EA0">
        <w:tab/>
      </w:r>
      <w:proofErr w:type="gramStart"/>
      <w:r w:rsidRPr="00995EA0">
        <w:t>for</w:t>
      </w:r>
      <w:proofErr w:type="gramEnd"/>
      <w:r w:rsidRPr="00995EA0">
        <w:t xml:space="preserve"> a reason based on any rule of law:</w:t>
      </w:r>
    </w:p>
    <w:p w:rsidR="002405BC" w:rsidRPr="00995EA0" w:rsidRDefault="002405BC" w:rsidP="00084376">
      <w:pPr>
        <w:pStyle w:val="Quote"/>
        <w:ind w:left="794" w:hanging="397"/>
      </w:pPr>
      <w:r w:rsidRPr="00995EA0">
        <w:t xml:space="preserve">(e) </w:t>
      </w:r>
      <w:r w:rsidRPr="00995EA0">
        <w:tab/>
      </w:r>
      <w:proofErr w:type="gramStart"/>
      <w:r w:rsidRPr="00995EA0">
        <w:t>if</w:t>
      </w:r>
      <w:proofErr w:type="gramEnd"/>
      <w:r w:rsidRPr="00995EA0">
        <w:t xml:space="preserve"> the application is not notified and there is a hearing on the application, the working days from and including the day on which the hearing starts to and including the day on which the hearing concludes:</w:t>
      </w:r>
    </w:p>
    <w:p w:rsidR="002405BC" w:rsidRPr="00995EA0" w:rsidRDefault="002405BC" w:rsidP="00084376">
      <w:pPr>
        <w:pStyle w:val="Quote"/>
        <w:ind w:left="794" w:hanging="397"/>
      </w:pPr>
      <w:r w:rsidRPr="00995EA0">
        <w:t xml:space="preserve">(f) </w:t>
      </w:r>
      <w:r w:rsidRPr="00995EA0">
        <w:tab/>
      </w:r>
      <w:proofErr w:type="gramStart"/>
      <w:r w:rsidRPr="00995EA0">
        <w:t>if</w:t>
      </w:r>
      <w:proofErr w:type="gramEnd"/>
      <w:r w:rsidRPr="00995EA0">
        <w:t xml:space="preserve"> anything in the Act or under any rule of law requires the application to be </w:t>
      </w:r>
      <w:proofErr w:type="spellStart"/>
      <w:r w:rsidRPr="00995EA0">
        <w:t>renotified</w:t>
      </w:r>
      <w:proofErr w:type="spellEnd"/>
      <w:r w:rsidRPr="00995EA0">
        <w:t xml:space="preserve">, the working days starting on the day on which the application is first notified and ending on the last working day before the application is </w:t>
      </w:r>
      <w:proofErr w:type="spellStart"/>
      <w:r w:rsidRPr="00995EA0">
        <w:t>renotified</w:t>
      </w:r>
      <w:proofErr w:type="spellEnd"/>
      <w:r w:rsidRPr="00995EA0">
        <w:t>.”</w:t>
      </w:r>
    </w:p>
    <w:p w:rsidR="002405BC" w:rsidRPr="00995EA0" w:rsidRDefault="002405BC" w:rsidP="00537703">
      <w:pPr>
        <w:pStyle w:val="BodyText"/>
      </w:pPr>
      <w:r w:rsidRPr="00995EA0">
        <w:t xml:space="preserve">Effectively, this means the discount needs to be calculated in a two-stage </w:t>
      </w:r>
      <w:proofErr w:type="gramStart"/>
      <w:r w:rsidRPr="00995EA0">
        <w:t>process,</w:t>
      </w:r>
      <w:proofErr w:type="gramEnd"/>
      <w:r w:rsidRPr="00995EA0">
        <w:t xml:space="preserve"> summarised in figure 2. The first step is to identify the total actual number of working days taken to process the application. Note that some days are ‘excluded days’, which means that if they are initially counted, then they must then be deducted as part of step 1.</w:t>
      </w:r>
    </w:p>
    <w:p w:rsidR="002405BC" w:rsidRPr="00995EA0" w:rsidRDefault="002405BC" w:rsidP="00537703">
      <w:pPr>
        <w:pStyle w:val="BodyText"/>
      </w:pPr>
      <w:r w:rsidRPr="00995EA0">
        <w:t>The second step is to subtract the relevant number of working days selected from the Schedule of the Regulations.</w:t>
      </w:r>
    </w:p>
    <w:p w:rsidR="002405BC" w:rsidRPr="00995EA0" w:rsidRDefault="002405BC" w:rsidP="00537703">
      <w:pPr>
        <w:pStyle w:val="BodyText"/>
      </w:pPr>
      <w:r w:rsidRPr="00995EA0">
        <w:t>A discount will need to be given if the working days taken to process the application are more than the amount provided for in the schedule.</w:t>
      </w:r>
    </w:p>
    <w:p w:rsidR="00E44A45" w:rsidRPr="00995EA0" w:rsidRDefault="00E44A45" w:rsidP="00E44A45">
      <w:pPr>
        <w:pStyle w:val="Figureheading"/>
        <w:rPr>
          <w:rFonts w:eastAsia="Calibri"/>
        </w:rPr>
      </w:pPr>
      <w:bookmarkStart w:id="59" w:name="_Toc414272773"/>
      <w:bookmarkStart w:id="60" w:name="_Toc414278648"/>
      <w:r w:rsidRPr="00995EA0">
        <w:rPr>
          <w:rFonts w:eastAsia="Calibri"/>
        </w:rPr>
        <w:lastRenderedPageBreak/>
        <w:t xml:space="preserve">Figure 2: </w:t>
      </w:r>
      <w:r w:rsidRPr="00995EA0">
        <w:rPr>
          <w:rFonts w:eastAsia="Calibri"/>
        </w:rPr>
        <w:tab/>
        <w:t>How to calculate a discount</w:t>
      </w:r>
      <w:bookmarkEnd w:id="59"/>
      <w:bookmarkEnd w:id="60"/>
    </w:p>
    <w:p w:rsidR="00E44A45" w:rsidRPr="00995EA0" w:rsidRDefault="00132D8D" w:rsidP="00537703">
      <w:pPr>
        <w:pStyle w:val="BodyText"/>
      </w:pPr>
      <w:r>
        <w:rPr>
          <w:noProof/>
        </w:rPr>
        <mc:AlternateContent>
          <mc:Choice Requires="wpg">
            <w:drawing>
              <wp:inline distT="0" distB="0" distL="0" distR="0" wp14:anchorId="68314395" wp14:editId="46E99750">
                <wp:extent cx="5373370" cy="4224020"/>
                <wp:effectExtent l="9525" t="9525" r="8255" b="5080"/>
                <wp:docPr id="1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3370" cy="4224020"/>
                          <a:chOff x="1616" y="6458"/>
                          <a:chExt cx="8462" cy="6652"/>
                        </a:xfrm>
                      </wpg:grpSpPr>
                      <wps:wsp>
                        <wps:cNvPr id="15" name="AutoShape 58"/>
                        <wps:cNvCnPr>
                          <a:cxnSpLocks noChangeShapeType="1"/>
                        </wps:cNvCnPr>
                        <wps:spPr bwMode="auto">
                          <a:xfrm>
                            <a:off x="2832" y="7595"/>
                            <a:ext cx="1" cy="3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59"/>
                        <wps:cNvSpPr txBox="1">
                          <a:spLocks noChangeArrowheads="1"/>
                        </wps:cNvSpPr>
                        <wps:spPr bwMode="auto">
                          <a:xfrm>
                            <a:off x="1626" y="6458"/>
                            <a:ext cx="2370" cy="1123"/>
                          </a:xfrm>
                          <a:prstGeom prst="rect">
                            <a:avLst/>
                          </a:prstGeom>
                          <a:solidFill>
                            <a:srgbClr val="FFFFFF"/>
                          </a:solidFill>
                          <a:ln w="9525">
                            <a:solidFill>
                              <a:srgbClr val="000000"/>
                            </a:solidFill>
                            <a:miter lim="800000"/>
                            <a:headEnd/>
                            <a:tailEnd/>
                          </a:ln>
                        </wps:spPr>
                        <wps:txbx>
                          <w:txbxContent>
                            <w:p w:rsidR="004257A6" w:rsidRPr="00E44A45" w:rsidRDefault="004257A6" w:rsidP="0081274C">
                              <w:pPr>
                                <w:spacing w:before="0"/>
                                <w:jc w:val="center"/>
                                <w:rPr>
                                  <w:rFonts w:cs="Arial"/>
                                  <w:b/>
                                  <w:sz w:val="20"/>
                                  <w:szCs w:val="24"/>
                                </w:rPr>
                              </w:pPr>
                              <w:r w:rsidRPr="00E44A45">
                                <w:rPr>
                                  <w:rFonts w:cs="Arial"/>
                                  <w:b/>
                                  <w:sz w:val="20"/>
                                  <w:szCs w:val="24"/>
                                </w:rPr>
                                <w:t>Working days taken</w:t>
                              </w:r>
                            </w:p>
                            <w:p w:rsidR="004257A6" w:rsidRPr="00CD71FE" w:rsidRDefault="004257A6" w:rsidP="0081274C">
                              <w:pPr>
                                <w:spacing w:before="0" w:line="240" w:lineRule="auto"/>
                                <w:jc w:val="center"/>
                                <w:rPr>
                                  <w:rFonts w:cs="Arial"/>
                                  <w:b/>
                                  <w:sz w:val="16"/>
                                  <w:szCs w:val="16"/>
                                </w:rPr>
                              </w:pPr>
                              <w:proofErr w:type="gramStart"/>
                              <w:r w:rsidRPr="00CD71FE">
                                <w:rPr>
                                  <w:rFonts w:cs="Arial"/>
                                  <w:b/>
                                  <w:sz w:val="16"/>
                                  <w:szCs w:val="16"/>
                                </w:rPr>
                                <w:t>from</w:t>
                              </w:r>
                              <w:proofErr w:type="gramEnd"/>
                              <w:r w:rsidRPr="00CD71FE">
                                <w:rPr>
                                  <w:rFonts w:cs="Arial"/>
                                  <w:b/>
                                  <w:sz w:val="16"/>
                                  <w:szCs w:val="16"/>
                                </w:rPr>
                                <w:t xml:space="preserve"> lodgement until notice of decision given</w:t>
                              </w:r>
                            </w:p>
                          </w:txbxContent>
                        </wps:txbx>
                        <wps:bodyPr rot="0" vert="horz" wrap="square" lIns="91440" tIns="45720" rIns="91440" bIns="45720" anchor="t" anchorCtr="0" upright="1">
                          <a:noAutofit/>
                        </wps:bodyPr>
                      </wps:wsp>
                      <wps:wsp>
                        <wps:cNvPr id="18" name="Text Box 60"/>
                        <wps:cNvSpPr txBox="1">
                          <a:spLocks noChangeArrowheads="1"/>
                        </wps:cNvSpPr>
                        <wps:spPr bwMode="auto">
                          <a:xfrm>
                            <a:off x="4563" y="6478"/>
                            <a:ext cx="2370" cy="1125"/>
                          </a:xfrm>
                          <a:prstGeom prst="rect">
                            <a:avLst/>
                          </a:prstGeom>
                          <a:solidFill>
                            <a:srgbClr val="FFFFFF"/>
                          </a:solidFill>
                          <a:ln w="9525">
                            <a:solidFill>
                              <a:srgbClr val="000000"/>
                            </a:solidFill>
                            <a:miter lim="800000"/>
                            <a:headEnd/>
                            <a:tailEnd/>
                          </a:ln>
                        </wps:spPr>
                        <wps:txbx>
                          <w:txbxContent>
                            <w:p w:rsidR="004257A6" w:rsidRPr="00E44A45" w:rsidRDefault="004257A6" w:rsidP="00E44A45">
                              <w:pPr>
                                <w:jc w:val="center"/>
                                <w:rPr>
                                  <w:rFonts w:cs="Arial"/>
                                  <w:b/>
                                  <w:sz w:val="20"/>
                                  <w:szCs w:val="24"/>
                                </w:rPr>
                              </w:pPr>
                              <w:r w:rsidRPr="00E44A45">
                                <w:rPr>
                                  <w:rFonts w:cs="Arial"/>
                                  <w:b/>
                                  <w:sz w:val="20"/>
                                  <w:szCs w:val="24"/>
                                </w:rPr>
                                <w:t>Working days in Schedule of Regulations</w:t>
                              </w:r>
                            </w:p>
                            <w:p w:rsidR="004257A6" w:rsidRPr="006128B8" w:rsidRDefault="004257A6" w:rsidP="00E44A45">
                              <w:pPr>
                                <w:jc w:val="center"/>
                                <w:rPr>
                                  <w:rFonts w:ascii="Arial" w:hAnsi="Arial" w:cs="Arial"/>
                                  <w:b/>
                                  <w:sz w:val="20"/>
                                </w:rPr>
                              </w:pPr>
                              <w:r w:rsidRPr="00E86E1E">
                                <w:rPr>
                                  <w:rFonts w:ascii="Arial" w:hAnsi="Arial" w:cs="Arial"/>
                                  <w:b/>
                                  <w:sz w:val="16"/>
                                </w:rPr>
                                <w:t>(</w:t>
                              </w:r>
                              <w:proofErr w:type="gramStart"/>
                              <w:r w:rsidRPr="00E86E1E">
                                <w:rPr>
                                  <w:rFonts w:ascii="Arial" w:hAnsi="Arial" w:cs="Arial"/>
                                  <w:b/>
                                  <w:sz w:val="16"/>
                                </w:rPr>
                                <w:t>working</w:t>
                              </w:r>
                              <w:proofErr w:type="gramEnd"/>
                              <w:r w:rsidRPr="00E86E1E">
                                <w:rPr>
                                  <w:rFonts w:ascii="Arial" w:hAnsi="Arial" w:cs="Arial"/>
                                  <w:b/>
                                  <w:sz w:val="16"/>
                                </w:rPr>
                                <w:t xml:space="preserve"> days allowed)</w:t>
                              </w:r>
                            </w:p>
                          </w:txbxContent>
                        </wps:txbx>
                        <wps:bodyPr rot="0" vert="horz" wrap="square" lIns="91440" tIns="45720" rIns="91440" bIns="45720" anchor="t" anchorCtr="0" upright="1">
                          <a:noAutofit/>
                        </wps:bodyPr>
                      </wps:wsp>
                      <wps:wsp>
                        <wps:cNvPr id="19" name="Text Box 61"/>
                        <wps:cNvSpPr txBox="1">
                          <a:spLocks noChangeArrowheads="1"/>
                        </wps:cNvSpPr>
                        <wps:spPr bwMode="auto">
                          <a:xfrm>
                            <a:off x="7708" y="6493"/>
                            <a:ext cx="2370" cy="1123"/>
                          </a:xfrm>
                          <a:prstGeom prst="rect">
                            <a:avLst/>
                          </a:prstGeom>
                          <a:solidFill>
                            <a:srgbClr val="FFFFFF"/>
                          </a:solidFill>
                          <a:ln w="9525">
                            <a:solidFill>
                              <a:srgbClr val="000000"/>
                            </a:solidFill>
                            <a:miter lim="800000"/>
                            <a:headEnd/>
                            <a:tailEnd/>
                          </a:ln>
                        </wps:spPr>
                        <wps:txbx>
                          <w:txbxContent>
                            <w:p w:rsidR="004257A6" w:rsidRPr="00E44A45" w:rsidRDefault="004257A6" w:rsidP="0081274C">
                              <w:pPr>
                                <w:spacing w:before="0" w:line="240" w:lineRule="auto"/>
                                <w:jc w:val="center"/>
                                <w:rPr>
                                  <w:rFonts w:cs="Arial"/>
                                  <w:b/>
                                  <w:sz w:val="20"/>
                                  <w:szCs w:val="24"/>
                                </w:rPr>
                              </w:pPr>
                              <w:proofErr w:type="spellStart"/>
                              <w:proofErr w:type="gramStart"/>
                              <w:r w:rsidRPr="00E44A45">
                                <w:rPr>
                                  <w:rFonts w:cs="Arial"/>
                                  <w:b/>
                                  <w:sz w:val="20"/>
                                  <w:szCs w:val="24"/>
                                </w:rPr>
                                <w:t>Days</w:t>
                              </w:r>
                              <w:proofErr w:type="gramEnd"/>
                              <w:r w:rsidRPr="00E44A45">
                                <w:rPr>
                                  <w:rFonts w:cs="Arial"/>
                                  <w:b/>
                                  <w:sz w:val="20"/>
                                  <w:szCs w:val="24"/>
                                </w:rPr>
                                <w:t xml:space="preserve"> worth</w:t>
                              </w:r>
                              <w:proofErr w:type="spellEnd"/>
                              <w:r w:rsidRPr="00E44A45">
                                <w:rPr>
                                  <w:rFonts w:cs="Arial"/>
                                  <w:b/>
                                  <w:sz w:val="20"/>
                                  <w:szCs w:val="24"/>
                                </w:rPr>
                                <w:t xml:space="preserve"> of discount</w:t>
                              </w:r>
                            </w:p>
                            <w:p w:rsidR="004257A6" w:rsidRPr="006128B8" w:rsidRDefault="004257A6" w:rsidP="0081274C">
                              <w:pPr>
                                <w:spacing w:before="0" w:line="240" w:lineRule="auto"/>
                                <w:jc w:val="center"/>
                                <w:rPr>
                                  <w:rFonts w:ascii="Arial" w:hAnsi="Arial" w:cs="Arial"/>
                                  <w:b/>
                                  <w:sz w:val="20"/>
                                </w:rPr>
                              </w:pPr>
                              <w:r w:rsidRPr="00E86E1E">
                                <w:rPr>
                                  <w:rFonts w:ascii="Arial" w:hAnsi="Arial" w:cs="Arial"/>
                                  <w:b/>
                                  <w:sz w:val="16"/>
                                </w:rPr>
                                <w:t>(</w:t>
                              </w:r>
                              <w:proofErr w:type="gramStart"/>
                              <w:r w:rsidRPr="00E86E1E">
                                <w:rPr>
                                  <w:rFonts w:ascii="Arial" w:hAnsi="Arial" w:cs="Arial"/>
                                  <w:b/>
                                  <w:sz w:val="16"/>
                                </w:rPr>
                                <w:t>at</w:t>
                              </w:r>
                              <w:proofErr w:type="gramEnd"/>
                              <w:r w:rsidRPr="00E86E1E">
                                <w:rPr>
                                  <w:rFonts w:ascii="Arial" w:hAnsi="Arial" w:cs="Arial"/>
                                  <w:b/>
                                  <w:sz w:val="16"/>
                                </w:rPr>
                                <w:t xml:space="preserve"> the rate of 1</w:t>
                              </w:r>
                              <w:r>
                                <w:rPr>
                                  <w:rFonts w:ascii="Arial" w:hAnsi="Arial" w:cs="Arial"/>
                                  <w:b/>
                                  <w:sz w:val="16"/>
                                </w:rPr>
                                <w:t xml:space="preserve">% </w:t>
                              </w:r>
                              <w:r w:rsidRPr="00E86E1E">
                                <w:rPr>
                                  <w:rFonts w:ascii="Arial" w:hAnsi="Arial" w:cs="Arial"/>
                                  <w:b/>
                                  <w:sz w:val="16"/>
                                </w:rPr>
                                <w:t>per day up to 50 days)</w:t>
                              </w:r>
                            </w:p>
                          </w:txbxContent>
                        </wps:txbx>
                        <wps:bodyPr rot="0" vert="horz" wrap="square" lIns="91440" tIns="45720" rIns="91440" bIns="45720" anchor="t" anchorCtr="0" upright="1">
                          <a:noAutofit/>
                        </wps:bodyPr>
                      </wps:wsp>
                      <wps:wsp>
                        <wps:cNvPr id="20" name="Text Box 62"/>
                        <wps:cNvSpPr txBox="1">
                          <a:spLocks noChangeArrowheads="1"/>
                        </wps:cNvSpPr>
                        <wps:spPr bwMode="auto">
                          <a:xfrm>
                            <a:off x="1616" y="8013"/>
                            <a:ext cx="2369" cy="5097"/>
                          </a:xfrm>
                          <a:prstGeom prst="rect">
                            <a:avLst/>
                          </a:prstGeom>
                          <a:solidFill>
                            <a:srgbClr val="FFFFFF"/>
                          </a:solidFill>
                          <a:ln w="9525">
                            <a:solidFill>
                              <a:srgbClr val="000000"/>
                            </a:solidFill>
                            <a:miter lim="800000"/>
                            <a:headEnd/>
                            <a:tailEnd/>
                          </a:ln>
                        </wps:spPr>
                        <wps:txbx>
                          <w:txbxContent>
                            <w:p w:rsidR="004257A6" w:rsidRPr="00E44A45" w:rsidRDefault="004257A6" w:rsidP="00E44A45">
                              <w:pPr>
                                <w:spacing w:line="240" w:lineRule="auto"/>
                                <w:rPr>
                                  <w:rFonts w:cs="Arial"/>
                                  <w:sz w:val="18"/>
                                  <w:szCs w:val="18"/>
                                </w:rPr>
                              </w:pPr>
                              <w:r w:rsidRPr="00E44A45">
                                <w:rPr>
                                  <w:rFonts w:cs="Arial"/>
                                  <w:sz w:val="18"/>
                                  <w:szCs w:val="18"/>
                                </w:rPr>
                                <w:t>Actual working days do not include days where processing does not occur:</w:t>
                              </w:r>
                            </w:p>
                            <w:p w:rsidR="004257A6" w:rsidRPr="00E44A45" w:rsidRDefault="004257A6" w:rsidP="0081274C">
                              <w:pPr>
                                <w:pStyle w:val="Tablebullet"/>
                              </w:pPr>
                              <w:r w:rsidRPr="00E44A45">
                                <w:t>under section 36(7)</w:t>
                              </w:r>
                            </w:p>
                            <w:p w:rsidR="004257A6" w:rsidRPr="00E44A45" w:rsidRDefault="004257A6" w:rsidP="0081274C">
                              <w:pPr>
                                <w:pStyle w:val="Tablebullet"/>
                              </w:pPr>
                              <w:r w:rsidRPr="00E44A45">
                                <w:t>under section 37</w:t>
                              </w:r>
                            </w:p>
                            <w:p w:rsidR="004257A6" w:rsidRPr="00E44A45" w:rsidRDefault="004257A6" w:rsidP="0081274C">
                              <w:pPr>
                                <w:pStyle w:val="Tablebullet"/>
                              </w:pPr>
                              <w:r w:rsidRPr="00E44A45">
                                <w:t>under sections 88C, 88D or 88E</w:t>
                              </w:r>
                            </w:p>
                            <w:p w:rsidR="004257A6" w:rsidRPr="00E44A45" w:rsidRDefault="004257A6" w:rsidP="0081274C">
                              <w:pPr>
                                <w:pStyle w:val="Tablebullet"/>
                              </w:pPr>
                              <w:r w:rsidRPr="00E44A45">
                                <w:t>if the local authority is excused from processing the application by any rule of law, the Act or any other statute</w:t>
                              </w:r>
                            </w:p>
                            <w:p w:rsidR="004257A6" w:rsidRPr="00E44A45" w:rsidRDefault="004257A6" w:rsidP="0081274C">
                              <w:pPr>
                                <w:pStyle w:val="Tablebullet"/>
                              </w:pPr>
                              <w:r w:rsidRPr="00E44A45">
                                <w:t>if an application is required to be re-notified under the Act or any rule of law (the days between the first and second notification)</w:t>
                              </w:r>
                            </w:p>
                          </w:txbxContent>
                        </wps:txbx>
                        <wps:bodyPr rot="0" vert="horz" wrap="square" lIns="91440" tIns="45720" rIns="91440" bIns="45720" anchor="t" anchorCtr="0" upright="1">
                          <a:noAutofit/>
                        </wps:bodyPr>
                      </wps:wsp>
                      <wps:wsp>
                        <wps:cNvPr id="21" name="Text Box 63"/>
                        <wps:cNvSpPr txBox="1">
                          <a:spLocks noChangeArrowheads="1"/>
                        </wps:cNvSpPr>
                        <wps:spPr bwMode="auto">
                          <a:xfrm>
                            <a:off x="4549" y="8023"/>
                            <a:ext cx="4237" cy="4075"/>
                          </a:xfrm>
                          <a:prstGeom prst="rect">
                            <a:avLst/>
                          </a:prstGeom>
                          <a:solidFill>
                            <a:srgbClr val="FFFFFF"/>
                          </a:solidFill>
                          <a:ln w="9525">
                            <a:solidFill>
                              <a:srgbClr val="000000"/>
                            </a:solidFill>
                            <a:miter lim="800000"/>
                            <a:headEnd/>
                            <a:tailEnd/>
                          </a:ln>
                        </wps:spPr>
                        <wps:txbx>
                          <w:txbxContent>
                            <w:p w:rsidR="004257A6" w:rsidRPr="00E44A45" w:rsidRDefault="004257A6" w:rsidP="00E54375">
                              <w:pPr>
                                <w:spacing w:after="60" w:line="240" w:lineRule="auto"/>
                                <w:rPr>
                                  <w:rFonts w:cs="Arial"/>
                                  <w:b/>
                                  <w:sz w:val="18"/>
                                  <w:szCs w:val="18"/>
                                </w:rPr>
                              </w:pPr>
                              <w:r w:rsidRPr="00E44A45">
                                <w:rPr>
                                  <w:rFonts w:cs="Arial"/>
                                  <w:b/>
                                  <w:i/>
                                  <w:sz w:val="18"/>
                                  <w:szCs w:val="18"/>
                                </w:rPr>
                                <w:t>Application</w:t>
                              </w:r>
                              <w:r w:rsidRPr="00E44A45">
                                <w:rPr>
                                  <w:rFonts w:cs="Arial"/>
                                  <w:b/>
                                  <w:sz w:val="18"/>
                                  <w:szCs w:val="18"/>
                                </w:rPr>
                                <w:t xml:space="preserve"> </w:t>
                              </w:r>
                              <w:r w:rsidRPr="00E44A45" w:rsidDel="00A479E0">
                                <w:rPr>
                                  <w:rFonts w:cs="Arial"/>
                                  <w:b/>
                                  <w:sz w:val="18"/>
                                  <w:szCs w:val="18"/>
                                </w:rPr>
                                <w:tab/>
                              </w:r>
                              <w:r w:rsidRPr="00E44A45">
                                <w:rPr>
                                  <w:rFonts w:cs="Arial"/>
                                  <w:b/>
                                  <w:sz w:val="18"/>
                                  <w:szCs w:val="18"/>
                                </w:rPr>
                                <w:tab/>
                              </w:r>
                              <w:r w:rsidRPr="00E44A45">
                                <w:rPr>
                                  <w:rFonts w:cs="Arial"/>
                                  <w:b/>
                                  <w:i/>
                                  <w:sz w:val="18"/>
                                  <w:szCs w:val="18"/>
                                </w:rPr>
                                <w:t>Working days</w:t>
                              </w:r>
                            </w:p>
                            <w:p w:rsidR="004257A6" w:rsidRPr="00E44A45" w:rsidRDefault="004257A6" w:rsidP="00537703">
                              <w:pPr>
                                <w:tabs>
                                  <w:tab w:val="right" w:pos="2618"/>
                                </w:tabs>
                                <w:spacing w:line="240" w:lineRule="auto"/>
                                <w:rPr>
                                  <w:rFonts w:cs="Arial"/>
                                  <w:b/>
                                  <w:sz w:val="18"/>
                                  <w:szCs w:val="18"/>
                                </w:rPr>
                              </w:pPr>
                              <w:r w:rsidRPr="00E44A45">
                                <w:rPr>
                                  <w:rFonts w:cs="Arial"/>
                                  <w:b/>
                                  <w:sz w:val="18"/>
                                  <w:szCs w:val="18"/>
                                </w:rPr>
                                <w:t>Notified</w:t>
                              </w:r>
                            </w:p>
                            <w:p w:rsidR="004257A6" w:rsidRPr="00E44A45" w:rsidRDefault="004257A6" w:rsidP="0081274C">
                              <w:pPr>
                                <w:tabs>
                                  <w:tab w:val="right" w:pos="2618"/>
                                </w:tabs>
                                <w:spacing w:before="0" w:line="240" w:lineRule="auto"/>
                                <w:rPr>
                                  <w:rFonts w:cs="Arial"/>
                                  <w:sz w:val="18"/>
                                  <w:szCs w:val="18"/>
                                </w:rPr>
                              </w:pPr>
                              <w:r w:rsidRPr="00E44A45">
                                <w:rPr>
                                  <w:rFonts w:cs="Arial"/>
                                  <w:sz w:val="18"/>
                                  <w:szCs w:val="18"/>
                                </w:rPr>
                                <w:t>With hearing</w:t>
                              </w:r>
                              <w:r w:rsidRPr="00E44A45">
                                <w:rPr>
                                  <w:rFonts w:cs="Arial"/>
                                  <w:sz w:val="18"/>
                                  <w:szCs w:val="18"/>
                                </w:rPr>
                                <w:tab/>
                                <w:t>130</w:t>
                              </w:r>
                            </w:p>
                            <w:p w:rsidR="004257A6" w:rsidRPr="00E44A45" w:rsidRDefault="004257A6" w:rsidP="0081274C">
                              <w:pPr>
                                <w:tabs>
                                  <w:tab w:val="right" w:pos="2618"/>
                                </w:tabs>
                                <w:spacing w:before="0" w:after="160" w:line="240" w:lineRule="auto"/>
                                <w:rPr>
                                  <w:rFonts w:cs="Arial"/>
                                  <w:sz w:val="18"/>
                                  <w:szCs w:val="18"/>
                                </w:rPr>
                              </w:pPr>
                              <w:r w:rsidRPr="00E44A45">
                                <w:rPr>
                                  <w:rFonts w:cs="Arial"/>
                                  <w:sz w:val="18"/>
                                  <w:szCs w:val="18"/>
                                </w:rPr>
                                <w:t>No hearing</w:t>
                              </w:r>
                              <w:r w:rsidRPr="00E44A45">
                                <w:rPr>
                                  <w:rFonts w:cs="Arial"/>
                                  <w:sz w:val="18"/>
                                  <w:szCs w:val="18"/>
                                </w:rPr>
                                <w:tab/>
                                <w:t>60</w:t>
                              </w:r>
                            </w:p>
                            <w:p w:rsidR="004257A6" w:rsidRPr="00E44A45" w:rsidRDefault="004257A6" w:rsidP="00E44A45">
                              <w:pPr>
                                <w:tabs>
                                  <w:tab w:val="right" w:pos="2618"/>
                                </w:tabs>
                                <w:spacing w:before="40" w:line="240" w:lineRule="auto"/>
                                <w:rPr>
                                  <w:rFonts w:cs="Arial"/>
                                  <w:b/>
                                  <w:sz w:val="18"/>
                                  <w:szCs w:val="18"/>
                                </w:rPr>
                              </w:pPr>
                              <w:r w:rsidRPr="00E44A45">
                                <w:rPr>
                                  <w:rFonts w:cs="Arial"/>
                                  <w:b/>
                                  <w:sz w:val="18"/>
                                  <w:szCs w:val="18"/>
                                </w:rPr>
                                <w:t>Limited notified</w:t>
                              </w:r>
                            </w:p>
                            <w:p w:rsidR="004257A6" w:rsidRPr="00E44A45" w:rsidRDefault="004257A6" w:rsidP="0081274C">
                              <w:pPr>
                                <w:tabs>
                                  <w:tab w:val="right" w:pos="2618"/>
                                </w:tabs>
                                <w:spacing w:before="0" w:line="240" w:lineRule="auto"/>
                                <w:rPr>
                                  <w:rFonts w:cs="Arial"/>
                                  <w:sz w:val="18"/>
                                  <w:szCs w:val="18"/>
                                </w:rPr>
                              </w:pPr>
                              <w:r w:rsidRPr="00E44A45">
                                <w:rPr>
                                  <w:rFonts w:cs="Arial"/>
                                  <w:sz w:val="18"/>
                                  <w:szCs w:val="18"/>
                                </w:rPr>
                                <w:t>With hearing</w:t>
                              </w:r>
                              <w:r w:rsidRPr="00E44A45">
                                <w:rPr>
                                  <w:rFonts w:cs="Arial"/>
                                  <w:sz w:val="18"/>
                                  <w:szCs w:val="18"/>
                                </w:rPr>
                                <w:tab/>
                                <w:t>100</w:t>
                              </w:r>
                            </w:p>
                            <w:p w:rsidR="004257A6" w:rsidRPr="00E44A45" w:rsidRDefault="004257A6" w:rsidP="0081274C">
                              <w:pPr>
                                <w:tabs>
                                  <w:tab w:val="right" w:pos="2618"/>
                                </w:tabs>
                                <w:spacing w:before="0" w:after="160" w:line="240" w:lineRule="auto"/>
                                <w:rPr>
                                  <w:rFonts w:cs="Arial"/>
                                  <w:sz w:val="18"/>
                                  <w:szCs w:val="18"/>
                                </w:rPr>
                              </w:pPr>
                              <w:r w:rsidRPr="00E44A45">
                                <w:rPr>
                                  <w:rFonts w:cs="Arial"/>
                                  <w:sz w:val="18"/>
                                  <w:szCs w:val="18"/>
                                </w:rPr>
                                <w:t>No hearing</w:t>
                              </w:r>
                              <w:r w:rsidRPr="00E44A45">
                                <w:rPr>
                                  <w:rFonts w:cs="Arial"/>
                                  <w:sz w:val="18"/>
                                  <w:szCs w:val="18"/>
                                </w:rPr>
                                <w:tab/>
                                <w:t>60</w:t>
                              </w:r>
                            </w:p>
                            <w:p w:rsidR="004257A6" w:rsidRPr="00E44A45" w:rsidRDefault="004257A6" w:rsidP="00E44A45">
                              <w:pPr>
                                <w:spacing w:before="80" w:line="240" w:lineRule="auto"/>
                                <w:rPr>
                                  <w:rFonts w:cs="Arial"/>
                                  <w:b/>
                                  <w:sz w:val="18"/>
                                  <w:szCs w:val="18"/>
                                </w:rPr>
                              </w:pPr>
                              <w:proofErr w:type="gramStart"/>
                              <w:r w:rsidRPr="00E44A45">
                                <w:rPr>
                                  <w:rFonts w:cs="Arial"/>
                                  <w:b/>
                                  <w:sz w:val="18"/>
                                  <w:szCs w:val="18"/>
                                </w:rPr>
                                <w:t>Non</w:t>
                              </w:r>
                              <w:proofErr w:type="gramEnd"/>
                              <w:r w:rsidRPr="00E44A45">
                                <w:rPr>
                                  <w:rFonts w:cs="Arial"/>
                                  <w:b/>
                                  <w:sz w:val="18"/>
                                  <w:szCs w:val="18"/>
                                </w:rPr>
                                <w:t xml:space="preserve"> notified</w:t>
                              </w:r>
                            </w:p>
                            <w:p w:rsidR="004257A6" w:rsidRPr="00E44A45" w:rsidRDefault="004257A6" w:rsidP="0081274C">
                              <w:pPr>
                                <w:tabs>
                                  <w:tab w:val="right" w:pos="2618"/>
                                </w:tabs>
                                <w:spacing w:before="0" w:line="240" w:lineRule="auto"/>
                                <w:rPr>
                                  <w:rFonts w:cs="Arial"/>
                                  <w:sz w:val="18"/>
                                  <w:szCs w:val="18"/>
                                </w:rPr>
                              </w:pPr>
                              <w:r w:rsidRPr="00E44A45">
                                <w:rPr>
                                  <w:rFonts w:cs="Arial"/>
                                  <w:sz w:val="18"/>
                                  <w:szCs w:val="18"/>
                                </w:rPr>
                                <w:t>With hearing</w:t>
                              </w:r>
                              <w:r w:rsidRPr="00E44A45">
                                <w:rPr>
                                  <w:rFonts w:cs="Arial"/>
                                  <w:sz w:val="18"/>
                                  <w:szCs w:val="18"/>
                                </w:rPr>
                                <w:tab/>
                                <w:t>50</w:t>
                              </w:r>
                            </w:p>
                            <w:p w:rsidR="004257A6" w:rsidRPr="00E44A45" w:rsidRDefault="004257A6" w:rsidP="0081274C">
                              <w:pPr>
                                <w:tabs>
                                  <w:tab w:val="right" w:pos="2618"/>
                                </w:tabs>
                                <w:spacing w:before="0" w:line="240" w:lineRule="auto"/>
                                <w:rPr>
                                  <w:rFonts w:cs="Arial"/>
                                  <w:sz w:val="18"/>
                                  <w:szCs w:val="18"/>
                                </w:rPr>
                              </w:pPr>
                              <w:r w:rsidRPr="00E44A45">
                                <w:rPr>
                                  <w:rFonts w:cs="Arial"/>
                                  <w:sz w:val="18"/>
                                  <w:szCs w:val="18"/>
                                </w:rPr>
                                <w:t>No hearing</w:t>
                              </w:r>
                              <w:r w:rsidRPr="00E44A45">
                                <w:rPr>
                                  <w:rFonts w:cs="Arial"/>
                                  <w:sz w:val="18"/>
                                  <w:szCs w:val="18"/>
                                </w:rPr>
                                <w:tab/>
                                <w:t>20</w:t>
                              </w:r>
                            </w:p>
                          </w:txbxContent>
                        </wps:txbx>
                        <wps:bodyPr rot="0" vert="horz" wrap="square" lIns="91440" tIns="45720" rIns="91440" bIns="45720" anchor="t" anchorCtr="0" upright="1">
                          <a:noAutofit/>
                        </wps:bodyPr>
                      </wps:wsp>
                      <wps:wsp>
                        <wps:cNvPr id="22" name="AutoShape 64"/>
                        <wps:cNvCnPr>
                          <a:cxnSpLocks noChangeShapeType="1"/>
                        </wps:cNvCnPr>
                        <wps:spPr bwMode="auto">
                          <a:xfrm>
                            <a:off x="5736" y="7603"/>
                            <a:ext cx="1" cy="3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65"/>
                        <wps:cNvSpPr txBox="1">
                          <a:spLocks noChangeArrowheads="1"/>
                        </wps:cNvSpPr>
                        <wps:spPr bwMode="auto">
                          <a:xfrm>
                            <a:off x="4155" y="6484"/>
                            <a:ext cx="374"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7A6" w:rsidRPr="005D20A6" w:rsidRDefault="004257A6" w:rsidP="00E44A45">
                              <w:r w:rsidRPr="005D20A6">
                                <w:rPr>
                                  <w:b/>
                                  <w:sz w:val="52"/>
                                  <w:szCs w:val="52"/>
                                </w:rPr>
                                <w:t>-</w:t>
                              </w:r>
                            </w:p>
                          </w:txbxContent>
                        </wps:txbx>
                        <wps:bodyPr rot="0" vert="horz" wrap="square" lIns="0" tIns="0" rIns="0" bIns="0" anchor="t" anchorCtr="0" upright="1">
                          <a:noAutofit/>
                        </wps:bodyPr>
                      </wps:wsp>
                      <wps:wsp>
                        <wps:cNvPr id="24" name="Text Box 66"/>
                        <wps:cNvSpPr txBox="1">
                          <a:spLocks noChangeArrowheads="1"/>
                        </wps:cNvSpPr>
                        <wps:spPr bwMode="auto">
                          <a:xfrm>
                            <a:off x="7130" y="6638"/>
                            <a:ext cx="374"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7A6" w:rsidRPr="005D20A6" w:rsidRDefault="004257A6" w:rsidP="00E44A45">
                              <w:r w:rsidRPr="005D20A6">
                                <w:rPr>
                                  <w:b/>
                                  <w:sz w:val="52"/>
                                  <w:szCs w:val="52"/>
                                </w:rPr>
                                <w:t>=</w:t>
                              </w:r>
                            </w:p>
                          </w:txbxContent>
                        </wps:txbx>
                        <wps:bodyPr rot="0" vert="horz" wrap="square" lIns="0" tIns="0" rIns="0" bIns="0" anchor="t" anchorCtr="0" upright="1">
                          <a:noAutofit/>
                        </wps:bodyPr>
                      </wps:wsp>
                    </wpg:wgp>
                  </a:graphicData>
                </a:graphic>
              </wp:inline>
            </w:drawing>
          </mc:Choice>
          <mc:Fallback>
            <w:pict>
              <v:group id="Group 57" o:spid="_x0000_s1066" style="width:423.1pt;height:332.6pt;mso-position-horizontal-relative:char;mso-position-vertical-relative:line" coordorigin="1616,6458" coordsize="8462,6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">
                <v:shapetype id="_x0000_t32" coordsize="21600,21600" o:spt="32" o:oned="t" path="m,l21600,21600e" filled="f">
                  <v:path arrowok="t" fillok="f" o:connecttype="none"/>
                  <o:lock v:ext="edit" shapetype="t"/>
                </v:shapetype>
                <v:shape id="AutoShape 58" o:spid="_x0000_s1067" type="#_x0000_t32" style="position:absolute;left:2832;top:7595;width:1;height:3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Text Box 59" o:spid="_x0000_s1068" type="#_x0000_t202" style="position:absolute;left:1626;top:6458;width:2370;height:1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4257A6" w:rsidRPr="00E44A45" w:rsidRDefault="004257A6" w:rsidP="0081274C">
                        <w:pPr>
                          <w:spacing w:before="0"/>
                          <w:jc w:val="center"/>
                          <w:rPr>
                            <w:rFonts w:cs="Arial"/>
                            <w:b/>
                            <w:sz w:val="20"/>
                            <w:szCs w:val="24"/>
                          </w:rPr>
                        </w:pPr>
                        <w:r w:rsidRPr="00E44A45">
                          <w:rPr>
                            <w:rFonts w:cs="Arial"/>
                            <w:b/>
                            <w:sz w:val="20"/>
                            <w:szCs w:val="24"/>
                          </w:rPr>
                          <w:t>Working days taken</w:t>
                        </w:r>
                      </w:p>
                      <w:p w:rsidR="004257A6" w:rsidRPr="00CD71FE" w:rsidRDefault="004257A6" w:rsidP="0081274C">
                        <w:pPr>
                          <w:spacing w:before="0" w:line="240" w:lineRule="auto"/>
                          <w:jc w:val="center"/>
                          <w:rPr>
                            <w:rFonts w:cs="Arial"/>
                            <w:b/>
                            <w:sz w:val="16"/>
                            <w:szCs w:val="16"/>
                          </w:rPr>
                        </w:pPr>
                        <w:proofErr w:type="gramStart"/>
                        <w:r w:rsidRPr="00CD71FE">
                          <w:rPr>
                            <w:rFonts w:cs="Arial"/>
                            <w:b/>
                            <w:sz w:val="16"/>
                            <w:szCs w:val="16"/>
                          </w:rPr>
                          <w:t>from</w:t>
                        </w:r>
                        <w:proofErr w:type="gramEnd"/>
                        <w:r w:rsidRPr="00CD71FE">
                          <w:rPr>
                            <w:rFonts w:cs="Arial"/>
                            <w:b/>
                            <w:sz w:val="16"/>
                            <w:szCs w:val="16"/>
                          </w:rPr>
                          <w:t xml:space="preserve"> lodgement until notice of decision given</w:t>
                        </w:r>
                      </w:p>
                    </w:txbxContent>
                  </v:textbox>
                </v:shape>
                <v:shape id="Text Box 60" o:spid="_x0000_s1069" type="#_x0000_t202" style="position:absolute;left:4563;top:6478;width:2370;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4257A6" w:rsidRPr="00E44A45" w:rsidRDefault="004257A6" w:rsidP="00E44A45">
                        <w:pPr>
                          <w:jc w:val="center"/>
                          <w:rPr>
                            <w:rFonts w:cs="Arial"/>
                            <w:b/>
                            <w:sz w:val="20"/>
                            <w:szCs w:val="24"/>
                          </w:rPr>
                        </w:pPr>
                        <w:r w:rsidRPr="00E44A45">
                          <w:rPr>
                            <w:rFonts w:cs="Arial"/>
                            <w:b/>
                            <w:sz w:val="20"/>
                            <w:szCs w:val="24"/>
                          </w:rPr>
                          <w:t>Working days in Schedule of Regulations</w:t>
                        </w:r>
                      </w:p>
                      <w:p w:rsidR="004257A6" w:rsidRPr="006128B8" w:rsidRDefault="004257A6" w:rsidP="00E44A45">
                        <w:pPr>
                          <w:jc w:val="center"/>
                          <w:rPr>
                            <w:rFonts w:ascii="Arial" w:hAnsi="Arial" w:cs="Arial"/>
                            <w:b/>
                            <w:sz w:val="20"/>
                          </w:rPr>
                        </w:pPr>
                        <w:r w:rsidRPr="00E86E1E">
                          <w:rPr>
                            <w:rFonts w:ascii="Arial" w:hAnsi="Arial" w:cs="Arial"/>
                            <w:b/>
                            <w:sz w:val="16"/>
                          </w:rPr>
                          <w:t>(</w:t>
                        </w:r>
                        <w:proofErr w:type="gramStart"/>
                        <w:r w:rsidRPr="00E86E1E">
                          <w:rPr>
                            <w:rFonts w:ascii="Arial" w:hAnsi="Arial" w:cs="Arial"/>
                            <w:b/>
                            <w:sz w:val="16"/>
                          </w:rPr>
                          <w:t>working</w:t>
                        </w:r>
                        <w:proofErr w:type="gramEnd"/>
                        <w:r w:rsidRPr="00E86E1E">
                          <w:rPr>
                            <w:rFonts w:ascii="Arial" w:hAnsi="Arial" w:cs="Arial"/>
                            <w:b/>
                            <w:sz w:val="16"/>
                          </w:rPr>
                          <w:t xml:space="preserve"> days allowed)</w:t>
                        </w:r>
                      </w:p>
                    </w:txbxContent>
                  </v:textbox>
                </v:shape>
                <v:shape id="Text Box 61" o:spid="_x0000_s1070" type="#_x0000_t202" style="position:absolute;left:7708;top:6493;width:2370;height:1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4257A6" w:rsidRPr="00E44A45" w:rsidRDefault="004257A6" w:rsidP="0081274C">
                        <w:pPr>
                          <w:spacing w:before="0" w:line="240" w:lineRule="auto"/>
                          <w:jc w:val="center"/>
                          <w:rPr>
                            <w:rFonts w:cs="Arial"/>
                            <w:b/>
                            <w:sz w:val="20"/>
                            <w:szCs w:val="24"/>
                          </w:rPr>
                        </w:pPr>
                        <w:proofErr w:type="spellStart"/>
                        <w:proofErr w:type="gramStart"/>
                        <w:r w:rsidRPr="00E44A45">
                          <w:rPr>
                            <w:rFonts w:cs="Arial"/>
                            <w:b/>
                            <w:sz w:val="20"/>
                            <w:szCs w:val="24"/>
                          </w:rPr>
                          <w:t>Days</w:t>
                        </w:r>
                        <w:proofErr w:type="gramEnd"/>
                        <w:r w:rsidRPr="00E44A45">
                          <w:rPr>
                            <w:rFonts w:cs="Arial"/>
                            <w:b/>
                            <w:sz w:val="20"/>
                            <w:szCs w:val="24"/>
                          </w:rPr>
                          <w:t xml:space="preserve"> worth</w:t>
                        </w:r>
                        <w:proofErr w:type="spellEnd"/>
                        <w:r w:rsidRPr="00E44A45">
                          <w:rPr>
                            <w:rFonts w:cs="Arial"/>
                            <w:b/>
                            <w:sz w:val="20"/>
                            <w:szCs w:val="24"/>
                          </w:rPr>
                          <w:t xml:space="preserve"> of discount</w:t>
                        </w:r>
                      </w:p>
                      <w:p w:rsidR="004257A6" w:rsidRPr="006128B8" w:rsidRDefault="004257A6" w:rsidP="0081274C">
                        <w:pPr>
                          <w:spacing w:before="0" w:line="240" w:lineRule="auto"/>
                          <w:jc w:val="center"/>
                          <w:rPr>
                            <w:rFonts w:ascii="Arial" w:hAnsi="Arial" w:cs="Arial"/>
                            <w:b/>
                            <w:sz w:val="20"/>
                          </w:rPr>
                        </w:pPr>
                        <w:r w:rsidRPr="00E86E1E">
                          <w:rPr>
                            <w:rFonts w:ascii="Arial" w:hAnsi="Arial" w:cs="Arial"/>
                            <w:b/>
                            <w:sz w:val="16"/>
                          </w:rPr>
                          <w:t>(</w:t>
                        </w:r>
                        <w:proofErr w:type="gramStart"/>
                        <w:r w:rsidRPr="00E86E1E">
                          <w:rPr>
                            <w:rFonts w:ascii="Arial" w:hAnsi="Arial" w:cs="Arial"/>
                            <w:b/>
                            <w:sz w:val="16"/>
                          </w:rPr>
                          <w:t>at</w:t>
                        </w:r>
                        <w:proofErr w:type="gramEnd"/>
                        <w:r w:rsidRPr="00E86E1E">
                          <w:rPr>
                            <w:rFonts w:ascii="Arial" w:hAnsi="Arial" w:cs="Arial"/>
                            <w:b/>
                            <w:sz w:val="16"/>
                          </w:rPr>
                          <w:t xml:space="preserve"> the rate of 1</w:t>
                        </w:r>
                        <w:r>
                          <w:rPr>
                            <w:rFonts w:ascii="Arial" w:hAnsi="Arial" w:cs="Arial"/>
                            <w:b/>
                            <w:sz w:val="16"/>
                          </w:rPr>
                          <w:t xml:space="preserve">% </w:t>
                        </w:r>
                        <w:r w:rsidRPr="00E86E1E">
                          <w:rPr>
                            <w:rFonts w:ascii="Arial" w:hAnsi="Arial" w:cs="Arial"/>
                            <w:b/>
                            <w:sz w:val="16"/>
                          </w:rPr>
                          <w:t>per day up to 50 days)</w:t>
                        </w:r>
                      </w:p>
                    </w:txbxContent>
                  </v:textbox>
                </v:shape>
                <v:shape id="Text Box 62" o:spid="_x0000_s1071" type="#_x0000_t202" style="position:absolute;left:1616;top:8013;width:2369;height:5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4257A6" w:rsidRPr="00E44A45" w:rsidRDefault="004257A6" w:rsidP="00E44A45">
                        <w:pPr>
                          <w:spacing w:line="240" w:lineRule="auto"/>
                          <w:rPr>
                            <w:rFonts w:cs="Arial"/>
                            <w:sz w:val="18"/>
                            <w:szCs w:val="18"/>
                          </w:rPr>
                        </w:pPr>
                        <w:r w:rsidRPr="00E44A45">
                          <w:rPr>
                            <w:rFonts w:cs="Arial"/>
                            <w:sz w:val="18"/>
                            <w:szCs w:val="18"/>
                          </w:rPr>
                          <w:t>Actual working days do not include days where processing does not occur:</w:t>
                        </w:r>
                      </w:p>
                      <w:p w:rsidR="004257A6" w:rsidRPr="00E44A45" w:rsidRDefault="004257A6" w:rsidP="0081274C">
                        <w:pPr>
                          <w:pStyle w:val="Tablebullet"/>
                        </w:pPr>
                        <w:r w:rsidRPr="00E44A45">
                          <w:t>under section 36(7)</w:t>
                        </w:r>
                      </w:p>
                      <w:p w:rsidR="004257A6" w:rsidRPr="00E44A45" w:rsidRDefault="004257A6" w:rsidP="0081274C">
                        <w:pPr>
                          <w:pStyle w:val="Tablebullet"/>
                        </w:pPr>
                        <w:r w:rsidRPr="00E44A45">
                          <w:t>under section 37</w:t>
                        </w:r>
                      </w:p>
                      <w:p w:rsidR="004257A6" w:rsidRPr="00E44A45" w:rsidRDefault="004257A6" w:rsidP="0081274C">
                        <w:pPr>
                          <w:pStyle w:val="Tablebullet"/>
                        </w:pPr>
                        <w:r w:rsidRPr="00E44A45">
                          <w:t>under sections 88C, 88D or 88E</w:t>
                        </w:r>
                      </w:p>
                      <w:p w:rsidR="004257A6" w:rsidRPr="00E44A45" w:rsidRDefault="004257A6" w:rsidP="0081274C">
                        <w:pPr>
                          <w:pStyle w:val="Tablebullet"/>
                        </w:pPr>
                        <w:r w:rsidRPr="00E44A45">
                          <w:t>if the local authority is excused from processing the application by any rule of law, the Act or any other statute</w:t>
                        </w:r>
                      </w:p>
                      <w:p w:rsidR="004257A6" w:rsidRPr="00E44A45" w:rsidRDefault="004257A6" w:rsidP="0081274C">
                        <w:pPr>
                          <w:pStyle w:val="Tablebullet"/>
                        </w:pPr>
                        <w:r w:rsidRPr="00E44A45">
                          <w:t>if an application is required to be re-notified under the Act or any rule of law (the days between the first and second notification)</w:t>
                        </w:r>
                      </w:p>
                    </w:txbxContent>
                  </v:textbox>
                </v:shape>
                <v:shape id="Text Box 63" o:spid="_x0000_s1072" type="#_x0000_t202" style="position:absolute;left:4549;top:8023;width:4237;height:4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4257A6" w:rsidRPr="00E44A45" w:rsidRDefault="004257A6" w:rsidP="00E54375">
                        <w:pPr>
                          <w:spacing w:after="60" w:line="240" w:lineRule="auto"/>
                          <w:rPr>
                            <w:rFonts w:cs="Arial"/>
                            <w:b/>
                            <w:sz w:val="18"/>
                            <w:szCs w:val="18"/>
                          </w:rPr>
                        </w:pPr>
                        <w:r w:rsidRPr="00E44A45">
                          <w:rPr>
                            <w:rFonts w:cs="Arial"/>
                            <w:b/>
                            <w:i/>
                            <w:sz w:val="18"/>
                            <w:szCs w:val="18"/>
                          </w:rPr>
                          <w:t>Application</w:t>
                        </w:r>
                        <w:r w:rsidRPr="00E44A45">
                          <w:rPr>
                            <w:rFonts w:cs="Arial"/>
                            <w:b/>
                            <w:sz w:val="18"/>
                            <w:szCs w:val="18"/>
                          </w:rPr>
                          <w:t xml:space="preserve"> </w:t>
                        </w:r>
                        <w:r w:rsidRPr="00E44A45" w:rsidDel="00A479E0">
                          <w:rPr>
                            <w:rFonts w:cs="Arial"/>
                            <w:b/>
                            <w:sz w:val="18"/>
                            <w:szCs w:val="18"/>
                          </w:rPr>
                          <w:tab/>
                        </w:r>
                        <w:r w:rsidRPr="00E44A45">
                          <w:rPr>
                            <w:rFonts w:cs="Arial"/>
                            <w:b/>
                            <w:sz w:val="18"/>
                            <w:szCs w:val="18"/>
                          </w:rPr>
                          <w:tab/>
                        </w:r>
                        <w:r w:rsidRPr="00E44A45">
                          <w:rPr>
                            <w:rFonts w:cs="Arial"/>
                            <w:b/>
                            <w:i/>
                            <w:sz w:val="18"/>
                            <w:szCs w:val="18"/>
                          </w:rPr>
                          <w:t>Working days</w:t>
                        </w:r>
                      </w:p>
                      <w:p w:rsidR="004257A6" w:rsidRPr="00E44A45" w:rsidRDefault="004257A6" w:rsidP="00537703">
                        <w:pPr>
                          <w:tabs>
                            <w:tab w:val="right" w:pos="2618"/>
                          </w:tabs>
                          <w:spacing w:line="240" w:lineRule="auto"/>
                          <w:rPr>
                            <w:rFonts w:cs="Arial"/>
                            <w:b/>
                            <w:sz w:val="18"/>
                            <w:szCs w:val="18"/>
                          </w:rPr>
                        </w:pPr>
                        <w:r w:rsidRPr="00E44A45">
                          <w:rPr>
                            <w:rFonts w:cs="Arial"/>
                            <w:b/>
                            <w:sz w:val="18"/>
                            <w:szCs w:val="18"/>
                          </w:rPr>
                          <w:t>Notified</w:t>
                        </w:r>
                      </w:p>
                      <w:p w:rsidR="004257A6" w:rsidRPr="00E44A45" w:rsidRDefault="004257A6" w:rsidP="0081274C">
                        <w:pPr>
                          <w:tabs>
                            <w:tab w:val="right" w:pos="2618"/>
                          </w:tabs>
                          <w:spacing w:before="0" w:line="240" w:lineRule="auto"/>
                          <w:rPr>
                            <w:rFonts w:cs="Arial"/>
                            <w:sz w:val="18"/>
                            <w:szCs w:val="18"/>
                          </w:rPr>
                        </w:pPr>
                        <w:r w:rsidRPr="00E44A45">
                          <w:rPr>
                            <w:rFonts w:cs="Arial"/>
                            <w:sz w:val="18"/>
                            <w:szCs w:val="18"/>
                          </w:rPr>
                          <w:t>With hearing</w:t>
                        </w:r>
                        <w:r w:rsidRPr="00E44A45">
                          <w:rPr>
                            <w:rFonts w:cs="Arial"/>
                            <w:sz w:val="18"/>
                            <w:szCs w:val="18"/>
                          </w:rPr>
                          <w:tab/>
                          <w:t>130</w:t>
                        </w:r>
                      </w:p>
                      <w:p w:rsidR="004257A6" w:rsidRPr="00E44A45" w:rsidRDefault="004257A6" w:rsidP="0081274C">
                        <w:pPr>
                          <w:tabs>
                            <w:tab w:val="right" w:pos="2618"/>
                          </w:tabs>
                          <w:spacing w:before="0" w:after="160" w:line="240" w:lineRule="auto"/>
                          <w:rPr>
                            <w:rFonts w:cs="Arial"/>
                            <w:sz w:val="18"/>
                            <w:szCs w:val="18"/>
                          </w:rPr>
                        </w:pPr>
                        <w:r w:rsidRPr="00E44A45">
                          <w:rPr>
                            <w:rFonts w:cs="Arial"/>
                            <w:sz w:val="18"/>
                            <w:szCs w:val="18"/>
                          </w:rPr>
                          <w:t>No hearing</w:t>
                        </w:r>
                        <w:r w:rsidRPr="00E44A45">
                          <w:rPr>
                            <w:rFonts w:cs="Arial"/>
                            <w:sz w:val="18"/>
                            <w:szCs w:val="18"/>
                          </w:rPr>
                          <w:tab/>
                          <w:t>60</w:t>
                        </w:r>
                      </w:p>
                      <w:p w:rsidR="004257A6" w:rsidRPr="00E44A45" w:rsidRDefault="004257A6" w:rsidP="00E44A45">
                        <w:pPr>
                          <w:tabs>
                            <w:tab w:val="right" w:pos="2618"/>
                          </w:tabs>
                          <w:spacing w:before="40" w:line="240" w:lineRule="auto"/>
                          <w:rPr>
                            <w:rFonts w:cs="Arial"/>
                            <w:b/>
                            <w:sz w:val="18"/>
                            <w:szCs w:val="18"/>
                          </w:rPr>
                        </w:pPr>
                        <w:r w:rsidRPr="00E44A45">
                          <w:rPr>
                            <w:rFonts w:cs="Arial"/>
                            <w:b/>
                            <w:sz w:val="18"/>
                            <w:szCs w:val="18"/>
                          </w:rPr>
                          <w:t>Limited notified</w:t>
                        </w:r>
                      </w:p>
                      <w:p w:rsidR="004257A6" w:rsidRPr="00E44A45" w:rsidRDefault="004257A6" w:rsidP="0081274C">
                        <w:pPr>
                          <w:tabs>
                            <w:tab w:val="right" w:pos="2618"/>
                          </w:tabs>
                          <w:spacing w:before="0" w:line="240" w:lineRule="auto"/>
                          <w:rPr>
                            <w:rFonts w:cs="Arial"/>
                            <w:sz w:val="18"/>
                            <w:szCs w:val="18"/>
                          </w:rPr>
                        </w:pPr>
                        <w:r w:rsidRPr="00E44A45">
                          <w:rPr>
                            <w:rFonts w:cs="Arial"/>
                            <w:sz w:val="18"/>
                            <w:szCs w:val="18"/>
                          </w:rPr>
                          <w:t>With hearing</w:t>
                        </w:r>
                        <w:r w:rsidRPr="00E44A45">
                          <w:rPr>
                            <w:rFonts w:cs="Arial"/>
                            <w:sz w:val="18"/>
                            <w:szCs w:val="18"/>
                          </w:rPr>
                          <w:tab/>
                          <w:t>100</w:t>
                        </w:r>
                      </w:p>
                      <w:p w:rsidR="004257A6" w:rsidRPr="00E44A45" w:rsidRDefault="004257A6" w:rsidP="0081274C">
                        <w:pPr>
                          <w:tabs>
                            <w:tab w:val="right" w:pos="2618"/>
                          </w:tabs>
                          <w:spacing w:before="0" w:after="160" w:line="240" w:lineRule="auto"/>
                          <w:rPr>
                            <w:rFonts w:cs="Arial"/>
                            <w:sz w:val="18"/>
                            <w:szCs w:val="18"/>
                          </w:rPr>
                        </w:pPr>
                        <w:r w:rsidRPr="00E44A45">
                          <w:rPr>
                            <w:rFonts w:cs="Arial"/>
                            <w:sz w:val="18"/>
                            <w:szCs w:val="18"/>
                          </w:rPr>
                          <w:t>No hearing</w:t>
                        </w:r>
                        <w:r w:rsidRPr="00E44A45">
                          <w:rPr>
                            <w:rFonts w:cs="Arial"/>
                            <w:sz w:val="18"/>
                            <w:szCs w:val="18"/>
                          </w:rPr>
                          <w:tab/>
                          <w:t>60</w:t>
                        </w:r>
                      </w:p>
                      <w:p w:rsidR="004257A6" w:rsidRPr="00E44A45" w:rsidRDefault="004257A6" w:rsidP="00E44A45">
                        <w:pPr>
                          <w:spacing w:before="80" w:line="240" w:lineRule="auto"/>
                          <w:rPr>
                            <w:rFonts w:cs="Arial"/>
                            <w:b/>
                            <w:sz w:val="18"/>
                            <w:szCs w:val="18"/>
                          </w:rPr>
                        </w:pPr>
                        <w:proofErr w:type="gramStart"/>
                        <w:r w:rsidRPr="00E44A45">
                          <w:rPr>
                            <w:rFonts w:cs="Arial"/>
                            <w:b/>
                            <w:sz w:val="18"/>
                            <w:szCs w:val="18"/>
                          </w:rPr>
                          <w:t>Non</w:t>
                        </w:r>
                        <w:proofErr w:type="gramEnd"/>
                        <w:r w:rsidRPr="00E44A45">
                          <w:rPr>
                            <w:rFonts w:cs="Arial"/>
                            <w:b/>
                            <w:sz w:val="18"/>
                            <w:szCs w:val="18"/>
                          </w:rPr>
                          <w:t xml:space="preserve"> notified</w:t>
                        </w:r>
                      </w:p>
                      <w:p w:rsidR="004257A6" w:rsidRPr="00E44A45" w:rsidRDefault="004257A6" w:rsidP="0081274C">
                        <w:pPr>
                          <w:tabs>
                            <w:tab w:val="right" w:pos="2618"/>
                          </w:tabs>
                          <w:spacing w:before="0" w:line="240" w:lineRule="auto"/>
                          <w:rPr>
                            <w:rFonts w:cs="Arial"/>
                            <w:sz w:val="18"/>
                            <w:szCs w:val="18"/>
                          </w:rPr>
                        </w:pPr>
                        <w:r w:rsidRPr="00E44A45">
                          <w:rPr>
                            <w:rFonts w:cs="Arial"/>
                            <w:sz w:val="18"/>
                            <w:szCs w:val="18"/>
                          </w:rPr>
                          <w:t>With hearing</w:t>
                        </w:r>
                        <w:r w:rsidRPr="00E44A45">
                          <w:rPr>
                            <w:rFonts w:cs="Arial"/>
                            <w:sz w:val="18"/>
                            <w:szCs w:val="18"/>
                          </w:rPr>
                          <w:tab/>
                          <w:t>50</w:t>
                        </w:r>
                      </w:p>
                      <w:p w:rsidR="004257A6" w:rsidRPr="00E44A45" w:rsidRDefault="004257A6" w:rsidP="0081274C">
                        <w:pPr>
                          <w:tabs>
                            <w:tab w:val="right" w:pos="2618"/>
                          </w:tabs>
                          <w:spacing w:before="0" w:line="240" w:lineRule="auto"/>
                          <w:rPr>
                            <w:rFonts w:cs="Arial"/>
                            <w:sz w:val="18"/>
                            <w:szCs w:val="18"/>
                          </w:rPr>
                        </w:pPr>
                        <w:r w:rsidRPr="00E44A45">
                          <w:rPr>
                            <w:rFonts w:cs="Arial"/>
                            <w:sz w:val="18"/>
                            <w:szCs w:val="18"/>
                          </w:rPr>
                          <w:t>No hearing</w:t>
                        </w:r>
                        <w:r w:rsidRPr="00E44A45">
                          <w:rPr>
                            <w:rFonts w:cs="Arial"/>
                            <w:sz w:val="18"/>
                            <w:szCs w:val="18"/>
                          </w:rPr>
                          <w:tab/>
                          <w:t>20</w:t>
                        </w:r>
                      </w:p>
                    </w:txbxContent>
                  </v:textbox>
                </v:shape>
                <v:shape id="AutoShape 64" o:spid="_x0000_s1073" type="#_x0000_t32" style="position:absolute;left:5736;top:7603;width:1;height:3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Text Box 65" o:spid="_x0000_s1074" type="#_x0000_t202" style="position:absolute;left:4155;top:6484;width:37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AlMUA&#10;AADbAAAADwAAAGRycy9kb3ducmV2LnhtbESPzWrDMBCE74W8g9hALqWR60IobpSQnwZ6SA92Q86L&#10;tbVMrZWRlNh5+6oQ6HGYmW+Y5Xq0nbiSD61jBc/zDARx7XTLjYLT1+HpFUSIyBo7x6TgRgHWq8nD&#10;EgvtBi7pWsVGJAiHAhWYGPtCylAbshjmridO3rfzFmOSvpHa45DgtpN5li2kxZbTgsGedobqn+pi&#10;FSz2/jKUvHvcn96P+Nk3+Xl7Oys1m46bNxCRxvgfvrc/tIL8Bf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nICUxQAAANsAAAAPAAAAAAAAAAAAAAAAAJgCAABkcnMv&#10;ZG93bnJldi54bWxQSwUGAAAAAAQABAD1AAAAigMAAAAA&#10;" stroked="f">
                  <v:textbox inset="0,0,0,0">
                    <w:txbxContent>
                      <w:p w:rsidR="004257A6" w:rsidRPr="005D20A6" w:rsidRDefault="004257A6" w:rsidP="00E44A45">
                        <w:r w:rsidRPr="005D20A6">
                          <w:rPr>
                            <w:b/>
                            <w:sz w:val="52"/>
                            <w:szCs w:val="52"/>
                          </w:rPr>
                          <w:t>-</w:t>
                        </w:r>
                      </w:p>
                    </w:txbxContent>
                  </v:textbox>
                </v:shape>
                <v:shape id="Text Box 66" o:spid="_x0000_s1075" type="#_x0000_t202" style="position:absolute;left:7130;top:6638;width:37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Y4MUA&#10;AADbAAAADwAAAGRycy9kb3ducmV2LnhtbESPzWrDMBCE74W8g9hALqWRa0oobpSQnwZ6SA92Q86L&#10;tbVMrZWRlNh5+6oQ6HGYmW+Y5Xq0nbiSD61jBc/zDARx7XTLjYLT1+HpFUSIyBo7x6TgRgHWq8nD&#10;EgvtBi7pWsVGJAiHAhWYGPtCylAbshjmridO3rfzFmOSvpHa45DgtpN5li2kxZbTgsGedobqn+pi&#10;FSz2/jKUvHvcn96P+Nk3+Xl7Oys1m46bNxCRxvgfvrc/tIL8Bf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dRjgxQAAANsAAAAPAAAAAAAAAAAAAAAAAJgCAABkcnMv&#10;ZG93bnJldi54bWxQSwUGAAAAAAQABAD1AAAAigMAAAAA&#10;" stroked="f">
                  <v:textbox inset="0,0,0,0">
                    <w:txbxContent>
                      <w:p w:rsidR="004257A6" w:rsidRPr="005D20A6" w:rsidRDefault="004257A6" w:rsidP="00E44A45">
                        <w:r w:rsidRPr="005D20A6">
                          <w:rPr>
                            <w:b/>
                            <w:sz w:val="52"/>
                            <w:szCs w:val="52"/>
                          </w:rPr>
                          <w:t>=</w:t>
                        </w:r>
                      </w:p>
                    </w:txbxContent>
                  </v:textbox>
                </v:shape>
                <w10:anchorlock/>
              </v:group>
            </w:pict>
          </mc:Fallback>
        </mc:AlternateContent>
      </w:r>
    </w:p>
    <w:p w:rsidR="00537703" w:rsidRPr="00995EA0" w:rsidRDefault="00537703" w:rsidP="0081274C">
      <w:pPr>
        <w:pStyle w:val="BodyText"/>
        <w:spacing w:before="0" w:after="0"/>
      </w:pPr>
    </w:p>
    <w:p w:rsidR="00883A70" w:rsidRPr="00995EA0" w:rsidRDefault="00883A70" w:rsidP="00537703">
      <w:pPr>
        <w:pStyle w:val="BodyText"/>
      </w:pPr>
      <w:r w:rsidRPr="00995EA0">
        <w:t>Whether or not excluded days are routinely counted will vary between local authorities. If counted, they can be deducted later. If not counted, they do not need to be factored into the discount calculation.</w:t>
      </w:r>
    </w:p>
    <w:p w:rsidR="00883A70" w:rsidRPr="00995EA0" w:rsidRDefault="00883A70" w:rsidP="00537703">
      <w:pPr>
        <w:pStyle w:val="BodyText"/>
      </w:pPr>
      <w:r w:rsidRPr="00995EA0">
        <w:t>Invoicing for any additional fees and any discount should be done at the same time and as soon as possible after the notice of decision has been issued. The discount should be deducted from any additional fees at the time of invoicing, and a single notice sent to the applicant. Combining the two will reduce the likelihood of a refund being required.</w:t>
      </w:r>
    </w:p>
    <w:p w:rsidR="00883A70" w:rsidRPr="00995EA0" w:rsidRDefault="00883A70" w:rsidP="00537703">
      <w:pPr>
        <w:pStyle w:val="BodyText"/>
      </w:pPr>
      <w:r w:rsidRPr="00995EA0">
        <w:t xml:space="preserve">The council must give the applicant a discount if it is due. It is recommended that any refund should be paid to an applicant as soon as is practical after the application is decided. It is important to note that the applicant is not required to request the discount, but that it is a requirement of the council. The council does not have discretion over whether or not to provide the discount. </w:t>
      </w:r>
    </w:p>
    <w:p w:rsidR="00883A70" w:rsidRPr="00995EA0" w:rsidRDefault="00883A70" w:rsidP="00537703">
      <w:pPr>
        <w:pStyle w:val="BodyText"/>
      </w:pPr>
      <w:r w:rsidRPr="00995EA0">
        <w:t>The calculations can be displayed in several ways. For example, a letter or form could be sent to the applicant, outlining the working days taken to carry out tasks and the dates on which these actions occurred. The form could also show alterations to the timeframes, total days, total fees and the discount being taken off the fees if appropriate. Appendix A includes a number of examples of basic forms for discount invoicing covering the different kinds of consents outlined in the Schedule of the Regulations. One example is shown below (figure 3). Appendix D also includes example letters to accompany discount calculations and invoices.</w:t>
      </w:r>
    </w:p>
    <w:p w:rsidR="00883A70" w:rsidRPr="00995EA0" w:rsidRDefault="00883A70" w:rsidP="0081274C">
      <w:pPr>
        <w:pStyle w:val="Figureheading"/>
      </w:pPr>
      <w:bookmarkStart w:id="61" w:name="_Toc414272774"/>
      <w:bookmarkStart w:id="62" w:name="_Toc414278649"/>
      <w:r w:rsidRPr="00995EA0">
        <w:lastRenderedPageBreak/>
        <w:t xml:space="preserve">Figure 3: </w:t>
      </w:r>
      <w:r w:rsidRPr="00995EA0">
        <w:tab/>
        <w:t>An example form showing applicant how the discount was calculated</w:t>
      </w:r>
      <w:bookmarkStart w:id="63" w:name="_Toc264986826"/>
      <w:bookmarkEnd w:id="61"/>
      <w:bookmarkEnd w:id="62"/>
    </w:p>
    <w:p w:rsidR="00883A70" w:rsidRPr="00995EA0" w:rsidRDefault="00883A70" w:rsidP="0081274C">
      <w:pPr>
        <w:pStyle w:val="BodyText"/>
        <w:spacing w:line="240" w:lineRule="auto"/>
        <w:rPr>
          <w:b/>
          <w:sz w:val="20"/>
        </w:rPr>
      </w:pPr>
      <w:r w:rsidRPr="00995EA0">
        <w:rPr>
          <w:b/>
          <w:sz w:val="20"/>
        </w:rPr>
        <w:t>Calculation of time taken to process resource consents and discount (if any) under the Resource Management (Discount on Administrative Charges) Regulations 2010 for Application No: &lt;insert application number</w:t>
      </w:r>
    </w:p>
    <w:tbl>
      <w:tblPr>
        <w:tblW w:w="8505" w:type="dxa"/>
        <w:tblInd w:w="113" w:type="dxa"/>
        <w:tblLayout w:type="fixed"/>
        <w:tblLook w:val="04A0" w:firstRow="1" w:lastRow="0" w:firstColumn="1" w:lastColumn="0" w:noHBand="0" w:noVBand="1"/>
      </w:tblPr>
      <w:tblGrid>
        <w:gridCol w:w="2261"/>
        <w:gridCol w:w="1766"/>
        <w:gridCol w:w="929"/>
        <w:gridCol w:w="993"/>
        <w:gridCol w:w="1374"/>
        <w:gridCol w:w="1182"/>
      </w:tblGrid>
      <w:tr w:rsidR="00CB5B67" w:rsidRPr="00995EA0" w:rsidTr="00594727">
        <w:tc>
          <w:tcPr>
            <w:tcW w:w="1329" w:type="pct"/>
            <w:tcBorders>
              <w:top w:val="single" w:sz="4" w:space="0" w:color="677719"/>
              <w:bottom w:val="single" w:sz="4" w:space="0" w:color="677719"/>
            </w:tcBorders>
            <w:shd w:val="clear" w:color="000000" w:fill="677719"/>
            <w:vAlign w:val="bottom"/>
          </w:tcPr>
          <w:p w:rsidR="00883A70" w:rsidRPr="00995EA0" w:rsidRDefault="00883A70" w:rsidP="00537703">
            <w:pPr>
              <w:pStyle w:val="TableTextbold"/>
              <w:rPr>
                <w:color w:val="FFFFFF" w:themeColor="background1"/>
              </w:rPr>
            </w:pPr>
            <w:r w:rsidRPr="00995EA0">
              <w:rPr>
                <w:color w:val="FFFFFF" w:themeColor="background1"/>
              </w:rPr>
              <w:t>Processing Step</w:t>
            </w:r>
          </w:p>
        </w:tc>
        <w:tc>
          <w:tcPr>
            <w:tcW w:w="1038" w:type="pct"/>
            <w:tcBorders>
              <w:top w:val="single" w:sz="4" w:space="0" w:color="677719"/>
              <w:bottom w:val="single" w:sz="4" w:space="0" w:color="677719"/>
            </w:tcBorders>
            <w:shd w:val="clear" w:color="000000" w:fill="677719"/>
            <w:vAlign w:val="bottom"/>
          </w:tcPr>
          <w:p w:rsidR="00883A70" w:rsidRPr="00995EA0" w:rsidRDefault="00883A70" w:rsidP="009F0FC7">
            <w:pPr>
              <w:pStyle w:val="TableTextbold"/>
              <w:jc w:val="center"/>
              <w:rPr>
                <w:color w:val="FFFFFF" w:themeColor="background1"/>
              </w:rPr>
            </w:pPr>
            <w:r w:rsidRPr="00995EA0">
              <w:rPr>
                <w:color w:val="FFFFFF" w:themeColor="background1"/>
              </w:rPr>
              <w:t>Dates</w:t>
            </w:r>
          </w:p>
        </w:tc>
        <w:tc>
          <w:tcPr>
            <w:tcW w:w="546" w:type="pct"/>
            <w:tcBorders>
              <w:top w:val="single" w:sz="4" w:space="0" w:color="677719"/>
              <w:bottom w:val="single" w:sz="4" w:space="0" w:color="677719"/>
            </w:tcBorders>
            <w:shd w:val="clear" w:color="000000" w:fill="677719"/>
            <w:vAlign w:val="bottom"/>
          </w:tcPr>
          <w:p w:rsidR="00883A70" w:rsidRPr="00995EA0" w:rsidRDefault="00883A70" w:rsidP="009F0FC7">
            <w:pPr>
              <w:pStyle w:val="TableTextbold"/>
              <w:jc w:val="center"/>
              <w:rPr>
                <w:color w:val="FFFFFF" w:themeColor="background1"/>
              </w:rPr>
            </w:pPr>
            <w:r w:rsidRPr="00995EA0">
              <w:rPr>
                <w:color w:val="FFFFFF" w:themeColor="background1"/>
              </w:rPr>
              <w:t>Working days taken</w:t>
            </w:r>
          </w:p>
        </w:tc>
        <w:tc>
          <w:tcPr>
            <w:tcW w:w="584" w:type="pct"/>
            <w:tcBorders>
              <w:top w:val="single" w:sz="4" w:space="0" w:color="677719"/>
              <w:bottom w:val="single" w:sz="4" w:space="0" w:color="677719"/>
            </w:tcBorders>
            <w:shd w:val="clear" w:color="000000" w:fill="677719"/>
            <w:vAlign w:val="bottom"/>
          </w:tcPr>
          <w:p w:rsidR="00883A70" w:rsidRPr="00995EA0" w:rsidRDefault="00883A70" w:rsidP="009F0FC7">
            <w:pPr>
              <w:pStyle w:val="TableTextbold"/>
              <w:jc w:val="center"/>
              <w:rPr>
                <w:color w:val="FFFFFF" w:themeColor="background1"/>
              </w:rPr>
            </w:pPr>
            <w:r w:rsidRPr="00995EA0">
              <w:rPr>
                <w:color w:val="FFFFFF" w:themeColor="background1"/>
              </w:rPr>
              <w:t>Alteration of working days</w:t>
            </w:r>
          </w:p>
        </w:tc>
        <w:tc>
          <w:tcPr>
            <w:tcW w:w="808" w:type="pct"/>
            <w:tcBorders>
              <w:top w:val="single" w:sz="4" w:space="0" w:color="677719"/>
              <w:bottom w:val="single" w:sz="4" w:space="0" w:color="677719"/>
            </w:tcBorders>
            <w:shd w:val="clear" w:color="000000" w:fill="677719"/>
            <w:vAlign w:val="bottom"/>
          </w:tcPr>
          <w:p w:rsidR="00883A70" w:rsidRPr="00995EA0" w:rsidRDefault="00883A70" w:rsidP="009F0FC7">
            <w:pPr>
              <w:pStyle w:val="TableTextbold"/>
              <w:jc w:val="center"/>
              <w:rPr>
                <w:color w:val="FFFFFF" w:themeColor="background1"/>
              </w:rPr>
            </w:pPr>
            <w:r w:rsidRPr="00995EA0">
              <w:rPr>
                <w:color w:val="FFFFFF" w:themeColor="background1"/>
              </w:rPr>
              <w:t>Reason for alteration</w:t>
            </w:r>
          </w:p>
        </w:tc>
        <w:tc>
          <w:tcPr>
            <w:tcW w:w="695" w:type="pct"/>
            <w:tcBorders>
              <w:top w:val="single" w:sz="4" w:space="0" w:color="677719"/>
              <w:bottom w:val="single" w:sz="4" w:space="0" w:color="677719"/>
            </w:tcBorders>
            <w:shd w:val="clear" w:color="000000" w:fill="677719"/>
            <w:vAlign w:val="bottom"/>
          </w:tcPr>
          <w:p w:rsidR="00883A70" w:rsidRPr="00995EA0" w:rsidRDefault="00883A70" w:rsidP="009F0FC7">
            <w:pPr>
              <w:pStyle w:val="TableTextbold"/>
              <w:jc w:val="center"/>
              <w:rPr>
                <w:color w:val="FFFFFF" w:themeColor="background1"/>
              </w:rPr>
            </w:pPr>
            <w:r w:rsidRPr="00995EA0">
              <w:rPr>
                <w:color w:val="FFFFFF" w:themeColor="background1"/>
              </w:rPr>
              <w:t>Working days for the purpose of calculating a discount</w:t>
            </w:r>
          </w:p>
        </w:tc>
      </w:tr>
      <w:tr w:rsidR="00C6642E" w:rsidRPr="00995EA0" w:rsidTr="007554A2">
        <w:tc>
          <w:tcPr>
            <w:tcW w:w="1329" w:type="pct"/>
            <w:tcBorders>
              <w:top w:val="single" w:sz="4" w:space="0" w:color="677719"/>
              <w:bottom w:val="single" w:sz="4" w:space="0" w:color="677719"/>
              <w:right w:val="single" w:sz="4" w:space="0" w:color="677719"/>
            </w:tcBorders>
            <w:shd w:val="clear" w:color="auto" w:fill="auto"/>
          </w:tcPr>
          <w:p w:rsidR="00883A70" w:rsidRPr="00995EA0" w:rsidRDefault="00883A70" w:rsidP="00537703">
            <w:pPr>
              <w:pStyle w:val="Tabletext"/>
            </w:pPr>
            <w:r w:rsidRPr="00995EA0">
              <w:t>Lodgement of resource consent application to decision to proceed on a notified basis</w:t>
            </w:r>
          </w:p>
        </w:tc>
        <w:tc>
          <w:tcPr>
            <w:tcW w:w="1038" w:type="pct"/>
            <w:tcBorders>
              <w:top w:val="single" w:sz="4" w:space="0" w:color="677719"/>
              <w:left w:val="single" w:sz="4" w:space="0" w:color="677719"/>
              <w:bottom w:val="single" w:sz="4" w:space="0" w:color="677719"/>
              <w:right w:val="single" w:sz="4" w:space="0" w:color="677719"/>
            </w:tcBorders>
            <w:shd w:val="clear" w:color="auto" w:fill="auto"/>
            <w:noWrap/>
            <w:vAlign w:val="bottom"/>
          </w:tcPr>
          <w:p w:rsidR="00883A70" w:rsidRPr="00995EA0" w:rsidRDefault="00883A70" w:rsidP="00537703">
            <w:pPr>
              <w:pStyle w:val="Tabletext"/>
            </w:pPr>
            <w:r w:rsidRPr="00995EA0">
              <w:t xml:space="preserve">Day/Month/Year to Day/Month/Year </w:t>
            </w:r>
          </w:p>
        </w:tc>
        <w:tc>
          <w:tcPr>
            <w:tcW w:w="546" w:type="pct"/>
            <w:tcBorders>
              <w:top w:val="single" w:sz="4" w:space="0" w:color="677719"/>
              <w:left w:val="single" w:sz="4" w:space="0" w:color="677719"/>
              <w:bottom w:val="single" w:sz="4" w:space="0" w:color="677719"/>
              <w:right w:val="single" w:sz="4" w:space="0" w:color="677719"/>
            </w:tcBorders>
            <w:shd w:val="clear" w:color="auto" w:fill="auto"/>
          </w:tcPr>
          <w:p w:rsidR="00883A70" w:rsidRPr="00995EA0" w:rsidRDefault="00883A70" w:rsidP="00594727">
            <w:pPr>
              <w:pStyle w:val="Tabletext"/>
              <w:jc w:val="center"/>
            </w:pPr>
            <w:r w:rsidRPr="00995EA0">
              <w:t>25</w:t>
            </w:r>
          </w:p>
        </w:tc>
        <w:tc>
          <w:tcPr>
            <w:tcW w:w="584" w:type="pct"/>
            <w:tcBorders>
              <w:top w:val="single" w:sz="4" w:space="0" w:color="677719"/>
              <w:left w:val="single" w:sz="4" w:space="0" w:color="677719"/>
              <w:bottom w:val="single" w:sz="4" w:space="0" w:color="677719"/>
              <w:right w:val="single" w:sz="4" w:space="0" w:color="677719"/>
            </w:tcBorders>
            <w:shd w:val="clear" w:color="auto" w:fill="auto"/>
          </w:tcPr>
          <w:p w:rsidR="00883A70" w:rsidRPr="00995EA0" w:rsidRDefault="00883A70" w:rsidP="00594727">
            <w:pPr>
              <w:pStyle w:val="Tabletext"/>
              <w:jc w:val="center"/>
            </w:pPr>
            <w:r w:rsidRPr="00995EA0">
              <w:t>5</w:t>
            </w:r>
          </w:p>
        </w:tc>
        <w:tc>
          <w:tcPr>
            <w:tcW w:w="808" w:type="pct"/>
            <w:tcBorders>
              <w:top w:val="single" w:sz="4" w:space="0" w:color="677719"/>
              <w:left w:val="single" w:sz="4" w:space="0" w:color="677719"/>
              <w:bottom w:val="single" w:sz="4" w:space="0" w:color="677719"/>
              <w:right w:val="single" w:sz="4" w:space="0" w:color="677719"/>
            </w:tcBorders>
            <w:shd w:val="clear" w:color="auto" w:fill="auto"/>
          </w:tcPr>
          <w:p w:rsidR="00883A70" w:rsidRPr="00995EA0" w:rsidRDefault="00883A70" w:rsidP="009F0FC7">
            <w:pPr>
              <w:pStyle w:val="Tabletext"/>
            </w:pPr>
            <w:r w:rsidRPr="00995EA0">
              <w:t>Clock stopped for information request</w:t>
            </w:r>
          </w:p>
        </w:tc>
        <w:tc>
          <w:tcPr>
            <w:tcW w:w="695" w:type="pct"/>
            <w:tcBorders>
              <w:top w:val="single" w:sz="4" w:space="0" w:color="677719"/>
              <w:left w:val="single" w:sz="4" w:space="0" w:color="677719"/>
              <w:bottom w:val="single" w:sz="4" w:space="0" w:color="677719"/>
            </w:tcBorders>
            <w:shd w:val="clear" w:color="auto" w:fill="auto"/>
          </w:tcPr>
          <w:p w:rsidR="00883A70" w:rsidRPr="00995EA0" w:rsidRDefault="00883A70" w:rsidP="00853D30">
            <w:pPr>
              <w:pStyle w:val="Tabletext"/>
              <w:jc w:val="center"/>
            </w:pPr>
            <w:r w:rsidRPr="00995EA0">
              <w:t>20</w:t>
            </w:r>
          </w:p>
        </w:tc>
      </w:tr>
      <w:tr w:rsidR="009F0FC7" w:rsidRPr="00995EA0" w:rsidTr="007554A2">
        <w:tc>
          <w:tcPr>
            <w:tcW w:w="1329" w:type="pct"/>
            <w:tcBorders>
              <w:top w:val="single" w:sz="4" w:space="0" w:color="677719"/>
              <w:bottom w:val="single" w:sz="4" w:space="0" w:color="677719"/>
              <w:right w:val="single" w:sz="4" w:space="0" w:color="677719"/>
            </w:tcBorders>
            <w:shd w:val="clear" w:color="000000" w:fill="E1E4D1"/>
          </w:tcPr>
          <w:p w:rsidR="00883A70" w:rsidRPr="00995EA0" w:rsidRDefault="00883A70" w:rsidP="00537703">
            <w:pPr>
              <w:pStyle w:val="Tabletext"/>
            </w:pPr>
            <w:r w:rsidRPr="00995EA0">
              <w:t>Notification to close of submissions</w:t>
            </w:r>
          </w:p>
        </w:tc>
        <w:tc>
          <w:tcPr>
            <w:tcW w:w="1038" w:type="pct"/>
            <w:tcBorders>
              <w:top w:val="single" w:sz="4" w:space="0" w:color="677719"/>
              <w:left w:val="single" w:sz="4" w:space="0" w:color="677719"/>
              <w:bottom w:val="single" w:sz="4" w:space="0" w:color="677719"/>
              <w:right w:val="single" w:sz="4" w:space="0" w:color="677719"/>
            </w:tcBorders>
            <w:shd w:val="clear" w:color="000000" w:fill="E1E4D1"/>
            <w:vAlign w:val="bottom"/>
          </w:tcPr>
          <w:p w:rsidR="00883A70" w:rsidRPr="00995EA0" w:rsidRDefault="00883A70" w:rsidP="00537703">
            <w:pPr>
              <w:pStyle w:val="Tabletext"/>
            </w:pPr>
            <w:r w:rsidRPr="00995EA0">
              <w:t xml:space="preserve">Day/Month/Year to Day/Month/Year </w:t>
            </w:r>
          </w:p>
        </w:tc>
        <w:tc>
          <w:tcPr>
            <w:tcW w:w="546" w:type="pct"/>
            <w:tcBorders>
              <w:top w:val="single" w:sz="4" w:space="0" w:color="677719"/>
              <w:left w:val="single" w:sz="4" w:space="0" w:color="677719"/>
              <w:bottom w:val="single" w:sz="4" w:space="0" w:color="677719"/>
              <w:right w:val="single" w:sz="4" w:space="0" w:color="677719"/>
            </w:tcBorders>
            <w:shd w:val="clear" w:color="000000" w:fill="E1E4D1"/>
          </w:tcPr>
          <w:p w:rsidR="00883A70" w:rsidRPr="00995EA0" w:rsidRDefault="00883A70" w:rsidP="00594727">
            <w:pPr>
              <w:pStyle w:val="Tabletext"/>
              <w:jc w:val="center"/>
            </w:pPr>
            <w:r w:rsidRPr="00995EA0">
              <w:t>20</w:t>
            </w:r>
          </w:p>
        </w:tc>
        <w:tc>
          <w:tcPr>
            <w:tcW w:w="584" w:type="pct"/>
            <w:tcBorders>
              <w:top w:val="single" w:sz="4" w:space="0" w:color="677719"/>
              <w:left w:val="single" w:sz="4" w:space="0" w:color="677719"/>
              <w:bottom w:val="single" w:sz="4" w:space="0" w:color="677719"/>
              <w:right w:val="single" w:sz="4" w:space="0" w:color="677719"/>
            </w:tcBorders>
            <w:shd w:val="clear" w:color="000000" w:fill="E1E4D1"/>
          </w:tcPr>
          <w:p w:rsidR="00883A70" w:rsidRPr="00995EA0" w:rsidRDefault="00883A70" w:rsidP="00594727">
            <w:pPr>
              <w:pStyle w:val="Tabletext"/>
              <w:jc w:val="center"/>
            </w:pPr>
          </w:p>
        </w:tc>
        <w:tc>
          <w:tcPr>
            <w:tcW w:w="808" w:type="pct"/>
            <w:tcBorders>
              <w:top w:val="single" w:sz="4" w:space="0" w:color="677719"/>
              <w:left w:val="single" w:sz="4" w:space="0" w:color="677719"/>
              <w:bottom w:val="single" w:sz="4" w:space="0" w:color="677719"/>
              <w:right w:val="single" w:sz="4" w:space="0" w:color="677719"/>
            </w:tcBorders>
            <w:shd w:val="clear" w:color="000000" w:fill="E1E4D1"/>
          </w:tcPr>
          <w:p w:rsidR="00883A70" w:rsidRPr="00995EA0" w:rsidRDefault="00883A70" w:rsidP="009F0FC7">
            <w:pPr>
              <w:pStyle w:val="Tabletext"/>
            </w:pPr>
          </w:p>
        </w:tc>
        <w:tc>
          <w:tcPr>
            <w:tcW w:w="695" w:type="pct"/>
            <w:tcBorders>
              <w:top w:val="single" w:sz="4" w:space="0" w:color="677719"/>
              <w:left w:val="single" w:sz="4" w:space="0" w:color="677719"/>
              <w:bottom w:val="single" w:sz="4" w:space="0" w:color="677719"/>
            </w:tcBorders>
            <w:shd w:val="clear" w:color="000000" w:fill="E1E4D1"/>
          </w:tcPr>
          <w:p w:rsidR="00883A70" w:rsidRPr="00995EA0" w:rsidRDefault="00883A70" w:rsidP="00853D30">
            <w:pPr>
              <w:pStyle w:val="Tabletext"/>
              <w:jc w:val="center"/>
            </w:pPr>
            <w:r w:rsidRPr="00995EA0">
              <w:t>20</w:t>
            </w:r>
          </w:p>
        </w:tc>
      </w:tr>
      <w:tr w:rsidR="00C6642E" w:rsidRPr="00995EA0" w:rsidTr="007554A2">
        <w:tc>
          <w:tcPr>
            <w:tcW w:w="1329" w:type="pct"/>
            <w:tcBorders>
              <w:top w:val="single" w:sz="4" w:space="0" w:color="677719"/>
              <w:bottom w:val="single" w:sz="4" w:space="0" w:color="677719"/>
              <w:right w:val="single" w:sz="4" w:space="0" w:color="677719"/>
            </w:tcBorders>
            <w:shd w:val="clear" w:color="auto" w:fill="auto"/>
          </w:tcPr>
          <w:p w:rsidR="00883A70" w:rsidRPr="00995EA0" w:rsidRDefault="00883A70" w:rsidP="00537703">
            <w:pPr>
              <w:pStyle w:val="Tabletext"/>
            </w:pPr>
            <w:r w:rsidRPr="00995EA0">
              <w:t>Close of submissions to close of hearing</w:t>
            </w:r>
          </w:p>
        </w:tc>
        <w:tc>
          <w:tcPr>
            <w:tcW w:w="1038" w:type="pct"/>
            <w:tcBorders>
              <w:top w:val="single" w:sz="4" w:space="0" w:color="677719"/>
              <w:left w:val="single" w:sz="4" w:space="0" w:color="677719"/>
              <w:bottom w:val="single" w:sz="4" w:space="0" w:color="677719"/>
              <w:right w:val="single" w:sz="4" w:space="0" w:color="677719"/>
            </w:tcBorders>
            <w:shd w:val="clear" w:color="auto" w:fill="auto"/>
            <w:noWrap/>
            <w:vAlign w:val="bottom"/>
          </w:tcPr>
          <w:p w:rsidR="00883A70" w:rsidRPr="00995EA0" w:rsidRDefault="00883A70" w:rsidP="00537703">
            <w:pPr>
              <w:pStyle w:val="Tabletext"/>
            </w:pPr>
            <w:r w:rsidRPr="00995EA0">
              <w:t xml:space="preserve">Day/Month/Year to Day/Month/Year </w:t>
            </w:r>
          </w:p>
        </w:tc>
        <w:tc>
          <w:tcPr>
            <w:tcW w:w="546" w:type="pct"/>
            <w:tcBorders>
              <w:top w:val="single" w:sz="4" w:space="0" w:color="677719"/>
              <w:left w:val="single" w:sz="4" w:space="0" w:color="677719"/>
              <w:bottom w:val="single" w:sz="4" w:space="0" w:color="677719"/>
              <w:right w:val="single" w:sz="4" w:space="0" w:color="677719"/>
            </w:tcBorders>
            <w:shd w:val="clear" w:color="auto" w:fill="auto"/>
          </w:tcPr>
          <w:p w:rsidR="00883A70" w:rsidRPr="00995EA0" w:rsidRDefault="00883A70" w:rsidP="00594727">
            <w:pPr>
              <w:pStyle w:val="Tabletext"/>
              <w:jc w:val="center"/>
            </w:pPr>
            <w:r w:rsidRPr="00995EA0">
              <w:t>80</w:t>
            </w:r>
          </w:p>
        </w:tc>
        <w:tc>
          <w:tcPr>
            <w:tcW w:w="584" w:type="pct"/>
            <w:tcBorders>
              <w:top w:val="single" w:sz="4" w:space="0" w:color="677719"/>
              <w:left w:val="single" w:sz="4" w:space="0" w:color="677719"/>
              <w:bottom w:val="single" w:sz="4" w:space="0" w:color="677719"/>
              <w:right w:val="single" w:sz="4" w:space="0" w:color="677719"/>
            </w:tcBorders>
            <w:shd w:val="clear" w:color="auto" w:fill="auto"/>
          </w:tcPr>
          <w:p w:rsidR="00883A70" w:rsidRPr="00995EA0" w:rsidRDefault="00883A70" w:rsidP="00594727">
            <w:pPr>
              <w:pStyle w:val="Tabletext"/>
              <w:jc w:val="center"/>
            </w:pPr>
          </w:p>
        </w:tc>
        <w:tc>
          <w:tcPr>
            <w:tcW w:w="808" w:type="pct"/>
            <w:tcBorders>
              <w:top w:val="single" w:sz="4" w:space="0" w:color="677719"/>
              <w:left w:val="single" w:sz="4" w:space="0" w:color="677719"/>
              <w:bottom w:val="single" w:sz="4" w:space="0" w:color="677719"/>
              <w:right w:val="single" w:sz="4" w:space="0" w:color="677719"/>
            </w:tcBorders>
            <w:shd w:val="clear" w:color="auto" w:fill="auto"/>
          </w:tcPr>
          <w:p w:rsidR="00883A70" w:rsidRPr="00995EA0" w:rsidRDefault="00883A70" w:rsidP="009F0FC7">
            <w:pPr>
              <w:pStyle w:val="Tabletext"/>
            </w:pPr>
          </w:p>
        </w:tc>
        <w:tc>
          <w:tcPr>
            <w:tcW w:w="695" w:type="pct"/>
            <w:tcBorders>
              <w:top w:val="single" w:sz="4" w:space="0" w:color="677719"/>
              <w:left w:val="single" w:sz="4" w:space="0" w:color="677719"/>
              <w:bottom w:val="single" w:sz="4" w:space="0" w:color="677719"/>
            </w:tcBorders>
            <w:shd w:val="clear" w:color="auto" w:fill="auto"/>
          </w:tcPr>
          <w:p w:rsidR="00883A70" w:rsidRPr="00995EA0" w:rsidRDefault="00883A70" w:rsidP="00853D30">
            <w:pPr>
              <w:pStyle w:val="Tabletext"/>
              <w:jc w:val="center"/>
            </w:pPr>
            <w:r w:rsidRPr="00995EA0">
              <w:t>80</w:t>
            </w:r>
          </w:p>
        </w:tc>
      </w:tr>
      <w:tr w:rsidR="009F0FC7" w:rsidRPr="00995EA0" w:rsidTr="007554A2">
        <w:trPr>
          <w:trHeight w:val="280"/>
        </w:trPr>
        <w:tc>
          <w:tcPr>
            <w:tcW w:w="1329" w:type="pct"/>
            <w:vMerge w:val="restart"/>
            <w:tcBorders>
              <w:top w:val="single" w:sz="4" w:space="0" w:color="677719"/>
              <w:bottom w:val="single" w:sz="4" w:space="0" w:color="677719"/>
              <w:right w:val="single" w:sz="4" w:space="0" w:color="677719"/>
            </w:tcBorders>
            <w:shd w:val="clear" w:color="000000" w:fill="E1E4D1"/>
          </w:tcPr>
          <w:p w:rsidR="00883A70" w:rsidRPr="00995EA0" w:rsidRDefault="00883A70" w:rsidP="00537703">
            <w:pPr>
              <w:pStyle w:val="Tabletext"/>
            </w:pPr>
            <w:r w:rsidRPr="00995EA0">
              <w:t>Close of hearing to notice of decision</w:t>
            </w:r>
          </w:p>
        </w:tc>
        <w:tc>
          <w:tcPr>
            <w:tcW w:w="1038" w:type="pct"/>
            <w:vMerge w:val="restart"/>
            <w:tcBorders>
              <w:top w:val="single" w:sz="4" w:space="0" w:color="677719"/>
              <w:left w:val="single" w:sz="4" w:space="0" w:color="677719"/>
              <w:bottom w:val="single" w:sz="4" w:space="0" w:color="677719"/>
              <w:right w:val="single" w:sz="4" w:space="0" w:color="677719"/>
            </w:tcBorders>
            <w:shd w:val="clear" w:color="000000" w:fill="E1E4D1"/>
          </w:tcPr>
          <w:p w:rsidR="00883A70" w:rsidRPr="00995EA0" w:rsidRDefault="00883A70" w:rsidP="00537703">
            <w:pPr>
              <w:pStyle w:val="Tabletext"/>
            </w:pPr>
            <w:r w:rsidRPr="00995EA0">
              <w:t xml:space="preserve">Day/Month/Year to Day/Month/Year </w:t>
            </w:r>
          </w:p>
        </w:tc>
        <w:tc>
          <w:tcPr>
            <w:tcW w:w="546" w:type="pct"/>
            <w:vMerge w:val="restart"/>
            <w:tcBorders>
              <w:top w:val="single" w:sz="4" w:space="0" w:color="677719"/>
              <w:left w:val="single" w:sz="4" w:space="0" w:color="677719"/>
              <w:bottom w:val="single" w:sz="4" w:space="0" w:color="677719"/>
              <w:right w:val="single" w:sz="4" w:space="0" w:color="677719"/>
            </w:tcBorders>
            <w:shd w:val="clear" w:color="000000" w:fill="E1E4D1"/>
          </w:tcPr>
          <w:p w:rsidR="00883A70" w:rsidRPr="00995EA0" w:rsidRDefault="00883A70" w:rsidP="00594727">
            <w:pPr>
              <w:pStyle w:val="Tabletext"/>
              <w:jc w:val="center"/>
            </w:pPr>
            <w:r w:rsidRPr="00995EA0">
              <w:t>25</w:t>
            </w:r>
          </w:p>
        </w:tc>
        <w:tc>
          <w:tcPr>
            <w:tcW w:w="584" w:type="pct"/>
            <w:vMerge w:val="restart"/>
            <w:tcBorders>
              <w:top w:val="single" w:sz="4" w:space="0" w:color="677719"/>
              <w:left w:val="single" w:sz="4" w:space="0" w:color="677719"/>
              <w:bottom w:val="single" w:sz="4" w:space="0" w:color="677719"/>
              <w:right w:val="single" w:sz="4" w:space="0" w:color="677719"/>
            </w:tcBorders>
            <w:shd w:val="clear" w:color="000000" w:fill="E1E4D1"/>
          </w:tcPr>
          <w:p w:rsidR="00883A70" w:rsidRPr="00995EA0" w:rsidRDefault="00883A70" w:rsidP="00594727">
            <w:pPr>
              <w:pStyle w:val="Tabletext"/>
              <w:jc w:val="center"/>
            </w:pPr>
            <w:r w:rsidRPr="00995EA0">
              <w:t>10</w:t>
            </w:r>
          </w:p>
        </w:tc>
        <w:tc>
          <w:tcPr>
            <w:tcW w:w="808" w:type="pct"/>
            <w:vMerge w:val="restart"/>
            <w:tcBorders>
              <w:top w:val="single" w:sz="4" w:space="0" w:color="677719"/>
              <w:left w:val="single" w:sz="4" w:space="0" w:color="677719"/>
              <w:bottom w:val="single" w:sz="4" w:space="0" w:color="677719"/>
              <w:right w:val="single" w:sz="4" w:space="0" w:color="677719"/>
            </w:tcBorders>
            <w:shd w:val="clear" w:color="000000" w:fill="E1E4D1"/>
          </w:tcPr>
          <w:p w:rsidR="00883A70" w:rsidRPr="00995EA0" w:rsidRDefault="00883A70" w:rsidP="009F0FC7">
            <w:pPr>
              <w:pStyle w:val="Tabletext"/>
            </w:pPr>
            <w:r w:rsidRPr="00995EA0">
              <w:t>Time extension agreed by applicant under section 37</w:t>
            </w:r>
          </w:p>
        </w:tc>
        <w:tc>
          <w:tcPr>
            <w:tcW w:w="695" w:type="pct"/>
            <w:vMerge w:val="restart"/>
            <w:tcBorders>
              <w:top w:val="single" w:sz="4" w:space="0" w:color="677719"/>
              <w:left w:val="single" w:sz="4" w:space="0" w:color="677719"/>
              <w:bottom w:val="single" w:sz="4" w:space="0" w:color="677719"/>
            </w:tcBorders>
            <w:shd w:val="clear" w:color="000000" w:fill="E1E4D1"/>
          </w:tcPr>
          <w:p w:rsidR="00883A70" w:rsidRPr="00995EA0" w:rsidRDefault="00883A70" w:rsidP="00853D30">
            <w:pPr>
              <w:pStyle w:val="Tabletext"/>
              <w:jc w:val="center"/>
            </w:pPr>
            <w:r w:rsidRPr="00995EA0">
              <w:t>15</w:t>
            </w:r>
          </w:p>
        </w:tc>
      </w:tr>
      <w:tr w:rsidR="00C6642E" w:rsidRPr="00995EA0" w:rsidTr="007554A2">
        <w:trPr>
          <w:trHeight w:val="520"/>
        </w:trPr>
        <w:tc>
          <w:tcPr>
            <w:tcW w:w="1329" w:type="pct"/>
            <w:vMerge/>
            <w:tcBorders>
              <w:top w:val="single" w:sz="4" w:space="0" w:color="677719"/>
              <w:bottom w:val="single" w:sz="4" w:space="0" w:color="677719"/>
              <w:right w:val="single" w:sz="4" w:space="0" w:color="677719"/>
            </w:tcBorders>
            <w:shd w:val="clear" w:color="000000" w:fill="E1E4D1"/>
            <w:vAlign w:val="center"/>
          </w:tcPr>
          <w:p w:rsidR="00883A70" w:rsidRPr="00995EA0" w:rsidRDefault="00883A70" w:rsidP="00537703">
            <w:pPr>
              <w:pStyle w:val="Tabletext"/>
              <w:rPr>
                <w:color w:val="000000"/>
                <w:szCs w:val="18"/>
              </w:rPr>
            </w:pPr>
          </w:p>
        </w:tc>
        <w:tc>
          <w:tcPr>
            <w:tcW w:w="1038" w:type="pct"/>
            <w:vMerge/>
            <w:tcBorders>
              <w:top w:val="single" w:sz="4" w:space="0" w:color="677719"/>
              <w:left w:val="single" w:sz="4" w:space="0" w:color="677719"/>
              <w:bottom w:val="single" w:sz="4" w:space="0" w:color="677719"/>
              <w:right w:val="single" w:sz="4" w:space="0" w:color="677719"/>
            </w:tcBorders>
            <w:shd w:val="clear" w:color="000000" w:fill="E1E4D1"/>
            <w:vAlign w:val="center"/>
          </w:tcPr>
          <w:p w:rsidR="00883A70" w:rsidRPr="00995EA0" w:rsidRDefault="00883A70" w:rsidP="00537703">
            <w:pPr>
              <w:pStyle w:val="Tabletext"/>
              <w:rPr>
                <w:color w:val="000000"/>
                <w:szCs w:val="18"/>
              </w:rPr>
            </w:pPr>
          </w:p>
        </w:tc>
        <w:tc>
          <w:tcPr>
            <w:tcW w:w="546" w:type="pct"/>
            <w:vMerge/>
            <w:tcBorders>
              <w:top w:val="single" w:sz="4" w:space="0" w:color="677719"/>
              <w:left w:val="single" w:sz="4" w:space="0" w:color="677719"/>
              <w:bottom w:val="single" w:sz="4" w:space="0" w:color="677719"/>
              <w:right w:val="single" w:sz="4" w:space="0" w:color="677719"/>
            </w:tcBorders>
            <w:shd w:val="clear" w:color="000000" w:fill="E1E4D1"/>
            <w:vAlign w:val="center"/>
          </w:tcPr>
          <w:p w:rsidR="00883A70" w:rsidRPr="00995EA0" w:rsidRDefault="00883A70" w:rsidP="00537703">
            <w:pPr>
              <w:pStyle w:val="Tabletext"/>
              <w:rPr>
                <w:color w:val="000000"/>
                <w:szCs w:val="18"/>
              </w:rPr>
            </w:pPr>
          </w:p>
        </w:tc>
        <w:tc>
          <w:tcPr>
            <w:tcW w:w="584" w:type="pct"/>
            <w:vMerge/>
            <w:tcBorders>
              <w:top w:val="single" w:sz="4" w:space="0" w:color="677719"/>
              <w:left w:val="single" w:sz="4" w:space="0" w:color="677719"/>
              <w:bottom w:val="single" w:sz="4" w:space="0" w:color="677719"/>
              <w:right w:val="single" w:sz="4" w:space="0" w:color="677719"/>
            </w:tcBorders>
            <w:shd w:val="clear" w:color="000000" w:fill="E1E4D1"/>
            <w:vAlign w:val="center"/>
          </w:tcPr>
          <w:p w:rsidR="00883A70" w:rsidRPr="00995EA0" w:rsidRDefault="00883A70" w:rsidP="00537703">
            <w:pPr>
              <w:pStyle w:val="Tabletext"/>
              <w:rPr>
                <w:color w:val="000000"/>
                <w:szCs w:val="18"/>
              </w:rPr>
            </w:pPr>
          </w:p>
        </w:tc>
        <w:tc>
          <w:tcPr>
            <w:tcW w:w="808" w:type="pct"/>
            <w:vMerge/>
            <w:tcBorders>
              <w:top w:val="single" w:sz="4" w:space="0" w:color="677719"/>
              <w:left w:val="single" w:sz="4" w:space="0" w:color="677719"/>
              <w:bottom w:val="single" w:sz="4" w:space="0" w:color="677719"/>
              <w:right w:val="single" w:sz="4" w:space="0" w:color="677719"/>
            </w:tcBorders>
            <w:shd w:val="clear" w:color="000000" w:fill="E1E4D1"/>
            <w:vAlign w:val="center"/>
          </w:tcPr>
          <w:p w:rsidR="00883A70" w:rsidRPr="00995EA0" w:rsidRDefault="00883A70" w:rsidP="00537703">
            <w:pPr>
              <w:pStyle w:val="Tabletext"/>
              <w:rPr>
                <w:color w:val="000000"/>
                <w:szCs w:val="18"/>
              </w:rPr>
            </w:pPr>
          </w:p>
        </w:tc>
        <w:tc>
          <w:tcPr>
            <w:tcW w:w="695" w:type="pct"/>
            <w:vMerge/>
            <w:tcBorders>
              <w:top w:val="single" w:sz="4" w:space="0" w:color="677719"/>
              <w:left w:val="single" w:sz="4" w:space="0" w:color="677719"/>
              <w:bottom w:val="single" w:sz="4" w:space="0" w:color="677719"/>
            </w:tcBorders>
            <w:shd w:val="clear" w:color="000000" w:fill="E1E4D1"/>
            <w:vAlign w:val="center"/>
          </w:tcPr>
          <w:p w:rsidR="00883A70" w:rsidRPr="00995EA0" w:rsidRDefault="00883A70" w:rsidP="00853D30">
            <w:pPr>
              <w:pStyle w:val="Tabletext"/>
              <w:jc w:val="center"/>
              <w:rPr>
                <w:color w:val="000000"/>
                <w:szCs w:val="18"/>
              </w:rPr>
            </w:pPr>
          </w:p>
        </w:tc>
      </w:tr>
      <w:tr w:rsidR="00883A70" w:rsidRPr="00995EA0" w:rsidTr="00594727">
        <w:tc>
          <w:tcPr>
            <w:tcW w:w="1329" w:type="pct"/>
            <w:tcBorders>
              <w:top w:val="single" w:sz="4" w:space="0" w:color="677719"/>
            </w:tcBorders>
            <w:shd w:val="clear" w:color="auto" w:fill="auto"/>
            <w:noWrap/>
            <w:vAlign w:val="bottom"/>
          </w:tcPr>
          <w:p w:rsidR="00883A70" w:rsidRPr="00995EA0" w:rsidRDefault="00883A70" w:rsidP="00537703">
            <w:pPr>
              <w:pStyle w:val="Tabletext"/>
            </w:pPr>
          </w:p>
        </w:tc>
        <w:tc>
          <w:tcPr>
            <w:tcW w:w="1038" w:type="pct"/>
            <w:tcBorders>
              <w:top w:val="single" w:sz="4" w:space="0" w:color="677719"/>
            </w:tcBorders>
            <w:shd w:val="clear" w:color="auto" w:fill="auto"/>
          </w:tcPr>
          <w:p w:rsidR="00883A70" w:rsidRPr="00995EA0" w:rsidRDefault="00883A70" w:rsidP="00537703">
            <w:pPr>
              <w:pStyle w:val="Tabletext"/>
            </w:pPr>
            <w:r w:rsidRPr="00995EA0">
              <w:t> </w:t>
            </w:r>
          </w:p>
        </w:tc>
        <w:tc>
          <w:tcPr>
            <w:tcW w:w="546" w:type="pct"/>
            <w:tcBorders>
              <w:top w:val="single" w:sz="4" w:space="0" w:color="677719"/>
              <w:right w:val="single" w:sz="4" w:space="0" w:color="677719"/>
            </w:tcBorders>
            <w:shd w:val="clear" w:color="auto" w:fill="auto"/>
          </w:tcPr>
          <w:p w:rsidR="00883A70" w:rsidRPr="00995EA0" w:rsidRDefault="00883A70" w:rsidP="00537703">
            <w:pPr>
              <w:pStyle w:val="Tabletext"/>
            </w:pPr>
            <w:r w:rsidRPr="00995EA0">
              <w:t> </w:t>
            </w:r>
          </w:p>
        </w:tc>
        <w:tc>
          <w:tcPr>
            <w:tcW w:w="1392" w:type="pct"/>
            <w:gridSpan w:val="2"/>
            <w:tcBorders>
              <w:top w:val="single" w:sz="4" w:space="0" w:color="677719"/>
              <w:left w:val="single" w:sz="4" w:space="0" w:color="677719"/>
              <w:bottom w:val="single" w:sz="4" w:space="0" w:color="677719"/>
              <w:right w:val="single" w:sz="4" w:space="0" w:color="677719"/>
            </w:tcBorders>
            <w:shd w:val="clear" w:color="auto" w:fill="auto"/>
          </w:tcPr>
          <w:p w:rsidR="00883A70" w:rsidRPr="00995EA0" w:rsidRDefault="00883A70" w:rsidP="00537703">
            <w:pPr>
              <w:pStyle w:val="Tabletext"/>
            </w:pPr>
            <w:r w:rsidRPr="00995EA0">
              <w:t>Total processing time</w:t>
            </w:r>
          </w:p>
        </w:tc>
        <w:tc>
          <w:tcPr>
            <w:tcW w:w="695" w:type="pct"/>
            <w:tcBorders>
              <w:top w:val="single" w:sz="4" w:space="0" w:color="677719"/>
              <w:left w:val="single" w:sz="4" w:space="0" w:color="677719"/>
              <w:bottom w:val="single" w:sz="4" w:space="0" w:color="677719"/>
            </w:tcBorders>
            <w:shd w:val="clear" w:color="auto" w:fill="auto"/>
          </w:tcPr>
          <w:p w:rsidR="00883A70" w:rsidRPr="00995EA0" w:rsidRDefault="00883A70" w:rsidP="00853D30">
            <w:pPr>
              <w:pStyle w:val="Tabletext"/>
              <w:jc w:val="center"/>
            </w:pPr>
            <w:r w:rsidRPr="00995EA0">
              <w:t>135</w:t>
            </w:r>
          </w:p>
        </w:tc>
      </w:tr>
      <w:tr w:rsidR="00883A70" w:rsidRPr="00995EA0" w:rsidTr="00594727">
        <w:tc>
          <w:tcPr>
            <w:tcW w:w="1329" w:type="pct"/>
            <w:shd w:val="clear" w:color="auto" w:fill="auto"/>
            <w:noWrap/>
            <w:vAlign w:val="bottom"/>
          </w:tcPr>
          <w:p w:rsidR="00883A70" w:rsidRPr="00995EA0" w:rsidRDefault="00883A70" w:rsidP="00537703">
            <w:pPr>
              <w:pStyle w:val="Tabletext"/>
            </w:pPr>
          </w:p>
        </w:tc>
        <w:tc>
          <w:tcPr>
            <w:tcW w:w="1038" w:type="pct"/>
            <w:shd w:val="clear" w:color="auto" w:fill="auto"/>
          </w:tcPr>
          <w:p w:rsidR="00883A70" w:rsidRPr="00995EA0" w:rsidRDefault="00883A70" w:rsidP="00537703">
            <w:pPr>
              <w:pStyle w:val="Tabletext"/>
            </w:pPr>
          </w:p>
        </w:tc>
        <w:tc>
          <w:tcPr>
            <w:tcW w:w="546" w:type="pct"/>
            <w:tcBorders>
              <w:right w:val="single" w:sz="4" w:space="0" w:color="677719"/>
            </w:tcBorders>
            <w:shd w:val="clear" w:color="auto" w:fill="auto"/>
          </w:tcPr>
          <w:p w:rsidR="00883A70" w:rsidRPr="00995EA0" w:rsidRDefault="00883A70" w:rsidP="00537703">
            <w:pPr>
              <w:pStyle w:val="Tabletext"/>
            </w:pPr>
          </w:p>
        </w:tc>
        <w:tc>
          <w:tcPr>
            <w:tcW w:w="1392" w:type="pct"/>
            <w:gridSpan w:val="2"/>
            <w:tcBorders>
              <w:top w:val="single" w:sz="4" w:space="0" w:color="677719"/>
              <w:left w:val="single" w:sz="4" w:space="0" w:color="677719"/>
              <w:bottom w:val="single" w:sz="4" w:space="0" w:color="677719"/>
              <w:right w:val="single" w:sz="4" w:space="0" w:color="677719"/>
            </w:tcBorders>
            <w:shd w:val="clear" w:color="auto" w:fill="auto"/>
          </w:tcPr>
          <w:p w:rsidR="00883A70" w:rsidRPr="00995EA0" w:rsidRDefault="00883A70" w:rsidP="00537703">
            <w:pPr>
              <w:pStyle w:val="Tabletext"/>
            </w:pPr>
            <w:r w:rsidRPr="00995EA0">
              <w:t>Required processing time under Act</w:t>
            </w:r>
          </w:p>
        </w:tc>
        <w:tc>
          <w:tcPr>
            <w:tcW w:w="695" w:type="pct"/>
            <w:tcBorders>
              <w:top w:val="single" w:sz="4" w:space="0" w:color="677719"/>
              <w:left w:val="single" w:sz="4" w:space="0" w:color="677719"/>
              <w:bottom w:val="single" w:sz="4" w:space="0" w:color="677719"/>
            </w:tcBorders>
            <w:shd w:val="clear" w:color="auto" w:fill="auto"/>
          </w:tcPr>
          <w:p w:rsidR="00883A70" w:rsidRPr="00995EA0" w:rsidRDefault="00883A70" w:rsidP="00853D30">
            <w:pPr>
              <w:pStyle w:val="Tabletext"/>
              <w:jc w:val="center"/>
            </w:pPr>
            <w:r w:rsidRPr="00995EA0">
              <w:t>130</w:t>
            </w:r>
          </w:p>
        </w:tc>
      </w:tr>
      <w:tr w:rsidR="00883A70" w:rsidRPr="00995EA0" w:rsidTr="00594727">
        <w:tc>
          <w:tcPr>
            <w:tcW w:w="1329" w:type="pct"/>
            <w:shd w:val="clear" w:color="auto" w:fill="auto"/>
            <w:noWrap/>
            <w:vAlign w:val="bottom"/>
          </w:tcPr>
          <w:p w:rsidR="00883A70" w:rsidRPr="00995EA0" w:rsidRDefault="00883A70" w:rsidP="00537703">
            <w:pPr>
              <w:pStyle w:val="Tabletext"/>
            </w:pPr>
          </w:p>
        </w:tc>
        <w:tc>
          <w:tcPr>
            <w:tcW w:w="1038" w:type="pct"/>
            <w:shd w:val="clear" w:color="auto" w:fill="auto"/>
          </w:tcPr>
          <w:p w:rsidR="00883A70" w:rsidRPr="00995EA0" w:rsidRDefault="00883A70" w:rsidP="00537703">
            <w:pPr>
              <w:pStyle w:val="Tabletext"/>
            </w:pPr>
          </w:p>
        </w:tc>
        <w:tc>
          <w:tcPr>
            <w:tcW w:w="546" w:type="pct"/>
            <w:tcBorders>
              <w:right w:val="single" w:sz="4" w:space="0" w:color="677719"/>
            </w:tcBorders>
            <w:shd w:val="clear" w:color="auto" w:fill="auto"/>
          </w:tcPr>
          <w:p w:rsidR="00883A70" w:rsidRPr="00995EA0" w:rsidRDefault="00883A70" w:rsidP="00537703">
            <w:pPr>
              <w:pStyle w:val="Tabletext"/>
            </w:pPr>
          </w:p>
        </w:tc>
        <w:tc>
          <w:tcPr>
            <w:tcW w:w="1392" w:type="pct"/>
            <w:gridSpan w:val="2"/>
            <w:tcBorders>
              <w:top w:val="single" w:sz="4" w:space="0" w:color="677719"/>
              <w:left w:val="single" w:sz="4" w:space="0" w:color="677719"/>
              <w:bottom w:val="single" w:sz="4" w:space="0" w:color="677719"/>
              <w:right w:val="single" w:sz="4" w:space="0" w:color="677719"/>
            </w:tcBorders>
            <w:shd w:val="clear" w:color="auto" w:fill="auto"/>
          </w:tcPr>
          <w:p w:rsidR="00883A70" w:rsidRPr="00995EA0" w:rsidRDefault="00883A70" w:rsidP="00537703">
            <w:pPr>
              <w:pStyle w:val="Tabletext"/>
            </w:pPr>
            <w:r w:rsidRPr="00995EA0">
              <w:t>Days over processing time</w:t>
            </w:r>
          </w:p>
        </w:tc>
        <w:tc>
          <w:tcPr>
            <w:tcW w:w="695" w:type="pct"/>
            <w:tcBorders>
              <w:top w:val="single" w:sz="4" w:space="0" w:color="677719"/>
              <w:left w:val="single" w:sz="4" w:space="0" w:color="677719"/>
              <w:bottom w:val="single" w:sz="4" w:space="0" w:color="677719"/>
            </w:tcBorders>
            <w:shd w:val="clear" w:color="auto" w:fill="auto"/>
          </w:tcPr>
          <w:p w:rsidR="00883A70" w:rsidRPr="00995EA0" w:rsidRDefault="00883A70" w:rsidP="00853D30">
            <w:pPr>
              <w:pStyle w:val="Tabletext"/>
              <w:jc w:val="center"/>
            </w:pPr>
            <w:r w:rsidRPr="00995EA0">
              <w:t>5</w:t>
            </w:r>
          </w:p>
        </w:tc>
      </w:tr>
      <w:tr w:rsidR="00883A70" w:rsidRPr="00995EA0" w:rsidTr="00594727">
        <w:tc>
          <w:tcPr>
            <w:tcW w:w="1329" w:type="pct"/>
            <w:shd w:val="clear" w:color="auto" w:fill="auto"/>
            <w:noWrap/>
            <w:vAlign w:val="bottom"/>
          </w:tcPr>
          <w:p w:rsidR="00883A70" w:rsidRPr="00995EA0" w:rsidRDefault="00883A70" w:rsidP="00537703">
            <w:pPr>
              <w:pStyle w:val="Tabletext"/>
            </w:pPr>
          </w:p>
        </w:tc>
        <w:tc>
          <w:tcPr>
            <w:tcW w:w="1038" w:type="pct"/>
            <w:shd w:val="clear" w:color="auto" w:fill="auto"/>
          </w:tcPr>
          <w:p w:rsidR="00883A70" w:rsidRPr="00995EA0" w:rsidRDefault="00883A70" w:rsidP="00537703">
            <w:pPr>
              <w:pStyle w:val="Tabletext"/>
            </w:pPr>
          </w:p>
        </w:tc>
        <w:tc>
          <w:tcPr>
            <w:tcW w:w="546" w:type="pct"/>
            <w:tcBorders>
              <w:right w:val="single" w:sz="4" w:space="0" w:color="677719"/>
            </w:tcBorders>
            <w:shd w:val="clear" w:color="auto" w:fill="auto"/>
          </w:tcPr>
          <w:p w:rsidR="00883A70" w:rsidRPr="00995EA0" w:rsidRDefault="00883A70" w:rsidP="00537703">
            <w:pPr>
              <w:pStyle w:val="Tabletext"/>
            </w:pPr>
          </w:p>
        </w:tc>
        <w:tc>
          <w:tcPr>
            <w:tcW w:w="1392" w:type="pct"/>
            <w:gridSpan w:val="2"/>
            <w:tcBorders>
              <w:top w:val="single" w:sz="4" w:space="0" w:color="677719"/>
              <w:left w:val="single" w:sz="4" w:space="0" w:color="677719"/>
              <w:bottom w:val="single" w:sz="4" w:space="0" w:color="677719"/>
              <w:right w:val="single" w:sz="4" w:space="0" w:color="677719"/>
            </w:tcBorders>
            <w:shd w:val="clear" w:color="auto" w:fill="auto"/>
          </w:tcPr>
          <w:p w:rsidR="00883A70" w:rsidRPr="00995EA0" w:rsidRDefault="00883A70" w:rsidP="00537703">
            <w:pPr>
              <w:pStyle w:val="Tabletext"/>
            </w:pPr>
            <w:r w:rsidRPr="00995EA0">
              <w:t>% discount</w:t>
            </w:r>
          </w:p>
        </w:tc>
        <w:tc>
          <w:tcPr>
            <w:tcW w:w="695" w:type="pct"/>
            <w:tcBorders>
              <w:top w:val="single" w:sz="4" w:space="0" w:color="677719"/>
              <w:left w:val="single" w:sz="4" w:space="0" w:color="677719"/>
              <w:bottom w:val="single" w:sz="4" w:space="0" w:color="677719"/>
            </w:tcBorders>
            <w:shd w:val="clear" w:color="auto" w:fill="auto"/>
          </w:tcPr>
          <w:p w:rsidR="00883A70" w:rsidRPr="00995EA0" w:rsidRDefault="00883A70" w:rsidP="00853D30">
            <w:pPr>
              <w:pStyle w:val="Tabletext"/>
              <w:jc w:val="center"/>
            </w:pPr>
            <w:r w:rsidRPr="00995EA0">
              <w:t>5</w:t>
            </w:r>
          </w:p>
        </w:tc>
      </w:tr>
      <w:tr w:rsidR="00883A70" w:rsidRPr="00995EA0" w:rsidTr="00594727">
        <w:tc>
          <w:tcPr>
            <w:tcW w:w="1329" w:type="pct"/>
            <w:shd w:val="clear" w:color="auto" w:fill="auto"/>
            <w:noWrap/>
            <w:vAlign w:val="bottom"/>
          </w:tcPr>
          <w:p w:rsidR="00883A70" w:rsidRPr="00995EA0" w:rsidRDefault="00883A70" w:rsidP="00537703">
            <w:pPr>
              <w:pStyle w:val="Tabletext"/>
            </w:pPr>
          </w:p>
        </w:tc>
        <w:tc>
          <w:tcPr>
            <w:tcW w:w="1038" w:type="pct"/>
            <w:shd w:val="clear" w:color="auto" w:fill="auto"/>
          </w:tcPr>
          <w:p w:rsidR="00883A70" w:rsidRPr="00995EA0" w:rsidRDefault="00883A70" w:rsidP="00537703">
            <w:pPr>
              <w:pStyle w:val="Tabletext"/>
            </w:pPr>
          </w:p>
        </w:tc>
        <w:tc>
          <w:tcPr>
            <w:tcW w:w="546" w:type="pct"/>
            <w:tcBorders>
              <w:right w:val="single" w:sz="4" w:space="0" w:color="677719"/>
            </w:tcBorders>
            <w:shd w:val="clear" w:color="auto" w:fill="auto"/>
          </w:tcPr>
          <w:p w:rsidR="00883A70" w:rsidRPr="00995EA0" w:rsidRDefault="00883A70" w:rsidP="00537703">
            <w:pPr>
              <w:pStyle w:val="Tabletext"/>
            </w:pPr>
          </w:p>
        </w:tc>
        <w:tc>
          <w:tcPr>
            <w:tcW w:w="1392" w:type="pct"/>
            <w:gridSpan w:val="2"/>
            <w:tcBorders>
              <w:top w:val="single" w:sz="4" w:space="0" w:color="677719"/>
              <w:left w:val="single" w:sz="4" w:space="0" w:color="677719"/>
              <w:bottom w:val="single" w:sz="4" w:space="0" w:color="677719"/>
              <w:right w:val="single" w:sz="4" w:space="0" w:color="677719"/>
            </w:tcBorders>
            <w:shd w:val="clear" w:color="auto" w:fill="auto"/>
          </w:tcPr>
          <w:p w:rsidR="00883A70" w:rsidRPr="00995EA0" w:rsidRDefault="00883A70" w:rsidP="00537703">
            <w:pPr>
              <w:pStyle w:val="Tabletext"/>
            </w:pPr>
            <w:r w:rsidRPr="00995EA0">
              <w:t>Deposit paid</w:t>
            </w:r>
          </w:p>
        </w:tc>
        <w:tc>
          <w:tcPr>
            <w:tcW w:w="695" w:type="pct"/>
            <w:tcBorders>
              <w:top w:val="single" w:sz="4" w:space="0" w:color="677719"/>
              <w:left w:val="single" w:sz="4" w:space="0" w:color="677719"/>
              <w:bottom w:val="single" w:sz="4" w:space="0" w:color="677719"/>
            </w:tcBorders>
            <w:shd w:val="clear" w:color="auto" w:fill="auto"/>
          </w:tcPr>
          <w:p w:rsidR="00883A70" w:rsidRPr="00995EA0" w:rsidRDefault="00883A70" w:rsidP="00594727">
            <w:pPr>
              <w:pStyle w:val="Tabletext"/>
              <w:jc w:val="right"/>
            </w:pPr>
            <w:r w:rsidRPr="00995EA0">
              <w:t>$5,000.00</w:t>
            </w:r>
          </w:p>
        </w:tc>
      </w:tr>
      <w:tr w:rsidR="00883A70" w:rsidRPr="00995EA0" w:rsidTr="00594727">
        <w:tc>
          <w:tcPr>
            <w:tcW w:w="1329" w:type="pct"/>
            <w:shd w:val="clear" w:color="auto" w:fill="auto"/>
            <w:noWrap/>
            <w:vAlign w:val="bottom"/>
          </w:tcPr>
          <w:p w:rsidR="00883A70" w:rsidRPr="00995EA0" w:rsidRDefault="00883A70" w:rsidP="00537703">
            <w:pPr>
              <w:pStyle w:val="Tabletext"/>
            </w:pPr>
          </w:p>
        </w:tc>
        <w:tc>
          <w:tcPr>
            <w:tcW w:w="1038" w:type="pct"/>
            <w:shd w:val="clear" w:color="auto" w:fill="auto"/>
          </w:tcPr>
          <w:p w:rsidR="00883A70" w:rsidRPr="00995EA0" w:rsidRDefault="00883A70" w:rsidP="00537703">
            <w:pPr>
              <w:pStyle w:val="Tabletext"/>
            </w:pPr>
          </w:p>
        </w:tc>
        <w:tc>
          <w:tcPr>
            <w:tcW w:w="546" w:type="pct"/>
            <w:tcBorders>
              <w:right w:val="single" w:sz="4" w:space="0" w:color="677719"/>
            </w:tcBorders>
            <w:shd w:val="clear" w:color="auto" w:fill="auto"/>
          </w:tcPr>
          <w:p w:rsidR="00883A70" w:rsidRPr="00995EA0" w:rsidRDefault="00883A70" w:rsidP="00537703">
            <w:pPr>
              <w:pStyle w:val="Tabletext"/>
            </w:pPr>
          </w:p>
        </w:tc>
        <w:tc>
          <w:tcPr>
            <w:tcW w:w="1392" w:type="pct"/>
            <w:gridSpan w:val="2"/>
            <w:tcBorders>
              <w:top w:val="single" w:sz="4" w:space="0" w:color="677719"/>
              <w:left w:val="single" w:sz="4" w:space="0" w:color="677719"/>
              <w:bottom w:val="single" w:sz="4" w:space="0" w:color="677719"/>
              <w:right w:val="single" w:sz="4" w:space="0" w:color="677719"/>
            </w:tcBorders>
            <w:shd w:val="clear" w:color="auto" w:fill="auto"/>
          </w:tcPr>
          <w:p w:rsidR="00883A70" w:rsidRPr="00995EA0" w:rsidRDefault="00883A70" w:rsidP="00537703">
            <w:pPr>
              <w:pStyle w:val="Tabletext"/>
            </w:pPr>
            <w:r w:rsidRPr="00995EA0">
              <w:t>Additional fees due</w:t>
            </w:r>
          </w:p>
        </w:tc>
        <w:tc>
          <w:tcPr>
            <w:tcW w:w="695" w:type="pct"/>
            <w:tcBorders>
              <w:top w:val="single" w:sz="4" w:space="0" w:color="677719"/>
              <w:left w:val="single" w:sz="4" w:space="0" w:color="677719"/>
              <w:bottom w:val="single" w:sz="4" w:space="0" w:color="677719"/>
            </w:tcBorders>
            <w:shd w:val="clear" w:color="auto" w:fill="auto"/>
          </w:tcPr>
          <w:p w:rsidR="00883A70" w:rsidRPr="00995EA0" w:rsidRDefault="00883A70" w:rsidP="00594727">
            <w:pPr>
              <w:pStyle w:val="Tabletext"/>
              <w:jc w:val="right"/>
            </w:pPr>
            <w:r w:rsidRPr="00995EA0">
              <w:t>$1,000.00</w:t>
            </w:r>
          </w:p>
        </w:tc>
      </w:tr>
      <w:tr w:rsidR="00883A70" w:rsidRPr="00995EA0" w:rsidTr="00594727">
        <w:tc>
          <w:tcPr>
            <w:tcW w:w="1329" w:type="pct"/>
            <w:shd w:val="clear" w:color="auto" w:fill="auto"/>
            <w:noWrap/>
            <w:vAlign w:val="bottom"/>
          </w:tcPr>
          <w:p w:rsidR="00883A70" w:rsidRPr="00995EA0" w:rsidRDefault="00883A70" w:rsidP="00537703">
            <w:pPr>
              <w:pStyle w:val="Tabletext"/>
            </w:pPr>
          </w:p>
        </w:tc>
        <w:tc>
          <w:tcPr>
            <w:tcW w:w="1038" w:type="pct"/>
            <w:shd w:val="clear" w:color="auto" w:fill="auto"/>
          </w:tcPr>
          <w:p w:rsidR="00883A70" w:rsidRPr="00995EA0" w:rsidRDefault="00883A70" w:rsidP="00537703">
            <w:pPr>
              <w:pStyle w:val="Tabletext"/>
            </w:pPr>
          </w:p>
        </w:tc>
        <w:tc>
          <w:tcPr>
            <w:tcW w:w="546" w:type="pct"/>
            <w:tcBorders>
              <w:right w:val="single" w:sz="4" w:space="0" w:color="677719"/>
            </w:tcBorders>
            <w:shd w:val="clear" w:color="auto" w:fill="auto"/>
          </w:tcPr>
          <w:p w:rsidR="00883A70" w:rsidRPr="00995EA0" w:rsidRDefault="00883A70" w:rsidP="00537703">
            <w:pPr>
              <w:pStyle w:val="Tabletext"/>
            </w:pPr>
          </w:p>
        </w:tc>
        <w:tc>
          <w:tcPr>
            <w:tcW w:w="1392" w:type="pct"/>
            <w:gridSpan w:val="2"/>
            <w:tcBorders>
              <w:top w:val="single" w:sz="4" w:space="0" w:color="677719"/>
              <w:left w:val="single" w:sz="4" w:space="0" w:color="677719"/>
              <w:bottom w:val="single" w:sz="4" w:space="0" w:color="677719"/>
              <w:right w:val="single" w:sz="4" w:space="0" w:color="677719"/>
            </w:tcBorders>
            <w:shd w:val="clear" w:color="auto" w:fill="auto"/>
          </w:tcPr>
          <w:p w:rsidR="00883A70" w:rsidRPr="00995EA0" w:rsidRDefault="00883A70" w:rsidP="00537703">
            <w:pPr>
              <w:pStyle w:val="Tabletext"/>
            </w:pPr>
            <w:r w:rsidRPr="00995EA0">
              <w:t>Total fees before discount</w:t>
            </w:r>
          </w:p>
        </w:tc>
        <w:tc>
          <w:tcPr>
            <w:tcW w:w="695" w:type="pct"/>
            <w:tcBorders>
              <w:top w:val="single" w:sz="4" w:space="0" w:color="677719"/>
              <w:left w:val="single" w:sz="4" w:space="0" w:color="677719"/>
              <w:bottom w:val="single" w:sz="4" w:space="0" w:color="677719"/>
            </w:tcBorders>
            <w:shd w:val="clear" w:color="auto" w:fill="auto"/>
          </w:tcPr>
          <w:p w:rsidR="00883A70" w:rsidRPr="00995EA0" w:rsidRDefault="00883A70" w:rsidP="00594727">
            <w:pPr>
              <w:pStyle w:val="Tabletext"/>
              <w:jc w:val="right"/>
            </w:pPr>
            <w:r w:rsidRPr="00995EA0">
              <w:t>$6,000.00</w:t>
            </w:r>
          </w:p>
        </w:tc>
      </w:tr>
      <w:tr w:rsidR="00883A70" w:rsidRPr="00995EA0" w:rsidTr="00594727">
        <w:tc>
          <w:tcPr>
            <w:tcW w:w="1329" w:type="pct"/>
            <w:shd w:val="clear" w:color="auto" w:fill="auto"/>
            <w:noWrap/>
            <w:vAlign w:val="bottom"/>
          </w:tcPr>
          <w:p w:rsidR="00883A70" w:rsidRPr="00995EA0" w:rsidRDefault="00883A70" w:rsidP="00537703">
            <w:pPr>
              <w:pStyle w:val="Tabletext"/>
            </w:pPr>
          </w:p>
        </w:tc>
        <w:tc>
          <w:tcPr>
            <w:tcW w:w="1038" w:type="pct"/>
            <w:shd w:val="clear" w:color="auto" w:fill="auto"/>
            <w:noWrap/>
            <w:vAlign w:val="bottom"/>
          </w:tcPr>
          <w:p w:rsidR="00883A70" w:rsidRPr="00995EA0" w:rsidRDefault="00883A70" w:rsidP="00537703">
            <w:pPr>
              <w:pStyle w:val="Tabletext"/>
            </w:pPr>
          </w:p>
        </w:tc>
        <w:tc>
          <w:tcPr>
            <w:tcW w:w="546" w:type="pct"/>
            <w:tcBorders>
              <w:right w:val="single" w:sz="4" w:space="0" w:color="677719"/>
            </w:tcBorders>
            <w:shd w:val="clear" w:color="auto" w:fill="auto"/>
          </w:tcPr>
          <w:p w:rsidR="00883A70" w:rsidRPr="00995EA0" w:rsidRDefault="00883A70" w:rsidP="00537703">
            <w:pPr>
              <w:pStyle w:val="Tabletext"/>
            </w:pPr>
          </w:p>
        </w:tc>
        <w:tc>
          <w:tcPr>
            <w:tcW w:w="1392" w:type="pct"/>
            <w:gridSpan w:val="2"/>
            <w:tcBorders>
              <w:top w:val="single" w:sz="4" w:space="0" w:color="677719"/>
              <w:left w:val="single" w:sz="4" w:space="0" w:color="677719"/>
              <w:bottom w:val="single" w:sz="4" w:space="0" w:color="677719"/>
              <w:right w:val="single" w:sz="4" w:space="0" w:color="677719"/>
            </w:tcBorders>
            <w:shd w:val="clear" w:color="auto" w:fill="auto"/>
          </w:tcPr>
          <w:p w:rsidR="00883A70" w:rsidRPr="00995EA0" w:rsidRDefault="00883A70" w:rsidP="00537703">
            <w:pPr>
              <w:pStyle w:val="Tabletext"/>
            </w:pPr>
            <w:r w:rsidRPr="00995EA0">
              <w:t>Discount</w:t>
            </w:r>
          </w:p>
        </w:tc>
        <w:tc>
          <w:tcPr>
            <w:tcW w:w="695" w:type="pct"/>
            <w:tcBorders>
              <w:top w:val="single" w:sz="4" w:space="0" w:color="677719"/>
              <w:left w:val="single" w:sz="4" w:space="0" w:color="677719"/>
              <w:bottom w:val="single" w:sz="4" w:space="0" w:color="677719"/>
            </w:tcBorders>
            <w:shd w:val="clear" w:color="auto" w:fill="auto"/>
          </w:tcPr>
          <w:p w:rsidR="00883A70" w:rsidRPr="00995EA0" w:rsidRDefault="00883A70" w:rsidP="00594727">
            <w:pPr>
              <w:pStyle w:val="Tabletext"/>
              <w:jc w:val="right"/>
            </w:pPr>
            <w:r w:rsidRPr="00995EA0">
              <w:t>$300.00</w:t>
            </w:r>
          </w:p>
        </w:tc>
      </w:tr>
      <w:tr w:rsidR="00883A70" w:rsidRPr="00995EA0" w:rsidTr="00594727">
        <w:tc>
          <w:tcPr>
            <w:tcW w:w="1329" w:type="pct"/>
            <w:shd w:val="clear" w:color="auto" w:fill="auto"/>
            <w:noWrap/>
            <w:vAlign w:val="bottom"/>
          </w:tcPr>
          <w:p w:rsidR="00883A70" w:rsidRPr="00995EA0" w:rsidRDefault="00883A70" w:rsidP="00537703">
            <w:pPr>
              <w:pStyle w:val="Tabletext"/>
            </w:pPr>
          </w:p>
        </w:tc>
        <w:tc>
          <w:tcPr>
            <w:tcW w:w="1038" w:type="pct"/>
            <w:shd w:val="clear" w:color="auto" w:fill="auto"/>
            <w:noWrap/>
            <w:vAlign w:val="bottom"/>
          </w:tcPr>
          <w:p w:rsidR="00883A70" w:rsidRPr="00995EA0" w:rsidRDefault="00883A70" w:rsidP="00537703">
            <w:pPr>
              <w:pStyle w:val="Tabletext"/>
            </w:pPr>
          </w:p>
        </w:tc>
        <w:tc>
          <w:tcPr>
            <w:tcW w:w="546" w:type="pct"/>
            <w:tcBorders>
              <w:right w:val="single" w:sz="4" w:space="0" w:color="677719"/>
            </w:tcBorders>
            <w:shd w:val="clear" w:color="auto" w:fill="auto"/>
            <w:noWrap/>
            <w:vAlign w:val="bottom"/>
          </w:tcPr>
          <w:p w:rsidR="00883A70" w:rsidRPr="00995EA0" w:rsidRDefault="00883A70" w:rsidP="00537703">
            <w:pPr>
              <w:pStyle w:val="Tabletext"/>
            </w:pPr>
          </w:p>
        </w:tc>
        <w:tc>
          <w:tcPr>
            <w:tcW w:w="1392" w:type="pct"/>
            <w:gridSpan w:val="2"/>
            <w:tcBorders>
              <w:top w:val="single" w:sz="4" w:space="0" w:color="677719"/>
              <w:left w:val="single" w:sz="4" w:space="0" w:color="677719"/>
              <w:bottom w:val="single" w:sz="4" w:space="0" w:color="677719"/>
              <w:right w:val="single" w:sz="4" w:space="0" w:color="677719"/>
            </w:tcBorders>
            <w:shd w:val="clear" w:color="auto" w:fill="auto"/>
          </w:tcPr>
          <w:p w:rsidR="00883A70" w:rsidRPr="00995EA0" w:rsidRDefault="00883A70" w:rsidP="00537703">
            <w:pPr>
              <w:pStyle w:val="Tabletext"/>
            </w:pPr>
            <w:r w:rsidRPr="00995EA0">
              <w:t>Fees due</w:t>
            </w:r>
          </w:p>
        </w:tc>
        <w:tc>
          <w:tcPr>
            <w:tcW w:w="695" w:type="pct"/>
            <w:tcBorders>
              <w:top w:val="single" w:sz="4" w:space="0" w:color="677719"/>
              <w:left w:val="single" w:sz="4" w:space="0" w:color="677719"/>
              <w:bottom w:val="single" w:sz="4" w:space="0" w:color="677719"/>
            </w:tcBorders>
            <w:shd w:val="clear" w:color="auto" w:fill="auto"/>
          </w:tcPr>
          <w:p w:rsidR="00883A70" w:rsidRPr="00995EA0" w:rsidRDefault="00883A70" w:rsidP="00594727">
            <w:pPr>
              <w:pStyle w:val="Tabletext"/>
              <w:jc w:val="right"/>
            </w:pPr>
            <w:r w:rsidRPr="00995EA0">
              <w:t>$700.00</w:t>
            </w:r>
          </w:p>
        </w:tc>
      </w:tr>
    </w:tbl>
    <w:p w:rsidR="00883A70" w:rsidRPr="00995EA0" w:rsidRDefault="00883A70" w:rsidP="00401A4D">
      <w:pPr>
        <w:pStyle w:val="Heading2"/>
        <w:spacing w:before="480"/>
      </w:pPr>
      <w:bookmarkStart w:id="64" w:name="_Toc414272441"/>
      <w:bookmarkStart w:id="65" w:name="_Toc414272720"/>
      <w:bookmarkStart w:id="66" w:name="_Toc414278630"/>
      <w:r w:rsidRPr="00995EA0">
        <w:t>Disputes</w:t>
      </w:r>
      <w:bookmarkEnd w:id="63"/>
      <w:bookmarkEnd w:id="64"/>
      <w:bookmarkEnd w:id="65"/>
      <w:bookmarkEnd w:id="66"/>
    </w:p>
    <w:p w:rsidR="00883A70" w:rsidRPr="00995EA0" w:rsidRDefault="00883A70" w:rsidP="00401A4D">
      <w:pPr>
        <w:pStyle w:val="BodyText"/>
      </w:pPr>
      <w:r w:rsidRPr="00995EA0">
        <w:t xml:space="preserve">Disputes regarding a discount, or the amount of a discount, cannot be considered under the RMAs existing review procedures (sections 357, 357A or 357B). </w:t>
      </w:r>
      <w:r w:rsidRPr="00995EA0" w:rsidDel="00A479E0">
        <w:t>T</w:t>
      </w:r>
      <w:r w:rsidRPr="00995EA0">
        <w:t xml:space="preserve">hese sections outline when there is a right of objection, but none reference the Regulations. However, it is good practice to reconsider the process if the applicant disagrees with either the amount of the discount, or the decision on whether a discount applies (ie whether the application was processed within the RMA timeframes, or if it was late, by how many working days). </w:t>
      </w:r>
    </w:p>
    <w:p w:rsidR="00883A70" w:rsidRPr="00995EA0" w:rsidRDefault="00883A70" w:rsidP="00401A4D">
      <w:pPr>
        <w:pStyle w:val="BodyText"/>
      </w:pPr>
      <w:r w:rsidRPr="00995EA0" w:rsidDel="00A479E0">
        <w:t>I</w:t>
      </w:r>
      <w:r w:rsidRPr="00995EA0">
        <w:t>ssues likely to require reconsideration in a dispute are:</w:t>
      </w:r>
    </w:p>
    <w:p w:rsidR="00883A70" w:rsidRPr="00995EA0" w:rsidRDefault="00883A70" w:rsidP="00401A4D">
      <w:pPr>
        <w:pStyle w:val="Bullet"/>
      </w:pPr>
      <w:r w:rsidRPr="00995EA0">
        <w:t>whether the correct working days are described as the ‘working days taken’</w:t>
      </w:r>
    </w:p>
    <w:p w:rsidR="00883A70" w:rsidRPr="00995EA0" w:rsidRDefault="00883A70" w:rsidP="00401A4D">
      <w:pPr>
        <w:pStyle w:val="Bullet"/>
      </w:pPr>
      <w:r w:rsidRPr="00995EA0">
        <w:t>what the applicable timeframe in the Schedule is (or, for less common consent applications, what the applicable processing timeframe is under the relevant regulation)</w:t>
      </w:r>
    </w:p>
    <w:p w:rsidR="00883A70" w:rsidRPr="00995EA0" w:rsidRDefault="00883A70" w:rsidP="00401A4D">
      <w:pPr>
        <w:pStyle w:val="Bullet"/>
      </w:pPr>
      <w:proofErr w:type="gramStart"/>
      <w:r w:rsidRPr="00995EA0">
        <w:t>whether</w:t>
      </w:r>
      <w:proofErr w:type="gramEnd"/>
      <w:r w:rsidRPr="00995EA0">
        <w:t>, based on those two factors, timeframes have been exceeded and a discount applies.</w:t>
      </w:r>
    </w:p>
    <w:p w:rsidR="00883A70" w:rsidRPr="00995EA0" w:rsidRDefault="00883A70" w:rsidP="00401A4D">
      <w:pPr>
        <w:pStyle w:val="BodyText"/>
      </w:pPr>
      <w:r w:rsidRPr="00995EA0">
        <w:lastRenderedPageBreak/>
        <w:t>For disputes about ‘working days taken’, local authorities may need to recheck what the Regulations say about valid reasons for the days to have been excluded. If the applicant is sent an invoice or form that includes all relevant information, then the local authority could require the applicant to point out what they believe has been miscalculated and why.</w:t>
      </w:r>
    </w:p>
    <w:p w:rsidR="00883A70" w:rsidRPr="00995EA0" w:rsidRDefault="00883A70" w:rsidP="00401A4D">
      <w:pPr>
        <w:pStyle w:val="BodyText"/>
      </w:pPr>
      <w:r w:rsidRPr="00995EA0">
        <w:t xml:space="preserve">To make the disputes process easier, local authorities could create forms for applicants to use, including which area of the calculation the applicant thinks is incorrect and why. The applicant may also attach any evidence </w:t>
      </w:r>
      <w:r w:rsidRPr="00995EA0" w:rsidDel="00A479E0">
        <w:t>in support of their claim</w:t>
      </w:r>
      <w:r w:rsidRPr="00995EA0">
        <w:t>. An example is provided in Appendix B.</w:t>
      </w:r>
    </w:p>
    <w:p w:rsidR="00883A70" w:rsidRPr="00995EA0" w:rsidRDefault="00883A70" w:rsidP="00401A4D">
      <w:pPr>
        <w:pStyle w:val="BodyText"/>
      </w:pPr>
      <w:r w:rsidRPr="00995EA0">
        <w:t>In most situations it will not be necessary to hold a hearing for the dispute. Decisions should be made on a case-by-case basis and should be notified to the applicant in writing, including the reasons for the decision. If the applicant has not given any particular reasons for disputing the decision, it will be sufficient for the local authority to note it has reassessed whether the amount of the discount (or whether a discount is payable) is correct and whether it is satisfied the discount has been calculated in accordance with the law. Again, to make the process more streamlined, local authorities may wish to develop a form letter for decisions on disputes. An example is provided in Appendix C.</w:t>
      </w:r>
    </w:p>
    <w:p w:rsidR="00883A70" w:rsidRPr="00995EA0" w:rsidRDefault="00883A70" w:rsidP="00401A4D">
      <w:pPr>
        <w:pStyle w:val="BodyText"/>
      </w:pPr>
      <w:r w:rsidRPr="00995EA0">
        <w:t>If an applicant still disputes the local authority’s findings they may wish to contact the Office of the Ombudsmen and request an investigation. The Office of the Ombudsmen will usually only consider complaints if the complainant has already attempted to resolve the issue with the agency concerned.</w:t>
      </w:r>
    </w:p>
    <w:p w:rsidR="0012732D" w:rsidRPr="00995EA0" w:rsidRDefault="0012732D" w:rsidP="00401A4D">
      <w:pPr>
        <w:pStyle w:val="BodyText"/>
      </w:pPr>
    </w:p>
    <w:p w:rsidR="00313997" w:rsidRPr="00995EA0" w:rsidRDefault="00313997">
      <w:pPr>
        <w:spacing w:after="200" w:line="276" w:lineRule="auto"/>
      </w:pPr>
      <w:r w:rsidRPr="00995EA0">
        <w:br w:type="page"/>
      </w:r>
    </w:p>
    <w:p w:rsidR="00313997" w:rsidRPr="00995EA0" w:rsidRDefault="00313997" w:rsidP="00313997">
      <w:pPr>
        <w:pStyle w:val="Heading1"/>
      </w:pPr>
      <w:bookmarkStart w:id="67" w:name="_Toc264986829"/>
      <w:bookmarkStart w:id="68" w:name="_Toc414272442"/>
      <w:bookmarkStart w:id="69" w:name="_Toc414272721"/>
      <w:bookmarkStart w:id="70" w:name="_Toc414278631"/>
      <w:r w:rsidRPr="00995EA0">
        <w:lastRenderedPageBreak/>
        <w:t>7.</w:t>
      </w:r>
      <w:r w:rsidRPr="00995EA0">
        <w:tab/>
        <w:t>Less common consent categories</w:t>
      </w:r>
      <w:bookmarkEnd w:id="67"/>
      <w:bookmarkEnd w:id="68"/>
      <w:bookmarkEnd w:id="69"/>
      <w:bookmarkEnd w:id="70"/>
    </w:p>
    <w:p w:rsidR="00313997" w:rsidRPr="00995EA0" w:rsidRDefault="00313997" w:rsidP="0081274C">
      <w:pPr>
        <w:pStyle w:val="Heading2"/>
        <w:spacing w:before="240"/>
      </w:pPr>
      <w:bookmarkStart w:id="71" w:name="_Toc414272443"/>
      <w:bookmarkStart w:id="72" w:name="_Toc414272722"/>
      <w:bookmarkStart w:id="73" w:name="_Toc414278632"/>
      <w:r w:rsidRPr="00995EA0">
        <w:t>Regulation 6: Applications directly referred to the Environment Court</w:t>
      </w:r>
      <w:bookmarkEnd w:id="71"/>
      <w:bookmarkEnd w:id="72"/>
      <w:bookmarkEnd w:id="73"/>
      <w:r w:rsidRPr="00995EA0">
        <w:t xml:space="preserve"> </w:t>
      </w:r>
    </w:p>
    <w:p w:rsidR="00313997" w:rsidRPr="00995EA0" w:rsidRDefault="00313997" w:rsidP="00313997">
      <w:pPr>
        <w:pStyle w:val="Heading3"/>
      </w:pPr>
      <w:r w:rsidRPr="00995EA0">
        <w:t>Request for direct referral granted or objection upheld</w:t>
      </w:r>
    </w:p>
    <w:p w:rsidR="00313997" w:rsidRPr="00995EA0" w:rsidRDefault="00313997" w:rsidP="00313997">
      <w:pPr>
        <w:pStyle w:val="BodyText"/>
      </w:pPr>
      <w:r w:rsidRPr="00995EA0">
        <w:t xml:space="preserve">Because of the changes to section 88D (Excluded time periods relating to direct referral) of the Resource Management Act 1991 (RMA), there are no longer any circumstances under which a discount could be payable for an application where direct referral is requested and that request is granted. </w:t>
      </w:r>
    </w:p>
    <w:p w:rsidR="00313997" w:rsidRPr="00995EA0" w:rsidRDefault="00313997" w:rsidP="00313997">
      <w:pPr>
        <w:pStyle w:val="BodyText"/>
      </w:pPr>
      <w:r w:rsidRPr="00995EA0">
        <w:t>Section 88D states:</w:t>
      </w:r>
    </w:p>
    <w:p w:rsidR="00313997" w:rsidRPr="00995EA0" w:rsidRDefault="00313997" w:rsidP="00313997">
      <w:pPr>
        <w:pStyle w:val="Quote"/>
        <w:spacing w:before="60"/>
        <w:rPr>
          <w:i/>
        </w:rPr>
      </w:pPr>
      <w:r w:rsidRPr="00995EA0">
        <w:rPr>
          <w:i/>
        </w:rPr>
        <w:t>Request for direct referral granted or objection upheld</w:t>
      </w:r>
    </w:p>
    <w:p w:rsidR="00313997" w:rsidRPr="00995EA0" w:rsidRDefault="00313997" w:rsidP="00313997">
      <w:pPr>
        <w:pStyle w:val="Quote"/>
        <w:spacing w:before="60"/>
        <w:ind w:left="964" w:hanging="567"/>
      </w:pPr>
      <w:r w:rsidRPr="00995EA0">
        <w:t>(5)</w:t>
      </w:r>
      <w:r w:rsidRPr="00995EA0">
        <w:tab/>
        <w:t>Subsection (6) applies when—</w:t>
      </w:r>
    </w:p>
    <w:p w:rsidR="00313997" w:rsidRPr="00995EA0" w:rsidRDefault="00313997" w:rsidP="0081274C">
      <w:pPr>
        <w:pStyle w:val="Quote"/>
        <w:spacing w:before="0"/>
        <w:ind w:left="1531" w:hanging="567"/>
      </w:pPr>
      <w:r w:rsidRPr="00995EA0">
        <w:t>(a)</w:t>
      </w:r>
      <w:r w:rsidRPr="00995EA0">
        <w:tab/>
      </w:r>
      <w:proofErr w:type="gramStart"/>
      <w:r w:rsidRPr="00995EA0">
        <w:t>an</w:t>
      </w:r>
      <w:proofErr w:type="gramEnd"/>
      <w:r w:rsidRPr="00995EA0">
        <w:t xml:space="preserve"> applicant makes a request under section 87D(1); and</w:t>
      </w:r>
    </w:p>
    <w:p w:rsidR="00313997" w:rsidRPr="00995EA0" w:rsidRDefault="00313997" w:rsidP="0081274C">
      <w:pPr>
        <w:pStyle w:val="Quote"/>
        <w:spacing w:before="0"/>
        <w:ind w:left="1531" w:hanging="567"/>
      </w:pPr>
      <w:r w:rsidRPr="00995EA0">
        <w:t>(b)</w:t>
      </w:r>
      <w:r w:rsidRPr="00995EA0">
        <w:tab/>
      </w:r>
      <w:proofErr w:type="gramStart"/>
      <w:r w:rsidRPr="00995EA0">
        <w:t>either</w:t>
      </w:r>
      <w:proofErr w:type="gramEnd"/>
      <w:r w:rsidRPr="00995EA0">
        <w:t>—</w:t>
      </w:r>
    </w:p>
    <w:p w:rsidR="00313997" w:rsidRPr="00995EA0" w:rsidRDefault="00313997" w:rsidP="0081274C">
      <w:pPr>
        <w:pStyle w:val="Quote"/>
        <w:spacing w:before="0"/>
        <w:ind w:left="2098" w:hanging="567"/>
      </w:pPr>
      <w:r w:rsidRPr="00995EA0">
        <w:t>(</w:t>
      </w:r>
      <w:proofErr w:type="spellStart"/>
      <w:r w:rsidRPr="00995EA0">
        <w:t>i</w:t>
      </w:r>
      <w:proofErr w:type="spellEnd"/>
      <w:r w:rsidRPr="00995EA0">
        <w:t>)</w:t>
      </w:r>
      <w:r w:rsidRPr="00995EA0">
        <w:tab/>
      </w:r>
      <w:proofErr w:type="gramStart"/>
      <w:r w:rsidRPr="00995EA0">
        <w:t>the</w:t>
      </w:r>
      <w:proofErr w:type="gramEnd"/>
      <w:r w:rsidRPr="00995EA0">
        <w:t xml:space="preserve"> consent authority grants the request under section 87E(5) to (6A); or</w:t>
      </w:r>
    </w:p>
    <w:p w:rsidR="00313997" w:rsidRPr="00995EA0" w:rsidRDefault="00313997" w:rsidP="0081274C">
      <w:pPr>
        <w:pStyle w:val="Quote"/>
        <w:spacing w:before="0"/>
        <w:ind w:left="2098" w:hanging="567"/>
      </w:pPr>
      <w:r w:rsidRPr="00995EA0">
        <w:t>(ii)</w:t>
      </w:r>
      <w:r w:rsidRPr="00995EA0">
        <w:tab/>
      </w:r>
      <w:proofErr w:type="gramStart"/>
      <w:r w:rsidRPr="00995EA0">
        <w:t>the</w:t>
      </w:r>
      <w:proofErr w:type="gramEnd"/>
      <w:r w:rsidRPr="00995EA0">
        <w:t xml:space="preserve"> consent authority declines the request under section 87E(5) to (6A), but upholds the applicant's objection under section 357D.</w:t>
      </w:r>
    </w:p>
    <w:p w:rsidR="00313997" w:rsidRPr="00995EA0" w:rsidRDefault="00313997" w:rsidP="00313997">
      <w:pPr>
        <w:pStyle w:val="Quote"/>
        <w:ind w:left="964" w:hanging="567"/>
      </w:pPr>
      <w:r w:rsidRPr="00995EA0">
        <w:t>(6)</w:t>
      </w:r>
      <w:r w:rsidRPr="00995EA0">
        <w:tab/>
        <w:t>The period that must be excluded from every applicable time limit under section 88B is the period—</w:t>
      </w:r>
    </w:p>
    <w:p w:rsidR="00313997" w:rsidRPr="00995EA0" w:rsidRDefault="00313997" w:rsidP="0081274C">
      <w:pPr>
        <w:pStyle w:val="Quote"/>
        <w:spacing w:before="0"/>
        <w:ind w:left="1531" w:hanging="567"/>
      </w:pPr>
      <w:r w:rsidRPr="00995EA0">
        <w:t>(a)</w:t>
      </w:r>
      <w:r w:rsidRPr="00995EA0">
        <w:tab/>
      </w:r>
      <w:proofErr w:type="gramStart"/>
      <w:r w:rsidRPr="00995EA0">
        <w:t>starting</w:t>
      </w:r>
      <w:proofErr w:type="gramEnd"/>
      <w:r w:rsidRPr="00995EA0">
        <w:t xml:space="preserve"> with the date on which the consent authority receives the request; and</w:t>
      </w:r>
    </w:p>
    <w:p w:rsidR="00313997" w:rsidRPr="00995EA0" w:rsidRDefault="00313997" w:rsidP="0081274C">
      <w:pPr>
        <w:pStyle w:val="Quote"/>
        <w:spacing w:before="0"/>
        <w:ind w:left="1531" w:hanging="567"/>
      </w:pPr>
      <w:r w:rsidRPr="00995EA0">
        <w:t>(b)</w:t>
      </w:r>
      <w:r w:rsidRPr="00995EA0">
        <w:tab/>
      </w:r>
      <w:proofErr w:type="gramStart"/>
      <w:r w:rsidRPr="00995EA0">
        <w:t>ending</w:t>
      </w:r>
      <w:proofErr w:type="gramEnd"/>
      <w:r w:rsidRPr="00995EA0">
        <w:t xml:space="preserve"> with the earlier of the following:</w:t>
      </w:r>
    </w:p>
    <w:p w:rsidR="00313997" w:rsidRPr="00995EA0" w:rsidRDefault="00313997" w:rsidP="0081274C">
      <w:pPr>
        <w:pStyle w:val="Quote"/>
        <w:spacing w:before="0"/>
        <w:ind w:left="2098" w:hanging="567"/>
      </w:pPr>
      <w:r w:rsidRPr="00995EA0">
        <w:t>(</w:t>
      </w:r>
      <w:proofErr w:type="spellStart"/>
      <w:r w:rsidRPr="00995EA0">
        <w:t>i</w:t>
      </w:r>
      <w:proofErr w:type="spellEnd"/>
      <w:r w:rsidRPr="00995EA0">
        <w:t>)</w:t>
      </w:r>
      <w:r w:rsidRPr="00995EA0">
        <w:tab/>
        <w:t>the date on which the 15 working days referred to in section 87G(2)(a) end; and</w:t>
      </w:r>
    </w:p>
    <w:p w:rsidR="00313997" w:rsidRPr="00995EA0" w:rsidRDefault="00313997" w:rsidP="0081274C">
      <w:pPr>
        <w:pStyle w:val="Quote"/>
        <w:spacing w:before="0" w:after="240"/>
        <w:ind w:left="2098" w:hanging="567"/>
      </w:pPr>
      <w:r w:rsidRPr="00995EA0">
        <w:t>(ii)</w:t>
      </w:r>
      <w:r w:rsidRPr="00995EA0">
        <w:tab/>
      </w:r>
      <w:proofErr w:type="gramStart"/>
      <w:r w:rsidRPr="00995EA0">
        <w:t>the</w:t>
      </w:r>
      <w:proofErr w:type="gramEnd"/>
      <w:r w:rsidRPr="00995EA0">
        <w:t xml:space="preserve"> date on which the applicant advises the consent authority that the applicant does not intend to lodge a notice of motion with the Environment Court under section 87G(2).</w:t>
      </w:r>
    </w:p>
    <w:p w:rsidR="00313997" w:rsidRPr="00995EA0" w:rsidRDefault="00313997" w:rsidP="00313997">
      <w:pPr>
        <w:pStyle w:val="BodyText"/>
      </w:pPr>
      <w:r w:rsidRPr="00995EA0">
        <w:t xml:space="preserve">This means that working days are excluded from the date the request for direct referral is received (which could be at lodgement up until five working days after the close of submissions, see section 87D) until the 15 working day time limit to lodge a notice of motion (NOM) expires or the applicant advises they will not be lodging a NOM. </w:t>
      </w:r>
    </w:p>
    <w:p w:rsidR="00313997" w:rsidRPr="00995EA0" w:rsidRDefault="00313997" w:rsidP="00313997">
      <w:pPr>
        <w:pStyle w:val="BodyText"/>
      </w:pPr>
      <w:r w:rsidRPr="00995EA0">
        <w:t xml:space="preserve">The trigger for calculating a discount is the preparation of the section </w:t>
      </w:r>
      <w:proofErr w:type="gramStart"/>
      <w:r w:rsidRPr="00995EA0">
        <w:t>87F(</w:t>
      </w:r>
      <w:proofErr w:type="gramEnd"/>
      <w:r w:rsidRPr="00995EA0">
        <w:t xml:space="preserve">4) report by the council. Given this action and the associated timeframe it must be completed within are now excluded days, a discount cannot be calculated. </w:t>
      </w:r>
    </w:p>
    <w:p w:rsidR="00313997" w:rsidRPr="00995EA0" w:rsidRDefault="00313997" w:rsidP="00313997">
      <w:pPr>
        <w:pStyle w:val="Heading3"/>
      </w:pPr>
      <w:r w:rsidRPr="00995EA0">
        <w:lastRenderedPageBreak/>
        <w:t xml:space="preserve">Request for direct referral declined </w:t>
      </w:r>
    </w:p>
    <w:p w:rsidR="00313997" w:rsidRPr="00995EA0" w:rsidRDefault="00313997" w:rsidP="00313997">
      <w:pPr>
        <w:pStyle w:val="BodyText"/>
      </w:pPr>
      <w:r w:rsidRPr="00995EA0">
        <w:t>If the council declines a request for direct referral, the excluded days are from the date the request for direct referral is received up until:</w:t>
      </w:r>
    </w:p>
    <w:p w:rsidR="00313997" w:rsidRPr="00995EA0" w:rsidRDefault="00313997" w:rsidP="00313997">
      <w:pPr>
        <w:pStyle w:val="Bullet"/>
      </w:pPr>
      <w:r w:rsidRPr="00995EA0">
        <w:t xml:space="preserve">if no objection is made, 15 working days after the decision to decline the referral is made (this allows the section 357D objection period to be excluded); or </w:t>
      </w:r>
    </w:p>
    <w:p w:rsidR="00313997" w:rsidRPr="00995EA0" w:rsidRDefault="00313997" w:rsidP="00313997">
      <w:pPr>
        <w:pStyle w:val="Bullet"/>
      </w:pPr>
      <w:proofErr w:type="gramStart"/>
      <w:r w:rsidRPr="00995EA0">
        <w:t>if</w:t>
      </w:r>
      <w:proofErr w:type="gramEnd"/>
      <w:r w:rsidRPr="00995EA0">
        <w:t xml:space="preserve"> an objection is made and dismissed, the date the council notifies the applicant that the objection is dismissed. </w:t>
      </w:r>
    </w:p>
    <w:p w:rsidR="00313997" w:rsidRPr="00995EA0" w:rsidRDefault="00313997" w:rsidP="00313997">
      <w:pPr>
        <w:pStyle w:val="BodyText"/>
      </w:pPr>
      <w:r w:rsidRPr="00995EA0">
        <w:t xml:space="preserve">Under these circumstances the application reverts back to the council for processing. The processing clock starts ticking again on whatever day it was on prior to the request for direct referral being made. So, this could be zero if the request was lodged at the same time the application was lodged, or it could be at a maximum of 45 working days if the request was made by the applicant on the last possible day (five working days after submissions close). </w:t>
      </w:r>
    </w:p>
    <w:p w:rsidR="00313997" w:rsidRPr="00995EA0" w:rsidRDefault="00313997" w:rsidP="00410DC9">
      <w:pPr>
        <w:pStyle w:val="BodyText"/>
      </w:pPr>
      <w:r w:rsidRPr="00995EA0">
        <w:t>The council must then comply with the normal timeframes for a notified application being 130</w:t>
      </w:r>
      <w:r w:rsidR="00410DC9" w:rsidRPr="00995EA0">
        <w:t> </w:t>
      </w:r>
      <w:r w:rsidRPr="00995EA0">
        <w:t xml:space="preserve">working days if a hearing is held or 60 working days if no hearing is held. Regulation 9 must be used to calculate whether any discount is payable for these types of applications. </w:t>
      </w:r>
    </w:p>
    <w:p w:rsidR="00313997" w:rsidRPr="00995EA0" w:rsidRDefault="00313997" w:rsidP="00410DC9">
      <w:pPr>
        <w:pStyle w:val="Heading2"/>
      </w:pPr>
      <w:bookmarkStart w:id="74" w:name="_Toc414272444"/>
      <w:bookmarkStart w:id="75" w:name="_Toc414272723"/>
      <w:bookmarkStart w:id="76" w:name="_Toc414278633"/>
      <w:r w:rsidRPr="00995EA0">
        <w:t>Regulation 7: Replacement consents</w:t>
      </w:r>
      <w:bookmarkEnd w:id="74"/>
      <w:bookmarkEnd w:id="75"/>
      <w:bookmarkEnd w:id="76"/>
    </w:p>
    <w:p w:rsidR="00313997" w:rsidRPr="00995EA0" w:rsidRDefault="00313997" w:rsidP="00410DC9">
      <w:pPr>
        <w:pStyle w:val="BodyText"/>
      </w:pPr>
      <w:r w:rsidRPr="00995EA0">
        <w:t>The Regulations specifically address applications to which section 124 applies. That is, where:</w:t>
      </w:r>
    </w:p>
    <w:p w:rsidR="00313997" w:rsidRPr="00995EA0" w:rsidRDefault="00313997" w:rsidP="00410DC9">
      <w:pPr>
        <w:pStyle w:val="Bullet"/>
      </w:pPr>
      <w:r w:rsidRPr="00995EA0">
        <w:t>a renewal application is lodged with the local authority six or more months before the expiry of the existing resource consent</w:t>
      </w:r>
    </w:p>
    <w:p w:rsidR="00313997" w:rsidRPr="00995EA0" w:rsidRDefault="00313997" w:rsidP="00410DC9">
      <w:pPr>
        <w:pStyle w:val="Bullet"/>
      </w:pPr>
      <w:proofErr w:type="gramStart"/>
      <w:r w:rsidRPr="00995EA0">
        <w:t>a</w:t>
      </w:r>
      <w:proofErr w:type="gramEnd"/>
      <w:r w:rsidRPr="00995EA0">
        <w:t xml:space="preserve"> renewal application is lodged with the local authority between three to six months before the expiry of the existing resource consent and the local authority allows the holder to continue to operate.</w:t>
      </w:r>
    </w:p>
    <w:p w:rsidR="00313997" w:rsidRPr="00995EA0" w:rsidRDefault="00313997" w:rsidP="00410DC9">
      <w:pPr>
        <w:pStyle w:val="BodyText"/>
      </w:pPr>
      <w:r w:rsidRPr="00995EA0">
        <w:t>In these situations, a discount does not apply if the notice of decision (section 114) on the renewal application is served on the applicant before the existing resource consent expires.</w:t>
      </w:r>
    </w:p>
    <w:p w:rsidR="00313997" w:rsidRPr="00995EA0" w:rsidRDefault="00313997" w:rsidP="00410DC9">
      <w:pPr>
        <w:pStyle w:val="BodyText"/>
      </w:pPr>
      <w:r w:rsidRPr="00995EA0">
        <w:t>If the notice of decision is not served on the applicant before the existing application expires and it should have been (within the applicable timeframes in the RMA), a discount of 1% per day applies to each working day beyond the expiry date that an application is still being processed (see figure 4).</w:t>
      </w:r>
    </w:p>
    <w:bookmarkStart w:id="77" w:name="_Toc414272775"/>
    <w:bookmarkStart w:id="78" w:name="_Toc414278650"/>
    <w:p w:rsidR="006B517C" w:rsidRPr="00995EA0" w:rsidRDefault="00132D8D" w:rsidP="006B517C">
      <w:pPr>
        <w:pStyle w:val="Figureheading"/>
        <w:spacing w:after="240"/>
      </w:pPr>
      <w:r>
        <w:rPr>
          <w:noProof/>
          <w:lang w:eastAsia="en-NZ"/>
        </w:rPr>
        <mc:AlternateContent>
          <mc:Choice Requires="wps">
            <w:drawing>
              <wp:anchor distT="0" distB="0" distL="114300" distR="114300" simplePos="0" relativeHeight="251659264" behindDoc="0" locked="0" layoutInCell="1" allowOverlap="1" wp14:anchorId="44FA9F0B" wp14:editId="37124EBB">
                <wp:simplePos x="0" y="0"/>
                <wp:positionH relativeFrom="column">
                  <wp:posOffset>2925445</wp:posOffset>
                </wp:positionH>
                <wp:positionV relativeFrom="paragraph">
                  <wp:posOffset>306070</wp:posOffset>
                </wp:positionV>
                <wp:extent cx="2286000" cy="455930"/>
                <wp:effectExtent l="0" t="0" r="0" b="0"/>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5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7A6" w:rsidRPr="00946B23" w:rsidRDefault="004257A6" w:rsidP="006B517C">
                            <w:pPr>
                              <w:spacing w:line="240" w:lineRule="auto"/>
                              <w:rPr>
                                <w:b/>
                                <w:color w:val="FF0000"/>
                                <w:sz w:val="20"/>
                              </w:rPr>
                            </w:pPr>
                            <w:r w:rsidRPr="00946B23">
                              <w:rPr>
                                <w:b/>
                                <w:color w:val="FF0000"/>
                                <w:sz w:val="20"/>
                              </w:rPr>
                              <w:t>Discount applies (1</w:t>
                            </w:r>
                            <w:r>
                              <w:rPr>
                                <w:b/>
                                <w:color w:val="FF0000"/>
                                <w:sz w:val="20"/>
                              </w:rPr>
                              <w:t>%</w:t>
                            </w:r>
                            <w:r w:rsidRPr="00946B23">
                              <w:rPr>
                                <w:b/>
                                <w:color w:val="FF0000"/>
                                <w:sz w:val="20"/>
                              </w:rPr>
                              <w:t xml:space="preserve"> per day)</w:t>
                            </w:r>
                            <w:r>
                              <w:rPr>
                                <w:b/>
                                <w:color w:val="FF0000"/>
                                <w:sz w:val="20"/>
                              </w:rPr>
                              <w:t xml:space="preserve"> if timeframes have been exceeded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76" type="#_x0000_t202" style="position:absolute;left:0;text-align:left;margin-left:230.35pt;margin-top:24.1pt;width:180pt;height:3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" stroked="f">
                <v:fill opacity="0"/>
                <v:textbox>
                  <w:txbxContent>
                    <w:p w:rsidR="004257A6" w:rsidRPr="00946B23" w:rsidRDefault="004257A6" w:rsidP="006B517C">
                      <w:pPr>
                        <w:spacing w:line="240" w:lineRule="auto"/>
                        <w:rPr>
                          <w:b/>
                          <w:color w:val="FF0000"/>
                          <w:sz w:val="20"/>
                        </w:rPr>
                      </w:pPr>
                      <w:r w:rsidRPr="00946B23">
                        <w:rPr>
                          <w:b/>
                          <w:color w:val="FF0000"/>
                          <w:sz w:val="20"/>
                        </w:rPr>
                        <w:t>Discount applies (1</w:t>
                      </w:r>
                      <w:r>
                        <w:rPr>
                          <w:b/>
                          <w:color w:val="FF0000"/>
                          <w:sz w:val="20"/>
                        </w:rPr>
                        <w:t>%</w:t>
                      </w:r>
                      <w:r w:rsidRPr="00946B23">
                        <w:rPr>
                          <w:b/>
                          <w:color w:val="FF0000"/>
                          <w:sz w:val="20"/>
                        </w:rPr>
                        <w:t xml:space="preserve"> per day)</w:t>
                      </w:r>
                      <w:r>
                        <w:rPr>
                          <w:b/>
                          <w:color w:val="FF0000"/>
                          <w:sz w:val="20"/>
                        </w:rPr>
                        <w:t xml:space="preserve"> if timeframes have been exceeded</w:t>
                      </w:r>
                    </w:p>
                  </w:txbxContent>
                </v:textbox>
              </v:shape>
            </w:pict>
          </mc:Fallback>
        </mc:AlternateContent>
      </w:r>
      <w:r w:rsidR="006B517C" w:rsidRPr="00995EA0">
        <w:t xml:space="preserve">Figure 4: </w:t>
      </w:r>
      <w:r w:rsidR="006B517C" w:rsidRPr="00995EA0">
        <w:tab/>
        <w:t>Applying a discount when existing applications expire</w:t>
      </w:r>
      <w:bookmarkEnd w:id="77"/>
      <w:bookmarkEnd w:id="78"/>
    </w:p>
    <w:p w:rsidR="00313997" w:rsidRPr="00995EA0" w:rsidRDefault="00132D8D" w:rsidP="00410DC9">
      <w:pPr>
        <w:pStyle w:val="BodyText"/>
      </w:pPr>
      <w:r>
        <w:rPr>
          <w:noProof/>
        </w:rPr>
        <mc:AlternateContent>
          <mc:Choice Requires="wpc">
            <w:drawing>
              <wp:inline distT="0" distB="0" distL="0" distR="0" wp14:anchorId="6771FD8B" wp14:editId="37CE50E0">
                <wp:extent cx="5372100" cy="1068070"/>
                <wp:effectExtent l="0" t="19050" r="28575" b="0"/>
                <wp:docPr id="92" name="Canvas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Line 18"/>
                        <wps:cNvCnPr>
                          <a:cxnSpLocks noChangeShapeType="1"/>
                        </wps:cNvCnPr>
                        <wps:spPr bwMode="auto">
                          <a:xfrm>
                            <a:off x="2857500" y="342900"/>
                            <a:ext cx="2514600" cy="635"/>
                          </a:xfrm>
                          <a:prstGeom prst="line">
                            <a:avLst/>
                          </a:prstGeom>
                          <a:noFill/>
                          <a:ln w="28575">
                            <a:solidFill>
                              <a:srgbClr val="FF0000"/>
                            </a:solidFill>
                            <a:round/>
                            <a:headEnd/>
                            <a:tailEnd type="arrow" w="med" len="sm"/>
                          </a:ln>
                          <a:extLst>
                            <a:ext uri="{909E8E84-426E-40DD-AFC4-6F175D3DCCD1}">
                              <a14:hiddenFill xmlns:a14="http://schemas.microsoft.com/office/drawing/2010/main">
                                <a:noFill/>
                              </a14:hiddenFill>
                            </a:ext>
                          </a:extLst>
                        </wps:spPr>
                        <wps:bodyPr/>
                      </wps:wsp>
                      <wps:wsp>
                        <wps:cNvPr id="5" name="Line 19"/>
                        <wps:cNvCnPr>
                          <a:cxnSpLocks noChangeShapeType="1"/>
                        </wps:cNvCnPr>
                        <wps:spPr bwMode="auto">
                          <a:xfrm>
                            <a:off x="114300" y="0"/>
                            <a:ext cx="635" cy="45847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 name="Line 20"/>
                        <wps:cNvCnPr>
                          <a:cxnSpLocks noChangeShapeType="1"/>
                        </wps:cNvCnPr>
                        <wps:spPr bwMode="auto">
                          <a:xfrm>
                            <a:off x="2857500" y="0"/>
                            <a:ext cx="635" cy="45720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7" name="Text Box 21"/>
                        <wps:cNvSpPr txBox="1">
                          <a:spLocks noChangeArrowheads="1"/>
                        </wps:cNvSpPr>
                        <wps:spPr bwMode="auto">
                          <a:xfrm>
                            <a:off x="0" y="457835"/>
                            <a:ext cx="876300"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7A6" w:rsidRPr="00A758AC" w:rsidRDefault="004257A6" w:rsidP="00882909">
                              <w:pPr>
                                <w:spacing w:line="240" w:lineRule="auto"/>
                                <w:jc w:val="center"/>
                                <w:rPr>
                                  <w:rFonts w:cs="Arial"/>
                                  <w:b/>
                                  <w:sz w:val="16"/>
                                  <w:szCs w:val="16"/>
                                </w:rPr>
                              </w:pPr>
                              <w:r w:rsidRPr="00A758AC">
                                <w:rPr>
                                  <w:rFonts w:cs="Arial"/>
                                  <w:b/>
                                  <w:sz w:val="16"/>
                                  <w:szCs w:val="16"/>
                                </w:rPr>
                                <w:t>6 months</w:t>
                              </w:r>
                              <w:r>
                                <w:rPr>
                                  <w:rFonts w:cs="Arial"/>
                                  <w:b/>
                                  <w:sz w:val="16"/>
                                  <w:szCs w:val="16"/>
                                </w:rPr>
                                <w:t xml:space="preserve"> </w:t>
                              </w:r>
                              <w:r>
                                <w:rPr>
                                  <w:rFonts w:cs="Arial"/>
                                  <w:b/>
                                  <w:sz w:val="16"/>
                                  <w:szCs w:val="16"/>
                                </w:rPr>
                                <w:br/>
                                <w:t>(or more) –</w:t>
                              </w:r>
                              <w:r w:rsidRPr="00A758AC">
                                <w:rPr>
                                  <w:rFonts w:cs="Arial"/>
                                  <w:b/>
                                  <w:sz w:val="16"/>
                                  <w:szCs w:val="16"/>
                                </w:rPr>
                                <w:t xml:space="preserve"> application lodged</w:t>
                              </w:r>
                            </w:p>
                          </w:txbxContent>
                        </wps:txbx>
                        <wps:bodyPr rot="0" vert="horz" wrap="square" lIns="91440" tIns="0" rIns="91440" bIns="0" anchor="t" anchorCtr="0" upright="1">
                          <a:noAutofit/>
                        </wps:bodyPr>
                      </wps:wsp>
                      <wps:wsp>
                        <wps:cNvPr id="8" name="Text Box 22"/>
                        <wps:cNvSpPr txBox="1">
                          <a:spLocks noChangeArrowheads="1"/>
                        </wps:cNvSpPr>
                        <wps:spPr bwMode="auto">
                          <a:xfrm>
                            <a:off x="2628900" y="457835"/>
                            <a:ext cx="45720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7A6" w:rsidRPr="00A758AC" w:rsidRDefault="004257A6" w:rsidP="006B517C">
                              <w:pPr>
                                <w:spacing w:before="60" w:line="240" w:lineRule="auto"/>
                                <w:jc w:val="center"/>
                                <w:rPr>
                                  <w:rFonts w:cs="Arial"/>
                                  <w:b/>
                                  <w:color w:val="FF0000"/>
                                  <w:sz w:val="16"/>
                                  <w:szCs w:val="16"/>
                                </w:rPr>
                              </w:pPr>
                              <w:r w:rsidRPr="00A758AC">
                                <w:rPr>
                                  <w:rFonts w:cs="Arial"/>
                                  <w:b/>
                                  <w:color w:val="FF0000"/>
                                  <w:sz w:val="16"/>
                                  <w:szCs w:val="16"/>
                                </w:rPr>
                                <w:t>Expiry date</w:t>
                              </w:r>
                            </w:p>
                          </w:txbxContent>
                        </wps:txbx>
                        <wps:bodyPr rot="0" vert="horz" wrap="square" lIns="91440" tIns="45720" rIns="91440" bIns="45720" anchor="t" anchorCtr="0" upright="1">
                          <a:noAutofit/>
                        </wps:bodyPr>
                      </wps:wsp>
                      <wps:wsp>
                        <wps:cNvPr id="9" name="Line 23"/>
                        <wps:cNvCnPr>
                          <a:cxnSpLocks noChangeShapeType="1"/>
                        </wps:cNvCnPr>
                        <wps:spPr bwMode="auto">
                          <a:xfrm flipV="1">
                            <a:off x="114300" y="342900"/>
                            <a:ext cx="2743200" cy="635"/>
                          </a:xfrm>
                          <a:prstGeom prst="line">
                            <a:avLst/>
                          </a:prstGeom>
                          <a:noFill/>
                          <a:ln w="28575">
                            <a:solidFill>
                              <a:srgbClr val="000000"/>
                            </a:solidFill>
                            <a:round/>
                            <a:headEnd/>
                            <a:tailEnd type="arrow" w="med" len="sm"/>
                          </a:ln>
                          <a:extLst>
                            <a:ext uri="{909E8E84-426E-40DD-AFC4-6F175D3DCCD1}">
                              <a14:hiddenFill xmlns:a14="http://schemas.microsoft.com/office/drawing/2010/main">
                                <a:noFill/>
                              </a14:hiddenFill>
                            </a:ext>
                          </a:extLst>
                        </wps:spPr>
                        <wps:bodyPr/>
                      </wps:wsp>
                      <wps:wsp>
                        <wps:cNvPr id="10" name="Line 24"/>
                        <wps:cNvCnPr>
                          <a:cxnSpLocks noChangeShapeType="1"/>
                        </wps:cNvCnPr>
                        <wps:spPr bwMode="auto">
                          <a:xfrm>
                            <a:off x="1506220" y="341630"/>
                            <a:ext cx="1270" cy="11811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25"/>
                        <wps:cNvSpPr txBox="1">
                          <a:spLocks noChangeArrowheads="1"/>
                        </wps:cNvSpPr>
                        <wps:spPr bwMode="auto">
                          <a:xfrm>
                            <a:off x="1028700" y="459740"/>
                            <a:ext cx="876300" cy="608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7A6" w:rsidRPr="00A758AC" w:rsidRDefault="004257A6" w:rsidP="006B517C">
                              <w:pPr>
                                <w:spacing w:before="60" w:line="240" w:lineRule="auto"/>
                                <w:jc w:val="center"/>
                                <w:rPr>
                                  <w:rFonts w:cs="Arial"/>
                                  <w:b/>
                                  <w:sz w:val="16"/>
                                  <w:szCs w:val="16"/>
                                </w:rPr>
                              </w:pPr>
                              <w:r>
                                <w:rPr>
                                  <w:rFonts w:cs="Arial"/>
                                  <w:b/>
                                  <w:sz w:val="16"/>
                                  <w:szCs w:val="16"/>
                                </w:rPr>
                                <w:t>3</w:t>
                              </w:r>
                              <w:r w:rsidRPr="00A758AC">
                                <w:rPr>
                                  <w:rFonts w:cs="Arial"/>
                                  <w:b/>
                                  <w:sz w:val="16"/>
                                  <w:szCs w:val="16"/>
                                </w:rPr>
                                <w:t xml:space="preserve"> months</w:t>
                              </w:r>
                              <w:r>
                                <w:rPr>
                                  <w:rFonts w:cs="Arial"/>
                                  <w:b/>
                                  <w:sz w:val="16"/>
                                  <w:szCs w:val="16"/>
                                </w:rPr>
                                <w:t xml:space="preserve"> –</w:t>
                              </w:r>
                              <w:r w:rsidRPr="00A758AC">
                                <w:rPr>
                                  <w:rFonts w:cs="Arial"/>
                                  <w:b/>
                                  <w:sz w:val="16"/>
                                  <w:szCs w:val="16"/>
                                </w:rPr>
                                <w:t>application lodged</w:t>
                              </w:r>
                            </w:p>
                          </w:txbxContent>
                        </wps:txbx>
                        <wps:bodyPr rot="0" vert="horz" wrap="square" lIns="91440" tIns="45720" rIns="91440" bIns="45720" anchor="t" anchorCtr="0" upright="1">
                          <a:noAutofit/>
                        </wps:bodyPr>
                      </wps:wsp>
                      <wps:wsp>
                        <wps:cNvPr id="12" name="Text Box 26"/>
                        <wps:cNvSpPr txBox="1">
                          <a:spLocks noChangeArrowheads="1"/>
                        </wps:cNvSpPr>
                        <wps:spPr bwMode="auto">
                          <a:xfrm>
                            <a:off x="1589405" y="343535"/>
                            <a:ext cx="126873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7A6" w:rsidRPr="00A758AC" w:rsidRDefault="004257A6" w:rsidP="006B517C">
                              <w:pPr>
                                <w:spacing w:before="60" w:line="240" w:lineRule="auto"/>
                                <w:jc w:val="center"/>
                                <w:rPr>
                                  <w:rFonts w:cs="Arial"/>
                                  <w:b/>
                                  <w:sz w:val="16"/>
                                  <w:szCs w:val="16"/>
                                </w:rPr>
                              </w:pPr>
                              <w:r>
                                <w:rPr>
                                  <w:rFonts w:cs="Arial"/>
                                  <w:b/>
                                  <w:sz w:val="16"/>
                                  <w:szCs w:val="16"/>
                                </w:rPr>
                                <w:t>(</w:t>
                              </w:r>
                              <w:proofErr w:type="gramStart"/>
                              <w:r>
                                <w:rPr>
                                  <w:rFonts w:cs="Arial"/>
                                  <w:b/>
                                  <w:sz w:val="16"/>
                                  <w:szCs w:val="16"/>
                                </w:rPr>
                                <w:t>s</w:t>
                              </w:r>
                              <w:proofErr w:type="gramEnd"/>
                              <w:r>
                                <w:rPr>
                                  <w:rFonts w:cs="Arial"/>
                                  <w:b/>
                                  <w:sz w:val="16"/>
                                  <w:szCs w:val="16"/>
                                </w:rPr>
                                <w:t xml:space="preserve"> 124 does not apply)</w:t>
                              </w:r>
                            </w:p>
                          </w:txbxContent>
                        </wps:txbx>
                        <wps:bodyPr rot="0" vert="horz" wrap="square" lIns="91440" tIns="45720" rIns="91440" bIns="45720" anchor="t" anchorCtr="0" upright="1">
                          <a:noAutofit/>
                        </wps:bodyPr>
                      </wps:wsp>
                      <wps:wsp>
                        <wps:cNvPr id="13" name="Text Box 67"/>
                        <wps:cNvSpPr txBox="1">
                          <a:spLocks noChangeArrowheads="1"/>
                        </wps:cNvSpPr>
                        <wps:spPr bwMode="auto">
                          <a:xfrm>
                            <a:off x="949960" y="635"/>
                            <a:ext cx="1028700"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7A6" w:rsidRPr="00510162" w:rsidRDefault="004257A6" w:rsidP="006B517C">
                              <w:pPr>
                                <w:rPr>
                                  <w:b/>
                                  <w:sz w:val="20"/>
                                </w:rPr>
                              </w:pPr>
                              <w:r w:rsidRPr="00510162">
                                <w:rPr>
                                  <w:b/>
                                  <w:sz w:val="20"/>
                                </w:rPr>
                                <w:t>No discount</w:t>
                              </w:r>
                            </w:p>
                          </w:txbxContent>
                        </wps:txbx>
                        <wps:bodyPr rot="0" vert="horz" wrap="square" lIns="91440" tIns="45720" rIns="91440" bIns="45720" anchor="t" anchorCtr="0" upright="1">
                          <a:noAutofit/>
                        </wps:bodyPr>
                      </wps:wsp>
                    </wpc:wpc>
                  </a:graphicData>
                </a:graphic>
              </wp:inline>
            </w:drawing>
          </mc:Choice>
          <mc:Fallback>
            <w:pict>
              <v:group id="Canvas 14" o:spid="_x0000_s1077" editas="canvas" style="width:423pt;height:84.1pt;mso-position-horizontal-relative:char;mso-position-vertical-relative:line" coordsize="53721,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width:53721;height:10680;visibility:visible;mso-wrap-style:square">
                  <v:fill o:detectmouseclick="t"/>
                  <v:path o:connecttype="none"/>
                </v:shape>
                <v:line id="Line 18" o:spid="_x0000_s1079" style="position:absolute;visibility:visible;mso-wrap-style:square" from="28575,3429" to="53721,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qU8AAAADaAAAADwAAAGRycy9kb3ducmV2LnhtbESPQWsCMRSE7wX/Q3iCt5pVxJbVKLZi&#10;qcdqwetj89ysbl6WJLrpv2+EQo/DzHzDLNfJtuJOPjSOFUzGBQjiyumGawXfx93zK4gQkTW2jknB&#10;DwVYrwZPSyy16/mL7odYiwzhUKICE2NXShkqQxbD2HXE2Ts7bzFm6WupPfYZbls5LYq5tNhwXjDY&#10;0buh6nq4WQXy7WbmtG/67fX0cZk5ekkheaVGw7RZgIiU4n/4r/2pFczgcSXfALn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f6lPAAAAA2gAAAA8AAAAAAAAAAAAAAAAA&#10;oQIAAGRycy9kb3ducmV2LnhtbFBLBQYAAAAABAAEAPkAAACOAwAAAAA=&#10;" strokecolor="red" strokeweight="2.25pt">
                  <v:stroke endarrow="open" endarrowlength="short"/>
                </v:line>
                <v:line id="Line 19" o:spid="_x0000_s1080" style="position:absolute;visibility:visible;mso-wrap-style:square" from="1143,0" to="1149,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20" o:spid="_x0000_s1081" style="position:absolute;visibility:visible;mso-wrap-style:square" from="28575,0" to="28581,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Cww8MAAADaAAAADwAAAGRycy9kb3ducmV2LnhtbESPUWvCMBSF34X9h3AHvtl0IjKraZkD&#10;QRhj6ARfr8m1rWtuShM1+/fLYLDHwznnO5xVFW0nbjT41rGCpywHQaydablWcPjcTJ5B+IBssHNM&#10;Cr7JQ1U+jFZYGHfnHd32oRYJwr5ABU0IfSGl1w1Z9JnriZN3doPFkORQSzPgPcFtJ6d5PpcWW04L&#10;Dfb02pD+2l+tguNlcfqIrTYzPu3eZlsf3/V6rdT4Mb4sQQSK4T/8194aBXP4vZJug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gsMPDAAAA2gAAAA8AAAAAAAAAAAAA&#10;AAAAoQIAAGRycy9kb3ducmV2LnhtbFBLBQYAAAAABAAEAPkAAACRAwAAAAA=&#10;" strokecolor="red" strokeweight="2.25pt"/>
                <v:shape id="Text Box 21" o:spid="_x0000_s1082" type="#_x0000_t202" style="position:absolute;top:4578;width:8763;height:6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IxRsIA&#10;AADaAAAADwAAAGRycy9kb3ducmV2LnhtbESPzW7CMBCE75V4B2uRuDUOHKBKMaitVMQBDvw8wCre&#10;xmnjdWQbkvD0GAmpx9HMfKNZrnvbiCv5UDtWMM1yEMSl0zVXCs6n79c3ECEia2wck4KBAqxXo5cl&#10;Ftp1fKDrMVYiQTgUqMDE2BZShtKQxZC5ljh5P85bjEn6SmqPXYLbRs7yfC4t1pwWDLb0Zaj8O16s&#10;Anub3vwO0f5uhhl27WA2+92nUpNx//EOIlIf/8PP9lYrWMDjSro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jFGwgAAANoAAAAPAAAAAAAAAAAAAAAAAJgCAABkcnMvZG93&#10;bnJldi54bWxQSwUGAAAAAAQABAD1AAAAhwMAAAAA&#10;" filled="f" stroked="f">
                  <v:textbox inset=",0,,0">
                    <w:txbxContent>
                      <w:p w:rsidR="004257A6" w:rsidRPr="00A758AC" w:rsidRDefault="004257A6" w:rsidP="00882909">
                        <w:pPr>
                          <w:spacing w:line="240" w:lineRule="auto"/>
                          <w:jc w:val="center"/>
                          <w:rPr>
                            <w:rFonts w:cs="Arial"/>
                            <w:b/>
                            <w:sz w:val="16"/>
                            <w:szCs w:val="16"/>
                          </w:rPr>
                        </w:pPr>
                        <w:r w:rsidRPr="00A758AC">
                          <w:rPr>
                            <w:rFonts w:cs="Arial"/>
                            <w:b/>
                            <w:sz w:val="16"/>
                            <w:szCs w:val="16"/>
                          </w:rPr>
                          <w:t>6 months</w:t>
                        </w:r>
                        <w:r>
                          <w:rPr>
                            <w:rFonts w:cs="Arial"/>
                            <w:b/>
                            <w:sz w:val="16"/>
                            <w:szCs w:val="16"/>
                          </w:rPr>
                          <w:t xml:space="preserve"> </w:t>
                        </w:r>
                        <w:r>
                          <w:rPr>
                            <w:rFonts w:cs="Arial"/>
                            <w:b/>
                            <w:sz w:val="16"/>
                            <w:szCs w:val="16"/>
                          </w:rPr>
                          <w:br/>
                          <w:t>(or more) –</w:t>
                        </w:r>
                        <w:r w:rsidRPr="00A758AC">
                          <w:rPr>
                            <w:rFonts w:cs="Arial"/>
                            <w:b/>
                            <w:sz w:val="16"/>
                            <w:szCs w:val="16"/>
                          </w:rPr>
                          <w:t xml:space="preserve"> application lodged</w:t>
                        </w:r>
                      </w:p>
                    </w:txbxContent>
                  </v:textbox>
                </v:shape>
                <v:shape id="Text Box 22" o:spid="_x0000_s1083" type="#_x0000_t202" style="position:absolute;left:26289;top:4578;width:4572;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4257A6" w:rsidRPr="00A758AC" w:rsidRDefault="004257A6" w:rsidP="006B517C">
                        <w:pPr>
                          <w:spacing w:before="60" w:line="240" w:lineRule="auto"/>
                          <w:jc w:val="center"/>
                          <w:rPr>
                            <w:rFonts w:cs="Arial"/>
                            <w:b/>
                            <w:color w:val="FF0000"/>
                            <w:sz w:val="16"/>
                            <w:szCs w:val="16"/>
                          </w:rPr>
                        </w:pPr>
                        <w:r w:rsidRPr="00A758AC">
                          <w:rPr>
                            <w:rFonts w:cs="Arial"/>
                            <w:b/>
                            <w:color w:val="FF0000"/>
                            <w:sz w:val="16"/>
                            <w:szCs w:val="16"/>
                          </w:rPr>
                          <w:t>Expiry date</w:t>
                        </w:r>
                      </w:p>
                    </w:txbxContent>
                  </v:textbox>
                </v:shape>
                <v:line id="Line 23" o:spid="_x0000_s1084" style="position:absolute;flip:y;visibility:visible;mso-wrap-style:square" from="1143,3429" to="28575,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oKIcMAAADaAAAADwAAAGRycy9kb3ducmV2LnhtbESPQWvCQBSE74X+h+UVeil1E8G2ia4i&#10;RcGLh1p/wCP7zAazb9PsU+O/7wqCx2FmvmFmi8G36kx9bAIbyEcZKOIq2IZrA/vf9fsXqCjIFtvA&#10;ZOBKERbz56cZljZc+IfOO6lVgnAs0YAT6UqtY+XIYxyFjjh5h9B7lCT7WtseLwnuWz3Osg/tseG0&#10;4LCjb0fVcXfyBrL9kf8mIstV8abzz/W1OLl8a8zry7CcghIa5BG+tzfWQAG3K+kG6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qCiHDAAAA2gAAAA8AAAAAAAAAAAAA&#10;AAAAoQIAAGRycy9kb3ducmV2LnhtbFBLBQYAAAAABAAEAPkAAACRAwAAAAA=&#10;" strokeweight="2.25pt">
                  <v:stroke endarrow="open" endarrowlength="short"/>
                </v:line>
                <v:line id="Line 24" o:spid="_x0000_s1085" style="position:absolute;visibility:visible;mso-wrap-style:square" from="15062,3416" to="15074,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eS8MAAADbAAAADwAAAGRycy9kb3ducmV2LnhtbESPQWvCQBCF7wX/wzKCN91YpEh0FRGE&#10;HPRglPY6ZMdsMDsbs1tN/33nUOhthvfmvW/W28G36kl9bAIbmM8yUMRVsA3XBq6Xw3QJKiZki21g&#10;MvBDEbab0dsacxtefKZnmWolIRxzNOBS6nKtY+XIY5yFjli0W+g9Jln7WtseXxLuW/2eZR/aY8PS&#10;4LCjvaPqXn57A4tT4ezXcIzHc1Z8UvNY7B9lMGYyHnYrUImG9G/+uy6s4Au9/CID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nkvDAAAA2wAAAA8AAAAAAAAAAAAA&#10;AAAAoQIAAGRycy9kb3ducmV2LnhtbFBLBQYAAAAABAAEAPkAAACRAwAAAAA=&#10;" strokeweight="2.25pt"/>
                <v:shape id="Text Box 25" o:spid="_x0000_s1086" type="#_x0000_t202" style="position:absolute;left:10287;top:4597;width:8763;height:6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4257A6" w:rsidRPr="00A758AC" w:rsidRDefault="004257A6" w:rsidP="006B517C">
                        <w:pPr>
                          <w:spacing w:before="60" w:line="240" w:lineRule="auto"/>
                          <w:jc w:val="center"/>
                          <w:rPr>
                            <w:rFonts w:cs="Arial"/>
                            <w:b/>
                            <w:sz w:val="16"/>
                            <w:szCs w:val="16"/>
                          </w:rPr>
                        </w:pPr>
                        <w:r>
                          <w:rPr>
                            <w:rFonts w:cs="Arial"/>
                            <w:b/>
                            <w:sz w:val="16"/>
                            <w:szCs w:val="16"/>
                          </w:rPr>
                          <w:t>3</w:t>
                        </w:r>
                        <w:r w:rsidRPr="00A758AC">
                          <w:rPr>
                            <w:rFonts w:cs="Arial"/>
                            <w:b/>
                            <w:sz w:val="16"/>
                            <w:szCs w:val="16"/>
                          </w:rPr>
                          <w:t xml:space="preserve"> months</w:t>
                        </w:r>
                        <w:r>
                          <w:rPr>
                            <w:rFonts w:cs="Arial"/>
                            <w:b/>
                            <w:sz w:val="16"/>
                            <w:szCs w:val="16"/>
                          </w:rPr>
                          <w:t xml:space="preserve"> –</w:t>
                        </w:r>
                        <w:r w:rsidRPr="00A758AC">
                          <w:rPr>
                            <w:rFonts w:cs="Arial"/>
                            <w:b/>
                            <w:sz w:val="16"/>
                            <w:szCs w:val="16"/>
                          </w:rPr>
                          <w:t>application lodged</w:t>
                        </w:r>
                      </w:p>
                    </w:txbxContent>
                  </v:textbox>
                </v:shape>
                <v:shape id="Text Box 26" o:spid="_x0000_s1087" type="#_x0000_t202" style="position:absolute;left:15894;top:3435;width:1268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4257A6" w:rsidRPr="00A758AC" w:rsidRDefault="004257A6" w:rsidP="006B517C">
                        <w:pPr>
                          <w:spacing w:before="60" w:line="240" w:lineRule="auto"/>
                          <w:jc w:val="center"/>
                          <w:rPr>
                            <w:rFonts w:cs="Arial"/>
                            <w:b/>
                            <w:sz w:val="16"/>
                            <w:szCs w:val="16"/>
                          </w:rPr>
                        </w:pPr>
                        <w:r>
                          <w:rPr>
                            <w:rFonts w:cs="Arial"/>
                            <w:b/>
                            <w:sz w:val="16"/>
                            <w:szCs w:val="16"/>
                          </w:rPr>
                          <w:t>(</w:t>
                        </w:r>
                        <w:proofErr w:type="gramStart"/>
                        <w:r>
                          <w:rPr>
                            <w:rFonts w:cs="Arial"/>
                            <w:b/>
                            <w:sz w:val="16"/>
                            <w:szCs w:val="16"/>
                          </w:rPr>
                          <w:t>s</w:t>
                        </w:r>
                        <w:proofErr w:type="gramEnd"/>
                        <w:r>
                          <w:rPr>
                            <w:rFonts w:cs="Arial"/>
                            <w:b/>
                            <w:sz w:val="16"/>
                            <w:szCs w:val="16"/>
                          </w:rPr>
                          <w:t xml:space="preserve"> 124 does not apply)</w:t>
                        </w:r>
                      </w:p>
                    </w:txbxContent>
                  </v:textbox>
                </v:shape>
                <v:shape id="Text Box 67" o:spid="_x0000_s1088" type="#_x0000_t202" style="position:absolute;left:9499;top:6;width:10287;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WWs8MA&#10;AADbAAAADwAAAGRycy9kb3ducmV2LnhtbESPQYvCMBCF7wv+hzCCl0VTXZBSjSKioKALW/U+NmNb&#10;bSalidr992ZB2NsM78373kznranEgxpXWlYwHEQgiDOrS84VHA/rfgzCeWSNlWVS8EsO5rPOxxQT&#10;bZ/8Q4/U5yKEsEtQQeF9nUjpsoIMuoGtiYN2sY1BH9Yml7rBZwg3lRxF0VgaLDkQCqxpWVB2S+8m&#10;cFdtXJ/Ou+V1m36er6NvLvcxK9XrtosJCE+t/ze/rzc61P+Cv1/CAH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WWs8MAAADbAAAADwAAAAAAAAAAAAAAAACYAgAAZHJzL2Rv&#10;d25yZXYueG1sUEsFBgAAAAAEAAQA9QAAAIgDAAAAAA==&#10;" stroked="f">
                  <v:fill opacity="0"/>
                  <v:textbox>
                    <w:txbxContent>
                      <w:p w:rsidR="004257A6" w:rsidRPr="00510162" w:rsidRDefault="004257A6" w:rsidP="006B517C">
                        <w:pPr>
                          <w:rPr>
                            <w:b/>
                            <w:sz w:val="20"/>
                          </w:rPr>
                        </w:pPr>
                        <w:r w:rsidRPr="00510162">
                          <w:rPr>
                            <w:b/>
                            <w:sz w:val="20"/>
                          </w:rPr>
                          <w:t>No discount</w:t>
                        </w:r>
                      </w:p>
                    </w:txbxContent>
                  </v:textbox>
                </v:shape>
                <w10:anchorlock/>
              </v:group>
            </w:pict>
          </mc:Fallback>
        </mc:AlternateContent>
      </w:r>
    </w:p>
    <w:p w:rsidR="00A217BD" w:rsidRPr="00995EA0" w:rsidRDefault="00A217BD" w:rsidP="00A217BD">
      <w:pPr>
        <w:pStyle w:val="Heading2"/>
      </w:pPr>
      <w:bookmarkStart w:id="79" w:name="_Toc414272445"/>
      <w:bookmarkStart w:id="80" w:name="_Toc414272724"/>
      <w:bookmarkStart w:id="81" w:name="_Toc414278634"/>
      <w:r w:rsidRPr="00995EA0">
        <w:lastRenderedPageBreak/>
        <w:t>Regulation 8: Applications lodged with the local</w:t>
      </w:r>
      <w:r w:rsidR="00054DAB" w:rsidRPr="00995EA0">
        <w:t> </w:t>
      </w:r>
      <w:r w:rsidRPr="00995EA0">
        <w:t>authority but called in by the Minister for the</w:t>
      </w:r>
      <w:r w:rsidR="00054DAB" w:rsidRPr="00995EA0">
        <w:t> </w:t>
      </w:r>
      <w:r w:rsidRPr="00995EA0">
        <w:t>Environment</w:t>
      </w:r>
      <w:bookmarkEnd w:id="79"/>
      <w:bookmarkEnd w:id="80"/>
      <w:bookmarkEnd w:id="81"/>
    </w:p>
    <w:p w:rsidR="00A217BD" w:rsidRPr="00995EA0" w:rsidRDefault="00A217BD" w:rsidP="00A217BD">
      <w:pPr>
        <w:pStyle w:val="BodyText"/>
      </w:pPr>
      <w:r w:rsidRPr="00995EA0">
        <w:t xml:space="preserve">Applications that are lodged with a local authority may be called in by the Minister if the Minister believes they are nationally significant. The Minister can call in a notified application up until five working days after the close of submissions. Non-notified applications can be called in up until the decision is made. </w:t>
      </w:r>
    </w:p>
    <w:p w:rsidR="00A217BD" w:rsidRPr="00995EA0" w:rsidRDefault="00A217BD" w:rsidP="00A217BD">
      <w:pPr>
        <w:pStyle w:val="BodyText"/>
      </w:pPr>
      <w:r w:rsidRPr="00995EA0">
        <w:t xml:space="preserve">In these cases, any discount for the application will only be calculated on the timeframes for which the local authority is responsible under the RMA. </w:t>
      </w:r>
    </w:p>
    <w:p w:rsidR="00A217BD" w:rsidRPr="00995EA0" w:rsidRDefault="00A217BD" w:rsidP="00E7216D">
      <w:pPr>
        <w:pStyle w:val="BodyText"/>
        <w:spacing w:after="0"/>
      </w:pPr>
      <w:r w:rsidRPr="00995EA0">
        <w:t>The fees that are discounted for applications that are called in are only the fees that relate to the processing of the application up until notification, or the decision not to notify. The Regulations do not apply to any costs incurred by a local authority once an application has been called in by the Minister.</w:t>
      </w:r>
    </w:p>
    <w:p w:rsidR="00C32EB9" w:rsidRPr="00995EA0" w:rsidRDefault="00C32EB9" w:rsidP="00E7216D">
      <w:pPr>
        <w:pStyle w:val="BodyText"/>
        <w:spacing w:before="0" w:after="0"/>
      </w:pPr>
    </w:p>
    <w:tbl>
      <w:tblPr>
        <w:tblW w:w="8505" w:type="dxa"/>
        <w:tblInd w:w="113" w:type="dxa"/>
        <w:tblBorders>
          <w:top w:val="single" w:sz="4" w:space="0" w:color="C5C19D"/>
          <w:left w:val="single" w:sz="4" w:space="0" w:color="C5C19D"/>
          <w:bottom w:val="single" w:sz="4" w:space="0" w:color="C5C19D"/>
          <w:right w:val="single" w:sz="4" w:space="0" w:color="C5C19D"/>
          <w:insideH w:val="single" w:sz="4" w:space="0" w:color="C5C19D"/>
          <w:insideV w:val="single" w:sz="4" w:space="0" w:color="C5C19D"/>
        </w:tblBorders>
        <w:shd w:val="clear" w:color="auto" w:fill="C5C19D"/>
        <w:tblLook w:val="00A0" w:firstRow="1" w:lastRow="0" w:firstColumn="1" w:lastColumn="0" w:noHBand="0" w:noVBand="0"/>
      </w:tblPr>
      <w:tblGrid>
        <w:gridCol w:w="8505"/>
      </w:tblGrid>
      <w:tr w:rsidR="00A217BD" w:rsidRPr="00995EA0" w:rsidTr="004A054E">
        <w:tc>
          <w:tcPr>
            <w:tcW w:w="8505" w:type="dxa"/>
            <w:shd w:val="clear" w:color="auto" w:fill="C5C19D"/>
          </w:tcPr>
          <w:p w:rsidR="00A217BD" w:rsidRPr="00995EA0" w:rsidRDefault="00A217BD" w:rsidP="00054DAB">
            <w:pPr>
              <w:pStyle w:val="Greenheading-tables"/>
              <w:spacing w:after="120"/>
            </w:pPr>
            <w:r w:rsidRPr="00995EA0">
              <w:t>Examples</w:t>
            </w:r>
          </w:p>
          <w:p w:rsidR="00A217BD" w:rsidRPr="00995EA0" w:rsidRDefault="00A217BD" w:rsidP="00054DAB">
            <w:pPr>
              <w:pStyle w:val="Greenbullet-tables"/>
              <w:spacing w:before="120"/>
            </w:pPr>
            <w:r w:rsidRPr="00995EA0">
              <w:t>The Minister calls in an application before a decision is made on whether to notify it. A discount is only paid if the time frame of 20 working days for notification is not met. If this time frame has not ended then no discount is required.</w:t>
            </w:r>
          </w:p>
          <w:p w:rsidR="00A217BD" w:rsidRPr="00995EA0" w:rsidRDefault="00A217BD" w:rsidP="00A217BD">
            <w:pPr>
              <w:pStyle w:val="Greenbullet-tables"/>
            </w:pPr>
            <w:r w:rsidRPr="00995EA0">
              <w:t>The Minister calls in an application during the submission period. The only completed time frame is for notification, so a discount will only be paid if the application was not notified by the council within 20 working days pursuant to section 95.</w:t>
            </w:r>
          </w:p>
          <w:p w:rsidR="00A217BD" w:rsidRPr="00995EA0" w:rsidRDefault="00A217BD" w:rsidP="00A217BD">
            <w:pPr>
              <w:pStyle w:val="Greenbullet-tables"/>
            </w:pPr>
            <w:r w:rsidRPr="00995EA0">
              <w:t>The Minister calls in an application after submissions close. The only completed time frames are for notification and for submissions. However, the time frame for submissions is always met so a discount will only be paid if the application was not notified within 20 working days pursuant to section 95.</w:t>
            </w:r>
          </w:p>
          <w:p w:rsidR="00A217BD" w:rsidRPr="00995EA0" w:rsidRDefault="00A217BD" w:rsidP="00A217BD">
            <w:pPr>
              <w:pStyle w:val="Greenbullet-tables"/>
              <w:spacing w:after="240"/>
            </w:pPr>
            <w:r w:rsidRPr="00995EA0">
              <w:t xml:space="preserve">The Minister calls in a non-notified application before the decision is made. Because the timeframe for notification is the same as for a decision, the application will not qualify for any discount. </w:t>
            </w:r>
          </w:p>
        </w:tc>
      </w:tr>
    </w:tbl>
    <w:p w:rsidR="006B517C" w:rsidRPr="00995EA0" w:rsidRDefault="006B517C" w:rsidP="00E7216D">
      <w:pPr>
        <w:pStyle w:val="BodyText"/>
        <w:spacing w:before="0" w:after="0"/>
      </w:pPr>
    </w:p>
    <w:p w:rsidR="00AF5F60" w:rsidRPr="00995EA0" w:rsidRDefault="00AF5F60" w:rsidP="00AF5F60">
      <w:pPr>
        <w:pStyle w:val="Heading2"/>
      </w:pPr>
      <w:bookmarkStart w:id="82" w:name="_Toc414272446"/>
      <w:bookmarkStart w:id="83" w:name="_Toc414272725"/>
      <w:bookmarkStart w:id="84" w:name="_Toc414278635"/>
      <w:r w:rsidRPr="00995EA0">
        <w:t>Regulation 9: Applications lodged with the Environmental Protection Agency but sent back to</w:t>
      </w:r>
      <w:r w:rsidR="00054DAB" w:rsidRPr="00995EA0">
        <w:t> </w:t>
      </w:r>
      <w:r w:rsidRPr="00995EA0">
        <w:t>a</w:t>
      </w:r>
      <w:r w:rsidR="004A054E" w:rsidRPr="00995EA0">
        <w:t> </w:t>
      </w:r>
      <w:r w:rsidRPr="00995EA0">
        <w:t>local authority</w:t>
      </w:r>
      <w:bookmarkEnd w:id="82"/>
      <w:bookmarkEnd w:id="83"/>
      <w:bookmarkEnd w:id="84"/>
    </w:p>
    <w:p w:rsidR="00AF5F60" w:rsidRPr="00995EA0" w:rsidRDefault="00AF5F60" w:rsidP="00AF5F60">
      <w:pPr>
        <w:pStyle w:val="BodyText"/>
      </w:pPr>
      <w:r w:rsidRPr="00995EA0">
        <w:t xml:space="preserve">If an application is lodged with the EPA but the Minister does not consider the application to be nationally significant, the application will be returned to the relevant local authority (or authorities) for processing. </w:t>
      </w:r>
    </w:p>
    <w:p w:rsidR="00AF5F60" w:rsidRPr="00995EA0" w:rsidRDefault="00AF5F60" w:rsidP="00AF5F60">
      <w:pPr>
        <w:pStyle w:val="BodyText"/>
      </w:pPr>
      <w:r w:rsidRPr="00995EA0">
        <w:t xml:space="preserve">For the purposes of calculating timeframes, the processing clock starts on the date which the EPA notifies the local authority of the Minister’s decision, or the day after if the notification is </w:t>
      </w:r>
      <w:r w:rsidRPr="00995EA0">
        <w:lastRenderedPageBreak/>
        <w:t xml:space="preserve">received after 9.00am. </w:t>
      </w:r>
      <w:r w:rsidRPr="00995EA0" w:rsidDel="00D42579">
        <w:t>T</w:t>
      </w:r>
      <w:r w:rsidRPr="00995EA0">
        <w:t>he application is then subject to the same timeframes as a normal application. Any discount will only be calculated on the timeframes for which the local authority is responsible under the RMA. This means that any working days that the application is held by the EPA are not included in the calculation of a discount.</w:t>
      </w:r>
    </w:p>
    <w:p w:rsidR="00A217BD" w:rsidRPr="00995EA0" w:rsidRDefault="00AF5F60" w:rsidP="00AF5F60">
      <w:pPr>
        <w:pStyle w:val="BodyText"/>
      </w:pPr>
      <w:r w:rsidRPr="00995EA0">
        <w:t>It is important to note, in these circumstances the local authority cannot determine the application is incomplete under section 88.</w:t>
      </w:r>
    </w:p>
    <w:p w:rsidR="00E7216D" w:rsidRPr="00995EA0" w:rsidRDefault="00E7216D" w:rsidP="00AF5F60">
      <w:pPr>
        <w:pStyle w:val="BodyText"/>
      </w:pPr>
    </w:p>
    <w:p w:rsidR="00E7216D" w:rsidRPr="00995EA0" w:rsidRDefault="00E7216D" w:rsidP="00AF5F60">
      <w:pPr>
        <w:pStyle w:val="BodyText"/>
      </w:pPr>
    </w:p>
    <w:p w:rsidR="004A054E" w:rsidRPr="00995EA0" w:rsidRDefault="004A054E">
      <w:pPr>
        <w:spacing w:after="200" w:line="276" w:lineRule="auto"/>
      </w:pPr>
      <w:r w:rsidRPr="00995EA0">
        <w:br w:type="page"/>
      </w:r>
    </w:p>
    <w:p w:rsidR="004A054E" w:rsidRPr="00995EA0" w:rsidRDefault="004A054E" w:rsidP="004A054E">
      <w:pPr>
        <w:pStyle w:val="Heading1"/>
      </w:pPr>
      <w:bookmarkStart w:id="85" w:name="_Toc414272447"/>
      <w:bookmarkStart w:id="86" w:name="_Toc414272726"/>
      <w:bookmarkStart w:id="87" w:name="_Toc414278636"/>
      <w:r w:rsidRPr="00995EA0">
        <w:lastRenderedPageBreak/>
        <w:t>Appendices</w:t>
      </w:r>
      <w:bookmarkEnd w:id="85"/>
      <w:bookmarkEnd w:id="86"/>
      <w:bookmarkEnd w:id="87"/>
    </w:p>
    <w:p w:rsidR="004A054E" w:rsidRPr="00995EA0" w:rsidRDefault="004A054E" w:rsidP="004A054E">
      <w:pPr>
        <w:pStyle w:val="BodyText"/>
      </w:pPr>
      <w:r w:rsidRPr="00995EA0">
        <w:t>Appendix A: Basic forms for discount invoicing</w:t>
      </w:r>
    </w:p>
    <w:p w:rsidR="004A054E" w:rsidRPr="00995EA0" w:rsidRDefault="004A054E" w:rsidP="004A054E">
      <w:pPr>
        <w:pStyle w:val="BodyText"/>
      </w:pPr>
      <w:r w:rsidRPr="00995EA0">
        <w:t>Appendix B: Basic form for reviewing decisions on discounts</w:t>
      </w:r>
    </w:p>
    <w:p w:rsidR="004A054E" w:rsidRPr="00995EA0" w:rsidRDefault="004A054E" w:rsidP="004A054E">
      <w:pPr>
        <w:pStyle w:val="BodyText"/>
      </w:pPr>
      <w:r w:rsidRPr="00995EA0">
        <w:t>Appendix C: Basic letter for discount disputes</w:t>
      </w:r>
    </w:p>
    <w:p w:rsidR="004A054E" w:rsidRPr="00995EA0" w:rsidRDefault="004A054E" w:rsidP="004A054E">
      <w:pPr>
        <w:pStyle w:val="BodyText"/>
      </w:pPr>
      <w:r w:rsidRPr="00995EA0">
        <w:t>Appendix D: Basic letters to accompany discount invoices</w:t>
      </w:r>
    </w:p>
    <w:p w:rsidR="004A054E" w:rsidRPr="00995EA0" w:rsidRDefault="004A054E" w:rsidP="004A054E">
      <w:pPr>
        <w:pStyle w:val="BodyText"/>
      </w:pPr>
      <w:r w:rsidRPr="00995EA0">
        <w:t>Appendix E: Calculating the total timeframes for common consent categories</w:t>
      </w:r>
    </w:p>
    <w:p w:rsidR="004A054E" w:rsidRPr="00995EA0" w:rsidRDefault="004A054E" w:rsidP="004A054E">
      <w:pPr>
        <w:pStyle w:val="BodyText"/>
      </w:pPr>
    </w:p>
    <w:p w:rsidR="00885005" w:rsidRPr="00995EA0" w:rsidRDefault="00885005" w:rsidP="004A054E">
      <w:pPr>
        <w:pStyle w:val="BodyText"/>
        <w:sectPr w:rsidR="00885005" w:rsidRPr="00995EA0" w:rsidSect="007D474D">
          <w:footerReference w:type="even" r:id="rId25"/>
          <w:footerReference w:type="default" r:id="rId26"/>
          <w:endnotePr>
            <w:numFmt w:val="decimal"/>
          </w:endnotePr>
          <w:pgSz w:w="11907" w:h="16840" w:code="9"/>
          <w:pgMar w:top="1134" w:right="1418" w:bottom="1134" w:left="1418" w:header="567" w:footer="567" w:gutter="567"/>
          <w:cols w:space="720"/>
        </w:sectPr>
      </w:pPr>
    </w:p>
    <w:p w:rsidR="00885005" w:rsidRPr="00995EA0" w:rsidRDefault="00885005" w:rsidP="005378A6">
      <w:pPr>
        <w:pStyle w:val="Heading1"/>
        <w:spacing w:after="360"/>
      </w:pPr>
      <w:bookmarkStart w:id="88" w:name="_Toc414272448"/>
      <w:bookmarkStart w:id="89" w:name="_Toc414272727"/>
      <w:bookmarkStart w:id="90" w:name="_Toc414278637"/>
      <w:r w:rsidRPr="00995EA0">
        <w:lastRenderedPageBreak/>
        <w:t>Appendix A: Basic forms for discount invoicing</w:t>
      </w:r>
      <w:bookmarkEnd w:id="88"/>
      <w:bookmarkEnd w:id="89"/>
      <w:bookmarkEnd w:id="90"/>
    </w:p>
    <w:p w:rsidR="00885005" w:rsidRPr="00995EA0" w:rsidRDefault="00885005" w:rsidP="00255945">
      <w:pPr>
        <w:pStyle w:val="Heading4"/>
        <w:spacing w:before="240" w:after="120"/>
      </w:pPr>
      <w:r w:rsidRPr="00995EA0">
        <w:t>Non-notified no hearing</w:t>
      </w:r>
    </w:p>
    <w:tbl>
      <w:tblPr>
        <w:tblW w:w="13438" w:type="dxa"/>
        <w:tblInd w:w="57" w:type="dxa"/>
        <w:tblLook w:val="04A0" w:firstRow="1" w:lastRow="0" w:firstColumn="1" w:lastColumn="0" w:noHBand="0" w:noVBand="1"/>
      </w:tblPr>
      <w:tblGrid>
        <w:gridCol w:w="3312"/>
        <w:gridCol w:w="1701"/>
        <w:gridCol w:w="1802"/>
        <w:gridCol w:w="1134"/>
        <w:gridCol w:w="1322"/>
        <w:gridCol w:w="2645"/>
        <w:gridCol w:w="1522"/>
      </w:tblGrid>
      <w:tr w:rsidR="00255945" w:rsidRPr="00995EA0" w:rsidTr="007B5CEC">
        <w:tc>
          <w:tcPr>
            <w:tcW w:w="3312" w:type="dxa"/>
            <w:tcBorders>
              <w:top w:val="single" w:sz="4" w:space="0" w:color="677719"/>
              <w:bottom w:val="single" w:sz="4" w:space="0" w:color="677719"/>
            </w:tcBorders>
            <w:shd w:val="clear" w:color="000000" w:fill="677719"/>
            <w:vAlign w:val="bottom"/>
          </w:tcPr>
          <w:p w:rsidR="00885005" w:rsidRPr="00995EA0" w:rsidRDefault="00885005" w:rsidP="00885005">
            <w:pPr>
              <w:pStyle w:val="TableTextbold"/>
              <w:rPr>
                <w:color w:val="FFFFFF" w:themeColor="background1"/>
              </w:rPr>
            </w:pPr>
            <w:r w:rsidRPr="00995EA0">
              <w:rPr>
                <w:color w:val="FFFFFF" w:themeColor="background1"/>
              </w:rPr>
              <w:t>Processing step</w:t>
            </w:r>
          </w:p>
        </w:tc>
        <w:tc>
          <w:tcPr>
            <w:tcW w:w="1701" w:type="dxa"/>
            <w:tcBorders>
              <w:top w:val="single" w:sz="4" w:space="0" w:color="677719"/>
              <w:bottom w:val="single" w:sz="4" w:space="0" w:color="677719"/>
            </w:tcBorders>
            <w:shd w:val="clear" w:color="000000" w:fill="677719"/>
            <w:vAlign w:val="bottom"/>
          </w:tcPr>
          <w:p w:rsidR="00885005" w:rsidRPr="00995EA0" w:rsidRDefault="00885005" w:rsidP="00853D30">
            <w:pPr>
              <w:pStyle w:val="TableTextbold"/>
              <w:jc w:val="center"/>
              <w:rPr>
                <w:color w:val="FFFFFF" w:themeColor="background1"/>
              </w:rPr>
            </w:pPr>
            <w:r w:rsidRPr="00995EA0">
              <w:rPr>
                <w:color w:val="FFFFFF" w:themeColor="background1"/>
              </w:rPr>
              <w:t>Dates</w:t>
            </w:r>
          </w:p>
        </w:tc>
        <w:tc>
          <w:tcPr>
            <w:tcW w:w="1802" w:type="dxa"/>
            <w:tcBorders>
              <w:top w:val="single" w:sz="4" w:space="0" w:color="677719"/>
              <w:bottom w:val="single" w:sz="4" w:space="0" w:color="677719"/>
            </w:tcBorders>
            <w:shd w:val="clear" w:color="000000" w:fill="677719"/>
            <w:vAlign w:val="bottom"/>
          </w:tcPr>
          <w:p w:rsidR="00885005" w:rsidRPr="00995EA0" w:rsidRDefault="00885005" w:rsidP="00853D30">
            <w:pPr>
              <w:pStyle w:val="TableTextbold"/>
              <w:jc w:val="center"/>
              <w:rPr>
                <w:color w:val="FFFFFF" w:themeColor="background1"/>
              </w:rPr>
            </w:pPr>
            <w:r w:rsidRPr="00995EA0">
              <w:rPr>
                <w:color w:val="FFFFFF" w:themeColor="background1"/>
              </w:rPr>
              <w:t>Actions</w:t>
            </w:r>
          </w:p>
        </w:tc>
        <w:tc>
          <w:tcPr>
            <w:tcW w:w="1134" w:type="dxa"/>
            <w:tcBorders>
              <w:top w:val="single" w:sz="4" w:space="0" w:color="677719"/>
              <w:bottom w:val="single" w:sz="4" w:space="0" w:color="677719"/>
            </w:tcBorders>
            <w:shd w:val="clear" w:color="000000" w:fill="677719"/>
            <w:vAlign w:val="bottom"/>
          </w:tcPr>
          <w:p w:rsidR="00885005" w:rsidRPr="00995EA0" w:rsidRDefault="00885005" w:rsidP="00853D30">
            <w:pPr>
              <w:pStyle w:val="TableTextbold"/>
              <w:jc w:val="center"/>
              <w:rPr>
                <w:color w:val="FFFFFF" w:themeColor="background1"/>
              </w:rPr>
            </w:pPr>
            <w:r w:rsidRPr="00995EA0">
              <w:rPr>
                <w:color w:val="FFFFFF" w:themeColor="background1"/>
              </w:rPr>
              <w:t>Working days taken</w:t>
            </w:r>
          </w:p>
        </w:tc>
        <w:tc>
          <w:tcPr>
            <w:tcW w:w="1322" w:type="dxa"/>
            <w:tcBorders>
              <w:top w:val="single" w:sz="4" w:space="0" w:color="677719"/>
              <w:bottom w:val="single" w:sz="4" w:space="0" w:color="677719"/>
            </w:tcBorders>
            <w:shd w:val="clear" w:color="000000" w:fill="677719"/>
            <w:vAlign w:val="bottom"/>
          </w:tcPr>
          <w:p w:rsidR="00885005" w:rsidRPr="00995EA0" w:rsidRDefault="00885005" w:rsidP="00853D30">
            <w:pPr>
              <w:pStyle w:val="TableTextbold"/>
              <w:jc w:val="center"/>
              <w:rPr>
                <w:color w:val="FFFFFF" w:themeColor="background1"/>
              </w:rPr>
            </w:pPr>
            <w:r w:rsidRPr="00995EA0">
              <w:rPr>
                <w:color w:val="FFFFFF" w:themeColor="background1"/>
              </w:rPr>
              <w:t>Alteration of working days</w:t>
            </w:r>
          </w:p>
        </w:tc>
        <w:tc>
          <w:tcPr>
            <w:tcW w:w="2645" w:type="dxa"/>
            <w:tcBorders>
              <w:top w:val="single" w:sz="4" w:space="0" w:color="677719"/>
              <w:bottom w:val="single" w:sz="4" w:space="0" w:color="677719"/>
            </w:tcBorders>
            <w:shd w:val="clear" w:color="000000" w:fill="677719"/>
            <w:vAlign w:val="bottom"/>
          </w:tcPr>
          <w:p w:rsidR="00885005" w:rsidRPr="00995EA0" w:rsidRDefault="00885005" w:rsidP="00853D30">
            <w:pPr>
              <w:pStyle w:val="TableTextbold"/>
              <w:jc w:val="center"/>
              <w:rPr>
                <w:color w:val="FFFFFF" w:themeColor="background1"/>
              </w:rPr>
            </w:pPr>
            <w:r w:rsidRPr="00995EA0">
              <w:rPr>
                <w:color w:val="FFFFFF" w:themeColor="background1"/>
              </w:rPr>
              <w:t>Reason for alteration</w:t>
            </w:r>
          </w:p>
        </w:tc>
        <w:tc>
          <w:tcPr>
            <w:tcW w:w="1522" w:type="dxa"/>
            <w:tcBorders>
              <w:top w:val="single" w:sz="4" w:space="0" w:color="677719"/>
              <w:bottom w:val="single" w:sz="4" w:space="0" w:color="677719"/>
            </w:tcBorders>
            <w:shd w:val="clear" w:color="000000" w:fill="677719"/>
            <w:vAlign w:val="bottom"/>
          </w:tcPr>
          <w:p w:rsidR="00885005" w:rsidRPr="00995EA0" w:rsidRDefault="00885005" w:rsidP="00853D30">
            <w:pPr>
              <w:pStyle w:val="TableTextbold"/>
              <w:jc w:val="center"/>
              <w:rPr>
                <w:color w:val="FFFFFF" w:themeColor="background1"/>
              </w:rPr>
            </w:pPr>
            <w:r w:rsidRPr="00995EA0">
              <w:rPr>
                <w:color w:val="FFFFFF" w:themeColor="background1"/>
              </w:rPr>
              <w:t>Working days for the purpose of calculating a discount</w:t>
            </w:r>
          </w:p>
        </w:tc>
      </w:tr>
      <w:tr w:rsidR="00255945" w:rsidRPr="00995EA0" w:rsidTr="007B5CEC">
        <w:tc>
          <w:tcPr>
            <w:tcW w:w="3312" w:type="dxa"/>
            <w:tcBorders>
              <w:top w:val="single" w:sz="4" w:space="0" w:color="677719"/>
              <w:bottom w:val="single" w:sz="4" w:space="0" w:color="677719"/>
              <w:right w:val="single" w:sz="4" w:space="0" w:color="677719"/>
            </w:tcBorders>
            <w:shd w:val="clear" w:color="auto" w:fill="auto"/>
          </w:tcPr>
          <w:p w:rsidR="00885005" w:rsidRPr="00995EA0" w:rsidRDefault="00885005" w:rsidP="00885005">
            <w:pPr>
              <w:pStyle w:val="Tabletext"/>
            </w:pPr>
            <w:r w:rsidRPr="00995EA0">
              <w:t>Lodgement of resource consent application to issuing of notice of decision</w:t>
            </w:r>
          </w:p>
        </w:tc>
        <w:tc>
          <w:tcPr>
            <w:tcW w:w="1701" w:type="dxa"/>
            <w:tcBorders>
              <w:top w:val="single" w:sz="4" w:space="0" w:color="677719"/>
              <w:left w:val="single" w:sz="4" w:space="0" w:color="677719"/>
              <w:bottom w:val="single" w:sz="4" w:space="0" w:color="677719"/>
              <w:right w:val="single" w:sz="4" w:space="0" w:color="677719"/>
            </w:tcBorders>
            <w:shd w:val="clear" w:color="auto" w:fill="auto"/>
            <w:noWrap/>
          </w:tcPr>
          <w:p w:rsidR="00885005" w:rsidRPr="00995EA0" w:rsidRDefault="00885005" w:rsidP="00885005">
            <w:pPr>
              <w:pStyle w:val="Tabletext"/>
            </w:pPr>
            <w:r w:rsidRPr="00995EA0">
              <w:t xml:space="preserve">Day/Month/Year to Day/Month/Year </w:t>
            </w:r>
          </w:p>
        </w:tc>
        <w:tc>
          <w:tcPr>
            <w:tcW w:w="1802" w:type="dxa"/>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85005">
            <w:pPr>
              <w:pStyle w:val="Tabletext"/>
            </w:pPr>
            <w:r w:rsidRPr="00995EA0">
              <w:t>Clock stopped for information request</w:t>
            </w:r>
          </w:p>
        </w:tc>
        <w:tc>
          <w:tcPr>
            <w:tcW w:w="1134" w:type="dxa"/>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53D30">
            <w:pPr>
              <w:pStyle w:val="Tabletext"/>
              <w:jc w:val="center"/>
            </w:pPr>
            <w:r w:rsidRPr="00995EA0">
              <w:t>26</w:t>
            </w:r>
          </w:p>
        </w:tc>
        <w:tc>
          <w:tcPr>
            <w:tcW w:w="1322" w:type="dxa"/>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53D30">
            <w:pPr>
              <w:pStyle w:val="Tabletext"/>
              <w:jc w:val="center"/>
            </w:pPr>
            <w:r w:rsidRPr="00995EA0">
              <w:t>5</w:t>
            </w:r>
          </w:p>
        </w:tc>
        <w:tc>
          <w:tcPr>
            <w:tcW w:w="2645" w:type="dxa"/>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85005">
            <w:pPr>
              <w:pStyle w:val="Tabletext"/>
            </w:pPr>
            <w:r w:rsidRPr="00995EA0">
              <w:t>Clock stopped for information request </w:t>
            </w:r>
          </w:p>
        </w:tc>
        <w:tc>
          <w:tcPr>
            <w:tcW w:w="152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21</w:t>
            </w:r>
          </w:p>
        </w:tc>
      </w:tr>
      <w:tr w:rsidR="00255945" w:rsidRPr="00995EA0" w:rsidTr="007B5CEC">
        <w:tc>
          <w:tcPr>
            <w:tcW w:w="3312" w:type="dxa"/>
            <w:tcBorders>
              <w:top w:val="single" w:sz="4" w:space="0" w:color="677719"/>
            </w:tcBorders>
            <w:shd w:val="clear" w:color="auto" w:fill="auto"/>
            <w:noWrap/>
            <w:vAlign w:val="bottom"/>
          </w:tcPr>
          <w:p w:rsidR="00885005" w:rsidRPr="00995EA0" w:rsidRDefault="00885005" w:rsidP="00885005">
            <w:pPr>
              <w:pStyle w:val="Tabletext"/>
            </w:pPr>
          </w:p>
        </w:tc>
        <w:tc>
          <w:tcPr>
            <w:tcW w:w="1701" w:type="dxa"/>
            <w:tcBorders>
              <w:top w:val="single" w:sz="4" w:space="0" w:color="677719"/>
            </w:tcBorders>
            <w:shd w:val="clear" w:color="auto" w:fill="auto"/>
          </w:tcPr>
          <w:p w:rsidR="00885005" w:rsidRPr="00995EA0" w:rsidRDefault="00885005" w:rsidP="00885005">
            <w:pPr>
              <w:pStyle w:val="Tabletext"/>
            </w:pPr>
            <w:r w:rsidRPr="00995EA0">
              <w:t> </w:t>
            </w:r>
          </w:p>
        </w:tc>
        <w:tc>
          <w:tcPr>
            <w:tcW w:w="1802" w:type="dxa"/>
            <w:tcBorders>
              <w:top w:val="single" w:sz="4" w:space="0" w:color="677719"/>
            </w:tcBorders>
            <w:shd w:val="clear" w:color="auto" w:fill="auto"/>
          </w:tcPr>
          <w:p w:rsidR="00885005" w:rsidRPr="00995EA0" w:rsidRDefault="00885005" w:rsidP="00885005">
            <w:pPr>
              <w:pStyle w:val="Tabletext"/>
            </w:pPr>
            <w:r w:rsidRPr="00995EA0">
              <w:t> </w:t>
            </w:r>
          </w:p>
        </w:tc>
        <w:tc>
          <w:tcPr>
            <w:tcW w:w="1134" w:type="dxa"/>
            <w:tcBorders>
              <w:top w:val="single" w:sz="4" w:space="0" w:color="677719"/>
              <w:right w:val="single" w:sz="4" w:space="0" w:color="677719"/>
            </w:tcBorders>
            <w:shd w:val="clear" w:color="auto" w:fill="auto"/>
          </w:tcPr>
          <w:p w:rsidR="00885005" w:rsidRPr="00995EA0" w:rsidRDefault="00885005" w:rsidP="00885005">
            <w:pPr>
              <w:pStyle w:val="Tabletext"/>
            </w:pPr>
            <w:r w:rsidRPr="00995EA0">
              <w:t> </w:t>
            </w:r>
          </w:p>
        </w:tc>
        <w:tc>
          <w:tcPr>
            <w:tcW w:w="3967"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85005">
            <w:pPr>
              <w:pStyle w:val="Tabletext"/>
            </w:pPr>
            <w:r w:rsidRPr="00995EA0">
              <w:t>Total processing time</w:t>
            </w:r>
          </w:p>
        </w:tc>
        <w:tc>
          <w:tcPr>
            <w:tcW w:w="152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21</w:t>
            </w:r>
          </w:p>
        </w:tc>
      </w:tr>
      <w:tr w:rsidR="00255945" w:rsidRPr="00995EA0" w:rsidTr="007B5CEC">
        <w:tc>
          <w:tcPr>
            <w:tcW w:w="3312" w:type="dxa"/>
            <w:shd w:val="clear" w:color="auto" w:fill="auto"/>
            <w:noWrap/>
            <w:vAlign w:val="bottom"/>
          </w:tcPr>
          <w:p w:rsidR="00885005" w:rsidRPr="00995EA0" w:rsidRDefault="00885005" w:rsidP="00885005">
            <w:pPr>
              <w:pStyle w:val="Tabletext"/>
            </w:pPr>
          </w:p>
        </w:tc>
        <w:tc>
          <w:tcPr>
            <w:tcW w:w="1701" w:type="dxa"/>
            <w:shd w:val="clear" w:color="auto" w:fill="auto"/>
          </w:tcPr>
          <w:p w:rsidR="00885005" w:rsidRPr="00995EA0" w:rsidRDefault="00885005" w:rsidP="00885005">
            <w:pPr>
              <w:pStyle w:val="Tabletext"/>
            </w:pPr>
          </w:p>
        </w:tc>
        <w:tc>
          <w:tcPr>
            <w:tcW w:w="1802" w:type="dxa"/>
            <w:shd w:val="clear" w:color="auto" w:fill="auto"/>
          </w:tcPr>
          <w:p w:rsidR="00885005" w:rsidRPr="00995EA0" w:rsidRDefault="00885005" w:rsidP="00885005">
            <w:pPr>
              <w:pStyle w:val="Tabletext"/>
            </w:pPr>
          </w:p>
        </w:tc>
        <w:tc>
          <w:tcPr>
            <w:tcW w:w="1134" w:type="dxa"/>
            <w:tcBorders>
              <w:right w:val="single" w:sz="4" w:space="0" w:color="677719"/>
            </w:tcBorders>
            <w:shd w:val="clear" w:color="auto" w:fill="auto"/>
          </w:tcPr>
          <w:p w:rsidR="00885005" w:rsidRPr="00995EA0" w:rsidRDefault="00885005" w:rsidP="00885005">
            <w:pPr>
              <w:pStyle w:val="Tabletext"/>
            </w:pPr>
          </w:p>
        </w:tc>
        <w:tc>
          <w:tcPr>
            <w:tcW w:w="3967"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85005">
            <w:pPr>
              <w:pStyle w:val="Tabletext"/>
            </w:pPr>
            <w:r w:rsidRPr="00995EA0">
              <w:t>Required processing time under Act</w:t>
            </w:r>
          </w:p>
        </w:tc>
        <w:tc>
          <w:tcPr>
            <w:tcW w:w="152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20</w:t>
            </w:r>
          </w:p>
        </w:tc>
      </w:tr>
      <w:tr w:rsidR="00255945" w:rsidRPr="00995EA0" w:rsidTr="007B5CEC">
        <w:tc>
          <w:tcPr>
            <w:tcW w:w="3312" w:type="dxa"/>
            <w:shd w:val="clear" w:color="auto" w:fill="auto"/>
            <w:noWrap/>
            <w:vAlign w:val="bottom"/>
          </w:tcPr>
          <w:p w:rsidR="00885005" w:rsidRPr="00995EA0" w:rsidRDefault="00885005" w:rsidP="00885005">
            <w:pPr>
              <w:pStyle w:val="Tabletext"/>
            </w:pPr>
          </w:p>
        </w:tc>
        <w:tc>
          <w:tcPr>
            <w:tcW w:w="1701" w:type="dxa"/>
            <w:shd w:val="clear" w:color="auto" w:fill="auto"/>
          </w:tcPr>
          <w:p w:rsidR="00885005" w:rsidRPr="00995EA0" w:rsidRDefault="00885005" w:rsidP="00885005">
            <w:pPr>
              <w:pStyle w:val="Tabletext"/>
            </w:pPr>
          </w:p>
        </w:tc>
        <w:tc>
          <w:tcPr>
            <w:tcW w:w="1802" w:type="dxa"/>
            <w:shd w:val="clear" w:color="auto" w:fill="auto"/>
          </w:tcPr>
          <w:p w:rsidR="00885005" w:rsidRPr="00995EA0" w:rsidRDefault="00885005" w:rsidP="00885005">
            <w:pPr>
              <w:pStyle w:val="Tabletext"/>
            </w:pPr>
          </w:p>
        </w:tc>
        <w:tc>
          <w:tcPr>
            <w:tcW w:w="1134" w:type="dxa"/>
            <w:tcBorders>
              <w:right w:val="single" w:sz="4" w:space="0" w:color="677719"/>
            </w:tcBorders>
            <w:shd w:val="clear" w:color="auto" w:fill="auto"/>
          </w:tcPr>
          <w:p w:rsidR="00885005" w:rsidRPr="00995EA0" w:rsidRDefault="00885005" w:rsidP="00885005">
            <w:pPr>
              <w:pStyle w:val="Tabletext"/>
            </w:pPr>
          </w:p>
        </w:tc>
        <w:tc>
          <w:tcPr>
            <w:tcW w:w="3967"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85005">
            <w:pPr>
              <w:pStyle w:val="Tabletext"/>
            </w:pPr>
            <w:r w:rsidRPr="00995EA0">
              <w:t>Days over processing time</w:t>
            </w:r>
          </w:p>
        </w:tc>
        <w:tc>
          <w:tcPr>
            <w:tcW w:w="152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1</w:t>
            </w:r>
          </w:p>
        </w:tc>
      </w:tr>
      <w:tr w:rsidR="00255945" w:rsidRPr="00995EA0" w:rsidTr="007B5CEC">
        <w:tc>
          <w:tcPr>
            <w:tcW w:w="3312" w:type="dxa"/>
            <w:shd w:val="clear" w:color="auto" w:fill="auto"/>
            <w:noWrap/>
            <w:vAlign w:val="bottom"/>
          </w:tcPr>
          <w:p w:rsidR="00885005" w:rsidRPr="00995EA0" w:rsidRDefault="00885005" w:rsidP="00885005">
            <w:pPr>
              <w:pStyle w:val="Tabletext"/>
            </w:pPr>
          </w:p>
        </w:tc>
        <w:tc>
          <w:tcPr>
            <w:tcW w:w="1701" w:type="dxa"/>
            <w:shd w:val="clear" w:color="auto" w:fill="auto"/>
          </w:tcPr>
          <w:p w:rsidR="00885005" w:rsidRPr="00995EA0" w:rsidRDefault="00885005" w:rsidP="00885005">
            <w:pPr>
              <w:pStyle w:val="Tabletext"/>
            </w:pPr>
          </w:p>
        </w:tc>
        <w:tc>
          <w:tcPr>
            <w:tcW w:w="1802" w:type="dxa"/>
            <w:shd w:val="clear" w:color="auto" w:fill="auto"/>
          </w:tcPr>
          <w:p w:rsidR="00885005" w:rsidRPr="00995EA0" w:rsidRDefault="00885005" w:rsidP="00885005">
            <w:pPr>
              <w:pStyle w:val="Tabletext"/>
            </w:pPr>
          </w:p>
        </w:tc>
        <w:tc>
          <w:tcPr>
            <w:tcW w:w="1134" w:type="dxa"/>
            <w:tcBorders>
              <w:right w:val="single" w:sz="4" w:space="0" w:color="677719"/>
            </w:tcBorders>
            <w:shd w:val="clear" w:color="auto" w:fill="auto"/>
          </w:tcPr>
          <w:p w:rsidR="00885005" w:rsidRPr="00995EA0" w:rsidRDefault="00885005" w:rsidP="00885005">
            <w:pPr>
              <w:pStyle w:val="Tabletext"/>
            </w:pPr>
          </w:p>
        </w:tc>
        <w:tc>
          <w:tcPr>
            <w:tcW w:w="3967"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85005">
            <w:pPr>
              <w:pStyle w:val="Tabletext"/>
            </w:pPr>
            <w:r w:rsidRPr="00995EA0">
              <w:t>% discount</w:t>
            </w:r>
          </w:p>
        </w:tc>
        <w:tc>
          <w:tcPr>
            <w:tcW w:w="152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1%</w:t>
            </w:r>
          </w:p>
        </w:tc>
      </w:tr>
      <w:tr w:rsidR="00255945" w:rsidRPr="00995EA0" w:rsidTr="007B5CEC">
        <w:tc>
          <w:tcPr>
            <w:tcW w:w="3312" w:type="dxa"/>
            <w:shd w:val="clear" w:color="auto" w:fill="auto"/>
            <w:noWrap/>
            <w:vAlign w:val="bottom"/>
          </w:tcPr>
          <w:p w:rsidR="00885005" w:rsidRPr="00995EA0" w:rsidRDefault="00885005" w:rsidP="00885005">
            <w:pPr>
              <w:pStyle w:val="Tabletext"/>
            </w:pPr>
          </w:p>
        </w:tc>
        <w:tc>
          <w:tcPr>
            <w:tcW w:w="1701" w:type="dxa"/>
            <w:shd w:val="clear" w:color="auto" w:fill="auto"/>
          </w:tcPr>
          <w:p w:rsidR="00885005" w:rsidRPr="00995EA0" w:rsidRDefault="00885005" w:rsidP="00885005">
            <w:pPr>
              <w:pStyle w:val="Tabletext"/>
            </w:pPr>
          </w:p>
        </w:tc>
        <w:tc>
          <w:tcPr>
            <w:tcW w:w="1802" w:type="dxa"/>
            <w:shd w:val="clear" w:color="auto" w:fill="auto"/>
          </w:tcPr>
          <w:p w:rsidR="00885005" w:rsidRPr="00995EA0" w:rsidRDefault="00885005" w:rsidP="00885005">
            <w:pPr>
              <w:pStyle w:val="Tabletext"/>
            </w:pPr>
          </w:p>
        </w:tc>
        <w:tc>
          <w:tcPr>
            <w:tcW w:w="1134" w:type="dxa"/>
            <w:tcBorders>
              <w:right w:val="single" w:sz="4" w:space="0" w:color="677719"/>
            </w:tcBorders>
            <w:shd w:val="clear" w:color="auto" w:fill="auto"/>
          </w:tcPr>
          <w:p w:rsidR="00885005" w:rsidRPr="00995EA0" w:rsidRDefault="00885005" w:rsidP="00885005">
            <w:pPr>
              <w:pStyle w:val="Tabletext"/>
            </w:pPr>
          </w:p>
        </w:tc>
        <w:tc>
          <w:tcPr>
            <w:tcW w:w="3967"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85005">
            <w:pPr>
              <w:pStyle w:val="Tabletext"/>
            </w:pPr>
            <w:r w:rsidRPr="00995EA0">
              <w:t>Deposit paid</w:t>
            </w:r>
          </w:p>
        </w:tc>
        <w:tc>
          <w:tcPr>
            <w:tcW w:w="152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$1,000.00</w:t>
            </w:r>
          </w:p>
        </w:tc>
      </w:tr>
      <w:tr w:rsidR="00255945" w:rsidRPr="00995EA0" w:rsidTr="007B5CEC">
        <w:tc>
          <w:tcPr>
            <w:tcW w:w="3312" w:type="dxa"/>
            <w:shd w:val="clear" w:color="auto" w:fill="auto"/>
            <w:noWrap/>
            <w:vAlign w:val="bottom"/>
          </w:tcPr>
          <w:p w:rsidR="00885005" w:rsidRPr="00995EA0" w:rsidRDefault="00885005" w:rsidP="00885005">
            <w:pPr>
              <w:pStyle w:val="Tabletext"/>
            </w:pPr>
          </w:p>
        </w:tc>
        <w:tc>
          <w:tcPr>
            <w:tcW w:w="1701" w:type="dxa"/>
            <w:shd w:val="clear" w:color="auto" w:fill="auto"/>
          </w:tcPr>
          <w:p w:rsidR="00885005" w:rsidRPr="00995EA0" w:rsidRDefault="00885005" w:rsidP="00885005">
            <w:pPr>
              <w:pStyle w:val="Tabletext"/>
            </w:pPr>
          </w:p>
        </w:tc>
        <w:tc>
          <w:tcPr>
            <w:tcW w:w="1802" w:type="dxa"/>
            <w:shd w:val="clear" w:color="auto" w:fill="auto"/>
          </w:tcPr>
          <w:p w:rsidR="00885005" w:rsidRPr="00995EA0" w:rsidRDefault="00885005" w:rsidP="00885005">
            <w:pPr>
              <w:pStyle w:val="Tabletext"/>
            </w:pPr>
          </w:p>
        </w:tc>
        <w:tc>
          <w:tcPr>
            <w:tcW w:w="1134" w:type="dxa"/>
            <w:tcBorders>
              <w:right w:val="single" w:sz="4" w:space="0" w:color="677719"/>
            </w:tcBorders>
            <w:shd w:val="clear" w:color="auto" w:fill="auto"/>
          </w:tcPr>
          <w:p w:rsidR="00885005" w:rsidRPr="00995EA0" w:rsidRDefault="00885005" w:rsidP="00885005">
            <w:pPr>
              <w:pStyle w:val="Tabletext"/>
            </w:pPr>
          </w:p>
        </w:tc>
        <w:tc>
          <w:tcPr>
            <w:tcW w:w="3967"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85005">
            <w:pPr>
              <w:pStyle w:val="Tabletext"/>
            </w:pPr>
            <w:r w:rsidRPr="00995EA0">
              <w:t>Additional fees due</w:t>
            </w:r>
          </w:p>
        </w:tc>
        <w:tc>
          <w:tcPr>
            <w:tcW w:w="152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$500.00</w:t>
            </w:r>
          </w:p>
        </w:tc>
      </w:tr>
      <w:tr w:rsidR="00255945" w:rsidRPr="00995EA0" w:rsidTr="007B5CEC">
        <w:tc>
          <w:tcPr>
            <w:tcW w:w="3312" w:type="dxa"/>
            <w:shd w:val="clear" w:color="auto" w:fill="auto"/>
            <w:noWrap/>
            <w:vAlign w:val="bottom"/>
          </w:tcPr>
          <w:p w:rsidR="00885005" w:rsidRPr="00995EA0" w:rsidRDefault="00885005" w:rsidP="00885005">
            <w:pPr>
              <w:pStyle w:val="Tabletext"/>
            </w:pPr>
          </w:p>
        </w:tc>
        <w:tc>
          <w:tcPr>
            <w:tcW w:w="1701" w:type="dxa"/>
            <w:shd w:val="clear" w:color="auto" w:fill="auto"/>
          </w:tcPr>
          <w:p w:rsidR="00885005" w:rsidRPr="00995EA0" w:rsidRDefault="00885005" w:rsidP="00885005">
            <w:pPr>
              <w:pStyle w:val="Tabletext"/>
            </w:pPr>
          </w:p>
        </w:tc>
        <w:tc>
          <w:tcPr>
            <w:tcW w:w="1802" w:type="dxa"/>
            <w:shd w:val="clear" w:color="auto" w:fill="auto"/>
          </w:tcPr>
          <w:p w:rsidR="00885005" w:rsidRPr="00995EA0" w:rsidRDefault="00885005" w:rsidP="00885005">
            <w:pPr>
              <w:pStyle w:val="Tabletext"/>
            </w:pPr>
          </w:p>
        </w:tc>
        <w:tc>
          <w:tcPr>
            <w:tcW w:w="1134" w:type="dxa"/>
            <w:tcBorders>
              <w:right w:val="single" w:sz="4" w:space="0" w:color="677719"/>
            </w:tcBorders>
            <w:shd w:val="clear" w:color="auto" w:fill="auto"/>
          </w:tcPr>
          <w:p w:rsidR="00885005" w:rsidRPr="00995EA0" w:rsidRDefault="00885005" w:rsidP="00885005">
            <w:pPr>
              <w:pStyle w:val="Tabletext"/>
            </w:pPr>
          </w:p>
        </w:tc>
        <w:tc>
          <w:tcPr>
            <w:tcW w:w="3967"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85005">
            <w:pPr>
              <w:pStyle w:val="Tabletext"/>
            </w:pPr>
            <w:r w:rsidRPr="00995EA0">
              <w:t>Total fees before discount</w:t>
            </w:r>
          </w:p>
        </w:tc>
        <w:tc>
          <w:tcPr>
            <w:tcW w:w="152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$1,500.00</w:t>
            </w:r>
          </w:p>
        </w:tc>
      </w:tr>
      <w:tr w:rsidR="00255945" w:rsidRPr="00995EA0" w:rsidTr="007B5CEC">
        <w:tc>
          <w:tcPr>
            <w:tcW w:w="3312" w:type="dxa"/>
            <w:shd w:val="clear" w:color="auto" w:fill="auto"/>
            <w:noWrap/>
            <w:vAlign w:val="bottom"/>
          </w:tcPr>
          <w:p w:rsidR="00885005" w:rsidRPr="00995EA0" w:rsidRDefault="00885005" w:rsidP="00885005">
            <w:pPr>
              <w:pStyle w:val="Tabletext"/>
            </w:pPr>
          </w:p>
        </w:tc>
        <w:tc>
          <w:tcPr>
            <w:tcW w:w="1701" w:type="dxa"/>
            <w:shd w:val="clear" w:color="auto" w:fill="auto"/>
            <w:noWrap/>
            <w:vAlign w:val="bottom"/>
          </w:tcPr>
          <w:p w:rsidR="00885005" w:rsidRPr="00995EA0" w:rsidRDefault="00885005" w:rsidP="00885005">
            <w:pPr>
              <w:pStyle w:val="Tabletext"/>
            </w:pPr>
          </w:p>
        </w:tc>
        <w:tc>
          <w:tcPr>
            <w:tcW w:w="1802" w:type="dxa"/>
            <w:shd w:val="clear" w:color="auto" w:fill="auto"/>
            <w:noWrap/>
            <w:vAlign w:val="bottom"/>
          </w:tcPr>
          <w:p w:rsidR="00885005" w:rsidRPr="00995EA0" w:rsidRDefault="00885005" w:rsidP="00885005">
            <w:pPr>
              <w:pStyle w:val="Tabletext"/>
            </w:pPr>
          </w:p>
        </w:tc>
        <w:tc>
          <w:tcPr>
            <w:tcW w:w="1134" w:type="dxa"/>
            <w:tcBorders>
              <w:right w:val="single" w:sz="4" w:space="0" w:color="677719"/>
            </w:tcBorders>
            <w:shd w:val="clear" w:color="auto" w:fill="auto"/>
          </w:tcPr>
          <w:p w:rsidR="00885005" w:rsidRPr="00995EA0" w:rsidRDefault="00885005" w:rsidP="00885005">
            <w:pPr>
              <w:pStyle w:val="Tabletext"/>
            </w:pPr>
          </w:p>
        </w:tc>
        <w:tc>
          <w:tcPr>
            <w:tcW w:w="3967"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85005">
            <w:pPr>
              <w:pStyle w:val="Tabletext"/>
            </w:pPr>
            <w:r w:rsidRPr="00995EA0">
              <w:t>Discount</w:t>
            </w:r>
          </w:p>
        </w:tc>
        <w:tc>
          <w:tcPr>
            <w:tcW w:w="152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$15.00</w:t>
            </w:r>
          </w:p>
        </w:tc>
      </w:tr>
      <w:tr w:rsidR="00255945" w:rsidRPr="00995EA0" w:rsidTr="007B5CEC">
        <w:tc>
          <w:tcPr>
            <w:tcW w:w="3312" w:type="dxa"/>
            <w:shd w:val="clear" w:color="auto" w:fill="auto"/>
            <w:noWrap/>
            <w:vAlign w:val="bottom"/>
          </w:tcPr>
          <w:p w:rsidR="00885005" w:rsidRPr="00995EA0" w:rsidRDefault="00885005" w:rsidP="00885005">
            <w:pPr>
              <w:pStyle w:val="Tabletext"/>
            </w:pPr>
          </w:p>
        </w:tc>
        <w:tc>
          <w:tcPr>
            <w:tcW w:w="1701" w:type="dxa"/>
            <w:shd w:val="clear" w:color="auto" w:fill="auto"/>
            <w:noWrap/>
            <w:vAlign w:val="bottom"/>
          </w:tcPr>
          <w:p w:rsidR="00885005" w:rsidRPr="00995EA0" w:rsidRDefault="00885005" w:rsidP="00885005">
            <w:pPr>
              <w:pStyle w:val="Tabletext"/>
            </w:pPr>
          </w:p>
        </w:tc>
        <w:tc>
          <w:tcPr>
            <w:tcW w:w="1802" w:type="dxa"/>
            <w:shd w:val="clear" w:color="auto" w:fill="auto"/>
            <w:noWrap/>
            <w:vAlign w:val="bottom"/>
          </w:tcPr>
          <w:p w:rsidR="00885005" w:rsidRPr="00995EA0" w:rsidRDefault="00885005" w:rsidP="00885005">
            <w:pPr>
              <w:pStyle w:val="Tabletext"/>
            </w:pPr>
          </w:p>
        </w:tc>
        <w:tc>
          <w:tcPr>
            <w:tcW w:w="1134" w:type="dxa"/>
            <w:tcBorders>
              <w:right w:val="single" w:sz="4" w:space="0" w:color="677719"/>
            </w:tcBorders>
            <w:shd w:val="clear" w:color="auto" w:fill="auto"/>
            <w:noWrap/>
            <w:vAlign w:val="bottom"/>
          </w:tcPr>
          <w:p w:rsidR="00885005" w:rsidRPr="00995EA0" w:rsidRDefault="00885005" w:rsidP="00885005">
            <w:pPr>
              <w:pStyle w:val="Tabletext"/>
            </w:pPr>
          </w:p>
        </w:tc>
        <w:tc>
          <w:tcPr>
            <w:tcW w:w="3967"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85005">
            <w:pPr>
              <w:pStyle w:val="Tabletext"/>
            </w:pPr>
            <w:r w:rsidRPr="00995EA0">
              <w:t>Fees due</w:t>
            </w:r>
          </w:p>
        </w:tc>
        <w:tc>
          <w:tcPr>
            <w:tcW w:w="152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$485.00</w:t>
            </w:r>
          </w:p>
        </w:tc>
      </w:tr>
    </w:tbl>
    <w:p w:rsidR="00885005" w:rsidRPr="00995EA0" w:rsidRDefault="00885005" w:rsidP="00885005">
      <w:pPr>
        <w:pStyle w:val="BodyText"/>
      </w:pPr>
    </w:p>
    <w:p w:rsidR="00885005" w:rsidRPr="00995EA0" w:rsidRDefault="00885005" w:rsidP="00885005">
      <w:pPr>
        <w:pStyle w:val="BodyText"/>
      </w:pPr>
    </w:p>
    <w:p w:rsidR="00885005" w:rsidRPr="00995EA0" w:rsidRDefault="00885005" w:rsidP="00A7017C">
      <w:pPr>
        <w:pStyle w:val="Heading4"/>
        <w:spacing w:after="120"/>
      </w:pPr>
      <w:r w:rsidRPr="00995EA0">
        <w:br w:type="page"/>
      </w:r>
      <w:r w:rsidRPr="00995EA0">
        <w:lastRenderedPageBreak/>
        <w:t>Non-notified with hearing</w:t>
      </w:r>
    </w:p>
    <w:tbl>
      <w:tblPr>
        <w:tblW w:w="13438" w:type="dxa"/>
        <w:tblInd w:w="57" w:type="dxa"/>
        <w:tblLook w:val="04A0" w:firstRow="1" w:lastRow="0" w:firstColumn="1" w:lastColumn="0" w:noHBand="0" w:noVBand="1"/>
      </w:tblPr>
      <w:tblGrid>
        <w:gridCol w:w="3166"/>
        <w:gridCol w:w="2474"/>
        <w:gridCol w:w="1349"/>
        <w:gridCol w:w="1574"/>
        <w:gridCol w:w="2924"/>
        <w:gridCol w:w="1951"/>
      </w:tblGrid>
      <w:tr w:rsidR="00A7017C" w:rsidRPr="00995EA0" w:rsidTr="007B5CEC">
        <w:tc>
          <w:tcPr>
            <w:tcW w:w="2632" w:type="dxa"/>
            <w:tcBorders>
              <w:top w:val="single" w:sz="4" w:space="0" w:color="677719"/>
              <w:bottom w:val="single" w:sz="4" w:space="0" w:color="677719"/>
            </w:tcBorders>
            <w:shd w:val="clear" w:color="000000" w:fill="677719"/>
            <w:vAlign w:val="bottom"/>
          </w:tcPr>
          <w:p w:rsidR="00885005" w:rsidRPr="00995EA0" w:rsidRDefault="00885005" w:rsidP="00A7017C">
            <w:pPr>
              <w:pStyle w:val="TableTextbold"/>
              <w:rPr>
                <w:color w:val="FFFFFF" w:themeColor="background1"/>
              </w:rPr>
            </w:pPr>
            <w:r w:rsidRPr="00995EA0">
              <w:rPr>
                <w:color w:val="FFFFFF" w:themeColor="background1"/>
              </w:rPr>
              <w:t>Processing step</w:t>
            </w:r>
          </w:p>
        </w:tc>
        <w:tc>
          <w:tcPr>
            <w:tcW w:w="2057" w:type="dxa"/>
            <w:tcBorders>
              <w:top w:val="single" w:sz="4" w:space="0" w:color="677719"/>
              <w:bottom w:val="single" w:sz="4" w:space="0" w:color="677719"/>
            </w:tcBorders>
            <w:shd w:val="clear" w:color="000000" w:fill="677719"/>
            <w:vAlign w:val="bottom"/>
          </w:tcPr>
          <w:p w:rsidR="00885005" w:rsidRPr="00995EA0" w:rsidRDefault="00885005" w:rsidP="00853D30">
            <w:pPr>
              <w:pStyle w:val="TableTextbold"/>
              <w:jc w:val="center"/>
              <w:rPr>
                <w:color w:val="FFFFFF" w:themeColor="background1"/>
              </w:rPr>
            </w:pPr>
            <w:r w:rsidRPr="00995EA0">
              <w:rPr>
                <w:color w:val="FFFFFF" w:themeColor="background1"/>
              </w:rPr>
              <w:t>Dates</w:t>
            </w:r>
          </w:p>
        </w:tc>
        <w:tc>
          <w:tcPr>
            <w:tcW w:w="1122" w:type="dxa"/>
            <w:tcBorders>
              <w:top w:val="single" w:sz="4" w:space="0" w:color="677719"/>
              <w:bottom w:val="single" w:sz="4" w:space="0" w:color="677719"/>
            </w:tcBorders>
            <w:shd w:val="clear" w:color="000000" w:fill="677719"/>
            <w:vAlign w:val="bottom"/>
          </w:tcPr>
          <w:p w:rsidR="00885005" w:rsidRPr="00995EA0" w:rsidRDefault="00885005" w:rsidP="00853D30">
            <w:pPr>
              <w:pStyle w:val="TableTextbold"/>
              <w:jc w:val="center"/>
              <w:rPr>
                <w:color w:val="FFFFFF" w:themeColor="background1"/>
              </w:rPr>
            </w:pPr>
            <w:r w:rsidRPr="00995EA0">
              <w:rPr>
                <w:color w:val="FFFFFF" w:themeColor="background1"/>
              </w:rPr>
              <w:t>Working days taken</w:t>
            </w:r>
          </w:p>
        </w:tc>
        <w:tc>
          <w:tcPr>
            <w:tcW w:w="1309" w:type="dxa"/>
            <w:tcBorders>
              <w:top w:val="single" w:sz="4" w:space="0" w:color="677719"/>
              <w:bottom w:val="single" w:sz="4" w:space="0" w:color="677719"/>
            </w:tcBorders>
            <w:shd w:val="clear" w:color="000000" w:fill="677719"/>
            <w:vAlign w:val="bottom"/>
          </w:tcPr>
          <w:p w:rsidR="00885005" w:rsidRPr="00995EA0" w:rsidRDefault="00885005" w:rsidP="00853D30">
            <w:pPr>
              <w:pStyle w:val="TableTextbold"/>
              <w:jc w:val="center"/>
              <w:rPr>
                <w:color w:val="FFFFFF" w:themeColor="background1"/>
              </w:rPr>
            </w:pPr>
            <w:r w:rsidRPr="00995EA0">
              <w:rPr>
                <w:color w:val="FFFFFF" w:themeColor="background1"/>
              </w:rPr>
              <w:t>Alteration of working days</w:t>
            </w:r>
          </w:p>
        </w:tc>
        <w:tc>
          <w:tcPr>
            <w:tcW w:w="2431" w:type="dxa"/>
            <w:tcBorders>
              <w:top w:val="single" w:sz="4" w:space="0" w:color="677719"/>
              <w:bottom w:val="single" w:sz="4" w:space="0" w:color="677719"/>
            </w:tcBorders>
            <w:shd w:val="clear" w:color="000000" w:fill="677719"/>
            <w:vAlign w:val="bottom"/>
          </w:tcPr>
          <w:p w:rsidR="00885005" w:rsidRPr="00995EA0" w:rsidRDefault="00885005" w:rsidP="00853D30">
            <w:pPr>
              <w:pStyle w:val="TableTextbold"/>
              <w:jc w:val="center"/>
              <w:rPr>
                <w:color w:val="FFFFFF" w:themeColor="background1"/>
              </w:rPr>
            </w:pPr>
            <w:r w:rsidRPr="00995EA0">
              <w:rPr>
                <w:color w:val="FFFFFF" w:themeColor="background1"/>
              </w:rPr>
              <w:t>Reason for alteration</w:t>
            </w:r>
          </w:p>
        </w:tc>
        <w:tc>
          <w:tcPr>
            <w:tcW w:w="1622" w:type="dxa"/>
            <w:tcBorders>
              <w:top w:val="single" w:sz="4" w:space="0" w:color="677719"/>
              <w:bottom w:val="single" w:sz="4" w:space="0" w:color="677719"/>
            </w:tcBorders>
            <w:shd w:val="clear" w:color="000000" w:fill="677719"/>
            <w:vAlign w:val="bottom"/>
          </w:tcPr>
          <w:p w:rsidR="00885005" w:rsidRPr="00995EA0" w:rsidRDefault="00885005" w:rsidP="00853D30">
            <w:pPr>
              <w:pStyle w:val="TableTextbold"/>
              <w:jc w:val="center"/>
              <w:rPr>
                <w:color w:val="FFFFFF" w:themeColor="background1"/>
              </w:rPr>
            </w:pPr>
            <w:r w:rsidRPr="00995EA0">
              <w:rPr>
                <w:color w:val="FFFFFF" w:themeColor="background1"/>
              </w:rPr>
              <w:t>Working days for the purpose of calculating a discount</w:t>
            </w:r>
          </w:p>
        </w:tc>
      </w:tr>
      <w:tr w:rsidR="00885005" w:rsidRPr="00995EA0" w:rsidTr="007554A2">
        <w:tc>
          <w:tcPr>
            <w:tcW w:w="2632" w:type="dxa"/>
            <w:tcBorders>
              <w:top w:val="single" w:sz="4" w:space="0" w:color="677719"/>
              <w:bottom w:val="single" w:sz="4" w:space="0" w:color="677719"/>
              <w:right w:val="single" w:sz="4" w:space="0" w:color="677719"/>
            </w:tcBorders>
            <w:shd w:val="clear" w:color="auto" w:fill="auto"/>
          </w:tcPr>
          <w:p w:rsidR="00885005" w:rsidRPr="00995EA0" w:rsidRDefault="00885005" w:rsidP="00A7017C">
            <w:pPr>
              <w:pStyle w:val="Tabletext"/>
            </w:pPr>
            <w:r w:rsidRPr="00995EA0">
              <w:t>Lodgement of resource consent application to decision to proceed on a non-notified basis</w:t>
            </w:r>
          </w:p>
        </w:tc>
        <w:tc>
          <w:tcPr>
            <w:tcW w:w="2057" w:type="dxa"/>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A7017C">
            <w:pPr>
              <w:pStyle w:val="Tabletext"/>
            </w:pPr>
            <w:r w:rsidRPr="00995EA0">
              <w:t xml:space="preserve">Day/Month/Year to Day/Month/Year </w:t>
            </w:r>
          </w:p>
        </w:tc>
        <w:tc>
          <w:tcPr>
            <w:tcW w:w="1122" w:type="dxa"/>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53D30">
            <w:pPr>
              <w:pStyle w:val="Tabletext"/>
              <w:jc w:val="center"/>
            </w:pPr>
            <w:r w:rsidRPr="00995EA0">
              <w:t>25</w:t>
            </w:r>
          </w:p>
        </w:tc>
        <w:tc>
          <w:tcPr>
            <w:tcW w:w="1309" w:type="dxa"/>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53D30">
            <w:pPr>
              <w:pStyle w:val="Tabletext"/>
              <w:jc w:val="center"/>
            </w:pPr>
            <w:r w:rsidRPr="00995EA0">
              <w:t>5</w:t>
            </w:r>
          </w:p>
        </w:tc>
        <w:tc>
          <w:tcPr>
            <w:tcW w:w="2431" w:type="dxa"/>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A7017C">
            <w:pPr>
              <w:pStyle w:val="Tabletext"/>
            </w:pPr>
            <w:r w:rsidRPr="00995EA0">
              <w:t>Clock stopped for information request</w:t>
            </w:r>
          </w:p>
        </w:tc>
        <w:tc>
          <w:tcPr>
            <w:tcW w:w="162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20</w:t>
            </w:r>
          </w:p>
        </w:tc>
      </w:tr>
      <w:tr w:rsidR="00885005" w:rsidRPr="00995EA0" w:rsidTr="007554A2">
        <w:tc>
          <w:tcPr>
            <w:tcW w:w="2632" w:type="dxa"/>
            <w:tcBorders>
              <w:top w:val="single" w:sz="4" w:space="0" w:color="677719"/>
              <w:bottom w:val="single" w:sz="4" w:space="0" w:color="677719"/>
              <w:right w:val="single" w:sz="4" w:space="0" w:color="677719"/>
            </w:tcBorders>
            <w:shd w:val="clear" w:color="000000" w:fill="E1E4D1"/>
          </w:tcPr>
          <w:p w:rsidR="00885005" w:rsidRPr="00995EA0" w:rsidRDefault="00885005" w:rsidP="00A7017C">
            <w:pPr>
              <w:pStyle w:val="Tabletext"/>
            </w:pPr>
            <w:r w:rsidRPr="00995EA0">
              <w:t xml:space="preserve">Notification decision to commencement of hearing </w:t>
            </w:r>
          </w:p>
        </w:tc>
        <w:tc>
          <w:tcPr>
            <w:tcW w:w="2057" w:type="dxa"/>
            <w:tcBorders>
              <w:top w:val="single" w:sz="4" w:space="0" w:color="677719"/>
              <w:left w:val="single" w:sz="4" w:space="0" w:color="677719"/>
              <w:bottom w:val="single" w:sz="4" w:space="0" w:color="677719"/>
              <w:right w:val="single" w:sz="4" w:space="0" w:color="677719"/>
            </w:tcBorders>
            <w:shd w:val="clear" w:color="000000" w:fill="E1E4D1"/>
          </w:tcPr>
          <w:p w:rsidR="00885005" w:rsidRPr="00995EA0" w:rsidRDefault="00885005" w:rsidP="00A7017C">
            <w:pPr>
              <w:pStyle w:val="Tabletext"/>
            </w:pPr>
            <w:r w:rsidRPr="00995EA0">
              <w:t xml:space="preserve">Day/Month/Year to Day/Month/Year </w:t>
            </w:r>
          </w:p>
        </w:tc>
        <w:tc>
          <w:tcPr>
            <w:tcW w:w="1122" w:type="dxa"/>
            <w:tcBorders>
              <w:top w:val="single" w:sz="4" w:space="0" w:color="677719"/>
              <w:left w:val="single" w:sz="4" w:space="0" w:color="677719"/>
              <w:bottom w:val="single" w:sz="4" w:space="0" w:color="677719"/>
              <w:right w:val="single" w:sz="4" w:space="0" w:color="677719"/>
            </w:tcBorders>
            <w:shd w:val="clear" w:color="000000" w:fill="E1E4D1"/>
          </w:tcPr>
          <w:p w:rsidR="00885005" w:rsidRPr="00995EA0" w:rsidRDefault="00885005" w:rsidP="00853D30">
            <w:pPr>
              <w:pStyle w:val="Tabletext"/>
              <w:jc w:val="center"/>
            </w:pPr>
            <w:r w:rsidRPr="00995EA0">
              <w:t>15</w:t>
            </w:r>
          </w:p>
        </w:tc>
        <w:tc>
          <w:tcPr>
            <w:tcW w:w="1309" w:type="dxa"/>
            <w:tcBorders>
              <w:top w:val="single" w:sz="4" w:space="0" w:color="677719"/>
              <w:left w:val="single" w:sz="4" w:space="0" w:color="677719"/>
              <w:bottom w:val="single" w:sz="4" w:space="0" w:color="677719"/>
              <w:right w:val="single" w:sz="4" w:space="0" w:color="677719"/>
            </w:tcBorders>
            <w:shd w:val="clear" w:color="000000" w:fill="E1E4D1"/>
          </w:tcPr>
          <w:p w:rsidR="00885005" w:rsidRPr="00995EA0" w:rsidRDefault="00885005" w:rsidP="00853D30">
            <w:pPr>
              <w:pStyle w:val="Tabletext"/>
              <w:jc w:val="center"/>
            </w:pPr>
          </w:p>
        </w:tc>
        <w:tc>
          <w:tcPr>
            <w:tcW w:w="2431" w:type="dxa"/>
            <w:tcBorders>
              <w:top w:val="single" w:sz="4" w:space="0" w:color="677719"/>
              <w:left w:val="single" w:sz="4" w:space="0" w:color="677719"/>
              <w:bottom w:val="single" w:sz="4" w:space="0" w:color="677719"/>
              <w:right w:val="single" w:sz="4" w:space="0" w:color="677719"/>
            </w:tcBorders>
            <w:shd w:val="clear" w:color="000000" w:fill="E1E4D1"/>
          </w:tcPr>
          <w:p w:rsidR="00885005" w:rsidRPr="00995EA0" w:rsidRDefault="00885005" w:rsidP="00A7017C">
            <w:pPr>
              <w:pStyle w:val="Tabletext"/>
            </w:pPr>
          </w:p>
        </w:tc>
        <w:tc>
          <w:tcPr>
            <w:tcW w:w="1622" w:type="dxa"/>
            <w:tcBorders>
              <w:top w:val="single" w:sz="4" w:space="0" w:color="677719"/>
              <w:left w:val="single" w:sz="4" w:space="0" w:color="677719"/>
              <w:bottom w:val="single" w:sz="4" w:space="0" w:color="677719"/>
            </w:tcBorders>
            <w:shd w:val="clear" w:color="000000" w:fill="E1E4D1"/>
          </w:tcPr>
          <w:p w:rsidR="00885005" w:rsidRPr="00995EA0" w:rsidRDefault="00885005" w:rsidP="005378A6">
            <w:pPr>
              <w:pStyle w:val="Tabletext"/>
            </w:pPr>
            <w:r w:rsidRPr="00995EA0">
              <w:t>15</w:t>
            </w:r>
          </w:p>
        </w:tc>
      </w:tr>
      <w:tr w:rsidR="00885005" w:rsidRPr="00995EA0" w:rsidTr="007554A2">
        <w:tc>
          <w:tcPr>
            <w:tcW w:w="2632" w:type="dxa"/>
            <w:tcBorders>
              <w:top w:val="single" w:sz="4" w:space="0" w:color="677719"/>
              <w:bottom w:val="single" w:sz="4" w:space="0" w:color="677719"/>
              <w:right w:val="single" w:sz="4" w:space="0" w:color="677719"/>
            </w:tcBorders>
            <w:shd w:val="clear" w:color="000000" w:fill="E1E4D1"/>
          </w:tcPr>
          <w:p w:rsidR="00885005" w:rsidRPr="00995EA0" w:rsidRDefault="00885005" w:rsidP="00A7017C">
            <w:pPr>
              <w:pStyle w:val="Tabletext"/>
            </w:pPr>
            <w:r w:rsidRPr="00995EA0">
              <w:t>Hearing days</w:t>
            </w:r>
          </w:p>
        </w:tc>
        <w:tc>
          <w:tcPr>
            <w:tcW w:w="2057" w:type="dxa"/>
            <w:tcBorders>
              <w:top w:val="single" w:sz="4" w:space="0" w:color="677719"/>
              <w:left w:val="single" w:sz="4" w:space="0" w:color="677719"/>
              <w:bottom w:val="single" w:sz="4" w:space="0" w:color="677719"/>
              <w:right w:val="single" w:sz="4" w:space="0" w:color="677719"/>
            </w:tcBorders>
            <w:shd w:val="clear" w:color="000000" w:fill="E1E4D1"/>
          </w:tcPr>
          <w:p w:rsidR="00885005" w:rsidRPr="00995EA0" w:rsidRDefault="00885005" w:rsidP="00A7017C">
            <w:pPr>
              <w:pStyle w:val="Tabletext"/>
            </w:pPr>
            <w:r w:rsidRPr="00995EA0">
              <w:t xml:space="preserve">Day/Month/Year to Day/Month/Year </w:t>
            </w:r>
          </w:p>
        </w:tc>
        <w:tc>
          <w:tcPr>
            <w:tcW w:w="1122" w:type="dxa"/>
            <w:tcBorders>
              <w:top w:val="single" w:sz="4" w:space="0" w:color="677719"/>
              <w:left w:val="single" w:sz="4" w:space="0" w:color="677719"/>
              <w:bottom w:val="single" w:sz="4" w:space="0" w:color="677719"/>
              <w:right w:val="single" w:sz="4" w:space="0" w:color="677719"/>
            </w:tcBorders>
            <w:shd w:val="clear" w:color="000000" w:fill="E1E4D1"/>
          </w:tcPr>
          <w:p w:rsidR="00885005" w:rsidRPr="00995EA0" w:rsidRDefault="00885005" w:rsidP="00853D30">
            <w:pPr>
              <w:pStyle w:val="Tabletext"/>
              <w:jc w:val="center"/>
            </w:pPr>
            <w:r w:rsidRPr="00995EA0">
              <w:t>5</w:t>
            </w:r>
          </w:p>
        </w:tc>
        <w:tc>
          <w:tcPr>
            <w:tcW w:w="1309" w:type="dxa"/>
            <w:tcBorders>
              <w:top w:val="single" w:sz="4" w:space="0" w:color="677719"/>
              <w:left w:val="single" w:sz="4" w:space="0" w:color="677719"/>
              <w:bottom w:val="single" w:sz="4" w:space="0" w:color="677719"/>
              <w:right w:val="single" w:sz="4" w:space="0" w:color="677719"/>
            </w:tcBorders>
            <w:shd w:val="clear" w:color="000000" w:fill="E1E4D1"/>
          </w:tcPr>
          <w:p w:rsidR="00885005" w:rsidRPr="00995EA0" w:rsidRDefault="00885005" w:rsidP="00853D30">
            <w:pPr>
              <w:pStyle w:val="Tabletext"/>
              <w:jc w:val="center"/>
            </w:pPr>
            <w:r w:rsidRPr="00995EA0">
              <w:t>5</w:t>
            </w:r>
          </w:p>
        </w:tc>
        <w:tc>
          <w:tcPr>
            <w:tcW w:w="2431" w:type="dxa"/>
            <w:tcBorders>
              <w:top w:val="single" w:sz="4" w:space="0" w:color="677719"/>
              <w:left w:val="single" w:sz="4" w:space="0" w:color="677719"/>
              <w:bottom w:val="single" w:sz="4" w:space="0" w:color="677719"/>
              <w:right w:val="single" w:sz="4" w:space="0" w:color="677719"/>
            </w:tcBorders>
            <w:shd w:val="clear" w:color="000000" w:fill="E1E4D1"/>
          </w:tcPr>
          <w:p w:rsidR="00885005" w:rsidRPr="00995EA0" w:rsidRDefault="00885005" w:rsidP="00A7017C">
            <w:pPr>
              <w:pStyle w:val="Tabletext"/>
            </w:pPr>
            <w:r w:rsidRPr="00995EA0">
              <w:t>Hearing days are excluded</w:t>
            </w:r>
          </w:p>
        </w:tc>
        <w:tc>
          <w:tcPr>
            <w:tcW w:w="1622" w:type="dxa"/>
            <w:tcBorders>
              <w:top w:val="single" w:sz="4" w:space="0" w:color="677719"/>
              <w:left w:val="single" w:sz="4" w:space="0" w:color="677719"/>
              <w:bottom w:val="single" w:sz="4" w:space="0" w:color="677719"/>
            </w:tcBorders>
            <w:shd w:val="clear" w:color="000000" w:fill="E1E4D1"/>
          </w:tcPr>
          <w:p w:rsidR="00885005" w:rsidRPr="00995EA0" w:rsidRDefault="00885005" w:rsidP="005378A6">
            <w:pPr>
              <w:pStyle w:val="Tabletext"/>
            </w:pPr>
            <w:r w:rsidRPr="00995EA0">
              <w:t>0</w:t>
            </w:r>
          </w:p>
        </w:tc>
      </w:tr>
      <w:tr w:rsidR="00885005" w:rsidRPr="00995EA0" w:rsidTr="00016E71">
        <w:tc>
          <w:tcPr>
            <w:tcW w:w="2632" w:type="dxa"/>
            <w:tcBorders>
              <w:top w:val="single" w:sz="4" w:space="0" w:color="677719"/>
              <w:bottom w:val="single" w:sz="4" w:space="0" w:color="677719"/>
              <w:right w:val="single" w:sz="4" w:space="0" w:color="677719"/>
            </w:tcBorders>
            <w:shd w:val="clear" w:color="000000" w:fill="FFFFFF"/>
          </w:tcPr>
          <w:p w:rsidR="00885005" w:rsidRPr="00995EA0" w:rsidRDefault="00885005" w:rsidP="00A7017C">
            <w:pPr>
              <w:pStyle w:val="Tabletext"/>
            </w:pPr>
            <w:r w:rsidRPr="00995EA0">
              <w:t>Closing of hearing to notice of decision</w:t>
            </w:r>
          </w:p>
        </w:tc>
        <w:tc>
          <w:tcPr>
            <w:tcW w:w="2057" w:type="dxa"/>
            <w:tcBorders>
              <w:top w:val="single" w:sz="4" w:space="0" w:color="677719"/>
              <w:left w:val="single" w:sz="4" w:space="0" w:color="677719"/>
              <w:bottom w:val="single" w:sz="4" w:space="0" w:color="677719"/>
              <w:right w:val="single" w:sz="4" w:space="0" w:color="677719"/>
            </w:tcBorders>
            <w:shd w:val="clear" w:color="000000" w:fill="FFFFFF"/>
          </w:tcPr>
          <w:p w:rsidR="00885005" w:rsidRPr="00995EA0" w:rsidRDefault="00885005" w:rsidP="00A7017C">
            <w:pPr>
              <w:pStyle w:val="Tabletext"/>
            </w:pPr>
            <w:r w:rsidRPr="00995EA0">
              <w:t xml:space="preserve">Day/Month/Year to Day/Month/Year </w:t>
            </w:r>
          </w:p>
        </w:tc>
        <w:tc>
          <w:tcPr>
            <w:tcW w:w="1122" w:type="dxa"/>
            <w:tcBorders>
              <w:top w:val="single" w:sz="4" w:space="0" w:color="677719"/>
              <w:left w:val="single" w:sz="4" w:space="0" w:color="677719"/>
              <w:bottom w:val="single" w:sz="4" w:space="0" w:color="677719"/>
              <w:right w:val="single" w:sz="4" w:space="0" w:color="677719"/>
            </w:tcBorders>
            <w:shd w:val="clear" w:color="000000" w:fill="FFFFFF"/>
          </w:tcPr>
          <w:p w:rsidR="00885005" w:rsidRPr="00995EA0" w:rsidRDefault="00885005" w:rsidP="00853D30">
            <w:pPr>
              <w:pStyle w:val="Tabletext"/>
              <w:jc w:val="center"/>
            </w:pPr>
            <w:r w:rsidRPr="00995EA0">
              <w:t>25</w:t>
            </w:r>
          </w:p>
        </w:tc>
        <w:tc>
          <w:tcPr>
            <w:tcW w:w="1309" w:type="dxa"/>
            <w:tcBorders>
              <w:top w:val="single" w:sz="4" w:space="0" w:color="677719"/>
              <w:left w:val="single" w:sz="4" w:space="0" w:color="677719"/>
              <w:bottom w:val="single" w:sz="4" w:space="0" w:color="677719"/>
              <w:right w:val="single" w:sz="4" w:space="0" w:color="677719"/>
            </w:tcBorders>
            <w:shd w:val="clear" w:color="000000" w:fill="FFFFFF"/>
          </w:tcPr>
          <w:p w:rsidR="00885005" w:rsidRPr="00995EA0" w:rsidRDefault="00885005" w:rsidP="00853D30">
            <w:pPr>
              <w:pStyle w:val="Tabletext"/>
              <w:jc w:val="center"/>
            </w:pPr>
          </w:p>
        </w:tc>
        <w:tc>
          <w:tcPr>
            <w:tcW w:w="2431" w:type="dxa"/>
            <w:tcBorders>
              <w:top w:val="single" w:sz="4" w:space="0" w:color="677719"/>
              <w:left w:val="single" w:sz="4" w:space="0" w:color="677719"/>
              <w:bottom w:val="single" w:sz="4" w:space="0" w:color="677719"/>
              <w:right w:val="single" w:sz="4" w:space="0" w:color="677719"/>
            </w:tcBorders>
            <w:shd w:val="clear" w:color="000000" w:fill="FFFFFF"/>
          </w:tcPr>
          <w:p w:rsidR="00885005" w:rsidRPr="00995EA0" w:rsidRDefault="00885005" w:rsidP="00A7017C">
            <w:pPr>
              <w:pStyle w:val="Tabletext"/>
            </w:pPr>
          </w:p>
        </w:tc>
        <w:tc>
          <w:tcPr>
            <w:tcW w:w="1622" w:type="dxa"/>
            <w:tcBorders>
              <w:top w:val="single" w:sz="4" w:space="0" w:color="677719"/>
              <w:left w:val="single" w:sz="4" w:space="0" w:color="677719"/>
              <w:bottom w:val="single" w:sz="4" w:space="0" w:color="677719"/>
            </w:tcBorders>
            <w:shd w:val="clear" w:color="000000" w:fill="FFFFFF"/>
          </w:tcPr>
          <w:p w:rsidR="00885005" w:rsidRPr="00995EA0" w:rsidRDefault="00885005" w:rsidP="005378A6">
            <w:pPr>
              <w:pStyle w:val="Tabletext"/>
            </w:pPr>
            <w:r w:rsidRPr="00995EA0">
              <w:t>25</w:t>
            </w:r>
          </w:p>
        </w:tc>
      </w:tr>
      <w:tr w:rsidR="00885005" w:rsidRPr="00995EA0" w:rsidTr="00016E71">
        <w:tc>
          <w:tcPr>
            <w:tcW w:w="2632" w:type="dxa"/>
            <w:tcBorders>
              <w:top w:val="single" w:sz="4" w:space="0" w:color="677719"/>
            </w:tcBorders>
            <w:shd w:val="clear" w:color="auto" w:fill="auto"/>
            <w:vAlign w:val="bottom"/>
          </w:tcPr>
          <w:p w:rsidR="00885005" w:rsidRPr="00995EA0" w:rsidRDefault="00885005" w:rsidP="00A7017C">
            <w:pPr>
              <w:pStyle w:val="Tabletext"/>
            </w:pPr>
          </w:p>
        </w:tc>
        <w:tc>
          <w:tcPr>
            <w:tcW w:w="2057" w:type="dxa"/>
            <w:tcBorders>
              <w:top w:val="single" w:sz="4" w:space="0" w:color="677719"/>
            </w:tcBorders>
            <w:shd w:val="clear" w:color="auto" w:fill="auto"/>
          </w:tcPr>
          <w:p w:rsidR="00885005" w:rsidRPr="00995EA0" w:rsidRDefault="00885005" w:rsidP="00A7017C">
            <w:pPr>
              <w:pStyle w:val="Tabletext"/>
            </w:pPr>
            <w:r w:rsidRPr="00995EA0">
              <w:t> </w:t>
            </w:r>
          </w:p>
        </w:tc>
        <w:tc>
          <w:tcPr>
            <w:tcW w:w="1122" w:type="dxa"/>
            <w:tcBorders>
              <w:top w:val="single" w:sz="4" w:space="0" w:color="677719"/>
              <w:right w:val="single" w:sz="4" w:space="0" w:color="677719"/>
            </w:tcBorders>
            <w:shd w:val="clear" w:color="auto" w:fill="auto"/>
          </w:tcPr>
          <w:p w:rsidR="00885005" w:rsidRPr="00995EA0" w:rsidRDefault="00885005" w:rsidP="00A7017C">
            <w:pPr>
              <w:pStyle w:val="Tabletext"/>
            </w:pPr>
            <w:r w:rsidRPr="00995EA0">
              <w:t> </w:t>
            </w:r>
          </w:p>
        </w:tc>
        <w:tc>
          <w:tcPr>
            <w:tcW w:w="3740"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A7017C">
            <w:pPr>
              <w:pStyle w:val="Tabletext"/>
            </w:pPr>
            <w:r w:rsidRPr="00995EA0">
              <w:t>Total processing time</w:t>
            </w:r>
          </w:p>
        </w:tc>
        <w:tc>
          <w:tcPr>
            <w:tcW w:w="162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55</w:t>
            </w:r>
          </w:p>
        </w:tc>
      </w:tr>
      <w:tr w:rsidR="00885005" w:rsidRPr="00995EA0" w:rsidTr="00016E71">
        <w:tc>
          <w:tcPr>
            <w:tcW w:w="2632" w:type="dxa"/>
            <w:shd w:val="clear" w:color="auto" w:fill="auto"/>
            <w:vAlign w:val="bottom"/>
          </w:tcPr>
          <w:p w:rsidR="00885005" w:rsidRPr="00995EA0" w:rsidRDefault="00885005" w:rsidP="00A7017C">
            <w:pPr>
              <w:pStyle w:val="Tabletext"/>
            </w:pPr>
          </w:p>
        </w:tc>
        <w:tc>
          <w:tcPr>
            <w:tcW w:w="2057" w:type="dxa"/>
            <w:shd w:val="clear" w:color="auto" w:fill="auto"/>
          </w:tcPr>
          <w:p w:rsidR="00885005" w:rsidRPr="00995EA0" w:rsidRDefault="00885005" w:rsidP="00A7017C">
            <w:pPr>
              <w:pStyle w:val="Tabletext"/>
            </w:pPr>
          </w:p>
        </w:tc>
        <w:tc>
          <w:tcPr>
            <w:tcW w:w="1122" w:type="dxa"/>
            <w:tcBorders>
              <w:right w:val="single" w:sz="4" w:space="0" w:color="677719"/>
            </w:tcBorders>
            <w:shd w:val="clear" w:color="auto" w:fill="auto"/>
          </w:tcPr>
          <w:p w:rsidR="00885005" w:rsidRPr="00995EA0" w:rsidRDefault="00885005" w:rsidP="00A7017C">
            <w:pPr>
              <w:pStyle w:val="Tabletext"/>
            </w:pPr>
          </w:p>
        </w:tc>
        <w:tc>
          <w:tcPr>
            <w:tcW w:w="3740"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A7017C">
            <w:pPr>
              <w:pStyle w:val="Tabletext"/>
            </w:pPr>
            <w:r w:rsidRPr="00995EA0">
              <w:t>Required processing time under Act</w:t>
            </w:r>
          </w:p>
        </w:tc>
        <w:tc>
          <w:tcPr>
            <w:tcW w:w="162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50</w:t>
            </w:r>
          </w:p>
        </w:tc>
      </w:tr>
      <w:tr w:rsidR="00885005" w:rsidRPr="00995EA0" w:rsidTr="00016E71">
        <w:tc>
          <w:tcPr>
            <w:tcW w:w="2632" w:type="dxa"/>
            <w:shd w:val="clear" w:color="auto" w:fill="auto"/>
            <w:vAlign w:val="bottom"/>
          </w:tcPr>
          <w:p w:rsidR="00885005" w:rsidRPr="00995EA0" w:rsidRDefault="00885005" w:rsidP="00A7017C">
            <w:pPr>
              <w:pStyle w:val="Tabletext"/>
            </w:pPr>
          </w:p>
        </w:tc>
        <w:tc>
          <w:tcPr>
            <w:tcW w:w="2057" w:type="dxa"/>
            <w:shd w:val="clear" w:color="auto" w:fill="auto"/>
          </w:tcPr>
          <w:p w:rsidR="00885005" w:rsidRPr="00995EA0" w:rsidRDefault="00885005" w:rsidP="00A7017C">
            <w:pPr>
              <w:pStyle w:val="Tabletext"/>
            </w:pPr>
          </w:p>
        </w:tc>
        <w:tc>
          <w:tcPr>
            <w:tcW w:w="1122" w:type="dxa"/>
            <w:tcBorders>
              <w:right w:val="single" w:sz="4" w:space="0" w:color="677719"/>
            </w:tcBorders>
            <w:shd w:val="clear" w:color="auto" w:fill="auto"/>
          </w:tcPr>
          <w:p w:rsidR="00885005" w:rsidRPr="00995EA0" w:rsidRDefault="00885005" w:rsidP="00A7017C">
            <w:pPr>
              <w:pStyle w:val="Tabletext"/>
            </w:pPr>
          </w:p>
        </w:tc>
        <w:tc>
          <w:tcPr>
            <w:tcW w:w="3740"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A7017C">
            <w:pPr>
              <w:pStyle w:val="Tabletext"/>
            </w:pPr>
            <w:r w:rsidRPr="00995EA0">
              <w:t>Days over processing time</w:t>
            </w:r>
          </w:p>
        </w:tc>
        <w:tc>
          <w:tcPr>
            <w:tcW w:w="162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5</w:t>
            </w:r>
          </w:p>
        </w:tc>
      </w:tr>
      <w:tr w:rsidR="00885005" w:rsidRPr="00995EA0" w:rsidTr="00016E71">
        <w:tc>
          <w:tcPr>
            <w:tcW w:w="2632" w:type="dxa"/>
            <w:shd w:val="clear" w:color="auto" w:fill="auto"/>
            <w:vAlign w:val="bottom"/>
          </w:tcPr>
          <w:p w:rsidR="00885005" w:rsidRPr="00995EA0" w:rsidRDefault="00885005" w:rsidP="00A7017C">
            <w:pPr>
              <w:pStyle w:val="Tabletext"/>
            </w:pPr>
          </w:p>
        </w:tc>
        <w:tc>
          <w:tcPr>
            <w:tcW w:w="2057" w:type="dxa"/>
            <w:shd w:val="clear" w:color="auto" w:fill="auto"/>
          </w:tcPr>
          <w:p w:rsidR="00885005" w:rsidRPr="00995EA0" w:rsidRDefault="00885005" w:rsidP="00A7017C">
            <w:pPr>
              <w:pStyle w:val="Tabletext"/>
            </w:pPr>
          </w:p>
        </w:tc>
        <w:tc>
          <w:tcPr>
            <w:tcW w:w="1122" w:type="dxa"/>
            <w:tcBorders>
              <w:right w:val="single" w:sz="4" w:space="0" w:color="677719"/>
            </w:tcBorders>
            <w:shd w:val="clear" w:color="auto" w:fill="auto"/>
          </w:tcPr>
          <w:p w:rsidR="00885005" w:rsidRPr="00995EA0" w:rsidRDefault="00885005" w:rsidP="00A7017C">
            <w:pPr>
              <w:pStyle w:val="Tabletext"/>
            </w:pPr>
          </w:p>
        </w:tc>
        <w:tc>
          <w:tcPr>
            <w:tcW w:w="3740"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A7017C">
            <w:pPr>
              <w:pStyle w:val="Tabletext"/>
            </w:pPr>
            <w:r w:rsidRPr="00995EA0">
              <w:t>% discount</w:t>
            </w:r>
          </w:p>
        </w:tc>
        <w:tc>
          <w:tcPr>
            <w:tcW w:w="162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5%</w:t>
            </w:r>
          </w:p>
        </w:tc>
      </w:tr>
      <w:tr w:rsidR="00885005" w:rsidRPr="00995EA0" w:rsidTr="00016E71">
        <w:tc>
          <w:tcPr>
            <w:tcW w:w="2632" w:type="dxa"/>
            <w:shd w:val="clear" w:color="auto" w:fill="auto"/>
            <w:vAlign w:val="bottom"/>
          </w:tcPr>
          <w:p w:rsidR="00885005" w:rsidRPr="00995EA0" w:rsidRDefault="00885005" w:rsidP="00A7017C">
            <w:pPr>
              <w:pStyle w:val="Tabletext"/>
            </w:pPr>
          </w:p>
        </w:tc>
        <w:tc>
          <w:tcPr>
            <w:tcW w:w="2057" w:type="dxa"/>
            <w:shd w:val="clear" w:color="auto" w:fill="auto"/>
          </w:tcPr>
          <w:p w:rsidR="00885005" w:rsidRPr="00995EA0" w:rsidRDefault="00885005" w:rsidP="00A7017C">
            <w:pPr>
              <w:pStyle w:val="Tabletext"/>
            </w:pPr>
          </w:p>
        </w:tc>
        <w:tc>
          <w:tcPr>
            <w:tcW w:w="1122" w:type="dxa"/>
            <w:tcBorders>
              <w:right w:val="single" w:sz="4" w:space="0" w:color="677719"/>
            </w:tcBorders>
            <w:shd w:val="clear" w:color="auto" w:fill="auto"/>
          </w:tcPr>
          <w:p w:rsidR="00885005" w:rsidRPr="00995EA0" w:rsidRDefault="00885005" w:rsidP="00A7017C">
            <w:pPr>
              <w:pStyle w:val="Tabletext"/>
            </w:pPr>
          </w:p>
        </w:tc>
        <w:tc>
          <w:tcPr>
            <w:tcW w:w="3740"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A7017C">
            <w:pPr>
              <w:pStyle w:val="Tabletext"/>
            </w:pPr>
            <w:r w:rsidRPr="00995EA0">
              <w:t>Deposit paid</w:t>
            </w:r>
          </w:p>
        </w:tc>
        <w:tc>
          <w:tcPr>
            <w:tcW w:w="162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$1,000.00</w:t>
            </w:r>
          </w:p>
        </w:tc>
      </w:tr>
      <w:tr w:rsidR="00885005" w:rsidRPr="00995EA0" w:rsidTr="00016E71">
        <w:tc>
          <w:tcPr>
            <w:tcW w:w="2632" w:type="dxa"/>
            <w:shd w:val="clear" w:color="auto" w:fill="auto"/>
            <w:vAlign w:val="bottom"/>
          </w:tcPr>
          <w:p w:rsidR="00885005" w:rsidRPr="00995EA0" w:rsidRDefault="00885005" w:rsidP="00A7017C">
            <w:pPr>
              <w:pStyle w:val="Tabletext"/>
            </w:pPr>
          </w:p>
        </w:tc>
        <w:tc>
          <w:tcPr>
            <w:tcW w:w="2057" w:type="dxa"/>
            <w:shd w:val="clear" w:color="auto" w:fill="auto"/>
          </w:tcPr>
          <w:p w:rsidR="00885005" w:rsidRPr="00995EA0" w:rsidRDefault="00885005" w:rsidP="00A7017C">
            <w:pPr>
              <w:pStyle w:val="Tabletext"/>
            </w:pPr>
          </w:p>
        </w:tc>
        <w:tc>
          <w:tcPr>
            <w:tcW w:w="1122" w:type="dxa"/>
            <w:tcBorders>
              <w:right w:val="single" w:sz="4" w:space="0" w:color="677719"/>
            </w:tcBorders>
            <w:shd w:val="clear" w:color="auto" w:fill="auto"/>
          </w:tcPr>
          <w:p w:rsidR="00885005" w:rsidRPr="00995EA0" w:rsidRDefault="00885005" w:rsidP="00A7017C">
            <w:pPr>
              <w:pStyle w:val="Tabletext"/>
            </w:pPr>
          </w:p>
        </w:tc>
        <w:tc>
          <w:tcPr>
            <w:tcW w:w="3740"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A7017C">
            <w:pPr>
              <w:pStyle w:val="Tabletext"/>
            </w:pPr>
            <w:r w:rsidRPr="00995EA0">
              <w:t>Additional fees due</w:t>
            </w:r>
          </w:p>
        </w:tc>
        <w:tc>
          <w:tcPr>
            <w:tcW w:w="162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$1000.00</w:t>
            </w:r>
          </w:p>
        </w:tc>
      </w:tr>
      <w:tr w:rsidR="00885005" w:rsidRPr="00995EA0" w:rsidTr="00016E71">
        <w:tc>
          <w:tcPr>
            <w:tcW w:w="2632" w:type="dxa"/>
            <w:shd w:val="clear" w:color="auto" w:fill="auto"/>
            <w:vAlign w:val="bottom"/>
          </w:tcPr>
          <w:p w:rsidR="00885005" w:rsidRPr="00995EA0" w:rsidRDefault="00885005" w:rsidP="00A7017C">
            <w:pPr>
              <w:pStyle w:val="Tabletext"/>
            </w:pPr>
          </w:p>
        </w:tc>
        <w:tc>
          <w:tcPr>
            <w:tcW w:w="2057" w:type="dxa"/>
            <w:shd w:val="clear" w:color="auto" w:fill="auto"/>
          </w:tcPr>
          <w:p w:rsidR="00885005" w:rsidRPr="00995EA0" w:rsidRDefault="00885005" w:rsidP="00A7017C">
            <w:pPr>
              <w:pStyle w:val="Tabletext"/>
            </w:pPr>
          </w:p>
        </w:tc>
        <w:tc>
          <w:tcPr>
            <w:tcW w:w="1122" w:type="dxa"/>
            <w:tcBorders>
              <w:right w:val="single" w:sz="4" w:space="0" w:color="677719"/>
            </w:tcBorders>
            <w:shd w:val="clear" w:color="auto" w:fill="auto"/>
          </w:tcPr>
          <w:p w:rsidR="00885005" w:rsidRPr="00995EA0" w:rsidRDefault="00885005" w:rsidP="00A7017C">
            <w:pPr>
              <w:pStyle w:val="Tabletext"/>
            </w:pPr>
          </w:p>
        </w:tc>
        <w:tc>
          <w:tcPr>
            <w:tcW w:w="3740"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A7017C">
            <w:pPr>
              <w:pStyle w:val="Tabletext"/>
            </w:pPr>
            <w:r w:rsidRPr="00995EA0">
              <w:t>Total fees before discount</w:t>
            </w:r>
          </w:p>
        </w:tc>
        <w:tc>
          <w:tcPr>
            <w:tcW w:w="162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$2,000.00</w:t>
            </w:r>
          </w:p>
        </w:tc>
      </w:tr>
      <w:tr w:rsidR="00885005" w:rsidRPr="00995EA0" w:rsidTr="00016E71">
        <w:tc>
          <w:tcPr>
            <w:tcW w:w="2632" w:type="dxa"/>
            <w:shd w:val="clear" w:color="auto" w:fill="auto"/>
            <w:vAlign w:val="bottom"/>
          </w:tcPr>
          <w:p w:rsidR="00885005" w:rsidRPr="00995EA0" w:rsidRDefault="00885005" w:rsidP="00A7017C">
            <w:pPr>
              <w:pStyle w:val="Tabletext"/>
            </w:pPr>
          </w:p>
        </w:tc>
        <w:tc>
          <w:tcPr>
            <w:tcW w:w="2057" w:type="dxa"/>
            <w:shd w:val="clear" w:color="auto" w:fill="auto"/>
            <w:vAlign w:val="bottom"/>
          </w:tcPr>
          <w:p w:rsidR="00885005" w:rsidRPr="00995EA0" w:rsidRDefault="00885005" w:rsidP="00A7017C">
            <w:pPr>
              <w:pStyle w:val="Tabletext"/>
            </w:pPr>
          </w:p>
        </w:tc>
        <w:tc>
          <w:tcPr>
            <w:tcW w:w="1122" w:type="dxa"/>
            <w:tcBorders>
              <w:right w:val="single" w:sz="4" w:space="0" w:color="677719"/>
            </w:tcBorders>
            <w:shd w:val="clear" w:color="auto" w:fill="auto"/>
          </w:tcPr>
          <w:p w:rsidR="00885005" w:rsidRPr="00995EA0" w:rsidRDefault="00885005" w:rsidP="00A7017C">
            <w:pPr>
              <w:pStyle w:val="Tabletext"/>
            </w:pPr>
          </w:p>
        </w:tc>
        <w:tc>
          <w:tcPr>
            <w:tcW w:w="3740"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A7017C">
            <w:pPr>
              <w:pStyle w:val="Tabletext"/>
            </w:pPr>
            <w:r w:rsidRPr="00995EA0">
              <w:t>Discount</w:t>
            </w:r>
          </w:p>
        </w:tc>
        <w:tc>
          <w:tcPr>
            <w:tcW w:w="162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$100.00</w:t>
            </w:r>
          </w:p>
        </w:tc>
      </w:tr>
      <w:tr w:rsidR="00885005" w:rsidRPr="00995EA0" w:rsidTr="00016E71">
        <w:tc>
          <w:tcPr>
            <w:tcW w:w="2632" w:type="dxa"/>
            <w:shd w:val="clear" w:color="auto" w:fill="auto"/>
            <w:vAlign w:val="bottom"/>
          </w:tcPr>
          <w:p w:rsidR="00885005" w:rsidRPr="00995EA0" w:rsidRDefault="00885005" w:rsidP="00A7017C">
            <w:pPr>
              <w:pStyle w:val="Tabletext"/>
            </w:pPr>
          </w:p>
        </w:tc>
        <w:tc>
          <w:tcPr>
            <w:tcW w:w="2057" w:type="dxa"/>
            <w:shd w:val="clear" w:color="auto" w:fill="auto"/>
            <w:vAlign w:val="bottom"/>
          </w:tcPr>
          <w:p w:rsidR="00885005" w:rsidRPr="00995EA0" w:rsidRDefault="00885005" w:rsidP="00A7017C">
            <w:pPr>
              <w:pStyle w:val="Tabletext"/>
            </w:pPr>
          </w:p>
        </w:tc>
        <w:tc>
          <w:tcPr>
            <w:tcW w:w="1122" w:type="dxa"/>
            <w:tcBorders>
              <w:right w:val="single" w:sz="4" w:space="0" w:color="677719"/>
            </w:tcBorders>
            <w:shd w:val="clear" w:color="auto" w:fill="auto"/>
            <w:vAlign w:val="bottom"/>
          </w:tcPr>
          <w:p w:rsidR="00885005" w:rsidRPr="00995EA0" w:rsidRDefault="00885005" w:rsidP="00A7017C">
            <w:pPr>
              <w:pStyle w:val="Tabletext"/>
            </w:pPr>
          </w:p>
        </w:tc>
        <w:tc>
          <w:tcPr>
            <w:tcW w:w="3740"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A7017C">
            <w:pPr>
              <w:pStyle w:val="Tabletext"/>
            </w:pPr>
            <w:r w:rsidRPr="00995EA0">
              <w:t>Fees due</w:t>
            </w:r>
          </w:p>
        </w:tc>
        <w:tc>
          <w:tcPr>
            <w:tcW w:w="162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$900.00</w:t>
            </w:r>
          </w:p>
        </w:tc>
      </w:tr>
    </w:tbl>
    <w:p w:rsidR="00885005" w:rsidRPr="00995EA0" w:rsidRDefault="00885005" w:rsidP="00885005">
      <w:pPr>
        <w:pStyle w:val="BodyText"/>
      </w:pPr>
    </w:p>
    <w:p w:rsidR="00885005" w:rsidRPr="00995EA0" w:rsidRDefault="00885005" w:rsidP="00C85753">
      <w:pPr>
        <w:pStyle w:val="Heading4"/>
        <w:spacing w:after="120"/>
      </w:pPr>
      <w:r w:rsidRPr="00995EA0">
        <w:br w:type="page"/>
      </w:r>
      <w:r w:rsidRPr="00995EA0">
        <w:lastRenderedPageBreak/>
        <w:t>Notified no hearing</w:t>
      </w:r>
    </w:p>
    <w:tbl>
      <w:tblPr>
        <w:tblW w:w="13438" w:type="dxa"/>
        <w:tblInd w:w="57" w:type="dxa"/>
        <w:tblLook w:val="04A0" w:firstRow="1" w:lastRow="0" w:firstColumn="1" w:lastColumn="0" w:noHBand="0" w:noVBand="1"/>
      </w:tblPr>
      <w:tblGrid>
        <w:gridCol w:w="3126"/>
        <w:gridCol w:w="2444"/>
        <w:gridCol w:w="1333"/>
        <w:gridCol w:w="1556"/>
        <w:gridCol w:w="3111"/>
        <w:gridCol w:w="1868"/>
      </w:tblGrid>
      <w:tr w:rsidR="00C85753" w:rsidRPr="00995EA0" w:rsidTr="00016E71">
        <w:tc>
          <w:tcPr>
            <w:tcW w:w="2630" w:type="dxa"/>
            <w:tcBorders>
              <w:top w:val="single" w:sz="4" w:space="0" w:color="677719"/>
              <w:bottom w:val="single" w:sz="4" w:space="0" w:color="677719"/>
            </w:tcBorders>
            <w:shd w:val="clear" w:color="000000" w:fill="677719"/>
            <w:vAlign w:val="bottom"/>
          </w:tcPr>
          <w:p w:rsidR="00885005" w:rsidRPr="00995EA0" w:rsidRDefault="00885005" w:rsidP="00C85753">
            <w:pPr>
              <w:pStyle w:val="TableTextbold"/>
              <w:rPr>
                <w:color w:val="FFFFFF" w:themeColor="background1"/>
              </w:rPr>
            </w:pPr>
            <w:r w:rsidRPr="00995EA0">
              <w:rPr>
                <w:color w:val="FFFFFF" w:themeColor="background1"/>
              </w:rPr>
              <w:t>Processing step</w:t>
            </w:r>
          </w:p>
        </w:tc>
        <w:tc>
          <w:tcPr>
            <w:tcW w:w="2057" w:type="dxa"/>
            <w:tcBorders>
              <w:top w:val="single" w:sz="4" w:space="0" w:color="677719"/>
              <w:bottom w:val="single" w:sz="4" w:space="0" w:color="677719"/>
            </w:tcBorders>
            <w:shd w:val="clear" w:color="000000" w:fill="677719"/>
            <w:vAlign w:val="bottom"/>
          </w:tcPr>
          <w:p w:rsidR="00885005" w:rsidRPr="00995EA0" w:rsidRDefault="00885005" w:rsidP="00853D30">
            <w:pPr>
              <w:pStyle w:val="TableTextbold"/>
              <w:jc w:val="center"/>
              <w:rPr>
                <w:color w:val="FFFFFF" w:themeColor="background1"/>
              </w:rPr>
            </w:pPr>
            <w:r w:rsidRPr="00995EA0">
              <w:rPr>
                <w:color w:val="FFFFFF" w:themeColor="background1"/>
              </w:rPr>
              <w:t>Dates</w:t>
            </w:r>
          </w:p>
        </w:tc>
        <w:tc>
          <w:tcPr>
            <w:tcW w:w="1122" w:type="dxa"/>
            <w:tcBorders>
              <w:top w:val="single" w:sz="4" w:space="0" w:color="677719"/>
              <w:bottom w:val="single" w:sz="4" w:space="0" w:color="677719"/>
            </w:tcBorders>
            <w:shd w:val="clear" w:color="000000" w:fill="677719"/>
            <w:vAlign w:val="bottom"/>
          </w:tcPr>
          <w:p w:rsidR="00885005" w:rsidRPr="00995EA0" w:rsidRDefault="00885005" w:rsidP="00853D30">
            <w:pPr>
              <w:pStyle w:val="TableTextbold"/>
              <w:jc w:val="center"/>
              <w:rPr>
                <w:color w:val="FFFFFF" w:themeColor="background1"/>
              </w:rPr>
            </w:pPr>
            <w:r w:rsidRPr="00995EA0">
              <w:rPr>
                <w:color w:val="FFFFFF" w:themeColor="background1"/>
              </w:rPr>
              <w:t>Working days taken</w:t>
            </w:r>
          </w:p>
        </w:tc>
        <w:tc>
          <w:tcPr>
            <w:tcW w:w="1309" w:type="dxa"/>
            <w:tcBorders>
              <w:top w:val="single" w:sz="4" w:space="0" w:color="677719"/>
              <w:bottom w:val="single" w:sz="4" w:space="0" w:color="677719"/>
            </w:tcBorders>
            <w:shd w:val="clear" w:color="000000" w:fill="677719"/>
            <w:vAlign w:val="bottom"/>
          </w:tcPr>
          <w:p w:rsidR="00885005" w:rsidRPr="00995EA0" w:rsidRDefault="00885005" w:rsidP="00853D30">
            <w:pPr>
              <w:pStyle w:val="TableTextbold"/>
              <w:jc w:val="center"/>
              <w:rPr>
                <w:color w:val="FFFFFF" w:themeColor="background1"/>
              </w:rPr>
            </w:pPr>
            <w:r w:rsidRPr="00995EA0">
              <w:rPr>
                <w:color w:val="FFFFFF" w:themeColor="background1"/>
              </w:rPr>
              <w:t>Alteration of working days</w:t>
            </w:r>
          </w:p>
        </w:tc>
        <w:tc>
          <w:tcPr>
            <w:tcW w:w="2618" w:type="dxa"/>
            <w:tcBorders>
              <w:top w:val="single" w:sz="4" w:space="0" w:color="677719"/>
              <w:bottom w:val="single" w:sz="4" w:space="0" w:color="677719"/>
            </w:tcBorders>
            <w:shd w:val="clear" w:color="000000" w:fill="677719"/>
            <w:vAlign w:val="bottom"/>
          </w:tcPr>
          <w:p w:rsidR="00885005" w:rsidRPr="00995EA0" w:rsidRDefault="00885005" w:rsidP="00853D30">
            <w:pPr>
              <w:pStyle w:val="TableTextbold"/>
              <w:jc w:val="center"/>
              <w:rPr>
                <w:color w:val="FFFFFF" w:themeColor="background1"/>
              </w:rPr>
            </w:pPr>
            <w:r w:rsidRPr="00995EA0">
              <w:rPr>
                <w:color w:val="FFFFFF" w:themeColor="background1"/>
              </w:rPr>
              <w:t>Reason for alteration</w:t>
            </w:r>
          </w:p>
        </w:tc>
        <w:tc>
          <w:tcPr>
            <w:tcW w:w="1572" w:type="dxa"/>
            <w:tcBorders>
              <w:top w:val="single" w:sz="4" w:space="0" w:color="677719"/>
              <w:bottom w:val="single" w:sz="4" w:space="0" w:color="677719"/>
            </w:tcBorders>
            <w:shd w:val="clear" w:color="000000" w:fill="677719"/>
            <w:vAlign w:val="bottom"/>
          </w:tcPr>
          <w:p w:rsidR="00885005" w:rsidRPr="00995EA0" w:rsidRDefault="00885005" w:rsidP="00853D30">
            <w:pPr>
              <w:pStyle w:val="TableTextbold"/>
              <w:jc w:val="center"/>
              <w:rPr>
                <w:color w:val="FFFFFF" w:themeColor="background1"/>
              </w:rPr>
            </w:pPr>
            <w:r w:rsidRPr="00995EA0">
              <w:rPr>
                <w:color w:val="FFFFFF" w:themeColor="background1"/>
              </w:rPr>
              <w:t>Working days for the purpose of calculating a discount</w:t>
            </w:r>
          </w:p>
        </w:tc>
      </w:tr>
      <w:tr w:rsidR="00885005" w:rsidRPr="00995EA0" w:rsidTr="007554A2">
        <w:tc>
          <w:tcPr>
            <w:tcW w:w="2630" w:type="dxa"/>
            <w:tcBorders>
              <w:top w:val="single" w:sz="4" w:space="0" w:color="677719"/>
              <w:bottom w:val="single" w:sz="4" w:space="0" w:color="677719"/>
              <w:right w:val="single" w:sz="4" w:space="0" w:color="677719"/>
            </w:tcBorders>
            <w:shd w:val="clear" w:color="auto" w:fill="auto"/>
          </w:tcPr>
          <w:p w:rsidR="00885005" w:rsidRPr="00995EA0" w:rsidRDefault="00885005" w:rsidP="00C85753">
            <w:pPr>
              <w:pStyle w:val="Tabletext"/>
            </w:pPr>
            <w:r w:rsidRPr="00995EA0">
              <w:t>Lodgement of resource consent application to decision to proceed on a notified/limited notified basis</w:t>
            </w:r>
          </w:p>
        </w:tc>
        <w:tc>
          <w:tcPr>
            <w:tcW w:w="2057" w:type="dxa"/>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C85753">
            <w:pPr>
              <w:pStyle w:val="Tabletext"/>
            </w:pPr>
            <w:r w:rsidRPr="00995EA0">
              <w:t xml:space="preserve">Day/Month/Year to Day/Month/Year </w:t>
            </w:r>
          </w:p>
        </w:tc>
        <w:tc>
          <w:tcPr>
            <w:tcW w:w="1122" w:type="dxa"/>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53D30">
            <w:pPr>
              <w:pStyle w:val="Tabletext"/>
              <w:jc w:val="center"/>
            </w:pPr>
            <w:r w:rsidRPr="00995EA0">
              <w:t>30</w:t>
            </w:r>
          </w:p>
        </w:tc>
        <w:tc>
          <w:tcPr>
            <w:tcW w:w="1309" w:type="dxa"/>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53D30">
            <w:pPr>
              <w:pStyle w:val="Tabletext"/>
              <w:jc w:val="center"/>
            </w:pPr>
            <w:r w:rsidRPr="00995EA0">
              <w:t>5</w:t>
            </w:r>
          </w:p>
        </w:tc>
        <w:tc>
          <w:tcPr>
            <w:tcW w:w="2618" w:type="dxa"/>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C85753">
            <w:pPr>
              <w:pStyle w:val="Tabletext"/>
            </w:pPr>
            <w:r w:rsidRPr="00995EA0">
              <w:t>Clock stopped for information request</w:t>
            </w:r>
          </w:p>
        </w:tc>
        <w:tc>
          <w:tcPr>
            <w:tcW w:w="157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25</w:t>
            </w:r>
          </w:p>
        </w:tc>
      </w:tr>
      <w:tr w:rsidR="00885005" w:rsidRPr="00995EA0" w:rsidTr="007554A2">
        <w:tc>
          <w:tcPr>
            <w:tcW w:w="2630" w:type="dxa"/>
            <w:tcBorders>
              <w:top w:val="single" w:sz="4" w:space="0" w:color="677719"/>
              <w:bottom w:val="single" w:sz="4" w:space="0" w:color="677719"/>
              <w:right w:val="single" w:sz="4" w:space="0" w:color="677719"/>
            </w:tcBorders>
            <w:shd w:val="clear" w:color="000000" w:fill="E1E4D1"/>
          </w:tcPr>
          <w:p w:rsidR="00885005" w:rsidRPr="00995EA0" w:rsidRDefault="00885005" w:rsidP="00C85753">
            <w:pPr>
              <w:pStyle w:val="Tabletext"/>
            </w:pPr>
            <w:r w:rsidRPr="00995EA0">
              <w:t xml:space="preserve">Notification to close of submissions </w:t>
            </w:r>
          </w:p>
        </w:tc>
        <w:tc>
          <w:tcPr>
            <w:tcW w:w="2057" w:type="dxa"/>
            <w:tcBorders>
              <w:top w:val="single" w:sz="4" w:space="0" w:color="677719"/>
              <w:left w:val="single" w:sz="4" w:space="0" w:color="677719"/>
              <w:bottom w:val="single" w:sz="4" w:space="0" w:color="677719"/>
              <w:right w:val="single" w:sz="4" w:space="0" w:color="677719"/>
            </w:tcBorders>
            <w:shd w:val="clear" w:color="000000" w:fill="E1E4D1"/>
            <w:vAlign w:val="bottom"/>
          </w:tcPr>
          <w:p w:rsidR="00885005" w:rsidRPr="00995EA0" w:rsidRDefault="00885005" w:rsidP="00C85753">
            <w:pPr>
              <w:pStyle w:val="Tabletext"/>
            </w:pPr>
            <w:r w:rsidRPr="00995EA0">
              <w:t xml:space="preserve">Day/Month/Year to Day/Month/Year </w:t>
            </w:r>
          </w:p>
        </w:tc>
        <w:tc>
          <w:tcPr>
            <w:tcW w:w="1122" w:type="dxa"/>
            <w:tcBorders>
              <w:top w:val="single" w:sz="4" w:space="0" w:color="677719"/>
              <w:left w:val="single" w:sz="4" w:space="0" w:color="677719"/>
              <w:bottom w:val="single" w:sz="4" w:space="0" w:color="677719"/>
              <w:right w:val="single" w:sz="4" w:space="0" w:color="677719"/>
            </w:tcBorders>
            <w:shd w:val="clear" w:color="000000" w:fill="E1E4D1"/>
          </w:tcPr>
          <w:p w:rsidR="00885005" w:rsidRPr="00995EA0" w:rsidRDefault="00885005" w:rsidP="00853D30">
            <w:pPr>
              <w:pStyle w:val="Tabletext"/>
              <w:jc w:val="center"/>
            </w:pPr>
            <w:r w:rsidRPr="00995EA0">
              <w:t>20</w:t>
            </w:r>
          </w:p>
        </w:tc>
        <w:tc>
          <w:tcPr>
            <w:tcW w:w="1309" w:type="dxa"/>
            <w:tcBorders>
              <w:top w:val="single" w:sz="4" w:space="0" w:color="677719"/>
              <w:left w:val="single" w:sz="4" w:space="0" w:color="677719"/>
              <w:bottom w:val="single" w:sz="4" w:space="0" w:color="677719"/>
              <w:right w:val="single" w:sz="4" w:space="0" w:color="677719"/>
            </w:tcBorders>
            <w:shd w:val="clear" w:color="000000" w:fill="E1E4D1"/>
          </w:tcPr>
          <w:p w:rsidR="00885005" w:rsidRPr="00995EA0" w:rsidRDefault="00885005" w:rsidP="00853D30">
            <w:pPr>
              <w:pStyle w:val="Tabletext"/>
              <w:jc w:val="center"/>
            </w:pPr>
          </w:p>
        </w:tc>
        <w:tc>
          <w:tcPr>
            <w:tcW w:w="2618" w:type="dxa"/>
            <w:tcBorders>
              <w:top w:val="single" w:sz="4" w:space="0" w:color="677719"/>
              <w:left w:val="single" w:sz="4" w:space="0" w:color="677719"/>
              <w:bottom w:val="single" w:sz="4" w:space="0" w:color="677719"/>
              <w:right w:val="single" w:sz="4" w:space="0" w:color="677719"/>
            </w:tcBorders>
            <w:shd w:val="clear" w:color="000000" w:fill="E1E4D1"/>
          </w:tcPr>
          <w:p w:rsidR="00885005" w:rsidRPr="00995EA0" w:rsidRDefault="00885005" w:rsidP="00C85753">
            <w:pPr>
              <w:pStyle w:val="Tabletext"/>
            </w:pPr>
          </w:p>
        </w:tc>
        <w:tc>
          <w:tcPr>
            <w:tcW w:w="1572" w:type="dxa"/>
            <w:tcBorders>
              <w:top w:val="single" w:sz="4" w:space="0" w:color="677719"/>
              <w:left w:val="single" w:sz="4" w:space="0" w:color="677719"/>
              <w:bottom w:val="single" w:sz="4" w:space="0" w:color="677719"/>
            </w:tcBorders>
            <w:shd w:val="clear" w:color="000000" w:fill="E1E4D1"/>
          </w:tcPr>
          <w:p w:rsidR="00885005" w:rsidRPr="00995EA0" w:rsidRDefault="00885005" w:rsidP="005378A6">
            <w:pPr>
              <w:pStyle w:val="Tabletext"/>
            </w:pPr>
            <w:r w:rsidRPr="00995EA0">
              <w:t>20</w:t>
            </w:r>
          </w:p>
        </w:tc>
      </w:tr>
      <w:tr w:rsidR="00885005" w:rsidRPr="00995EA0" w:rsidTr="00016E71">
        <w:tc>
          <w:tcPr>
            <w:tcW w:w="2630" w:type="dxa"/>
            <w:tcBorders>
              <w:top w:val="single" w:sz="4" w:space="0" w:color="677719"/>
              <w:bottom w:val="single" w:sz="4" w:space="0" w:color="677719"/>
              <w:right w:val="single" w:sz="4" w:space="0" w:color="677719"/>
            </w:tcBorders>
            <w:shd w:val="clear" w:color="auto" w:fill="auto"/>
            <w:tcMar>
              <w:top w:w="0" w:type="dxa"/>
              <w:left w:w="85" w:type="dxa"/>
              <w:bottom w:w="0" w:type="dxa"/>
              <w:right w:w="85" w:type="dxa"/>
            </w:tcMar>
          </w:tcPr>
          <w:p w:rsidR="00885005" w:rsidRPr="00995EA0" w:rsidRDefault="00885005" w:rsidP="00C85753">
            <w:pPr>
              <w:pStyle w:val="Tabletext"/>
            </w:pPr>
            <w:r w:rsidRPr="00995EA0">
              <w:t>Close of submissions to notice of decision</w:t>
            </w:r>
          </w:p>
        </w:tc>
        <w:tc>
          <w:tcPr>
            <w:tcW w:w="2057" w:type="dxa"/>
            <w:tcBorders>
              <w:top w:val="single" w:sz="4" w:space="0" w:color="677719"/>
              <w:left w:val="single" w:sz="4" w:space="0" w:color="677719"/>
              <w:bottom w:val="single" w:sz="4" w:space="0" w:color="677719"/>
              <w:right w:val="single" w:sz="4" w:space="0" w:color="677719"/>
            </w:tcBorders>
            <w:shd w:val="clear" w:color="auto" w:fill="auto"/>
            <w:tcMar>
              <w:top w:w="0" w:type="dxa"/>
              <w:left w:w="85" w:type="dxa"/>
              <w:bottom w:w="0" w:type="dxa"/>
              <w:right w:w="85" w:type="dxa"/>
            </w:tcMar>
            <w:vAlign w:val="bottom"/>
          </w:tcPr>
          <w:p w:rsidR="00885005" w:rsidRPr="00995EA0" w:rsidRDefault="00885005" w:rsidP="00C85753">
            <w:pPr>
              <w:pStyle w:val="Tabletext"/>
            </w:pPr>
            <w:r w:rsidRPr="00995EA0">
              <w:t xml:space="preserve">Day/Month/Year to Day/Month/Year </w:t>
            </w:r>
          </w:p>
        </w:tc>
        <w:tc>
          <w:tcPr>
            <w:tcW w:w="1122" w:type="dxa"/>
            <w:tcBorders>
              <w:top w:val="single" w:sz="4" w:space="0" w:color="677719"/>
              <w:left w:val="single" w:sz="4" w:space="0" w:color="677719"/>
              <w:bottom w:val="single" w:sz="4" w:space="0" w:color="677719"/>
              <w:right w:val="single" w:sz="4" w:space="0" w:color="677719"/>
            </w:tcBorders>
            <w:shd w:val="clear" w:color="auto" w:fill="auto"/>
            <w:tcMar>
              <w:top w:w="0" w:type="dxa"/>
              <w:left w:w="85" w:type="dxa"/>
              <w:bottom w:w="0" w:type="dxa"/>
              <w:right w:w="85" w:type="dxa"/>
            </w:tcMar>
          </w:tcPr>
          <w:p w:rsidR="00885005" w:rsidRPr="00995EA0" w:rsidRDefault="00885005" w:rsidP="00853D30">
            <w:pPr>
              <w:pStyle w:val="Tabletext"/>
              <w:jc w:val="center"/>
            </w:pPr>
            <w:r w:rsidRPr="00995EA0">
              <w:t>70</w:t>
            </w:r>
          </w:p>
        </w:tc>
        <w:tc>
          <w:tcPr>
            <w:tcW w:w="1309" w:type="dxa"/>
            <w:tcBorders>
              <w:top w:val="single" w:sz="4" w:space="0" w:color="677719"/>
              <w:left w:val="single" w:sz="4" w:space="0" w:color="677719"/>
              <w:bottom w:val="single" w:sz="4" w:space="0" w:color="677719"/>
              <w:right w:val="single" w:sz="4" w:space="0" w:color="677719"/>
            </w:tcBorders>
            <w:shd w:val="clear" w:color="auto" w:fill="auto"/>
            <w:tcMar>
              <w:top w:w="0" w:type="dxa"/>
              <w:left w:w="85" w:type="dxa"/>
              <w:bottom w:w="0" w:type="dxa"/>
              <w:right w:w="85" w:type="dxa"/>
            </w:tcMar>
          </w:tcPr>
          <w:p w:rsidR="00885005" w:rsidRPr="00995EA0" w:rsidRDefault="00885005" w:rsidP="00853D30">
            <w:pPr>
              <w:pStyle w:val="Tabletext"/>
              <w:jc w:val="center"/>
            </w:pPr>
          </w:p>
        </w:tc>
        <w:tc>
          <w:tcPr>
            <w:tcW w:w="2618" w:type="dxa"/>
            <w:tcBorders>
              <w:top w:val="single" w:sz="4" w:space="0" w:color="677719"/>
              <w:left w:val="single" w:sz="4" w:space="0" w:color="677719"/>
              <w:bottom w:val="single" w:sz="4" w:space="0" w:color="677719"/>
              <w:right w:val="single" w:sz="4" w:space="0" w:color="677719"/>
            </w:tcBorders>
            <w:shd w:val="clear" w:color="auto" w:fill="auto"/>
            <w:tcMar>
              <w:top w:w="0" w:type="dxa"/>
              <w:left w:w="85" w:type="dxa"/>
              <w:bottom w:w="0" w:type="dxa"/>
              <w:right w:w="85" w:type="dxa"/>
            </w:tcMar>
          </w:tcPr>
          <w:p w:rsidR="00885005" w:rsidRPr="00995EA0" w:rsidRDefault="00885005" w:rsidP="00C85753">
            <w:pPr>
              <w:pStyle w:val="Tabletext"/>
            </w:pPr>
            <w:r w:rsidRPr="00995EA0">
              <w:t> </w:t>
            </w:r>
          </w:p>
        </w:tc>
        <w:tc>
          <w:tcPr>
            <w:tcW w:w="1572" w:type="dxa"/>
            <w:tcBorders>
              <w:top w:val="single" w:sz="4" w:space="0" w:color="677719"/>
              <w:left w:val="single" w:sz="4" w:space="0" w:color="677719"/>
              <w:bottom w:val="single" w:sz="4" w:space="0" w:color="677719"/>
            </w:tcBorders>
            <w:shd w:val="clear" w:color="auto" w:fill="auto"/>
            <w:tcMar>
              <w:top w:w="0" w:type="dxa"/>
              <w:left w:w="85" w:type="dxa"/>
              <w:bottom w:w="0" w:type="dxa"/>
              <w:right w:w="85" w:type="dxa"/>
            </w:tcMar>
          </w:tcPr>
          <w:p w:rsidR="00885005" w:rsidRPr="00995EA0" w:rsidRDefault="00885005" w:rsidP="005378A6">
            <w:pPr>
              <w:pStyle w:val="Tabletext"/>
            </w:pPr>
            <w:r w:rsidRPr="00995EA0">
              <w:t>70</w:t>
            </w:r>
          </w:p>
        </w:tc>
      </w:tr>
      <w:tr w:rsidR="00885005" w:rsidRPr="00995EA0" w:rsidTr="00016E71">
        <w:tc>
          <w:tcPr>
            <w:tcW w:w="2630" w:type="dxa"/>
            <w:tcBorders>
              <w:top w:val="single" w:sz="4" w:space="0" w:color="677719"/>
            </w:tcBorders>
            <w:shd w:val="clear" w:color="auto" w:fill="auto"/>
            <w:vAlign w:val="bottom"/>
          </w:tcPr>
          <w:p w:rsidR="00885005" w:rsidRPr="00995EA0" w:rsidRDefault="00885005" w:rsidP="00C85753">
            <w:pPr>
              <w:pStyle w:val="Tabletext"/>
            </w:pPr>
          </w:p>
        </w:tc>
        <w:tc>
          <w:tcPr>
            <w:tcW w:w="2057" w:type="dxa"/>
            <w:tcBorders>
              <w:top w:val="single" w:sz="4" w:space="0" w:color="677719"/>
            </w:tcBorders>
            <w:shd w:val="clear" w:color="auto" w:fill="auto"/>
          </w:tcPr>
          <w:p w:rsidR="00885005" w:rsidRPr="00995EA0" w:rsidRDefault="00885005" w:rsidP="00C85753">
            <w:pPr>
              <w:pStyle w:val="Tabletext"/>
            </w:pPr>
            <w:r w:rsidRPr="00995EA0">
              <w:t> </w:t>
            </w:r>
          </w:p>
        </w:tc>
        <w:tc>
          <w:tcPr>
            <w:tcW w:w="1122" w:type="dxa"/>
            <w:tcBorders>
              <w:top w:val="single" w:sz="4" w:space="0" w:color="677719"/>
              <w:right w:val="single" w:sz="4" w:space="0" w:color="677719"/>
            </w:tcBorders>
            <w:shd w:val="clear" w:color="auto" w:fill="auto"/>
          </w:tcPr>
          <w:p w:rsidR="00885005" w:rsidRPr="00995EA0" w:rsidRDefault="00885005" w:rsidP="00C85753">
            <w:pPr>
              <w:pStyle w:val="Tabletext"/>
            </w:pPr>
            <w:r w:rsidRPr="00995EA0">
              <w:t> </w:t>
            </w:r>
          </w:p>
        </w:tc>
        <w:tc>
          <w:tcPr>
            <w:tcW w:w="3927"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C85753">
            <w:pPr>
              <w:pStyle w:val="Tabletext"/>
            </w:pPr>
            <w:r w:rsidRPr="00995EA0">
              <w:t>Total processing time</w:t>
            </w:r>
          </w:p>
        </w:tc>
        <w:tc>
          <w:tcPr>
            <w:tcW w:w="157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115</w:t>
            </w:r>
          </w:p>
        </w:tc>
      </w:tr>
      <w:tr w:rsidR="00885005" w:rsidRPr="00995EA0" w:rsidTr="00016E71">
        <w:tc>
          <w:tcPr>
            <w:tcW w:w="2630" w:type="dxa"/>
            <w:shd w:val="clear" w:color="auto" w:fill="auto"/>
            <w:vAlign w:val="bottom"/>
          </w:tcPr>
          <w:p w:rsidR="00885005" w:rsidRPr="00995EA0" w:rsidRDefault="00885005" w:rsidP="00C85753">
            <w:pPr>
              <w:pStyle w:val="Tabletext"/>
            </w:pPr>
          </w:p>
        </w:tc>
        <w:tc>
          <w:tcPr>
            <w:tcW w:w="2057" w:type="dxa"/>
            <w:shd w:val="clear" w:color="auto" w:fill="auto"/>
          </w:tcPr>
          <w:p w:rsidR="00885005" w:rsidRPr="00995EA0" w:rsidRDefault="00885005" w:rsidP="00C85753">
            <w:pPr>
              <w:pStyle w:val="Tabletext"/>
            </w:pPr>
          </w:p>
        </w:tc>
        <w:tc>
          <w:tcPr>
            <w:tcW w:w="1122" w:type="dxa"/>
            <w:tcBorders>
              <w:right w:val="single" w:sz="4" w:space="0" w:color="677719"/>
            </w:tcBorders>
            <w:shd w:val="clear" w:color="auto" w:fill="auto"/>
          </w:tcPr>
          <w:p w:rsidR="00885005" w:rsidRPr="00995EA0" w:rsidRDefault="00885005" w:rsidP="00C85753">
            <w:pPr>
              <w:pStyle w:val="Tabletext"/>
            </w:pPr>
          </w:p>
        </w:tc>
        <w:tc>
          <w:tcPr>
            <w:tcW w:w="3927"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C85753">
            <w:pPr>
              <w:pStyle w:val="Tabletext"/>
            </w:pPr>
            <w:r w:rsidRPr="00995EA0">
              <w:t>Required processing time under Act</w:t>
            </w:r>
          </w:p>
        </w:tc>
        <w:tc>
          <w:tcPr>
            <w:tcW w:w="157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60</w:t>
            </w:r>
          </w:p>
        </w:tc>
      </w:tr>
      <w:tr w:rsidR="00885005" w:rsidRPr="00995EA0" w:rsidTr="00016E71">
        <w:tc>
          <w:tcPr>
            <w:tcW w:w="2630" w:type="dxa"/>
            <w:shd w:val="clear" w:color="auto" w:fill="auto"/>
            <w:vAlign w:val="bottom"/>
          </w:tcPr>
          <w:p w:rsidR="00885005" w:rsidRPr="00995EA0" w:rsidRDefault="00885005" w:rsidP="00C85753">
            <w:pPr>
              <w:pStyle w:val="Tabletext"/>
            </w:pPr>
          </w:p>
        </w:tc>
        <w:tc>
          <w:tcPr>
            <w:tcW w:w="2057" w:type="dxa"/>
            <w:shd w:val="clear" w:color="auto" w:fill="auto"/>
          </w:tcPr>
          <w:p w:rsidR="00885005" w:rsidRPr="00995EA0" w:rsidRDefault="00885005" w:rsidP="00C85753">
            <w:pPr>
              <w:pStyle w:val="Tabletext"/>
            </w:pPr>
          </w:p>
        </w:tc>
        <w:tc>
          <w:tcPr>
            <w:tcW w:w="1122" w:type="dxa"/>
            <w:tcBorders>
              <w:right w:val="single" w:sz="4" w:space="0" w:color="677719"/>
            </w:tcBorders>
            <w:shd w:val="clear" w:color="auto" w:fill="auto"/>
          </w:tcPr>
          <w:p w:rsidR="00885005" w:rsidRPr="00995EA0" w:rsidRDefault="00885005" w:rsidP="00C85753">
            <w:pPr>
              <w:pStyle w:val="Tabletext"/>
            </w:pPr>
          </w:p>
        </w:tc>
        <w:tc>
          <w:tcPr>
            <w:tcW w:w="3927"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C85753">
            <w:pPr>
              <w:pStyle w:val="Tabletext"/>
            </w:pPr>
            <w:r w:rsidRPr="00995EA0">
              <w:t>Days over processing time</w:t>
            </w:r>
          </w:p>
        </w:tc>
        <w:tc>
          <w:tcPr>
            <w:tcW w:w="157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55</w:t>
            </w:r>
          </w:p>
        </w:tc>
      </w:tr>
      <w:tr w:rsidR="00885005" w:rsidRPr="00995EA0" w:rsidTr="00016E71">
        <w:tc>
          <w:tcPr>
            <w:tcW w:w="2630" w:type="dxa"/>
            <w:shd w:val="clear" w:color="auto" w:fill="auto"/>
            <w:vAlign w:val="bottom"/>
          </w:tcPr>
          <w:p w:rsidR="00885005" w:rsidRPr="00995EA0" w:rsidRDefault="00885005" w:rsidP="00C85753">
            <w:pPr>
              <w:pStyle w:val="Tabletext"/>
            </w:pPr>
          </w:p>
        </w:tc>
        <w:tc>
          <w:tcPr>
            <w:tcW w:w="2057" w:type="dxa"/>
            <w:shd w:val="clear" w:color="auto" w:fill="auto"/>
          </w:tcPr>
          <w:p w:rsidR="00885005" w:rsidRPr="00995EA0" w:rsidRDefault="00885005" w:rsidP="00C85753">
            <w:pPr>
              <w:pStyle w:val="Tabletext"/>
            </w:pPr>
          </w:p>
        </w:tc>
        <w:tc>
          <w:tcPr>
            <w:tcW w:w="1122" w:type="dxa"/>
            <w:tcBorders>
              <w:right w:val="single" w:sz="4" w:space="0" w:color="677719"/>
            </w:tcBorders>
            <w:shd w:val="clear" w:color="auto" w:fill="auto"/>
          </w:tcPr>
          <w:p w:rsidR="00885005" w:rsidRPr="00995EA0" w:rsidRDefault="00885005" w:rsidP="00C85753">
            <w:pPr>
              <w:pStyle w:val="Tabletext"/>
            </w:pPr>
          </w:p>
        </w:tc>
        <w:tc>
          <w:tcPr>
            <w:tcW w:w="3927"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C85753">
            <w:pPr>
              <w:pStyle w:val="Tabletext"/>
            </w:pPr>
            <w:r w:rsidRPr="00995EA0">
              <w:t>% discount</w:t>
            </w:r>
          </w:p>
        </w:tc>
        <w:tc>
          <w:tcPr>
            <w:tcW w:w="157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50%</w:t>
            </w:r>
          </w:p>
        </w:tc>
      </w:tr>
      <w:tr w:rsidR="00885005" w:rsidRPr="00995EA0" w:rsidTr="00016E71">
        <w:tc>
          <w:tcPr>
            <w:tcW w:w="2630" w:type="dxa"/>
            <w:shd w:val="clear" w:color="auto" w:fill="auto"/>
            <w:vAlign w:val="bottom"/>
          </w:tcPr>
          <w:p w:rsidR="00885005" w:rsidRPr="00995EA0" w:rsidRDefault="00885005" w:rsidP="00C85753">
            <w:pPr>
              <w:pStyle w:val="Tabletext"/>
            </w:pPr>
          </w:p>
        </w:tc>
        <w:tc>
          <w:tcPr>
            <w:tcW w:w="2057" w:type="dxa"/>
            <w:shd w:val="clear" w:color="auto" w:fill="auto"/>
          </w:tcPr>
          <w:p w:rsidR="00885005" w:rsidRPr="00995EA0" w:rsidRDefault="00885005" w:rsidP="00C85753">
            <w:pPr>
              <w:pStyle w:val="Tabletext"/>
            </w:pPr>
          </w:p>
        </w:tc>
        <w:tc>
          <w:tcPr>
            <w:tcW w:w="1122" w:type="dxa"/>
            <w:tcBorders>
              <w:right w:val="single" w:sz="4" w:space="0" w:color="677719"/>
            </w:tcBorders>
            <w:shd w:val="clear" w:color="auto" w:fill="auto"/>
          </w:tcPr>
          <w:p w:rsidR="00885005" w:rsidRPr="00995EA0" w:rsidRDefault="00885005" w:rsidP="00C85753">
            <w:pPr>
              <w:pStyle w:val="Tabletext"/>
            </w:pPr>
          </w:p>
        </w:tc>
        <w:tc>
          <w:tcPr>
            <w:tcW w:w="3927"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C85753">
            <w:pPr>
              <w:pStyle w:val="Tabletext"/>
            </w:pPr>
            <w:r w:rsidRPr="00995EA0">
              <w:t>Deposit paid</w:t>
            </w:r>
          </w:p>
        </w:tc>
        <w:tc>
          <w:tcPr>
            <w:tcW w:w="157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$3,000.00</w:t>
            </w:r>
          </w:p>
        </w:tc>
      </w:tr>
      <w:tr w:rsidR="00885005" w:rsidRPr="00995EA0" w:rsidTr="00016E71">
        <w:tc>
          <w:tcPr>
            <w:tcW w:w="2630" w:type="dxa"/>
            <w:shd w:val="clear" w:color="auto" w:fill="auto"/>
            <w:vAlign w:val="bottom"/>
          </w:tcPr>
          <w:p w:rsidR="00885005" w:rsidRPr="00995EA0" w:rsidRDefault="00885005" w:rsidP="00C85753">
            <w:pPr>
              <w:pStyle w:val="Tabletext"/>
            </w:pPr>
          </w:p>
        </w:tc>
        <w:tc>
          <w:tcPr>
            <w:tcW w:w="2057" w:type="dxa"/>
            <w:shd w:val="clear" w:color="auto" w:fill="auto"/>
          </w:tcPr>
          <w:p w:rsidR="00885005" w:rsidRPr="00995EA0" w:rsidRDefault="00885005" w:rsidP="00C85753">
            <w:pPr>
              <w:pStyle w:val="Tabletext"/>
            </w:pPr>
          </w:p>
        </w:tc>
        <w:tc>
          <w:tcPr>
            <w:tcW w:w="1122" w:type="dxa"/>
            <w:tcBorders>
              <w:right w:val="single" w:sz="4" w:space="0" w:color="677719"/>
            </w:tcBorders>
            <w:shd w:val="clear" w:color="auto" w:fill="auto"/>
          </w:tcPr>
          <w:p w:rsidR="00885005" w:rsidRPr="00995EA0" w:rsidRDefault="00885005" w:rsidP="00C85753">
            <w:pPr>
              <w:pStyle w:val="Tabletext"/>
            </w:pPr>
          </w:p>
        </w:tc>
        <w:tc>
          <w:tcPr>
            <w:tcW w:w="3927"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C85753">
            <w:pPr>
              <w:pStyle w:val="Tabletext"/>
            </w:pPr>
            <w:r w:rsidRPr="00995EA0">
              <w:t>Additional fees due</w:t>
            </w:r>
          </w:p>
        </w:tc>
        <w:tc>
          <w:tcPr>
            <w:tcW w:w="157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$2,000.00</w:t>
            </w:r>
          </w:p>
        </w:tc>
      </w:tr>
      <w:tr w:rsidR="00885005" w:rsidRPr="00995EA0" w:rsidTr="00016E71">
        <w:tc>
          <w:tcPr>
            <w:tcW w:w="2630" w:type="dxa"/>
            <w:shd w:val="clear" w:color="auto" w:fill="auto"/>
            <w:vAlign w:val="bottom"/>
          </w:tcPr>
          <w:p w:rsidR="00885005" w:rsidRPr="00995EA0" w:rsidRDefault="00885005" w:rsidP="00C85753">
            <w:pPr>
              <w:pStyle w:val="Tabletext"/>
            </w:pPr>
          </w:p>
        </w:tc>
        <w:tc>
          <w:tcPr>
            <w:tcW w:w="2057" w:type="dxa"/>
            <w:shd w:val="clear" w:color="auto" w:fill="auto"/>
          </w:tcPr>
          <w:p w:rsidR="00885005" w:rsidRPr="00995EA0" w:rsidRDefault="00885005" w:rsidP="00C85753">
            <w:pPr>
              <w:pStyle w:val="Tabletext"/>
            </w:pPr>
          </w:p>
        </w:tc>
        <w:tc>
          <w:tcPr>
            <w:tcW w:w="1122" w:type="dxa"/>
            <w:tcBorders>
              <w:right w:val="single" w:sz="4" w:space="0" w:color="677719"/>
            </w:tcBorders>
            <w:shd w:val="clear" w:color="auto" w:fill="auto"/>
          </w:tcPr>
          <w:p w:rsidR="00885005" w:rsidRPr="00995EA0" w:rsidRDefault="00885005" w:rsidP="00C85753">
            <w:pPr>
              <w:pStyle w:val="Tabletext"/>
            </w:pPr>
          </w:p>
        </w:tc>
        <w:tc>
          <w:tcPr>
            <w:tcW w:w="3927"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C85753">
            <w:pPr>
              <w:pStyle w:val="Tabletext"/>
            </w:pPr>
            <w:r w:rsidRPr="00995EA0">
              <w:t>Total fees before discount</w:t>
            </w:r>
          </w:p>
        </w:tc>
        <w:tc>
          <w:tcPr>
            <w:tcW w:w="157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$5,000.00</w:t>
            </w:r>
          </w:p>
        </w:tc>
      </w:tr>
      <w:tr w:rsidR="00885005" w:rsidRPr="00995EA0" w:rsidTr="00016E71">
        <w:tc>
          <w:tcPr>
            <w:tcW w:w="2630" w:type="dxa"/>
            <w:shd w:val="clear" w:color="auto" w:fill="auto"/>
            <w:vAlign w:val="bottom"/>
          </w:tcPr>
          <w:p w:rsidR="00885005" w:rsidRPr="00995EA0" w:rsidRDefault="00885005" w:rsidP="00C85753">
            <w:pPr>
              <w:pStyle w:val="Tabletext"/>
            </w:pPr>
          </w:p>
        </w:tc>
        <w:tc>
          <w:tcPr>
            <w:tcW w:w="2057" w:type="dxa"/>
            <w:shd w:val="clear" w:color="auto" w:fill="auto"/>
            <w:vAlign w:val="bottom"/>
          </w:tcPr>
          <w:p w:rsidR="00885005" w:rsidRPr="00995EA0" w:rsidRDefault="00885005" w:rsidP="00C85753">
            <w:pPr>
              <w:pStyle w:val="Tabletext"/>
            </w:pPr>
          </w:p>
        </w:tc>
        <w:tc>
          <w:tcPr>
            <w:tcW w:w="1122" w:type="dxa"/>
            <w:tcBorders>
              <w:right w:val="single" w:sz="4" w:space="0" w:color="677719"/>
            </w:tcBorders>
            <w:shd w:val="clear" w:color="auto" w:fill="auto"/>
          </w:tcPr>
          <w:p w:rsidR="00885005" w:rsidRPr="00995EA0" w:rsidRDefault="00885005" w:rsidP="00C85753">
            <w:pPr>
              <w:pStyle w:val="Tabletext"/>
            </w:pPr>
          </w:p>
        </w:tc>
        <w:tc>
          <w:tcPr>
            <w:tcW w:w="3927"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C85753">
            <w:pPr>
              <w:pStyle w:val="Tabletext"/>
            </w:pPr>
            <w:r w:rsidRPr="00995EA0">
              <w:t>Discount</w:t>
            </w:r>
          </w:p>
        </w:tc>
        <w:tc>
          <w:tcPr>
            <w:tcW w:w="157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$2,500.00</w:t>
            </w:r>
          </w:p>
        </w:tc>
      </w:tr>
      <w:tr w:rsidR="00885005" w:rsidRPr="00995EA0" w:rsidTr="00016E71">
        <w:tc>
          <w:tcPr>
            <w:tcW w:w="2630" w:type="dxa"/>
            <w:shd w:val="clear" w:color="auto" w:fill="auto"/>
            <w:vAlign w:val="bottom"/>
          </w:tcPr>
          <w:p w:rsidR="00885005" w:rsidRPr="00995EA0" w:rsidRDefault="00885005" w:rsidP="00C85753">
            <w:pPr>
              <w:pStyle w:val="Tabletext"/>
            </w:pPr>
          </w:p>
        </w:tc>
        <w:tc>
          <w:tcPr>
            <w:tcW w:w="2057" w:type="dxa"/>
            <w:shd w:val="clear" w:color="auto" w:fill="auto"/>
            <w:vAlign w:val="bottom"/>
          </w:tcPr>
          <w:p w:rsidR="00885005" w:rsidRPr="00995EA0" w:rsidRDefault="00885005" w:rsidP="00C85753">
            <w:pPr>
              <w:pStyle w:val="Tabletext"/>
            </w:pPr>
          </w:p>
        </w:tc>
        <w:tc>
          <w:tcPr>
            <w:tcW w:w="1122" w:type="dxa"/>
            <w:tcBorders>
              <w:right w:val="single" w:sz="4" w:space="0" w:color="677719"/>
            </w:tcBorders>
            <w:shd w:val="clear" w:color="auto" w:fill="auto"/>
            <w:vAlign w:val="bottom"/>
          </w:tcPr>
          <w:p w:rsidR="00885005" w:rsidRPr="00995EA0" w:rsidRDefault="00885005" w:rsidP="00C85753">
            <w:pPr>
              <w:pStyle w:val="Tabletext"/>
            </w:pPr>
          </w:p>
        </w:tc>
        <w:tc>
          <w:tcPr>
            <w:tcW w:w="3927"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C85753">
            <w:pPr>
              <w:pStyle w:val="Tabletext"/>
            </w:pPr>
            <w:r w:rsidRPr="00995EA0">
              <w:t>Fees due</w:t>
            </w:r>
          </w:p>
        </w:tc>
        <w:tc>
          <w:tcPr>
            <w:tcW w:w="157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$0.00</w:t>
            </w:r>
          </w:p>
        </w:tc>
      </w:tr>
      <w:tr w:rsidR="00885005" w:rsidRPr="00995EA0" w:rsidTr="00016E71">
        <w:tc>
          <w:tcPr>
            <w:tcW w:w="2630" w:type="dxa"/>
            <w:shd w:val="clear" w:color="auto" w:fill="auto"/>
            <w:vAlign w:val="bottom"/>
          </w:tcPr>
          <w:p w:rsidR="00885005" w:rsidRPr="00995EA0" w:rsidRDefault="00885005" w:rsidP="00C85753">
            <w:pPr>
              <w:pStyle w:val="Tabletext"/>
            </w:pPr>
          </w:p>
        </w:tc>
        <w:tc>
          <w:tcPr>
            <w:tcW w:w="2057" w:type="dxa"/>
            <w:shd w:val="clear" w:color="auto" w:fill="auto"/>
            <w:vAlign w:val="bottom"/>
          </w:tcPr>
          <w:p w:rsidR="00885005" w:rsidRPr="00995EA0" w:rsidRDefault="00885005" w:rsidP="00C85753">
            <w:pPr>
              <w:pStyle w:val="Tabletext"/>
            </w:pPr>
          </w:p>
        </w:tc>
        <w:tc>
          <w:tcPr>
            <w:tcW w:w="1122" w:type="dxa"/>
            <w:tcBorders>
              <w:right w:val="single" w:sz="4" w:space="0" w:color="677719"/>
            </w:tcBorders>
            <w:shd w:val="clear" w:color="auto" w:fill="auto"/>
            <w:vAlign w:val="bottom"/>
          </w:tcPr>
          <w:p w:rsidR="00885005" w:rsidRPr="00995EA0" w:rsidRDefault="00885005" w:rsidP="00C85753">
            <w:pPr>
              <w:pStyle w:val="Tabletext"/>
            </w:pPr>
          </w:p>
        </w:tc>
        <w:tc>
          <w:tcPr>
            <w:tcW w:w="3927"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C85753">
            <w:pPr>
              <w:pStyle w:val="Tabletext"/>
            </w:pPr>
            <w:r w:rsidRPr="00995EA0">
              <w:t>Refund due</w:t>
            </w:r>
          </w:p>
        </w:tc>
        <w:tc>
          <w:tcPr>
            <w:tcW w:w="1572"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$500.00</w:t>
            </w:r>
          </w:p>
        </w:tc>
      </w:tr>
    </w:tbl>
    <w:p w:rsidR="00885005" w:rsidRPr="00995EA0" w:rsidRDefault="00885005" w:rsidP="00885005">
      <w:pPr>
        <w:pStyle w:val="BodyText"/>
      </w:pPr>
    </w:p>
    <w:p w:rsidR="00885005" w:rsidRPr="00995EA0" w:rsidRDefault="00885005" w:rsidP="00FD0565">
      <w:pPr>
        <w:pStyle w:val="Heading4"/>
        <w:spacing w:after="120"/>
      </w:pPr>
      <w:r w:rsidRPr="00995EA0">
        <w:br w:type="page"/>
      </w:r>
      <w:r w:rsidRPr="00995EA0">
        <w:lastRenderedPageBreak/>
        <w:t>Notified hearing</w:t>
      </w:r>
    </w:p>
    <w:tbl>
      <w:tblPr>
        <w:tblW w:w="13438" w:type="dxa"/>
        <w:tblInd w:w="57" w:type="dxa"/>
        <w:tblLook w:val="04A0" w:firstRow="1" w:lastRow="0" w:firstColumn="1" w:lastColumn="0" w:noHBand="0" w:noVBand="1"/>
      </w:tblPr>
      <w:tblGrid>
        <w:gridCol w:w="3181"/>
        <w:gridCol w:w="2401"/>
        <w:gridCol w:w="1309"/>
        <w:gridCol w:w="1528"/>
        <w:gridCol w:w="3084"/>
        <w:gridCol w:w="1935"/>
      </w:tblGrid>
      <w:tr w:rsidR="00FD0565" w:rsidRPr="00995EA0" w:rsidTr="00016E71">
        <w:tc>
          <w:tcPr>
            <w:tcW w:w="2726" w:type="dxa"/>
            <w:tcBorders>
              <w:top w:val="single" w:sz="4" w:space="0" w:color="677719"/>
              <w:bottom w:val="single" w:sz="4" w:space="0" w:color="677719"/>
            </w:tcBorders>
            <w:shd w:val="clear" w:color="000000" w:fill="677719"/>
            <w:tcMar>
              <w:top w:w="14" w:type="dxa"/>
              <w:left w:w="108" w:type="dxa"/>
              <w:bottom w:w="0" w:type="dxa"/>
              <w:right w:w="108" w:type="dxa"/>
            </w:tcMar>
            <w:vAlign w:val="bottom"/>
          </w:tcPr>
          <w:p w:rsidR="00885005" w:rsidRPr="00995EA0" w:rsidRDefault="00885005" w:rsidP="00FD0565">
            <w:pPr>
              <w:pStyle w:val="TableTextbold"/>
              <w:rPr>
                <w:color w:val="FFFFFF" w:themeColor="background1"/>
              </w:rPr>
            </w:pPr>
            <w:r w:rsidRPr="00995EA0">
              <w:rPr>
                <w:color w:val="FFFFFF" w:themeColor="background1"/>
              </w:rPr>
              <w:t>Processing step</w:t>
            </w:r>
          </w:p>
        </w:tc>
        <w:tc>
          <w:tcPr>
            <w:tcW w:w="2057" w:type="dxa"/>
            <w:tcBorders>
              <w:top w:val="single" w:sz="4" w:space="0" w:color="677719"/>
              <w:bottom w:val="single" w:sz="4" w:space="0" w:color="677719"/>
            </w:tcBorders>
            <w:shd w:val="clear" w:color="000000" w:fill="677719"/>
            <w:tcMar>
              <w:top w:w="14" w:type="dxa"/>
              <w:left w:w="108" w:type="dxa"/>
              <w:bottom w:w="0" w:type="dxa"/>
              <w:right w:w="108" w:type="dxa"/>
            </w:tcMar>
            <w:vAlign w:val="bottom"/>
          </w:tcPr>
          <w:p w:rsidR="00885005" w:rsidRPr="00995EA0" w:rsidRDefault="00885005" w:rsidP="00853D30">
            <w:pPr>
              <w:pStyle w:val="TableTextbold"/>
              <w:jc w:val="center"/>
              <w:rPr>
                <w:color w:val="FFFFFF" w:themeColor="background1"/>
              </w:rPr>
            </w:pPr>
            <w:r w:rsidRPr="00995EA0">
              <w:rPr>
                <w:color w:val="FFFFFF" w:themeColor="background1"/>
              </w:rPr>
              <w:t>Dates</w:t>
            </w:r>
          </w:p>
        </w:tc>
        <w:tc>
          <w:tcPr>
            <w:tcW w:w="1122" w:type="dxa"/>
            <w:tcBorders>
              <w:top w:val="single" w:sz="4" w:space="0" w:color="677719"/>
              <w:bottom w:val="single" w:sz="4" w:space="0" w:color="677719"/>
            </w:tcBorders>
            <w:shd w:val="clear" w:color="000000" w:fill="677719"/>
            <w:tcMar>
              <w:top w:w="14" w:type="dxa"/>
              <w:left w:w="108" w:type="dxa"/>
              <w:bottom w:w="0" w:type="dxa"/>
              <w:right w:w="108" w:type="dxa"/>
            </w:tcMar>
            <w:vAlign w:val="bottom"/>
          </w:tcPr>
          <w:p w:rsidR="00885005" w:rsidRPr="00995EA0" w:rsidRDefault="00885005" w:rsidP="00853D30">
            <w:pPr>
              <w:pStyle w:val="TableTextbold"/>
              <w:jc w:val="center"/>
              <w:rPr>
                <w:color w:val="FFFFFF" w:themeColor="background1"/>
              </w:rPr>
            </w:pPr>
            <w:r w:rsidRPr="00995EA0">
              <w:rPr>
                <w:color w:val="FFFFFF" w:themeColor="background1"/>
              </w:rPr>
              <w:t>Working days taken</w:t>
            </w:r>
          </w:p>
        </w:tc>
        <w:tc>
          <w:tcPr>
            <w:tcW w:w="1309" w:type="dxa"/>
            <w:tcBorders>
              <w:top w:val="single" w:sz="4" w:space="0" w:color="677719"/>
              <w:bottom w:val="single" w:sz="4" w:space="0" w:color="677719"/>
            </w:tcBorders>
            <w:shd w:val="clear" w:color="000000" w:fill="677719"/>
            <w:tcMar>
              <w:top w:w="14" w:type="dxa"/>
              <w:left w:w="108" w:type="dxa"/>
              <w:bottom w:w="0" w:type="dxa"/>
              <w:right w:w="108" w:type="dxa"/>
            </w:tcMar>
            <w:vAlign w:val="bottom"/>
          </w:tcPr>
          <w:p w:rsidR="00885005" w:rsidRPr="00995EA0" w:rsidRDefault="00885005" w:rsidP="00853D30">
            <w:pPr>
              <w:pStyle w:val="TableTextbold"/>
              <w:jc w:val="center"/>
              <w:rPr>
                <w:color w:val="FFFFFF" w:themeColor="background1"/>
              </w:rPr>
            </w:pPr>
            <w:r w:rsidRPr="00995EA0">
              <w:rPr>
                <w:color w:val="FFFFFF" w:themeColor="background1"/>
              </w:rPr>
              <w:t>Alteration of working days</w:t>
            </w:r>
          </w:p>
        </w:tc>
        <w:tc>
          <w:tcPr>
            <w:tcW w:w="2643" w:type="dxa"/>
            <w:tcBorders>
              <w:top w:val="single" w:sz="4" w:space="0" w:color="677719"/>
              <w:bottom w:val="single" w:sz="4" w:space="0" w:color="677719"/>
            </w:tcBorders>
            <w:shd w:val="clear" w:color="000000" w:fill="677719"/>
            <w:tcMar>
              <w:top w:w="14" w:type="dxa"/>
              <w:left w:w="108" w:type="dxa"/>
              <w:bottom w:w="0" w:type="dxa"/>
              <w:right w:w="108" w:type="dxa"/>
            </w:tcMar>
            <w:vAlign w:val="bottom"/>
          </w:tcPr>
          <w:p w:rsidR="00885005" w:rsidRPr="00995EA0" w:rsidRDefault="00885005" w:rsidP="00853D30">
            <w:pPr>
              <w:pStyle w:val="TableTextbold"/>
              <w:jc w:val="center"/>
              <w:rPr>
                <w:color w:val="FFFFFF" w:themeColor="background1"/>
              </w:rPr>
            </w:pPr>
            <w:r w:rsidRPr="00995EA0">
              <w:rPr>
                <w:color w:val="FFFFFF" w:themeColor="background1"/>
              </w:rPr>
              <w:t>Reason for alteration</w:t>
            </w:r>
          </w:p>
        </w:tc>
        <w:tc>
          <w:tcPr>
            <w:tcW w:w="1658" w:type="dxa"/>
            <w:tcBorders>
              <w:top w:val="single" w:sz="4" w:space="0" w:color="677719"/>
              <w:bottom w:val="single" w:sz="4" w:space="0" w:color="677719"/>
            </w:tcBorders>
            <w:shd w:val="clear" w:color="000000" w:fill="677719"/>
            <w:tcMar>
              <w:left w:w="108" w:type="dxa"/>
              <w:right w:w="108" w:type="dxa"/>
            </w:tcMar>
            <w:vAlign w:val="bottom"/>
          </w:tcPr>
          <w:p w:rsidR="00885005" w:rsidRPr="00995EA0" w:rsidRDefault="00885005" w:rsidP="00853D30">
            <w:pPr>
              <w:pStyle w:val="TableTextbold"/>
              <w:jc w:val="center"/>
              <w:rPr>
                <w:color w:val="FFFFFF" w:themeColor="background1"/>
              </w:rPr>
            </w:pPr>
            <w:r w:rsidRPr="00995EA0">
              <w:rPr>
                <w:color w:val="FFFFFF" w:themeColor="background1"/>
              </w:rPr>
              <w:t>Working days for the purpose of calculating a discount</w:t>
            </w:r>
          </w:p>
        </w:tc>
      </w:tr>
      <w:tr w:rsidR="00885005" w:rsidRPr="00995EA0" w:rsidTr="007554A2">
        <w:tc>
          <w:tcPr>
            <w:tcW w:w="2726" w:type="dxa"/>
            <w:tcBorders>
              <w:top w:val="single" w:sz="4" w:space="0" w:color="677719"/>
              <w:bottom w:val="single" w:sz="4" w:space="0" w:color="677719"/>
              <w:right w:val="single" w:sz="4" w:space="0" w:color="677719"/>
            </w:tcBorders>
            <w:shd w:val="clear" w:color="auto" w:fill="auto"/>
            <w:tcMar>
              <w:top w:w="14" w:type="dxa"/>
              <w:left w:w="108" w:type="dxa"/>
              <w:bottom w:w="0" w:type="dxa"/>
              <w:right w:w="108" w:type="dxa"/>
            </w:tcMar>
          </w:tcPr>
          <w:p w:rsidR="00885005" w:rsidRPr="00995EA0" w:rsidRDefault="00885005" w:rsidP="00FD0565">
            <w:pPr>
              <w:pStyle w:val="Tabletext"/>
            </w:pPr>
            <w:r w:rsidRPr="00995EA0">
              <w:t>Lodgement of resource consent application to decision to proceed on a notified basis</w:t>
            </w:r>
          </w:p>
        </w:tc>
        <w:tc>
          <w:tcPr>
            <w:tcW w:w="2057" w:type="dxa"/>
            <w:tcBorders>
              <w:top w:val="single" w:sz="4" w:space="0" w:color="677719"/>
              <w:left w:val="single" w:sz="4" w:space="0" w:color="677719"/>
              <w:bottom w:val="single" w:sz="4" w:space="0" w:color="677719"/>
              <w:right w:val="single" w:sz="4" w:space="0" w:color="677719"/>
            </w:tcBorders>
            <w:shd w:val="clear" w:color="auto" w:fill="auto"/>
            <w:tcMar>
              <w:top w:w="14" w:type="dxa"/>
              <w:left w:w="108" w:type="dxa"/>
              <w:bottom w:w="0" w:type="dxa"/>
              <w:right w:w="108" w:type="dxa"/>
            </w:tcMar>
          </w:tcPr>
          <w:p w:rsidR="00885005" w:rsidRPr="00995EA0" w:rsidRDefault="00885005" w:rsidP="00FD0565">
            <w:pPr>
              <w:pStyle w:val="Tabletext"/>
            </w:pPr>
            <w:r w:rsidRPr="00995EA0">
              <w:t xml:space="preserve">Day/Month/Year to Day/Month/Year </w:t>
            </w:r>
          </w:p>
        </w:tc>
        <w:tc>
          <w:tcPr>
            <w:tcW w:w="1122" w:type="dxa"/>
            <w:tcBorders>
              <w:top w:val="single" w:sz="4" w:space="0" w:color="677719"/>
              <w:left w:val="single" w:sz="4" w:space="0" w:color="677719"/>
              <w:bottom w:val="single" w:sz="4" w:space="0" w:color="677719"/>
              <w:right w:val="single" w:sz="4" w:space="0" w:color="677719"/>
            </w:tcBorders>
            <w:shd w:val="clear" w:color="auto" w:fill="auto"/>
            <w:tcMar>
              <w:top w:w="14" w:type="dxa"/>
              <w:left w:w="108" w:type="dxa"/>
              <w:bottom w:w="0" w:type="dxa"/>
              <w:right w:w="108" w:type="dxa"/>
            </w:tcMar>
          </w:tcPr>
          <w:p w:rsidR="00885005" w:rsidRPr="00995EA0" w:rsidRDefault="00885005" w:rsidP="00853D30">
            <w:pPr>
              <w:pStyle w:val="Tabletext"/>
              <w:jc w:val="center"/>
            </w:pPr>
            <w:r w:rsidRPr="00995EA0">
              <w:t>32</w:t>
            </w:r>
          </w:p>
        </w:tc>
        <w:tc>
          <w:tcPr>
            <w:tcW w:w="1309" w:type="dxa"/>
            <w:tcBorders>
              <w:top w:val="single" w:sz="4" w:space="0" w:color="677719"/>
              <w:left w:val="single" w:sz="4" w:space="0" w:color="677719"/>
              <w:bottom w:val="single" w:sz="4" w:space="0" w:color="677719"/>
              <w:right w:val="single" w:sz="4" w:space="0" w:color="677719"/>
            </w:tcBorders>
            <w:shd w:val="clear" w:color="auto" w:fill="auto"/>
            <w:tcMar>
              <w:top w:w="14" w:type="dxa"/>
              <w:left w:w="108" w:type="dxa"/>
              <w:bottom w:w="0" w:type="dxa"/>
              <w:right w:w="108" w:type="dxa"/>
            </w:tcMar>
          </w:tcPr>
          <w:p w:rsidR="00885005" w:rsidRPr="00995EA0" w:rsidRDefault="00885005" w:rsidP="00853D30">
            <w:pPr>
              <w:pStyle w:val="Tabletext"/>
              <w:jc w:val="center"/>
            </w:pPr>
            <w:r w:rsidRPr="00995EA0">
              <w:t>7</w:t>
            </w:r>
          </w:p>
        </w:tc>
        <w:tc>
          <w:tcPr>
            <w:tcW w:w="2643" w:type="dxa"/>
            <w:tcBorders>
              <w:top w:val="single" w:sz="4" w:space="0" w:color="677719"/>
              <w:left w:val="single" w:sz="4" w:space="0" w:color="677719"/>
              <w:bottom w:val="single" w:sz="4" w:space="0" w:color="677719"/>
              <w:right w:val="single" w:sz="4" w:space="0" w:color="677719"/>
            </w:tcBorders>
            <w:shd w:val="clear" w:color="auto" w:fill="auto"/>
            <w:tcMar>
              <w:top w:w="14" w:type="dxa"/>
              <w:left w:w="108" w:type="dxa"/>
              <w:bottom w:w="0" w:type="dxa"/>
              <w:right w:w="108" w:type="dxa"/>
            </w:tcMar>
          </w:tcPr>
          <w:p w:rsidR="00885005" w:rsidRPr="00995EA0" w:rsidRDefault="00885005" w:rsidP="00FD0565">
            <w:pPr>
              <w:pStyle w:val="Tabletext"/>
            </w:pPr>
            <w:r w:rsidRPr="00995EA0">
              <w:t>Clock stopped for information request</w:t>
            </w:r>
          </w:p>
        </w:tc>
        <w:tc>
          <w:tcPr>
            <w:tcW w:w="1658" w:type="dxa"/>
            <w:tcBorders>
              <w:top w:val="single" w:sz="4" w:space="0" w:color="677719"/>
              <w:left w:val="single" w:sz="4" w:space="0" w:color="677719"/>
              <w:bottom w:val="single" w:sz="4" w:space="0" w:color="677719"/>
            </w:tcBorders>
            <w:shd w:val="clear" w:color="auto" w:fill="auto"/>
            <w:tcMar>
              <w:top w:w="14" w:type="dxa"/>
              <w:left w:w="108" w:type="dxa"/>
              <w:bottom w:w="0" w:type="dxa"/>
              <w:right w:w="108" w:type="dxa"/>
            </w:tcMar>
          </w:tcPr>
          <w:p w:rsidR="00885005" w:rsidRPr="00995EA0" w:rsidRDefault="00885005" w:rsidP="005378A6">
            <w:pPr>
              <w:pStyle w:val="Tabletext"/>
            </w:pPr>
            <w:r w:rsidRPr="00995EA0">
              <w:t>25</w:t>
            </w:r>
          </w:p>
        </w:tc>
      </w:tr>
      <w:tr w:rsidR="00885005" w:rsidRPr="00995EA0" w:rsidTr="007554A2">
        <w:tc>
          <w:tcPr>
            <w:tcW w:w="2726" w:type="dxa"/>
            <w:tcBorders>
              <w:top w:val="single" w:sz="4" w:space="0" w:color="677719"/>
              <w:bottom w:val="single" w:sz="4" w:space="0" w:color="677719"/>
              <w:right w:val="single" w:sz="4" w:space="0" w:color="677719"/>
            </w:tcBorders>
            <w:shd w:val="clear" w:color="000000" w:fill="E1E4D1"/>
            <w:tcMar>
              <w:top w:w="14" w:type="dxa"/>
              <w:left w:w="108" w:type="dxa"/>
              <w:bottom w:w="0" w:type="dxa"/>
              <w:right w:w="108" w:type="dxa"/>
            </w:tcMar>
          </w:tcPr>
          <w:p w:rsidR="00885005" w:rsidRPr="00995EA0" w:rsidRDefault="00885005" w:rsidP="00FD0565">
            <w:pPr>
              <w:pStyle w:val="Tabletext"/>
            </w:pPr>
            <w:r w:rsidRPr="00995EA0">
              <w:t xml:space="preserve">Notification to close of submissions </w:t>
            </w:r>
          </w:p>
        </w:tc>
        <w:tc>
          <w:tcPr>
            <w:tcW w:w="2057" w:type="dxa"/>
            <w:tcBorders>
              <w:top w:val="single" w:sz="4" w:space="0" w:color="677719"/>
              <w:left w:val="single" w:sz="4" w:space="0" w:color="677719"/>
              <w:bottom w:val="single" w:sz="4" w:space="0" w:color="677719"/>
              <w:right w:val="single" w:sz="4" w:space="0" w:color="677719"/>
            </w:tcBorders>
            <w:shd w:val="clear" w:color="000000" w:fill="E1E4D1"/>
            <w:tcMar>
              <w:top w:w="14" w:type="dxa"/>
              <w:left w:w="108" w:type="dxa"/>
              <w:bottom w:w="0" w:type="dxa"/>
              <w:right w:w="108" w:type="dxa"/>
            </w:tcMar>
          </w:tcPr>
          <w:p w:rsidR="00885005" w:rsidRPr="00995EA0" w:rsidRDefault="00885005" w:rsidP="00FD0565">
            <w:pPr>
              <w:pStyle w:val="Tabletext"/>
            </w:pPr>
            <w:r w:rsidRPr="00995EA0">
              <w:t xml:space="preserve">Day/Month/Year to Day/Month/Year </w:t>
            </w:r>
          </w:p>
        </w:tc>
        <w:tc>
          <w:tcPr>
            <w:tcW w:w="1122" w:type="dxa"/>
            <w:tcBorders>
              <w:top w:val="single" w:sz="4" w:space="0" w:color="677719"/>
              <w:left w:val="single" w:sz="4" w:space="0" w:color="677719"/>
              <w:bottom w:val="single" w:sz="4" w:space="0" w:color="677719"/>
              <w:right w:val="single" w:sz="4" w:space="0" w:color="677719"/>
            </w:tcBorders>
            <w:shd w:val="clear" w:color="000000" w:fill="E1E4D1"/>
            <w:tcMar>
              <w:top w:w="14" w:type="dxa"/>
              <w:left w:w="108" w:type="dxa"/>
              <w:bottom w:w="0" w:type="dxa"/>
              <w:right w:w="108" w:type="dxa"/>
            </w:tcMar>
          </w:tcPr>
          <w:p w:rsidR="00885005" w:rsidRPr="00995EA0" w:rsidRDefault="00885005" w:rsidP="00853D30">
            <w:pPr>
              <w:pStyle w:val="Tabletext"/>
              <w:jc w:val="center"/>
            </w:pPr>
            <w:r w:rsidRPr="00995EA0">
              <w:t>20</w:t>
            </w:r>
          </w:p>
        </w:tc>
        <w:tc>
          <w:tcPr>
            <w:tcW w:w="1309" w:type="dxa"/>
            <w:tcBorders>
              <w:top w:val="single" w:sz="4" w:space="0" w:color="677719"/>
              <w:left w:val="single" w:sz="4" w:space="0" w:color="677719"/>
              <w:bottom w:val="single" w:sz="4" w:space="0" w:color="677719"/>
              <w:right w:val="single" w:sz="4" w:space="0" w:color="677719"/>
            </w:tcBorders>
            <w:shd w:val="clear" w:color="000000" w:fill="E1E4D1"/>
            <w:tcMar>
              <w:top w:w="14" w:type="dxa"/>
              <w:left w:w="108" w:type="dxa"/>
              <w:bottom w:w="0" w:type="dxa"/>
              <w:right w:w="108" w:type="dxa"/>
            </w:tcMar>
          </w:tcPr>
          <w:p w:rsidR="00885005" w:rsidRPr="00995EA0" w:rsidRDefault="00885005" w:rsidP="00853D30">
            <w:pPr>
              <w:pStyle w:val="Tabletext"/>
              <w:jc w:val="center"/>
            </w:pPr>
          </w:p>
        </w:tc>
        <w:tc>
          <w:tcPr>
            <w:tcW w:w="2643" w:type="dxa"/>
            <w:tcBorders>
              <w:top w:val="single" w:sz="4" w:space="0" w:color="677719"/>
              <w:left w:val="single" w:sz="4" w:space="0" w:color="677719"/>
              <w:bottom w:val="single" w:sz="4" w:space="0" w:color="677719"/>
              <w:right w:val="single" w:sz="4" w:space="0" w:color="677719"/>
            </w:tcBorders>
            <w:shd w:val="clear" w:color="000000" w:fill="E1E4D1"/>
            <w:tcMar>
              <w:top w:w="14" w:type="dxa"/>
              <w:left w:w="108" w:type="dxa"/>
              <w:bottom w:w="0" w:type="dxa"/>
              <w:right w:w="108" w:type="dxa"/>
            </w:tcMar>
          </w:tcPr>
          <w:p w:rsidR="00885005" w:rsidRPr="00995EA0" w:rsidRDefault="00885005" w:rsidP="00FD0565">
            <w:pPr>
              <w:pStyle w:val="Tabletext"/>
            </w:pPr>
          </w:p>
        </w:tc>
        <w:tc>
          <w:tcPr>
            <w:tcW w:w="1658" w:type="dxa"/>
            <w:tcBorders>
              <w:top w:val="single" w:sz="4" w:space="0" w:color="677719"/>
              <w:left w:val="single" w:sz="4" w:space="0" w:color="677719"/>
              <w:bottom w:val="single" w:sz="4" w:space="0" w:color="677719"/>
            </w:tcBorders>
            <w:shd w:val="clear" w:color="000000" w:fill="E1E4D1"/>
            <w:tcMar>
              <w:top w:w="14" w:type="dxa"/>
              <w:left w:w="108" w:type="dxa"/>
              <w:bottom w:w="0" w:type="dxa"/>
              <w:right w:w="108" w:type="dxa"/>
            </w:tcMar>
          </w:tcPr>
          <w:p w:rsidR="00885005" w:rsidRPr="00995EA0" w:rsidRDefault="00885005" w:rsidP="005378A6">
            <w:pPr>
              <w:pStyle w:val="Tabletext"/>
            </w:pPr>
            <w:r w:rsidRPr="00995EA0">
              <w:t>20</w:t>
            </w:r>
          </w:p>
        </w:tc>
      </w:tr>
      <w:tr w:rsidR="00885005" w:rsidRPr="00995EA0" w:rsidTr="007554A2">
        <w:tc>
          <w:tcPr>
            <w:tcW w:w="2726" w:type="dxa"/>
            <w:tcBorders>
              <w:top w:val="single" w:sz="4" w:space="0" w:color="677719"/>
              <w:bottom w:val="single" w:sz="4" w:space="0" w:color="677719"/>
              <w:right w:val="single" w:sz="4" w:space="0" w:color="677719"/>
            </w:tcBorders>
            <w:shd w:val="clear" w:color="auto" w:fill="auto"/>
            <w:tcMar>
              <w:top w:w="14" w:type="dxa"/>
              <w:left w:w="108" w:type="dxa"/>
              <w:bottom w:w="0" w:type="dxa"/>
              <w:right w:w="108" w:type="dxa"/>
            </w:tcMar>
          </w:tcPr>
          <w:p w:rsidR="00885005" w:rsidRPr="00995EA0" w:rsidRDefault="00885005" w:rsidP="00FD0565">
            <w:pPr>
              <w:pStyle w:val="Tabletext"/>
            </w:pPr>
            <w:r w:rsidRPr="00995EA0">
              <w:t>Close of submissions to close of hearing</w:t>
            </w:r>
          </w:p>
        </w:tc>
        <w:tc>
          <w:tcPr>
            <w:tcW w:w="2057" w:type="dxa"/>
            <w:tcBorders>
              <w:top w:val="single" w:sz="4" w:space="0" w:color="677719"/>
              <w:left w:val="single" w:sz="4" w:space="0" w:color="677719"/>
              <w:bottom w:val="single" w:sz="4" w:space="0" w:color="677719"/>
              <w:right w:val="single" w:sz="4" w:space="0" w:color="677719"/>
            </w:tcBorders>
            <w:shd w:val="clear" w:color="auto" w:fill="auto"/>
            <w:tcMar>
              <w:top w:w="14" w:type="dxa"/>
              <w:left w:w="108" w:type="dxa"/>
              <w:bottom w:w="0" w:type="dxa"/>
              <w:right w:w="108" w:type="dxa"/>
            </w:tcMar>
          </w:tcPr>
          <w:p w:rsidR="00885005" w:rsidRPr="00995EA0" w:rsidRDefault="00885005" w:rsidP="00FD0565">
            <w:pPr>
              <w:pStyle w:val="Tabletext"/>
            </w:pPr>
            <w:r w:rsidRPr="00995EA0">
              <w:t xml:space="preserve">Day/Month/Year to Day/Month/Year </w:t>
            </w:r>
          </w:p>
        </w:tc>
        <w:tc>
          <w:tcPr>
            <w:tcW w:w="1122" w:type="dxa"/>
            <w:tcBorders>
              <w:top w:val="single" w:sz="4" w:space="0" w:color="677719"/>
              <w:left w:val="single" w:sz="4" w:space="0" w:color="677719"/>
              <w:bottom w:val="single" w:sz="4" w:space="0" w:color="677719"/>
              <w:right w:val="single" w:sz="4" w:space="0" w:color="677719"/>
            </w:tcBorders>
            <w:shd w:val="clear" w:color="auto" w:fill="auto"/>
            <w:tcMar>
              <w:top w:w="14" w:type="dxa"/>
              <w:left w:w="108" w:type="dxa"/>
              <w:bottom w:w="0" w:type="dxa"/>
              <w:right w:w="108" w:type="dxa"/>
            </w:tcMar>
          </w:tcPr>
          <w:p w:rsidR="00885005" w:rsidRPr="00995EA0" w:rsidRDefault="00885005" w:rsidP="00853D30">
            <w:pPr>
              <w:pStyle w:val="Tabletext"/>
              <w:jc w:val="center"/>
            </w:pPr>
            <w:r w:rsidRPr="00995EA0">
              <w:t>105</w:t>
            </w:r>
          </w:p>
        </w:tc>
        <w:tc>
          <w:tcPr>
            <w:tcW w:w="1309" w:type="dxa"/>
            <w:tcBorders>
              <w:top w:val="single" w:sz="4" w:space="0" w:color="677719"/>
              <w:left w:val="single" w:sz="4" w:space="0" w:color="677719"/>
              <w:bottom w:val="single" w:sz="4" w:space="0" w:color="677719"/>
              <w:right w:val="single" w:sz="4" w:space="0" w:color="677719"/>
            </w:tcBorders>
            <w:shd w:val="clear" w:color="auto" w:fill="auto"/>
            <w:tcMar>
              <w:top w:w="14" w:type="dxa"/>
              <w:left w:w="108" w:type="dxa"/>
              <w:bottom w:w="0" w:type="dxa"/>
              <w:right w:w="108" w:type="dxa"/>
            </w:tcMar>
          </w:tcPr>
          <w:p w:rsidR="00885005" w:rsidRPr="00995EA0" w:rsidRDefault="00885005" w:rsidP="00853D30">
            <w:pPr>
              <w:pStyle w:val="Tabletext"/>
              <w:jc w:val="center"/>
            </w:pPr>
            <w:r w:rsidRPr="00995EA0">
              <w:t>30</w:t>
            </w:r>
          </w:p>
        </w:tc>
        <w:tc>
          <w:tcPr>
            <w:tcW w:w="2643" w:type="dxa"/>
            <w:tcBorders>
              <w:top w:val="single" w:sz="4" w:space="0" w:color="677719"/>
              <w:left w:val="single" w:sz="4" w:space="0" w:color="677719"/>
              <w:bottom w:val="single" w:sz="4" w:space="0" w:color="677719"/>
              <w:right w:val="single" w:sz="4" w:space="0" w:color="677719"/>
            </w:tcBorders>
            <w:shd w:val="clear" w:color="auto" w:fill="auto"/>
            <w:tcMar>
              <w:top w:w="14" w:type="dxa"/>
              <w:left w:w="108" w:type="dxa"/>
              <w:bottom w:w="0" w:type="dxa"/>
              <w:right w:w="108" w:type="dxa"/>
            </w:tcMar>
          </w:tcPr>
          <w:p w:rsidR="00885005" w:rsidRPr="00995EA0" w:rsidRDefault="00885005" w:rsidP="00FD0565">
            <w:pPr>
              <w:pStyle w:val="Tabletext"/>
            </w:pPr>
            <w:r w:rsidRPr="00995EA0">
              <w:t>Application on hold at applicants request under section 91A</w:t>
            </w:r>
          </w:p>
        </w:tc>
        <w:tc>
          <w:tcPr>
            <w:tcW w:w="1658" w:type="dxa"/>
            <w:tcBorders>
              <w:top w:val="single" w:sz="4" w:space="0" w:color="677719"/>
              <w:left w:val="single" w:sz="4" w:space="0" w:color="677719"/>
              <w:bottom w:val="single" w:sz="4" w:space="0" w:color="677719"/>
            </w:tcBorders>
            <w:shd w:val="clear" w:color="auto" w:fill="auto"/>
            <w:tcMar>
              <w:top w:w="14" w:type="dxa"/>
              <w:left w:w="108" w:type="dxa"/>
              <w:bottom w:w="0" w:type="dxa"/>
              <w:right w:w="108" w:type="dxa"/>
            </w:tcMar>
          </w:tcPr>
          <w:p w:rsidR="00885005" w:rsidRPr="00995EA0" w:rsidRDefault="00885005" w:rsidP="005378A6">
            <w:pPr>
              <w:pStyle w:val="Tabletext"/>
            </w:pPr>
            <w:r w:rsidRPr="00995EA0">
              <w:t>75</w:t>
            </w:r>
          </w:p>
        </w:tc>
      </w:tr>
      <w:tr w:rsidR="00885005" w:rsidRPr="00995EA0" w:rsidTr="007554A2">
        <w:tc>
          <w:tcPr>
            <w:tcW w:w="2726" w:type="dxa"/>
            <w:tcBorders>
              <w:top w:val="single" w:sz="4" w:space="0" w:color="677719"/>
              <w:bottom w:val="single" w:sz="4" w:space="0" w:color="677719"/>
              <w:right w:val="single" w:sz="4" w:space="0" w:color="677719"/>
            </w:tcBorders>
            <w:shd w:val="clear" w:color="000000" w:fill="E1E4D1"/>
            <w:tcMar>
              <w:top w:w="14" w:type="dxa"/>
              <w:left w:w="108" w:type="dxa"/>
              <w:bottom w:w="0" w:type="dxa"/>
              <w:right w:w="108" w:type="dxa"/>
            </w:tcMar>
          </w:tcPr>
          <w:p w:rsidR="00885005" w:rsidRPr="00995EA0" w:rsidRDefault="00885005" w:rsidP="00FD0565">
            <w:pPr>
              <w:pStyle w:val="Tabletext"/>
            </w:pPr>
            <w:r w:rsidRPr="00995EA0">
              <w:t>Close of hearing to notice of decision</w:t>
            </w:r>
          </w:p>
        </w:tc>
        <w:tc>
          <w:tcPr>
            <w:tcW w:w="2057" w:type="dxa"/>
            <w:tcBorders>
              <w:top w:val="single" w:sz="4" w:space="0" w:color="677719"/>
              <w:left w:val="single" w:sz="4" w:space="0" w:color="677719"/>
              <w:bottom w:val="single" w:sz="4" w:space="0" w:color="677719"/>
              <w:right w:val="single" w:sz="4" w:space="0" w:color="677719"/>
            </w:tcBorders>
            <w:shd w:val="clear" w:color="000000" w:fill="E1E4D1"/>
            <w:tcMar>
              <w:top w:w="14" w:type="dxa"/>
              <w:left w:w="108" w:type="dxa"/>
              <w:bottom w:w="0" w:type="dxa"/>
              <w:right w:w="108" w:type="dxa"/>
            </w:tcMar>
          </w:tcPr>
          <w:p w:rsidR="00885005" w:rsidRPr="00995EA0" w:rsidRDefault="00885005" w:rsidP="00FD0565">
            <w:pPr>
              <w:pStyle w:val="Tabletext"/>
            </w:pPr>
            <w:r w:rsidRPr="00995EA0">
              <w:t>Day/Month/Year to Day/Month/Year</w:t>
            </w:r>
          </w:p>
        </w:tc>
        <w:tc>
          <w:tcPr>
            <w:tcW w:w="1122" w:type="dxa"/>
            <w:tcBorders>
              <w:top w:val="single" w:sz="4" w:space="0" w:color="677719"/>
              <w:left w:val="single" w:sz="4" w:space="0" w:color="677719"/>
              <w:bottom w:val="single" w:sz="4" w:space="0" w:color="677719"/>
              <w:right w:val="single" w:sz="4" w:space="0" w:color="677719"/>
            </w:tcBorders>
            <w:shd w:val="clear" w:color="000000" w:fill="E1E4D1"/>
            <w:tcMar>
              <w:top w:w="14" w:type="dxa"/>
              <w:left w:w="108" w:type="dxa"/>
              <w:bottom w:w="0" w:type="dxa"/>
              <w:right w:w="108" w:type="dxa"/>
            </w:tcMar>
          </w:tcPr>
          <w:p w:rsidR="00885005" w:rsidRPr="00995EA0" w:rsidRDefault="00885005" w:rsidP="00853D30">
            <w:pPr>
              <w:pStyle w:val="Tabletext"/>
              <w:jc w:val="center"/>
            </w:pPr>
            <w:r w:rsidRPr="00995EA0">
              <w:t>28</w:t>
            </w:r>
          </w:p>
        </w:tc>
        <w:tc>
          <w:tcPr>
            <w:tcW w:w="1309" w:type="dxa"/>
            <w:tcBorders>
              <w:top w:val="single" w:sz="4" w:space="0" w:color="677719"/>
              <w:left w:val="single" w:sz="4" w:space="0" w:color="677719"/>
              <w:bottom w:val="single" w:sz="4" w:space="0" w:color="677719"/>
              <w:right w:val="single" w:sz="4" w:space="0" w:color="677719"/>
            </w:tcBorders>
            <w:shd w:val="clear" w:color="000000" w:fill="E1E4D1"/>
            <w:tcMar>
              <w:top w:w="14" w:type="dxa"/>
              <w:left w:w="108" w:type="dxa"/>
              <w:bottom w:w="0" w:type="dxa"/>
              <w:right w:w="108" w:type="dxa"/>
            </w:tcMar>
          </w:tcPr>
          <w:p w:rsidR="00885005" w:rsidRPr="00995EA0" w:rsidRDefault="00885005" w:rsidP="00853D30">
            <w:pPr>
              <w:pStyle w:val="Tabletext"/>
              <w:jc w:val="center"/>
            </w:pPr>
            <w:r w:rsidRPr="00995EA0">
              <w:t>13</w:t>
            </w:r>
          </w:p>
        </w:tc>
        <w:tc>
          <w:tcPr>
            <w:tcW w:w="2643" w:type="dxa"/>
            <w:tcBorders>
              <w:top w:val="single" w:sz="4" w:space="0" w:color="677719"/>
              <w:left w:val="single" w:sz="4" w:space="0" w:color="677719"/>
              <w:bottom w:val="single" w:sz="4" w:space="0" w:color="677719"/>
              <w:right w:val="single" w:sz="4" w:space="0" w:color="677719"/>
            </w:tcBorders>
            <w:shd w:val="clear" w:color="000000" w:fill="E1E4D1"/>
            <w:tcMar>
              <w:top w:w="14" w:type="dxa"/>
              <w:left w:w="108" w:type="dxa"/>
              <w:bottom w:w="0" w:type="dxa"/>
              <w:right w:w="108" w:type="dxa"/>
            </w:tcMar>
          </w:tcPr>
          <w:p w:rsidR="00885005" w:rsidRPr="00995EA0" w:rsidRDefault="00885005" w:rsidP="00FD0565">
            <w:pPr>
              <w:pStyle w:val="Tabletext"/>
            </w:pPr>
            <w:r w:rsidRPr="00995EA0">
              <w:t>Extension agreed by applicant under section 37</w:t>
            </w:r>
          </w:p>
        </w:tc>
        <w:tc>
          <w:tcPr>
            <w:tcW w:w="1658" w:type="dxa"/>
            <w:tcBorders>
              <w:top w:val="single" w:sz="4" w:space="0" w:color="677719"/>
              <w:left w:val="single" w:sz="4" w:space="0" w:color="677719"/>
              <w:bottom w:val="single" w:sz="4" w:space="0" w:color="677719"/>
            </w:tcBorders>
            <w:shd w:val="clear" w:color="000000" w:fill="E1E4D1"/>
            <w:tcMar>
              <w:top w:w="14" w:type="dxa"/>
              <w:left w:w="108" w:type="dxa"/>
              <w:bottom w:w="0" w:type="dxa"/>
              <w:right w:w="108" w:type="dxa"/>
            </w:tcMar>
          </w:tcPr>
          <w:p w:rsidR="00885005" w:rsidRPr="00995EA0" w:rsidRDefault="00885005" w:rsidP="005378A6">
            <w:pPr>
              <w:pStyle w:val="Tabletext"/>
            </w:pPr>
            <w:r w:rsidRPr="00995EA0">
              <w:t>15</w:t>
            </w:r>
          </w:p>
        </w:tc>
      </w:tr>
      <w:tr w:rsidR="00885005" w:rsidRPr="00995EA0" w:rsidTr="00016E71">
        <w:tc>
          <w:tcPr>
            <w:tcW w:w="2726" w:type="dxa"/>
            <w:tcBorders>
              <w:top w:val="single" w:sz="4" w:space="0" w:color="677719"/>
            </w:tcBorders>
            <w:shd w:val="clear" w:color="auto" w:fill="auto"/>
            <w:noWrap/>
            <w:tcMar>
              <w:top w:w="14" w:type="dxa"/>
              <w:left w:w="108" w:type="dxa"/>
              <w:bottom w:w="0" w:type="dxa"/>
              <w:right w:w="108" w:type="dxa"/>
            </w:tcMar>
          </w:tcPr>
          <w:p w:rsidR="00885005" w:rsidRPr="00995EA0" w:rsidRDefault="00885005" w:rsidP="00FD0565">
            <w:pPr>
              <w:pStyle w:val="Tabletext"/>
            </w:pPr>
          </w:p>
        </w:tc>
        <w:tc>
          <w:tcPr>
            <w:tcW w:w="2057" w:type="dxa"/>
            <w:tcBorders>
              <w:top w:val="single" w:sz="4" w:space="0" w:color="677719"/>
            </w:tcBorders>
            <w:shd w:val="clear" w:color="auto" w:fill="auto"/>
            <w:tcMar>
              <w:top w:w="14" w:type="dxa"/>
              <w:left w:w="108" w:type="dxa"/>
              <w:bottom w:w="0" w:type="dxa"/>
              <w:right w:w="108" w:type="dxa"/>
            </w:tcMar>
          </w:tcPr>
          <w:p w:rsidR="00885005" w:rsidRPr="00995EA0" w:rsidRDefault="00885005" w:rsidP="00FD0565">
            <w:pPr>
              <w:pStyle w:val="Tabletext"/>
            </w:pPr>
            <w:r w:rsidRPr="00995EA0">
              <w:t> </w:t>
            </w:r>
          </w:p>
        </w:tc>
        <w:tc>
          <w:tcPr>
            <w:tcW w:w="1122" w:type="dxa"/>
            <w:tcBorders>
              <w:top w:val="single" w:sz="4" w:space="0" w:color="677719"/>
              <w:right w:val="single" w:sz="4" w:space="0" w:color="677719"/>
            </w:tcBorders>
            <w:shd w:val="clear" w:color="auto" w:fill="auto"/>
            <w:tcMar>
              <w:top w:w="14" w:type="dxa"/>
              <w:left w:w="108" w:type="dxa"/>
              <w:bottom w:w="0" w:type="dxa"/>
              <w:right w:w="108" w:type="dxa"/>
            </w:tcMar>
          </w:tcPr>
          <w:p w:rsidR="00885005" w:rsidRPr="00995EA0" w:rsidRDefault="00885005" w:rsidP="00FD0565">
            <w:pPr>
              <w:pStyle w:val="Tabletext"/>
            </w:pPr>
            <w:r w:rsidRPr="00995EA0">
              <w:t> </w:t>
            </w:r>
          </w:p>
        </w:tc>
        <w:tc>
          <w:tcPr>
            <w:tcW w:w="3952" w:type="dxa"/>
            <w:gridSpan w:val="2"/>
            <w:tcBorders>
              <w:top w:val="single" w:sz="4" w:space="0" w:color="677719"/>
              <w:left w:val="single" w:sz="4" w:space="0" w:color="677719"/>
              <w:bottom w:val="single" w:sz="4" w:space="0" w:color="677719"/>
              <w:right w:val="single" w:sz="4" w:space="0" w:color="677719"/>
            </w:tcBorders>
            <w:shd w:val="clear" w:color="auto" w:fill="auto"/>
            <w:tcMar>
              <w:top w:w="14" w:type="dxa"/>
              <w:left w:w="108" w:type="dxa"/>
              <w:bottom w:w="0" w:type="dxa"/>
              <w:right w:w="108" w:type="dxa"/>
            </w:tcMar>
          </w:tcPr>
          <w:p w:rsidR="00885005" w:rsidRPr="00995EA0" w:rsidRDefault="00885005" w:rsidP="00FD0565">
            <w:pPr>
              <w:pStyle w:val="Tabletext"/>
            </w:pPr>
            <w:r w:rsidRPr="00995EA0">
              <w:t>Total processing time</w:t>
            </w:r>
          </w:p>
        </w:tc>
        <w:tc>
          <w:tcPr>
            <w:tcW w:w="1658" w:type="dxa"/>
            <w:tcBorders>
              <w:top w:val="single" w:sz="4" w:space="0" w:color="677719"/>
              <w:left w:val="single" w:sz="4" w:space="0" w:color="677719"/>
              <w:bottom w:val="single" w:sz="4" w:space="0" w:color="677719"/>
            </w:tcBorders>
            <w:shd w:val="clear" w:color="auto" w:fill="auto"/>
            <w:tcMar>
              <w:top w:w="14" w:type="dxa"/>
              <w:left w:w="108" w:type="dxa"/>
              <w:bottom w:w="0" w:type="dxa"/>
              <w:right w:w="108" w:type="dxa"/>
            </w:tcMar>
          </w:tcPr>
          <w:p w:rsidR="00885005" w:rsidRPr="00995EA0" w:rsidRDefault="00885005" w:rsidP="005378A6">
            <w:pPr>
              <w:pStyle w:val="Tabletext"/>
            </w:pPr>
            <w:r w:rsidRPr="00995EA0">
              <w:t>135</w:t>
            </w:r>
          </w:p>
        </w:tc>
      </w:tr>
      <w:tr w:rsidR="00885005" w:rsidRPr="00995EA0" w:rsidTr="00016E71">
        <w:tc>
          <w:tcPr>
            <w:tcW w:w="2726" w:type="dxa"/>
            <w:shd w:val="clear" w:color="auto" w:fill="auto"/>
            <w:noWrap/>
            <w:tcMar>
              <w:top w:w="14" w:type="dxa"/>
              <w:left w:w="108" w:type="dxa"/>
              <w:bottom w:w="0" w:type="dxa"/>
              <w:right w:w="108" w:type="dxa"/>
            </w:tcMar>
          </w:tcPr>
          <w:p w:rsidR="00885005" w:rsidRPr="00995EA0" w:rsidRDefault="00885005" w:rsidP="00FD0565">
            <w:pPr>
              <w:pStyle w:val="Tabletext"/>
            </w:pPr>
          </w:p>
        </w:tc>
        <w:tc>
          <w:tcPr>
            <w:tcW w:w="2057" w:type="dxa"/>
            <w:shd w:val="clear" w:color="auto" w:fill="auto"/>
            <w:tcMar>
              <w:top w:w="14" w:type="dxa"/>
              <w:left w:w="108" w:type="dxa"/>
              <w:bottom w:w="0" w:type="dxa"/>
              <w:right w:w="108" w:type="dxa"/>
            </w:tcMar>
          </w:tcPr>
          <w:p w:rsidR="00885005" w:rsidRPr="00995EA0" w:rsidRDefault="00885005" w:rsidP="00FD0565">
            <w:pPr>
              <w:pStyle w:val="Tabletext"/>
            </w:pPr>
          </w:p>
        </w:tc>
        <w:tc>
          <w:tcPr>
            <w:tcW w:w="1122" w:type="dxa"/>
            <w:tcBorders>
              <w:right w:val="single" w:sz="4" w:space="0" w:color="677719"/>
            </w:tcBorders>
            <w:shd w:val="clear" w:color="auto" w:fill="auto"/>
            <w:tcMar>
              <w:top w:w="14" w:type="dxa"/>
              <w:left w:w="108" w:type="dxa"/>
              <w:bottom w:w="0" w:type="dxa"/>
              <w:right w:w="108" w:type="dxa"/>
            </w:tcMar>
          </w:tcPr>
          <w:p w:rsidR="00885005" w:rsidRPr="00995EA0" w:rsidRDefault="00885005" w:rsidP="00FD0565">
            <w:pPr>
              <w:pStyle w:val="Tabletext"/>
            </w:pPr>
          </w:p>
        </w:tc>
        <w:tc>
          <w:tcPr>
            <w:tcW w:w="3952" w:type="dxa"/>
            <w:gridSpan w:val="2"/>
            <w:tcBorders>
              <w:top w:val="single" w:sz="4" w:space="0" w:color="677719"/>
              <w:left w:val="single" w:sz="4" w:space="0" w:color="677719"/>
              <w:bottom w:val="single" w:sz="4" w:space="0" w:color="677719"/>
              <w:right w:val="single" w:sz="4" w:space="0" w:color="677719"/>
            </w:tcBorders>
            <w:shd w:val="clear" w:color="auto" w:fill="auto"/>
            <w:tcMar>
              <w:top w:w="14" w:type="dxa"/>
              <w:left w:w="108" w:type="dxa"/>
              <w:bottom w:w="0" w:type="dxa"/>
              <w:right w:w="108" w:type="dxa"/>
            </w:tcMar>
          </w:tcPr>
          <w:p w:rsidR="00885005" w:rsidRPr="00995EA0" w:rsidRDefault="00885005" w:rsidP="00FD0565">
            <w:pPr>
              <w:pStyle w:val="Tabletext"/>
            </w:pPr>
            <w:r w:rsidRPr="00995EA0">
              <w:t>Required processing time under Act</w:t>
            </w:r>
          </w:p>
        </w:tc>
        <w:tc>
          <w:tcPr>
            <w:tcW w:w="1658" w:type="dxa"/>
            <w:tcBorders>
              <w:top w:val="single" w:sz="4" w:space="0" w:color="677719"/>
              <w:left w:val="single" w:sz="4" w:space="0" w:color="677719"/>
              <w:bottom w:val="single" w:sz="4" w:space="0" w:color="677719"/>
            </w:tcBorders>
            <w:shd w:val="clear" w:color="auto" w:fill="auto"/>
            <w:tcMar>
              <w:top w:w="14" w:type="dxa"/>
              <w:left w:w="108" w:type="dxa"/>
              <w:bottom w:w="0" w:type="dxa"/>
              <w:right w:w="108" w:type="dxa"/>
            </w:tcMar>
          </w:tcPr>
          <w:p w:rsidR="00885005" w:rsidRPr="00995EA0" w:rsidRDefault="00885005" w:rsidP="005378A6">
            <w:pPr>
              <w:pStyle w:val="Tabletext"/>
            </w:pPr>
            <w:r w:rsidRPr="00995EA0">
              <w:t>130</w:t>
            </w:r>
          </w:p>
        </w:tc>
      </w:tr>
      <w:tr w:rsidR="00885005" w:rsidRPr="00995EA0" w:rsidTr="00016E71">
        <w:tc>
          <w:tcPr>
            <w:tcW w:w="2726" w:type="dxa"/>
            <w:shd w:val="clear" w:color="auto" w:fill="auto"/>
            <w:noWrap/>
            <w:tcMar>
              <w:top w:w="14" w:type="dxa"/>
              <w:left w:w="108" w:type="dxa"/>
              <w:bottom w:w="0" w:type="dxa"/>
              <w:right w:w="108" w:type="dxa"/>
            </w:tcMar>
          </w:tcPr>
          <w:p w:rsidR="00885005" w:rsidRPr="00995EA0" w:rsidRDefault="00885005" w:rsidP="00FD0565">
            <w:pPr>
              <w:pStyle w:val="Tabletext"/>
            </w:pPr>
          </w:p>
        </w:tc>
        <w:tc>
          <w:tcPr>
            <w:tcW w:w="2057" w:type="dxa"/>
            <w:shd w:val="clear" w:color="auto" w:fill="auto"/>
            <w:tcMar>
              <w:top w:w="14" w:type="dxa"/>
              <w:left w:w="108" w:type="dxa"/>
              <w:bottom w:w="0" w:type="dxa"/>
              <w:right w:w="108" w:type="dxa"/>
            </w:tcMar>
          </w:tcPr>
          <w:p w:rsidR="00885005" w:rsidRPr="00995EA0" w:rsidRDefault="00885005" w:rsidP="00FD0565">
            <w:pPr>
              <w:pStyle w:val="Tabletext"/>
            </w:pPr>
          </w:p>
        </w:tc>
        <w:tc>
          <w:tcPr>
            <w:tcW w:w="1122" w:type="dxa"/>
            <w:tcBorders>
              <w:right w:val="single" w:sz="4" w:space="0" w:color="677719"/>
            </w:tcBorders>
            <w:shd w:val="clear" w:color="auto" w:fill="auto"/>
            <w:tcMar>
              <w:top w:w="14" w:type="dxa"/>
              <w:left w:w="108" w:type="dxa"/>
              <w:bottom w:w="0" w:type="dxa"/>
              <w:right w:w="108" w:type="dxa"/>
            </w:tcMar>
          </w:tcPr>
          <w:p w:rsidR="00885005" w:rsidRPr="00995EA0" w:rsidRDefault="00885005" w:rsidP="00FD0565">
            <w:pPr>
              <w:pStyle w:val="Tabletext"/>
            </w:pPr>
          </w:p>
        </w:tc>
        <w:tc>
          <w:tcPr>
            <w:tcW w:w="3952" w:type="dxa"/>
            <w:gridSpan w:val="2"/>
            <w:tcBorders>
              <w:top w:val="single" w:sz="4" w:space="0" w:color="677719"/>
              <w:left w:val="single" w:sz="4" w:space="0" w:color="677719"/>
              <w:bottom w:val="single" w:sz="4" w:space="0" w:color="677719"/>
              <w:right w:val="single" w:sz="4" w:space="0" w:color="677719"/>
            </w:tcBorders>
            <w:shd w:val="clear" w:color="auto" w:fill="auto"/>
            <w:tcMar>
              <w:top w:w="14" w:type="dxa"/>
              <w:left w:w="108" w:type="dxa"/>
              <w:bottom w:w="0" w:type="dxa"/>
              <w:right w:w="108" w:type="dxa"/>
            </w:tcMar>
          </w:tcPr>
          <w:p w:rsidR="00885005" w:rsidRPr="00995EA0" w:rsidRDefault="00885005" w:rsidP="00FD0565">
            <w:pPr>
              <w:pStyle w:val="Tabletext"/>
            </w:pPr>
            <w:r w:rsidRPr="00995EA0">
              <w:t>Days over processing time</w:t>
            </w:r>
          </w:p>
        </w:tc>
        <w:tc>
          <w:tcPr>
            <w:tcW w:w="1658" w:type="dxa"/>
            <w:tcBorders>
              <w:top w:val="single" w:sz="4" w:space="0" w:color="677719"/>
              <w:left w:val="single" w:sz="4" w:space="0" w:color="677719"/>
              <w:bottom w:val="single" w:sz="4" w:space="0" w:color="677719"/>
            </w:tcBorders>
            <w:shd w:val="clear" w:color="auto" w:fill="auto"/>
            <w:tcMar>
              <w:top w:w="14" w:type="dxa"/>
              <w:left w:w="108" w:type="dxa"/>
              <w:bottom w:w="0" w:type="dxa"/>
              <w:right w:w="108" w:type="dxa"/>
            </w:tcMar>
          </w:tcPr>
          <w:p w:rsidR="00885005" w:rsidRPr="00995EA0" w:rsidRDefault="00885005" w:rsidP="005378A6">
            <w:pPr>
              <w:pStyle w:val="Tabletext"/>
            </w:pPr>
            <w:r w:rsidRPr="00995EA0">
              <w:t>5</w:t>
            </w:r>
          </w:p>
        </w:tc>
      </w:tr>
      <w:tr w:rsidR="00885005" w:rsidRPr="00995EA0" w:rsidTr="00016E71">
        <w:tc>
          <w:tcPr>
            <w:tcW w:w="2726" w:type="dxa"/>
            <w:shd w:val="clear" w:color="auto" w:fill="auto"/>
            <w:noWrap/>
            <w:tcMar>
              <w:top w:w="14" w:type="dxa"/>
              <w:left w:w="108" w:type="dxa"/>
              <w:bottom w:w="0" w:type="dxa"/>
              <w:right w:w="108" w:type="dxa"/>
            </w:tcMar>
          </w:tcPr>
          <w:p w:rsidR="00885005" w:rsidRPr="00995EA0" w:rsidRDefault="00885005" w:rsidP="00FD0565">
            <w:pPr>
              <w:pStyle w:val="Tabletext"/>
            </w:pPr>
          </w:p>
        </w:tc>
        <w:tc>
          <w:tcPr>
            <w:tcW w:w="2057" w:type="dxa"/>
            <w:shd w:val="clear" w:color="auto" w:fill="auto"/>
            <w:tcMar>
              <w:top w:w="14" w:type="dxa"/>
              <w:left w:w="108" w:type="dxa"/>
              <w:bottom w:w="0" w:type="dxa"/>
              <w:right w:w="108" w:type="dxa"/>
            </w:tcMar>
          </w:tcPr>
          <w:p w:rsidR="00885005" w:rsidRPr="00995EA0" w:rsidRDefault="00885005" w:rsidP="00FD0565">
            <w:pPr>
              <w:pStyle w:val="Tabletext"/>
            </w:pPr>
          </w:p>
        </w:tc>
        <w:tc>
          <w:tcPr>
            <w:tcW w:w="1122" w:type="dxa"/>
            <w:tcBorders>
              <w:right w:val="single" w:sz="4" w:space="0" w:color="677719"/>
            </w:tcBorders>
            <w:shd w:val="clear" w:color="auto" w:fill="auto"/>
            <w:tcMar>
              <w:top w:w="14" w:type="dxa"/>
              <w:left w:w="108" w:type="dxa"/>
              <w:bottom w:w="0" w:type="dxa"/>
              <w:right w:w="108" w:type="dxa"/>
            </w:tcMar>
          </w:tcPr>
          <w:p w:rsidR="00885005" w:rsidRPr="00995EA0" w:rsidRDefault="00885005" w:rsidP="00FD0565">
            <w:pPr>
              <w:pStyle w:val="Tabletext"/>
            </w:pPr>
          </w:p>
        </w:tc>
        <w:tc>
          <w:tcPr>
            <w:tcW w:w="3952" w:type="dxa"/>
            <w:gridSpan w:val="2"/>
            <w:tcBorders>
              <w:top w:val="single" w:sz="4" w:space="0" w:color="677719"/>
              <w:left w:val="single" w:sz="4" w:space="0" w:color="677719"/>
              <w:bottom w:val="single" w:sz="4" w:space="0" w:color="677719"/>
              <w:right w:val="single" w:sz="4" w:space="0" w:color="677719"/>
            </w:tcBorders>
            <w:shd w:val="clear" w:color="auto" w:fill="auto"/>
            <w:tcMar>
              <w:top w:w="14" w:type="dxa"/>
              <w:left w:w="108" w:type="dxa"/>
              <w:bottom w:w="0" w:type="dxa"/>
              <w:right w:w="108" w:type="dxa"/>
            </w:tcMar>
          </w:tcPr>
          <w:p w:rsidR="00885005" w:rsidRPr="00995EA0" w:rsidRDefault="00885005" w:rsidP="00FD0565">
            <w:pPr>
              <w:pStyle w:val="Tabletext"/>
            </w:pPr>
            <w:r w:rsidRPr="00995EA0">
              <w:t>% discount</w:t>
            </w:r>
          </w:p>
        </w:tc>
        <w:tc>
          <w:tcPr>
            <w:tcW w:w="1658" w:type="dxa"/>
            <w:tcBorders>
              <w:top w:val="single" w:sz="4" w:space="0" w:color="677719"/>
              <w:left w:val="single" w:sz="4" w:space="0" w:color="677719"/>
              <w:bottom w:val="single" w:sz="4" w:space="0" w:color="677719"/>
            </w:tcBorders>
            <w:shd w:val="clear" w:color="auto" w:fill="auto"/>
            <w:tcMar>
              <w:top w:w="14" w:type="dxa"/>
              <w:left w:w="108" w:type="dxa"/>
              <w:bottom w:w="0" w:type="dxa"/>
              <w:right w:w="108" w:type="dxa"/>
            </w:tcMar>
          </w:tcPr>
          <w:p w:rsidR="00885005" w:rsidRPr="00995EA0" w:rsidRDefault="00885005" w:rsidP="005378A6">
            <w:pPr>
              <w:pStyle w:val="Tabletext"/>
            </w:pPr>
            <w:r w:rsidRPr="00995EA0">
              <w:t>5%</w:t>
            </w:r>
          </w:p>
        </w:tc>
      </w:tr>
      <w:tr w:rsidR="00885005" w:rsidRPr="00995EA0" w:rsidTr="00016E71">
        <w:tc>
          <w:tcPr>
            <w:tcW w:w="2726" w:type="dxa"/>
            <w:shd w:val="clear" w:color="auto" w:fill="auto"/>
            <w:noWrap/>
            <w:tcMar>
              <w:top w:w="14" w:type="dxa"/>
              <w:left w:w="108" w:type="dxa"/>
              <w:bottom w:w="0" w:type="dxa"/>
              <w:right w:w="108" w:type="dxa"/>
            </w:tcMar>
          </w:tcPr>
          <w:p w:rsidR="00885005" w:rsidRPr="00995EA0" w:rsidRDefault="00885005" w:rsidP="00FD0565">
            <w:pPr>
              <w:pStyle w:val="Tabletext"/>
            </w:pPr>
          </w:p>
        </w:tc>
        <w:tc>
          <w:tcPr>
            <w:tcW w:w="2057" w:type="dxa"/>
            <w:shd w:val="clear" w:color="auto" w:fill="auto"/>
            <w:tcMar>
              <w:top w:w="14" w:type="dxa"/>
              <w:left w:w="108" w:type="dxa"/>
              <w:bottom w:w="0" w:type="dxa"/>
              <w:right w:w="108" w:type="dxa"/>
            </w:tcMar>
          </w:tcPr>
          <w:p w:rsidR="00885005" w:rsidRPr="00995EA0" w:rsidRDefault="00885005" w:rsidP="00FD0565">
            <w:pPr>
              <w:pStyle w:val="Tabletext"/>
            </w:pPr>
          </w:p>
        </w:tc>
        <w:tc>
          <w:tcPr>
            <w:tcW w:w="1122" w:type="dxa"/>
            <w:tcBorders>
              <w:right w:val="single" w:sz="4" w:space="0" w:color="677719"/>
            </w:tcBorders>
            <w:shd w:val="clear" w:color="auto" w:fill="auto"/>
            <w:tcMar>
              <w:top w:w="14" w:type="dxa"/>
              <w:left w:w="108" w:type="dxa"/>
              <w:bottom w:w="0" w:type="dxa"/>
              <w:right w:w="108" w:type="dxa"/>
            </w:tcMar>
          </w:tcPr>
          <w:p w:rsidR="00885005" w:rsidRPr="00995EA0" w:rsidRDefault="00885005" w:rsidP="00FD0565">
            <w:pPr>
              <w:pStyle w:val="Tabletext"/>
            </w:pPr>
          </w:p>
        </w:tc>
        <w:tc>
          <w:tcPr>
            <w:tcW w:w="3952" w:type="dxa"/>
            <w:gridSpan w:val="2"/>
            <w:tcBorders>
              <w:top w:val="single" w:sz="4" w:space="0" w:color="677719"/>
              <w:left w:val="single" w:sz="4" w:space="0" w:color="677719"/>
              <w:bottom w:val="single" w:sz="4" w:space="0" w:color="677719"/>
              <w:right w:val="single" w:sz="4" w:space="0" w:color="677719"/>
            </w:tcBorders>
            <w:shd w:val="clear" w:color="auto" w:fill="auto"/>
            <w:tcMar>
              <w:top w:w="14" w:type="dxa"/>
              <w:left w:w="108" w:type="dxa"/>
              <w:bottom w:w="0" w:type="dxa"/>
              <w:right w:w="108" w:type="dxa"/>
            </w:tcMar>
          </w:tcPr>
          <w:p w:rsidR="00885005" w:rsidRPr="00995EA0" w:rsidRDefault="00885005" w:rsidP="00FD0565">
            <w:pPr>
              <w:pStyle w:val="Tabletext"/>
            </w:pPr>
            <w:r w:rsidRPr="00995EA0">
              <w:t>Deposit paid</w:t>
            </w:r>
          </w:p>
        </w:tc>
        <w:tc>
          <w:tcPr>
            <w:tcW w:w="1658" w:type="dxa"/>
            <w:tcBorders>
              <w:top w:val="single" w:sz="4" w:space="0" w:color="677719"/>
              <w:left w:val="single" w:sz="4" w:space="0" w:color="677719"/>
              <w:bottom w:val="single" w:sz="4" w:space="0" w:color="677719"/>
            </w:tcBorders>
            <w:shd w:val="clear" w:color="auto" w:fill="auto"/>
            <w:tcMar>
              <w:top w:w="14" w:type="dxa"/>
              <w:left w:w="108" w:type="dxa"/>
              <w:bottom w:w="0" w:type="dxa"/>
              <w:right w:w="108" w:type="dxa"/>
            </w:tcMar>
          </w:tcPr>
          <w:p w:rsidR="00885005" w:rsidRPr="00995EA0" w:rsidRDefault="00885005" w:rsidP="005378A6">
            <w:pPr>
              <w:pStyle w:val="Tabletext"/>
            </w:pPr>
            <w:r w:rsidRPr="00995EA0">
              <w:t>$10,000.00</w:t>
            </w:r>
          </w:p>
        </w:tc>
      </w:tr>
      <w:tr w:rsidR="00885005" w:rsidRPr="00995EA0" w:rsidTr="00016E71">
        <w:tc>
          <w:tcPr>
            <w:tcW w:w="2726" w:type="dxa"/>
            <w:shd w:val="clear" w:color="auto" w:fill="auto"/>
            <w:noWrap/>
            <w:tcMar>
              <w:top w:w="14" w:type="dxa"/>
              <w:left w:w="108" w:type="dxa"/>
              <w:bottom w:w="0" w:type="dxa"/>
              <w:right w:w="108" w:type="dxa"/>
            </w:tcMar>
          </w:tcPr>
          <w:p w:rsidR="00885005" w:rsidRPr="00995EA0" w:rsidRDefault="00885005" w:rsidP="00FD0565">
            <w:pPr>
              <w:pStyle w:val="Tabletext"/>
            </w:pPr>
          </w:p>
        </w:tc>
        <w:tc>
          <w:tcPr>
            <w:tcW w:w="2057" w:type="dxa"/>
            <w:shd w:val="clear" w:color="auto" w:fill="auto"/>
            <w:tcMar>
              <w:top w:w="14" w:type="dxa"/>
              <w:left w:w="108" w:type="dxa"/>
              <w:bottom w:w="0" w:type="dxa"/>
              <w:right w:w="108" w:type="dxa"/>
            </w:tcMar>
          </w:tcPr>
          <w:p w:rsidR="00885005" w:rsidRPr="00995EA0" w:rsidRDefault="00885005" w:rsidP="00FD0565">
            <w:pPr>
              <w:pStyle w:val="Tabletext"/>
            </w:pPr>
          </w:p>
        </w:tc>
        <w:tc>
          <w:tcPr>
            <w:tcW w:w="1122" w:type="dxa"/>
            <w:tcBorders>
              <w:right w:val="single" w:sz="4" w:space="0" w:color="677719"/>
            </w:tcBorders>
            <w:shd w:val="clear" w:color="auto" w:fill="auto"/>
            <w:tcMar>
              <w:top w:w="14" w:type="dxa"/>
              <w:left w:w="108" w:type="dxa"/>
              <w:bottom w:w="0" w:type="dxa"/>
              <w:right w:w="108" w:type="dxa"/>
            </w:tcMar>
          </w:tcPr>
          <w:p w:rsidR="00885005" w:rsidRPr="00995EA0" w:rsidRDefault="00885005" w:rsidP="00FD0565">
            <w:pPr>
              <w:pStyle w:val="Tabletext"/>
            </w:pPr>
          </w:p>
        </w:tc>
        <w:tc>
          <w:tcPr>
            <w:tcW w:w="3952" w:type="dxa"/>
            <w:gridSpan w:val="2"/>
            <w:tcBorders>
              <w:top w:val="single" w:sz="4" w:space="0" w:color="677719"/>
              <w:left w:val="single" w:sz="4" w:space="0" w:color="677719"/>
              <w:bottom w:val="single" w:sz="4" w:space="0" w:color="677719"/>
              <w:right w:val="single" w:sz="4" w:space="0" w:color="677719"/>
            </w:tcBorders>
            <w:shd w:val="clear" w:color="auto" w:fill="auto"/>
            <w:tcMar>
              <w:top w:w="14" w:type="dxa"/>
              <w:left w:w="108" w:type="dxa"/>
              <w:bottom w:w="0" w:type="dxa"/>
              <w:right w:w="108" w:type="dxa"/>
            </w:tcMar>
          </w:tcPr>
          <w:p w:rsidR="00885005" w:rsidRPr="00995EA0" w:rsidRDefault="00885005" w:rsidP="00FD0565">
            <w:pPr>
              <w:pStyle w:val="Tabletext"/>
            </w:pPr>
            <w:r w:rsidRPr="00995EA0">
              <w:t>Additional fees due</w:t>
            </w:r>
          </w:p>
        </w:tc>
        <w:tc>
          <w:tcPr>
            <w:tcW w:w="1658" w:type="dxa"/>
            <w:tcBorders>
              <w:top w:val="single" w:sz="4" w:space="0" w:color="677719"/>
              <w:left w:val="single" w:sz="4" w:space="0" w:color="677719"/>
              <w:bottom w:val="single" w:sz="4" w:space="0" w:color="677719"/>
            </w:tcBorders>
            <w:shd w:val="clear" w:color="auto" w:fill="auto"/>
            <w:tcMar>
              <w:top w:w="14" w:type="dxa"/>
              <w:left w:w="108" w:type="dxa"/>
              <w:bottom w:w="0" w:type="dxa"/>
              <w:right w:w="108" w:type="dxa"/>
            </w:tcMar>
          </w:tcPr>
          <w:p w:rsidR="00885005" w:rsidRPr="00995EA0" w:rsidRDefault="00885005" w:rsidP="005378A6">
            <w:pPr>
              <w:pStyle w:val="Tabletext"/>
            </w:pPr>
            <w:r w:rsidRPr="00995EA0">
              <w:t>$1,000.00</w:t>
            </w:r>
          </w:p>
        </w:tc>
      </w:tr>
      <w:tr w:rsidR="00885005" w:rsidRPr="00995EA0" w:rsidTr="00016E71">
        <w:tc>
          <w:tcPr>
            <w:tcW w:w="2726" w:type="dxa"/>
            <w:shd w:val="clear" w:color="auto" w:fill="auto"/>
            <w:noWrap/>
            <w:tcMar>
              <w:top w:w="14" w:type="dxa"/>
              <w:left w:w="108" w:type="dxa"/>
              <w:bottom w:w="0" w:type="dxa"/>
              <w:right w:w="108" w:type="dxa"/>
            </w:tcMar>
          </w:tcPr>
          <w:p w:rsidR="00885005" w:rsidRPr="00995EA0" w:rsidRDefault="00885005" w:rsidP="00FD0565">
            <w:pPr>
              <w:pStyle w:val="Tabletext"/>
            </w:pPr>
          </w:p>
        </w:tc>
        <w:tc>
          <w:tcPr>
            <w:tcW w:w="2057" w:type="dxa"/>
            <w:shd w:val="clear" w:color="auto" w:fill="auto"/>
            <w:tcMar>
              <w:top w:w="14" w:type="dxa"/>
              <w:left w:w="108" w:type="dxa"/>
              <w:bottom w:w="0" w:type="dxa"/>
              <w:right w:w="108" w:type="dxa"/>
            </w:tcMar>
          </w:tcPr>
          <w:p w:rsidR="00885005" w:rsidRPr="00995EA0" w:rsidRDefault="00885005" w:rsidP="00FD0565">
            <w:pPr>
              <w:pStyle w:val="Tabletext"/>
            </w:pPr>
          </w:p>
        </w:tc>
        <w:tc>
          <w:tcPr>
            <w:tcW w:w="1122" w:type="dxa"/>
            <w:tcBorders>
              <w:right w:val="single" w:sz="4" w:space="0" w:color="677719"/>
            </w:tcBorders>
            <w:shd w:val="clear" w:color="auto" w:fill="auto"/>
            <w:tcMar>
              <w:top w:w="14" w:type="dxa"/>
              <w:left w:w="108" w:type="dxa"/>
              <w:bottom w:w="0" w:type="dxa"/>
              <w:right w:w="108" w:type="dxa"/>
            </w:tcMar>
          </w:tcPr>
          <w:p w:rsidR="00885005" w:rsidRPr="00995EA0" w:rsidRDefault="00885005" w:rsidP="00FD0565">
            <w:pPr>
              <w:pStyle w:val="Tabletext"/>
            </w:pPr>
          </w:p>
        </w:tc>
        <w:tc>
          <w:tcPr>
            <w:tcW w:w="3952" w:type="dxa"/>
            <w:gridSpan w:val="2"/>
            <w:tcBorders>
              <w:top w:val="single" w:sz="4" w:space="0" w:color="677719"/>
              <w:left w:val="single" w:sz="4" w:space="0" w:color="677719"/>
              <w:bottom w:val="single" w:sz="4" w:space="0" w:color="677719"/>
              <w:right w:val="single" w:sz="4" w:space="0" w:color="677719"/>
            </w:tcBorders>
            <w:shd w:val="clear" w:color="auto" w:fill="auto"/>
            <w:tcMar>
              <w:top w:w="14" w:type="dxa"/>
              <w:left w:w="108" w:type="dxa"/>
              <w:bottom w:w="0" w:type="dxa"/>
              <w:right w:w="108" w:type="dxa"/>
            </w:tcMar>
          </w:tcPr>
          <w:p w:rsidR="00885005" w:rsidRPr="00995EA0" w:rsidRDefault="00885005" w:rsidP="00FD0565">
            <w:pPr>
              <w:pStyle w:val="Tabletext"/>
            </w:pPr>
            <w:r w:rsidRPr="00995EA0">
              <w:t>Total fees before discount</w:t>
            </w:r>
          </w:p>
        </w:tc>
        <w:tc>
          <w:tcPr>
            <w:tcW w:w="1658" w:type="dxa"/>
            <w:tcBorders>
              <w:top w:val="single" w:sz="4" w:space="0" w:color="677719"/>
              <w:left w:val="single" w:sz="4" w:space="0" w:color="677719"/>
              <w:bottom w:val="single" w:sz="4" w:space="0" w:color="677719"/>
            </w:tcBorders>
            <w:shd w:val="clear" w:color="auto" w:fill="auto"/>
            <w:tcMar>
              <w:top w:w="14" w:type="dxa"/>
              <w:left w:w="108" w:type="dxa"/>
              <w:bottom w:w="0" w:type="dxa"/>
              <w:right w:w="108" w:type="dxa"/>
            </w:tcMar>
          </w:tcPr>
          <w:p w:rsidR="00885005" w:rsidRPr="00995EA0" w:rsidRDefault="00885005" w:rsidP="005378A6">
            <w:pPr>
              <w:pStyle w:val="Tabletext"/>
            </w:pPr>
            <w:r w:rsidRPr="00995EA0">
              <w:t>$11,000.00</w:t>
            </w:r>
          </w:p>
        </w:tc>
      </w:tr>
      <w:tr w:rsidR="00885005" w:rsidRPr="00995EA0" w:rsidTr="00016E71">
        <w:tc>
          <w:tcPr>
            <w:tcW w:w="2726" w:type="dxa"/>
            <w:shd w:val="clear" w:color="auto" w:fill="auto"/>
            <w:noWrap/>
            <w:tcMar>
              <w:top w:w="14" w:type="dxa"/>
              <w:left w:w="108" w:type="dxa"/>
              <w:bottom w:w="0" w:type="dxa"/>
              <w:right w:w="108" w:type="dxa"/>
            </w:tcMar>
          </w:tcPr>
          <w:p w:rsidR="00885005" w:rsidRPr="00995EA0" w:rsidRDefault="00885005" w:rsidP="00FD0565">
            <w:pPr>
              <w:pStyle w:val="Tabletext"/>
            </w:pPr>
          </w:p>
        </w:tc>
        <w:tc>
          <w:tcPr>
            <w:tcW w:w="2057" w:type="dxa"/>
            <w:shd w:val="clear" w:color="auto" w:fill="auto"/>
            <w:tcMar>
              <w:top w:w="14" w:type="dxa"/>
              <w:left w:w="108" w:type="dxa"/>
              <w:bottom w:w="0" w:type="dxa"/>
              <w:right w:w="108" w:type="dxa"/>
            </w:tcMar>
          </w:tcPr>
          <w:p w:rsidR="00885005" w:rsidRPr="00995EA0" w:rsidRDefault="00885005" w:rsidP="00FD0565">
            <w:pPr>
              <w:pStyle w:val="Tabletext"/>
            </w:pPr>
          </w:p>
        </w:tc>
        <w:tc>
          <w:tcPr>
            <w:tcW w:w="1122" w:type="dxa"/>
            <w:tcBorders>
              <w:right w:val="single" w:sz="4" w:space="0" w:color="677719"/>
            </w:tcBorders>
            <w:shd w:val="clear" w:color="auto" w:fill="auto"/>
            <w:tcMar>
              <w:top w:w="14" w:type="dxa"/>
              <w:left w:w="108" w:type="dxa"/>
              <w:bottom w:w="0" w:type="dxa"/>
              <w:right w:w="108" w:type="dxa"/>
            </w:tcMar>
          </w:tcPr>
          <w:p w:rsidR="00885005" w:rsidRPr="00995EA0" w:rsidRDefault="00885005" w:rsidP="00FD0565">
            <w:pPr>
              <w:pStyle w:val="Tabletext"/>
            </w:pPr>
          </w:p>
        </w:tc>
        <w:tc>
          <w:tcPr>
            <w:tcW w:w="3952" w:type="dxa"/>
            <w:gridSpan w:val="2"/>
            <w:tcBorders>
              <w:top w:val="single" w:sz="4" w:space="0" w:color="677719"/>
              <w:left w:val="single" w:sz="4" w:space="0" w:color="677719"/>
              <w:bottom w:val="single" w:sz="4" w:space="0" w:color="677719"/>
              <w:right w:val="single" w:sz="4" w:space="0" w:color="677719"/>
            </w:tcBorders>
            <w:shd w:val="clear" w:color="auto" w:fill="auto"/>
            <w:tcMar>
              <w:top w:w="14" w:type="dxa"/>
              <w:left w:w="108" w:type="dxa"/>
              <w:bottom w:w="0" w:type="dxa"/>
              <w:right w:w="108" w:type="dxa"/>
            </w:tcMar>
          </w:tcPr>
          <w:p w:rsidR="00885005" w:rsidRPr="00995EA0" w:rsidRDefault="00885005" w:rsidP="00FD0565">
            <w:pPr>
              <w:pStyle w:val="Tabletext"/>
            </w:pPr>
            <w:r w:rsidRPr="00995EA0">
              <w:t>Discount</w:t>
            </w:r>
          </w:p>
        </w:tc>
        <w:tc>
          <w:tcPr>
            <w:tcW w:w="1658" w:type="dxa"/>
            <w:tcBorders>
              <w:top w:val="single" w:sz="4" w:space="0" w:color="677719"/>
              <w:left w:val="single" w:sz="4" w:space="0" w:color="677719"/>
              <w:bottom w:val="single" w:sz="4" w:space="0" w:color="677719"/>
            </w:tcBorders>
            <w:shd w:val="clear" w:color="auto" w:fill="auto"/>
            <w:tcMar>
              <w:top w:w="14" w:type="dxa"/>
              <w:left w:w="108" w:type="dxa"/>
              <w:bottom w:w="0" w:type="dxa"/>
              <w:right w:w="108" w:type="dxa"/>
            </w:tcMar>
          </w:tcPr>
          <w:p w:rsidR="00885005" w:rsidRPr="00995EA0" w:rsidRDefault="00885005" w:rsidP="005378A6">
            <w:pPr>
              <w:pStyle w:val="Tabletext"/>
            </w:pPr>
            <w:r w:rsidRPr="00995EA0">
              <w:t>$550.00</w:t>
            </w:r>
          </w:p>
        </w:tc>
      </w:tr>
      <w:tr w:rsidR="00885005" w:rsidRPr="00995EA0" w:rsidTr="00016E71">
        <w:tc>
          <w:tcPr>
            <w:tcW w:w="2726" w:type="dxa"/>
            <w:shd w:val="clear" w:color="auto" w:fill="auto"/>
            <w:noWrap/>
            <w:tcMar>
              <w:top w:w="14" w:type="dxa"/>
              <w:left w:w="108" w:type="dxa"/>
              <w:bottom w:w="0" w:type="dxa"/>
              <w:right w:w="108" w:type="dxa"/>
            </w:tcMar>
          </w:tcPr>
          <w:p w:rsidR="00885005" w:rsidRPr="00995EA0" w:rsidRDefault="00885005" w:rsidP="00FD0565">
            <w:pPr>
              <w:pStyle w:val="Tabletext"/>
            </w:pPr>
          </w:p>
        </w:tc>
        <w:tc>
          <w:tcPr>
            <w:tcW w:w="2057" w:type="dxa"/>
            <w:shd w:val="clear" w:color="auto" w:fill="auto"/>
            <w:tcMar>
              <w:top w:w="14" w:type="dxa"/>
              <w:left w:w="108" w:type="dxa"/>
              <w:bottom w:w="0" w:type="dxa"/>
              <w:right w:w="108" w:type="dxa"/>
            </w:tcMar>
          </w:tcPr>
          <w:p w:rsidR="00885005" w:rsidRPr="00995EA0" w:rsidRDefault="00885005" w:rsidP="00FD0565">
            <w:pPr>
              <w:pStyle w:val="Tabletext"/>
            </w:pPr>
          </w:p>
        </w:tc>
        <w:tc>
          <w:tcPr>
            <w:tcW w:w="1122" w:type="dxa"/>
            <w:tcBorders>
              <w:right w:val="single" w:sz="4" w:space="0" w:color="677719"/>
            </w:tcBorders>
            <w:shd w:val="clear" w:color="auto" w:fill="auto"/>
            <w:noWrap/>
            <w:tcMar>
              <w:top w:w="14" w:type="dxa"/>
              <w:left w:w="108" w:type="dxa"/>
              <w:bottom w:w="0" w:type="dxa"/>
              <w:right w:w="108" w:type="dxa"/>
            </w:tcMar>
          </w:tcPr>
          <w:p w:rsidR="00885005" w:rsidRPr="00995EA0" w:rsidRDefault="00885005" w:rsidP="00FD0565">
            <w:pPr>
              <w:pStyle w:val="Tabletext"/>
            </w:pPr>
          </w:p>
        </w:tc>
        <w:tc>
          <w:tcPr>
            <w:tcW w:w="3952" w:type="dxa"/>
            <w:gridSpan w:val="2"/>
            <w:tcBorders>
              <w:top w:val="single" w:sz="4" w:space="0" w:color="677719"/>
              <w:left w:val="single" w:sz="4" w:space="0" w:color="677719"/>
              <w:bottom w:val="single" w:sz="4" w:space="0" w:color="677719"/>
              <w:right w:val="single" w:sz="4" w:space="0" w:color="677719"/>
            </w:tcBorders>
            <w:shd w:val="clear" w:color="auto" w:fill="auto"/>
            <w:tcMar>
              <w:top w:w="14" w:type="dxa"/>
              <w:left w:w="108" w:type="dxa"/>
              <w:bottom w:w="0" w:type="dxa"/>
              <w:right w:w="108" w:type="dxa"/>
            </w:tcMar>
          </w:tcPr>
          <w:p w:rsidR="00885005" w:rsidRPr="00995EA0" w:rsidRDefault="00885005" w:rsidP="00FD0565">
            <w:pPr>
              <w:pStyle w:val="Tabletext"/>
            </w:pPr>
            <w:r w:rsidRPr="00995EA0">
              <w:t>Fees due</w:t>
            </w:r>
          </w:p>
        </w:tc>
        <w:tc>
          <w:tcPr>
            <w:tcW w:w="1658" w:type="dxa"/>
            <w:tcBorders>
              <w:top w:val="single" w:sz="4" w:space="0" w:color="677719"/>
              <w:left w:val="single" w:sz="4" w:space="0" w:color="677719"/>
              <w:bottom w:val="single" w:sz="4" w:space="0" w:color="677719"/>
            </w:tcBorders>
            <w:shd w:val="clear" w:color="auto" w:fill="auto"/>
            <w:tcMar>
              <w:top w:w="14" w:type="dxa"/>
              <w:left w:w="108" w:type="dxa"/>
              <w:bottom w:w="0" w:type="dxa"/>
              <w:right w:w="108" w:type="dxa"/>
            </w:tcMar>
          </w:tcPr>
          <w:p w:rsidR="00885005" w:rsidRPr="00995EA0" w:rsidRDefault="00885005" w:rsidP="005378A6">
            <w:pPr>
              <w:pStyle w:val="Tabletext"/>
            </w:pPr>
            <w:r w:rsidRPr="00995EA0">
              <w:t>$450.00</w:t>
            </w:r>
          </w:p>
        </w:tc>
      </w:tr>
    </w:tbl>
    <w:p w:rsidR="00885005" w:rsidRPr="00995EA0" w:rsidRDefault="00885005" w:rsidP="00885005">
      <w:pPr>
        <w:pStyle w:val="BodyText"/>
      </w:pPr>
    </w:p>
    <w:p w:rsidR="00885005" w:rsidRPr="00995EA0" w:rsidRDefault="00885005" w:rsidP="0081157C">
      <w:pPr>
        <w:pStyle w:val="Heading4"/>
        <w:spacing w:after="120"/>
      </w:pPr>
      <w:r w:rsidRPr="00995EA0">
        <w:br w:type="page"/>
      </w:r>
      <w:r w:rsidRPr="00995EA0">
        <w:lastRenderedPageBreak/>
        <w:t xml:space="preserve">Limited notified no hearing </w:t>
      </w:r>
    </w:p>
    <w:tbl>
      <w:tblPr>
        <w:tblW w:w="13438" w:type="dxa"/>
        <w:tblInd w:w="57" w:type="dxa"/>
        <w:tblLayout w:type="fixed"/>
        <w:tblLook w:val="04A0" w:firstRow="1" w:lastRow="0" w:firstColumn="1" w:lastColumn="0" w:noHBand="0" w:noVBand="1"/>
      </w:tblPr>
      <w:tblGrid>
        <w:gridCol w:w="3098"/>
        <w:gridCol w:w="2420"/>
        <w:gridCol w:w="1320"/>
        <w:gridCol w:w="1540"/>
        <w:gridCol w:w="3080"/>
        <w:gridCol w:w="1980"/>
      </w:tblGrid>
      <w:tr w:rsidR="0081157C" w:rsidRPr="00995EA0" w:rsidTr="00853D30">
        <w:tc>
          <w:tcPr>
            <w:tcW w:w="2632" w:type="dxa"/>
            <w:tcBorders>
              <w:top w:val="single" w:sz="4" w:space="0" w:color="677719"/>
              <w:bottom w:val="single" w:sz="4" w:space="0" w:color="677719"/>
            </w:tcBorders>
            <w:shd w:val="clear" w:color="000000" w:fill="677719"/>
            <w:vAlign w:val="bottom"/>
          </w:tcPr>
          <w:p w:rsidR="00885005" w:rsidRPr="00995EA0" w:rsidRDefault="00885005" w:rsidP="0081157C">
            <w:pPr>
              <w:pStyle w:val="TableTextbold"/>
              <w:rPr>
                <w:color w:val="FFFFFF" w:themeColor="background1"/>
              </w:rPr>
            </w:pPr>
            <w:r w:rsidRPr="00995EA0">
              <w:rPr>
                <w:color w:val="FFFFFF" w:themeColor="background1"/>
              </w:rPr>
              <w:t>Processing step</w:t>
            </w:r>
          </w:p>
        </w:tc>
        <w:tc>
          <w:tcPr>
            <w:tcW w:w="2057" w:type="dxa"/>
            <w:tcBorders>
              <w:top w:val="single" w:sz="4" w:space="0" w:color="677719"/>
              <w:bottom w:val="single" w:sz="4" w:space="0" w:color="677719"/>
            </w:tcBorders>
            <w:shd w:val="clear" w:color="000000" w:fill="677719"/>
            <w:vAlign w:val="bottom"/>
          </w:tcPr>
          <w:p w:rsidR="00885005" w:rsidRPr="00995EA0" w:rsidRDefault="00885005" w:rsidP="00853D30">
            <w:pPr>
              <w:pStyle w:val="TableTextbold"/>
              <w:jc w:val="center"/>
              <w:rPr>
                <w:color w:val="FFFFFF" w:themeColor="background1"/>
              </w:rPr>
            </w:pPr>
            <w:r w:rsidRPr="00995EA0">
              <w:rPr>
                <w:color w:val="FFFFFF" w:themeColor="background1"/>
              </w:rPr>
              <w:t>Dates</w:t>
            </w:r>
          </w:p>
        </w:tc>
        <w:tc>
          <w:tcPr>
            <w:tcW w:w="1122" w:type="dxa"/>
            <w:tcBorders>
              <w:top w:val="single" w:sz="4" w:space="0" w:color="677719"/>
              <w:bottom w:val="single" w:sz="4" w:space="0" w:color="677719"/>
            </w:tcBorders>
            <w:shd w:val="clear" w:color="000000" w:fill="677719"/>
            <w:vAlign w:val="bottom"/>
          </w:tcPr>
          <w:p w:rsidR="00885005" w:rsidRPr="00995EA0" w:rsidRDefault="00885005" w:rsidP="00853D30">
            <w:pPr>
              <w:pStyle w:val="TableTextbold"/>
              <w:jc w:val="center"/>
              <w:rPr>
                <w:color w:val="FFFFFF" w:themeColor="background1"/>
              </w:rPr>
            </w:pPr>
            <w:r w:rsidRPr="00995EA0">
              <w:rPr>
                <w:color w:val="FFFFFF" w:themeColor="background1"/>
              </w:rPr>
              <w:t>Working days taken</w:t>
            </w:r>
          </w:p>
        </w:tc>
        <w:tc>
          <w:tcPr>
            <w:tcW w:w="1309" w:type="dxa"/>
            <w:tcBorders>
              <w:top w:val="single" w:sz="4" w:space="0" w:color="677719"/>
              <w:bottom w:val="single" w:sz="4" w:space="0" w:color="677719"/>
            </w:tcBorders>
            <w:shd w:val="clear" w:color="000000" w:fill="677719"/>
            <w:vAlign w:val="bottom"/>
          </w:tcPr>
          <w:p w:rsidR="00885005" w:rsidRPr="00995EA0" w:rsidRDefault="00885005" w:rsidP="00853D30">
            <w:pPr>
              <w:pStyle w:val="TableTextbold"/>
              <w:jc w:val="center"/>
              <w:rPr>
                <w:color w:val="FFFFFF" w:themeColor="background1"/>
              </w:rPr>
            </w:pPr>
            <w:r w:rsidRPr="00995EA0">
              <w:rPr>
                <w:color w:val="FFFFFF" w:themeColor="background1"/>
              </w:rPr>
              <w:t>Alteration of working days</w:t>
            </w:r>
          </w:p>
        </w:tc>
        <w:tc>
          <w:tcPr>
            <w:tcW w:w="2618" w:type="dxa"/>
            <w:tcBorders>
              <w:top w:val="single" w:sz="4" w:space="0" w:color="677719"/>
              <w:bottom w:val="single" w:sz="4" w:space="0" w:color="677719"/>
            </w:tcBorders>
            <w:shd w:val="clear" w:color="000000" w:fill="677719"/>
            <w:vAlign w:val="bottom"/>
          </w:tcPr>
          <w:p w:rsidR="00885005" w:rsidRPr="00995EA0" w:rsidRDefault="00885005" w:rsidP="00853D30">
            <w:pPr>
              <w:pStyle w:val="TableTextbold"/>
              <w:jc w:val="center"/>
              <w:rPr>
                <w:color w:val="FFFFFF" w:themeColor="background1"/>
              </w:rPr>
            </w:pPr>
            <w:r w:rsidRPr="00995EA0">
              <w:rPr>
                <w:color w:val="FFFFFF" w:themeColor="background1"/>
              </w:rPr>
              <w:t>Reason for alteration</w:t>
            </w:r>
          </w:p>
        </w:tc>
        <w:tc>
          <w:tcPr>
            <w:tcW w:w="1683" w:type="dxa"/>
            <w:tcBorders>
              <w:top w:val="single" w:sz="4" w:space="0" w:color="677719"/>
              <w:bottom w:val="single" w:sz="4" w:space="0" w:color="677719"/>
            </w:tcBorders>
            <w:shd w:val="clear" w:color="000000" w:fill="677719"/>
            <w:vAlign w:val="bottom"/>
          </w:tcPr>
          <w:p w:rsidR="00885005" w:rsidRPr="00995EA0" w:rsidRDefault="00885005" w:rsidP="00853D30">
            <w:pPr>
              <w:pStyle w:val="TableTextbold"/>
              <w:jc w:val="center"/>
              <w:rPr>
                <w:color w:val="FFFFFF" w:themeColor="background1"/>
              </w:rPr>
            </w:pPr>
            <w:r w:rsidRPr="00995EA0">
              <w:rPr>
                <w:color w:val="FFFFFF" w:themeColor="background1"/>
              </w:rPr>
              <w:t>Working days for the purpose of calculating a discount</w:t>
            </w:r>
          </w:p>
        </w:tc>
      </w:tr>
      <w:tr w:rsidR="00885005" w:rsidRPr="00995EA0" w:rsidTr="007554A2">
        <w:tc>
          <w:tcPr>
            <w:tcW w:w="2632" w:type="dxa"/>
            <w:tcBorders>
              <w:top w:val="single" w:sz="4" w:space="0" w:color="677719"/>
              <w:bottom w:val="single" w:sz="4" w:space="0" w:color="677719"/>
              <w:right w:val="single" w:sz="4" w:space="0" w:color="677719"/>
            </w:tcBorders>
            <w:shd w:val="clear" w:color="auto" w:fill="auto"/>
          </w:tcPr>
          <w:p w:rsidR="00885005" w:rsidRPr="00995EA0" w:rsidRDefault="00885005" w:rsidP="0081157C">
            <w:pPr>
              <w:pStyle w:val="Tabletext"/>
            </w:pPr>
            <w:r w:rsidRPr="00995EA0">
              <w:t>Lodgement of resource consent application to decision to proceed on a notified/limited notified basis</w:t>
            </w:r>
          </w:p>
        </w:tc>
        <w:tc>
          <w:tcPr>
            <w:tcW w:w="2057" w:type="dxa"/>
            <w:tcBorders>
              <w:top w:val="single" w:sz="4" w:space="0" w:color="677719"/>
              <w:left w:val="single" w:sz="4" w:space="0" w:color="677719"/>
              <w:bottom w:val="single" w:sz="4" w:space="0" w:color="677719"/>
              <w:right w:val="single" w:sz="4" w:space="0" w:color="677719"/>
            </w:tcBorders>
            <w:shd w:val="clear" w:color="auto" w:fill="auto"/>
            <w:noWrap/>
          </w:tcPr>
          <w:p w:rsidR="00885005" w:rsidRPr="00995EA0" w:rsidRDefault="00885005" w:rsidP="0081157C">
            <w:pPr>
              <w:pStyle w:val="Tabletext"/>
            </w:pPr>
            <w:r w:rsidRPr="00995EA0">
              <w:t xml:space="preserve">Day/Month/Year to Day/Month/Year </w:t>
            </w:r>
          </w:p>
        </w:tc>
        <w:tc>
          <w:tcPr>
            <w:tcW w:w="1122" w:type="dxa"/>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53D30">
            <w:pPr>
              <w:pStyle w:val="Tabletext"/>
              <w:jc w:val="center"/>
            </w:pPr>
            <w:r w:rsidRPr="00995EA0">
              <w:t>20</w:t>
            </w:r>
          </w:p>
        </w:tc>
        <w:tc>
          <w:tcPr>
            <w:tcW w:w="1309" w:type="dxa"/>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53D30">
            <w:pPr>
              <w:pStyle w:val="Tabletext"/>
              <w:jc w:val="center"/>
              <w:rPr>
                <w:lang w:eastAsia="en-NZ"/>
              </w:rPr>
            </w:pPr>
          </w:p>
        </w:tc>
        <w:tc>
          <w:tcPr>
            <w:tcW w:w="2618" w:type="dxa"/>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1157C">
            <w:pPr>
              <w:pStyle w:val="Tabletext"/>
              <w:rPr>
                <w:lang w:eastAsia="en-NZ"/>
              </w:rPr>
            </w:pPr>
          </w:p>
        </w:tc>
        <w:tc>
          <w:tcPr>
            <w:tcW w:w="1683"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20</w:t>
            </w:r>
          </w:p>
        </w:tc>
      </w:tr>
      <w:tr w:rsidR="00885005" w:rsidRPr="00995EA0" w:rsidTr="007554A2">
        <w:tc>
          <w:tcPr>
            <w:tcW w:w="2632" w:type="dxa"/>
            <w:tcBorders>
              <w:top w:val="single" w:sz="4" w:space="0" w:color="677719"/>
              <w:bottom w:val="single" w:sz="4" w:space="0" w:color="677719"/>
              <w:right w:val="single" w:sz="4" w:space="0" w:color="677719"/>
            </w:tcBorders>
            <w:shd w:val="clear" w:color="000000" w:fill="E1E4D1"/>
          </w:tcPr>
          <w:p w:rsidR="00885005" w:rsidRPr="00995EA0" w:rsidRDefault="00885005" w:rsidP="0081157C">
            <w:pPr>
              <w:pStyle w:val="Tabletext"/>
            </w:pPr>
            <w:r w:rsidRPr="00995EA0">
              <w:t xml:space="preserve">Notification to close of submissions </w:t>
            </w:r>
          </w:p>
        </w:tc>
        <w:tc>
          <w:tcPr>
            <w:tcW w:w="2057" w:type="dxa"/>
            <w:tcBorders>
              <w:top w:val="single" w:sz="4" w:space="0" w:color="677719"/>
              <w:left w:val="single" w:sz="4" w:space="0" w:color="677719"/>
              <w:bottom w:val="single" w:sz="4" w:space="0" w:color="677719"/>
              <w:right w:val="single" w:sz="4" w:space="0" w:color="677719"/>
            </w:tcBorders>
            <w:shd w:val="clear" w:color="000000" w:fill="E1E4D1"/>
          </w:tcPr>
          <w:p w:rsidR="00885005" w:rsidRPr="00995EA0" w:rsidRDefault="00885005" w:rsidP="0081157C">
            <w:pPr>
              <w:pStyle w:val="Tabletext"/>
            </w:pPr>
            <w:r w:rsidRPr="00995EA0">
              <w:t xml:space="preserve">Day/Month/Year to Day/Month/Year </w:t>
            </w:r>
          </w:p>
        </w:tc>
        <w:tc>
          <w:tcPr>
            <w:tcW w:w="1122" w:type="dxa"/>
            <w:tcBorders>
              <w:top w:val="single" w:sz="4" w:space="0" w:color="677719"/>
              <w:left w:val="single" w:sz="4" w:space="0" w:color="677719"/>
              <w:bottom w:val="single" w:sz="4" w:space="0" w:color="677719"/>
              <w:right w:val="single" w:sz="4" w:space="0" w:color="677719"/>
            </w:tcBorders>
            <w:shd w:val="clear" w:color="000000" w:fill="E1E4D1"/>
          </w:tcPr>
          <w:p w:rsidR="00885005" w:rsidRPr="00995EA0" w:rsidRDefault="00885005" w:rsidP="00853D30">
            <w:pPr>
              <w:pStyle w:val="Tabletext"/>
              <w:jc w:val="center"/>
            </w:pPr>
            <w:r w:rsidRPr="00995EA0">
              <w:t>15</w:t>
            </w:r>
          </w:p>
        </w:tc>
        <w:tc>
          <w:tcPr>
            <w:tcW w:w="1309" w:type="dxa"/>
            <w:tcBorders>
              <w:top w:val="single" w:sz="4" w:space="0" w:color="677719"/>
              <w:left w:val="single" w:sz="4" w:space="0" w:color="677719"/>
              <w:bottom w:val="single" w:sz="4" w:space="0" w:color="677719"/>
              <w:right w:val="single" w:sz="4" w:space="0" w:color="677719"/>
            </w:tcBorders>
            <w:shd w:val="clear" w:color="000000" w:fill="E1E4D1"/>
          </w:tcPr>
          <w:p w:rsidR="00885005" w:rsidRPr="00995EA0" w:rsidRDefault="00885005" w:rsidP="00853D30">
            <w:pPr>
              <w:pStyle w:val="Tabletext"/>
              <w:jc w:val="center"/>
              <w:rPr>
                <w:lang w:eastAsia="en-NZ"/>
              </w:rPr>
            </w:pPr>
          </w:p>
        </w:tc>
        <w:tc>
          <w:tcPr>
            <w:tcW w:w="2618" w:type="dxa"/>
            <w:tcBorders>
              <w:top w:val="single" w:sz="4" w:space="0" w:color="677719"/>
              <w:left w:val="single" w:sz="4" w:space="0" w:color="677719"/>
              <w:bottom w:val="single" w:sz="4" w:space="0" w:color="677719"/>
              <w:right w:val="single" w:sz="4" w:space="0" w:color="677719"/>
            </w:tcBorders>
            <w:shd w:val="clear" w:color="000000" w:fill="E1E4D1"/>
          </w:tcPr>
          <w:p w:rsidR="00885005" w:rsidRPr="00995EA0" w:rsidRDefault="00885005" w:rsidP="0081157C">
            <w:pPr>
              <w:pStyle w:val="Tabletext"/>
            </w:pPr>
            <w:r w:rsidRPr="00995EA0">
              <w:t> </w:t>
            </w:r>
          </w:p>
        </w:tc>
        <w:tc>
          <w:tcPr>
            <w:tcW w:w="1683" w:type="dxa"/>
            <w:tcBorders>
              <w:top w:val="single" w:sz="4" w:space="0" w:color="677719"/>
              <w:left w:val="single" w:sz="4" w:space="0" w:color="677719"/>
              <w:bottom w:val="single" w:sz="4" w:space="0" w:color="677719"/>
            </w:tcBorders>
            <w:shd w:val="clear" w:color="000000" w:fill="E1E4D1"/>
          </w:tcPr>
          <w:p w:rsidR="00885005" w:rsidRPr="00995EA0" w:rsidRDefault="00885005" w:rsidP="005378A6">
            <w:pPr>
              <w:pStyle w:val="Tabletext"/>
            </w:pPr>
            <w:r w:rsidRPr="00995EA0">
              <w:t>15</w:t>
            </w:r>
          </w:p>
        </w:tc>
      </w:tr>
      <w:tr w:rsidR="00885005" w:rsidRPr="00995EA0" w:rsidTr="00853D30">
        <w:tc>
          <w:tcPr>
            <w:tcW w:w="2632" w:type="dxa"/>
            <w:tcBorders>
              <w:top w:val="single" w:sz="4" w:space="0" w:color="677719"/>
              <w:bottom w:val="single" w:sz="4" w:space="0" w:color="677719"/>
              <w:right w:val="single" w:sz="4" w:space="0" w:color="677719"/>
            </w:tcBorders>
            <w:shd w:val="clear" w:color="auto" w:fill="auto"/>
          </w:tcPr>
          <w:p w:rsidR="00885005" w:rsidRPr="00995EA0" w:rsidRDefault="00885005" w:rsidP="0081157C">
            <w:pPr>
              <w:pStyle w:val="Tabletext"/>
            </w:pPr>
            <w:r w:rsidRPr="00995EA0">
              <w:t>Close of submissions to notice of decision</w:t>
            </w:r>
          </w:p>
        </w:tc>
        <w:tc>
          <w:tcPr>
            <w:tcW w:w="2057" w:type="dxa"/>
            <w:tcBorders>
              <w:top w:val="single" w:sz="4" w:space="0" w:color="677719"/>
              <w:left w:val="single" w:sz="4" w:space="0" w:color="677719"/>
              <w:bottom w:val="single" w:sz="4" w:space="0" w:color="677719"/>
              <w:right w:val="single" w:sz="4" w:space="0" w:color="677719"/>
            </w:tcBorders>
            <w:shd w:val="clear" w:color="auto" w:fill="auto"/>
            <w:noWrap/>
          </w:tcPr>
          <w:p w:rsidR="00885005" w:rsidRPr="00995EA0" w:rsidRDefault="00885005" w:rsidP="0081157C">
            <w:pPr>
              <w:pStyle w:val="Tabletext"/>
            </w:pPr>
            <w:r w:rsidRPr="00995EA0">
              <w:t xml:space="preserve">Day/Month/Year to Day/Month/Year </w:t>
            </w:r>
          </w:p>
        </w:tc>
        <w:tc>
          <w:tcPr>
            <w:tcW w:w="1122" w:type="dxa"/>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53D30">
            <w:pPr>
              <w:pStyle w:val="Tabletext"/>
              <w:jc w:val="center"/>
            </w:pPr>
            <w:r w:rsidRPr="00995EA0">
              <w:t>23</w:t>
            </w:r>
          </w:p>
        </w:tc>
        <w:tc>
          <w:tcPr>
            <w:tcW w:w="1309" w:type="dxa"/>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53D30">
            <w:pPr>
              <w:pStyle w:val="Tabletext"/>
              <w:jc w:val="center"/>
              <w:rPr>
                <w:lang w:eastAsia="en-NZ"/>
              </w:rPr>
            </w:pPr>
          </w:p>
        </w:tc>
        <w:tc>
          <w:tcPr>
            <w:tcW w:w="2618" w:type="dxa"/>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1157C">
            <w:pPr>
              <w:pStyle w:val="Tabletext"/>
            </w:pPr>
            <w:r w:rsidRPr="00995EA0">
              <w:t> </w:t>
            </w:r>
          </w:p>
        </w:tc>
        <w:tc>
          <w:tcPr>
            <w:tcW w:w="1683"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23</w:t>
            </w:r>
          </w:p>
        </w:tc>
      </w:tr>
      <w:tr w:rsidR="00885005" w:rsidRPr="00995EA0" w:rsidTr="00016E71">
        <w:tc>
          <w:tcPr>
            <w:tcW w:w="2632" w:type="dxa"/>
            <w:tcBorders>
              <w:top w:val="single" w:sz="4" w:space="0" w:color="677719"/>
            </w:tcBorders>
            <w:shd w:val="clear" w:color="auto" w:fill="auto"/>
            <w:noWrap/>
            <w:vAlign w:val="bottom"/>
          </w:tcPr>
          <w:p w:rsidR="00885005" w:rsidRPr="00995EA0" w:rsidRDefault="00885005" w:rsidP="0081157C">
            <w:pPr>
              <w:pStyle w:val="Tabletext"/>
              <w:rPr>
                <w:lang w:eastAsia="en-NZ"/>
              </w:rPr>
            </w:pPr>
          </w:p>
        </w:tc>
        <w:tc>
          <w:tcPr>
            <w:tcW w:w="2057" w:type="dxa"/>
            <w:tcBorders>
              <w:top w:val="single" w:sz="4" w:space="0" w:color="677719"/>
            </w:tcBorders>
            <w:shd w:val="clear" w:color="auto" w:fill="auto"/>
          </w:tcPr>
          <w:p w:rsidR="00885005" w:rsidRPr="00995EA0" w:rsidRDefault="00885005" w:rsidP="0081157C">
            <w:pPr>
              <w:pStyle w:val="Tabletext"/>
            </w:pPr>
            <w:r w:rsidRPr="00995EA0">
              <w:t> </w:t>
            </w:r>
          </w:p>
        </w:tc>
        <w:tc>
          <w:tcPr>
            <w:tcW w:w="1122" w:type="dxa"/>
            <w:tcBorders>
              <w:top w:val="single" w:sz="4" w:space="0" w:color="677719"/>
              <w:right w:val="single" w:sz="4" w:space="0" w:color="677719"/>
            </w:tcBorders>
            <w:shd w:val="clear" w:color="auto" w:fill="auto"/>
          </w:tcPr>
          <w:p w:rsidR="00885005" w:rsidRPr="00995EA0" w:rsidRDefault="00885005" w:rsidP="0081157C">
            <w:pPr>
              <w:pStyle w:val="Tabletext"/>
            </w:pPr>
            <w:r w:rsidRPr="00995EA0">
              <w:t> </w:t>
            </w:r>
          </w:p>
        </w:tc>
        <w:tc>
          <w:tcPr>
            <w:tcW w:w="3927"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1157C">
            <w:pPr>
              <w:pStyle w:val="Tabletext"/>
            </w:pPr>
            <w:r w:rsidRPr="00995EA0">
              <w:t>Total processing time</w:t>
            </w:r>
          </w:p>
        </w:tc>
        <w:tc>
          <w:tcPr>
            <w:tcW w:w="1683"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58</w:t>
            </w:r>
          </w:p>
        </w:tc>
      </w:tr>
      <w:tr w:rsidR="00885005" w:rsidRPr="00995EA0" w:rsidTr="00016E71">
        <w:tc>
          <w:tcPr>
            <w:tcW w:w="2632" w:type="dxa"/>
            <w:shd w:val="clear" w:color="auto" w:fill="auto"/>
            <w:noWrap/>
            <w:vAlign w:val="bottom"/>
          </w:tcPr>
          <w:p w:rsidR="00885005" w:rsidRPr="00995EA0" w:rsidRDefault="00885005" w:rsidP="0081157C">
            <w:pPr>
              <w:pStyle w:val="Tabletext"/>
              <w:rPr>
                <w:lang w:eastAsia="en-NZ"/>
              </w:rPr>
            </w:pPr>
          </w:p>
        </w:tc>
        <w:tc>
          <w:tcPr>
            <w:tcW w:w="2057" w:type="dxa"/>
            <w:shd w:val="clear" w:color="auto" w:fill="auto"/>
          </w:tcPr>
          <w:p w:rsidR="00885005" w:rsidRPr="00995EA0" w:rsidRDefault="00885005" w:rsidP="0081157C">
            <w:pPr>
              <w:pStyle w:val="Tabletext"/>
              <w:rPr>
                <w:lang w:eastAsia="en-NZ"/>
              </w:rPr>
            </w:pPr>
          </w:p>
        </w:tc>
        <w:tc>
          <w:tcPr>
            <w:tcW w:w="1122" w:type="dxa"/>
            <w:tcBorders>
              <w:right w:val="single" w:sz="4" w:space="0" w:color="677719"/>
            </w:tcBorders>
            <w:shd w:val="clear" w:color="auto" w:fill="auto"/>
          </w:tcPr>
          <w:p w:rsidR="00885005" w:rsidRPr="00995EA0" w:rsidRDefault="00885005" w:rsidP="0081157C">
            <w:pPr>
              <w:pStyle w:val="Tabletext"/>
              <w:rPr>
                <w:lang w:eastAsia="en-NZ"/>
              </w:rPr>
            </w:pPr>
          </w:p>
        </w:tc>
        <w:tc>
          <w:tcPr>
            <w:tcW w:w="3927"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1157C">
            <w:pPr>
              <w:pStyle w:val="Tabletext"/>
            </w:pPr>
            <w:r w:rsidRPr="00995EA0">
              <w:t>Required processing time under Act</w:t>
            </w:r>
          </w:p>
        </w:tc>
        <w:tc>
          <w:tcPr>
            <w:tcW w:w="1683"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60</w:t>
            </w:r>
          </w:p>
        </w:tc>
      </w:tr>
      <w:tr w:rsidR="00885005" w:rsidRPr="00995EA0" w:rsidTr="00016E71">
        <w:tc>
          <w:tcPr>
            <w:tcW w:w="2632" w:type="dxa"/>
            <w:shd w:val="clear" w:color="auto" w:fill="auto"/>
            <w:noWrap/>
            <w:vAlign w:val="bottom"/>
          </w:tcPr>
          <w:p w:rsidR="00885005" w:rsidRPr="00995EA0" w:rsidRDefault="00885005" w:rsidP="0081157C">
            <w:pPr>
              <w:pStyle w:val="Tabletext"/>
              <w:rPr>
                <w:lang w:eastAsia="en-NZ"/>
              </w:rPr>
            </w:pPr>
          </w:p>
        </w:tc>
        <w:tc>
          <w:tcPr>
            <w:tcW w:w="2057" w:type="dxa"/>
            <w:shd w:val="clear" w:color="auto" w:fill="auto"/>
          </w:tcPr>
          <w:p w:rsidR="00885005" w:rsidRPr="00995EA0" w:rsidRDefault="00885005" w:rsidP="0081157C">
            <w:pPr>
              <w:pStyle w:val="Tabletext"/>
              <w:rPr>
                <w:lang w:eastAsia="en-NZ"/>
              </w:rPr>
            </w:pPr>
          </w:p>
        </w:tc>
        <w:tc>
          <w:tcPr>
            <w:tcW w:w="1122" w:type="dxa"/>
            <w:tcBorders>
              <w:right w:val="single" w:sz="4" w:space="0" w:color="677719"/>
            </w:tcBorders>
            <w:shd w:val="clear" w:color="auto" w:fill="auto"/>
          </w:tcPr>
          <w:p w:rsidR="00885005" w:rsidRPr="00995EA0" w:rsidRDefault="00885005" w:rsidP="0081157C">
            <w:pPr>
              <w:pStyle w:val="Tabletext"/>
              <w:rPr>
                <w:lang w:eastAsia="en-NZ"/>
              </w:rPr>
            </w:pPr>
          </w:p>
        </w:tc>
        <w:tc>
          <w:tcPr>
            <w:tcW w:w="3927"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1157C">
            <w:pPr>
              <w:pStyle w:val="Tabletext"/>
            </w:pPr>
            <w:r w:rsidRPr="00995EA0">
              <w:t>Days over processing time</w:t>
            </w:r>
          </w:p>
        </w:tc>
        <w:tc>
          <w:tcPr>
            <w:tcW w:w="1683"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0</w:t>
            </w:r>
          </w:p>
        </w:tc>
      </w:tr>
      <w:tr w:rsidR="00885005" w:rsidRPr="00995EA0" w:rsidTr="00016E71">
        <w:tc>
          <w:tcPr>
            <w:tcW w:w="2632" w:type="dxa"/>
            <w:shd w:val="clear" w:color="auto" w:fill="auto"/>
            <w:noWrap/>
            <w:vAlign w:val="bottom"/>
          </w:tcPr>
          <w:p w:rsidR="00885005" w:rsidRPr="00995EA0" w:rsidRDefault="00885005" w:rsidP="0081157C">
            <w:pPr>
              <w:pStyle w:val="Tabletext"/>
              <w:rPr>
                <w:lang w:eastAsia="en-NZ"/>
              </w:rPr>
            </w:pPr>
          </w:p>
        </w:tc>
        <w:tc>
          <w:tcPr>
            <w:tcW w:w="2057" w:type="dxa"/>
            <w:shd w:val="clear" w:color="auto" w:fill="auto"/>
          </w:tcPr>
          <w:p w:rsidR="00885005" w:rsidRPr="00995EA0" w:rsidRDefault="00885005" w:rsidP="0081157C">
            <w:pPr>
              <w:pStyle w:val="Tabletext"/>
              <w:rPr>
                <w:lang w:eastAsia="en-NZ"/>
              </w:rPr>
            </w:pPr>
          </w:p>
        </w:tc>
        <w:tc>
          <w:tcPr>
            <w:tcW w:w="1122" w:type="dxa"/>
            <w:tcBorders>
              <w:right w:val="single" w:sz="4" w:space="0" w:color="677719"/>
            </w:tcBorders>
            <w:shd w:val="clear" w:color="auto" w:fill="auto"/>
          </w:tcPr>
          <w:p w:rsidR="00885005" w:rsidRPr="00995EA0" w:rsidRDefault="00885005" w:rsidP="0081157C">
            <w:pPr>
              <w:pStyle w:val="Tabletext"/>
              <w:rPr>
                <w:lang w:eastAsia="en-NZ"/>
              </w:rPr>
            </w:pPr>
          </w:p>
        </w:tc>
        <w:tc>
          <w:tcPr>
            <w:tcW w:w="3927"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1157C">
            <w:pPr>
              <w:pStyle w:val="Tabletext"/>
            </w:pPr>
            <w:r w:rsidRPr="00995EA0">
              <w:t>% discount</w:t>
            </w:r>
          </w:p>
        </w:tc>
        <w:tc>
          <w:tcPr>
            <w:tcW w:w="1683"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0%</w:t>
            </w:r>
          </w:p>
        </w:tc>
      </w:tr>
      <w:tr w:rsidR="00885005" w:rsidRPr="00995EA0" w:rsidTr="00016E71">
        <w:tc>
          <w:tcPr>
            <w:tcW w:w="2632" w:type="dxa"/>
            <w:shd w:val="clear" w:color="auto" w:fill="auto"/>
            <w:noWrap/>
            <w:vAlign w:val="bottom"/>
          </w:tcPr>
          <w:p w:rsidR="00885005" w:rsidRPr="00995EA0" w:rsidRDefault="00885005" w:rsidP="0081157C">
            <w:pPr>
              <w:pStyle w:val="Tabletext"/>
              <w:rPr>
                <w:lang w:eastAsia="en-NZ"/>
              </w:rPr>
            </w:pPr>
          </w:p>
        </w:tc>
        <w:tc>
          <w:tcPr>
            <w:tcW w:w="2057" w:type="dxa"/>
            <w:shd w:val="clear" w:color="auto" w:fill="auto"/>
          </w:tcPr>
          <w:p w:rsidR="00885005" w:rsidRPr="00995EA0" w:rsidRDefault="00885005" w:rsidP="0081157C">
            <w:pPr>
              <w:pStyle w:val="Tabletext"/>
              <w:rPr>
                <w:lang w:eastAsia="en-NZ"/>
              </w:rPr>
            </w:pPr>
          </w:p>
        </w:tc>
        <w:tc>
          <w:tcPr>
            <w:tcW w:w="1122" w:type="dxa"/>
            <w:tcBorders>
              <w:right w:val="single" w:sz="4" w:space="0" w:color="677719"/>
            </w:tcBorders>
            <w:shd w:val="clear" w:color="auto" w:fill="auto"/>
          </w:tcPr>
          <w:p w:rsidR="00885005" w:rsidRPr="00995EA0" w:rsidRDefault="00885005" w:rsidP="0081157C">
            <w:pPr>
              <w:pStyle w:val="Tabletext"/>
              <w:rPr>
                <w:lang w:eastAsia="en-NZ"/>
              </w:rPr>
            </w:pPr>
          </w:p>
        </w:tc>
        <w:tc>
          <w:tcPr>
            <w:tcW w:w="3927"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1157C">
            <w:pPr>
              <w:pStyle w:val="Tabletext"/>
            </w:pPr>
            <w:r w:rsidRPr="00995EA0">
              <w:t>Deposit paid</w:t>
            </w:r>
          </w:p>
        </w:tc>
        <w:tc>
          <w:tcPr>
            <w:tcW w:w="1683"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$2,000.00</w:t>
            </w:r>
          </w:p>
        </w:tc>
      </w:tr>
      <w:tr w:rsidR="00885005" w:rsidRPr="00995EA0" w:rsidTr="00016E71">
        <w:tc>
          <w:tcPr>
            <w:tcW w:w="2632" w:type="dxa"/>
            <w:shd w:val="clear" w:color="auto" w:fill="auto"/>
            <w:noWrap/>
            <w:vAlign w:val="bottom"/>
          </w:tcPr>
          <w:p w:rsidR="00885005" w:rsidRPr="00995EA0" w:rsidRDefault="00885005" w:rsidP="0081157C">
            <w:pPr>
              <w:pStyle w:val="Tabletext"/>
              <w:rPr>
                <w:lang w:eastAsia="en-NZ"/>
              </w:rPr>
            </w:pPr>
          </w:p>
        </w:tc>
        <w:tc>
          <w:tcPr>
            <w:tcW w:w="2057" w:type="dxa"/>
            <w:shd w:val="clear" w:color="auto" w:fill="auto"/>
          </w:tcPr>
          <w:p w:rsidR="00885005" w:rsidRPr="00995EA0" w:rsidRDefault="00885005" w:rsidP="0081157C">
            <w:pPr>
              <w:pStyle w:val="Tabletext"/>
              <w:rPr>
                <w:lang w:eastAsia="en-NZ"/>
              </w:rPr>
            </w:pPr>
          </w:p>
        </w:tc>
        <w:tc>
          <w:tcPr>
            <w:tcW w:w="1122" w:type="dxa"/>
            <w:tcBorders>
              <w:right w:val="single" w:sz="4" w:space="0" w:color="677719"/>
            </w:tcBorders>
            <w:shd w:val="clear" w:color="auto" w:fill="auto"/>
          </w:tcPr>
          <w:p w:rsidR="00885005" w:rsidRPr="00995EA0" w:rsidRDefault="00885005" w:rsidP="0081157C">
            <w:pPr>
              <w:pStyle w:val="Tabletext"/>
              <w:rPr>
                <w:lang w:eastAsia="en-NZ"/>
              </w:rPr>
            </w:pPr>
          </w:p>
        </w:tc>
        <w:tc>
          <w:tcPr>
            <w:tcW w:w="3927"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1157C">
            <w:pPr>
              <w:pStyle w:val="Tabletext"/>
            </w:pPr>
            <w:r w:rsidRPr="00995EA0">
              <w:t>Additional fees due</w:t>
            </w:r>
          </w:p>
        </w:tc>
        <w:tc>
          <w:tcPr>
            <w:tcW w:w="1683"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$1,000.00</w:t>
            </w:r>
          </w:p>
        </w:tc>
      </w:tr>
      <w:tr w:rsidR="00885005" w:rsidRPr="00995EA0" w:rsidTr="00016E71">
        <w:tc>
          <w:tcPr>
            <w:tcW w:w="2632" w:type="dxa"/>
            <w:shd w:val="clear" w:color="auto" w:fill="auto"/>
            <w:noWrap/>
            <w:vAlign w:val="bottom"/>
          </w:tcPr>
          <w:p w:rsidR="00885005" w:rsidRPr="00995EA0" w:rsidRDefault="00885005" w:rsidP="0081157C">
            <w:pPr>
              <w:pStyle w:val="Tabletext"/>
              <w:rPr>
                <w:lang w:eastAsia="en-NZ"/>
              </w:rPr>
            </w:pPr>
          </w:p>
        </w:tc>
        <w:tc>
          <w:tcPr>
            <w:tcW w:w="2057" w:type="dxa"/>
            <w:shd w:val="clear" w:color="auto" w:fill="auto"/>
          </w:tcPr>
          <w:p w:rsidR="00885005" w:rsidRPr="00995EA0" w:rsidRDefault="00885005" w:rsidP="0081157C">
            <w:pPr>
              <w:pStyle w:val="Tabletext"/>
              <w:rPr>
                <w:lang w:eastAsia="en-NZ"/>
              </w:rPr>
            </w:pPr>
          </w:p>
        </w:tc>
        <w:tc>
          <w:tcPr>
            <w:tcW w:w="1122" w:type="dxa"/>
            <w:tcBorders>
              <w:right w:val="single" w:sz="4" w:space="0" w:color="677719"/>
            </w:tcBorders>
            <w:shd w:val="clear" w:color="auto" w:fill="auto"/>
          </w:tcPr>
          <w:p w:rsidR="00885005" w:rsidRPr="00995EA0" w:rsidRDefault="00885005" w:rsidP="0081157C">
            <w:pPr>
              <w:pStyle w:val="Tabletext"/>
              <w:rPr>
                <w:lang w:eastAsia="en-NZ"/>
              </w:rPr>
            </w:pPr>
          </w:p>
        </w:tc>
        <w:tc>
          <w:tcPr>
            <w:tcW w:w="3927"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1157C">
            <w:pPr>
              <w:pStyle w:val="Tabletext"/>
            </w:pPr>
            <w:r w:rsidRPr="00995EA0">
              <w:t>Total fees before discount</w:t>
            </w:r>
          </w:p>
        </w:tc>
        <w:tc>
          <w:tcPr>
            <w:tcW w:w="1683"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$3,00.00</w:t>
            </w:r>
          </w:p>
        </w:tc>
      </w:tr>
      <w:tr w:rsidR="00885005" w:rsidRPr="00995EA0" w:rsidTr="00016E71">
        <w:tc>
          <w:tcPr>
            <w:tcW w:w="2632" w:type="dxa"/>
            <w:shd w:val="clear" w:color="auto" w:fill="auto"/>
            <w:noWrap/>
            <w:vAlign w:val="bottom"/>
          </w:tcPr>
          <w:p w:rsidR="00885005" w:rsidRPr="00995EA0" w:rsidRDefault="00885005" w:rsidP="0081157C">
            <w:pPr>
              <w:pStyle w:val="Tabletext"/>
              <w:rPr>
                <w:lang w:eastAsia="en-NZ"/>
              </w:rPr>
            </w:pPr>
          </w:p>
        </w:tc>
        <w:tc>
          <w:tcPr>
            <w:tcW w:w="2057" w:type="dxa"/>
            <w:shd w:val="clear" w:color="auto" w:fill="auto"/>
            <w:noWrap/>
            <w:vAlign w:val="bottom"/>
          </w:tcPr>
          <w:p w:rsidR="00885005" w:rsidRPr="00995EA0" w:rsidRDefault="00885005" w:rsidP="0081157C">
            <w:pPr>
              <w:pStyle w:val="Tabletext"/>
              <w:rPr>
                <w:lang w:eastAsia="en-NZ"/>
              </w:rPr>
            </w:pPr>
          </w:p>
        </w:tc>
        <w:tc>
          <w:tcPr>
            <w:tcW w:w="1122" w:type="dxa"/>
            <w:tcBorders>
              <w:right w:val="single" w:sz="4" w:space="0" w:color="677719"/>
            </w:tcBorders>
            <w:shd w:val="clear" w:color="auto" w:fill="auto"/>
          </w:tcPr>
          <w:p w:rsidR="00885005" w:rsidRPr="00995EA0" w:rsidRDefault="00885005" w:rsidP="0081157C">
            <w:pPr>
              <w:pStyle w:val="Tabletext"/>
              <w:rPr>
                <w:lang w:eastAsia="en-NZ"/>
              </w:rPr>
            </w:pPr>
          </w:p>
        </w:tc>
        <w:tc>
          <w:tcPr>
            <w:tcW w:w="3927"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1157C">
            <w:pPr>
              <w:pStyle w:val="Tabletext"/>
            </w:pPr>
            <w:r w:rsidRPr="00995EA0">
              <w:t>Discount</w:t>
            </w:r>
          </w:p>
        </w:tc>
        <w:tc>
          <w:tcPr>
            <w:tcW w:w="1683"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$0.00</w:t>
            </w:r>
          </w:p>
        </w:tc>
      </w:tr>
      <w:tr w:rsidR="00885005" w:rsidRPr="00995EA0" w:rsidTr="00016E71">
        <w:tc>
          <w:tcPr>
            <w:tcW w:w="2632" w:type="dxa"/>
            <w:shd w:val="clear" w:color="auto" w:fill="auto"/>
            <w:noWrap/>
            <w:vAlign w:val="bottom"/>
          </w:tcPr>
          <w:p w:rsidR="00885005" w:rsidRPr="00995EA0" w:rsidRDefault="00885005" w:rsidP="0081157C">
            <w:pPr>
              <w:pStyle w:val="Tabletext"/>
              <w:rPr>
                <w:lang w:eastAsia="en-NZ"/>
              </w:rPr>
            </w:pPr>
          </w:p>
        </w:tc>
        <w:tc>
          <w:tcPr>
            <w:tcW w:w="2057" w:type="dxa"/>
            <w:shd w:val="clear" w:color="auto" w:fill="auto"/>
            <w:noWrap/>
            <w:vAlign w:val="bottom"/>
          </w:tcPr>
          <w:p w:rsidR="00885005" w:rsidRPr="00995EA0" w:rsidRDefault="00885005" w:rsidP="0081157C">
            <w:pPr>
              <w:pStyle w:val="Tabletext"/>
              <w:rPr>
                <w:lang w:eastAsia="en-NZ"/>
              </w:rPr>
            </w:pPr>
          </w:p>
        </w:tc>
        <w:tc>
          <w:tcPr>
            <w:tcW w:w="1122" w:type="dxa"/>
            <w:tcBorders>
              <w:right w:val="single" w:sz="4" w:space="0" w:color="677719"/>
            </w:tcBorders>
            <w:shd w:val="clear" w:color="auto" w:fill="auto"/>
            <w:noWrap/>
            <w:vAlign w:val="bottom"/>
          </w:tcPr>
          <w:p w:rsidR="00885005" w:rsidRPr="00995EA0" w:rsidRDefault="00885005" w:rsidP="0081157C">
            <w:pPr>
              <w:pStyle w:val="Tabletext"/>
              <w:rPr>
                <w:lang w:eastAsia="en-NZ"/>
              </w:rPr>
            </w:pPr>
          </w:p>
        </w:tc>
        <w:tc>
          <w:tcPr>
            <w:tcW w:w="3927"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1157C">
            <w:pPr>
              <w:pStyle w:val="Tabletext"/>
            </w:pPr>
            <w:r w:rsidRPr="00995EA0">
              <w:t>Fees due</w:t>
            </w:r>
          </w:p>
        </w:tc>
        <w:tc>
          <w:tcPr>
            <w:tcW w:w="1683"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$1,000.00</w:t>
            </w:r>
          </w:p>
        </w:tc>
      </w:tr>
    </w:tbl>
    <w:p w:rsidR="00885005" w:rsidRPr="00995EA0" w:rsidRDefault="00885005" w:rsidP="00885005">
      <w:pPr>
        <w:pStyle w:val="BodyText"/>
      </w:pPr>
    </w:p>
    <w:p w:rsidR="00885005" w:rsidRPr="00995EA0" w:rsidRDefault="00885005" w:rsidP="00EB7D37">
      <w:pPr>
        <w:pStyle w:val="Heading4"/>
        <w:spacing w:before="0" w:after="120"/>
      </w:pPr>
      <w:r w:rsidRPr="00995EA0">
        <w:br w:type="page"/>
      </w:r>
      <w:r w:rsidRPr="00995EA0">
        <w:lastRenderedPageBreak/>
        <w:t xml:space="preserve">Limited notified hearing </w:t>
      </w:r>
    </w:p>
    <w:tbl>
      <w:tblPr>
        <w:tblW w:w="13438" w:type="dxa"/>
        <w:tblInd w:w="57" w:type="dxa"/>
        <w:tblLayout w:type="fixed"/>
        <w:tblLook w:val="04A0" w:firstRow="1" w:lastRow="0" w:firstColumn="1" w:lastColumn="0" w:noHBand="0" w:noVBand="1"/>
      </w:tblPr>
      <w:tblGrid>
        <w:gridCol w:w="3098"/>
        <w:gridCol w:w="2420"/>
        <w:gridCol w:w="1320"/>
        <w:gridCol w:w="1540"/>
        <w:gridCol w:w="3080"/>
        <w:gridCol w:w="1980"/>
      </w:tblGrid>
      <w:tr w:rsidR="00EB7D37" w:rsidRPr="00995EA0" w:rsidTr="00016E71">
        <w:tc>
          <w:tcPr>
            <w:tcW w:w="3098" w:type="dxa"/>
            <w:tcBorders>
              <w:top w:val="single" w:sz="4" w:space="0" w:color="677719"/>
              <w:bottom w:val="single" w:sz="4" w:space="0" w:color="677719"/>
            </w:tcBorders>
            <w:shd w:val="clear" w:color="000000" w:fill="677719"/>
            <w:vAlign w:val="bottom"/>
          </w:tcPr>
          <w:p w:rsidR="00885005" w:rsidRPr="00995EA0" w:rsidRDefault="00885005" w:rsidP="00EB7D37">
            <w:pPr>
              <w:pStyle w:val="TableTextbold"/>
              <w:rPr>
                <w:color w:val="FFFFFF" w:themeColor="background1"/>
              </w:rPr>
            </w:pPr>
            <w:r w:rsidRPr="00995EA0">
              <w:rPr>
                <w:color w:val="FFFFFF" w:themeColor="background1"/>
              </w:rPr>
              <w:t>Processing step</w:t>
            </w:r>
          </w:p>
        </w:tc>
        <w:tc>
          <w:tcPr>
            <w:tcW w:w="2420" w:type="dxa"/>
            <w:tcBorders>
              <w:top w:val="single" w:sz="4" w:space="0" w:color="677719"/>
              <w:bottom w:val="single" w:sz="4" w:space="0" w:color="677719"/>
            </w:tcBorders>
            <w:shd w:val="clear" w:color="000000" w:fill="677719"/>
            <w:vAlign w:val="bottom"/>
          </w:tcPr>
          <w:p w:rsidR="00885005" w:rsidRPr="00995EA0" w:rsidRDefault="00885005" w:rsidP="00853D30">
            <w:pPr>
              <w:pStyle w:val="TableTextbold"/>
              <w:jc w:val="center"/>
              <w:rPr>
                <w:color w:val="FFFFFF" w:themeColor="background1"/>
              </w:rPr>
            </w:pPr>
            <w:r w:rsidRPr="00995EA0">
              <w:rPr>
                <w:color w:val="FFFFFF" w:themeColor="background1"/>
              </w:rPr>
              <w:t>Dates</w:t>
            </w:r>
          </w:p>
        </w:tc>
        <w:tc>
          <w:tcPr>
            <w:tcW w:w="1320" w:type="dxa"/>
            <w:tcBorders>
              <w:top w:val="single" w:sz="4" w:space="0" w:color="677719"/>
              <w:bottom w:val="single" w:sz="4" w:space="0" w:color="677719"/>
            </w:tcBorders>
            <w:shd w:val="clear" w:color="000000" w:fill="677719"/>
            <w:vAlign w:val="bottom"/>
          </w:tcPr>
          <w:p w:rsidR="00885005" w:rsidRPr="00995EA0" w:rsidRDefault="00885005" w:rsidP="00853D30">
            <w:pPr>
              <w:pStyle w:val="TableTextbold"/>
              <w:jc w:val="center"/>
              <w:rPr>
                <w:color w:val="FFFFFF" w:themeColor="background1"/>
              </w:rPr>
            </w:pPr>
            <w:r w:rsidRPr="00995EA0">
              <w:rPr>
                <w:color w:val="FFFFFF" w:themeColor="background1"/>
              </w:rPr>
              <w:t>Working days taken</w:t>
            </w:r>
          </w:p>
        </w:tc>
        <w:tc>
          <w:tcPr>
            <w:tcW w:w="1540" w:type="dxa"/>
            <w:tcBorders>
              <w:top w:val="single" w:sz="4" w:space="0" w:color="677719"/>
              <w:bottom w:val="single" w:sz="4" w:space="0" w:color="677719"/>
            </w:tcBorders>
            <w:shd w:val="clear" w:color="000000" w:fill="677719"/>
            <w:vAlign w:val="bottom"/>
          </w:tcPr>
          <w:p w:rsidR="00885005" w:rsidRPr="00995EA0" w:rsidRDefault="00885005" w:rsidP="00853D30">
            <w:pPr>
              <w:pStyle w:val="TableTextbold"/>
              <w:jc w:val="center"/>
              <w:rPr>
                <w:color w:val="FFFFFF" w:themeColor="background1"/>
              </w:rPr>
            </w:pPr>
            <w:r w:rsidRPr="00995EA0">
              <w:rPr>
                <w:color w:val="FFFFFF" w:themeColor="background1"/>
              </w:rPr>
              <w:t>Alteration of working days</w:t>
            </w:r>
          </w:p>
        </w:tc>
        <w:tc>
          <w:tcPr>
            <w:tcW w:w="3080" w:type="dxa"/>
            <w:tcBorders>
              <w:top w:val="single" w:sz="4" w:space="0" w:color="677719"/>
              <w:bottom w:val="single" w:sz="4" w:space="0" w:color="677719"/>
            </w:tcBorders>
            <w:shd w:val="clear" w:color="000000" w:fill="677719"/>
            <w:vAlign w:val="bottom"/>
          </w:tcPr>
          <w:p w:rsidR="00885005" w:rsidRPr="00995EA0" w:rsidRDefault="00885005" w:rsidP="00853D30">
            <w:pPr>
              <w:pStyle w:val="TableTextbold"/>
              <w:jc w:val="center"/>
              <w:rPr>
                <w:color w:val="FFFFFF" w:themeColor="background1"/>
              </w:rPr>
            </w:pPr>
            <w:r w:rsidRPr="00995EA0">
              <w:rPr>
                <w:color w:val="FFFFFF" w:themeColor="background1"/>
              </w:rPr>
              <w:t>Reason for alteration</w:t>
            </w:r>
          </w:p>
        </w:tc>
        <w:tc>
          <w:tcPr>
            <w:tcW w:w="1980" w:type="dxa"/>
            <w:tcBorders>
              <w:top w:val="single" w:sz="4" w:space="0" w:color="677719"/>
              <w:bottom w:val="single" w:sz="4" w:space="0" w:color="677719"/>
            </w:tcBorders>
            <w:shd w:val="clear" w:color="000000" w:fill="677719"/>
            <w:vAlign w:val="bottom"/>
          </w:tcPr>
          <w:p w:rsidR="00885005" w:rsidRPr="00995EA0" w:rsidRDefault="00885005" w:rsidP="00853D30">
            <w:pPr>
              <w:pStyle w:val="TableTextbold"/>
              <w:jc w:val="center"/>
              <w:rPr>
                <w:color w:val="FFFFFF" w:themeColor="background1"/>
              </w:rPr>
            </w:pPr>
            <w:r w:rsidRPr="00995EA0">
              <w:rPr>
                <w:color w:val="FFFFFF" w:themeColor="background1"/>
              </w:rPr>
              <w:t>Working days for the purpose of calculating a discount</w:t>
            </w:r>
          </w:p>
        </w:tc>
      </w:tr>
      <w:tr w:rsidR="00885005" w:rsidRPr="00995EA0" w:rsidTr="007554A2">
        <w:tc>
          <w:tcPr>
            <w:tcW w:w="3098" w:type="dxa"/>
            <w:tcBorders>
              <w:top w:val="single" w:sz="4" w:space="0" w:color="677719"/>
              <w:bottom w:val="single" w:sz="4" w:space="0" w:color="677719"/>
              <w:right w:val="single" w:sz="4" w:space="0" w:color="677719"/>
            </w:tcBorders>
            <w:shd w:val="clear" w:color="auto" w:fill="auto"/>
          </w:tcPr>
          <w:p w:rsidR="00885005" w:rsidRPr="00995EA0" w:rsidRDefault="00885005" w:rsidP="00EB7D37">
            <w:pPr>
              <w:pStyle w:val="Tabletext"/>
            </w:pPr>
            <w:r w:rsidRPr="00995EA0">
              <w:t>Lodgement of resource consent application to decision to proceed on a notified/limited notified basis</w:t>
            </w:r>
          </w:p>
        </w:tc>
        <w:tc>
          <w:tcPr>
            <w:tcW w:w="2420" w:type="dxa"/>
            <w:tcBorders>
              <w:top w:val="single" w:sz="4" w:space="0" w:color="677719"/>
              <w:left w:val="single" w:sz="4" w:space="0" w:color="677719"/>
              <w:bottom w:val="single" w:sz="4" w:space="0" w:color="677719"/>
              <w:right w:val="single" w:sz="4" w:space="0" w:color="677719"/>
            </w:tcBorders>
            <w:shd w:val="clear" w:color="auto" w:fill="auto"/>
            <w:noWrap/>
          </w:tcPr>
          <w:p w:rsidR="00885005" w:rsidRPr="00995EA0" w:rsidRDefault="00885005" w:rsidP="00EB7D37">
            <w:pPr>
              <w:pStyle w:val="Tabletext"/>
            </w:pPr>
            <w:r w:rsidRPr="00995EA0">
              <w:t xml:space="preserve">Day/Month/Year to Day/Month/Year </w:t>
            </w:r>
          </w:p>
        </w:tc>
        <w:tc>
          <w:tcPr>
            <w:tcW w:w="1320" w:type="dxa"/>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53D30">
            <w:pPr>
              <w:pStyle w:val="Tabletext"/>
              <w:jc w:val="center"/>
            </w:pPr>
            <w:r w:rsidRPr="00995EA0">
              <w:t>20</w:t>
            </w:r>
          </w:p>
        </w:tc>
        <w:tc>
          <w:tcPr>
            <w:tcW w:w="1540" w:type="dxa"/>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53D30">
            <w:pPr>
              <w:pStyle w:val="Tabletext"/>
              <w:jc w:val="center"/>
              <w:rPr>
                <w:lang w:eastAsia="en-NZ"/>
              </w:rPr>
            </w:pPr>
          </w:p>
        </w:tc>
        <w:tc>
          <w:tcPr>
            <w:tcW w:w="3080" w:type="dxa"/>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EB7D37">
            <w:pPr>
              <w:pStyle w:val="Tabletext"/>
              <w:rPr>
                <w:lang w:eastAsia="en-NZ"/>
              </w:rPr>
            </w:pPr>
          </w:p>
        </w:tc>
        <w:tc>
          <w:tcPr>
            <w:tcW w:w="1980"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20</w:t>
            </w:r>
          </w:p>
        </w:tc>
      </w:tr>
      <w:tr w:rsidR="00885005" w:rsidRPr="00995EA0" w:rsidTr="007554A2">
        <w:tc>
          <w:tcPr>
            <w:tcW w:w="3098" w:type="dxa"/>
            <w:tcBorders>
              <w:top w:val="single" w:sz="4" w:space="0" w:color="677719"/>
              <w:bottom w:val="single" w:sz="4" w:space="0" w:color="677719"/>
              <w:right w:val="single" w:sz="4" w:space="0" w:color="677719"/>
            </w:tcBorders>
            <w:shd w:val="clear" w:color="000000" w:fill="E1E4D1"/>
          </w:tcPr>
          <w:p w:rsidR="00885005" w:rsidRPr="00995EA0" w:rsidRDefault="00885005" w:rsidP="00EB7D37">
            <w:pPr>
              <w:pStyle w:val="Tabletext"/>
            </w:pPr>
            <w:r w:rsidRPr="00995EA0">
              <w:t xml:space="preserve">Notification to close of submissions </w:t>
            </w:r>
          </w:p>
        </w:tc>
        <w:tc>
          <w:tcPr>
            <w:tcW w:w="2420" w:type="dxa"/>
            <w:tcBorders>
              <w:top w:val="single" w:sz="4" w:space="0" w:color="677719"/>
              <w:left w:val="single" w:sz="4" w:space="0" w:color="677719"/>
              <w:bottom w:val="single" w:sz="4" w:space="0" w:color="677719"/>
              <w:right w:val="single" w:sz="4" w:space="0" w:color="677719"/>
            </w:tcBorders>
            <w:shd w:val="clear" w:color="000000" w:fill="E1E4D1"/>
          </w:tcPr>
          <w:p w:rsidR="00885005" w:rsidRPr="00995EA0" w:rsidRDefault="00885005" w:rsidP="00EB7D37">
            <w:pPr>
              <w:pStyle w:val="Tabletext"/>
            </w:pPr>
            <w:r w:rsidRPr="00995EA0">
              <w:t xml:space="preserve">Day/Month/Year to Day/Month/Year </w:t>
            </w:r>
          </w:p>
        </w:tc>
        <w:tc>
          <w:tcPr>
            <w:tcW w:w="1320" w:type="dxa"/>
            <w:tcBorders>
              <w:top w:val="single" w:sz="4" w:space="0" w:color="677719"/>
              <w:left w:val="single" w:sz="4" w:space="0" w:color="677719"/>
              <w:bottom w:val="single" w:sz="4" w:space="0" w:color="677719"/>
              <w:right w:val="single" w:sz="4" w:space="0" w:color="677719"/>
            </w:tcBorders>
            <w:shd w:val="clear" w:color="000000" w:fill="E1E4D1"/>
          </w:tcPr>
          <w:p w:rsidR="00885005" w:rsidRPr="00995EA0" w:rsidRDefault="00885005" w:rsidP="00853D30">
            <w:pPr>
              <w:pStyle w:val="Tabletext"/>
              <w:jc w:val="center"/>
            </w:pPr>
            <w:r w:rsidRPr="00995EA0">
              <w:t>15</w:t>
            </w:r>
          </w:p>
        </w:tc>
        <w:tc>
          <w:tcPr>
            <w:tcW w:w="1540" w:type="dxa"/>
            <w:tcBorders>
              <w:top w:val="single" w:sz="4" w:space="0" w:color="677719"/>
              <w:left w:val="single" w:sz="4" w:space="0" w:color="677719"/>
              <w:bottom w:val="single" w:sz="4" w:space="0" w:color="677719"/>
              <w:right w:val="single" w:sz="4" w:space="0" w:color="677719"/>
            </w:tcBorders>
            <w:shd w:val="clear" w:color="000000" w:fill="E1E4D1"/>
          </w:tcPr>
          <w:p w:rsidR="00885005" w:rsidRPr="00995EA0" w:rsidRDefault="00885005" w:rsidP="00853D30">
            <w:pPr>
              <w:pStyle w:val="Tabletext"/>
              <w:jc w:val="center"/>
              <w:rPr>
                <w:lang w:eastAsia="en-NZ"/>
              </w:rPr>
            </w:pPr>
          </w:p>
        </w:tc>
        <w:tc>
          <w:tcPr>
            <w:tcW w:w="3080" w:type="dxa"/>
            <w:tcBorders>
              <w:top w:val="single" w:sz="4" w:space="0" w:color="677719"/>
              <w:left w:val="single" w:sz="4" w:space="0" w:color="677719"/>
              <w:bottom w:val="single" w:sz="4" w:space="0" w:color="677719"/>
              <w:right w:val="single" w:sz="4" w:space="0" w:color="677719"/>
            </w:tcBorders>
            <w:shd w:val="clear" w:color="000000" w:fill="E1E4D1"/>
          </w:tcPr>
          <w:p w:rsidR="00885005" w:rsidRPr="00995EA0" w:rsidRDefault="00885005" w:rsidP="00EB7D37">
            <w:pPr>
              <w:pStyle w:val="Tabletext"/>
            </w:pPr>
            <w:r w:rsidRPr="00995EA0">
              <w:t> </w:t>
            </w:r>
          </w:p>
        </w:tc>
        <w:tc>
          <w:tcPr>
            <w:tcW w:w="1980" w:type="dxa"/>
            <w:tcBorders>
              <w:top w:val="single" w:sz="4" w:space="0" w:color="677719"/>
              <w:left w:val="single" w:sz="4" w:space="0" w:color="677719"/>
              <w:bottom w:val="single" w:sz="4" w:space="0" w:color="677719"/>
            </w:tcBorders>
            <w:shd w:val="clear" w:color="000000" w:fill="E1E4D1"/>
          </w:tcPr>
          <w:p w:rsidR="00885005" w:rsidRPr="00995EA0" w:rsidRDefault="00885005" w:rsidP="005378A6">
            <w:pPr>
              <w:pStyle w:val="Tabletext"/>
            </w:pPr>
            <w:r w:rsidRPr="00995EA0">
              <w:t>15</w:t>
            </w:r>
          </w:p>
        </w:tc>
      </w:tr>
      <w:tr w:rsidR="00885005" w:rsidRPr="00995EA0" w:rsidTr="007554A2">
        <w:tc>
          <w:tcPr>
            <w:tcW w:w="3098" w:type="dxa"/>
            <w:tcBorders>
              <w:top w:val="single" w:sz="4" w:space="0" w:color="677719"/>
              <w:bottom w:val="single" w:sz="4" w:space="0" w:color="677719"/>
              <w:right w:val="single" w:sz="4" w:space="0" w:color="677719"/>
            </w:tcBorders>
            <w:shd w:val="clear" w:color="auto" w:fill="auto"/>
          </w:tcPr>
          <w:p w:rsidR="00885005" w:rsidRPr="00995EA0" w:rsidRDefault="00885005" w:rsidP="00EB7D37">
            <w:pPr>
              <w:pStyle w:val="Tabletext"/>
            </w:pPr>
            <w:r w:rsidRPr="00995EA0">
              <w:t xml:space="preserve">Close of submissions until close of hearing </w:t>
            </w:r>
          </w:p>
        </w:tc>
        <w:tc>
          <w:tcPr>
            <w:tcW w:w="2420" w:type="dxa"/>
            <w:tcBorders>
              <w:top w:val="single" w:sz="4" w:space="0" w:color="677719"/>
              <w:left w:val="single" w:sz="4" w:space="0" w:color="677719"/>
              <w:bottom w:val="single" w:sz="4" w:space="0" w:color="677719"/>
              <w:right w:val="single" w:sz="4" w:space="0" w:color="677719"/>
            </w:tcBorders>
            <w:shd w:val="clear" w:color="auto" w:fill="auto"/>
            <w:noWrap/>
          </w:tcPr>
          <w:p w:rsidR="00885005" w:rsidRPr="00995EA0" w:rsidRDefault="00885005" w:rsidP="00EB7D37">
            <w:pPr>
              <w:pStyle w:val="Tabletext"/>
            </w:pPr>
            <w:r w:rsidRPr="00995EA0">
              <w:t xml:space="preserve">Day/Month/Year to Day/Month/Year </w:t>
            </w:r>
          </w:p>
        </w:tc>
        <w:tc>
          <w:tcPr>
            <w:tcW w:w="1320" w:type="dxa"/>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53D30">
            <w:pPr>
              <w:pStyle w:val="Tabletext"/>
              <w:jc w:val="center"/>
            </w:pPr>
            <w:r w:rsidRPr="00995EA0">
              <w:t>50</w:t>
            </w:r>
          </w:p>
        </w:tc>
        <w:tc>
          <w:tcPr>
            <w:tcW w:w="1540" w:type="dxa"/>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853D30">
            <w:pPr>
              <w:pStyle w:val="Tabletext"/>
              <w:jc w:val="center"/>
              <w:rPr>
                <w:lang w:eastAsia="en-NZ"/>
              </w:rPr>
            </w:pPr>
          </w:p>
        </w:tc>
        <w:tc>
          <w:tcPr>
            <w:tcW w:w="3080" w:type="dxa"/>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EB7D37">
            <w:pPr>
              <w:pStyle w:val="Tabletext"/>
            </w:pPr>
            <w:r w:rsidRPr="00995EA0">
              <w:t> </w:t>
            </w:r>
          </w:p>
        </w:tc>
        <w:tc>
          <w:tcPr>
            <w:tcW w:w="1980"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50</w:t>
            </w:r>
          </w:p>
        </w:tc>
      </w:tr>
      <w:tr w:rsidR="009C0315" w:rsidRPr="00995EA0" w:rsidTr="007554A2">
        <w:tc>
          <w:tcPr>
            <w:tcW w:w="3098" w:type="dxa"/>
            <w:tcBorders>
              <w:top w:val="single" w:sz="4" w:space="0" w:color="677719"/>
              <w:bottom w:val="single" w:sz="4" w:space="0" w:color="677719"/>
              <w:right w:val="single" w:sz="4" w:space="0" w:color="677719"/>
            </w:tcBorders>
            <w:shd w:val="clear" w:color="auto" w:fill="E1E4D1"/>
          </w:tcPr>
          <w:p w:rsidR="009C0315" w:rsidRPr="00995EA0" w:rsidRDefault="009C0315" w:rsidP="00EB7D37">
            <w:pPr>
              <w:pStyle w:val="Tabletext"/>
            </w:pPr>
            <w:r w:rsidRPr="00995EA0">
              <w:t>Closing of hearing to notice of decision</w:t>
            </w:r>
          </w:p>
        </w:tc>
        <w:tc>
          <w:tcPr>
            <w:tcW w:w="2420" w:type="dxa"/>
            <w:tcBorders>
              <w:top w:val="single" w:sz="4" w:space="0" w:color="677719"/>
              <w:left w:val="single" w:sz="4" w:space="0" w:color="677719"/>
              <w:bottom w:val="single" w:sz="4" w:space="0" w:color="677719"/>
              <w:right w:val="single" w:sz="4" w:space="0" w:color="677719"/>
            </w:tcBorders>
            <w:shd w:val="clear" w:color="auto" w:fill="E1E4D1"/>
            <w:noWrap/>
          </w:tcPr>
          <w:p w:rsidR="009C0315" w:rsidRPr="00995EA0" w:rsidRDefault="009C0315" w:rsidP="00EB7D37">
            <w:pPr>
              <w:pStyle w:val="Tabletext"/>
            </w:pPr>
            <w:r w:rsidRPr="00995EA0">
              <w:t>Day/Month/Year to Day/Month/Year</w:t>
            </w:r>
          </w:p>
        </w:tc>
        <w:tc>
          <w:tcPr>
            <w:tcW w:w="1320" w:type="dxa"/>
            <w:tcBorders>
              <w:top w:val="single" w:sz="4" w:space="0" w:color="677719"/>
              <w:left w:val="single" w:sz="4" w:space="0" w:color="677719"/>
              <w:bottom w:val="single" w:sz="4" w:space="0" w:color="677719"/>
              <w:right w:val="single" w:sz="4" w:space="0" w:color="677719"/>
            </w:tcBorders>
            <w:shd w:val="clear" w:color="auto" w:fill="E1E4D1"/>
          </w:tcPr>
          <w:p w:rsidR="009C0315" w:rsidRPr="00995EA0" w:rsidRDefault="009C0315" w:rsidP="00853D30">
            <w:pPr>
              <w:pStyle w:val="Tabletext"/>
              <w:jc w:val="center"/>
            </w:pPr>
            <w:r w:rsidRPr="00995EA0">
              <w:t>15</w:t>
            </w:r>
          </w:p>
        </w:tc>
        <w:tc>
          <w:tcPr>
            <w:tcW w:w="1540" w:type="dxa"/>
            <w:tcBorders>
              <w:top w:val="single" w:sz="4" w:space="0" w:color="677719"/>
              <w:left w:val="single" w:sz="4" w:space="0" w:color="677719"/>
              <w:bottom w:val="single" w:sz="4" w:space="0" w:color="677719"/>
              <w:right w:val="single" w:sz="4" w:space="0" w:color="677719"/>
            </w:tcBorders>
            <w:shd w:val="clear" w:color="auto" w:fill="E1E4D1"/>
          </w:tcPr>
          <w:p w:rsidR="009C0315" w:rsidRPr="00995EA0" w:rsidRDefault="009C0315" w:rsidP="00853D30">
            <w:pPr>
              <w:pStyle w:val="Tabletext"/>
              <w:jc w:val="center"/>
              <w:rPr>
                <w:lang w:eastAsia="en-NZ"/>
              </w:rPr>
            </w:pPr>
          </w:p>
        </w:tc>
        <w:tc>
          <w:tcPr>
            <w:tcW w:w="3080" w:type="dxa"/>
            <w:tcBorders>
              <w:top w:val="single" w:sz="4" w:space="0" w:color="677719"/>
              <w:left w:val="single" w:sz="4" w:space="0" w:color="677719"/>
              <w:bottom w:val="single" w:sz="4" w:space="0" w:color="677719"/>
              <w:right w:val="single" w:sz="4" w:space="0" w:color="677719"/>
            </w:tcBorders>
            <w:shd w:val="clear" w:color="auto" w:fill="E1E4D1"/>
          </w:tcPr>
          <w:p w:rsidR="009C0315" w:rsidRPr="00995EA0" w:rsidRDefault="009C0315" w:rsidP="00EB7D37">
            <w:pPr>
              <w:pStyle w:val="Tabletext"/>
            </w:pPr>
          </w:p>
        </w:tc>
        <w:tc>
          <w:tcPr>
            <w:tcW w:w="1980" w:type="dxa"/>
            <w:tcBorders>
              <w:top w:val="single" w:sz="4" w:space="0" w:color="677719"/>
              <w:left w:val="single" w:sz="4" w:space="0" w:color="677719"/>
              <w:bottom w:val="single" w:sz="4" w:space="0" w:color="677719"/>
            </w:tcBorders>
            <w:shd w:val="clear" w:color="auto" w:fill="E1E4D1"/>
          </w:tcPr>
          <w:p w:rsidR="009C0315" w:rsidRPr="00995EA0" w:rsidRDefault="001F26EE" w:rsidP="005378A6">
            <w:pPr>
              <w:pStyle w:val="Tabletext"/>
            </w:pPr>
            <w:r w:rsidRPr="00995EA0">
              <w:t>15</w:t>
            </w:r>
          </w:p>
        </w:tc>
      </w:tr>
      <w:tr w:rsidR="00885005" w:rsidRPr="00995EA0" w:rsidTr="00016E71">
        <w:tc>
          <w:tcPr>
            <w:tcW w:w="3098" w:type="dxa"/>
            <w:tcBorders>
              <w:top w:val="single" w:sz="4" w:space="0" w:color="677719"/>
            </w:tcBorders>
            <w:shd w:val="clear" w:color="auto" w:fill="auto"/>
            <w:noWrap/>
            <w:vAlign w:val="bottom"/>
          </w:tcPr>
          <w:p w:rsidR="00885005" w:rsidRPr="00995EA0" w:rsidRDefault="00885005" w:rsidP="00EB7D37">
            <w:pPr>
              <w:pStyle w:val="Tabletext"/>
              <w:rPr>
                <w:lang w:eastAsia="en-NZ"/>
              </w:rPr>
            </w:pPr>
          </w:p>
        </w:tc>
        <w:tc>
          <w:tcPr>
            <w:tcW w:w="2420" w:type="dxa"/>
            <w:tcBorders>
              <w:top w:val="single" w:sz="4" w:space="0" w:color="677719"/>
            </w:tcBorders>
            <w:shd w:val="clear" w:color="auto" w:fill="auto"/>
          </w:tcPr>
          <w:p w:rsidR="00885005" w:rsidRPr="00995EA0" w:rsidRDefault="00885005" w:rsidP="00EB7D37">
            <w:pPr>
              <w:pStyle w:val="Tabletext"/>
            </w:pPr>
            <w:r w:rsidRPr="00995EA0">
              <w:t> </w:t>
            </w:r>
          </w:p>
        </w:tc>
        <w:tc>
          <w:tcPr>
            <w:tcW w:w="1320" w:type="dxa"/>
            <w:tcBorders>
              <w:top w:val="single" w:sz="4" w:space="0" w:color="677719"/>
              <w:right w:val="single" w:sz="4" w:space="0" w:color="677719"/>
            </w:tcBorders>
            <w:shd w:val="clear" w:color="auto" w:fill="auto"/>
          </w:tcPr>
          <w:p w:rsidR="00885005" w:rsidRPr="00995EA0" w:rsidRDefault="00885005" w:rsidP="00EB7D37">
            <w:pPr>
              <w:pStyle w:val="Tabletext"/>
            </w:pPr>
            <w:r w:rsidRPr="00995EA0">
              <w:t> </w:t>
            </w:r>
          </w:p>
        </w:tc>
        <w:tc>
          <w:tcPr>
            <w:tcW w:w="4620"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EB7D37">
            <w:pPr>
              <w:pStyle w:val="Tabletext"/>
            </w:pPr>
            <w:r w:rsidRPr="00995EA0">
              <w:t>Total processing time</w:t>
            </w:r>
          </w:p>
        </w:tc>
        <w:tc>
          <w:tcPr>
            <w:tcW w:w="1980"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100</w:t>
            </w:r>
          </w:p>
        </w:tc>
      </w:tr>
      <w:tr w:rsidR="00885005" w:rsidRPr="00995EA0" w:rsidTr="00016E71">
        <w:tc>
          <w:tcPr>
            <w:tcW w:w="3098" w:type="dxa"/>
            <w:shd w:val="clear" w:color="auto" w:fill="auto"/>
            <w:noWrap/>
            <w:vAlign w:val="bottom"/>
          </w:tcPr>
          <w:p w:rsidR="00885005" w:rsidRPr="00995EA0" w:rsidRDefault="00885005" w:rsidP="00EB7D37">
            <w:pPr>
              <w:pStyle w:val="Tabletext"/>
              <w:rPr>
                <w:lang w:eastAsia="en-NZ"/>
              </w:rPr>
            </w:pPr>
          </w:p>
        </w:tc>
        <w:tc>
          <w:tcPr>
            <w:tcW w:w="2420" w:type="dxa"/>
            <w:shd w:val="clear" w:color="auto" w:fill="auto"/>
          </w:tcPr>
          <w:p w:rsidR="00885005" w:rsidRPr="00995EA0" w:rsidRDefault="00885005" w:rsidP="00EB7D37">
            <w:pPr>
              <w:pStyle w:val="Tabletext"/>
              <w:rPr>
                <w:lang w:eastAsia="en-NZ"/>
              </w:rPr>
            </w:pPr>
          </w:p>
        </w:tc>
        <w:tc>
          <w:tcPr>
            <w:tcW w:w="1320" w:type="dxa"/>
            <w:tcBorders>
              <w:right w:val="single" w:sz="4" w:space="0" w:color="677719"/>
            </w:tcBorders>
            <w:shd w:val="clear" w:color="auto" w:fill="auto"/>
          </w:tcPr>
          <w:p w:rsidR="00885005" w:rsidRPr="00995EA0" w:rsidRDefault="00885005" w:rsidP="00EB7D37">
            <w:pPr>
              <w:pStyle w:val="Tabletext"/>
              <w:rPr>
                <w:lang w:eastAsia="en-NZ"/>
              </w:rPr>
            </w:pPr>
          </w:p>
        </w:tc>
        <w:tc>
          <w:tcPr>
            <w:tcW w:w="4620"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EB7D37">
            <w:pPr>
              <w:pStyle w:val="Tabletext"/>
            </w:pPr>
            <w:r w:rsidRPr="00995EA0">
              <w:t>Required processing time under Act</w:t>
            </w:r>
          </w:p>
        </w:tc>
        <w:tc>
          <w:tcPr>
            <w:tcW w:w="1980"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100</w:t>
            </w:r>
          </w:p>
        </w:tc>
      </w:tr>
      <w:tr w:rsidR="00885005" w:rsidRPr="00995EA0" w:rsidTr="00016E71">
        <w:tc>
          <w:tcPr>
            <w:tcW w:w="3098" w:type="dxa"/>
            <w:shd w:val="clear" w:color="auto" w:fill="auto"/>
            <w:noWrap/>
            <w:vAlign w:val="bottom"/>
          </w:tcPr>
          <w:p w:rsidR="00885005" w:rsidRPr="00995EA0" w:rsidRDefault="00885005" w:rsidP="00EB7D37">
            <w:pPr>
              <w:pStyle w:val="Tabletext"/>
              <w:rPr>
                <w:lang w:eastAsia="en-NZ"/>
              </w:rPr>
            </w:pPr>
          </w:p>
        </w:tc>
        <w:tc>
          <w:tcPr>
            <w:tcW w:w="2420" w:type="dxa"/>
            <w:shd w:val="clear" w:color="auto" w:fill="auto"/>
          </w:tcPr>
          <w:p w:rsidR="00885005" w:rsidRPr="00995EA0" w:rsidRDefault="00885005" w:rsidP="00EB7D37">
            <w:pPr>
              <w:pStyle w:val="Tabletext"/>
              <w:rPr>
                <w:lang w:eastAsia="en-NZ"/>
              </w:rPr>
            </w:pPr>
          </w:p>
        </w:tc>
        <w:tc>
          <w:tcPr>
            <w:tcW w:w="1320" w:type="dxa"/>
            <w:tcBorders>
              <w:right w:val="single" w:sz="4" w:space="0" w:color="677719"/>
            </w:tcBorders>
            <w:shd w:val="clear" w:color="auto" w:fill="auto"/>
          </w:tcPr>
          <w:p w:rsidR="00885005" w:rsidRPr="00995EA0" w:rsidRDefault="00885005" w:rsidP="00EB7D37">
            <w:pPr>
              <w:pStyle w:val="Tabletext"/>
              <w:rPr>
                <w:lang w:eastAsia="en-NZ"/>
              </w:rPr>
            </w:pPr>
          </w:p>
        </w:tc>
        <w:tc>
          <w:tcPr>
            <w:tcW w:w="4620"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EB7D37">
            <w:pPr>
              <w:pStyle w:val="Tabletext"/>
            </w:pPr>
            <w:r w:rsidRPr="00995EA0">
              <w:t>Days over processing time</w:t>
            </w:r>
          </w:p>
        </w:tc>
        <w:tc>
          <w:tcPr>
            <w:tcW w:w="1980"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0</w:t>
            </w:r>
          </w:p>
        </w:tc>
      </w:tr>
      <w:tr w:rsidR="00885005" w:rsidRPr="00995EA0" w:rsidTr="00016E71">
        <w:tc>
          <w:tcPr>
            <w:tcW w:w="3098" w:type="dxa"/>
            <w:shd w:val="clear" w:color="auto" w:fill="auto"/>
            <w:noWrap/>
            <w:vAlign w:val="bottom"/>
          </w:tcPr>
          <w:p w:rsidR="00885005" w:rsidRPr="00995EA0" w:rsidRDefault="00885005" w:rsidP="00EB7D37">
            <w:pPr>
              <w:pStyle w:val="Tabletext"/>
              <w:rPr>
                <w:lang w:eastAsia="en-NZ"/>
              </w:rPr>
            </w:pPr>
          </w:p>
        </w:tc>
        <w:tc>
          <w:tcPr>
            <w:tcW w:w="2420" w:type="dxa"/>
            <w:shd w:val="clear" w:color="auto" w:fill="auto"/>
          </w:tcPr>
          <w:p w:rsidR="00885005" w:rsidRPr="00995EA0" w:rsidRDefault="00885005" w:rsidP="00EB7D37">
            <w:pPr>
              <w:pStyle w:val="Tabletext"/>
              <w:rPr>
                <w:lang w:eastAsia="en-NZ"/>
              </w:rPr>
            </w:pPr>
          </w:p>
        </w:tc>
        <w:tc>
          <w:tcPr>
            <w:tcW w:w="1320" w:type="dxa"/>
            <w:tcBorders>
              <w:right w:val="single" w:sz="4" w:space="0" w:color="677719"/>
            </w:tcBorders>
            <w:shd w:val="clear" w:color="auto" w:fill="auto"/>
          </w:tcPr>
          <w:p w:rsidR="00885005" w:rsidRPr="00995EA0" w:rsidRDefault="00885005" w:rsidP="00EB7D37">
            <w:pPr>
              <w:pStyle w:val="Tabletext"/>
              <w:rPr>
                <w:lang w:eastAsia="en-NZ"/>
              </w:rPr>
            </w:pPr>
          </w:p>
        </w:tc>
        <w:tc>
          <w:tcPr>
            <w:tcW w:w="4620"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EB7D37">
            <w:pPr>
              <w:pStyle w:val="Tabletext"/>
            </w:pPr>
            <w:r w:rsidRPr="00995EA0">
              <w:t>% discount</w:t>
            </w:r>
          </w:p>
        </w:tc>
        <w:tc>
          <w:tcPr>
            <w:tcW w:w="1980"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0</w:t>
            </w:r>
          </w:p>
        </w:tc>
      </w:tr>
      <w:tr w:rsidR="00885005" w:rsidRPr="00995EA0" w:rsidTr="00016E71">
        <w:tc>
          <w:tcPr>
            <w:tcW w:w="3098" w:type="dxa"/>
            <w:shd w:val="clear" w:color="auto" w:fill="auto"/>
            <w:noWrap/>
            <w:vAlign w:val="bottom"/>
          </w:tcPr>
          <w:p w:rsidR="00885005" w:rsidRPr="00995EA0" w:rsidRDefault="00885005" w:rsidP="00EB7D37">
            <w:pPr>
              <w:pStyle w:val="Tabletext"/>
              <w:rPr>
                <w:lang w:eastAsia="en-NZ"/>
              </w:rPr>
            </w:pPr>
          </w:p>
        </w:tc>
        <w:tc>
          <w:tcPr>
            <w:tcW w:w="2420" w:type="dxa"/>
            <w:shd w:val="clear" w:color="auto" w:fill="auto"/>
          </w:tcPr>
          <w:p w:rsidR="00885005" w:rsidRPr="00995EA0" w:rsidRDefault="00885005" w:rsidP="00EB7D37">
            <w:pPr>
              <w:pStyle w:val="Tabletext"/>
              <w:rPr>
                <w:lang w:eastAsia="en-NZ"/>
              </w:rPr>
            </w:pPr>
          </w:p>
        </w:tc>
        <w:tc>
          <w:tcPr>
            <w:tcW w:w="1320" w:type="dxa"/>
            <w:tcBorders>
              <w:right w:val="single" w:sz="4" w:space="0" w:color="677719"/>
            </w:tcBorders>
            <w:shd w:val="clear" w:color="auto" w:fill="auto"/>
          </w:tcPr>
          <w:p w:rsidR="00885005" w:rsidRPr="00995EA0" w:rsidRDefault="00885005" w:rsidP="00EB7D37">
            <w:pPr>
              <w:pStyle w:val="Tabletext"/>
              <w:rPr>
                <w:lang w:eastAsia="en-NZ"/>
              </w:rPr>
            </w:pPr>
          </w:p>
        </w:tc>
        <w:tc>
          <w:tcPr>
            <w:tcW w:w="4620"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EB7D37">
            <w:pPr>
              <w:pStyle w:val="Tabletext"/>
            </w:pPr>
            <w:r w:rsidRPr="00995EA0">
              <w:t>Deposit paid</w:t>
            </w:r>
          </w:p>
        </w:tc>
        <w:tc>
          <w:tcPr>
            <w:tcW w:w="1980"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$2,000.00</w:t>
            </w:r>
          </w:p>
        </w:tc>
      </w:tr>
      <w:tr w:rsidR="00885005" w:rsidRPr="00995EA0" w:rsidTr="00016E71">
        <w:tc>
          <w:tcPr>
            <w:tcW w:w="3098" w:type="dxa"/>
            <w:shd w:val="clear" w:color="auto" w:fill="auto"/>
            <w:noWrap/>
            <w:vAlign w:val="bottom"/>
          </w:tcPr>
          <w:p w:rsidR="00885005" w:rsidRPr="00995EA0" w:rsidRDefault="00885005" w:rsidP="00EB7D37">
            <w:pPr>
              <w:pStyle w:val="Tabletext"/>
              <w:rPr>
                <w:lang w:eastAsia="en-NZ"/>
              </w:rPr>
            </w:pPr>
          </w:p>
        </w:tc>
        <w:tc>
          <w:tcPr>
            <w:tcW w:w="2420" w:type="dxa"/>
            <w:shd w:val="clear" w:color="auto" w:fill="auto"/>
          </w:tcPr>
          <w:p w:rsidR="00885005" w:rsidRPr="00995EA0" w:rsidRDefault="00885005" w:rsidP="00EB7D37">
            <w:pPr>
              <w:pStyle w:val="Tabletext"/>
              <w:rPr>
                <w:lang w:eastAsia="en-NZ"/>
              </w:rPr>
            </w:pPr>
          </w:p>
        </w:tc>
        <w:tc>
          <w:tcPr>
            <w:tcW w:w="1320" w:type="dxa"/>
            <w:tcBorders>
              <w:right w:val="single" w:sz="4" w:space="0" w:color="677719"/>
            </w:tcBorders>
            <w:shd w:val="clear" w:color="auto" w:fill="auto"/>
          </w:tcPr>
          <w:p w:rsidR="00885005" w:rsidRPr="00995EA0" w:rsidRDefault="00885005" w:rsidP="00EB7D37">
            <w:pPr>
              <w:pStyle w:val="Tabletext"/>
              <w:rPr>
                <w:lang w:eastAsia="en-NZ"/>
              </w:rPr>
            </w:pPr>
          </w:p>
        </w:tc>
        <w:tc>
          <w:tcPr>
            <w:tcW w:w="4620"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EB7D37">
            <w:pPr>
              <w:pStyle w:val="Tabletext"/>
            </w:pPr>
            <w:r w:rsidRPr="00995EA0">
              <w:t>Additional fees due</w:t>
            </w:r>
          </w:p>
        </w:tc>
        <w:tc>
          <w:tcPr>
            <w:tcW w:w="1980"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$1,000.00</w:t>
            </w:r>
          </w:p>
        </w:tc>
      </w:tr>
      <w:tr w:rsidR="00885005" w:rsidRPr="00995EA0" w:rsidTr="00016E71">
        <w:tc>
          <w:tcPr>
            <w:tcW w:w="3098" w:type="dxa"/>
            <w:shd w:val="clear" w:color="auto" w:fill="auto"/>
            <w:noWrap/>
            <w:vAlign w:val="bottom"/>
          </w:tcPr>
          <w:p w:rsidR="00885005" w:rsidRPr="00995EA0" w:rsidRDefault="00885005" w:rsidP="00EB7D37">
            <w:pPr>
              <w:pStyle w:val="Tabletext"/>
              <w:rPr>
                <w:lang w:eastAsia="en-NZ"/>
              </w:rPr>
            </w:pPr>
          </w:p>
        </w:tc>
        <w:tc>
          <w:tcPr>
            <w:tcW w:w="2420" w:type="dxa"/>
            <w:shd w:val="clear" w:color="auto" w:fill="auto"/>
          </w:tcPr>
          <w:p w:rsidR="00885005" w:rsidRPr="00995EA0" w:rsidRDefault="00885005" w:rsidP="00EB7D37">
            <w:pPr>
              <w:pStyle w:val="Tabletext"/>
              <w:rPr>
                <w:lang w:eastAsia="en-NZ"/>
              </w:rPr>
            </w:pPr>
          </w:p>
        </w:tc>
        <w:tc>
          <w:tcPr>
            <w:tcW w:w="1320" w:type="dxa"/>
            <w:tcBorders>
              <w:right w:val="single" w:sz="4" w:space="0" w:color="677719"/>
            </w:tcBorders>
            <w:shd w:val="clear" w:color="auto" w:fill="auto"/>
          </w:tcPr>
          <w:p w:rsidR="00885005" w:rsidRPr="00995EA0" w:rsidRDefault="00885005" w:rsidP="00EB7D37">
            <w:pPr>
              <w:pStyle w:val="Tabletext"/>
              <w:rPr>
                <w:lang w:eastAsia="en-NZ"/>
              </w:rPr>
            </w:pPr>
          </w:p>
        </w:tc>
        <w:tc>
          <w:tcPr>
            <w:tcW w:w="4620"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EB7D37">
            <w:pPr>
              <w:pStyle w:val="Tabletext"/>
            </w:pPr>
            <w:r w:rsidRPr="00995EA0">
              <w:t>Total fees before discount</w:t>
            </w:r>
          </w:p>
        </w:tc>
        <w:tc>
          <w:tcPr>
            <w:tcW w:w="1980"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$3,000.00</w:t>
            </w:r>
          </w:p>
        </w:tc>
      </w:tr>
      <w:tr w:rsidR="00885005" w:rsidRPr="00995EA0" w:rsidTr="00016E71">
        <w:tc>
          <w:tcPr>
            <w:tcW w:w="3098" w:type="dxa"/>
            <w:shd w:val="clear" w:color="auto" w:fill="auto"/>
            <w:noWrap/>
            <w:vAlign w:val="bottom"/>
          </w:tcPr>
          <w:p w:rsidR="00885005" w:rsidRPr="00995EA0" w:rsidRDefault="00885005" w:rsidP="00EB7D37">
            <w:pPr>
              <w:pStyle w:val="Tabletext"/>
              <w:rPr>
                <w:lang w:eastAsia="en-NZ"/>
              </w:rPr>
            </w:pPr>
          </w:p>
        </w:tc>
        <w:tc>
          <w:tcPr>
            <w:tcW w:w="2420" w:type="dxa"/>
            <w:shd w:val="clear" w:color="auto" w:fill="auto"/>
            <w:noWrap/>
            <w:vAlign w:val="bottom"/>
          </w:tcPr>
          <w:p w:rsidR="00885005" w:rsidRPr="00995EA0" w:rsidRDefault="00885005" w:rsidP="00EB7D37">
            <w:pPr>
              <w:pStyle w:val="Tabletext"/>
              <w:rPr>
                <w:lang w:eastAsia="en-NZ"/>
              </w:rPr>
            </w:pPr>
          </w:p>
        </w:tc>
        <w:tc>
          <w:tcPr>
            <w:tcW w:w="1320" w:type="dxa"/>
            <w:tcBorders>
              <w:right w:val="single" w:sz="4" w:space="0" w:color="677719"/>
            </w:tcBorders>
            <w:shd w:val="clear" w:color="auto" w:fill="auto"/>
          </w:tcPr>
          <w:p w:rsidR="00885005" w:rsidRPr="00995EA0" w:rsidRDefault="00885005" w:rsidP="00EB7D37">
            <w:pPr>
              <w:pStyle w:val="Tabletext"/>
              <w:rPr>
                <w:lang w:eastAsia="en-NZ"/>
              </w:rPr>
            </w:pPr>
          </w:p>
        </w:tc>
        <w:tc>
          <w:tcPr>
            <w:tcW w:w="4620"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EB7D37">
            <w:pPr>
              <w:pStyle w:val="Tabletext"/>
            </w:pPr>
            <w:r w:rsidRPr="00995EA0">
              <w:t>Discount</w:t>
            </w:r>
          </w:p>
        </w:tc>
        <w:tc>
          <w:tcPr>
            <w:tcW w:w="1980"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$0.00</w:t>
            </w:r>
          </w:p>
        </w:tc>
      </w:tr>
      <w:tr w:rsidR="00885005" w:rsidRPr="00995EA0" w:rsidTr="00016E71">
        <w:tc>
          <w:tcPr>
            <w:tcW w:w="3098" w:type="dxa"/>
            <w:shd w:val="clear" w:color="auto" w:fill="auto"/>
            <w:noWrap/>
            <w:vAlign w:val="bottom"/>
          </w:tcPr>
          <w:p w:rsidR="00885005" w:rsidRPr="00995EA0" w:rsidRDefault="00885005" w:rsidP="00EB7D37">
            <w:pPr>
              <w:pStyle w:val="Tabletext"/>
            </w:pPr>
          </w:p>
        </w:tc>
        <w:tc>
          <w:tcPr>
            <w:tcW w:w="2420" w:type="dxa"/>
            <w:shd w:val="clear" w:color="auto" w:fill="auto"/>
            <w:noWrap/>
            <w:vAlign w:val="bottom"/>
          </w:tcPr>
          <w:p w:rsidR="00885005" w:rsidRPr="00995EA0" w:rsidRDefault="00885005" w:rsidP="00EB7D37">
            <w:pPr>
              <w:pStyle w:val="Tabletext"/>
            </w:pPr>
          </w:p>
        </w:tc>
        <w:tc>
          <w:tcPr>
            <w:tcW w:w="1320" w:type="dxa"/>
            <w:tcBorders>
              <w:right w:val="single" w:sz="4" w:space="0" w:color="677719"/>
            </w:tcBorders>
            <w:shd w:val="clear" w:color="auto" w:fill="auto"/>
            <w:noWrap/>
            <w:vAlign w:val="bottom"/>
          </w:tcPr>
          <w:p w:rsidR="00885005" w:rsidRPr="00995EA0" w:rsidRDefault="00885005" w:rsidP="00EB7D37">
            <w:pPr>
              <w:pStyle w:val="Tabletext"/>
            </w:pPr>
          </w:p>
        </w:tc>
        <w:tc>
          <w:tcPr>
            <w:tcW w:w="4620" w:type="dxa"/>
            <w:gridSpan w:val="2"/>
            <w:tcBorders>
              <w:top w:val="single" w:sz="4" w:space="0" w:color="677719"/>
              <w:left w:val="single" w:sz="4" w:space="0" w:color="677719"/>
              <w:bottom w:val="single" w:sz="4" w:space="0" w:color="677719"/>
              <w:right w:val="single" w:sz="4" w:space="0" w:color="677719"/>
            </w:tcBorders>
            <w:shd w:val="clear" w:color="auto" w:fill="auto"/>
          </w:tcPr>
          <w:p w:rsidR="00885005" w:rsidRPr="00995EA0" w:rsidRDefault="00885005" w:rsidP="00EB7D37">
            <w:pPr>
              <w:pStyle w:val="Tabletext"/>
            </w:pPr>
            <w:r w:rsidRPr="00995EA0">
              <w:t>Fees due</w:t>
            </w:r>
          </w:p>
        </w:tc>
        <w:tc>
          <w:tcPr>
            <w:tcW w:w="1980" w:type="dxa"/>
            <w:tcBorders>
              <w:top w:val="single" w:sz="4" w:space="0" w:color="677719"/>
              <w:left w:val="single" w:sz="4" w:space="0" w:color="677719"/>
              <w:bottom w:val="single" w:sz="4" w:space="0" w:color="677719"/>
            </w:tcBorders>
            <w:shd w:val="clear" w:color="auto" w:fill="auto"/>
          </w:tcPr>
          <w:p w:rsidR="00885005" w:rsidRPr="00995EA0" w:rsidRDefault="00885005" w:rsidP="005378A6">
            <w:pPr>
              <w:pStyle w:val="Tabletext"/>
            </w:pPr>
            <w:r w:rsidRPr="00995EA0">
              <w:t>$1,000.00</w:t>
            </w:r>
          </w:p>
        </w:tc>
      </w:tr>
    </w:tbl>
    <w:p w:rsidR="00885005" w:rsidRPr="00995EA0" w:rsidRDefault="00885005" w:rsidP="00885005">
      <w:pPr>
        <w:pStyle w:val="BodyText"/>
      </w:pPr>
    </w:p>
    <w:p w:rsidR="00885005" w:rsidRPr="00995EA0" w:rsidRDefault="00885005" w:rsidP="00885005">
      <w:pPr>
        <w:pStyle w:val="BodyText"/>
        <w:sectPr w:rsidR="00885005" w:rsidRPr="00995EA0" w:rsidSect="00355777">
          <w:headerReference w:type="even" r:id="rId27"/>
          <w:headerReference w:type="default" r:id="rId28"/>
          <w:footerReference w:type="even" r:id="rId29"/>
          <w:footerReference w:type="default" r:id="rId30"/>
          <w:pgSz w:w="16840" w:h="11907" w:orient="landscape" w:code="9"/>
          <w:pgMar w:top="1418" w:right="1701" w:bottom="1418" w:left="1701" w:header="567" w:footer="567" w:gutter="567"/>
          <w:cols w:space="720"/>
        </w:sectPr>
      </w:pPr>
    </w:p>
    <w:p w:rsidR="00E16888" w:rsidRPr="00995EA0" w:rsidRDefault="00E16888" w:rsidP="00AA4BC5">
      <w:pPr>
        <w:pStyle w:val="Heading1"/>
        <w:spacing w:after="120"/>
      </w:pPr>
      <w:bookmarkStart w:id="91" w:name="_Toc264986834"/>
      <w:bookmarkStart w:id="92" w:name="_Toc414272449"/>
      <w:bookmarkStart w:id="93" w:name="_Toc414272728"/>
      <w:bookmarkStart w:id="94" w:name="_Toc414278638"/>
      <w:r w:rsidRPr="00995EA0">
        <w:lastRenderedPageBreak/>
        <w:t>Appendix B: Basic form for reviewing decisions on discounts</w:t>
      </w:r>
      <w:bookmarkEnd w:id="91"/>
      <w:bookmarkEnd w:id="92"/>
      <w:bookmarkEnd w:id="93"/>
      <w:bookmarkEnd w:id="94"/>
    </w:p>
    <w:p w:rsidR="00E16888" w:rsidRPr="00995EA0" w:rsidRDefault="00E16888" w:rsidP="002264C8">
      <w:pPr>
        <w:pStyle w:val="Heading3"/>
        <w:pBdr>
          <w:top w:val="single" w:sz="4" w:space="10" w:color="000000"/>
          <w:left w:val="single" w:sz="4" w:space="1" w:color="000000"/>
          <w:bottom w:val="single" w:sz="4" w:space="10" w:color="000000"/>
          <w:right w:val="single" w:sz="4" w:space="1" w:color="000000"/>
        </w:pBdr>
        <w:shd w:val="clear" w:color="auto" w:fill="000000"/>
        <w:jc w:val="center"/>
        <w:rPr>
          <w:color w:val="FFFFFF"/>
        </w:rPr>
      </w:pPr>
      <w:r w:rsidRPr="00995EA0">
        <w:rPr>
          <w:color w:val="FFFFFF"/>
          <w:sz w:val="24"/>
        </w:rPr>
        <w:t>Form for reviewing decisions on discount given under the Resource Management (Discount on Administrative Charges) Regulations 2010</w:t>
      </w:r>
    </w:p>
    <w:p w:rsidR="00E16888" w:rsidRPr="00995EA0" w:rsidRDefault="00E16888" w:rsidP="005378A6">
      <w:pPr>
        <w:tabs>
          <w:tab w:val="right" w:leader="dot" w:pos="8505"/>
        </w:tabs>
        <w:spacing w:before="0" w:after="0" w:line="240" w:lineRule="auto"/>
      </w:pPr>
    </w:p>
    <w:p w:rsidR="00E16888" w:rsidRPr="00995EA0" w:rsidRDefault="00E16888" w:rsidP="005378A6">
      <w:pPr>
        <w:tabs>
          <w:tab w:val="right" w:leader="dot" w:pos="8505"/>
        </w:tabs>
        <w:spacing w:after="0" w:line="240" w:lineRule="auto"/>
        <w:rPr>
          <w:sz w:val="18"/>
        </w:rPr>
      </w:pPr>
      <w:r w:rsidRPr="00995EA0">
        <w:rPr>
          <w:sz w:val="18"/>
        </w:rPr>
        <w:t>To &lt;</w:t>
      </w:r>
      <w:r w:rsidRPr="00995EA0">
        <w:rPr>
          <w:i/>
          <w:sz w:val="18"/>
        </w:rPr>
        <w:t>insert name of local authority</w:t>
      </w:r>
      <w:r w:rsidRPr="00995EA0">
        <w:rPr>
          <w:sz w:val="18"/>
        </w:rPr>
        <w:t xml:space="preserve">&gt; </w:t>
      </w:r>
    </w:p>
    <w:p w:rsidR="00E16888" w:rsidRPr="00995EA0" w:rsidRDefault="00E16888" w:rsidP="005378A6">
      <w:pPr>
        <w:tabs>
          <w:tab w:val="right" w:leader="dot" w:pos="8505"/>
        </w:tabs>
        <w:spacing w:before="200" w:after="0" w:line="240" w:lineRule="auto"/>
        <w:rPr>
          <w:sz w:val="20"/>
        </w:rPr>
      </w:pPr>
      <w:r w:rsidRPr="00995EA0">
        <w:rPr>
          <w:sz w:val="20"/>
        </w:rPr>
        <w:t xml:space="preserve">Application number: </w:t>
      </w:r>
      <w:r w:rsidRPr="00995EA0">
        <w:rPr>
          <w:sz w:val="20"/>
        </w:rPr>
        <w:tab/>
      </w:r>
    </w:p>
    <w:p w:rsidR="00E16888" w:rsidRPr="00995EA0" w:rsidRDefault="00E16888" w:rsidP="005378A6">
      <w:pPr>
        <w:tabs>
          <w:tab w:val="right" w:leader="dot" w:pos="8505"/>
        </w:tabs>
        <w:spacing w:before="160" w:after="0" w:line="240" w:lineRule="auto"/>
        <w:rPr>
          <w:sz w:val="20"/>
        </w:rPr>
      </w:pPr>
      <w:r w:rsidRPr="00995EA0">
        <w:rPr>
          <w:sz w:val="20"/>
        </w:rPr>
        <w:t xml:space="preserve">Full name: </w:t>
      </w:r>
      <w:r w:rsidRPr="00995EA0">
        <w:rPr>
          <w:sz w:val="20"/>
        </w:rPr>
        <w:tab/>
      </w:r>
    </w:p>
    <w:p w:rsidR="00E16888" w:rsidRPr="00995EA0" w:rsidRDefault="00E16888" w:rsidP="005378A6">
      <w:pPr>
        <w:tabs>
          <w:tab w:val="right" w:leader="dot" w:pos="8505"/>
        </w:tabs>
        <w:spacing w:before="160" w:after="0" w:line="240" w:lineRule="auto"/>
        <w:rPr>
          <w:sz w:val="20"/>
        </w:rPr>
      </w:pPr>
      <w:r w:rsidRPr="00995EA0">
        <w:rPr>
          <w:sz w:val="20"/>
        </w:rPr>
        <w:t>Address to which application relates:</w:t>
      </w:r>
      <w:r w:rsidRPr="00995EA0">
        <w:rPr>
          <w:sz w:val="20"/>
        </w:rPr>
        <w:tab/>
      </w:r>
    </w:p>
    <w:p w:rsidR="00E16888" w:rsidRPr="00995EA0" w:rsidRDefault="00E16888" w:rsidP="005378A6">
      <w:pPr>
        <w:tabs>
          <w:tab w:val="right" w:leader="dot" w:pos="8505"/>
        </w:tabs>
        <w:spacing w:before="80" w:after="0" w:line="240" w:lineRule="auto"/>
        <w:rPr>
          <w:sz w:val="20"/>
        </w:rPr>
      </w:pPr>
      <w:r w:rsidRPr="00995EA0">
        <w:rPr>
          <w:sz w:val="20"/>
        </w:rPr>
        <w:tab/>
      </w:r>
    </w:p>
    <w:p w:rsidR="00E16888" w:rsidRPr="00995EA0" w:rsidRDefault="00E16888" w:rsidP="005378A6">
      <w:pPr>
        <w:tabs>
          <w:tab w:val="right" w:leader="dot" w:pos="8505"/>
        </w:tabs>
        <w:spacing w:before="80" w:after="0" w:line="240" w:lineRule="auto"/>
        <w:rPr>
          <w:sz w:val="20"/>
        </w:rPr>
      </w:pPr>
      <w:r w:rsidRPr="00995EA0">
        <w:rPr>
          <w:sz w:val="20"/>
        </w:rPr>
        <w:tab/>
      </w:r>
    </w:p>
    <w:p w:rsidR="00E16888" w:rsidRPr="00995EA0" w:rsidRDefault="00E16888" w:rsidP="005378A6">
      <w:pPr>
        <w:tabs>
          <w:tab w:val="right" w:leader="dot" w:pos="8505"/>
        </w:tabs>
        <w:spacing w:before="80" w:after="0" w:line="240" w:lineRule="auto"/>
        <w:rPr>
          <w:sz w:val="20"/>
        </w:rPr>
      </w:pPr>
      <w:r w:rsidRPr="00995EA0">
        <w:rPr>
          <w:sz w:val="20"/>
        </w:rPr>
        <w:tab/>
      </w:r>
    </w:p>
    <w:p w:rsidR="00E16888" w:rsidRPr="00995EA0" w:rsidRDefault="00E16888" w:rsidP="005378A6">
      <w:pPr>
        <w:tabs>
          <w:tab w:val="right" w:leader="dot" w:pos="8505"/>
        </w:tabs>
        <w:spacing w:before="160" w:after="0" w:line="240" w:lineRule="auto"/>
        <w:rPr>
          <w:sz w:val="20"/>
        </w:rPr>
      </w:pPr>
      <w:r w:rsidRPr="00995EA0">
        <w:rPr>
          <w:sz w:val="20"/>
        </w:rPr>
        <w:t>Address for Service (if different to application address):</w:t>
      </w:r>
      <w:r w:rsidRPr="00995EA0">
        <w:rPr>
          <w:sz w:val="20"/>
        </w:rPr>
        <w:tab/>
      </w:r>
    </w:p>
    <w:p w:rsidR="00E16888" w:rsidRPr="00995EA0" w:rsidRDefault="00E16888" w:rsidP="005378A6">
      <w:pPr>
        <w:tabs>
          <w:tab w:val="right" w:leader="dot" w:pos="8505"/>
        </w:tabs>
        <w:spacing w:before="80" w:after="0" w:line="240" w:lineRule="auto"/>
        <w:rPr>
          <w:sz w:val="20"/>
        </w:rPr>
      </w:pPr>
      <w:r w:rsidRPr="00995EA0">
        <w:rPr>
          <w:sz w:val="20"/>
        </w:rPr>
        <w:tab/>
      </w:r>
    </w:p>
    <w:p w:rsidR="00E16888" w:rsidRPr="00995EA0" w:rsidRDefault="00E16888" w:rsidP="005378A6">
      <w:pPr>
        <w:tabs>
          <w:tab w:val="right" w:leader="dot" w:pos="8505"/>
        </w:tabs>
        <w:spacing w:before="80" w:after="0" w:line="240" w:lineRule="auto"/>
        <w:rPr>
          <w:sz w:val="20"/>
        </w:rPr>
      </w:pPr>
      <w:r w:rsidRPr="00995EA0">
        <w:rPr>
          <w:sz w:val="20"/>
        </w:rPr>
        <w:tab/>
      </w:r>
    </w:p>
    <w:p w:rsidR="00E16888" w:rsidRPr="00995EA0" w:rsidRDefault="00E16888" w:rsidP="005378A6">
      <w:pPr>
        <w:tabs>
          <w:tab w:val="right" w:leader="dot" w:pos="8505"/>
        </w:tabs>
        <w:spacing w:before="160" w:after="0" w:line="240" w:lineRule="auto"/>
        <w:rPr>
          <w:sz w:val="20"/>
        </w:rPr>
      </w:pPr>
      <w:r w:rsidRPr="00995EA0">
        <w:rPr>
          <w:sz w:val="20"/>
        </w:rPr>
        <w:t>Date notice of decision on application received:</w:t>
      </w:r>
      <w:r w:rsidRPr="00995EA0">
        <w:rPr>
          <w:sz w:val="20"/>
        </w:rPr>
        <w:tab/>
      </w:r>
    </w:p>
    <w:p w:rsidR="00E16888" w:rsidRPr="00995EA0" w:rsidRDefault="00E16888" w:rsidP="005378A6">
      <w:pPr>
        <w:tabs>
          <w:tab w:val="right" w:leader="dot" w:pos="8505"/>
        </w:tabs>
        <w:spacing w:before="160" w:after="0" w:line="240" w:lineRule="auto"/>
        <w:rPr>
          <w:sz w:val="20"/>
        </w:rPr>
      </w:pPr>
      <w:r w:rsidRPr="00995EA0">
        <w:rPr>
          <w:sz w:val="20"/>
        </w:rPr>
        <w:t>Invoice number:</w:t>
      </w:r>
      <w:r w:rsidRPr="00995EA0">
        <w:rPr>
          <w:sz w:val="20"/>
        </w:rPr>
        <w:tab/>
      </w:r>
    </w:p>
    <w:p w:rsidR="00E16888" w:rsidRPr="00995EA0" w:rsidRDefault="00E16888" w:rsidP="005378A6">
      <w:pPr>
        <w:tabs>
          <w:tab w:val="left" w:pos="3686"/>
          <w:tab w:val="right" w:leader="dot" w:pos="8505"/>
        </w:tabs>
        <w:spacing w:before="160" w:after="0" w:line="240" w:lineRule="auto"/>
        <w:rPr>
          <w:sz w:val="20"/>
        </w:rPr>
      </w:pPr>
      <w:r w:rsidRPr="00995EA0">
        <w:rPr>
          <w:sz w:val="20"/>
        </w:rPr>
        <w:t xml:space="preserve">Was a discount given? Yes/ No </w:t>
      </w:r>
      <w:r w:rsidRPr="00995EA0">
        <w:rPr>
          <w:sz w:val="20"/>
        </w:rPr>
        <w:tab/>
        <w:t>Amount of discount given (if applicable): $</w:t>
      </w:r>
      <w:r w:rsidRPr="00995EA0">
        <w:rPr>
          <w:sz w:val="20"/>
        </w:rPr>
        <w:tab/>
      </w:r>
    </w:p>
    <w:p w:rsidR="00E16888" w:rsidRPr="00995EA0" w:rsidRDefault="00E16888" w:rsidP="005378A6">
      <w:pPr>
        <w:tabs>
          <w:tab w:val="right" w:leader="dot" w:pos="8505"/>
        </w:tabs>
        <w:spacing w:before="160" w:after="0" w:line="240" w:lineRule="auto"/>
        <w:rPr>
          <w:sz w:val="20"/>
        </w:rPr>
      </w:pPr>
      <w:r w:rsidRPr="00995EA0">
        <w:rPr>
          <w:sz w:val="20"/>
        </w:rPr>
        <w:t>What part of the discount calculation do you think is incorrect?</w:t>
      </w:r>
    </w:p>
    <w:p w:rsidR="00E16888" w:rsidRPr="00995EA0" w:rsidRDefault="00E16888" w:rsidP="005378A6">
      <w:pPr>
        <w:tabs>
          <w:tab w:val="right" w:leader="dot" w:pos="8505"/>
        </w:tabs>
        <w:spacing w:before="80" w:after="0" w:line="240" w:lineRule="auto"/>
        <w:rPr>
          <w:sz w:val="20"/>
        </w:rPr>
      </w:pPr>
      <w:r w:rsidRPr="00995EA0">
        <w:rPr>
          <w:sz w:val="20"/>
        </w:rPr>
        <w:tab/>
      </w:r>
    </w:p>
    <w:p w:rsidR="00E16888" w:rsidRPr="00995EA0" w:rsidRDefault="00E16888" w:rsidP="005378A6">
      <w:pPr>
        <w:tabs>
          <w:tab w:val="right" w:leader="dot" w:pos="8505"/>
        </w:tabs>
        <w:spacing w:before="80" w:after="0" w:line="240" w:lineRule="auto"/>
        <w:rPr>
          <w:sz w:val="20"/>
        </w:rPr>
      </w:pPr>
      <w:r w:rsidRPr="00995EA0">
        <w:rPr>
          <w:sz w:val="20"/>
        </w:rPr>
        <w:tab/>
      </w:r>
    </w:p>
    <w:p w:rsidR="00E16888" w:rsidRPr="00995EA0" w:rsidRDefault="00E16888" w:rsidP="005378A6">
      <w:pPr>
        <w:tabs>
          <w:tab w:val="right" w:leader="dot" w:pos="8505"/>
        </w:tabs>
        <w:spacing w:before="80" w:after="0" w:line="240" w:lineRule="auto"/>
        <w:rPr>
          <w:sz w:val="20"/>
        </w:rPr>
      </w:pPr>
      <w:r w:rsidRPr="00995EA0">
        <w:rPr>
          <w:sz w:val="20"/>
        </w:rPr>
        <w:tab/>
      </w:r>
    </w:p>
    <w:p w:rsidR="00E16888" w:rsidRPr="00995EA0" w:rsidRDefault="00E16888" w:rsidP="005378A6">
      <w:pPr>
        <w:spacing w:before="200" w:after="0" w:line="240" w:lineRule="auto"/>
        <w:rPr>
          <w:sz w:val="20"/>
        </w:rPr>
      </w:pPr>
      <w:r w:rsidRPr="00995EA0">
        <w:rPr>
          <w:sz w:val="20"/>
        </w:rPr>
        <w:t>Why do you think the calculation is incorrect?</w:t>
      </w:r>
    </w:p>
    <w:p w:rsidR="00E16888" w:rsidRPr="00995EA0" w:rsidRDefault="00E16888" w:rsidP="00054DAB">
      <w:pPr>
        <w:spacing w:before="0" w:after="0" w:line="240" w:lineRule="auto"/>
        <w:rPr>
          <w:sz w:val="12"/>
          <w:szCs w:val="16"/>
        </w:rPr>
      </w:pPr>
      <w:r w:rsidRPr="00995EA0">
        <w:rPr>
          <w:sz w:val="12"/>
          <w:szCs w:val="16"/>
        </w:rPr>
        <w:t>Please include any relevant dates and attach any relevant additional information</w:t>
      </w:r>
    </w:p>
    <w:p w:rsidR="00E16888" w:rsidRPr="00995EA0" w:rsidRDefault="00E16888" w:rsidP="005378A6">
      <w:pPr>
        <w:tabs>
          <w:tab w:val="right" w:leader="dot" w:pos="8505"/>
        </w:tabs>
        <w:spacing w:after="0"/>
        <w:rPr>
          <w:sz w:val="20"/>
        </w:rPr>
      </w:pPr>
      <w:r w:rsidRPr="00995EA0">
        <w:rPr>
          <w:sz w:val="20"/>
        </w:rPr>
        <w:tab/>
      </w:r>
    </w:p>
    <w:p w:rsidR="00E16888" w:rsidRPr="00995EA0" w:rsidRDefault="00E16888" w:rsidP="005378A6">
      <w:pPr>
        <w:tabs>
          <w:tab w:val="right" w:leader="dot" w:pos="8505"/>
        </w:tabs>
        <w:spacing w:before="80" w:after="0" w:line="240" w:lineRule="auto"/>
        <w:rPr>
          <w:sz w:val="20"/>
        </w:rPr>
      </w:pPr>
      <w:r w:rsidRPr="00995EA0">
        <w:rPr>
          <w:sz w:val="20"/>
        </w:rPr>
        <w:tab/>
      </w:r>
    </w:p>
    <w:p w:rsidR="00E16888" w:rsidRPr="00995EA0" w:rsidRDefault="00E16888" w:rsidP="005378A6">
      <w:pPr>
        <w:tabs>
          <w:tab w:val="right" w:leader="dot" w:pos="8505"/>
        </w:tabs>
        <w:spacing w:before="80" w:after="0" w:line="240" w:lineRule="auto"/>
        <w:rPr>
          <w:sz w:val="20"/>
        </w:rPr>
      </w:pPr>
      <w:r w:rsidRPr="00995EA0">
        <w:rPr>
          <w:sz w:val="20"/>
        </w:rPr>
        <w:tab/>
      </w:r>
    </w:p>
    <w:p w:rsidR="005378A6" w:rsidRPr="00995EA0" w:rsidRDefault="005378A6" w:rsidP="005378A6">
      <w:pPr>
        <w:tabs>
          <w:tab w:val="right" w:leader="dot" w:pos="8505"/>
        </w:tabs>
        <w:spacing w:before="80" w:after="0" w:line="240" w:lineRule="auto"/>
      </w:pPr>
      <w:r w:rsidRPr="00995EA0">
        <w:rPr>
          <w:sz w:val="20"/>
        </w:rPr>
        <w:tab/>
      </w:r>
    </w:p>
    <w:p w:rsidR="00E16888" w:rsidRPr="00995EA0" w:rsidRDefault="00E16888" w:rsidP="005378A6">
      <w:pPr>
        <w:tabs>
          <w:tab w:val="right" w:leader="dot" w:pos="8505"/>
        </w:tabs>
        <w:spacing w:before="80" w:after="0" w:line="240" w:lineRule="auto"/>
        <w:rPr>
          <w:sz w:val="20"/>
        </w:rPr>
      </w:pPr>
      <w:r w:rsidRPr="00995EA0">
        <w:rPr>
          <w:sz w:val="20"/>
        </w:rPr>
        <w:tab/>
      </w:r>
    </w:p>
    <w:p w:rsidR="00E16888" w:rsidRPr="00995EA0" w:rsidRDefault="00E16888" w:rsidP="005378A6">
      <w:pPr>
        <w:spacing w:before="0" w:after="0" w:line="240" w:lineRule="auto"/>
        <w:rPr>
          <w:sz w:val="20"/>
        </w:rPr>
      </w:pPr>
    </w:p>
    <w:p w:rsidR="00E16888" w:rsidRPr="00995EA0" w:rsidRDefault="00E16888" w:rsidP="005378A6">
      <w:pPr>
        <w:spacing w:before="0" w:after="0" w:line="240" w:lineRule="auto"/>
        <w:rPr>
          <w:sz w:val="20"/>
        </w:rPr>
      </w:pPr>
      <w:r w:rsidRPr="00995EA0">
        <w:rPr>
          <w:sz w:val="20"/>
        </w:rPr>
        <w:t xml:space="preserve">I hereby certify that, to the best of my knowledge and belief, the information given in this form is true and correct. </w:t>
      </w:r>
    </w:p>
    <w:p w:rsidR="00AA4BC5" w:rsidRPr="00995EA0" w:rsidRDefault="00AA4BC5" w:rsidP="005378A6">
      <w:pPr>
        <w:spacing w:before="0" w:after="0" w:line="240" w:lineRule="auto"/>
        <w:rPr>
          <w:sz w:val="20"/>
        </w:rPr>
      </w:pPr>
    </w:p>
    <w:tbl>
      <w:tblPr>
        <w:tblW w:w="8710" w:type="dxa"/>
        <w:tblLook w:val="0000" w:firstRow="0" w:lastRow="0" w:firstColumn="0" w:lastColumn="0" w:noHBand="0" w:noVBand="0"/>
      </w:tblPr>
      <w:tblGrid>
        <w:gridCol w:w="5779"/>
        <w:gridCol w:w="2931"/>
      </w:tblGrid>
      <w:tr w:rsidR="00AA4BC5" w:rsidRPr="00995EA0" w:rsidTr="008513CA">
        <w:tc>
          <w:tcPr>
            <w:tcW w:w="5779" w:type="dxa"/>
          </w:tcPr>
          <w:p w:rsidR="00AA4BC5" w:rsidRPr="00995EA0" w:rsidRDefault="00AA4BC5" w:rsidP="005378A6">
            <w:pPr>
              <w:spacing w:before="0" w:after="0"/>
              <w:rPr>
                <w:sz w:val="20"/>
              </w:rPr>
            </w:pPr>
            <w:r w:rsidRPr="00995EA0">
              <w:rPr>
                <w:sz w:val="20"/>
              </w:rPr>
              <w:t>Signature of the applicant or person authorised to sign on their behalf:</w:t>
            </w:r>
          </w:p>
          <w:p w:rsidR="007977DA" w:rsidRPr="00995EA0" w:rsidRDefault="007977DA" w:rsidP="005378A6">
            <w:pPr>
              <w:tabs>
                <w:tab w:val="right" w:leader="dot" w:pos="5387"/>
              </w:tabs>
              <w:spacing w:before="0" w:after="0"/>
              <w:rPr>
                <w:sz w:val="20"/>
              </w:rPr>
            </w:pPr>
            <w:r w:rsidRPr="00995EA0">
              <w:rPr>
                <w:sz w:val="20"/>
              </w:rPr>
              <w:tab/>
            </w:r>
          </w:p>
        </w:tc>
        <w:tc>
          <w:tcPr>
            <w:tcW w:w="2931" w:type="dxa"/>
          </w:tcPr>
          <w:p w:rsidR="00AA4BC5" w:rsidRPr="00995EA0" w:rsidRDefault="007977DA" w:rsidP="005378A6">
            <w:pPr>
              <w:spacing w:before="0" w:after="0"/>
              <w:rPr>
                <w:sz w:val="20"/>
              </w:rPr>
            </w:pPr>
            <w:r w:rsidRPr="00995EA0">
              <w:rPr>
                <w:sz w:val="20"/>
              </w:rPr>
              <w:br/>
            </w:r>
          </w:p>
          <w:p w:rsidR="00AA4BC5" w:rsidRPr="00995EA0" w:rsidRDefault="00AA4BC5" w:rsidP="005378A6">
            <w:pPr>
              <w:tabs>
                <w:tab w:val="right" w:leader="dot" w:pos="2585"/>
              </w:tabs>
              <w:spacing w:before="0" w:after="0"/>
              <w:rPr>
                <w:sz w:val="20"/>
              </w:rPr>
            </w:pPr>
            <w:r w:rsidRPr="00995EA0">
              <w:rPr>
                <w:sz w:val="20"/>
              </w:rPr>
              <w:t xml:space="preserve">Date: </w:t>
            </w:r>
            <w:r w:rsidRPr="00995EA0">
              <w:rPr>
                <w:sz w:val="20"/>
              </w:rPr>
              <w:tab/>
            </w:r>
          </w:p>
        </w:tc>
      </w:tr>
    </w:tbl>
    <w:p w:rsidR="00E16888" w:rsidRPr="00995EA0" w:rsidRDefault="00E16888" w:rsidP="00ED4FEA">
      <w:pPr>
        <w:pStyle w:val="Heading1"/>
        <w:spacing w:after="360"/>
      </w:pPr>
      <w:bookmarkStart w:id="95" w:name="_Toc264986835"/>
      <w:bookmarkStart w:id="96" w:name="_Toc414272450"/>
      <w:bookmarkStart w:id="97" w:name="_Toc414272729"/>
      <w:bookmarkStart w:id="98" w:name="_Toc414278639"/>
      <w:r w:rsidRPr="00995EA0">
        <w:lastRenderedPageBreak/>
        <w:t>Appendix C: Basic letter for discount disputes</w:t>
      </w:r>
      <w:bookmarkEnd w:id="95"/>
      <w:bookmarkEnd w:id="96"/>
      <w:bookmarkEnd w:id="97"/>
      <w:bookmarkEnd w:id="98"/>
    </w:p>
    <w:p w:rsidR="00E16888" w:rsidRPr="00995EA0" w:rsidRDefault="00E16888" w:rsidP="005378A6">
      <w:pPr>
        <w:spacing w:before="0" w:after="0" w:line="240" w:lineRule="auto"/>
      </w:pPr>
      <w:r w:rsidRPr="00995EA0">
        <w:t>Application Number:</w:t>
      </w: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&lt; Date &gt;</w:t>
      </w:r>
    </w:p>
    <w:p w:rsidR="00E16888" w:rsidRPr="00995EA0" w:rsidRDefault="00E16888" w:rsidP="005378A6">
      <w:pPr>
        <w:spacing w:before="0" w:after="0" w:line="240" w:lineRule="auto"/>
      </w:pP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 xml:space="preserve">&lt; </w:t>
      </w:r>
      <w:r w:rsidRPr="00995EA0">
        <w:rPr>
          <w:i/>
        </w:rPr>
        <w:t xml:space="preserve">Name </w:t>
      </w:r>
      <w:r w:rsidRPr="00995EA0">
        <w:t xml:space="preserve">&gt; </w:t>
      </w:r>
    </w:p>
    <w:p w:rsidR="00E16888" w:rsidRPr="00995EA0" w:rsidRDefault="00E16888" w:rsidP="005378A6">
      <w:pPr>
        <w:spacing w:before="0" w:after="0" w:line="240" w:lineRule="auto"/>
      </w:pPr>
      <w:r w:rsidRPr="00995EA0">
        <w:t>&lt;</w:t>
      </w:r>
      <w:r w:rsidRPr="00995EA0">
        <w:rPr>
          <w:i/>
          <w:iCs/>
        </w:rPr>
        <w:t>Address&gt;</w:t>
      </w:r>
    </w:p>
    <w:p w:rsidR="00E16888" w:rsidRPr="00995EA0" w:rsidRDefault="00E16888" w:rsidP="005378A6">
      <w:pPr>
        <w:spacing w:before="0" w:after="0" w:line="240" w:lineRule="auto"/>
      </w:pPr>
    </w:p>
    <w:p w:rsidR="00E16888" w:rsidRPr="00995EA0" w:rsidRDefault="00E16888" w:rsidP="005378A6">
      <w:pPr>
        <w:spacing w:before="0" w:after="0" w:line="240" w:lineRule="auto"/>
      </w:pP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 xml:space="preserve">Dear &lt; </w:t>
      </w:r>
      <w:r w:rsidRPr="00995EA0">
        <w:rPr>
          <w:i/>
        </w:rPr>
        <w:t xml:space="preserve">Name </w:t>
      </w:r>
      <w:r w:rsidRPr="00995EA0">
        <w:t>&gt;</w:t>
      </w:r>
    </w:p>
    <w:p w:rsidR="00E16888" w:rsidRPr="00995EA0" w:rsidRDefault="00E16888" w:rsidP="005378A6">
      <w:pPr>
        <w:spacing w:before="0" w:after="0" w:line="240" w:lineRule="auto"/>
      </w:pPr>
    </w:p>
    <w:p w:rsidR="00E16888" w:rsidRPr="00995EA0" w:rsidRDefault="00E16888" w:rsidP="005378A6">
      <w:pPr>
        <w:spacing w:before="0" w:after="0" w:line="240" w:lineRule="auto"/>
        <w:rPr>
          <w:b/>
        </w:rPr>
      </w:pPr>
      <w:bookmarkStart w:id="99" w:name="_Toc264986836"/>
      <w:r w:rsidRPr="00995EA0">
        <w:rPr>
          <w:b/>
        </w:rPr>
        <w:t>Review of discount on administrative charges for resource consent: &lt;insert application number&gt;</w:t>
      </w:r>
      <w:bookmarkEnd w:id="99"/>
      <w:r w:rsidRPr="00995EA0">
        <w:rPr>
          <w:b/>
        </w:rPr>
        <w:t xml:space="preserve"> </w:t>
      </w: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As requested a review has been undertaken of the discount calculated under the Resource Management (Discount on Administrative Charges) Regulations 2010 (referred to from now on as the discount regulations) for application, &lt;</w:t>
      </w:r>
      <w:r w:rsidRPr="00995EA0">
        <w:rPr>
          <w:i/>
        </w:rPr>
        <w:t>insert application number</w:t>
      </w:r>
      <w:r w:rsidRPr="00995EA0">
        <w:t xml:space="preserve">&gt;. </w:t>
      </w: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The discount was reviewed by inspecting the file for the application, reviewing all the dates used and reconsidering the calculation of working days. The review &lt;</w:t>
      </w:r>
      <w:r w:rsidRPr="00995EA0">
        <w:rPr>
          <w:i/>
        </w:rPr>
        <w:t>upheld the original discount OR has determined that an additional discount is due</w:t>
      </w:r>
      <w:r w:rsidRPr="00995EA0">
        <w:t>&gt;.</w:t>
      </w:r>
    </w:p>
    <w:p w:rsidR="00E16888" w:rsidRPr="00995EA0" w:rsidRDefault="00E16888" w:rsidP="005378A6">
      <w:pPr>
        <w:spacing w:before="0" w:after="0" w:line="240" w:lineRule="auto"/>
      </w:pPr>
    </w:p>
    <w:p w:rsidR="00E16888" w:rsidRPr="00995EA0" w:rsidRDefault="00E16888" w:rsidP="005378A6">
      <w:pPr>
        <w:spacing w:before="0" w:after="0" w:line="240" w:lineRule="auto"/>
        <w:rPr>
          <w:i/>
        </w:rPr>
      </w:pPr>
      <w:r w:rsidRPr="00995EA0">
        <w:rPr>
          <w:i/>
        </w:rPr>
        <w:t>&lt;The total refund due is &lt;insert dollar amount&gt;. A cheque for this amount is enclosed.&gt;</w:t>
      </w: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rPr>
          <w:i/>
        </w:rPr>
        <w:t>OR</w:t>
      </w:r>
      <w:r w:rsidRPr="00995EA0">
        <w:t xml:space="preserve"> </w:t>
      </w:r>
    </w:p>
    <w:p w:rsidR="00E16888" w:rsidRPr="00995EA0" w:rsidRDefault="00E16888" w:rsidP="005378A6">
      <w:pPr>
        <w:spacing w:before="0" w:after="0" w:line="240" w:lineRule="auto"/>
      </w:pPr>
    </w:p>
    <w:p w:rsidR="00E16888" w:rsidRPr="00995EA0" w:rsidRDefault="00E16888" w:rsidP="005378A6">
      <w:pPr>
        <w:spacing w:before="0" w:after="0" w:line="240" w:lineRule="auto"/>
        <w:rPr>
          <w:i/>
        </w:rPr>
      </w:pPr>
      <w:r w:rsidRPr="00995EA0">
        <w:rPr>
          <w:i/>
        </w:rPr>
        <w:t>&lt;The total additional fees have been adjusted and are now &lt;insert dollar amount&gt; which is the result of the time taken to complete the processing of your application by Council staff after the deduction of the deposit paid and the discount owing to you under the discount regulations. This invoice is due by &lt;enter date&gt; unless an objection to additional charges is lodged under section 357B of the Resource Management Act 1991.&gt;</w:t>
      </w:r>
      <w:r w:rsidRPr="00995EA0">
        <w:t xml:space="preserve"> delete one</w:t>
      </w: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If you are still dissatisfied with the decision reached as to the discount calculated under the discount regulations you may choose to contact the Office of the Ombudsman.</w:t>
      </w: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Please feel free to contact me on &lt;</w:t>
      </w:r>
      <w:r w:rsidRPr="00995EA0">
        <w:rPr>
          <w:i/>
        </w:rPr>
        <w:t>telephone number</w:t>
      </w:r>
      <w:r w:rsidRPr="00995EA0">
        <w:t>&gt;, if you have any questions or concerns.</w:t>
      </w: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Yours faithfully</w:t>
      </w:r>
    </w:p>
    <w:p w:rsidR="00E16888" w:rsidRPr="00995EA0" w:rsidRDefault="00E16888" w:rsidP="005378A6">
      <w:pPr>
        <w:spacing w:before="0" w:after="0" w:line="240" w:lineRule="auto"/>
      </w:pP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&lt;</w:t>
      </w:r>
      <w:r w:rsidRPr="00995EA0">
        <w:rPr>
          <w:i/>
        </w:rPr>
        <w:t>Officer</w:t>
      </w:r>
      <w:r w:rsidR="00ED4FEA" w:rsidRPr="00995EA0">
        <w:rPr>
          <w:i/>
        </w:rPr>
        <w:t>’</w:t>
      </w:r>
      <w:r w:rsidRPr="00995EA0">
        <w:rPr>
          <w:i/>
        </w:rPr>
        <w:t>s name</w:t>
      </w:r>
      <w:r w:rsidRPr="00995EA0">
        <w:t>&gt;</w:t>
      </w:r>
    </w:p>
    <w:p w:rsidR="00E16888" w:rsidRPr="00995EA0" w:rsidRDefault="00E16888" w:rsidP="005378A6">
      <w:pPr>
        <w:spacing w:before="0" w:after="0" w:line="240" w:lineRule="auto"/>
        <w:rPr>
          <w:i/>
          <w:iCs/>
        </w:rPr>
      </w:pPr>
      <w:r w:rsidRPr="00995EA0">
        <w:t>&lt;</w:t>
      </w:r>
      <w:r w:rsidRPr="00995EA0">
        <w:rPr>
          <w:i/>
          <w:iCs/>
        </w:rPr>
        <w:t>Job title&gt;</w:t>
      </w:r>
    </w:p>
    <w:p w:rsidR="00E16888" w:rsidRPr="00995EA0" w:rsidRDefault="00E16888" w:rsidP="00ED4FEA">
      <w:pPr>
        <w:pStyle w:val="Heading1"/>
        <w:spacing w:after="360"/>
      </w:pPr>
      <w:r w:rsidRPr="00995EA0">
        <w:br w:type="page"/>
      </w:r>
      <w:bookmarkStart w:id="100" w:name="_Toc264986837"/>
      <w:bookmarkStart w:id="101" w:name="_Toc414272451"/>
      <w:bookmarkStart w:id="102" w:name="_Toc414272730"/>
      <w:bookmarkStart w:id="103" w:name="_Toc414278640"/>
      <w:r w:rsidRPr="00995EA0">
        <w:lastRenderedPageBreak/>
        <w:t>Appendix D: Basic letters to accompany discount invoices</w:t>
      </w:r>
      <w:bookmarkEnd w:id="100"/>
      <w:bookmarkEnd w:id="101"/>
      <w:bookmarkEnd w:id="102"/>
      <w:bookmarkEnd w:id="103"/>
    </w:p>
    <w:p w:rsidR="00E16888" w:rsidRPr="00995EA0" w:rsidRDefault="00E16888" w:rsidP="005378A6">
      <w:pPr>
        <w:spacing w:before="0" w:after="0" w:line="240" w:lineRule="auto"/>
      </w:pPr>
      <w:r w:rsidRPr="00995EA0">
        <w:t>Application Number:</w:t>
      </w: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&lt; Date &gt;</w:t>
      </w:r>
    </w:p>
    <w:p w:rsidR="00E16888" w:rsidRPr="00995EA0" w:rsidRDefault="00E16888" w:rsidP="005378A6">
      <w:pPr>
        <w:spacing w:before="0" w:after="0" w:line="240" w:lineRule="auto"/>
      </w:pP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 xml:space="preserve">&lt; </w:t>
      </w:r>
      <w:r w:rsidRPr="00995EA0">
        <w:rPr>
          <w:i/>
        </w:rPr>
        <w:t xml:space="preserve">Name </w:t>
      </w:r>
      <w:r w:rsidRPr="00995EA0">
        <w:t xml:space="preserve">&gt; </w:t>
      </w:r>
    </w:p>
    <w:p w:rsidR="00E16888" w:rsidRPr="00995EA0" w:rsidRDefault="00E16888" w:rsidP="005378A6">
      <w:pPr>
        <w:spacing w:before="0" w:after="0" w:line="240" w:lineRule="auto"/>
      </w:pPr>
      <w:r w:rsidRPr="00995EA0">
        <w:t>&lt;</w:t>
      </w:r>
      <w:r w:rsidRPr="00995EA0">
        <w:rPr>
          <w:i/>
          <w:iCs/>
        </w:rPr>
        <w:t>Address&gt;</w:t>
      </w:r>
    </w:p>
    <w:p w:rsidR="00E16888" w:rsidRPr="00995EA0" w:rsidRDefault="00E16888" w:rsidP="005378A6">
      <w:pPr>
        <w:spacing w:before="0" w:after="0" w:line="240" w:lineRule="auto"/>
      </w:pPr>
    </w:p>
    <w:p w:rsidR="00E16888" w:rsidRPr="00995EA0" w:rsidRDefault="00E16888" w:rsidP="005378A6">
      <w:pPr>
        <w:spacing w:before="0" w:after="0" w:line="240" w:lineRule="auto"/>
      </w:pP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 xml:space="preserve">Dear &lt; </w:t>
      </w:r>
      <w:r w:rsidRPr="00995EA0">
        <w:rPr>
          <w:i/>
        </w:rPr>
        <w:t xml:space="preserve">Name </w:t>
      </w:r>
      <w:r w:rsidRPr="00995EA0">
        <w:t>&gt;</w:t>
      </w:r>
    </w:p>
    <w:p w:rsidR="00E16888" w:rsidRPr="00995EA0" w:rsidRDefault="00E16888" w:rsidP="005378A6">
      <w:pPr>
        <w:spacing w:before="0" w:after="0" w:line="240" w:lineRule="auto"/>
      </w:pPr>
    </w:p>
    <w:p w:rsidR="00E16888" w:rsidRPr="00995EA0" w:rsidRDefault="00E16888" w:rsidP="005378A6">
      <w:pPr>
        <w:spacing w:before="0" w:after="0" w:line="240" w:lineRule="auto"/>
        <w:rPr>
          <w:b/>
        </w:rPr>
      </w:pPr>
      <w:r w:rsidRPr="00995EA0">
        <w:rPr>
          <w:b/>
        </w:rPr>
        <w:t xml:space="preserve">Resource consent </w:t>
      </w:r>
      <w:r w:rsidRPr="00995EA0" w:rsidDel="00D42579">
        <w:rPr>
          <w:b/>
        </w:rPr>
        <w:t>a</w:t>
      </w:r>
      <w:r w:rsidRPr="00995EA0">
        <w:rPr>
          <w:b/>
        </w:rPr>
        <w:t xml:space="preserve">pplication: Refund </w:t>
      </w:r>
      <w:r w:rsidRPr="00995EA0" w:rsidDel="00D42579">
        <w:rPr>
          <w:b/>
        </w:rPr>
        <w:t>d</w:t>
      </w:r>
      <w:r w:rsidRPr="00995EA0">
        <w:rPr>
          <w:b/>
        </w:rPr>
        <w:t xml:space="preserve">ue </w:t>
      </w: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Please find enclosed a credit note for a refund which is due to you. This refund is the difference between the discount payable to you under the Resource Management (Discount on Administrative Charges) Regulations 2010 (referred to from now on as the discount regulations)</w:t>
      </w:r>
      <w:r w:rsidRPr="00995EA0">
        <w:rPr>
          <w:i/>
        </w:rPr>
        <w:t xml:space="preserve"> </w:t>
      </w:r>
      <w:r w:rsidRPr="00995EA0">
        <w:t>and the actual and reasonable costs charged for processing your resource consent application.</w:t>
      </w: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 xml:space="preserve">This refund is made in accordance with </w:t>
      </w:r>
      <w:r w:rsidRPr="00995EA0" w:rsidDel="00D42579">
        <w:t>s</w:t>
      </w:r>
      <w:r w:rsidRPr="00995EA0">
        <w:t>ection 36AA of the Resource Management Act 1991. The attached page outlines how your refund has been calculated under the discount regulations.</w:t>
      </w: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A cheque for the amount of the refund will be sent to you when you confirm to the &lt;inset council name&gt; that you have no objections to the refund being paid, or after 15 working days, whichever is sooner.</w:t>
      </w: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You can request a review of the discount if you believe that a larger amount is due. To object to the discount, please fill out the discount review form &lt;available from the &lt;</w:t>
      </w:r>
      <w:r w:rsidRPr="00995EA0">
        <w:rPr>
          <w:i/>
        </w:rPr>
        <w:t>inset council</w:t>
      </w:r>
      <w:r w:rsidRPr="00995EA0">
        <w:t>&gt; website at &lt;</w:t>
      </w:r>
      <w:r w:rsidRPr="00995EA0">
        <w:rPr>
          <w:i/>
        </w:rPr>
        <w:t>insert website link</w:t>
      </w:r>
      <w:r w:rsidRPr="00995EA0">
        <w:t xml:space="preserve">&gt; </w:t>
      </w:r>
      <w:r w:rsidRPr="00995EA0">
        <w:rPr>
          <w:i/>
        </w:rPr>
        <w:t>OR</w:t>
      </w:r>
      <w:r w:rsidRPr="00995EA0">
        <w:t xml:space="preserve"> enclosed, </w:t>
      </w:r>
      <w:r w:rsidRPr="00995EA0">
        <w:rPr>
          <w:i/>
        </w:rPr>
        <w:t>delete one</w:t>
      </w:r>
      <w:r w:rsidRPr="00995EA0">
        <w:t>&gt;. The form requires you to give reasons for the review and to highlight the step(s) of the process that you believe have been calculated incorrectly.</w:t>
      </w: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 xml:space="preserve">Please contact me on &lt; </w:t>
      </w:r>
      <w:r w:rsidRPr="00995EA0">
        <w:rPr>
          <w:i/>
        </w:rPr>
        <w:t>telephone number</w:t>
      </w:r>
      <w:r w:rsidRPr="00995EA0">
        <w:t xml:space="preserve"> &gt; if you have any questions or concerns.</w:t>
      </w:r>
    </w:p>
    <w:p w:rsidR="00E16888" w:rsidRPr="00995EA0" w:rsidRDefault="00E16888" w:rsidP="005378A6">
      <w:pPr>
        <w:spacing w:before="0" w:after="0" w:line="240" w:lineRule="auto"/>
      </w:pP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Yours faithfully</w:t>
      </w:r>
    </w:p>
    <w:p w:rsidR="00E16888" w:rsidRPr="00995EA0" w:rsidRDefault="00E16888" w:rsidP="005378A6">
      <w:pPr>
        <w:spacing w:before="0" w:after="0" w:line="240" w:lineRule="auto"/>
      </w:pPr>
    </w:p>
    <w:p w:rsidR="00E16888" w:rsidRPr="00995EA0" w:rsidRDefault="00E16888" w:rsidP="005378A6">
      <w:pPr>
        <w:spacing w:before="0" w:after="0" w:line="240" w:lineRule="auto"/>
      </w:pP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 xml:space="preserve">&lt; </w:t>
      </w:r>
      <w:r w:rsidRPr="00995EA0">
        <w:rPr>
          <w:i/>
        </w:rPr>
        <w:t xml:space="preserve">Officer’s name </w:t>
      </w:r>
      <w:r w:rsidRPr="00995EA0">
        <w:t>&gt;</w:t>
      </w:r>
    </w:p>
    <w:p w:rsidR="00E16888" w:rsidRPr="00995EA0" w:rsidRDefault="00E16888" w:rsidP="005378A6">
      <w:pPr>
        <w:spacing w:before="0" w:after="0" w:line="240" w:lineRule="auto"/>
        <w:rPr>
          <w:i/>
          <w:iCs/>
        </w:rPr>
      </w:pPr>
      <w:r w:rsidRPr="00995EA0">
        <w:t xml:space="preserve">&lt; </w:t>
      </w:r>
      <w:r w:rsidRPr="00995EA0">
        <w:rPr>
          <w:i/>
          <w:iCs/>
        </w:rPr>
        <w:t>Job title &gt;</w:t>
      </w:r>
    </w:p>
    <w:p w:rsidR="00E16888" w:rsidRPr="00995EA0" w:rsidRDefault="00E16888" w:rsidP="005378A6">
      <w:pPr>
        <w:spacing w:before="0" w:after="0" w:line="240" w:lineRule="auto"/>
      </w:pPr>
      <w:r w:rsidRPr="00995EA0">
        <w:br w:type="page"/>
      </w:r>
      <w:r w:rsidRPr="00995EA0">
        <w:lastRenderedPageBreak/>
        <w:t>Application Number:</w:t>
      </w: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&lt; Date &gt;</w:t>
      </w:r>
    </w:p>
    <w:p w:rsidR="00E16888" w:rsidRPr="00995EA0" w:rsidRDefault="00E16888" w:rsidP="005378A6">
      <w:pPr>
        <w:spacing w:before="0" w:after="0" w:line="240" w:lineRule="auto"/>
      </w:pP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 xml:space="preserve">&lt; </w:t>
      </w:r>
      <w:r w:rsidRPr="00995EA0">
        <w:rPr>
          <w:i/>
        </w:rPr>
        <w:t xml:space="preserve">Name </w:t>
      </w:r>
      <w:r w:rsidRPr="00995EA0">
        <w:t xml:space="preserve">&gt; </w:t>
      </w:r>
    </w:p>
    <w:p w:rsidR="00E16888" w:rsidRPr="00995EA0" w:rsidRDefault="00E16888" w:rsidP="005378A6">
      <w:pPr>
        <w:spacing w:before="0" w:after="0" w:line="240" w:lineRule="auto"/>
      </w:pPr>
      <w:r w:rsidRPr="00995EA0">
        <w:t>&lt;</w:t>
      </w:r>
      <w:r w:rsidRPr="00995EA0">
        <w:rPr>
          <w:i/>
          <w:iCs/>
        </w:rPr>
        <w:t>Address&gt;</w:t>
      </w:r>
    </w:p>
    <w:p w:rsidR="00E16888" w:rsidRPr="00995EA0" w:rsidRDefault="00E16888" w:rsidP="005378A6">
      <w:pPr>
        <w:spacing w:before="0" w:after="0" w:line="240" w:lineRule="auto"/>
      </w:pPr>
    </w:p>
    <w:p w:rsidR="00E16888" w:rsidRPr="00995EA0" w:rsidRDefault="00E16888" w:rsidP="005378A6">
      <w:pPr>
        <w:spacing w:before="0" w:after="0" w:line="240" w:lineRule="auto"/>
      </w:pP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 xml:space="preserve">Dear &lt; </w:t>
      </w:r>
      <w:r w:rsidRPr="00995EA0">
        <w:rPr>
          <w:i/>
        </w:rPr>
        <w:t xml:space="preserve">Name </w:t>
      </w:r>
      <w:r w:rsidRPr="00995EA0">
        <w:t>&gt;</w:t>
      </w:r>
    </w:p>
    <w:p w:rsidR="00E16888" w:rsidRPr="00995EA0" w:rsidRDefault="00E16888" w:rsidP="005378A6">
      <w:pPr>
        <w:spacing w:before="0" w:after="0" w:line="240" w:lineRule="auto"/>
      </w:pPr>
    </w:p>
    <w:p w:rsidR="00E16888" w:rsidRPr="00995EA0" w:rsidRDefault="00E16888" w:rsidP="005378A6">
      <w:pPr>
        <w:spacing w:before="0" w:after="0" w:line="240" w:lineRule="auto"/>
        <w:rPr>
          <w:b/>
        </w:rPr>
      </w:pPr>
      <w:r w:rsidRPr="00995EA0">
        <w:rPr>
          <w:b/>
        </w:rPr>
        <w:t xml:space="preserve">Resource consent </w:t>
      </w:r>
      <w:r w:rsidRPr="00995EA0" w:rsidDel="00D42579">
        <w:rPr>
          <w:b/>
        </w:rPr>
        <w:t>a</w:t>
      </w:r>
      <w:r w:rsidRPr="00995EA0">
        <w:rPr>
          <w:b/>
        </w:rPr>
        <w:t>pplication: Additional charges payable</w:t>
      </w: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 xml:space="preserve">Please find enclosed an invoice for additional fees payable. This fee is for the actual and reasonable cost incurred in processing your resource consent application over and above the deposit paid </w:t>
      </w:r>
      <w:r w:rsidRPr="00995EA0">
        <w:rPr>
          <w:i/>
        </w:rPr>
        <w:t xml:space="preserve">&lt;and after deducting the discount payable to you under the Resource Management (Discount on Administrative Charges) Regulations 2010 (referred to from now on as the discount regulations). </w:t>
      </w:r>
      <w:proofErr w:type="gramStart"/>
      <w:r w:rsidRPr="00995EA0">
        <w:rPr>
          <w:i/>
        </w:rPr>
        <w:t>delete</w:t>
      </w:r>
      <w:proofErr w:type="gramEnd"/>
      <w:r w:rsidRPr="00995EA0">
        <w:rPr>
          <w:i/>
        </w:rPr>
        <w:t xml:space="preserve"> if not applicable</w:t>
      </w:r>
      <w:r w:rsidRPr="00995EA0">
        <w:t>&gt;</w:t>
      </w: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This fee is charged in accordance with section 36(3) of the Resource Management Act 1991 (RMA) and the &lt;</w:t>
      </w:r>
      <w:r w:rsidRPr="00995EA0">
        <w:rPr>
          <w:i/>
        </w:rPr>
        <w:t>insert local authority name</w:t>
      </w:r>
      <w:r w:rsidRPr="00995EA0">
        <w:t>&gt;’s resource management schedule of fees and charges. The attached page outlines how these fees have been calculated to meet the discount regulations.</w:t>
      </w: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The total additional fees are &lt;</w:t>
      </w:r>
      <w:r w:rsidRPr="00995EA0">
        <w:rPr>
          <w:i/>
        </w:rPr>
        <w:t>insert dollar amount</w:t>
      </w:r>
      <w:r w:rsidRPr="00995EA0">
        <w:t>&gt;. This invoice is due for payment by &lt;</w:t>
      </w:r>
      <w:r w:rsidRPr="00995EA0">
        <w:rPr>
          <w:i/>
        </w:rPr>
        <w:t>enter date</w:t>
      </w:r>
      <w:r w:rsidRPr="00995EA0">
        <w:t>&gt; unless an objection to the charges is lodged under section 357B of the RMA.</w:t>
      </w: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You may object to the additional charges under sections 357 and 358 of the RMA, within 15 working days of receiving this letter. This objection must be made in writing and set out the reasons for your objection.</w:t>
      </w: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 xml:space="preserve">Similarly, you can request a review of the discount calculations if you feel that a larger discount is due, or a discount is due where none has been given. </w:t>
      </w:r>
      <w:r w:rsidRPr="00995EA0" w:rsidDel="00D42579">
        <w:t>P</w:t>
      </w:r>
      <w:r w:rsidRPr="00995EA0">
        <w:t>lease fill out the discount review form &lt;available from the &lt;</w:t>
      </w:r>
      <w:r w:rsidRPr="00995EA0">
        <w:rPr>
          <w:i/>
        </w:rPr>
        <w:t>inset council</w:t>
      </w:r>
      <w:r w:rsidRPr="00995EA0">
        <w:t>&gt; website at &lt;</w:t>
      </w:r>
      <w:r w:rsidRPr="00995EA0">
        <w:rPr>
          <w:i/>
        </w:rPr>
        <w:t>insert website link</w:t>
      </w:r>
      <w:r w:rsidRPr="00995EA0">
        <w:t xml:space="preserve">&gt; or enclosed, </w:t>
      </w:r>
      <w:r w:rsidRPr="00995EA0">
        <w:rPr>
          <w:i/>
        </w:rPr>
        <w:t>delete one</w:t>
      </w:r>
      <w:r w:rsidRPr="00995EA0">
        <w:t>&gt;. The form requires you to give reasons for the review and to highlight the step(s) of the process that you believe have been calculated incorrectly.</w:t>
      </w: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 xml:space="preserve">Please contact me on &lt; </w:t>
      </w:r>
      <w:r w:rsidRPr="00995EA0">
        <w:rPr>
          <w:i/>
        </w:rPr>
        <w:t>telephone number</w:t>
      </w:r>
      <w:r w:rsidRPr="00995EA0">
        <w:t xml:space="preserve"> &gt; if you have any questions or concerns.</w:t>
      </w:r>
    </w:p>
    <w:p w:rsidR="00E16888" w:rsidRPr="00995EA0" w:rsidRDefault="00E16888" w:rsidP="005378A6">
      <w:pPr>
        <w:spacing w:before="0" w:after="0" w:line="240" w:lineRule="auto"/>
      </w:pP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Yours faithfully</w:t>
      </w:r>
    </w:p>
    <w:p w:rsidR="00E16888" w:rsidRPr="00995EA0" w:rsidRDefault="00E16888" w:rsidP="005378A6">
      <w:pPr>
        <w:spacing w:before="0" w:after="0" w:line="240" w:lineRule="auto"/>
      </w:pPr>
    </w:p>
    <w:p w:rsidR="00E16888" w:rsidRPr="00995EA0" w:rsidRDefault="00E16888" w:rsidP="005378A6">
      <w:pPr>
        <w:spacing w:before="0" w:after="0" w:line="240" w:lineRule="auto"/>
      </w:pP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 xml:space="preserve">&lt; </w:t>
      </w:r>
      <w:r w:rsidRPr="00995EA0">
        <w:rPr>
          <w:i/>
        </w:rPr>
        <w:t xml:space="preserve">Officer’s name </w:t>
      </w:r>
      <w:r w:rsidRPr="00995EA0">
        <w:t>&gt;</w:t>
      </w:r>
    </w:p>
    <w:p w:rsidR="00E16888" w:rsidRPr="00995EA0" w:rsidRDefault="00E16888" w:rsidP="005378A6">
      <w:pPr>
        <w:spacing w:before="0" w:after="0" w:line="240" w:lineRule="auto"/>
        <w:rPr>
          <w:i/>
          <w:iCs/>
        </w:rPr>
      </w:pPr>
      <w:r w:rsidRPr="00995EA0">
        <w:t xml:space="preserve">&lt; </w:t>
      </w:r>
      <w:r w:rsidRPr="00995EA0">
        <w:rPr>
          <w:i/>
          <w:iCs/>
        </w:rPr>
        <w:t>Job title &gt;</w:t>
      </w:r>
    </w:p>
    <w:p w:rsidR="00E16888" w:rsidRPr="00995EA0" w:rsidRDefault="00E16888" w:rsidP="005378A6">
      <w:pPr>
        <w:spacing w:before="0" w:after="0" w:line="240" w:lineRule="auto"/>
      </w:pPr>
      <w:r w:rsidRPr="00995EA0">
        <w:br w:type="page"/>
      </w:r>
      <w:r w:rsidRPr="00995EA0">
        <w:lastRenderedPageBreak/>
        <w:t>Application Number:</w:t>
      </w: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&lt; Date &gt;</w:t>
      </w:r>
    </w:p>
    <w:p w:rsidR="00E16888" w:rsidRPr="00995EA0" w:rsidRDefault="00E16888" w:rsidP="005378A6">
      <w:pPr>
        <w:spacing w:before="0" w:after="0" w:line="240" w:lineRule="auto"/>
      </w:pP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 xml:space="preserve">&lt; </w:t>
      </w:r>
      <w:r w:rsidRPr="00995EA0">
        <w:rPr>
          <w:i/>
        </w:rPr>
        <w:t xml:space="preserve">Name </w:t>
      </w:r>
      <w:r w:rsidRPr="00995EA0">
        <w:t xml:space="preserve">&gt; </w:t>
      </w:r>
    </w:p>
    <w:p w:rsidR="00E16888" w:rsidRPr="00995EA0" w:rsidRDefault="00E16888" w:rsidP="005378A6">
      <w:pPr>
        <w:spacing w:before="0" w:after="0" w:line="240" w:lineRule="auto"/>
      </w:pPr>
      <w:r w:rsidRPr="00995EA0">
        <w:t>&lt;</w:t>
      </w:r>
      <w:r w:rsidRPr="00995EA0">
        <w:rPr>
          <w:i/>
          <w:iCs/>
        </w:rPr>
        <w:t>Address&gt;</w:t>
      </w:r>
    </w:p>
    <w:p w:rsidR="00E16888" w:rsidRPr="00995EA0" w:rsidRDefault="00E16888" w:rsidP="005378A6">
      <w:pPr>
        <w:spacing w:before="0" w:after="0" w:line="240" w:lineRule="auto"/>
      </w:pPr>
    </w:p>
    <w:p w:rsidR="00E16888" w:rsidRPr="00995EA0" w:rsidRDefault="00E16888" w:rsidP="005378A6">
      <w:pPr>
        <w:spacing w:before="0" w:after="0" w:line="240" w:lineRule="auto"/>
      </w:pP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 xml:space="preserve">Dear &lt; </w:t>
      </w:r>
      <w:r w:rsidRPr="00995EA0">
        <w:rPr>
          <w:i/>
        </w:rPr>
        <w:t xml:space="preserve">Name </w:t>
      </w:r>
      <w:r w:rsidRPr="00995EA0">
        <w:t>&gt;</w:t>
      </w:r>
    </w:p>
    <w:p w:rsidR="00E16888" w:rsidRPr="00995EA0" w:rsidRDefault="00E16888" w:rsidP="005378A6">
      <w:pPr>
        <w:spacing w:before="0" w:after="0" w:line="240" w:lineRule="auto"/>
      </w:pPr>
    </w:p>
    <w:p w:rsidR="00E16888" w:rsidRPr="00995EA0" w:rsidRDefault="00E16888" w:rsidP="005378A6">
      <w:pPr>
        <w:spacing w:before="0" w:after="0" w:line="240" w:lineRule="auto"/>
        <w:rPr>
          <w:b/>
        </w:rPr>
      </w:pPr>
      <w:r w:rsidRPr="00995EA0">
        <w:rPr>
          <w:b/>
        </w:rPr>
        <w:t xml:space="preserve">Resource consent application: Breakdown of </w:t>
      </w:r>
      <w:r w:rsidRPr="00995EA0" w:rsidDel="00D42579">
        <w:rPr>
          <w:b/>
        </w:rPr>
        <w:t>f</w:t>
      </w:r>
      <w:r w:rsidRPr="00995EA0">
        <w:rPr>
          <w:b/>
        </w:rPr>
        <w:t xml:space="preserve">ees payable and </w:t>
      </w:r>
      <w:r w:rsidRPr="00995EA0" w:rsidDel="00D42579">
        <w:rPr>
          <w:b/>
        </w:rPr>
        <w:t>r</w:t>
      </w:r>
      <w:r w:rsidRPr="00995EA0">
        <w:rPr>
          <w:b/>
        </w:rPr>
        <w:t xml:space="preserve">efund </w:t>
      </w:r>
      <w:r w:rsidRPr="00995EA0" w:rsidDel="00D42579">
        <w:rPr>
          <w:b/>
        </w:rPr>
        <w:t>d</w:t>
      </w:r>
      <w:r w:rsidRPr="00995EA0">
        <w:rPr>
          <w:b/>
        </w:rPr>
        <w:t>ue</w:t>
      </w: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Please find enclosed a breakdown of the administrative fees and discount calculated for processing your resource consent application. The breakdown shows that no additional fee is to be paid and no refund is due under the Resource Management (Discount on Administrative Charges) Regulations 2010 (referred to from now on as the discount regulations).</w:t>
      </w: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The attached page outlines the calculations, in accordance with section 36(3) of the Resource Management Act 1991 (RMA) and the &lt;</w:t>
      </w:r>
      <w:r w:rsidRPr="00995EA0">
        <w:rPr>
          <w:i/>
        </w:rPr>
        <w:t>insert local authority name</w:t>
      </w:r>
      <w:r w:rsidRPr="00995EA0">
        <w:t>&gt;’s resource management fee schedule.</w:t>
      </w: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 xml:space="preserve">&lt;Additional fees were incurred because the time taken to process your application by Council staff was more than the deposit paid. However, this equals the refund payable to you, calculated under the discount regulations. </w:t>
      </w:r>
      <w:proofErr w:type="gramStart"/>
      <w:r w:rsidRPr="00995EA0">
        <w:rPr>
          <w:i/>
        </w:rPr>
        <w:t>delete</w:t>
      </w:r>
      <w:proofErr w:type="gramEnd"/>
      <w:r w:rsidRPr="00995EA0">
        <w:rPr>
          <w:i/>
        </w:rPr>
        <w:t xml:space="preserve"> if not applicable</w:t>
      </w:r>
      <w:r w:rsidRPr="00995EA0">
        <w:t xml:space="preserve"> &gt;</w:t>
      </w: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 xml:space="preserve">&lt;Additional fees were not incurred and no discount is required to be paid as processing your application met the timeframes within the Act. </w:t>
      </w:r>
      <w:proofErr w:type="gramStart"/>
      <w:r w:rsidRPr="00995EA0">
        <w:rPr>
          <w:i/>
        </w:rPr>
        <w:t>delete</w:t>
      </w:r>
      <w:proofErr w:type="gramEnd"/>
      <w:r w:rsidRPr="00995EA0">
        <w:rPr>
          <w:i/>
        </w:rPr>
        <w:t xml:space="preserve"> if not applicable</w:t>
      </w:r>
      <w:r w:rsidRPr="00995EA0">
        <w:t xml:space="preserve"> &gt;</w:t>
      </w: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 xml:space="preserve">&lt;You may object to the additional charges under </w:t>
      </w:r>
      <w:r w:rsidRPr="00995EA0" w:rsidDel="00D42579">
        <w:t>s</w:t>
      </w:r>
      <w:r w:rsidRPr="00995EA0">
        <w:t>ections 357 and 358 of the RMA. This objection must be made in writing setting out the reasons for the objection within 15 working days of the receipt of this letter.</w:t>
      </w:r>
      <w:r w:rsidRPr="00995EA0">
        <w:rPr>
          <w:i/>
        </w:rPr>
        <w:t xml:space="preserve"> </w:t>
      </w:r>
      <w:proofErr w:type="gramStart"/>
      <w:r w:rsidRPr="00995EA0">
        <w:rPr>
          <w:i/>
        </w:rPr>
        <w:t>delete</w:t>
      </w:r>
      <w:proofErr w:type="gramEnd"/>
      <w:r w:rsidRPr="00995EA0">
        <w:rPr>
          <w:i/>
        </w:rPr>
        <w:t xml:space="preserve"> if not applicable</w:t>
      </w:r>
      <w:r w:rsidRPr="00995EA0">
        <w:t xml:space="preserve"> &gt;</w:t>
      </w: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rsidDel="00D42579">
        <w:t>Y</w:t>
      </w:r>
      <w:r w:rsidRPr="00995EA0">
        <w:t xml:space="preserve">ou can request a review of the discount calculations if you feel that a larger discount is due, or a discount is due where none has been given. </w:t>
      </w:r>
      <w:r w:rsidRPr="00995EA0" w:rsidDel="00D42579">
        <w:t>P</w:t>
      </w:r>
      <w:r w:rsidRPr="00995EA0">
        <w:t>lease fill out the discount review form &lt;available from the &lt;</w:t>
      </w:r>
      <w:r w:rsidRPr="00995EA0">
        <w:rPr>
          <w:i/>
        </w:rPr>
        <w:t>inset council</w:t>
      </w:r>
      <w:r w:rsidRPr="00995EA0">
        <w:t>&gt; website at &lt;</w:t>
      </w:r>
      <w:r w:rsidRPr="00995EA0">
        <w:rPr>
          <w:i/>
        </w:rPr>
        <w:t>insert website link</w:t>
      </w:r>
      <w:r w:rsidRPr="00995EA0">
        <w:t xml:space="preserve">&gt; or enclosed, </w:t>
      </w:r>
      <w:r w:rsidRPr="00995EA0">
        <w:rPr>
          <w:i/>
        </w:rPr>
        <w:t>delete one</w:t>
      </w:r>
      <w:r w:rsidRPr="00995EA0">
        <w:t>&gt;. The form requires you to give reasons for the review and to highlight the step(s) of the process that you believe have been calculated incorrectly.</w:t>
      </w: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 xml:space="preserve">Please contact me on &lt; </w:t>
      </w:r>
      <w:r w:rsidRPr="00995EA0">
        <w:rPr>
          <w:i/>
        </w:rPr>
        <w:t>telephone number</w:t>
      </w:r>
      <w:r w:rsidRPr="00995EA0">
        <w:t xml:space="preserve"> &gt; if you have any questions or concerns.</w:t>
      </w:r>
    </w:p>
    <w:p w:rsidR="00E16888" w:rsidRPr="00995EA0" w:rsidRDefault="00E16888" w:rsidP="005378A6">
      <w:pPr>
        <w:spacing w:before="0" w:after="0" w:line="240" w:lineRule="auto"/>
      </w:pP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Yours faithfully</w:t>
      </w:r>
    </w:p>
    <w:p w:rsidR="00E16888" w:rsidRPr="00995EA0" w:rsidRDefault="00E16888" w:rsidP="005378A6">
      <w:pPr>
        <w:spacing w:before="0" w:after="0" w:line="240" w:lineRule="auto"/>
      </w:pPr>
    </w:p>
    <w:p w:rsidR="00E16888" w:rsidRPr="00995EA0" w:rsidRDefault="00E16888" w:rsidP="005378A6">
      <w:pPr>
        <w:spacing w:before="0" w:after="0" w:line="240" w:lineRule="auto"/>
      </w:pPr>
    </w:p>
    <w:p w:rsidR="00E16888" w:rsidRPr="00995EA0" w:rsidRDefault="00E16888" w:rsidP="005378A6">
      <w:pPr>
        <w:spacing w:before="0" w:after="0" w:line="240" w:lineRule="auto"/>
      </w:pPr>
    </w:p>
    <w:p w:rsidR="00E16888" w:rsidRPr="00995EA0" w:rsidRDefault="00E16888" w:rsidP="005378A6">
      <w:pPr>
        <w:spacing w:before="0" w:after="0" w:line="240" w:lineRule="auto"/>
      </w:pPr>
      <w:r w:rsidRPr="00995EA0">
        <w:t xml:space="preserve">&lt; </w:t>
      </w:r>
      <w:r w:rsidRPr="00995EA0">
        <w:rPr>
          <w:i/>
        </w:rPr>
        <w:t xml:space="preserve">Officer’s name </w:t>
      </w:r>
      <w:r w:rsidRPr="00995EA0">
        <w:t>&gt;</w:t>
      </w:r>
    </w:p>
    <w:p w:rsidR="00E16888" w:rsidRPr="00995EA0" w:rsidRDefault="00E16888" w:rsidP="005378A6">
      <w:pPr>
        <w:spacing w:before="0" w:after="0" w:line="240" w:lineRule="auto"/>
        <w:rPr>
          <w:i/>
          <w:iCs/>
        </w:rPr>
      </w:pPr>
      <w:r w:rsidRPr="00995EA0">
        <w:t xml:space="preserve">&lt; </w:t>
      </w:r>
      <w:r w:rsidRPr="00995EA0">
        <w:rPr>
          <w:i/>
          <w:iCs/>
        </w:rPr>
        <w:t>Job title &gt;</w:t>
      </w:r>
    </w:p>
    <w:p w:rsidR="00E16888" w:rsidRPr="00995EA0" w:rsidRDefault="00E16888" w:rsidP="00ED4FEA">
      <w:pPr>
        <w:pStyle w:val="Heading1"/>
        <w:spacing w:after="360"/>
      </w:pPr>
      <w:r w:rsidRPr="00995EA0">
        <w:br w:type="page"/>
      </w:r>
      <w:bookmarkStart w:id="104" w:name="_Toc264986838"/>
      <w:bookmarkStart w:id="105" w:name="_Toc414272452"/>
      <w:bookmarkStart w:id="106" w:name="_Toc414272731"/>
      <w:bookmarkStart w:id="107" w:name="_Toc414278641"/>
      <w:r w:rsidRPr="00995EA0">
        <w:lastRenderedPageBreak/>
        <w:t>Appendix E: Calculating the total timeframes for common consent categories</w:t>
      </w:r>
      <w:bookmarkEnd w:id="104"/>
      <w:bookmarkEnd w:id="105"/>
      <w:bookmarkEnd w:id="106"/>
      <w:bookmarkEnd w:id="107"/>
    </w:p>
    <w:p w:rsidR="00E16888" w:rsidRPr="00995EA0" w:rsidRDefault="00E16888" w:rsidP="005378A6">
      <w:pPr>
        <w:pStyle w:val="BodyText"/>
      </w:pPr>
      <w:r w:rsidRPr="00995EA0">
        <w:t>This appendix shows how each of the total timeframes is calculated. If a timeframe is in a grey box it is a parallel timeframe which does not count towards the total.</w:t>
      </w:r>
    </w:p>
    <w:p w:rsidR="00E16888" w:rsidRPr="00995EA0" w:rsidRDefault="00E16888" w:rsidP="005378A6">
      <w:pPr>
        <w:pStyle w:val="BodyText"/>
      </w:pPr>
      <w:r w:rsidRPr="00995EA0">
        <w:t>Only the timeframes in white boxes count towards the total.</w:t>
      </w:r>
    </w:p>
    <w:p w:rsidR="0083131A" w:rsidRPr="00995EA0" w:rsidRDefault="0083131A" w:rsidP="0083131A">
      <w:pPr>
        <w:spacing w:before="240"/>
      </w:pPr>
      <w:r w:rsidRPr="00995EA0">
        <w:rPr>
          <w:rFonts w:eastAsiaTheme="majorEastAsia" w:cs="Arial"/>
          <w:b/>
          <w:bCs/>
          <w:color w:val="E36F1E"/>
          <w:sz w:val="36"/>
        </w:rPr>
        <w:t>Non-notified</w:t>
      </w:r>
    </w:p>
    <w:p w:rsidR="00E16888" w:rsidRPr="00995EA0" w:rsidRDefault="00E16888" w:rsidP="00ED4FEA">
      <w:pPr>
        <w:pStyle w:val="Heading3"/>
        <w:spacing w:before="120" w:after="120"/>
      </w:pPr>
      <w:r w:rsidRPr="00995EA0">
        <w:t>Non-notified, no hearing</w:t>
      </w:r>
    </w:p>
    <w:tbl>
      <w:tblPr>
        <w:tblW w:w="8505" w:type="dxa"/>
        <w:tblInd w:w="57" w:type="dxa"/>
        <w:tblLook w:val="04A0" w:firstRow="1" w:lastRow="0" w:firstColumn="1" w:lastColumn="0" w:noHBand="0" w:noVBand="1"/>
      </w:tblPr>
      <w:tblGrid>
        <w:gridCol w:w="5670"/>
        <w:gridCol w:w="1242"/>
        <w:gridCol w:w="1593"/>
      </w:tblGrid>
      <w:tr w:rsidR="00ED4FEA" w:rsidRPr="00995EA0" w:rsidTr="007554A2">
        <w:tc>
          <w:tcPr>
            <w:tcW w:w="5610" w:type="dxa"/>
            <w:tcBorders>
              <w:top w:val="single" w:sz="4" w:space="0" w:color="677719"/>
              <w:bottom w:val="single" w:sz="4" w:space="0" w:color="677719"/>
            </w:tcBorders>
            <w:shd w:val="clear" w:color="auto" w:fill="677719"/>
            <w:vAlign w:val="bottom"/>
          </w:tcPr>
          <w:p w:rsidR="00E16888" w:rsidRPr="00995EA0" w:rsidRDefault="00E16888" w:rsidP="00ED4FEA">
            <w:pPr>
              <w:pStyle w:val="TableTextbold"/>
              <w:rPr>
                <w:color w:val="FFFFFF" w:themeColor="background1"/>
              </w:rPr>
            </w:pPr>
            <w:r w:rsidRPr="00995EA0">
              <w:rPr>
                <w:color w:val="FFFFFF" w:themeColor="background1"/>
              </w:rPr>
              <w:t>Action</w:t>
            </w:r>
          </w:p>
        </w:tc>
        <w:tc>
          <w:tcPr>
            <w:tcW w:w="1229" w:type="dxa"/>
            <w:tcBorders>
              <w:top w:val="single" w:sz="4" w:space="0" w:color="677719"/>
              <w:bottom w:val="single" w:sz="4" w:space="0" w:color="677719"/>
            </w:tcBorders>
            <w:shd w:val="clear" w:color="auto" w:fill="677719"/>
            <w:vAlign w:val="bottom"/>
          </w:tcPr>
          <w:p w:rsidR="00E16888" w:rsidRPr="00995EA0" w:rsidRDefault="00E16888" w:rsidP="00ED4FEA">
            <w:pPr>
              <w:pStyle w:val="TableTextbold"/>
              <w:rPr>
                <w:color w:val="FFFFFF" w:themeColor="background1"/>
              </w:rPr>
            </w:pPr>
            <w:r w:rsidRPr="00995EA0">
              <w:rPr>
                <w:color w:val="FFFFFF" w:themeColor="background1"/>
              </w:rPr>
              <w:t>Section</w:t>
            </w:r>
          </w:p>
        </w:tc>
        <w:tc>
          <w:tcPr>
            <w:tcW w:w="1576" w:type="dxa"/>
            <w:tcBorders>
              <w:top w:val="single" w:sz="4" w:space="0" w:color="677719"/>
              <w:bottom w:val="single" w:sz="4" w:space="0" w:color="677719"/>
            </w:tcBorders>
            <w:shd w:val="clear" w:color="auto" w:fill="677719"/>
            <w:vAlign w:val="bottom"/>
          </w:tcPr>
          <w:p w:rsidR="00E16888" w:rsidRPr="00995EA0" w:rsidRDefault="00E16888" w:rsidP="00ED4FEA">
            <w:pPr>
              <w:pStyle w:val="TableTextbold"/>
              <w:rPr>
                <w:color w:val="FFFFFF" w:themeColor="background1"/>
              </w:rPr>
            </w:pPr>
            <w:r w:rsidRPr="00995EA0">
              <w:rPr>
                <w:color w:val="FFFFFF" w:themeColor="background1"/>
              </w:rPr>
              <w:t>Timeframe (working days)</w:t>
            </w:r>
          </w:p>
        </w:tc>
      </w:tr>
      <w:tr w:rsidR="00E16888" w:rsidRPr="00995EA0" w:rsidTr="007554A2">
        <w:tc>
          <w:tcPr>
            <w:tcW w:w="5610" w:type="dxa"/>
            <w:tcBorders>
              <w:top w:val="single" w:sz="4" w:space="0" w:color="677719"/>
              <w:bottom w:val="single" w:sz="4" w:space="0" w:color="677719"/>
              <w:right w:val="single" w:sz="4" w:space="0" w:color="677719"/>
            </w:tcBorders>
            <w:shd w:val="clear" w:color="auto" w:fill="E1E4D1"/>
          </w:tcPr>
          <w:p w:rsidR="00E16888" w:rsidRPr="00995EA0" w:rsidRDefault="00E16888" w:rsidP="00ED4FEA">
            <w:pPr>
              <w:pStyle w:val="Tabletext"/>
            </w:pPr>
            <w:r w:rsidRPr="00995EA0">
              <w:t>Time from application being lodged until decision that application is complete</w:t>
            </w:r>
          </w:p>
        </w:tc>
        <w:tc>
          <w:tcPr>
            <w:tcW w:w="1229" w:type="dxa"/>
            <w:tcBorders>
              <w:top w:val="single" w:sz="4" w:space="0" w:color="677719"/>
              <w:left w:val="single" w:sz="4" w:space="0" w:color="677719"/>
              <w:bottom w:val="single" w:sz="4" w:space="0" w:color="677719"/>
              <w:right w:val="single" w:sz="4" w:space="0" w:color="677719"/>
            </w:tcBorders>
            <w:shd w:val="clear" w:color="auto" w:fill="E1E4D1"/>
          </w:tcPr>
          <w:p w:rsidR="00E16888" w:rsidRPr="00995EA0" w:rsidRDefault="00E16888" w:rsidP="00ED4FEA">
            <w:pPr>
              <w:pStyle w:val="Tabletext"/>
            </w:pPr>
            <w:r w:rsidRPr="00995EA0">
              <w:t>88(3)</w:t>
            </w:r>
          </w:p>
        </w:tc>
        <w:tc>
          <w:tcPr>
            <w:tcW w:w="1576" w:type="dxa"/>
            <w:tcBorders>
              <w:top w:val="single" w:sz="4" w:space="0" w:color="677719"/>
              <w:left w:val="single" w:sz="4" w:space="0" w:color="677719"/>
              <w:bottom w:val="single" w:sz="4" w:space="0" w:color="677719"/>
            </w:tcBorders>
            <w:shd w:val="clear" w:color="auto" w:fill="E1E4D1"/>
          </w:tcPr>
          <w:p w:rsidR="00E16888" w:rsidRPr="00995EA0" w:rsidRDefault="00E16888" w:rsidP="00ED4FEA">
            <w:pPr>
              <w:pStyle w:val="Tabletext"/>
            </w:pPr>
            <w:r w:rsidRPr="00995EA0">
              <w:t>10</w:t>
            </w:r>
          </w:p>
        </w:tc>
      </w:tr>
      <w:tr w:rsidR="00E16888" w:rsidRPr="00995EA0" w:rsidTr="007554A2">
        <w:tc>
          <w:tcPr>
            <w:tcW w:w="5610" w:type="dxa"/>
            <w:tcBorders>
              <w:top w:val="single" w:sz="4" w:space="0" w:color="677719"/>
              <w:bottom w:val="single" w:sz="4" w:space="0" w:color="677719"/>
              <w:right w:val="single" w:sz="4" w:space="0" w:color="677719"/>
            </w:tcBorders>
            <w:shd w:val="clear" w:color="auto" w:fill="E1E4D1"/>
          </w:tcPr>
          <w:p w:rsidR="00E16888" w:rsidRPr="00995EA0" w:rsidRDefault="00E16888" w:rsidP="00ED4FEA">
            <w:pPr>
              <w:pStyle w:val="Tabletext"/>
            </w:pPr>
            <w:r w:rsidRPr="00995EA0">
              <w:t>From time the application is lodged to the decision not to notify</w:t>
            </w:r>
          </w:p>
        </w:tc>
        <w:tc>
          <w:tcPr>
            <w:tcW w:w="1229" w:type="dxa"/>
            <w:tcBorders>
              <w:top w:val="single" w:sz="4" w:space="0" w:color="677719"/>
              <w:left w:val="single" w:sz="4" w:space="0" w:color="677719"/>
              <w:bottom w:val="single" w:sz="4" w:space="0" w:color="677719"/>
              <w:right w:val="single" w:sz="4" w:space="0" w:color="677719"/>
            </w:tcBorders>
            <w:shd w:val="clear" w:color="auto" w:fill="E1E4D1"/>
          </w:tcPr>
          <w:p w:rsidR="00E16888" w:rsidRPr="00995EA0" w:rsidRDefault="00E16888" w:rsidP="00ED4FEA">
            <w:pPr>
              <w:pStyle w:val="Tabletext"/>
            </w:pPr>
            <w:r w:rsidRPr="00995EA0">
              <w:t>95</w:t>
            </w:r>
          </w:p>
        </w:tc>
        <w:tc>
          <w:tcPr>
            <w:tcW w:w="1576" w:type="dxa"/>
            <w:tcBorders>
              <w:top w:val="single" w:sz="4" w:space="0" w:color="677719"/>
              <w:left w:val="single" w:sz="4" w:space="0" w:color="677719"/>
              <w:bottom w:val="single" w:sz="4" w:space="0" w:color="677719"/>
            </w:tcBorders>
            <w:shd w:val="clear" w:color="auto" w:fill="E1E4D1"/>
          </w:tcPr>
          <w:p w:rsidR="00E16888" w:rsidRPr="00995EA0" w:rsidRDefault="00E16888" w:rsidP="00ED4FEA">
            <w:pPr>
              <w:pStyle w:val="Tabletext"/>
            </w:pPr>
            <w:r w:rsidRPr="00995EA0">
              <w:t>20</w:t>
            </w:r>
          </w:p>
        </w:tc>
      </w:tr>
      <w:tr w:rsidR="00E16888" w:rsidRPr="00995EA0" w:rsidTr="00267987">
        <w:tc>
          <w:tcPr>
            <w:tcW w:w="5610" w:type="dxa"/>
            <w:tcBorders>
              <w:top w:val="single" w:sz="4" w:space="0" w:color="677719"/>
              <w:bottom w:val="single" w:sz="4" w:space="0" w:color="677719"/>
              <w:right w:val="single" w:sz="4" w:space="0" w:color="677719"/>
            </w:tcBorders>
          </w:tcPr>
          <w:p w:rsidR="00E16888" w:rsidRPr="00995EA0" w:rsidRDefault="00E16888" w:rsidP="00ED4FEA">
            <w:pPr>
              <w:pStyle w:val="Tabletext"/>
            </w:pPr>
            <w:r w:rsidRPr="00995EA0">
              <w:t>From the time the application is lodged until notice of decision</w:t>
            </w:r>
          </w:p>
        </w:tc>
        <w:tc>
          <w:tcPr>
            <w:tcW w:w="1229" w:type="dxa"/>
            <w:tcBorders>
              <w:top w:val="single" w:sz="4" w:space="0" w:color="677719"/>
              <w:left w:val="single" w:sz="4" w:space="0" w:color="677719"/>
              <w:bottom w:val="single" w:sz="4" w:space="0" w:color="677719"/>
              <w:right w:val="single" w:sz="4" w:space="0" w:color="677719"/>
            </w:tcBorders>
          </w:tcPr>
          <w:p w:rsidR="00E16888" w:rsidRPr="00995EA0" w:rsidRDefault="00E16888" w:rsidP="00ED4FEA">
            <w:pPr>
              <w:pStyle w:val="Tabletext"/>
            </w:pPr>
            <w:r w:rsidRPr="00995EA0">
              <w:t>115(3)</w:t>
            </w:r>
          </w:p>
        </w:tc>
        <w:tc>
          <w:tcPr>
            <w:tcW w:w="1576" w:type="dxa"/>
            <w:tcBorders>
              <w:top w:val="single" w:sz="4" w:space="0" w:color="677719"/>
              <w:left w:val="single" w:sz="4" w:space="0" w:color="677719"/>
              <w:bottom w:val="single" w:sz="4" w:space="0" w:color="677719"/>
            </w:tcBorders>
          </w:tcPr>
          <w:p w:rsidR="00E16888" w:rsidRPr="00995EA0" w:rsidRDefault="00E16888" w:rsidP="00ED4FEA">
            <w:pPr>
              <w:pStyle w:val="Tabletext"/>
            </w:pPr>
            <w:r w:rsidRPr="00995EA0">
              <w:t>20</w:t>
            </w:r>
          </w:p>
        </w:tc>
      </w:tr>
      <w:tr w:rsidR="00E16888" w:rsidRPr="00995EA0" w:rsidTr="00267987">
        <w:trPr>
          <w:gridBefore w:val="1"/>
          <w:wBefore w:w="5610" w:type="dxa"/>
        </w:trPr>
        <w:tc>
          <w:tcPr>
            <w:tcW w:w="1229" w:type="dxa"/>
            <w:tcBorders>
              <w:top w:val="single" w:sz="4" w:space="0" w:color="677719"/>
              <w:left w:val="single" w:sz="4" w:space="0" w:color="677719"/>
              <w:bottom w:val="single" w:sz="4" w:space="0" w:color="677719"/>
              <w:right w:val="single" w:sz="4" w:space="0" w:color="677719"/>
            </w:tcBorders>
          </w:tcPr>
          <w:p w:rsidR="00E16888" w:rsidRPr="00995EA0" w:rsidRDefault="00E16888" w:rsidP="00626139">
            <w:pPr>
              <w:pStyle w:val="TableTextbold"/>
            </w:pPr>
            <w:r w:rsidRPr="00995EA0">
              <w:t>Total</w:t>
            </w:r>
          </w:p>
        </w:tc>
        <w:tc>
          <w:tcPr>
            <w:tcW w:w="1576" w:type="dxa"/>
            <w:tcBorders>
              <w:top w:val="single" w:sz="4" w:space="0" w:color="677719"/>
              <w:left w:val="single" w:sz="4" w:space="0" w:color="677719"/>
              <w:bottom w:val="single" w:sz="4" w:space="0" w:color="677719"/>
            </w:tcBorders>
          </w:tcPr>
          <w:p w:rsidR="00E16888" w:rsidRPr="00995EA0" w:rsidRDefault="00E16888" w:rsidP="00626139">
            <w:pPr>
              <w:pStyle w:val="TableTextbold"/>
            </w:pPr>
            <w:r w:rsidRPr="00995EA0">
              <w:t>20</w:t>
            </w:r>
          </w:p>
        </w:tc>
      </w:tr>
    </w:tbl>
    <w:p w:rsidR="00E16888" w:rsidRPr="00995EA0" w:rsidRDefault="00E16888" w:rsidP="005378A6">
      <w:pPr>
        <w:spacing w:before="0" w:after="0"/>
      </w:pPr>
    </w:p>
    <w:p w:rsidR="00E16888" w:rsidRPr="00995EA0" w:rsidRDefault="00E16888" w:rsidP="00ED4FEA">
      <w:pPr>
        <w:pStyle w:val="Heading3"/>
        <w:spacing w:after="120"/>
      </w:pPr>
      <w:r w:rsidRPr="00995EA0">
        <w:t>Non-notified, hearing</w:t>
      </w:r>
    </w:p>
    <w:tbl>
      <w:tblPr>
        <w:tblW w:w="8505" w:type="dxa"/>
        <w:tblInd w:w="57" w:type="dxa"/>
        <w:tblLayout w:type="fixed"/>
        <w:tblLook w:val="04A0" w:firstRow="1" w:lastRow="0" w:firstColumn="1" w:lastColumn="0" w:noHBand="0" w:noVBand="1"/>
      </w:tblPr>
      <w:tblGrid>
        <w:gridCol w:w="5669"/>
        <w:gridCol w:w="1135"/>
        <w:gridCol w:w="1701"/>
      </w:tblGrid>
      <w:tr w:rsidR="00267987" w:rsidRPr="00995EA0" w:rsidTr="007554A2">
        <w:tc>
          <w:tcPr>
            <w:tcW w:w="5669" w:type="dxa"/>
            <w:tcBorders>
              <w:top w:val="single" w:sz="4" w:space="0" w:color="677719"/>
              <w:bottom w:val="single" w:sz="4" w:space="0" w:color="677719"/>
            </w:tcBorders>
            <w:shd w:val="clear" w:color="auto" w:fill="677719"/>
            <w:vAlign w:val="bottom"/>
          </w:tcPr>
          <w:p w:rsidR="00E16888" w:rsidRPr="00995EA0" w:rsidRDefault="00E16888" w:rsidP="008513CA">
            <w:pPr>
              <w:pStyle w:val="TableTextbold"/>
              <w:rPr>
                <w:color w:val="FFFFFF" w:themeColor="background1"/>
              </w:rPr>
            </w:pPr>
            <w:r w:rsidRPr="00995EA0">
              <w:rPr>
                <w:color w:val="FFFFFF" w:themeColor="background1"/>
              </w:rPr>
              <w:t>Action</w:t>
            </w:r>
          </w:p>
        </w:tc>
        <w:tc>
          <w:tcPr>
            <w:tcW w:w="1135" w:type="dxa"/>
            <w:tcBorders>
              <w:top w:val="single" w:sz="4" w:space="0" w:color="677719"/>
              <w:bottom w:val="single" w:sz="4" w:space="0" w:color="677719"/>
            </w:tcBorders>
            <w:shd w:val="clear" w:color="auto" w:fill="677719"/>
            <w:vAlign w:val="bottom"/>
          </w:tcPr>
          <w:p w:rsidR="00E16888" w:rsidRPr="00995EA0" w:rsidRDefault="00E16888" w:rsidP="008513CA">
            <w:pPr>
              <w:pStyle w:val="TableTextbold"/>
              <w:rPr>
                <w:color w:val="FFFFFF" w:themeColor="background1"/>
              </w:rPr>
            </w:pPr>
            <w:r w:rsidRPr="00995EA0">
              <w:rPr>
                <w:color w:val="FFFFFF" w:themeColor="background1"/>
              </w:rPr>
              <w:t>Section</w:t>
            </w:r>
          </w:p>
        </w:tc>
        <w:tc>
          <w:tcPr>
            <w:tcW w:w="1701" w:type="dxa"/>
            <w:tcBorders>
              <w:top w:val="single" w:sz="4" w:space="0" w:color="677719"/>
              <w:bottom w:val="single" w:sz="4" w:space="0" w:color="677719"/>
            </w:tcBorders>
            <w:shd w:val="clear" w:color="auto" w:fill="677719"/>
            <w:vAlign w:val="bottom"/>
          </w:tcPr>
          <w:p w:rsidR="00E16888" w:rsidRPr="00995EA0" w:rsidRDefault="00E16888" w:rsidP="008513CA">
            <w:pPr>
              <w:pStyle w:val="TableTextbold"/>
              <w:rPr>
                <w:color w:val="FFFFFF" w:themeColor="background1"/>
              </w:rPr>
            </w:pPr>
            <w:r w:rsidRPr="00995EA0">
              <w:rPr>
                <w:color w:val="FFFFFF" w:themeColor="background1"/>
              </w:rPr>
              <w:t>Timeframe (working days)</w:t>
            </w:r>
          </w:p>
        </w:tc>
      </w:tr>
      <w:tr w:rsidR="00E16888" w:rsidRPr="00995EA0" w:rsidTr="007554A2">
        <w:tc>
          <w:tcPr>
            <w:tcW w:w="5669" w:type="dxa"/>
            <w:tcBorders>
              <w:top w:val="single" w:sz="4" w:space="0" w:color="677719"/>
              <w:bottom w:val="single" w:sz="4" w:space="0" w:color="677719"/>
              <w:right w:val="single" w:sz="4" w:space="0" w:color="677719"/>
            </w:tcBorders>
            <w:shd w:val="clear" w:color="auto" w:fill="E1E4D1"/>
          </w:tcPr>
          <w:p w:rsidR="00E16888" w:rsidRPr="00995EA0" w:rsidRDefault="00E16888" w:rsidP="007E46B0">
            <w:pPr>
              <w:pStyle w:val="Tabletext"/>
            </w:pPr>
            <w:r w:rsidRPr="00995EA0">
              <w:t>Time from application being lodged until decision that application is complete</w:t>
            </w:r>
          </w:p>
        </w:tc>
        <w:tc>
          <w:tcPr>
            <w:tcW w:w="1135" w:type="dxa"/>
            <w:tcBorders>
              <w:top w:val="single" w:sz="4" w:space="0" w:color="677719"/>
              <w:left w:val="single" w:sz="4" w:space="0" w:color="677719"/>
              <w:bottom w:val="single" w:sz="4" w:space="0" w:color="677719"/>
              <w:right w:val="single" w:sz="4" w:space="0" w:color="677719"/>
            </w:tcBorders>
            <w:shd w:val="clear" w:color="auto" w:fill="E1E4D1"/>
          </w:tcPr>
          <w:p w:rsidR="00E16888" w:rsidRPr="00995EA0" w:rsidRDefault="00E16888" w:rsidP="007E46B0">
            <w:pPr>
              <w:pStyle w:val="Tabletext"/>
            </w:pPr>
            <w:r w:rsidRPr="00995EA0">
              <w:t>88(3)</w:t>
            </w:r>
          </w:p>
        </w:tc>
        <w:tc>
          <w:tcPr>
            <w:tcW w:w="1701" w:type="dxa"/>
            <w:tcBorders>
              <w:top w:val="single" w:sz="4" w:space="0" w:color="677719"/>
              <w:left w:val="single" w:sz="4" w:space="0" w:color="677719"/>
              <w:bottom w:val="single" w:sz="4" w:space="0" w:color="677719"/>
            </w:tcBorders>
            <w:shd w:val="clear" w:color="auto" w:fill="E1E4D1"/>
          </w:tcPr>
          <w:p w:rsidR="00E16888" w:rsidRPr="00995EA0" w:rsidRDefault="00E16888" w:rsidP="007E46B0">
            <w:pPr>
              <w:pStyle w:val="Tabletext"/>
            </w:pPr>
            <w:r w:rsidRPr="00995EA0">
              <w:t>10</w:t>
            </w:r>
          </w:p>
        </w:tc>
      </w:tr>
      <w:tr w:rsidR="00E16888" w:rsidRPr="00995EA0" w:rsidTr="007554A2">
        <w:tc>
          <w:tcPr>
            <w:tcW w:w="5669" w:type="dxa"/>
            <w:tcBorders>
              <w:top w:val="single" w:sz="4" w:space="0" w:color="677719"/>
              <w:bottom w:val="single" w:sz="4" w:space="0" w:color="677719"/>
              <w:right w:val="single" w:sz="4" w:space="0" w:color="677719"/>
            </w:tcBorders>
            <w:shd w:val="clear" w:color="auto" w:fill="E1E4D1"/>
          </w:tcPr>
          <w:p w:rsidR="00E16888" w:rsidRPr="00995EA0" w:rsidRDefault="00E16888" w:rsidP="007E46B0">
            <w:pPr>
              <w:pStyle w:val="Tabletext"/>
            </w:pPr>
            <w:r w:rsidRPr="00995EA0">
              <w:t>From time the application is lodged to the decision not to notify</w:t>
            </w:r>
          </w:p>
        </w:tc>
        <w:tc>
          <w:tcPr>
            <w:tcW w:w="1135" w:type="dxa"/>
            <w:tcBorders>
              <w:top w:val="single" w:sz="4" w:space="0" w:color="677719"/>
              <w:left w:val="single" w:sz="4" w:space="0" w:color="677719"/>
              <w:bottom w:val="single" w:sz="4" w:space="0" w:color="677719"/>
              <w:right w:val="single" w:sz="4" w:space="0" w:color="677719"/>
            </w:tcBorders>
            <w:shd w:val="clear" w:color="auto" w:fill="E1E4D1"/>
          </w:tcPr>
          <w:p w:rsidR="00E16888" w:rsidRPr="00995EA0" w:rsidRDefault="00E16888" w:rsidP="007E46B0">
            <w:pPr>
              <w:pStyle w:val="Tabletext"/>
            </w:pPr>
            <w:r w:rsidRPr="00995EA0">
              <w:t>95</w:t>
            </w:r>
          </w:p>
        </w:tc>
        <w:tc>
          <w:tcPr>
            <w:tcW w:w="1701" w:type="dxa"/>
            <w:tcBorders>
              <w:top w:val="single" w:sz="4" w:space="0" w:color="677719"/>
              <w:left w:val="single" w:sz="4" w:space="0" w:color="677719"/>
              <w:bottom w:val="single" w:sz="4" w:space="0" w:color="677719"/>
            </w:tcBorders>
            <w:shd w:val="clear" w:color="auto" w:fill="E1E4D1"/>
          </w:tcPr>
          <w:p w:rsidR="00E16888" w:rsidRPr="00995EA0" w:rsidRDefault="00E16888" w:rsidP="007E46B0">
            <w:pPr>
              <w:pStyle w:val="Tabletext"/>
            </w:pPr>
            <w:r w:rsidRPr="00995EA0">
              <w:t>20</w:t>
            </w:r>
          </w:p>
        </w:tc>
      </w:tr>
      <w:tr w:rsidR="00E16888" w:rsidRPr="00995EA0" w:rsidTr="007554A2">
        <w:tc>
          <w:tcPr>
            <w:tcW w:w="5669" w:type="dxa"/>
            <w:tcBorders>
              <w:top w:val="single" w:sz="4" w:space="0" w:color="677719"/>
              <w:bottom w:val="single" w:sz="4" w:space="0" w:color="677719"/>
              <w:right w:val="single" w:sz="4" w:space="0" w:color="677719"/>
            </w:tcBorders>
            <w:shd w:val="clear" w:color="auto" w:fill="E1E4D1"/>
          </w:tcPr>
          <w:p w:rsidR="00E16888" w:rsidRPr="00995EA0" w:rsidRDefault="00E16888" w:rsidP="007E46B0">
            <w:pPr>
              <w:pStyle w:val="Tabletext"/>
            </w:pPr>
            <w:r w:rsidRPr="00995EA0">
              <w:t>Pre-circulation of councils evidence</w:t>
            </w:r>
          </w:p>
        </w:tc>
        <w:tc>
          <w:tcPr>
            <w:tcW w:w="1135" w:type="dxa"/>
            <w:tcBorders>
              <w:top w:val="single" w:sz="4" w:space="0" w:color="677719"/>
              <w:left w:val="single" w:sz="4" w:space="0" w:color="677719"/>
              <w:bottom w:val="single" w:sz="4" w:space="0" w:color="677719"/>
              <w:right w:val="single" w:sz="4" w:space="0" w:color="677719"/>
            </w:tcBorders>
            <w:shd w:val="clear" w:color="auto" w:fill="E1E4D1"/>
          </w:tcPr>
          <w:p w:rsidR="00E16888" w:rsidRPr="00995EA0" w:rsidRDefault="00E16888" w:rsidP="007E46B0">
            <w:pPr>
              <w:pStyle w:val="Tabletext"/>
            </w:pPr>
            <w:r w:rsidRPr="00995EA0">
              <w:t>103B(2)</w:t>
            </w:r>
          </w:p>
        </w:tc>
        <w:tc>
          <w:tcPr>
            <w:tcW w:w="1701" w:type="dxa"/>
            <w:tcBorders>
              <w:top w:val="single" w:sz="4" w:space="0" w:color="677719"/>
              <w:left w:val="single" w:sz="4" w:space="0" w:color="677719"/>
              <w:bottom w:val="single" w:sz="4" w:space="0" w:color="677719"/>
            </w:tcBorders>
            <w:shd w:val="clear" w:color="auto" w:fill="E1E4D1"/>
          </w:tcPr>
          <w:p w:rsidR="00E16888" w:rsidRPr="00995EA0" w:rsidRDefault="00E16888" w:rsidP="007E46B0">
            <w:pPr>
              <w:pStyle w:val="Tabletext"/>
            </w:pPr>
            <w:r w:rsidRPr="00995EA0">
              <w:t>15 (prior to hearing)</w:t>
            </w:r>
          </w:p>
        </w:tc>
      </w:tr>
      <w:tr w:rsidR="00E16888" w:rsidRPr="00995EA0" w:rsidTr="007554A2">
        <w:tc>
          <w:tcPr>
            <w:tcW w:w="5669" w:type="dxa"/>
            <w:tcBorders>
              <w:top w:val="single" w:sz="4" w:space="0" w:color="677719"/>
              <w:bottom w:val="single" w:sz="4" w:space="0" w:color="677719"/>
              <w:right w:val="single" w:sz="4" w:space="0" w:color="677719"/>
            </w:tcBorders>
            <w:shd w:val="clear" w:color="auto" w:fill="E1E4D1"/>
          </w:tcPr>
          <w:p w:rsidR="00E16888" w:rsidRPr="00995EA0" w:rsidRDefault="00E16888" w:rsidP="007E46B0">
            <w:pPr>
              <w:pStyle w:val="Tabletext"/>
            </w:pPr>
            <w:r w:rsidRPr="00995EA0">
              <w:t>Notice of the date and location of the hearing</w:t>
            </w:r>
          </w:p>
        </w:tc>
        <w:tc>
          <w:tcPr>
            <w:tcW w:w="1135" w:type="dxa"/>
            <w:tcBorders>
              <w:top w:val="single" w:sz="4" w:space="0" w:color="677719"/>
              <w:left w:val="single" w:sz="4" w:space="0" w:color="677719"/>
              <w:bottom w:val="single" w:sz="4" w:space="0" w:color="677719"/>
              <w:right w:val="single" w:sz="4" w:space="0" w:color="677719"/>
            </w:tcBorders>
            <w:shd w:val="clear" w:color="auto" w:fill="E1E4D1"/>
          </w:tcPr>
          <w:p w:rsidR="00E16888" w:rsidRPr="00995EA0" w:rsidRDefault="00E16888" w:rsidP="007E46B0">
            <w:pPr>
              <w:pStyle w:val="Tabletext"/>
            </w:pPr>
            <w:r w:rsidRPr="00995EA0">
              <w:t>101(3)</w:t>
            </w:r>
          </w:p>
        </w:tc>
        <w:tc>
          <w:tcPr>
            <w:tcW w:w="1701" w:type="dxa"/>
            <w:tcBorders>
              <w:top w:val="single" w:sz="4" w:space="0" w:color="677719"/>
              <w:left w:val="single" w:sz="4" w:space="0" w:color="677719"/>
              <w:bottom w:val="single" w:sz="4" w:space="0" w:color="677719"/>
            </w:tcBorders>
            <w:shd w:val="clear" w:color="auto" w:fill="E1E4D1"/>
          </w:tcPr>
          <w:p w:rsidR="00E16888" w:rsidRPr="00995EA0" w:rsidRDefault="00E16888" w:rsidP="007E46B0">
            <w:pPr>
              <w:pStyle w:val="Tabletext"/>
            </w:pPr>
            <w:r w:rsidRPr="00995EA0">
              <w:t>10 (prior to hearing)</w:t>
            </w:r>
          </w:p>
        </w:tc>
      </w:tr>
      <w:tr w:rsidR="00E16888" w:rsidRPr="00995EA0" w:rsidTr="007554A2">
        <w:tc>
          <w:tcPr>
            <w:tcW w:w="5669" w:type="dxa"/>
            <w:tcBorders>
              <w:top w:val="single" w:sz="4" w:space="0" w:color="677719"/>
              <w:bottom w:val="single" w:sz="4" w:space="0" w:color="677719"/>
              <w:right w:val="single" w:sz="4" w:space="0" w:color="677719"/>
            </w:tcBorders>
            <w:shd w:val="clear" w:color="auto" w:fill="E1E4D1"/>
          </w:tcPr>
          <w:p w:rsidR="00E16888" w:rsidRPr="00995EA0" w:rsidRDefault="00E16888" w:rsidP="007E46B0">
            <w:pPr>
              <w:pStyle w:val="Tabletext"/>
            </w:pPr>
            <w:r w:rsidRPr="00995EA0">
              <w:t>Pre-circulation of applicants evidence</w:t>
            </w:r>
          </w:p>
        </w:tc>
        <w:tc>
          <w:tcPr>
            <w:tcW w:w="1135" w:type="dxa"/>
            <w:tcBorders>
              <w:top w:val="single" w:sz="4" w:space="0" w:color="677719"/>
              <w:left w:val="single" w:sz="4" w:space="0" w:color="677719"/>
              <w:bottom w:val="single" w:sz="4" w:space="0" w:color="677719"/>
              <w:right w:val="single" w:sz="4" w:space="0" w:color="677719"/>
            </w:tcBorders>
            <w:shd w:val="clear" w:color="auto" w:fill="E1E4D1"/>
          </w:tcPr>
          <w:p w:rsidR="00E16888" w:rsidRPr="00995EA0" w:rsidRDefault="00E16888" w:rsidP="007E46B0">
            <w:pPr>
              <w:pStyle w:val="Tabletext"/>
            </w:pPr>
            <w:r w:rsidRPr="00995EA0">
              <w:t>103B(3)</w:t>
            </w:r>
          </w:p>
        </w:tc>
        <w:tc>
          <w:tcPr>
            <w:tcW w:w="1701" w:type="dxa"/>
            <w:tcBorders>
              <w:top w:val="single" w:sz="4" w:space="0" w:color="677719"/>
              <w:left w:val="single" w:sz="4" w:space="0" w:color="677719"/>
              <w:bottom w:val="single" w:sz="4" w:space="0" w:color="677719"/>
            </w:tcBorders>
            <w:shd w:val="clear" w:color="auto" w:fill="E1E4D1"/>
          </w:tcPr>
          <w:p w:rsidR="00E16888" w:rsidRPr="00995EA0" w:rsidRDefault="00E16888" w:rsidP="007E46B0">
            <w:pPr>
              <w:pStyle w:val="Tabletext"/>
            </w:pPr>
            <w:r w:rsidRPr="00995EA0">
              <w:t>10 (prior to hearing)</w:t>
            </w:r>
          </w:p>
        </w:tc>
      </w:tr>
      <w:tr w:rsidR="00E16888" w:rsidRPr="00995EA0" w:rsidTr="007554A2">
        <w:tc>
          <w:tcPr>
            <w:tcW w:w="5669" w:type="dxa"/>
            <w:tcBorders>
              <w:top w:val="single" w:sz="4" w:space="0" w:color="677719"/>
              <w:bottom w:val="single" w:sz="4" w:space="0" w:color="677719"/>
              <w:right w:val="single" w:sz="4" w:space="0" w:color="677719"/>
            </w:tcBorders>
          </w:tcPr>
          <w:p w:rsidR="00E16888" w:rsidRPr="00995EA0" w:rsidRDefault="00E16888" w:rsidP="007E46B0">
            <w:pPr>
              <w:pStyle w:val="Tabletext"/>
            </w:pPr>
            <w:r w:rsidRPr="00995EA0">
              <w:t>From date application is lodged until hearing</w:t>
            </w:r>
          </w:p>
        </w:tc>
        <w:tc>
          <w:tcPr>
            <w:tcW w:w="1135" w:type="dxa"/>
            <w:tcBorders>
              <w:top w:val="single" w:sz="4" w:space="0" w:color="677719"/>
              <w:left w:val="single" w:sz="4" w:space="0" w:color="677719"/>
              <w:bottom w:val="single" w:sz="4" w:space="0" w:color="677719"/>
              <w:right w:val="single" w:sz="4" w:space="0" w:color="677719"/>
            </w:tcBorders>
          </w:tcPr>
          <w:p w:rsidR="00E16888" w:rsidRPr="00995EA0" w:rsidRDefault="00E16888" w:rsidP="007E46B0">
            <w:pPr>
              <w:pStyle w:val="Tabletext"/>
            </w:pPr>
            <w:r w:rsidRPr="00995EA0">
              <w:t>101(2)(b)</w:t>
            </w:r>
          </w:p>
        </w:tc>
        <w:tc>
          <w:tcPr>
            <w:tcW w:w="1701" w:type="dxa"/>
            <w:tcBorders>
              <w:top w:val="single" w:sz="4" w:space="0" w:color="677719"/>
              <w:left w:val="single" w:sz="4" w:space="0" w:color="677719"/>
              <w:bottom w:val="single" w:sz="4" w:space="0" w:color="677719"/>
            </w:tcBorders>
          </w:tcPr>
          <w:p w:rsidR="00E16888" w:rsidRPr="00995EA0" w:rsidRDefault="00E16888" w:rsidP="007E46B0">
            <w:pPr>
              <w:pStyle w:val="Tabletext"/>
            </w:pPr>
            <w:r w:rsidRPr="00995EA0">
              <w:t>35</w:t>
            </w:r>
          </w:p>
        </w:tc>
      </w:tr>
      <w:tr w:rsidR="00E16888" w:rsidRPr="00995EA0" w:rsidTr="007554A2">
        <w:tc>
          <w:tcPr>
            <w:tcW w:w="5669" w:type="dxa"/>
            <w:tcBorders>
              <w:top w:val="single" w:sz="4" w:space="0" w:color="677719"/>
              <w:bottom w:val="single" w:sz="4" w:space="0" w:color="677719"/>
              <w:right w:val="single" w:sz="4" w:space="0" w:color="677719"/>
            </w:tcBorders>
          </w:tcPr>
          <w:p w:rsidR="00E16888" w:rsidRPr="00995EA0" w:rsidRDefault="00E16888" w:rsidP="007E46B0">
            <w:pPr>
              <w:pStyle w:val="Tabletext"/>
            </w:pPr>
            <w:r w:rsidRPr="00995EA0">
              <w:t>From date hearing closes until notice of decision</w:t>
            </w:r>
          </w:p>
        </w:tc>
        <w:tc>
          <w:tcPr>
            <w:tcW w:w="1135" w:type="dxa"/>
            <w:tcBorders>
              <w:top w:val="single" w:sz="4" w:space="0" w:color="677719"/>
              <w:left w:val="single" w:sz="4" w:space="0" w:color="677719"/>
              <w:bottom w:val="single" w:sz="4" w:space="0" w:color="677719"/>
              <w:right w:val="single" w:sz="4" w:space="0" w:color="677719"/>
            </w:tcBorders>
          </w:tcPr>
          <w:p w:rsidR="00E16888" w:rsidRPr="00995EA0" w:rsidRDefault="00E16888" w:rsidP="007E46B0">
            <w:pPr>
              <w:pStyle w:val="Tabletext"/>
            </w:pPr>
            <w:r w:rsidRPr="00995EA0">
              <w:t>115(2)</w:t>
            </w:r>
          </w:p>
        </w:tc>
        <w:tc>
          <w:tcPr>
            <w:tcW w:w="1701" w:type="dxa"/>
            <w:tcBorders>
              <w:top w:val="single" w:sz="4" w:space="0" w:color="677719"/>
              <w:left w:val="single" w:sz="4" w:space="0" w:color="677719"/>
              <w:bottom w:val="single" w:sz="4" w:space="0" w:color="677719"/>
            </w:tcBorders>
          </w:tcPr>
          <w:p w:rsidR="00E16888" w:rsidRPr="00995EA0" w:rsidRDefault="00E16888" w:rsidP="007E46B0">
            <w:pPr>
              <w:pStyle w:val="Tabletext"/>
            </w:pPr>
            <w:r w:rsidRPr="00995EA0">
              <w:t>15</w:t>
            </w:r>
          </w:p>
        </w:tc>
      </w:tr>
      <w:tr w:rsidR="00E16888" w:rsidRPr="00995EA0" w:rsidTr="007554A2">
        <w:trPr>
          <w:gridBefore w:val="1"/>
          <w:wBefore w:w="5669" w:type="dxa"/>
        </w:trPr>
        <w:tc>
          <w:tcPr>
            <w:tcW w:w="1135" w:type="dxa"/>
            <w:tcBorders>
              <w:top w:val="single" w:sz="4" w:space="0" w:color="677719"/>
              <w:left w:val="single" w:sz="4" w:space="0" w:color="677719"/>
              <w:bottom w:val="single" w:sz="4" w:space="0" w:color="677719"/>
              <w:right w:val="single" w:sz="4" w:space="0" w:color="677719"/>
            </w:tcBorders>
          </w:tcPr>
          <w:p w:rsidR="00E16888" w:rsidRPr="00995EA0" w:rsidRDefault="00E16888" w:rsidP="00267987">
            <w:pPr>
              <w:pStyle w:val="TableTextbold"/>
            </w:pPr>
            <w:r w:rsidRPr="00995EA0">
              <w:t>Total</w:t>
            </w:r>
          </w:p>
        </w:tc>
        <w:tc>
          <w:tcPr>
            <w:tcW w:w="1701" w:type="dxa"/>
            <w:tcBorders>
              <w:top w:val="single" w:sz="4" w:space="0" w:color="677719"/>
              <w:left w:val="single" w:sz="4" w:space="0" w:color="677719"/>
              <w:bottom w:val="single" w:sz="4" w:space="0" w:color="677719"/>
            </w:tcBorders>
          </w:tcPr>
          <w:p w:rsidR="00E16888" w:rsidRPr="00995EA0" w:rsidRDefault="00E16888" w:rsidP="00267987">
            <w:pPr>
              <w:pStyle w:val="TableTextbold"/>
            </w:pPr>
            <w:r w:rsidRPr="00995EA0">
              <w:t>50</w:t>
            </w:r>
          </w:p>
        </w:tc>
      </w:tr>
    </w:tbl>
    <w:p w:rsidR="00E16888" w:rsidRPr="00995EA0" w:rsidRDefault="00E16888" w:rsidP="00E16888">
      <w:bookmarkStart w:id="108" w:name="_Toc264986840"/>
    </w:p>
    <w:bookmarkEnd w:id="108"/>
    <w:p w:rsidR="002C066D" w:rsidRPr="00995EA0" w:rsidRDefault="002C066D">
      <w:pPr>
        <w:spacing w:after="200" w:line="276" w:lineRule="auto"/>
        <w:rPr>
          <w:rFonts w:eastAsiaTheme="majorEastAsia" w:cs="Arial"/>
          <w:b/>
          <w:bCs/>
          <w:color w:val="E36F1E"/>
          <w:sz w:val="36"/>
        </w:rPr>
      </w:pPr>
      <w:r w:rsidRPr="00995EA0">
        <w:rPr>
          <w:rFonts w:eastAsiaTheme="majorEastAsia" w:cs="Arial"/>
          <w:b/>
          <w:bCs/>
          <w:color w:val="E36F1E"/>
          <w:sz w:val="36"/>
        </w:rPr>
        <w:br w:type="page"/>
      </w:r>
    </w:p>
    <w:p w:rsidR="0083131A" w:rsidRPr="00995EA0" w:rsidRDefault="0083131A" w:rsidP="002C066D">
      <w:pPr>
        <w:keepNext/>
        <w:spacing w:before="0"/>
      </w:pPr>
      <w:r w:rsidRPr="00995EA0">
        <w:rPr>
          <w:rFonts w:eastAsiaTheme="majorEastAsia" w:cs="Arial"/>
          <w:b/>
          <w:bCs/>
          <w:color w:val="E36F1E"/>
          <w:sz w:val="36"/>
        </w:rPr>
        <w:lastRenderedPageBreak/>
        <w:t>Notified</w:t>
      </w:r>
    </w:p>
    <w:p w:rsidR="00E16888" w:rsidRPr="00995EA0" w:rsidRDefault="00E16888" w:rsidP="00267987">
      <w:pPr>
        <w:pStyle w:val="Heading3"/>
        <w:spacing w:before="120" w:after="120"/>
      </w:pPr>
      <w:r w:rsidRPr="00995EA0">
        <w:t>Notified, no hearing</w:t>
      </w:r>
    </w:p>
    <w:tbl>
      <w:tblPr>
        <w:tblW w:w="8505" w:type="dxa"/>
        <w:tblInd w:w="57" w:type="dxa"/>
        <w:tblLayout w:type="fixed"/>
        <w:tblLook w:val="04A0" w:firstRow="1" w:lastRow="0" w:firstColumn="1" w:lastColumn="0" w:noHBand="0" w:noVBand="1"/>
      </w:tblPr>
      <w:tblGrid>
        <w:gridCol w:w="5799"/>
        <w:gridCol w:w="1146"/>
        <w:gridCol w:w="1560"/>
      </w:tblGrid>
      <w:tr w:rsidR="00355777" w:rsidRPr="00995EA0" w:rsidTr="007554A2">
        <w:tc>
          <w:tcPr>
            <w:tcW w:w="5610" w:type="dxa"/>
            <w:tcBorders>
              <w:top w:val="single" w:sz="4" w:space="0" w:color="677719"/>
              <w:bottom w:val="single" w:sz="4" w:space="0" w:color="677719"/>
            </w:tcBorders>
            <w:shd w:val="clear" w:color="auto" w:fill="677719"/>
            <w:vAlign w:val="bottom"/>
          </w:tcPr>
          <w:p w:rsidR="00E16888" w:rsidRPr="00995EA0" w:rsidRDefault="00E16888" w:rsidP="002C066D">
            <w:pPr>
              <w:pStyle w:val="TableTextbold"/>
              <w:spacing w:before="60" w:after="60"/>
              <w:rPr>
                <w:color w:val="FFFFFF" w:themeColor="background1"/>
              </w:rPr>
            </w:pPr>
            <w:r w:rsidRPr="00995EA0">
              <w:rPr>
                <w:color w:val="FFFFFF" w:themeColor="background1"/>
              </w:rPr>
              <w:t>Action</w:t>
            </w:r>
          </w:p>
        </w:tc>
        <w:tc>
          <w:tcPr>
            <w:tcW w:w="1109" w:type="dxa"/>
            <w:tcBorders>
              <w:top w:val="single" w:sz="4" w:space="0" w:color="677719"/>
              <w:bottom w:val="single" w:sz="4" w:space="0" w:color="677719"/>
            </w:tcBorders>
            <w:shd w:val="clear" w:color="auto" w:fill="677719"/>
            <w:vAlign w:val="bottom"/>
          </w:tcPr>
          <w:p w:rsidR="00E16888" w:rsidRPr="00995EA0" w:rsidRDefault="00E16888" w:rsidP="002C066D">
            <w:pPr>
              <w:pStyle w:val="TableTextbold"/>
              <w:spacing w:before="60" w:after="60"/>
              <w:rPr>
                <w:color w:val="FFFFFF" w:themeColor="background1"/>
              </w:rPr>
            </w:pPr>
            <w:r w:rsidRPr="00995EA0">
              <w:rPr>
                <w:color w:val="FFFFFF" w:themeColor="background1"/>
              </w:rPr>
              <w:t>Section</w:t>
            </w:r>
          </w:p>
        </w:tc>
        <w:tc>
          <w:tcPr>
            <w:tcW w:w="1509" w:type="dxa"/>
            <w:tcBorders>
              <w:top w:val="single" w:sz="4" w:space="0" w:color="677719"/>
              <w:bottom w:val="single" w:sz="4" w:space="0" w:color="677719"/>
            </w:tcBorders>
            <w:shd w:val="clear" w:color="auto" w:fill="677719"/>
            <w:vAlign w:val="bottom"/>
          </w:tcPr>
          <w:p w:rsidR="00E16888" w:rsidRPr="00995EA0" w:rsidRDefault="00E16888" w:rsidP="002C066D">
            <w:pPr>
              <w:pStyle w:val="TableTextbold"/>
              <w:spacing w:before="60" w:after="60"/>
              <w:rPr>
                <w:color w:val="FFFFFF" w:themeColor="background1"/>
              </w:rPr>
            </w:pPr>
            <w:r w:rsidRPr="00995EA0">
              <w:rPr>
                <w:color w:val="FFFFFF" w:themeColor="background1"/>
              </w:rPr>
              <w:t>Timeframe (working days)</w:t>
            </w:r>
          </w:p>
        </w:tc>
      </w:tr>
      <w:tr w:rsidR="00E16888" w:rsidRPr="00995EA0" w:rsidTr="007554A2">
        <w:tc>
          <w:tcPr>
            <w:tcW w:w="5610" w:type="dxa"/>
            <w:tcBorders>
              <w:top w:val="single" w:sz="4" w:space="0" w:color="677719"/>
              <w:bottom w:val="single" w:sz="4" w:space="0" w:color="677719"/>
              <w:right w:val="single" w:sz="4" w:space="0" w:color="677719"/>
            </w:tcBorders>
            <w:shd w:val="clear" w:color="auto" w:fill="E1E4D1"/>
          </w:tcPr>
          <w:p w:rsidR="00E16888" w:rsidRPr="00995EA0" w:rsidRDefault="00E16888" w:rsidP="002C066D">
            <w:pPr>
              <w:pStyle w:val="Tabletext"/>
              <w:spacing w:before="50" w:after="50"/>
            </w:pPr>
            <w:r w:rsidRPr="00995EA0">
              <w:t>Time from application being lodged</w:t>
            </w:r>
            <w:r w:rsidRPr="00995EA0" w:rsidDel="00D42579">
              <w:t xml:space="preserve"> </w:t>
            </w:r>
            <w:r w:rsidRPr="00995EA0">
              <w:t>until decision that application is complete</w:t>
            </w:r>
          </w:p>
        </w:tc>
        <w:tc>
          <w:tcPr>
            <w:tcW w:w="1109" w:type="dxa"/>
            <w:tcBorders>
              <w:top w:val="single" w:sz="4" w:space="0" w:color="677719"/>
              <w:left w:val="single" w:sz="4" w:space="0" w:color="677719"/>
              <w:bottom w:val="single" w:sz="4" w:space="0" w:color="677719"/>
              <w:right w:val="single" w:sz="4" w:space="0" w:color="677719"/>
            </w:tcBorders>
            <w:shd w:val="clear" w:color="auto" w:fill="E1E4D1"/>
          </w:tcPr>
          <w:p w:rsidR="00E16888" w:rsidRPr="00995EA0" w:rsidRDefault="00E16888" w:rsidP="002C066D">
            <w:pPr>
              <w:pStyle w:val="Tabletext"/>
              <w:spacing w:before="50" w:after="50"/>
            </w:pPr>
            <w:r w:rsidRPr="00995EA0">
              <w:t>88(3)</w:t>
            </w:r>
          </w:p>
        </w:tc>
        <w:tc>
          <w:tcPr>
            <w:tcW w:w="1509" w:type="dxa"/>
            <w:tcBorders>
              <w:top w:val="single" w:sz="4" w:space="0" w:color="677719"/>
              <w:left w:val="single" w:sz="4" w:space="0" w:color="677719"/>
              <w:bottom w:val="single" w:sz="4" w:space="0" w:color="677719"/>
            </w:tcBorders>
            <w:shd w:val="clear" w:color="auto" w:fill="E1E4D1"/>
          </w:tcPr>
          <w:p w:rsidR="00E16888" w:rsidRPr="00995EA0" w:rsidRDefault="00E16888" w:rsidP="002C066D">
            <w:pPr>
              <w:pStyle w:val="Tabletext"/>
              <w:spacing w:before="50" w:after="50"/>
            </w:pPr>
            <w:r w:rsidRPr="00995EA0">
              <w:t>10</w:t>
            </w:r>
          </w:p>
        </w:tc>
      </w:tr>
      <w:tr w:rsidR="00E16888" w:rsidRPr="00995EA0" w:rsidTr="007554A2">
        <w:tc>
          <w:tcPr>
            <w:tcW w:w="5610" w:type="dxa"/>
            <w:tcBorders>
              <w:top w:val="single" w:sz="4" w:space="0" w:color="677719"/>
              <w:bottom w:val="single" w:sz="4" w:space="0" w:color="677719"/>
              <w:right w:val="single" w:sz="4" w:space="0" w:color="677719"/>
            </w:tcBorders>
          </w:tcPr>
          <w:p w:rsidR="00E16888" w:rsidRPr="00995EA0" w:rsidRDefault="00E16888" w:rsidP="002C066D">
            <w:pPr>
              <w:pStyle w:val="Tabletext"/>
              <w:spacing w:before="50" w:after="50"/>
            </w:pPr>
            <w:r w:rsidRPr="00995EA0">
              <w:t>From time the application is lodged to the decision to notify</w:t>
            </w:r>
          </w:p>
        </w:tc>
        <w:tc>
          <w:tcPr>
            <w:tcW w:w="1109" w:type="dxa"/>
            <w:tcBorders>
              <w:top w:val="single" w:sz="4" w:space="0" w:color="677719"/>
              <w:left w:val="single" w:sz="4" w:space="0" w:color="677719"/>
              <w:bottom w:val="single" w:sz="4" w:space="0" w:color="677719"/>
              <w:right w:val="single" w:sz="4" w:space="0" w:color="677719"/>
            </w:tcBorders>
          </w:tcPr>
          <w:p w:rsidR="00E16888" w:rsidRPr="00995EA0" w:rsidRDefault="00E16888" w:rsidP="002C066D">
            <w:pPr>
              <w:pStyle w:val="Tabletext"/>
              <w:spacing w:before="50" w:after="50"/>
            </w:pPr>
            <w:r w:rsidRPr="00995EA0">
              <w:t>95</w:t>
            </w:r>
          </w:p>
        </w:tc>
        <w:tc>
          <w:tcPr>
            <w:tcW w:w="1509" w:type="dxa"/>
            <w:tcBorders>
              <w:top w:val="single" w:sz="4" w:space="0" w:color="677719"/>
              <w:left w:val="single" w:sz="4" w:space="0" w:color="677719"/>
              <w:bottom w:val="single" w:sz="4" w:space="0" w:color="677719"/>
            </w:tcBorders>
          </w:tcPr>
          <w:p w:rsidR="00E16888" w:rsidRPr="00995EA0" w:rsidRDefault="00E16888" w:rsidP="002C066D">
            <w:pPr>
              <w:pStyle w:val="Tabletext"/>
              <w:spacing w:before="50" w:after="50"/>
            </w:pPr>
            <w:r w:rsidRPr="00995EA0">
              <w:t>20</w:t>
            </w:r>
          </w:p>
        </w:tc>
      </w:tr>
      <w:tr w:rsidR="00E16888" w:rsidRPr="00995EA0" w:rsidTr="007554A2">
        <w:tc>
          <w:tcPr>
            <w:tcW w:w="5610" w:type="dxa"/>
            <w:tcBorders>
              <w:top w:val="single" w:sz="4" w:space="0" w:color="677719"/>
              <w:bottom w:val="single" w:sz="4" w:space="0" w:color="677719"/>
              <w:right w:val="single" w:sz="4" w:space="0" w:color="677719"/>
            </w:tcBorders>
          </w:tcPr>
          <w:p w:rsidR="00E16888" w:rsidRPr="00995EA0" w:rsidRDefault="00E16888" w:rsidP="002C066D">
            <w:pPr>
              <w:pStyle w:val="Tabletext"/>
              <w:spacing w:before="50" w:after="50"/>
            </w:pPr>
            <w:r w:rsidRPr="00995EA0">
              <w:t>From notification to closing date for submissions</w:t>
            </w:r>
          </w:p>
        </w:tc>
        <w:tc>
          <w:tcPr>
            <w:tcW w:w="1109" w:type="dxa"/>
            <w:tcBorders>
              <w:top w:val="single" w:sz="4" w:space="0" w:color="677719"/>
              <w:left w:val="single" w:sz="4" w:space="0" w:color="677719"/>
              <w:bottom w:val="single" w:sz="4" w:space="0" w:color="677719"/>
              <w:right w:val="single" w:sz="4" w:space="0" w:color="677719"/>
            </w:tcBorders>
          </w:tcPr>
          <w:p w:rsidR="00E16888" w:rsidRPr="00995EA0" w:rsidRDefault="00E16888" w:rsidP="002C066D">
            <w:pPr>
              <w:pStyle w:val="Tabletext"/>
              <w:spacing w:before="50" w:after="50"/>
            </w:pPr>
            <w:r w:rsidRPr="00995EA0">
              <w:t>97</w:t>
            </w:r>
          </w:p>
        </w:tc>
        <w:tc>
          <w:tcPr>
            <w:tcW w:w="1509" w:type="dxa"/>
            <w:tcBorders>
              <w:top w:val="single" w:sz="4" w:space="0" w:color="677719"/>
              <w:left w:val="single" w:sz="4" w:space="0" w:color="677719"/>
              <w:bottom w:val="single" w:sz="4" w:space="0" w:color="677719"/>
            </w:tcBorders>
          </w:tcPr>
          <w:p w:rsidR="00E16888" w:rsidRPr="00995EA0" w:rsidRDefault="00E16888" w:rsidP="002C066D">
            <w:pPr>
              <w:pStyle w:val="Tabletext"/>
              <w:spacing w:before="50" w:after="50"/>
            </w:pPr>
            <w:r w:rsidRPr="00995EA0">
              <w:t>20</w:t>
            </w:r>
          </w:p>
        </w:tc>
      </w:tr>
      <w:tr w:rsidR="00E16888" w:rsidRPr="00995EA0" w:rsidTr="007554A2">
        <w:tc>
          <w:tcPr>
            <w:tcW w:w="5610" w:type="dxa"/>
            <w:tcBorders>
              <w:top w:val="single" w:sz="4" w:space="0" w:color="677719"/>
              <w:bottom w:val="single" w:sz="4" w:space="0" w:color="677719"/>
              <w:right w:val="single" w:sz="4" w:space="0" w:color="677719"/>
            </w:tcBorders>
          </w:tcPr>
          <w:p w:rsidR="00E16888" w:rsidRPr="00995EA0" w:rsidRDefault="00E16888" w:rsidP="002C066D">
            <w:pPr>
              <w:pStyle w:val="Tabletext"/>
              <w:spacing w:before="50" w:after="50"/>
            </w:pPr>
            <w:r w:rsidRPr="00995EA0">
              <w:t>From closing date for submissions to notice of decision</w:t>
            </w:r>
          </w:p>
        </w:tc>
        <w:tc>
          <w:tcPr>
            <w:tcW w:w="1109" w:type="dxa"/>
            <w:tcBorders>
              <w:top w:val="single" w:sz="4" w:space="0" w:color="677719"/>
              <w:left w:val="single" w:sz="4" w:space="0" w:color="677719"/>
              <w:bottom w:val="single" w:sz="4" w:space="0" w:color="677719"/>
              <w:right w:val="single" w:sz="4" w:space="0" w:color="677719"/>
            </w:tcBorders>
          </w:tcPr>
          <w:p w:rsidR="00E16888" w:rsidRPr="00995EA0" w:rsidRDefault="00E16888" w:rsidP="002C066D">
            <w:pPr>
              <w:pStyle w:val="Tabletext"/>
              <w:spacing w:before="50" w:after="50"/>
            </w:pPr>
            <w:r w:rsidRPr="00995EA0">
              <w:t>115(4)</w:t>
            </w:r>
          </w:p>
        </w:tc>
        <w:tc>
          <w:tcPr>
            <w:tcW w:w="1509" w:type="dxa"/>
            <w:tcBorders>
              <w:top w:val="single" w:sz="4" w:space="0" w:color="677719"/>
              <w:left w:val="single" w:sz="4" w:space="0" w:color="677719"/>
              <w:bottom w:val="single" w:sz="4" w:space="0" w:color="677719"/>
            </w:tcBorders>
          </w:tcPr>
          <w:p w:rsidR="00E16888" w:rsidRPr="00995EA0" w:rsidRDefault="00E16888" w:rsidP="002C066D">
            <w:pPr>
              <w:pStyle w:val="Tabletext"/>
              <w:spacing w:before="50" w:after="50"/>
            </w:pPr>
            <w:r w:rsidRPr="00995EA0">
              <w:t>20</w:t>
            </w:r>
          </w:p>
        </w:tc>
      </w:tr>
      <w:tr w:rsidR="00E16888" w:rsidRPr="00995EA0" w:rsidTr="007554A2">
        <w:trPr>
          <w:gridBefore w:val="1"/>
          <w:wBefore w:w="5610" w:type="dxa"/>
        </w:trPr>
        <w:tc>
          <w:tcPr>
            <w:tcW w:w="1109" w:type="dxa"/>
            <w:tcBorders>
              <w:top w:val="single" w:sz="4" w:space="0" w:color="677719"/>
              <w:left w:val="single" w:sz="4" w:space="0" w:color="677719"/>
              <w:bottom w:val="single" w:sz="4" w:space="0" w:color="677719"/>
              <w:right w:val="single" w:sz="4" w:space="0" w:color="677719"/>
            </w:tcBorders>
          </w:tcPr>
          <w:p w:rsidR="00E16888" w:rsidRPr="00995EA0" w:rsidRDefault="00E16888" w:rsidP="002C066D">
            <w:pPr>
              <w:pStyle w:val="TableTextbold"/>
              <w:spacing w:before="60" w:after="60"/>
            </w:pPr>
            <w:r w:rsidRPr="00995EA0">
              <w:t>Total</w:t>
            </w:r>
          </w:p>
        </w:tc>
        <w:tc>
          <w:tcPr>
            <w:tcW w:w="1509" w:type="dxa"/>
            <w:tcBorders>
              <w:top w:val="single" w:sz="4" w:space="0" w:color="677719"/>
              <w:left w:val="single" w:sz="4" w:space="0" w:color="677719"/>
              <w:bottom w:val="single" w:sz="4" w:space="0" w:color="677719"/>
            </w:tcBorders>
          </w:tcPr>
          <w:p w:rsidR="00E16888" w:rsidRPr="00995EA0" w:rsidRDefault="00E16888" w:rsidP="002C066D">
            <w:pPr>
              <w:pStyle w:val="TableTextbold"/>
              <w:spacing w:before="60" w:after="60"/>
            </w:pPr>
            <w:r w:rsidRPr="00995EA0">
              <w:t>60</w:t>
            </w:r>
          </w:p>
        </w:tc>
      </w:tr>
    </w:tbl>
    <w:p w:rsidR="00E16888" w:rsidRPr="00995EA0" w:rsidRDefault="00E16888" w:rsidP="00267987">
      <w:pPr>
        <w:pStyle w:val="Heading3"/>
        <w:spacing w:after="120"/>
      </w:pPr>
      <w:r w:rsidRPr="00995EA0">
        <w:t>Notified, hearing</w:t>
      </w:r>
    </w:p>
    <w:tbl>
      <w:tblPr>
        <w:tblW w:w="8505" w:type="dxa"/>
        <w:tblInd w:w="57" w:type="dxa"/>
        <w:tblLayout w:type="fixed"/>
        <w:tblLook w:val="04A0" w:firstRow="1" w:lastRow="0" w:firstColumn="1" w:lastColumn="0" w:noHBand="0" w:noVBand="1"/>
      </w:tblPr>
      <w:tblGrid>
        <w:gridCol w:w="5799"/>
        <w:gridCol w:w="1005"/>
        <w:gridCol w:w="1701"/>
      </w:tblGrid>
      <w:tr w:rsidR="00F31655" w:rsidRPr="00995EA0" w:rsidTr="007554A2">
        <w:tc>
          <w:tcPr>
            <w:tcW w:w="5799" w:type="dxa"/>
            <w:tcBorders>
              <w:top w:val="single" w:sz="4" w:space="0" w:color="677719"/>
              <w:bottom w:val="single" w:sz="4" w:space="0" w:color="677719"/>
            </w:tcBorders>
            <w:shd w:val="clear" w:color="auto" w:fill="677719"/>
            <w:vAlign w:val="bottom"/>
          </w:tcPr>
          <w:p w:rsidR="00E16888" w:rsidRPr="00995EA0" w:rsidRDefault="00E16888" w:rsidP="002C066D">
            <w:pPr>
              <w:pStyle w:val="TableTextbold"/>
              <w:spacing w:before="60" w:after="60"/>
              <w:rPr>
                <w:color w:val="FFFFFF" w:themeColor="background1"/>
              </w:rPr>
            </w:pPr>
            <w:r w:rsidRPr="00995EA0">
              <w:rPr>
                <w:color w:val="FFFFFF" w:themeColor="background1"/>
              </w:rPr>
              <w:t>Action</w:t>
            </w:r>
          </w:p>
        </w:tc>
        <w:tc>
          <w:tcPr>
            <w:tcW w:w="1005" w:type="dxa"/>
            <w:tcBorders>
              <w:top w:val="single" w:sz="4" w:space="0" w:color="677719"/>
              <w:bottom w:val="single" w:sz="4" w:space="0" w:color="677719"/>
            </w:tcBorders>
            <w:shd w:val="clear" w:color="auto" w:fill="677719"/>
            <w:vAlign w:val="bottom"/>
          </w:tcPr>
          <w:p w:rsidR="00E16888" w:rsidRPr="00995EA0" w:rsidRDefault="00E16888" w:rsidP="002C066D">
            <w:pPr>
              <w:pStyle w:val="TableTextbold"/>
              <w:spacing w:before="60" w:after="60"/>
              <w:rPr>
                <w:color w:val="FFFFFF" w:themeColor="background1"/>
              </w:rPr>
            </w:pPr>
            <w:r w:rsidRPr="00995EA0">
              <w:rPr>
                <w:color w:val="FFFFFF" w:themeColor="background1"/>
              </w:rPr>
              <w:t>Section</w:t>
            </w:r>
          </w:p>
        </w:tc>
        <w:tc>
          <w:tcPr>
            <w:tcW w:w="1701" w:type="dxa"/>
            <w:tcBorders>
              <w:top w:val="single" w:sz="4" w:space="0" w:color="677719"/>
              <w:bottom w:val="single" w:sz="4" w:space="0" w:color="677719"/>
            </w:tcBorders>
            <w:shd w:val="clear" w:color="auto" w:fill="677719"/>
            <w:vAlign w:val="bottom"/>
          </w:tcPr>
          <w:p w:rsidR="00E16888" w:rsidRPr="00995EA0" w:rsidRDefault="00E16888" w:rsidP="002C066D">
            <w:pPr>
              <w:pStyle w:val="TableTextbold"/>
              <w:spacing w:before="60" w:after="60"/>
              <w:rPr>
                <w:color w:val="FFFFFF" w:themeColor="background1"/>
              </w:rPr>
            </w:pPr>
            <w:r w:rsidRPr="00995EA0">
              <w:rPr>
                <w:color w:val="FFFFFF" w:themeColor="background1"/>
              </w:rPr>
              <w:t>Timeframe (working days)</w:t>
            </w:r>
          </w:p>
        </w:tc>
      </w:tr>
      <w:tr w:rsidR="00E16888" w:rsidRPr="00995EA0" w:rsidTr="007554A2">
        <w:tc>
          <w:tcPr>
            <w:tcW w:w="5799" w:type="dxa"/>
            <w:tcBorders>
              <w:top w:val="single" w:sz="4" w:space="0" w:color="677719"/>
              <w:bottom w:val="single" w:sz="4" w:space="0" w:color="677719"/>
              <w:right w:val="single" w:sz="4" w:space="0" w:color="677719"/>
            </w:tcBorders>
            <w:shd w:val="clear" w:color="auto" w:fill="E1E4D1"/>
          </w:tcPr>
          <w:p w:rsidR="00E16888" w:rsidRPr="00995EA0" w:rsidRDefault="00E16888" w:rsidP="002C066D">
            <w:pPr>
              <w:pStyle w:val="Tabletext"/>
              <w:spacing w:before="50" w:after="50"/>
            </w:pPr>
            <w:r w:rsidRPr="00995EA0">
              <w:t>Time from application being lodged</w:t>
            </w:r>
            <w:r w:rsidRPr="00995EA0" w:rsidDel="00D42579">
              <w:t xml:space="preserve"> </w:t>
            </w:r>
            <w:r w:rsidRPr="00995EA0">
              <w:t>until decision that application is complete</w:t>
            </w:r>
          </w:p>
        </w:tc>
        <w:tc>
          <w:tcPr>
            <w:tcW w:w="1005" w:type="dxa"/>
            <w:tcBorders>
              <w:top w:val="single" w:sz="4" w:space="0" w:color="677719"/>
              <w:left w:val="single" w:sz="4" w:space="0" w:color="677719"/>
              <w:bottom w:val="single" w:sz="4" w:space="0" w:color="677719"/>
              <w:right w:val="single" w:sz="4" w:space="0" w:color="677719"/>
            </w:tcBorders>
            <w:shd w:val="clear" w:color="auto" w:fill="E1E4D1"/>
          </w:tcPr>
          <w:p w:rsidR="00E16888" w:rsidRPr="00995EA0" w:rsidRDefault="00E16888" w:rsidP="002C066D">
            <w:pPr>
              <w:pStyle w:val="Tabletext"/>
              <w:spacing w:before="50" w:after="50"/>
            </w:pPr>
            <w:r w:rsidRPr="00995EA0">
              <w:t>88(3)</w:t>
            </w:r>
          </w:p>
        </w:tc>
        <w:tc>
          <w:tcPr>
            <w:tcW w:w="1701" w:type="dxa"/>
            <w:tcBorders>
              <w:top w:val="single" w:sz="4" w:space="0" w:color="677719"/>
              <w:left w:val="single" w:sz="4" w:space="0" w:color="677719"/>
              <w:bottom w:val="single" w:sz="4" w:space="0" w:color="677719"/>
            </w:tcBorders>
            <w:shd w:val="clear" w:color="auto" w:fill="E1E4D1"/>
          </w:tcPr>
          <w:p w:rsidR="00E16888" w:rsidRPr="00995EA0" w:rsidRDefault="00E16888" w:rsidP="002C066D">
            <w:pPr>
              <w:pStyle w:val="Tabletext"/>
              <w:spacing w:before="50" w:after="50"/>
            </w:pPr>
            <w:r w:rsidRPr="00995EA0">
              <w:t>10</w:t>
            </w:r>
          </w:p>
        </w:tc>
      </w:tr>
      <w:tr w:rsidR="00E16888" w:rsidRPr="00995EA0" w:rsidTr="007554A2">
        <w:tc>
          <w:tcPr>
            <w:tcW w:w="5799" w:type="dxa"/>
            <w:tcBorders>
              <w:top w:val="single" w:sz="4" w:space="0" w:color="677719"/>
              <w:bottom w:val="single" w:sz="4" w:space="0" w:color="677719"/>
              <w:right w:val="single" w:sz="4" w:space="0" w:color="677719"/>
            </w:tcBorders>
          </w:tcPr>
          <w:p w:rsidR="00E16888" w:rsidRPr="00995EA0" w:rsidRDefault="00E16888" w:rsidP="002C066D">
            <w:pPr>
              <w:pStyle w:val="TableTextbold"/>
              <w:spacing w:before="50" w:after="50"/>
              <w:rPr>
                <w:b w:val="0"/>
              </w:rPr>
            </w:pPr>
            <w:r w:rsidRPr="00995EA0">
              <w:rPr>
                <w:b w:val="0"/>
              </w:rPr>
              <w:t>From time the application is lodged to the decision to notify</w:t>
            </w:r>
          </w:p>
        </w:tc>
        <w:tc>
          <w:tcPr>
            <w:tcW w:w="1005" w:type="dxa"/>
            <w:tcBorders>
              <w:top w:val="single" w:sz="4" w:space="0" w:color="677719"/>
              <w:left w:val="single" w:sz="4" w:space="0" w:color="677719"/>
              <w:bottom w:val="single" w:sz="4" w:space="0" w:color="677719"/>
              <w:right w:val="single" w:sz="4" w:space="0" w:color="677719"/>
            </w:tcBorders>
          </w:tcPr>
          <w:p w:rsidR="00E16888" w:rsidRPr="00995EA0" w:rsidRDefault="00E16888" w:rsidP="002C066D">
            <w:pPr>
              <w:pStyle w:val="TableTextbold"/>
              <w:spacing w:before="50" w:after="50"/>
              <w:rPr>
                <w:b w:val="0"/>
              </w:rPr>
            </w:pPr>
            <w:r w:rsidRPr="00995EA0">
              <w:rPr>
                <w:b w:val="0"/>
              </w:rPr>
              <w:t>95</w:t>
            </w:r>
          </w:p>
        </w:tc>
        <w:tc>
          <w:tcPr>
            <w:tcW w:w="1701" w:type="dxa"/>
            <w:tcBorders>
              <w:top w:val="single" w:sz="4" w:space="0" w:color="677719"/>
              <w:left w:val="single" w:sz="4" w:space="0" w:color="677719"/>
              <w:bottom w:val="single" w:sz="4" w:space="0" w:color="677719"/>
            </w:tcBorders>
          </w:tcPr>
          <w:p w:rsidR="00E16888" w:rsidRPr="00995EA0" w:rsidRDefault="00E16888" w:rsidP="002C066D">
            <w:pPr>
              <w:pStyle w:val="TableTextbold"/>
              <w:spacing w:before="50" w:after="50"/>
              <w:rPr>
                <w:b w:val="0"/>
              </w:rPr>
            </w:pPr>
            <w:r w:rsidRPr="00995EA0">
              <w:rPr>
                <w:b w:val="0"/>
              </w:rPr>
              <w:t>20</w:t>
            </w:r>
          </w:p>
        </w:tc>
      </w:tr>
      <w:tr w:rsidR="00E16888" w:rsidRPr="00995EA0" w:rsidTr="007554A2">
        <w:tc>
          <w:tcPr>
            <w:tcW w:w="5799" w:type="dxa"/>
            <w:tcBorders>
              <w:top w:val="single" w:sz="4" w:space="0" w:color="677719"/>
              <w:bottom w:val="single" w:sz="4" w:space="0" w:color="677719"/>
              <w:right w:val="single" w:sz="4" w:space="0" w:color="677719"/>
            </w:tcBorders>
          </w:tcPr>
          <w:p w:rsidR="00E16888" w:rsidRPr="00995EA0" w:rsidRDefault="00E16888" w:rsidP="002C066D">
            <w:pPr>
              <w:pStyle w:val="TableTextbold"/>
              <w:spacing w:before="50" w:after="50"/>
              <w:rPr>
                <w:b w:val="0"/>
              </w:rPr>
            </w:pPr>
            <w:r w:rsidRPr="00995EA0">
              <w:rPr>
                <w:b w:val="0"/>
              </w:rPr>
              <w:t>From notification to closing date for submissions</w:t>
            </w:r>
          </w:p>
        </w:tc>
        <w:tc>
          <w:tcPr>
            <w:tcW w:w="1005" w:type="dxa"/>
            <w:tcBorders>
              <w:top w:val="single" w:sz="4" w:space="0" w:color="677719"/>
              <w:left w:val="single" w:sz="4" w:space="0" w:color="677719"/>
              <w:bottom w:val="single" w:sz="4" w:space="0" w:color="677719"/>
              <w:right w:val="single" w:sz="4" w:space="0" w:color="677719"/>
            </w:tcBorders>
          </w:tcPr>
          <w:p w:rsidR="00E16888" w:rsidRPr="00995EA0" w:rsidRDefault="00E16888" w:rsidP="002C066D">
            <w:pPr>
              <w:pStyle w:val="TableTextbold"/>
              <w:spacing w:before="50" w:after="50"/>
              <w:rPr>
                <w:b w:val="0"/>
              </w:rPr>
            </w:pPr>
            <w:r w:rsidRPr="00995EA0">
              <w:rPr>
                <w:b w:val="0"/>
              </w:rPr>
              <w:t>97</w:t>
            </w:r>
          </w:p>
        </w:tc>
        <w:tc>
          <w:tcPr>
            <w:tcW w:w="1701" w:type="dxa"/>
            <w:tcBorders>
              <w:top w:val="single" w:sz="4" w:space="0" w:color="677719"/>
              <w:left w:val="single" w:sz="4" w:space="0" w:color="677719"/>
              <w:bottom w:val="single" w:sz="4" w:space="0" w:color="677719"/>
            </w:tcBorders>
          </w:tcPr>
          <w:p w:rsidR="00E16888" w:rsidRPr="00995EA0" w:rsidRDefault="00E16888" w:rsidP="002C066D">
            <w:pPr>
              <w:pStyle w:val="TableTextbold"/>
              <w:spacing w:before="50" w:after="50"/>
              <w:rPr>
                <w:b w:val="0"/>
              </w:rPr>
            </w:pPr>
            <w:r w:rsidRPr="00995EA0">
              <w:rPr>
                <w:b w:val="0"/>
              </w:rPr>
              <w:t>20</w:t>
            </w:r>
          </w:p>
        </w:tc>
      </w:tr>
      <w:tr w:rsidR="00E16888" w:rsidRPr="00995EA0" w:rsidTr="007554A2">
        <w:tc>
          <w:tcPr>
            <w:tcW w:w="5799" w:type="dxa"/>
            <w:tcBorders>
              <w:top w:val="single" w:sz="4" w:space="0" w:color="677719"/>
              <w:bottom w:val="single" w:sz="4" w:space="0" w:color="677719"/>
              <w:right w:val="single" w:sz="4" w:space="0" w:color="677719"/>
            </w:tcBorders>
            <w:shd w:val="clear" w:color="auto" w:fill="E1E4D1"/>
          </w:tcPr>
          <w:p w:rsidR="00E16888" w:rsidRPr="00995EA0" w:rsidRDefault="00E16888" w:rsidP="002C066D">
            <w:pPr>
              <w:pStyle w:val="Tabletext"/>
              <w:spacing w:before="50" w:after="50"/>
            </w:pPr>
            <w:r w:rsidRPr="00995EA0">
              <w:t>From close of submissions to request a commissioner</w:t>
            </w:r>
          </w:p>
        </w:tc>
        <w:tc>
          <w:tcPr>
            <w:tcW w:w="1005" w:type="dxa"/>
            <w:tcBorders>
              <w:top w:val="single" w:sz="4" w:space="0" w:color="677719"/>
              <w:left w:val="single" w:sz="4" w:space="0" w:color="677719"/>
              <w:bottom w:val="single" w:sz="4" w:space="0" w:color="677719"/>
              <w:right w:val="single" w:sz="4" w:space="0" w:color="677719"/>
            </w:tcBorders>
            <w:shd w:val="clear" w:color="auto" w:fill="E1E4D1"/>
          </w:tcPr>
          <w:p w:rsidR="00E16888" w:rsidRPr="00995EA0" w:rsidRDefault="00E16888" w:rsidP="002C066D">
            <w:pPr>
              <w:pStyle w:val="Tabletext"/>
              <w:spacing w:before="50" w:after="50"/>
            </w:pPr>
            <w:r w:rsidRPr="00995EA0">
              <w:t>100A(3)</w:t>
            </w:r>
          </w:p>
        </w:tc>
        <w:tc>
          <w:tcPr>
            <w:tcW w:w="1701" w:type="dxa"/>
            <w:tcBorders>
              <w:top w:val="single" w:sz="4" w:space="0" w:color="677719"/>
              <w:left w:val="single" w:sz="4" w:space="0" w:color="677719"/>
              <w:bottom w:val="single" w:sz="4" w:space="0" w:color="677719"/>
            </w:tcBorders>
            <w:shd w:val="clear" w:color="auto" w:fill="E1E4D1"/>
          </w:tcPr>
          <w:p w:rsidR="00E16888" w:rsidRPr="00995EA0" w:rsidRDefault="00E16888" w:rsidP="002C066D">
            <w:pPr>
              <w:pStyle w:val="Tabletext"/>
              <w:spacing w:before="50" w:after="50"/>
            </w:pPr>
            <w:r w:rsidRPr="00995EA0">
              <w:t>5</w:t>
            </w:r>
          </w:p>
        </w:tc>
      </w:tr>
      <w:tr w:rsidR="00E16888" w:rsidRPr="00995EA0" w:rsidTr="007554A2">
        <w:tc>
          <w:tcPr>
            <w:tcW w:w="5799" w:type="dxa"/>
            <w:tcBorders>
              <w:top w:val="single" w:sz="4" w:space="0" w:color="677719"/>
              <w:bottom w:val="single" w:sz="4" w:space="0" w:color="677719"/>
              <w:right w:val="single" w:sz="4" w:space="0" w:color="677719"/>
            </w:tcBorders>
            <w:shd w:val="clear" w:color="auto" w:fill="E1E4D1"/>
          </w:tcPr>
          <w:p w:rsidR="00E16888" w:rsidRPr="00995EA0" w:rsidRDefault="00E16888" w:rsidP="002C066D">
            <w:pPr>
              <w:pStyle w:val="Tabletext"/>
              <w:spacing w:before="50" w:after="50"/>
            </w:pPr>
            <w:r w:rsidRPr="00995EA0">
              <w:t>Pre-circulation of councils evidence</w:t>
            </w:r>
          </w:p>
        </w:tc>
        <w:tc>
          <w:tcPr>
            <w:tcW w:w="1005" w:type="dxa"/>
            <w:tcBorders>
              <w:top w:val="single" w:sz="4" w:space="0" w:color="677719"/>
              <w:left w:val="single" w:sz="4" w:space="0" w:color="677719"/>
              <w:bottom w:val="single" w:sz="4" w:space="0" w:color="677719"/>
              <w:right w:val="single" w:sz="4" w:space="0" w:color="677719"/>
            </w:tcBorders>
            <w:shd w:val="clear" w:color="auto" w:fill="E1E4D1"/>
          </w:tcPr>
          <w:p w:rsidR="00E16888" w:rsidRPr="00995EA0" w:rsidRDefault="00E16888" w:rsidP="002C066D">
            <w:pPr>
              <w:pStyle w:val="Tabletext"/>
              <w:spacing w:before="50" w:after="50"/>
            </w:pPr>
            <w:r w:rsidRPr="00995EA0">
              <w:t>103B(2)</w:t>
            </w:r>
          </w:p>
        </w:tc>
        <w:tc>
          <w:tcPr>
            <w:tcW w:w="1701" w:type="dxa"/>
            <w:tcBorders>
              <w:top w:val="single" w:sz="4" w:space="0" w:color="677719"/>
              <w:left w:val="single" w:sz="4" w:space="0" w:color="677719"/>
              <w:bottom w:val="single" w:sz="4" w:space="0" w:color="677719"/>
            </w:tcBorders>
            <w:shd w:val="clear" w:color="auto" w:fill="E1E4D1"/>
          </w:tcPr>
          <w:p w:rsidR="00E16888" w:rsidRPr="00995EA0" w:rsidRDefault="00E16888" w:rsidP="002C066D">
            <w:pPr>
              <w:pStyle w:val="Tabletext"/>
              <w:spacing w:before="50" w:after="50"/>
            </w:pPr>
            <w:r w:rsidRPr="00995EA0">
              <w:t>15 (prior to hearing)</w:t>
            </w:r>
          </w:p>
        </w:tc>
      </w:tr>
      <w:tr w:rsidR="00E16888" w:rsidRPr="00995EA0" w:rsidTr="007554A2">
        <w:tc>
          <w:tcPr>
            <w:tcW w:w="5799" w:type="dxa"/>
            <w:tcBorders>
              <w:top w:val="single" w:sz="4" w:space="0" w:color="677719"/>
              <w:bottom w:val="single" w:sz="4" w:space="0" w:color="677719"/>
              <w:right w:val="single" w:sz="4" w:space="0" w:color="677719"/>
            </w:tcBorders>
            <w:shd w:val="clear" w:color="auto" w:fill="E1E4D1"/>
          </w:tcPr>
          <w:p w:rsidR="00E16888" w:rsidRPr="00995EA0" w:rsidRDefault="00E16888" w:rsidP="002C066D">
            <w:pPr>
              <w:pStyle w:val="Tabletext"/>
              <w:spacing w:before="50" w:after="50"/>
            </w:pPr>
            <w:r w:rsidRPr="00995EA0">
              <w:t>Notice of the date and location of the hearing</w:t>
            </w:r>
          </w:p>
        </w:tc>
        <w:tc>
          <w:tcPr>
            <w:tcW w:w="1005" w:type="dxa"/>
            <w:tcBorders>
              <w:top w:val="single" w:sz="4" w:space="0" w:color="677719"/>
              <w:left w:val="single" w:sz="4" w:space="0" w:color="677719"/>
              <w:bottom w:val="single" w:sz="4" w:space="0" w:color="677719"/>
              <w:right w:val="single" w:sz="4" w:space="0" w:color="677719"/>
            </w:tcBorders>
            <w:shd w:val="clear" w:color="auto" w:fill="E1E4D1"/>
          </w:tcPr>
          <w:p w:rsidR="00E16888" w:rsidRPr="00995EA0" w:rsidRDefault="00E16888" w:rsidP="002C066D">
            <w:pPr>
              <w:pStyle w:val="Tabletext"/>
              <w:spacing w:before="50" w:after="50"/>
            </w:pPr>
            <w:r w:rsidRPr="00995EA0">
              <w:t>101(3)</w:t>
            </w:r>
          </w:p>
        </w:tc>
        <w:tc>
          <w:tcPr>
            <w:tcW w:w="1701" w:type="dxa"/>
            <w:tcBorders>
              <w:top w:val="single" w:sz="4" w:space="0" w:color="677719"/>
              <w:left w:val="single" w:sz="4" w:space="0" w:color="677719"/>
              <w:bottom w:val="single" w:sz="4" w:space="0" w:color="677719"/>
            </w:tcBorders>
            <w:shd w:val="clear" w:color="auto" w:fill="E1E4D1"/>
          </w:tcPr>
          <w:p w:rsidR="00E16888" w:rsidRPr="00995EA0" w:rsidRDefault="00E16888" w:rsidP="002C066D">
            <w:pPr>
              <w:pStyle w:val="Tabletext"/>
              <w:spacing w:before="50" w:after="50"/>
            </w:pPr>
            <w:r w:rsidRPr="00995EA0">
              <w:t>10 (prior to hearing)</w:t>
            </w:r>
          </w:p>
        </w:tc>
      </w:tr>
      <w:tr w:rsidR="00E16888" w:rsidRPr="00995EA0" w:rsidTr="007554A2">
        <w:tc>
          <w:tcPr>
            <w:tcW w:w="5799" w:type="dxa"/>
            <w:tcBorders>
              <w:top w:val="single" w:sz="4" w:space="0" w:color="677719"/>
              <w:bottom w:val="single" w:sz="4" w:space="0" w:color="677719"/>
              <w:right w:val="single" w:sz="4" w:space="0" w:color="677719"/>
            </w:tcBorders>
            <w:shd w:val="clear" w:color="auto" w:fill="E1E4D1"/>
          </w:tcPr>
          <w:p w:rsidR="00E16888" w:rsidRPr="00995EA0" w:rsidRDefault="00E16888" w:rsidP="002C066D">
            <w:pPr>
              <w:pStyle w:val="Tabletext"/>
              <w:spacing w:before="50" w:after="50"/>
            </w:pPr>
            <w:r w:rsidRPr="00995EA0">
              <w:t>Pre-circulation of applicants evidence</w:t>
            </w:r>
          </w:p>
        </w:tc>
        <w:tc>
          <w:tcPr>
            <w:tcW w:w="1005" w:type="dxa"/>
            <w:tcBorders>
              <w:top w:val="single" w:sz="4" w:space="0" w:color="677719"/>
              <w:left w:val="single" w:sz="4" w:space="0" w:color="677719"/>
              <w:bottom w:val="single" w:sz="4" w:space="0" w:color="677719"/>
              <w:right w:val="single" w:sz="4" w:space="0" w:color="677719"/>
            </w:tcBorders>
            <w:shd w:val="clear" w:color="auto" w:fill="E1E4D1"/>
          </w:tcPr>
          <w:p w:rsidR="00E16888" w:rsidRPr="00995EA0" w:rsidRDefault="00E16888" w:rsidP="002C066D">
            <w:pPr>
              <w:pStyle w:val="Tabletext"/>
              <w:spacing w:before="50" w:after="50"/>
            </w:pPr>
            <w:r w:rsidRPr="00995EA0">
              <w:t>103B(3)</w:t>
            </w:r>
          </w:p>
        </w:tc>
        <w:tc>
          <w:tcPr>
            <w:tcW w:w="1701" w:type="dxa"/>
            <w:tcBorders>
              <w:top w:val="single" w:sz="4" w:space="0" w:color="677719"/>
              <w:left w:val="single" w:sz="4" w:space="0" w:color="677719"/>
              <w:bottom w:val="single" w:sz="4" w:space="0" w:color="677719"/>
            </w:tcBorders>
            <w:shd w:val="clear" w:color="auto" w:fill="E1E4D1"/>
          </w:tcPr>
          <w:p w:rsidR="00E16888" w:rsidRPr="00995EA0" w:rsidRDefault="00E16888" w:rsidP="002C066D">
            <w:pPr>
              <w:pStyle w:val="Tabletext"/>
              <w:spacing w:before="50" w:after="50"/>
            </w:pPr>
            <w:r w:rsidRPr="00995EA0">
              <w:t>10 (prior to hearing)</w:t>
            </w:r>
          </w:p>
        </w:tc>
      </w:tr>
      <w:tr w:rsidR="00E16888" w:rsidRPr="00995EA0" w:rsidTr="007554A2">
        <w:tc>
          <w:tcPr>
            <w:tcW w:w="5799" w:type="dxa"/>
            <w:tcBorders>
              <w:top w:val="single" w:sz="4" w:space="0" w:color="677719"/>
              <w:bottom w:val="single" w:sz="4" w:space="0" w:color="677719"/>
              <w:right w:val="single" w:sz="4" w:space="0" w:color="677719"/>
            </w:tcBorders>
            <w:shd w:val="clear" w:color="auto" w:fill="E1E4D1"/>
          </w:tcPr>
          <w:p w:rsidR="00E16888" w:rsidRPr="00995EA0" w:rsidRDefault="00E16888" w:rsidP="002C066D">
            <w:pPr>
              <w:pStyle w:val="Tabletext"/>
              <w:spacing w:before="50" w:after="50"/>
            </w:pPr>
            <w:r w:rsidRPr="00995EA0">
              <w:t>Pre-circulation of submitters expert evidence</w:t>
            </w:r>
          </w:p>
        </w:tc>
        <w:tc>
          <w:tcPr>
            <w:tcW w:w="1005" w:type="dxa"/>
            <w:tcBorders>
              <w:top w:val="single" w:sz="4" w:space="0" w:color="677719"/>
              <w:left w:val="single" w:sz="4" w:space="0" w:color="677719"/>
              <w:bottom w:val="single" w:sz="4" w:space="0" w:color="677719"/>
              <w:right w:val="single" w:sz="4" w:space="0" w:color="677719"/>
            </w:tcBorders>
            <w:shd w:val="clear" w:color="auto" w:fill="E1E4D1"/>
          </w:tcPr>
          <w:p w:rsidR="00E16888" w:rsidRPr="00995EA0" w:rsidRDefault="00E16888" w:rsidP="002C066D">
            <w:pPr>
              <w:pStyle w:val="Tabletext"/>
              <w:spacing w:before="50" w:after="50"/>
            </w:pPr>
            <w:r w:rsidRPr="00995EA0">
              <w:t>103B(4)</w:t>
            </w:r>
          </w:p>
        </w:tc>
        <w:tc>
          <w:tcPr>
            <w:tcW w:w="1701" w:type="dxa"/>
            <w:tcBorders>
              <w:top w:val="single" w:sz="4" w:space="0" w:color="677719"/>
              <w:left w:val="single" w:sz="4" w:space="0" w:color="677719"/>
              <w:bottom w:val="single" w:sz="4" w:space="0" w:color="677719"/>
            </w:tcBorders>
            <w:shd w:val="clear" w:color="auto" w:fill="E1E4D1"/>
          </w:tcPr>
          <w:p w:rsidR="00E16888" w:rsidRPr="00995EA0" w:rsidRDefault="00E16888" w:rsidP="002C066D">
            <w:pPr>
              <w:pStyle w:val="Tabletext"/>
              <w:spacing w:before="50" w:after="50"/>
            </w:pPr>
            <w:r w:rsidRPr="00995EA0">
              <w:t>5 (prior to hearing)</w:t>
            </w:r>
          </w:p>
        </w:tc>
      </w:tr>
      <w:tr w:rsidR="00E16888" w:rsidRPr="00995EA0" w:rsidTr="007554A2">
        <w:tc>
          <w:tcPr>
            <w:tcW w:w="5799" w:type="dxa"/>
            <w:tcBorders>
              <w:top w:val="single" w:sz="4" w:space="0" w:color="677719"/>
              <w:bottom w:val="single" w:sz="4" w:space="0" w:color="677719"/>
              <w:right w:val="single" w:sz="4" w:space="0" w:color="677719"/>
            </w:tcBorders>
            <w:shd w:val="clear" w:color="auto" w:fill="auto"/>
          </w:tcPr>
          <w:p w:rsidR="00E16888" w:rsidRPr="00995EA0" w:rsidRDefault="00E16888" w:rsidP="002C066D">
            <w:pPr>
              <w:pStyle w:val="TableTextbold"/>
              <w:spacing w:before="50" w:after="50"/>
              <w:rPr>
                <w:b w:val="0"/>
              </w:rPr>
            </w:pPr>
            <w:r w:rsidRPr="00995EA0">
              <w:rPr>
                <w:b w:val="0"/>
              </w:rPr>
              <w:t>From close of submissions to completion of hearing</w:t>
            </w:r>
          </w:p>
        </w:tc>
        <w:tc>
          <w:tcPr>
            <w:tcW w:w="1005" w:type="dxa"/>
            <w:tcBorders>
              <w:top w:val="single" w:sz="4" w:space="0" w:color="677719"/>
              <w:left w:val="single" w:sz="4" w:space="0" w:color="677719"/>
              <w:bottom w:val="single" w:sz="4" w:space="0" w:color="677719"/>
              <w:right w:val="single" w:sz="4" w:space="0" w:color="677719"/>
            </w:tcBorders>
            <w:shd w:val="clear" w:color="auto" w:fill="auto"/>
          </w:tcPr>
          <w:p w:rsidR="00E16888" w:rsidRPr="00995EA0" w:rsidRDefault="00E16888" w:rsidP="002C066D">
            <w:pPr>
              <w:pStyle w:val="TableTextbold"/>
              <w:spacing w:before="50" w:after="50"/>
              <w:rPr>
                <w:b w:val="0"/>
              </w:rPr>
            </w:pPr>
            <w:r w:rsidRPr="00995EA0">
              <w:rPr>
                <w:b w:val="0"/>
              </w:rPr>
              <w:t>103A(2)</w:t>
            </w:r>
          </w:p>
        </w:tc>
        <w:tc>
          <w:tcPr>
            <w:tcW w:w="1701" w:type="dxa"/>
            <w:tcBorders>
              <w:top w:val="single" w:sz="4" w:space="0" w:color="677719"/>
              <w:left w:val="single" w:sz="4" w:space="0" w:color="677719"/>
              <w:bottom w:val="single" w:sz="4" w:space="0" w:color="677719"/>
            </w:tcBorders>
          </w:tcPr>
          <w:p w:rsidR="00E16888" w:rsidRPr="00995EA0" w:rsidRDefault="00E16888" w:rsidP="002C066D">
            <w:pPr>
              <w:pStyle w:val="TableTextbold"/>
              <w:spacing w:before="50" w:after="50"/>
              <w:rPr>
                <w:b w:val="0"/>
              </w:rPr>
            </w:pPr>
            <w:r w:rsidRPr="00995EA0">
              <w:rPr>
                <w:b w:val="0"/>
              </w:rPr>
              <w:t>75</w:t>
            </w:r>
          </w:p>
        </w:tc>
      </w:tr>
      <w:tr w:rsidR="00E16888" w:rsidRPr="00995EA0" w:rsidTr="007554A2">
        <w:tc>
          <w:tcPr>
            <w:tcW w:w="5799" w:type="dxa"/>
            <w:tcBorders>
              <w:top w:val="single" w:sz="4" w:space="0" w:color="677719"/>
              <w:bottom w:val="single" w:sz="4" w:space="0" w:color="677719"/>
              <w:right w:val="single" w:sz="4" w:space="0" w:color="677719"/>
            </w:tcBorders>
            <w:shd w:val="clear" w:color="auto" w:fill="auto"/>
          </w:tcPr>
          <w:p w:rsidR="00E16888" w:rsidRPr="00995EA0" w:rsidRDefault="00E16888" w:rsidP="002C066D">
            <w:pPr>
              <w:pStyle w:val="TableTextbold"/>
              <w:spacing w:before="50" w:after="50"/>
              <w:rPr>
                <w:b w:val="0"/>
              </w:rPr>
            </w:pPr>
            <w:r w:rsidRPr="00995EA0">
              <w:rPr>
                <w:b w:val="0"/>
              </w:rPr>
              <w:t>From close of hearing to notice of decision</w:t>
            </w:r>
          </w:p>
        </w:tc>
        <w:tc>
          <w:tcPr>
            <w:tcW w:w="1005" w:type="dxa"/>
            <w:tcBorders>
              <w:top w:val="single" w:sz="4" w:space="0" w:color="677719"/>
              <w:left w:val="single" w:sz="4" w:space="0" w:color="677719"/>
              <w:bottom w:val="single" w:sz="4" w:space="0" w:color="677719"/>
              <w:right w:val="single" w:sz="4" w:space="0" w:color="677719"/>
            </w:tcBorders>
            <w:shd w:val="clear" w:color="auto" w:fill="auto"/>
          </w:tcPr>
          <w:p w:rsidR="00E16888" w:rsidRPr="00995EA0" w:rsidRDefault="00E16888" w:rsidP="002C066D">
            <w:pPr>
              <w:pStyle w:val="TableTextbold"/>
              <w:spacing w:before="50" w:after="50"/>
              <w:rPr>
                <w:b w:val="0"/>
              </w:rPr>
            </w:pPr>
            <w:r w:rsidRPr="00995EA0">
              <w:rPr>
                <w:b w:val="0"/>
              </w:rPr>
              <w:t>115(2)</w:t>
            </w:r>
          </w:p>
        </w:tc>
        <w:tc>
          <w:tcPr>
            <w:tcW w:w="1701" w:type="dxa"/>
            <w:tcBorders>
              <w:top w:val="single" w:sz="4" w:space="0" w:color="677719"/>
              <w:left w:val="single" w:sz="4" w:space="0" w:color="677719"/>
              <w:bottom w:val="single" w:sz="4" w:space="0" w:color="677719"/>
            </w:tcBorders>
          </w:tcPr>
          <w:p w:rsidR="00E16888" w:rsidRPr="00995EA0" w:rsidRDefault="00E16888" w:rsidP="002C066D">
            <w:pPr>
              <w:pStyle w:val="TableTextbold"/>
              <w:spacing w:before="50" w:after="50"/>
              <w:rPr>
                <w:b w:val="0"/>
              </w:rPr>
            </w:pPr>
            <w:r w:rsidRPr="00995EA0">
              <w:rPr>
                <w:b w:val="0"/>
              </w:rPr>
              <w:t>15</w:t>
            </w:r>
          </w:p>
        </w:tc>
      </w:tr>
      <w:tr w:rsidR="00E16888" w:rsidRPr="00995EA0" w:rsidTr="007554A2">
        <w:trPr>
          <w:gridBefore w:val="1"/>
          <w:wBefore w:w="5799" w:type="dxa"/>
        </w:trPr>
        <w:tc>
          <w:tcPr>
            <w:tcW w:w="1005" w:type="dxa"/>
            <w:tcBorders>
              <w:top w:val="single" w:sz="4" w:space="0" w:color="677719"/>
              <w:left w:val="single" w:sz="4" w:space="0" w:color="677719"/>
              <w:bottom w:val="single" w:sz="4" w:space="0" w:color="677719"/>
              <w:right w:val="single" w:sz="4" w:space="0" w:color="677719"/>
            </w:tcBorders>
            <w:shd w:val="clear" w:color="auto" w:fill="auto"/>
          </w:tcPr>
          <w:p w:rsidR="00E16888" w:rsidRPr="00995EA0" w:rsidRDefault="00E16888" w:rsidP="00355777">
            <w:pPr>
              <w:pStyle w:val="TableTextbold"/>
            </w:pPr>
            <w:r w:rsidRPr="00995EA0">
              <w:t>Total</w:t>
            </w:r>
          </w:p>
        </w:tc>
        <w:tc>
          <w:tcPr>
            <w:tcW w:w="1701" w:type="dxa"/>
            <w:tcBorders>
              <w:top w:val="single" w:sz="4" w:space="0" w:color="677719"/>
              <w:left w:val="single" w:sz="4" w:space="0" w:color="677719"/>
              <w:bottom w:val="single" w:sz="4" w:space="0" w:color="677719"/>
            </w:tcBorders>
          </w:tcPr>
          <w:p w:rsidR="00E16888" w:rsidRPr="00995EA0" w:rsidRDefault="00E16888" w:rsidP="00355777">
            <w:pPr>
              <w:pStyle w:val="TableTextbold"/>
            </w:pPr>
            <w:r w:rsidRPr="00995EA0">
              <w:t>130</w:t>
            </w:r>
          </w:p>
        </w:tc>
      </w:tr>
    </w:tbl>
    <w:p w:rsidR="002C066D" w:rsidRPr="00995EA0" w:rsidRDefault="002C066D" w:rsidP="002C066D">
      <w:pPr>
        <w:keepNext/>
        <w:spacing w:before="240"/>
      </w:pPr>
      <w:r w:rsidRPr="00995EA0">
        <w:rPr>
          <w:rFonts w:eastAsiaTheme="majorEastAsia" w:cs="Arial"/>
          <w:b/>
          <w:bCs/>
          <w:color w:val="E36F1E"/>
          <w:sz w:val="36"/>
        </w:rPr>
        <w:t>Limited notified</w:t>
      </w:r>
    </w:p>
    <w:p w:rsidR="00E16888" w:rsidRPr="00995EA0" w:rsidRDefault="00E16888" w:rsidP="00267987">
      <w:pPr>
        <w:pStyle w:val="Heading3"/>
        <w:spacing w:before="120" w:after="120"/>
      </w:pPr>
      <w:r w:rsidRPr="00995EA0">
        <w:t>Limited notified, no hearing</w:t>
      </w:r>
    </w:p>
    <w:tbl>
      <w:tblPr>
        <w:tblW w:w="8505" w:type="dxa"/>
        <w:tblInd w:w="57" w:type="dxa"/>
        <w:tblLayout w:type="fixed"/>
        <w:tblLook w:val="04A0" w:firstRow="1" w:lastRow="0" w:firstColumn="1" w:lastColumn="0" w:noHBand="0" w:noVBand="1"/>
      </w:tblPr>
      <w:tblGrid>
        <w:gridCol w:w="5799"/>
        <w:gridCol w:w="1146"/>
        <w:gridCol w:w="1560"/>
      </w:tblGrid>
      <w:tr w:rsidR="00F31655" w:rsidRPr="00995EA0" w:rsidTr="007554A2">
        <w:tc>
          <w:tcPr>
            <w:tcW w:w="5610" w:type="dxa"/>
            <w:tcBorders>
              <w:top w:val="single" w:sz="4" w:space="0" w:color="677719"/>
              <w:bottom w:val="single" w:sz="4" w:space="0" w:color="677719"/>
            </w:tcBorders>
            <w:shd w:val="clear" w:color="auto" w:fill="677719"/>
            <w:vAlign w:val="bottom"/>
          </w:tcPr>
          <w:p w:rsidR="00E16888" w:rsidRPr="00995EA0" w:rsidRDefault="00E16888" w:rsidP="008513CA">
            <w:pPr>
              <w:pStyle w:val="TableTextbold"/>
              <w:rPr>
                <w:color w:val="FFFFFF" w:themeColor="background1"/>
              </w:rPr>
            </w:pPr>
            <w:r w:rsidRPr="00995EA0">
              <w:rPr>
                <w:color w:val="FFFFFF" w:themeColor="background1"/>
              </w:rPr>
              <w:t>Action</w:t>
            </w:r>
          </w:p>
        </w:tc>
        <w:tc>
          <w:tcPr>
            <w:tcW w:w="1109" w:type="dxa"/>
            <w:tcBorders>
              <w:top w:val="single" w:sz="4" w:space="0" w:color="677719"/>
              <w:bottom w:val="single" w:sz="4" w:space="0" w:color="677719"/>
            </w:tcBorders>
            <w:shd w:val="clear" w:color="auto" w:fill="677719"/>
            <w:vAlign w:val="bottom"/>
          </w:tcPr>
          <w:p w:rsidR="00E16888" w:rsidRPr="00995EA0" w:rsidRDefault="00E16888" w:rsidP="008513CA">
            <w:pPr>
              <w:pStyle w:val="TableTextbold"/>
              <w:rPr>
                <w:color w:val="FFFFFF" w:themeColor="background1"/>
              </w:rPr>
            </w:pPr>
            <w:r w:rsidRPr="00995EA0">
              <w:rPr>
                <w:color w:val="FFFFFF" w:themeColor="background1"/>
              </w:rPr>
              <w:t>Section</w:t>
            </w:r>
          </w:p>
        </w:tc>
        <w:tc>
          <w:tcPr>
            <w:tcW w:w="1509" w:type="dxa"/>
            <w:tcBorders>
              <w:top w:val="single" w:sz="4" w:space="0" w:color="677719"/>
              <w:bottom w:val="single" w:sz="4" w:space="0" w:color="677719"/>
            </w:tcBorders>
            <w:shd w:val="clear" w:color="auto" w:fill="677719"/>
            <w:vAlign w:val="bottom"/>
          </w:tcPr>
          <w:p w:rsidR="00E16888" w:rsidRPr="00995EA0" w:rsidRDefault="00E16888" w:rsidP="008513CA">
            <w:pPr>
              <w:pStyle w:val="TableTextbold"/>
              <w:rPr>
                <w:color w:val="FFFFFF" w:themeColor="background1"/>
              </w:rPr>
            </w:pPr>
            <w:r w:rsidRPr="00995EA0">
              <w:rPr>
                <w:color w:val="FFFFFF" w:themeColor="background1"/>
              </w:rPr>
              <w:t>Timeframe (working days)</w:t>
            </w:r>
          </w:p>
        </w:tc>
      </w:tr>
      <w:tr w:rsidR="00E16888" w:rsidRPr="00995EA0" w:rsidTr="007554A2">
        <w:tc>
          <w:tcPr>
            <w:tcW w:w="5610" w:type="dxa"/>
            <w:tcBorders>
              <w:top w:val="single" w:sz="4" w:space="0" w:color="677719"/>
              <w:bottom w:val="single" w:sz="4" w:space="0" w:color="677719"/>
              <w:right w:val="single" w:sz="4" w:space="0" w:color="677719"/>
            </w:tcBorders>
            <w:shd w:val="clear" w:color="auto" w:fill="E1E4D1"/>
          </w:tcPr>
          <w:p w:rsidR="00E16888" w:rsidRPr="00995EA0" w:rsidRDefault="00E16888" w:rsidP="002C066D">
            <w:pPr>
              <w:pStyle w:val="Tabletext"/>
              <w:spacing w:before="50" w:after="50"/>
            </w:pPr>
            <w:r w:rsidRPr="00995EA0">
              <w:t>Time from application being lodged</w:t>
            </w:r>
            <w:r w:rsidRPr="00995EA0" w:rsidDel="00D42579">
              <w:t xml:space="preserve"> </w:t>
            </w:r>
            <w:r w:rsidRPr="00995EA0">
              <w:t>until decision that application is complete</w:t>
            </w:r>
          </w:p>
        </w:tc>
        <w:tc>
          <w:tcPr>
            <w:tcW w:w="1109" w:type="dxa"/>
            <w:tcBorders>
              <w:top w:val="single" w:sz="4" w:space="0" w:color="677719"/>
              <w:left w:val="single" w:sz="4" w:space="0" w:color="677719"/>
              <w:bottom w:val="single" w:sz="4" w:space="0" w:color="677719"/>
              <w:right w:val="single" w:sz="4" w:space="0" w:color="677719"/>
            </w:tcBorders>
            <w:shd w:val="clear" w:color="auto" w:fill="E1E4D1"/>
          </w:tcPr>
          <w:p w:rsidR="00E16888" w:rsidRPr="00995EA0" w:rsidRDefault="00E16888" w:rsidP="002C066D">
            <w:pPr>
              <w:pStyle w:val="Tabletext"/>
              <w:spacing w:before="50" w:after="50"/>
            </w:pPr>
            <w:r w:rsidRPr="00995EA0">
              <w:t>88(3)</w:t>
            </w:r>
          </w:p>
        </w:tc>
        <w:tc>
          <w:tcPr>
            <w:tcW w:w="1509" w:type="dxa"/>
            <w:tcBorders>
              <w:top w:val="single" w:sz="4" w:space="0" w:color="677719"/>
              <w:left w:val="single" w:sz="4" w:space="0" w:color="677719"/>
              <w:bottom w:val="single" w:sz="4" w:space="0" w:color="677719"/>
            </w:tcBorders>
            <w:shd w:val="clear" w:color="auto" w:fill="E1E4D1"/>
          </w:tcPr>
          <w:p w:rsidR="00E16888" w:rsidRPr="00995EA0" w:rsidRDefault="00E16888" w:rsidP="002C066D">
            <w:pPr>
              <w:pStyle w:val="Tabletext"/>
              <w:spacing w:before="50" w:after="50"/>
            </w:pPr>
            <w:r w:rsidRPr="00995EA0">
              <w:t>10</w:t>
            </w:r>
          </w:p>
        </w:tc>
      </w:tr>
      <w:tr w:rsidR="00E16888" w:rsidRPr="00995EA0" w:rsidTr="007554A2">
        <w:tc>
          <w:tcPr>
            <w:tcW w:w="5610" w:type="dxa"/>
            <w:tcBorders>
              <w:top w:val="single" w:sz="4" w:space="0" w:color="677719"/>
              <w:bottom w:val="single" w:sz="4" w:space="0" w:color="677719"/>
              <w:right w:val="single" w:sz="4" w:space="0" w:color="677719"/>
            </w:tcBorders>
          </w:tcPr>
          <w:p w:rsidR="00E16888" w:rsidRPr="00995EA0" w:rsidRDefault="00E16888" w:rsidP="002C066D">
            <w:pPr>
              <w:pStyle w:val="TableTextbold"/>
              <w:spacing w:before="50" w:after="50"/>
              <w:rPr>
                <w:b w:val="0"/>
              </w:rPr>
            </w:pPr>
            <w:r w:rsidRPr="00995EA0">
              <w:rPr>
                <w:b w:val="0"/>
              </w:rPr>
              <w:t>From time the application is lodged to the decision to notify</w:t>
            </w:r>
          </w:p>
        </w:tc>
        <w:tc>
          <w:tcPr>
            <w:tcW w:w="1109" w:type="dxa"/>
            <w:tcBorders>
              <w:top w:val="single" w:sz="4" w:space="0" w:color="677719"/>
              <w:left w:val="single" w:sz="4" w:space="0" w:color="677719"/>
              <w:bottom w:val="single" w:sz="4" w:space="0" w:color="677719"/>
              <w:right w:val="single" w:sz="4" w:space="0" w:color="677719"/>
            </w:tcBorders>
          </w:tcPr>
          <w:p w:rsidR="00E16888" w:rsidRPr="00995EA0" w:rsidRDefault="00E16888" w:rsidP="002C066D">
            <w:pPr>
              <w:pStyle w:val="TableTextbold"/>
              <w:spacing w:before="50" w:after="50"/>
              <w:rPr>
                <w:b w:val="0"/>
              </w:rPr>
            </w:pPr>
            <w:r w:rsidRPr="00995EA0">
              <w:rPr>
                <w:b w:val="0"/>
              </w:rPr>
              <w:t>95</w:t>
            </w:r>
          </w:p>
        </w:tc>
        <w:tc>
          <w:tcPr>
            <w:tcW w:w="1509" w:type="dxa"/>
            <w:tcBorders>
              <w:top w:val="single" w:sz="4" w:space="0" w:color="677719"/>
              <w:left w:val="single" w:sz="4" w:space="0" w:color="677719"/>
              <w:bottom w:val="single" w:sz="4" w:space="0" w:color="677719"/>
            </w:tcBorders>
          </w:tcPr>
          <w:p w:rsidR="00E16888" w:rsidRPr="00995EA0" w:rsidRDefault="00E16888" w:rsidP="002C066D">
            <w:pPr>
              <w:pStyle w:val="TableTextbold"/>
              <w:spacing w:before="50" w:after="50"/>
              <w:rPr>
                <w:b w:val="0"/>
              </w:rPr>
            </w:pPr>
            <w:r w:rsidRPr="00995EA0">
              <w:rPr>
                <w:b w:val="0"/>
              </w:rPr>
              <w:t>20</w:t>
            </w:r>
          </w:p>
        </w:tc>
      </w:tr>
      <w:tr w:rsidR="00E16888" w:rsidRPr="00995EA0" w:rsidTr="007554A2">
        <w:tc>
          <w:tcPr>
            <w:tcW w:w="5610" w:type="dxa"/>
            <w:tcBorders>
              <w:top w:val="single" w:sz="4" w:space="0" w:color="677719"/>
              <w:bottom w:val="single" w:sz="4" w:space="0" w:color="677719"/>
              <w:right w:val="single" w:sz="4" w:space="0" w:color="677719"/>
            </w:tcBorders>
          </w:tcPr>
          <w:p w:rsidR="00E16888" w:rsidRPr="00995EA0" w:rsidRDefault="00E16888" w:rsidP="002C066D">
            <w:pPr>
              <w:pStyle w:val="TableTextbold"/>
              <w:spacing w:before="50" w:after="50"/>
              <w:rPr>
                <w:b w:val="0"/>
              </w:rPr>
            </w:pPr>
            <w:r w:rsidRPr="00995EA0">
              <w:rPr>
                <w:b w:val="0"/>
              </w:rPr>
              <w:t>From notification to closing date for submissions</w:t>
            </w:r>
          </w:p>
        </w:tc>
        <w:tc>
          <w:tcPr>
            <w:tcW w:w="1109" w:type="dxa"/>
            <w:tcBorders>
              <w:top w:val="single" w:sz="4" w:space="0" w:color="677719"/>
              <w:left w:val="single" w:sz="4" w:space="0" w:color="677719"/>
              <w:bottom w:val="single" w:sz="4" w:space="0" w:color="677719"/>
              <w:right w:val="single" w:sz="4" w:space="0" w:color="677719"/>
            </w:tcBorders>
          </w:tcPr>
          <w:p w:rsidR="00E16888" w:rsidRPr="00995EA0" w:rsidRDefault="00E16888" w:rsidP="002C066D">
            <w:pPr>
              <w:pStyle w:val="TableTextbold"/>
              <w:spacing w:before="50" w:after="50"/>
              <w:rPr>
                <w:b w:val="0"/>
              </w:rPr>
            </w:pPr>
            <w:r w:rsidRPr="00995EA0">
              <w:rPr>
                <w:b w:val="0"/>
              </w:rPr>
              <w:t>97</w:t>
            </w:r>
          </w:p>
        </w:tc>
        <w:tc>
          <w:tcPr>
            <w:tcW w:w="1509" w:type="dxa"/>
            <w:tcBorders>
              <w:top w:val="single" w:sz="4" w:space="0" w:color="677719"/>
              <w:left w:val="single" w:sz="4" w:space="0" w:color="677719"/>
              <w:bottom w:val="single" w:sz="4" w:space="0" w:color="677719"/>
            </w:tcBorders>
          </w:tcPr>
          <w:p w:rsidR="00E16888" w:rsidRPr="00995EA0" w:rsidRDefault="00E16888" w:rsidP="002C066D">
            <w:pPr>
              <w:pStyle w:val="TableTextbold"/>
              <w:spacing w:before="50" w:after="50"/>
              <w:rPr>
                <w:b w:val="0"/>
              </w:rPr>
            </w:pPr>
            <w:r w:rsidRPr="00995EA0">
              <w:rPr>
                <w:b w:val="0"/>
              </w:rPr>
              <w:t>20</w:t>
            </w:r>
          </w:p>
        </w:tc>
      </w:tr>
      <w:tr w:rsidR="00E16888" w:rsidRPr="00995EA0" w:rsidTr="007554A2">
        <w:tc>
          <w:tcPr>
            <w:tcW w:w="5610" w:type="dxa"/>
            <w:tcBorders>
              <w:top w:val="single" w:sz="4" w:space="0" w:color="677719"/>
              <w:bottom w:val="single" w:sz="4" w:space="0" w:color="677719"/>
              <w:right w:val="single" w:sz="4" w:space="0" w:color="677719"/>
            </w:tcBorders>
          </w:tcPr>
          <w:p w:rsidR="00E16888" w:rsidRPr="00995EA0" w:rsidRDefault="00E16888" w:rsidP="002C066D">
            <w:pPr>
              <w:pStyle w:val="TableTextbold"/>
              <w:spacing w:before="50" w:after="50"/>
              <w:rPr>
                <w:b w:val="0"/>
              </w:rPr>
            </w:pPr>
            <w:r w:rsidRPr="00995EA0">
              <w:rPr>
                <w:b w:val="0"/>
              </w:rPr>
              <w:t>From closing date for submissions to notice of decision</w:t>
            </w:r>
          </w:p>
        </w:tc>
        <w:tc>
          <w:tcPr>
            <w:tcW w:w="1109" w:type="dxa"/>
            <w:tcBorders>
              <w:top w:val="single" w:sz="4" w:space="0" w:color="677719"/>
              <w:left w:val="single" w:sz="4" w:space="0" w:color="677719"/>
              <w:bottom w:val="single" w:sz="4" w:space="0" w:color="677719"/>
              <w:right w:val="single" w:sz="4" w:space="0" w:color="677719"/>
            </w:tcBorders>
          </w:tcPr>
          <w:p w:rsidR="00E16888" w:rsidRPr="00995EA0" w:rsidRDefault="00E16888" w:rsidP="002C066D">
            <w:pPr>
              <w:pStyle w:val="TableTextbold"/>
              <w:spacing w:before="50" w:after="50"/>
              <w:rPr>
                <w:b w:val="0"/>
              </w:rPr>
            </w:pPr>
            <w:r w:rsidRPr="00995EA0">
              <w:rPr>
                <w:b w:val="0"/>
              </w:rPr>
              <w:t>115(4)</w:t>
            </w:r>
          </w:p>
        </w:tc>
        <w:tc>
          <w:tcPr>
            <w:tcW w:w="1509" w:type="dxa"/>
            <w:tcBorders>
              <w:top w:val="single" w:sz="4" w:space="0" w:color="677719"/>
              <w:left w:val="single" w:sz="4" w:space="0" w:color="677719"/>
              <w:bottom w:val="single" w:sz="4" w:space="0" w:color="677719"/>
            </w:tcBorders>
          </w:tcPr>
          <w:p w:rsidR="00E16888" w:rsidRPr="00995EA0" w:rsidRDefault="00E16888" w:rsidP="002C066D">
            <w:pPr>
              <w:pStyle w:val="TableTextbold"/>
              <w:spacing w:before="50" w:after="50"/>
              <w:rPr>
                <w:b w:val="0"/>
              </w:rPr>
            </w:pPr>
            <w:r w:rsidRPr="00995EA0">
              <w:rPr>
                <w:b w:val="0"/>
              </w:rPr>
              <w:t>20</w:t>
            </w:r>
          </w:p>
        </w:tc>
      </w:tr>
      <w:tr w:rsidR="00E16888" w:rsidRPr="00995EA0" w:rsidTr="007554A2">
        <w:trPr>
          <w:gridBefore w:val="1"/>
          <w:wBefore w:w="5610" w:type="dxa"/>
        </w:trPr>
        <w:tc>
          <w:tcPr>
            <w:tcW w:w="1109" w:type="dxa"/>
            <w:tcBorders>
              <w:top w:val="single" w:sz="4" w:space="0" w:color="677719"/>
              <w:left w:val="single" w:sz="4" w:space="0" w:color="677719"/>
              <w:bottom w:val="single" w:sz="4" w:space="0" w:color="677719"/>
              <w:right w:val="single" w:sz="4" w:space="0" w:color="677719"/>
            </w:tcBorders>
          </w:tcPr>
          <w:p w:rsidR="00E16888" w:rsidRPr="00995EA0" w:rsidRDefault="00E16888" w:rsidP="00AF79D3">
            <w:pPr>
              <w:pStyle w:val="TableTextbold"/>
            </w:pPr>
            <w:r w:rsidRPr="00995EA0">
              <w:t>Total</w:t>
            </w:r>
          </w:p>
        </w:tc>
        <w:tc>
          <w:tcPr>
            <w:tcW w:w="1509" w:type="dxa"/>
            <w:tcBorders>
              <w:top w:val="single" w:sz="4" w:space="0" w:color="677719"/>
              <w:left w:val="single" w:sz="4" w:space="0" w:color="677719"/>
              <w:bottom w:val="single" w:sz="4" w:space="0" w:color="677719"/>
            </w:tcBorders>
          </w:tcPr>
          <w:p w:rsidR="00E16888" w:rsidRPr="00995EA0" w:rsidRDefault="00E16888" w:rsidP="00AF79D3">
            <w:pPr>
              <w:pStyle w:val="TableTextbold"/>
            </w:pPr>
            <w:r w:rsidRPr="00995EA0">
              <w:t>60</w:t>
            </w:r>
          </w:p>
        </w:tc>
      </w:tr>
    </w:tbl>
    <w:p w:rsidR="00E16888" w:rsidRPr="00995EA0" w:rsidRDefault="00E16888" w:rsidP="00E16888"/>
    <w:p w:rsidR="00E16888" w:rsidRPr="00995EA0" w:rsidRDefault="00E16888" w:rsidP="00AF79D3">
      <w:pPr>
        <w:pStyle w:val="Heading3"/>
        <w:spacing w:before="0" w:after="120"/>
      </w:pPr>
      <w:r w:rsidRPr="00995EA0">
        <w:lastRenderedPageBreak/>
        <w:t>Limited notified, hearing</w:t>
      </w:r>
    </w:p>
    <w:tbl>
      <w:tblPr>
        <w:tblW w:w="8505" w:type="dxa"/>
        <w:tblInd w:w="57" w:type="dxa"/>
        <w:tblLayout w:type="fixed"/>
        <w:tblLook w:val="04A0" w:firstRow="1" w:lastRow="0" w:firstColumn="1" w:lastColumn="0" w:noHBand="0" w:noVBand="1"/>
      </w:tblPr>
      <w:tblGrid>
        <w:gridCol w:w="5799"/>
        <w:gridCol w:w="1005"/>
        <w:gridCol w:w="1701"/>
      </w:tblGrid>
      <w:tr w:rsidR="00AF79D3" w:rsidRPr="00995EA0" w:rsidTr="007554A2">
        <w:tc>
          <w:tcPr>
            <w:tcW w:w="5799" w:type="dxa"/>
            <w:tcBorders>
              <w:top w:val="single" w:sz="4" w:space="0" w:color="677719"/>
              <w:bottom w:val="single" w:sz="4" w:space="0" w:color="677719"/>
            </w:tcBorders>
            <w:shd w:val="clear" w:color="auto" w:fill="677719"/>
            <w:vAlign w:val="bottom"/>
          </w:tcPr>
          <w:p w:rsidR="00E16888" w:rsidRPr="00995EA0" w:rsidRDefault="00E16888" w:rsidP="00AF79D3">
            <w:pPr>
              <w:pStyle w:val="TableTextbold"/>
              <w:rPr>
                <w:color w:val="FFFFFF" w:themeColor="background1"/>
              </w:rPr>
            </w:pPr>
            <w:r w:rsidRPr="00995EA0">
              <w:rPr>
                <w:color w:val="FFFFFF" w:themeColor="background1"/>
              </w:rPr>
              <w:t>Action</w:t>
            </w:r>
          </w:p>
        </w:tc>
        <w:tc>
          <w:tcPr>
            <w:tcW w:w="1005" w:type="dxa"/>
            <w:tcBorders>
              <w:top w:val="single" w:sz="4" w:space="0" w:color="677719"/>
              <w:bottom w:val="single" w:sz="4" w:space="0" w:color="677719"/>
            </w:tcBorders>
            <w:shd w:val="clear" w:color="auto" w:fill="677719"/>
            <w:vAlign w:val="bottom"/>
          </w:tcPr>
          <w:p w:rsidR="00E16888" w:rsidRPr="00995EA0" w:rsidRDefault="00E16888" w:rsidP="00AF79D3">
            <w:pPr>
              <w:pStyle w:val="TableTextbold"/>
              <w:rPr>
                <w:color w:val="FFFFFF" w:themeColor="background1"/>
              </w:rPr>
            </w:pPr>
            <w:r w:rsidRPr="00995EA0">
              <w:rPr>
                <w:color w:val="FFFFFF" w:themeColor="background1"/>
              </w:rPr>
              <w:t>Section</w:t>
            </w:r>
          </w:p>
        </w:tc>
        <w:tc>
          <w:tcPr>
            <w:tcW w:w="1701" w:type="dxa"/>
            <w:tcBorders>
              <w:top w:val="single" w:sz="4" w:space="0" w:color="677719"/>
              <w:bottom w:val="single" w:sz="4" w:space="0" w:color="677719"/>
            </w:tcBorders>
            <w:shd w:val="clear" w:color="auto" w:fill="677719"/>
            <w:vAlign w:val="bottom"/>
          </w:tcPr>
          <w:p w:rsidR="00E16888" w:rsidRPr="00995EA0" w:rsidRDefault="00E16888" w:rsidP="00AF79D3">
            <w:pPr>
              <w:pStyle w:val="TableTextbold"/>
              <w:rPr>
                <w:color w:val="FFFFFF" w:themeColor="background1"/>
              </w:rPr>
            </w:pPr>
            <w:r w:rsidRPr="00995EA0">
              <w:rPr>
                <w:color w:val="FFFFFF" w:themeColor="background1"/>
              </w:rPr>
              <w:t>Timeframe (working days)</w:t>
            </w:r>
          </w:p>
        </w:tc>
      </w:tr>
      <w:tr w:rsidR="00E16888" w:rsidRPr="00995EA0" w:rsidTr="007554A2">
        <w:tc>
          <w:tcPr>
            <w:tcW w:w="5799" w:type="dxa"/>
            <w:tcBorders>
              <w:top w:val="single" w:sz="4" w:space="0" w:color="677719"/>
              <w:bottom w:val="single" w:sz="4" w:space="0" w:color="677719"/>
              <w:right w:val="single" w:sz="4" w:space="0" w:color="677719"/>
            </w:tcBorders>
            <w:shd w:val="clear" w:color="auto" w:fill="E1E4D1"/>
          </w:tcPr>
          <w:p w:rsidR="00E16888" w:rsidRPr="00995EA0" w:rsidRDefault="00E16888" w:rsidP="00AF79D3">
            <w:pPr>
              <w:pStyle w:val="Tabletext"/>
            </w:pPr>
            <w:r w:rsidRPr="00995EA0">
              <w:t>Time from application being lodged</w:t>
            </w:r>
            <w:r w:rsidRPr="00995EA0" w:rsidDel="00D42579">
              <w:t xml:space="preserve"> </w:t>
            </w:r>
            <w:r w:rsidRPr="00995EA0">
              <w:t>until decision that application is complete</w:t>
            </w:r>
          </w:p>
        </w:tc>
        <w:tc>
          <w:tcPr>
            <w:tcW w:w="1005" w:type="dxa"/>
            <w:tcBorders>
              <w:top w:val="single" w:sz="4" w:space="0" w:color="677719"/>
              <w:left w:val="single" w:sz="4" w:space="0" w:color="677719"/>
              <w:bottom w:val="single" w:sz="4" w:space="0" w:color="677719"/>
              <w:right w:val="single" w:sz="4" w:space="0" w:color="677719"/>
            </w:tcBorders>
            <w:shd w:val="clear" w:color="auto" w:fill="E1E4D1"/>
          </w:tcPr>
          <w:p w:rsidR="00E16888" w:rsidRPr="00995EA0" w:rsidRDefault="00E16888" w:rsidP="00AF79D3">
            <w:pPr>
              <w:pStyle w:val="Tabletext"/>
            </w:pPr>
            <w:r w:rsidRPr="00995EA0">
              <w:t>88(3)</w:t>
            </w:r>
          </w:p>
        </w:tc>
        <w:tc>
          <w:tcPr>
            <w:tcW w:w="1701" w:type="dxa"/>
            <w:tcBorders>
              <w:top w:val="single" w:sz="4" w:space="0" w:color="677719"/>
              <w:left w:val="single" w:sz="4" w:space="0" w:color="677719"/>
              <w:bottom w:val="single" w:sz="4" w:space="0" w:color="677719"/>
            </w:tcBorders>
            <w:shd w:val="clear" w:color="auto" w:fill="E1E4D1"/>
          </w:tcPr>
          <w:p w:rsidR="00E16888" w:rsidRPr="00995EA0" w:rsidRDefault="00E16888" w:rsidP="00AF79D3">
            <w:pPr>
              <w:pStyle w:val="Tabletext"/>
            </w:pPr>
            <w:r w:rsidRPr="00995EA0">
              <w:t>10</w:t>
            </w:r>
          </w:p>
        </w:tc>
      </w:tr>
      <w:tr w:rsidR="00E16888" w:rsidRPr="00995EA0" w:rsidTr="007554A2">
        <w:tc>
          <w:tcPr>
            <w:tcW w:w="5799" w:type="dxa"/>
            <w:tcBorders>
              <w:top w:val="single" w:sz="4" w:space="0" w:color="677719"/>
              <w:bottom w:val="single" w:sz="4" w:space="0" w:color="677719"/>
              <w:right w:val="single" w:sz="4" w:space="0" w:color="677719"/>
            </w:tcBorders>
          </w:tcPr>
          <w:p w:rsidR="00E16888" w:rsidRPr="00995EA0" w:rsidRDefault="00E16888" w:rsidP="00AF79D3">
            <w:pPr>
              <w:pStyle w:val="Tabletext"/>
            </w:pPr>
            <w:r w:rsidRPr="00995EA0">
              <w:t>From time the application is lodged to the decision to notify</w:t>
            </w:r>
          </w:p>
        </w:tc>
        <w:tc>
          <w:tcPr>
            <w:tcW w:w="1005" w:type="dxa"/>
            <w:tcBorders>
              <w:top w:val="single" w:sz="4" w:space="0" w:color="677719"/>
              <w:left w:val="single" w:sz="4" w:space="0" w:color="677719"/>
              <w:bottom w:val="single" w:sz="4" w:space="0" w:color="677719"/>
              <w:right w:val="single" w:sz="4" w:space="0" w:color="677719"/>
            </w:tcBorders>
          </w:tcPr>
          <w:p w:rsidR="00E16888" w:rsidRPr="00995EA0" w:rsidRDefault="00E16888" w:rsidP="00AF79D3">
            <w:pPr>
              <w:pStyle w:val="Tabletext"/>
            </w:pPr>
            <w:r w:rsidRPr="00995EA0">
              <w:t>95</w:t>
            </w:r>
          </w:p>
        </w:tc>
        <w:tc>
          <w:tcPr>
            <w:tcW w:w="1701" w:type="dxa"/>
            <w:tcBorders>
              <w:top w:val="single" w:sz="4" w:space="0" w:color="677719"/>
              <w:left w:val="single" w:sz="4" w:space="0" w:color="677719"/>
              <w:bottom w:val="single" w:sz="4" w:space="0" w:color="677719"/>
            </w:tcBorders>
          </w:tcPr>
          <w:p w:rsidR="00E16888" w:rsidRPr="00995EA0" w:rsidRDefault="00E16888" w:rsidP="00AF79D3">
            <w:pPr>
              <w:pStyle w:val="Tabletext"/>
            </w:pPr>
            <w:r w:rsidRPr="00995EA0">
              <w:t>20</w:t>
            </w:r>
          </w:p>
        </w:tc>
      </w:tr>
      <w:tr w:rsidR="00E16888" w:rsidRPr="00995EA0" w:rsidTr="007554A2">
        <w:tc>
          <w:tcPr>
            <w:tcW w:w="5799" w:type="dxa"/>
            <w:tcBorders>
              <w:top w:val="single" w:sz="4" w:space="0" w:color="677719"/>
              <w:bottom w:val="single" w:sz="4" w:space="0" w:color="677719"/>
              <w:right w:val="single" w:sz="4" w:space="0" w:color="677719"/>
            </w:tcBorders>
          </w:tcPr>
          <w:p w:rsidR="00E16888" w:rsidRPr="00995EA0" w:rsidRDefault="00E16888" w:rsidP="00AF79D3">
            <w:pPr>
              <w:pStyle w:val="Tabletext"/>
            </w:pPr>
            <w:r w:rsidRPr="00995EA0">
              <w:t>From notification to closing date for submissions</w:t>
            </w:r>
          </w:p>
        </w:tc>
        <w:tc>
          <w:tcPr>
            <w:tcW w:w="1005" w:type="dxa"/>
            <w:tcBorders>
              <w:top w:val="single" w:sz="4" w:space="0" w:color="677719"/>
              <w:left w:val="single" w:sz="4" w:space="0" w:color="677719"/>
              <w:bottom w:val="single" w:sz="4" w:space="0" w:color="677719"/>
              <w:right w:val="single" w:sz="4" w:space="0" w:color="677719"/>
            </w:tcBorders>
          </w:tcPr>
          <w:p w:rsidR="00E16888" w:rsidRPr="00995EA0" w:rsidRDefault="00E16888" w:rsidP="00AF79D3">
            <w:pPr>
              <w:pStyle w:val="Tabletext"/>
            </w:pPr>
            <w:r w:rsidRPr="00995EA0">
              <w:t>97</w:t>
            </w:r>
          </w:p>
        </w:tc>
        <w:tc>
          <w:tcPr>
            <w:tcW w:w="1701" w:type="dxa"/>
            <w:tcBorders>
              <w:top w:val="single" w:sz="4" w:space="0" w:color="677719"/>
              <w:left w:val="single" w:sz="4" w:space="0" w:color="677719"/>
              <w:bottom w:val="single" w:sz="4" w:space="0" w:color="677719"/>
            </w:tcBorders>
          </w:tcPr>
          <w:p w:rsidR="00E16888" w:rsidRPr="00995EA0" w:rsidRDefault="00E16888" w:rsidP="00AF79D3">
            <w:pPr>
              <w:pStyle w:val="Tabletext"/>
            </w:pPr>
            <w:r w:rsidRPr="00995EA0">
              <w:t>20</w:t>
            </w:r>
          </w:p>
        </w:tc>
      </w:tr>
      <w:tr w:rsidR="00E16888" w:rsidRPr="00995EA0" w:rsidTr="007554A2">
        <w:tc>
          <w:tcPr>
            <w:tcW w:w="5799" w:type="dxa"/>
            <w:tcBorders>
              <w:top w:val="single" w:sz="4" w:space="0" w:color="677719"/>
              <w:bottom w:val="single" w:sz="4" w:space="0" w:color="677719"/>
              <w:right w:val="single" w:sz="4" w:space="0" w:color="677719"/>
            </w:tcBorders>
            <w:shd w:val="clear" w:color="auto" w:fill="E1E4D1"/>
          </w:tcPr>
          <w:p w:rsidR="00E16888" w:rsidRPr="00995EA0" w:rsidRDefault="00E16888" w:rsidP="00AF79D3">
            <w:pPr>
              <w:pStyle w:val="Tabletext"/>
            </w:pPr>
            <w:r w:rsidRPr="00995EA0">
              <w:t>From close of submissions to request a commissioner</w:t>
            </w:r>
          </w:p>
        </w:tc>
        <w:tc>
          <w:tcPr>
            <w:tcW w:w="1005" w:type="dxa"/>
            <w:tcBorders>
              <w:top w:val="single" w:sz="4" w:space="0" w:color="677719"/>
              <w:left w:val="single" w:sz="4" w:space="0" w:color="677719"/>
              <w:bottom w:val="single" w:sz="4" w:space="0" w:color="677719"/>
              <w:right w:val="single" w:sz="4" w:space="0" w:color="677719"/>
            </w:tcBorders>
            <w:shd w:val="clear" w:color="auto" w:fill="E1E4D1"/>
          </w:tcPr>
          <w:p w:rsidR="00E16888" w:rsidRPr="00995EA0" w:rsidRDefault="00E16888" w:rsidP="00AF79D3">
            <w:pPr>
              <w:pStyle w:val="Tabletext"/>
            </w:pPr>
            <w:r w:rsidRPr="00995EA0">
              <w:t>100A(3)</w:t>
            </w:r>
          </w:p>
        </w:tc>
        <w:tc>
          <w:tcPr>
            <w:tcW w:w="1701" w:type="dxa"/>
            <w:tcBorders>
              <w:top w:val="single" w:sz="4" w:space="0" w:color="677719"/>
              <w:left w:val="single" w:sz="4" w:space="0" w:color="677719"/>
              <w:bottom w:val="single" w:sz="4" w:space="0" w:color="677719"/>
            </w:tcBorders>
            <w:shd w:val="clear" w:color="auto" w:fill="E1E4D1"/>
          </w:tcPr>
          <w:p w:rsidR="00E16888" w:rsidRPr="00995EA0" w:rsidRDefault="00E16888" w:rsidP="00AF79D3">
            <w:pPr>
              <w:pStyle w:val="Tabletext"/>
            </w:pPr>
            <w:r w:rsidRPr="00995EA0">
              <w:t>5</w:t>
            </w:r>
          </w:p>
        </w:tc>
      </w:tr>
      <w:tr w:rsidR="00E16888" w:rsidRPr="00995EA0" w:rsidTr="007554A2">
        <w:tc>
          <w:tcPr>
            <w:tcW w:w="5799" w:type="dxa"/>
            <w:tcBorders>
              <w:top w:val="single" w:sz="4" w:space="0" w:color="677719"/>
              <w:bottom w:val="single" w:sz="4" w:space="0" w:color="677719"/>
              <w:right w:val="single" w:sz="4" w:space="0" w:color="677719"/>
            </w:tcBorders>
            <w:shd w:val="clear" w:color="auto" w:fill="E1E4D1"/>
          </w:tcPr>
          <w:p w:rsidR="00E16888" w:rsidRPr="00995EA0" w:rsidRDefault="00E16888" w:rsidP="00AF79D3">
            <w:pPr>
              <w:pStyle w:val="Tabletext"/>
            </w:pPr>
            <w:r w:rsidRPr="00995EA0">
              <w:t>Pre-circulation of councils evidence</w:t>
            </w:r>
          </w:p>
        </w:tc>
        <w:tc>
          <w:tcPr>
            <w:tcW w:w="1005" w:type="dxa"/>
            <w:tcBorders>
              <w:top w:val="single" w:sz="4" w:space="0" w:color="677719"/>
              <w:left w:val="single" w:sz="4" w:space="0" w:color="677719"/>
              <w:bottom w:val="single" w:sz="4" w:space="0" w:color="677719"/>
              <w:right w:val="single" w:sz="4" w:space="0" w:color="677719"/>
            </w:tcBorders>
            <w:shd w:val="clear" w:color="auto" w:fill="E1E4D1"/>
          </w:tcPr>
          <w:p w:rsidR="00E16888" w:rsidRPr="00995EA0" w:rsidRDefault="00E16888" w:rsidP="00AF79D3">
            <w:pPr>
              <w:pStyle w:val="Tabletext"/>
            </w:pPr>
            <w:r w:rsidRPr="00995EA0">
              <w:t>103B(2)</w:t>
            </w:r>
          </w:p>
        </w:tc>
        <w:tc>
          <w:tcPr>
            <w:tcW w:w="1701" w:type="dxa"/>
            <w:tcBorders>
              <w:top w:val="single" w:sz="4" w:space="0" w:color="677719"/>
              <w:left w:val="single" w:sz="4" w:space="0" w:color="677719"/>
              <w:bottom w:val="single" w:sz="4" w:space="0" w:color="677719"/>
            </w:tcBorders>
            <w:shd w:val="clear" w:color="auto" w:fill="E1E4D1"/>
          </w:tcPr>
          <w:p w:rsidR="00E16888" w:rsidRPr="00995EA0" w:rsidRDefault="00E16888" w:rsidP="00AF79D3">
            <w:pPr>
              <w:pStyle w:val="Tabletext"/>
            </w:pPr>
            <w:r w:rsidRPr="00995EA0">
              <w:t>15 (prior to hearing)</w:t>
            </w:r>
          </w:p>
        </w:tc>
      </w:tr>
      <w:tr w:rsidR="00E16888" w:rsidRPr="00995EA0" w:rsidTr="007554A2">
        <w:tc>
          <w:tcPr>
            <w:tcW w:w="5799" w:type="dxa"/>
            <w:tcBorders>
              <w:top w:val="single" w:sz="4" w:space="0" w:color="677719"/>
              <w:bottom w:val="single" w:sz="4" w:space="0" w:color="677719"/>
              <w:right w:val="single" w:sz="4" w:space="0" w:color="677719"/>
            </w:tcBorders>
            <w:shd w:val="clear" w:color="auto" w:fill="E1E4D1"/>
          </w:tcPr>
          <w:p w:rsidR="00E16888" w:rsidRPr="00995EA0" w:rsidRDefault="00E16888" w:rsidP="00AF79D3">
            <w:pPr>
              <w:pStyle w:val="Tabletext"/>
            </w:pPr>
            <w:r w:rsidRPr="00995EA0">
              <w:t>Notice of the date and location of the hearing</w:t>
            </w:r>
          </w:p>
        </w:tc>
        <w:tc>
          <w:tcPr>
            <w:tcW w:w="1005" w:type="dxa"/>
            <w:tcBorders>
              <w:top w:val="single" w:sz="4" w:space="0" w:color="677719"/>
              <w:left w:val="single" w:sz="4" w:space="0" w:color="677719"/>
              <w:bottom w:val="single" w:sz="4" w:space="0" w:color="677719"/>
              <w:right w:val="single" w:sz="4" w:space="0" w:color="677719"/>
            </w:tcBorders>
            <w:shd w:val="clear" w:color="auto" w:fill="E1E4D1"/>
          </w:tcPr>
          <w:p w:rsidR="00E16888" w:rsidRPr="00995EA0" w:rsidRDefault="00E16888" w:rsidP="00AF79D3">
            <w:pPr>
              <w:pStyle w:val="Tabletext"/>
            </w:pPr>
            <w:r w:rsidRPr="00995EA0">
              <w:t>101(3)</w:t>
            </w:r>
          </w:p>
        </w:tc>
        <w:tc>
          <w:tcPr>
            <w:tcW w:w="1701" w:type="dxa"/>
            <w:tcBorders>
              <w:top w:val="single" w:sz="4" w:space="0" w:color="677719"/>
              <w:left w:val="single" w:sz="4" w:space="0" w:color="677719"/>
              <w:bottom w:val="single" w:sz="4" w:space="0" w:color="677719"/>
            </w:tcBorders>
            <w:shd w:val="clear" w:color="auto" w:fill="E1E4D1"/>
          </w:tcPr>
          <w:p w:rsidR="00E16888" w:rsidRPr="00995EA0" w:rsidRDefault="00E16888" w:rsidP="00AF79D3">
            <w:pPr>
              <w:pStyle w:val="Tabletext"/>
            </w:pPr>
            <w:r w:rsidRPr="00995EA0">
              <w:t>10 (prior to hearing)</w:t>
            </w:r>
          </w:p>
        </w:tc>
      </w:tr>
      <w:tr w:rsidR="00E16888" w:rsidRPr="00995EA0" w:rsidTr="007554A2">
        <w:tc>
          <w:tcPr>
            <w:tcW w:w="5799" w:type="dxa"/>
            <w:tcBorders>
              <w:top w:val="single" w:sz="4" w:space="0" w:color="677719"/>
              <w:bottom w:val="single" w:sz="4" w:space="0" w:color="677719"/>
              <w:right w:val="single" w:sz="4" w:space="0" w:color="677719"/>
            </w:tcBorders>
            <w:shd w:val="clear" w:color="auto" w:fill="E1E4D1"/>
          </w:tcPr>
          <w:p w:rsidR="00E16888" w:rsidRPr="00995EA0" w:rsidRDefault="00E16888" w:rsidP="00AF79D3">
            <w:pPr>
              <w:pStyle w:val="Tabletext"/>
            </w:pPr>
            <w:r w:rsidRPr="00995EA0">
              <w:t>Pre-circulation of applicants evidence</w:t>
            </w:r>
          </w:p>
        </w:tc>
        <w:tc>
          <w:tcPr>
            <w:tcW w:w="1005" w:type="dxa"/>
            <w:tcBorders>
              <w:top w:val="single" w:sz="4" w:space="0" w:color="677719"/>
              <w:left w:val="single" w:sz="4" w:space="0" w:color="677719"/>
              <w:bottom w:val="single" w:sz="4" w:space="0" w:color="677719"/>
              <w:right w:val="single" w:sz="4" w:space="0" w:color="677719"/>
            </w:tcBorders>
            <w:shd w:val="clear" w:color="auto" w:fill="E1E4D1"/>
          </w:tcPr>
          <w:p w:rsidR="00E16888" w:rsidRPr="00995EA0" w:rsidRDefault="00E16888" w:rsidP="00AF79D3">
            <w:pPr>
              <w:pStyle w:val="Tabletext"/>
            </w:pPr>
            <w:r w:rsidRPr="00995EA0">
              <w:t>103B(3)</w:t>
            </w:r>
          </w:p>
        </w:tc>
        <w:tc>
          <w:tcPr>
            <w:tcW w:w="1701" w:type="dxa"/>
            <w:tcBorders>
              <w:top w:val="single" w:sz="4" w:space="0" w:color="677719"/>
              <w:left w:val="single" w:sz="4" w:space="0" w:color="677719"/>
              <w:bottom w:val="single" w:sz="4" w:space="0" w:color="677719"/>
            </w:tcBorders>
            <w:shd w:val="clear" w:color="auto" w:fill="E1E4D1"/>
          </w:tcPr>
          <w:p w:rsidR="00E16888" w:rsidRPr="00995EA0" w:rsidRDefault="00E16888" w:rsidP="00AF79D3">
            <w:pPr>
              <w:pStyle w:val="Tabletext"/>
            </w:pPr>
            <w:r w:rsidRPr="00995EA0">
              <w:t>10 (prior to hearing)</w:t>
            </w:r>
          </w:p>
        </w:tc>
      </w:tr>
      <w:tr w:rsidR="00E16888" w:rsidRPr="00995EA0" w:rsidTr="007554A2">
        <w:tc>
          <w:tcPr>
            <w:tcW w:w="5799" w:type="dxa"/>
            <w:tcBorders>
              <w:top w:val="single" w:sz="4" w:space="0" w:color="677719"/>
              <w:bottom w:val="single" w:sz="4" w:space="0" w:color="677719"/>
              <w:right w:val="single" w:sz="4" w:space="0" w:color="677719"/>
            </w:tcBorders>
            <w:shd w:val="clear" w:color="auto" w:fill="E1E4D1"/>
          </w:tcPr>
          <w:p w:rsidR="00E16888" w:rsidRPr="00995EA0" w:rsidRDefault="00E16888" w:rsidP="00AF79D3">
            <w:pPr>
              <w:pStyle w:val="Tabletext"/>
            </w:pPr>
            <w:r w:rsidRPr="00995EA0">
              <w:t>Pre-circulation of submitters expert evidence</w:t>
            </w:r>
          </w:p>
        </w:tc>
        <w:tc>
          <w:tcPr>
            <w:tcW w:w="1005" w:type="dxa"/>
            <w:tcBorders>
              <w:top w:val="single" w:sz="4" w:space="0" w:color="677719"/>
              <w:left w:val="single" w:sz="4" w:space="0" w:color="677719"/>
              <w:bottom w:val="single" w:sz="4" w:space="0" w:color="677719"/>
              <w:right w:val="single" w:sz="4" w:space="0" w:color="677719"/>
            </w:tcBorders>
            <w:shd w:val="clear" w:color="auto" w:fill="E1E4D1"/>
          </w:tcPr>
          <w:p w:rsidR="00E16888" w:rsidRPr="00995EA0" w:rsidRDefault="00E16888" w:rsidP="00AF79D3">
            <w:pPr>
              <w:pStyle w:val="Tabletext"/>
            </w:pPr>
            <w:r w:rsidRPr="00995EA0">
              <w:t>103B(4)</w:t>
            </w:r>
          </w:p>
        </w:tc>
        <w:tc>
          <w:tcPr>
            <w:tcW w:w="1701" w:type="dxa"/>
            <w:tcBorders>
              <w:top w:val="single" w:sz="4" w:space="0" w:color="677719"/>
              <w:left w:val="single" w:sz="4" w:space="0" w:color="677719"/>
              <w:bottom w:val="single" w:sz="4" w:space="0" w:color="677719"/>
            </w:tcBorders>
            <w:shd w:val="clear" w:color="auto" w:fill="E1E4D1"/>
          </w:tcPr>
          <w:p w:rsidR="00E16888" w:rsidRPr="00995EA0" w:rsidRDefault="00E16888" w:rsidP="00AF79D3">
            <w:pPr>
              <w:pStyle w:val="Tabletext"/>
            </w:pPr>
            <w:r w:rsidRPr="00995EA0">
              <w:t>5 (prior to hearing)</w:t>
            </w:r>
          </w:p>
        </w:tc>
      </w:tr>
      <w:tr w:rsidR="00E16888" w:rsidRPr="00995EA0" w:rsidTr="007554A2">
        <w:tc>
          <w:tcPr>
            <w:tcW w:w="5799" w:type="dxa"/>
            <w:tcBorders>
              <w:top w:val="single" w:sz="4" w:space="0" w:color="677719"/>
              <w:bottom w:val="single" w:sz="4" w:space="0" w:color="677719"/>
              <w:right w:val="single" w:sz="4" w:space="0" w:color="677719"/>
            </w:tcBorders>
          </w:tcPr>
          <w:p w:rsidR="00E16888" w:rsidRPr="00995EA0" w:rsidRDefault="00E16888" w:rsidP="00AF79D3">
            <w:pPr>
              <w:pStyle w:val="Tabletext"/>
            </w:pPr>
            <w:r w:rsidRPr="00995EA0">
              <w:t>From close of submissions to completion of hearing</w:t>
            </w:r>
          </w:p>
        </w:tc>
        <w:tc>
          <w:tcPr>
            <w:tcW w:w="1005" w:type="dxa"/>
            <w:tcBorders>
              <w:top w:val="single" w:sz="4" w:space="0" w:color="677719"/>
              <w:left w:val="single" w:sz="4" w:space="0" w:color="677719"/>
              <w:bottom w:val="single" w:sz="4" w:space="0" w:color="677719"/>
              <w:right w:val="single" w:sz="4" w:space="0" w:color="677719"/>
            </w:tcBorders>
          </w:tcPr>
          <w:p w:rsidR="00E16888" w:rsidRPr="00995EA0" w:rsidRDefault="00E16888" w:rsidP="00AF79D3">
            <w:pPr>
              <w:pStyle w:val="Tabletext"/>
            </w:pPr>
            <w:r w:rsidRPr="00995EA0">
              <w:t>103A(2)</w:t>
            </w:r>
          </w:p>
        </w:tc>
        <w:tc>
          <w:tcPr>
            <w:tcW w:w="1701" w:type="dxa"/>
            <w:tcBorders>
              <w:top w:val="single" w:sz="4" w:space="0" w:color="677719"/>
              <w:left w:val="single" w:sz="4" w:space="0" w:color="677719"/>
              <w:bottom w:val="single" w:sz="4" w:space="0" w:color="677719"/>
            </w:tcBorders>
          </w:tcPr>
          <w:p w:rsidR="00E16888" w:rsidRPr="00995EA0" w:rsidRDefault="00E16888" w:rsidP="00AF79D3">
            <w:pPr>
              <w:pStyle w:val="Tabletext"/>
            </w:pPr>
            <w:r w:rsidRPr="00995EA0">
              <w:t>45</w:t>
            </w:r>
          </w:p>
        </w:tc>
      </w:tr>
      <w:tr w:rsidR="00E16888" w:rsidRPr="00995EA0" w:rsidTr="007554A2">
        <w:tc>
          <w:tcPr>
            <w:tcW w:w="5799" w:type="dxa"/>
            <w:tcBorders>
              <w:top w:val="single" w:sz="4" w:space="0" w:color="677719"/>
              <w:bottom w:val="single" w:sz="4" w:space="0" w:color="677719"/>
              <w:right w:val="single" w:sz="4" w:space="0" w:color="677719"/>
            </w:tcBorders>
            <w:shd w:val="clear" w:color="auto" w:fill="auto"/>
          </w:tcPr>
          <w:p w:rsidR="00E16888" w:rsidRPr="00995EA0" w:rsidRDefault="00E16888" w:rsidP="00AF79D3">
            <w:pPr>
              <w:pStyle w:val="Tabletext"/>
            </w:pPr>
            <w:r w:rsidRPr="00995EA0">
              <w:t>From close of hearing to notice of decision</w:t>
            </w:r>
          </w:p>
        </w:tc>
        <w:tc>
          <w:tcPr>
            <w:tcW w:w="1005" w:type="dxa"/>
            <w:tcBorders>
              <w:top w:val="single" w:sz="4" w:space="0" w:color="677719"/>
              <w:left w:val="single" w:sz="4" w:space="0" w:color="677719"/>
              <w:bottom w:val="single" w:sz="4" w:space="0" w:color="677719"/>
              <w:right w:val="single" w:sz="4" w:space="0" w:color="677719"/>
            </w:tcBorders>
            <w:shd w:val="clear" w:color="auto" w:fill="auto"/>
          </w:tcPr>
          <w:p w:rsidR="00E16888" w:rsidRPr="00995EA0" w:rsidRDefault="00E16888" w:rsidP="00AF79D3">
            <w:pPr>
              <w:pStyle w:val="Tabletext"/>
            </w:pPr>
            <w:r w:rsidRPr="00995EA0">
              <w:t>115(2)</w:t>
            </w:r>
          </w:p>
        </w:tc>
        <w:tc>
          <w:tcPr>
            <w:tcW w:w="1701" w:type="dxa"/>
            <w:tcBorders>
              <w:top w:val="single" w:sz="4" w:space="0" w:color="677719"/>
              <w:left w:val="single" w:sz="4" w:space="0" w:color="677719"/>
              <w:bottom w:val="single" w:sz="4" w:space="0" w:color="677719"/>
            </w:tcBorders>
          </w:tcPr>
          <w:p w:rsidR="00E16888" w:rsidRPr="00995EA0" w:rsidRDefault="00E16888" w:rsidP="00AF79D3">
            <w:pPr>
              <w:pStyle w:val="Tabletext"/>
            </w:pPr>
            <w:r w:rsidRPr="00995EA0">
              <w:t>15</w:t>
            </w:r>
          </w:p>
        </w:tc>
      </w:tr>
      <w:tr w:rsidR="00E16888" w:rsidRPr="00995EA0" w:rsidTr="007554A2">
        <w:trPr>
          <w:gridBefore w:val="1"/>
          <w:wBefore w:w="5799" w:type="dxa"/>
        </w:trPr>
        <w:tc>
          <w:tcPr>
            <w:tcW w:w="1005" w:type="dxa"/>
            <w:tcBorders>
              <w:top w:val="single" w:sz="4" w:space="0" w:color="677719"/>
              <w:left w:val="single" w:sz="4" w:space="0" w:color="677719"/>
              <w:bottom w:val="single" w:sz="4" w:space="0" w:color="677719"/>
              <w:right w:val="single" w:sz="4" w:space="0" w:color="677719"/>
            </w:tcBorders>
            <w:shd w:val="clear" w:color="auto" w:fill="auto"/>
          </w:tcPr>
          <w:p w:rsidR="00E16888" w:rsidRPr="00995EA0" w:rsidRDefault="00E16888" w:rsidP="00925E45">
            <w:pPr>
              <w:pStyle w:val="TableTextbold"/>
            </w:pPr>
            <w:r w:rsidRPr="00995EA0">
              <w:t>Total</w:t>
            </w:r>
          </w:p>
        </w:tc>
        <w:tc>
          <w:tcPr>
            <w:tcW w:w="1701" w:type="dxa"/>
            <w:tcBorders>
              <w:top w:val="single" w:sz="4" w:space="0" w:color="677719"/>
              <w:left w:val="single" w:sz="4" w:space="0" w:color="677719"/>
              <w:bottom w:val="single" w:sz="4" w:space="0" w:color="677719"/>
            </w:tcBorders>
          </w:tcPr>
          <w:p w:rsidR="00E16888" w:rsidRPr="00995EA0" w:rsidRDefault="00E16888" w:rsidP="00925E45">
            <w:pPr>
              <w:pStyle w:val="TableTextbold"/>
            </w:pPr>
            <w:r w:rsidRPr="00995EA0">
              <w:t>100</w:t>
            </w:r>
          </w:p>
        </w:tc>
      </w:tr>
    </w:tbl>
    <w:p w:rsidR="00E16888" w:rsidRPr="00995EA0" w:rsidRDefault="00E16888" w:rsidP="00E16888"/>
    <w:p w:rsidR="00E16888" w:rsidRPr="00995EA0" w:rsidRDefault="00E16888" w:rsidP="007E46B0">
      <w:pPr>
        <w:pStyle w:val="BodyText"/>
      </w:pPr>
    </w:p>
    <w:sectPr w:rsidR="00E16888" w:rsidRPr="00995EA0" w:rsidSect="00355777">
      <w:headerReference w:type="default" r:id="rId31"/>
      <w:footerReference w:type="even" r:id="rId32"/>
      <w:footerReference w:type="default" r:id="rId33"/>
      <w:pgSz w:w="11907" w:h="16840" w:code="9"/>
      <w:pgMar w:top="1701" w:right="1418" w:bottom="1701" w:left="1418" w:header="567" w:footer="567"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7A6" w:rsidRDefault="004257A6" w:rsidP="009B0142">
      <w:pPr>
        <w:spacing w:line="240" w:lineRule="auto"/>
      </w:pPr>
      <w:r>
        <w:separator/>
      </w:r>
    </w:p>
    <w:p w:rsidR="004257A6" w:rsidRDefault="004257A6"/>
  </w:endnote>
  <w:endnote w:type="continuationSeparator" w:id="0">
    <w:p w:rsidR="004257A6" w:rsidRPr="00775A35" w:rsidRDefault="004257A6" w:rsidP="009B0142">
      <w:pPr>
        <w:spacing w:line="240" w:lineRule="auto"/>
        <w:rPr>
          <w:color w:val="FFFFFF" w:themeColor="background1"/>
        </w:rPr>
      </w:pPr>
      <w:r w:rsidRPr="00775A35">
        <w:rPr>
          <w:color w:val="FFFFFF" w:themeColor="background1"/>
        </w:rPr>
        <w:continuationSeparator/>
      </w:r>
    </w:p>
    <w:p w:rsidR="004257A6" w:rsidRDefault="00425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A6" w:rsidRDefault="004257A6" w:rsidP="00A9473E">
    <w:pPr>
      <w:pStyle w:val="Footereven"/>
    </w:pPr>
    <w:r>
      <w:fldChar w:fldCharType="begin"/>
    </w:r>
    <w:r>
      <w:instrText xml:space="preserve"> PAGE   \* MERGEFORMAT </w:instrText>
    </w:r>
    <w:r>
      <w:fldChar w:fldCharType="separate"/>
    </w:r>
    <w:r>
      <w:rPr>
        <w:noProof/>
      </w:rPr>
      <w:t>2</w:t>
    </w:r>
    <w:r>
      <w:rPr>
        <w:noProof/>
      </w:rPr>
      <w:fldChar w:fldCharType="end"/>
    </w:r>
    <w:r>
      <w:rPr>
        <w:noProof/>
      </w:rPr>
      <w:tab/>
    </w:r>
    <w:r w:rsidRPr="00A9473E">
      <w:t>Improving our resource management system: A discussion document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A6" w:rsidRPr="00C85753" w:rsidRDefault="004257A6" w:rsidP="00C85753">
    <w:pPr>
      <w:pStyle w:val="Footereven"/>
    </w:pPr>
    <w:r w:rsidRPr="00C85753">
      <w:rPr>
        <w:rStyle w:val="PageNumber"/>
        <w:rFonts w:ascii="Calibri" w:hAnsi="Calibri"/>
        <w:b w:val="0"/>
        <w:bCs w:val="0"/>
        <w:sz w:val="18"/>
        <w:szCs w:val="16"/>
      </w:rPr>
      <w:fldChar w:fldCharType="begin"/>
    </w:r>
    <w:r w:rsidRPr="00C85753">
      <w:rPr>
        <w:rStyle w:val="PageNumber"/>
        <w:rFonts w:ascii="Calibri" w:hAnsi="Calibri"/>
        <w:b w:val="0"/>
        <w:bCs w:val="0"/>
        <w:sz w:val="18"/>
        <w:szCs w:val="16"/>
      </w:rPr>
      <w:instrText xml:space="preserve"> PAGE </w:instrText>
    </w:r>
    <w:r w:rsidRPr="00C85753">
      <w:rPr>
        <w:rStyle w:val="PageNumber"/>
        <w:rFonts w:ascii="Calibri" w:hAnsi="Calibri"/>
        <w:b w:val="0"/>
        <w:bCs w:val="0"/>
        <w:sz w:val="18"/>
        <w:szCs w:val="16"/>
      </w:rPr>
      <w:fldChar w:fldCharType="separate"/>
    </w:r>
    <w:r w:rsidR="00045DE4">
      <w:rPr>
        <w:rStyle w:val="PageNumber"/>
        <w:rFonts w:ascii="Calibri" w:hAnsi="Calibri"/>
        <w:b w:val="0"/>
        <w:bCs w:val="0"/>
        <w:noProof/>
        <w:sz w:val="18"/>
        <w:szCs w:val="16"/>
      </w:rPr>
      <w:t>34</w:t>
    </w:r>
    <w:r w:rsidRPr="00C85753">
      <w:rPr>
        <w:rStyle w:val="PageNumber"/>
        <w:rFonts w:ascii="Calibri" w:hAnsi="Calibri"/>
        <w:b w:val="0"/>
        <w:bCs w:val="0"/>
        <w:sz w:val="18"/>
        <w:szCs w:val="16"/>
      </w:rPr>
      <w:fldChar w:fldCharType="end"/>
    </w:r>
    <w:r w:rsidRPr="00C85753">
      <w:tab/>
      <w:t>Resource Management (Discount on Administrative Charges) Regulations 2010 – Implementation Guidance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A6" w:rsidRPr="00C85753" w:rsidRDefault="004257A6" w:rsidP="00E16888">
    <w:pPr>
      <w:pStyle w:val="Footerodd"/>
      <w:tabs>
        <w:tab w:val="clear" w:pos="7938"/>
        <w:tab w:val="clear" w:pos="8505"/>
        <w:tab w:val="right" w:pos="12616"/>
        <w:tab w:val="right" w:pos="13438"/>
      </w:tabs>
    </w:pPr>
    <w:r w:rsidRPr="00C85753">
      <w:tab/>
      <w:t>Resource Management (Discount on Administrative Charges) Regulations 2010 – Implementation Guidance</w:t>
    </w:r>
    <w:r w:rsidRPr="00C85753">
      <w:tab/>
    </w:r>
    <w:r w:rsidRPr="00C85753">
      <w:rPr>
        <w:rStyle w:val="PageNumber"/>
        <w:rFonts w:ascii="Calibri" w:hAnsi="Calibri"/>
        <w:b w:val="0"/>
        <w:bCs w:val="0"/>
        <w:sz w:val="18"/>
        <w:szCs w:val="16"/>
      </w:rPr>
      <w:fldChar w:fldCharType="begin"/>
    </w:r>
    <w:r w:rsidRPr="00C85753">
      <w:rPr>
        <w:rStyle w:val="PageNumber"/>
        <w:rFonts w:ascii="Calibri" w:hAnsi="Calibri"/>
        <w:b w:val="0"/>
        <w:bCs w:val="0"/>
        <w:sz w:val="18"/>
        <w:szCs w:val="16"/>
      </w:rPr>
      <w:instrText xml:space="preserve"> PAGE </w:instrText>
    </w:r>
    <w:r w:rsidRPr="00C85753">
      <w:rPr>
        <w:rStyle w:val="PageNumber"/>
        <w:rFonts w:ascii="Calibri" w:hAnsi="Calibri"/>
        <w:b w:val="0"/>
        <w:bCs w:val="0"/>
        <w:sz w:val="18"/>
        <w:szCs w:val="16"/>
      </w:rPr>
      <w:fldChar w:fldCharType="separate"/>
    </w:r>
    <w:r w:rsidR="00045DE4">
      <w:rPr>
        <w:rStyle w:val="PageNumber"/>
        <w:rFonts w:ascii="Calibri" w:hAnsi="Calibri"/>
        <w:b w:val="0"/>
        <w:bCs w:val="0"/>
        <w:noProof/>
        <w:sz w:val="18"/>
        <w:szCs w:val="16"/>
      </w:rPr>
      <w:t>35</w:t>
    </w:r>
    <w:r w:rsidRPr="00C85753">
      <w:rPr>
        <w:rStyle w:val="PageNumber"/>
        <w:rFonts w:ascii="Calibri" w:hAnsi="Calibri"/>
        <w:b w:val="0"/>
        <w:bCs w:val="0"/>
        <w:sz w:val="18"/>
        <w:szCs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A6" w:rsidRDefault="004257A6" w:rsidP="00397F69">
    <w:pPr>
      <w:pStyle w:val="Footereven"/>
    </w:pPr>
    <w:r w:rsidRPr="00C85753">
      <w:rPr>
        <w:rStyle w:val="PageNumber"/>
        <w:rFonts w:ascii="Calibri" w:hAnsi="Calibri"/>
        <w:b w:val="0"/>
        <w:bCs w:val="0"/>
        <w:sz w:val="18"/>
        <w:szCs w:val="16"/>
      </w:rPr>
      <w:fldChar w:fldCharType="begin"/>
    </w:r>
    <w:r w:rsidRPr="00C85753">
      <w:rPr>
        <w:rStyle w:val="PageNumber"/>
        <w:rFonts w:ascii="Calibri" w:hAnsi="Calibri"/>
        <w:b w:val="0"/>
        <w:bCs w:val="0"/>
        <w:sz w:val="18"/>
        <w:szCs w:val="16"/>
      </w:rPr>
      <w:instrText xml:space="preserve"> PAGE </w:instrText>
    </w:r>
    <w:r w:rsidRPr="00C85753">
      <w:rPr>
        <w:rStyle w:val="PageNumber"/>
        <w:rFonts w:ascii="Calibri" w:hAnsi="Calibri"/>
        <w:b w:val="0"/>
        <w:bCs w:val="0"/>
        <w:sz w:val="18"/>
        <w:szCs w:val="16"/>
      </w:rPr>
      <w:fldChar w:fldCharType="separate"/>
    </w:r>
    <w:r w:rsidR="00045DE4">
      <w:rPr>
        <w:rStyle w:val="PageNumber"/>
        <w:rFonts w:ascii="Calibri" w:hAnsi="Calibri"/>
        <w:b w:val="0"/>
        <w:bCs w:val="0"/>
        <w:noProof/>
        <w:sz w:val="18"/>
        <w:szCs w:val="16"/>
      </w:rPr>
      <w:t>42</w:t>
    </w:r>
    <w:r w:rsidRPr="00C85753">
      <w:rPr>
        <w:rStyle w:val="PageNumber"/>
        <w:rFonts w:ascii="Calibri" w:hAnsi="Calibri"/>
        <w:b w:val="0"/>
        <w:bCs w:val="0"/>
        <w:sz w:val="18"/>
        <w:szCs w:val="16"/>
      </w:rPr>
      <w:fldChar w:fldCharType="end"/>
    </w:r>
    <w:r w:rsidRPr="00C85753">
      <w:tab/>
      <w:t>Resource Management (Discount on Administrative Charges) Regulations 2010 – Implementation Guidance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A6" w:rsidRDefault="004257A6" w:rsidP="00C37542">
    <w:pPr>
      <w:pStyle w:val="Footerodd"/>
    </w:pPr>
    <w:r w:rsidRPr="00E16888">
      <w:tab/>
      <w:t>Resource Management (Discount on Administrative Charges) Regulations 2010 – Implementation Guidance</w:t>
    </w:r>
    <w:r w:rsidRPr="00E16888">
      <w:tab/>
    </w:r>
    <w:r w:rsidRPr="00E16888">
      <w:rPr>
        <w:rStyle w:val="PageNumber"/>
        <w:rFonts w:ascii="Calibri" w:hAnsi="Calibri"/>
        <w:b w:val="0"/>
        <w:bCs w:val="0"/>
        <w:sz w:val="18"/>
        <w:szCs w:val="16"/>
      </w:rPr>
      <w:fldChar w:fldCharType="begin"/>
    </w:r>
    <w:r w:rsidRPr="00E16888">
      <w:rPr>
        <w:rStyle w:val="PageNumber"/>
        <w:rFonts w:ascii="Calibri" w:hAnsi="Calibri"/>
        <w:b w:val="0"/>
        <w:bCs w:val="0"/>
        <w:sz w:val="18"/>
        <w:szCs w:val="16"/>
      </w:rPr>
      <w:instrText xml:space="preserve"> PAGE </w:instrText>
    </w:r>
    <w:r w:rsidRPr="00E16888">
      <w:rPr>
        <w:rStyle w:val="PageNumber"/>
        <w:rFonts w:ascii="Calibri" w:hAnsi="Calibri"/>
        <w:b w:val="0"/>
        <w:bCs w:val="0"/>
        <w:sz w:val="18"/>
        <w:szCs w:val="16"/>
      </w:rPr>
      <w:fldChar w:fldCharType="separate"/>
    </w:r>
    <w:r w:rsidR="00045DE4">
      <w:rPr>
        <w:rStyle w:val="PageNumber"/>
        <w:rFonts w:ascii="Calibri" w:hAnsi="Calibri"/>
        <w:b w:val="0"/>
        <w:bCs w:val="0"/>
        <w:noProof/>
        <w:sz w:val="18"/>
        <w:szCs w:val="16"/>
      </w:rPr>
      <w:t>43</w:t>
    </w:r>
    <w:r w:rsidRPr="00E16888">
      <w:rPr>
        <w:rStyle w:val="PageNumber"/>
        <w:rFonts w:ascii="Calibri" w:hAnsi="Calibri"/>
        <w:b w:val="0"/>
        <w:bCs w:val="0"/>
        <w:sz w:val="18"/>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A6" w:rsidRDefault="004257A6" w:rsidP="00A9473E">
    <w:pPr>
      <w:pStyle w:val="Footerodd"/>
    </w:pPr>
    <w:r>
      <w:tab/>
    </w:r>
    <w:r w:rsidRPr="00A9473E">
      <w:t>Improving our resource management system: A discussion document</w:t>
    </w:r>
    <w:r>
      <w:tab/>
    </w:r>
    <w:r>
      <w:fldChar w:fldCharType="begin"/>
    </w:r>
    <w:r>
      <w:instrText xml:space="preserve"> PAGE   \* MERGEFORMAT </w:instrText>
    </w:r>
    <w:r>
      <w:fldChar w:fldCharType="separate"/>
    </w:r>
    <w:r>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A6" w:rsidRPr="003211A3" w:rsidRDefault="004257A6" w:rsidP="003211A3">
    <w:pPr>
      <w:pStyle w:val="Footer"/>
      <w:tabs>
        <w:tab w:val="clear" w:pos="4513"/>
        <w:tab w:val="clear" w:pos="9026"/>
      </w:tabs>
      <w:ind w:left="-5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A6" w:rsidRPr="002D2966" w:rsidRDefault="004257A6" w:rsidP="002D296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A6" w:rsidRPr="00CB44C4" w:rsidRDefault="004257A6" w:rsidP="00CB44C4">
    <w:pPr>
      <w:pStyle w:val="Footerodd"/>
    </w:pPr>
    <w:r w:rsidRPr="00CB44C4">
      <w:tab/>
    </w:r>
    <w:r w:rsidRPr="0024607A">
      <w:t>Resource Management (Discount on Administrative Charges) Regulations 2010 – Implementation Guidance</w:t>
    </w:r>
    <w:r w:rsidRPr="00CB44C4">
      <w:tab/>
    </w:r>
    <w:r w:rsidRPr="00CB44C4">
      <w:rPr>
        <w:rStyle w:val="PageNumber"/>
        <w:rFonts w:ascii="Calibri" w:hAnsi="Calibri"/>
        <w:b w:val="0"/>
        <w:bCs w:val="0"/>
        <w:sz w:val="18"/>
        <w:szCs w:val="16"/>
      </w:rPr>
      <w:fldChar w:fldCharType="begin"/>
    </w:r>
    <w:r w:rsidRPr="00CB44C4">
      <w:rPr>
        <w:rStyle w:val="PageNumber"/>
        <w:rFonts w:ascii="Calibri" w:hAnsi="Calibri"/>
        <w:b w:val="0"/>
        <w:bCs w:val="0"/>
        <w:sz w:val="18"/>
        <w:szCs w:val="16"/>
      </w:rPr>
      <w:instrText xml:space="preserve"> PAGE </w:instrText>
    </w:r>
    <w:r w:rsidRPr="00CB44C4">
      <w:rPr>
        <w:rStyle w:val="PageNumber"/>
        <w:rFonts w:ascii="Calibri" w:hAnsi="Calibri"/>
        <w:b w:val="0"/>
        <w:bCs w:val="0"/>
        <w:sz w:val="18"/>
        <w:szCs w:val="16"/>
      </w:rPr>
      <w:fldChar w:fldCharType="separate"/>
    </w:r>
    <w:r>
      <w:rPr>
        <w:rStyle w:val="PageNumber"/>
        <w:rFonts w:ascii="Calibri" w:hAnsi="Calibri"/>
        <w:b w:val="0"/>
        <w:bCs w:val="0"/>
        <w:noProof/>
        <w:sz w:val="18"/>
        <w:szCs w:val="16"/>
      </w:rPr>
      <w:t>3</w:t>
    </w:r>
    <w:r w:rsidRPr="00CB44C4">
      <w:rPr>
        <w:rStyle w:val="PageNumber"/>
        <w:rFonts w:ascii="Calibri" w:hAnsi="Calibri"/>
        <w:b w:val="0"/>
        <w:bCs w:val="0"/>
        <w:sz w:val="18"/>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A6" w:rsidRPr="00CB44C4" w:rsidRDefault="004257A6" w:rsidP="00CB44C4">
    <w:pPr>
      <w:pStyle w:val="Footereven"/>
    </w:pPr>
    <w:r w:rsidRPr="00CB44C4">
      <w:rPr>
        <w:rStyle w:val="PageNumber"/>
        <w:rFonts w:ascii="Calibri" w:hAnsi="Calibri"/>
        <w:b w:val="0"/>
        <w:bCs w:val="0"/>
        <w:sz w:val="18"/>
        <w:szCs w:val="16"/>
      </w:rPr>
      <w:fldChar w:fldCharType="begin"/>
    </w:r>
    <w:r w:rsidRPr="00CB44C4">
      <w:rPr>
        <w:rStyle w:val="PageNumber"/>
        <w:rFonts w:ascii="Calibri" w:hAnsi="Calibri"/>
        <w:b w:val="0"/>
        <w:bCs w:val="0"/>
        <w:sz w:val="18"/>
        <w:szCs w:val="16"/>
      </w:rPr>
      <w:instrText xml:space="preserve"> PAGE </w:instrText>
    </w:r>
    <w:r w:rsidRPr="00CB44C4">
      <w:rPr>
        <w:rStyle w:val="PageNumber"/>
        <w:rFonts w:ascii="Calibri" w:hAnsi="Calibri"/>
        <w:b w:val="0"/>
        <w:bCs w:val="0"/>
        <w:sz w:val="18"/>
        <w:szCs w:val="16"/>
      </w:rPr>
      <w:fldChar w:fldCharType="separate"/>
    </w:r>
    <w:r w:rsidR="00045DE4">
      <w:rPr>
        <w:rStyle w:val="PageNumber"/>
        <w:rFonts w:ascii="Calibri" w:hAnsi="Calibri"/>
        <w:b w:val="0"/>
        <w:bCs w:val="0"/>
        <w:noProof/>
        <w:sz w:val="18"/>
        <w:szCs w:val="16"/>
      </w:rPr>
      <w:t>4</w:t>
    </w:r>
    <w:r w:rsidRPr="00CB44C4">
      <w:rPr>
        <w:rStyle w:val="PageNumber"/>
        <w:rFonts w:ascii="Calibri" w:hAnsi="Calibri"/>
        <w:b w:val="0"/>
        <w:bCs w:val="0"/>
        <w:sz w:val="18"/>
        <w:szCs w:val="16"/>
      </w:rPr>
      <w:fldChar w:fldCharType="end"/>
    </w:r>
    <w:r w:rsidRPr="00CB44C4">
      <w:tab/>
    </w:r>
    <w:r w:rsidRPr="0024607A">
      <w:t>Resource Management (Discount on Administrative Charges) Regulations 2010 – Implementation Guidance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A6" w:rsidRPr="00CB44C4" w:rsidRDefault="004257A6" w:rsidP="00CB44C4">
    <w:pPr>
      <w:pStyle w:val="Footerodd"/>
    </w:pPr>
    <w:r w:rsidRPr="00CB44C4">
      <w:tab/>
    </w:r>
    <w:r w:rsidRPr="0024607A">
      <w:t>Resource Management (Discount on Administrative Charges) Regulations 2010 – Implementation Guidance</w:t>
    </w:r>
    <w:r w:rsidRPr="00CB44C4">
      <w:tab/>
    </w:r>
    <w:r w:rsidRPr="00CB44C4">
      <w:rPr>
        <w:rStyle w:val="PageNumber"/>
        <w:rFonts w:ascii="Calibri" w:hAnsi="Calibri"/>
        <w:b w:val="0"/>
        <w:bCs w:val="0"/>
        <w:sz w:val="18"/>
        <w:szCs w:val="16"/>
      </w:rPr>
      <w:fldChar w:fldCharType="begin"/>
    </w:r>
    <w:r w:rsidRPr="00CB44C4">
      <w:rPr>
        <w:rStyle w:val="PageNumber"/>
        <w:rFonts w:ascii="Calibri" w:hAnsi="Calibri"/>
        <w:b w:val="0"/>
        <w:bCs w:val="0"/>
        <w:sz w:val="18"/>
        <w:szCs w:val="16"/>
      </w:rPr>
      <w:instrText xml:space="preserve"> PAGE </w:instrText>
    </w:r>
    <w:r w:rsidRPr="00CB44C4">
      <w:rPr>
        <w:rStyle w:val="PageNumber"/>
        <w:rFonts w:ascii="Calibri" w:hAnsi="Calibri"/>
        <w:b w:val="0"/>
        <w:bCs w:val="0"/>
        <w:sz w:val="18"/>
        <w:szCs w:val="16"/>
      </w:rPr>
      <w:fldChar w:fldCharType="separate"/>
    </w:r>
    <w:r w:rsidR="00045DE4">
      <w:rPr>
        <w:rStyle w:val="PageNumber"/>
        <w:rFonts w:ascii="Calibri" w:hAnsi="Calibri"/>
        <w:b w:val="0"/>
        <w:bCs w:val="0"/>
        <w:noProof/>
        <w:sz w:val="18"/>
        <w:szCs w:val="16"/>
      </w:rPr>
      <w:t>3</w:t>
    </w:r>
    <w:r w:rsidRPr="00CB44C4">
      <w:rPr>
        <w:rStyle w:val="PageNumber"/>
        <w:rFonts w:ascii="Calibri" w:hAnsi="Calibri"/>
        <w:b w:val="0"/>
        <w:bCs w:val="0"/>
        <w:sz w:val="18"/>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A6" w:rsidRPr="00CB44C4" w:rsidRDefault="004257A6" w:rsidP="00CB44C4">
    <w:pPr>
      <w:pStyle w:val="Footereven"/>
    </w:pPr>
    <w:r w:rsidRPr="00CB44C4">
      <w:rPr>
        <w:rStyle w:val="PageNumber"/>
        <w:rFonts w:ascii="Calibri" w:hAnsi="Calibri"/>
        <w:b w:val="0"/>
        <w:bCs w:val="0"/>
        <w:sz w:val="18"/>
        <w:szCs w:val="16"/>
      </w:rPr>
      <w:fldChar w:fldCharType="begin"/>
    </w:r>
    <w:r w:rsidRPr="00CB44C4">
      <w:rPr>
        <w:rStyle w:val="PageNumber"/>
        <w:rFonts w:ascii="Calibri" w:hAnsi="Calibri"/>
        <w:b w:val="0"/>
        <w:bCs w:val="0"/>
        <w:sz w:val="18"/>
        <w:szCs w:val="16"/>
      </w:rPr>
      <w:instrText xml:space="preserve"> PAGE </w:instrText>
    </w:r>
    <w:r w:rsidRPr="00CB44C4">
      <w:rPr>
        <w:rStyle w:val="PageNumber"/>
        <w:rFonts w:ascii="Calibri" w:hAnsi="Calibri"/>
        <w:b w:val="0"/>
        <w:bCs w:val="0"/>
        <w:sz w:val="18"/>
        <w:szCs w:val="16"/>
      </w:rPr>
      <w:fldChar w:fldCharType="separate"/>
    </w:r>
    <w:r w:rsidR="00045DE4">
      <w:rPr>
        <w:rStyle w:val="PageNumber"/>
        <w:rFonts w:ascii="Calibri" w:hAnsi="Calibri"/>
        <w:b w:val="0"/>
        <w:bCs w:val="0"/>
        <w:noProof/>
        <w:sz w:val="18"/>
        <w:szCs w:val="16"/>
      </w:rPr>
      <w:t>28</w:t>
    </w:r>
    <w:r w:rsidRPr="00CB44C4">
      <w:rPr>
        <w:rStyle w:val="PageNumber"/>
        <w:rFonts w:ascii="Calibri" w:hAnsi="Calibri"/>
        <w:b w:val="0"/>
        <w:bCs w:val="0"/>
        <w:sz w:val="18"/>
        <w:szCs w:val="16"/>
      </w:rPr>
      <w:fldChar w:fldCharType="end"/>
    </w:r>
    <w:r w:rsidRPr="00CB44C4">
      <w:tab/>
    </w:r>
    <w:r w:rsidRPr="0024607A">
      <w:t>Resource Management (Discount on Administrative Charges) Regulations 2010 – Implementation Guidance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A6" w:rsidRPr="00CB44C4" w:rsidRDefault="004257A6" w:rsidP="00CB44C4">
    <w:pPr>
      <w:pStyle w:val="Footerodd"/>
    </w:pPr>
    <w:r w:rsidRPr="00CB44C4">
      <w:tab/>
    </w:r>
    <w:r w:rsidRPr="0024607A">
      <w:t>Resource Management (Discount on Administrative Charges) Regulations 2010 – Implementation Guidance</w:t>
    </w:r>
    <w:r w:rsidRPr="00CB44C4">
      <w:tab/>
    </w:r>
    <w:r w:rsidRPr="00CB44C4">
      <w:rPr>
        <w:rStyle w:val="PageNumber"/>
        <w:rFonts w:ascii="Calibri" w:hAnsi="Calibri"/>
        <w:b w:val="0"/>
        <w:bCs w:val="0"/>
        <w:sz w:val="18"/>
        <w:szCs w:val="16"/>
      </w:rPr>
      <w:fldChar w:fldCharType="begin"/>
    </w:r>
    <w:r w:rsidRPr="00CB44C4">
      <w:rPr>
        <w:rStyle w:val="PageNumber"/>
        <w:rFonts w:ascii="Calibri" w:hAnsi="Calibri"/>
        <w:b w:val="0"/>
        <w:bCs w:val="0"/>
        <w:sz w:val="18"/>
        <w:szCs w:val="16"/>
      </w:rPr>
      <w:instrText xml:space="preserve"> PAGE </w:instrText>
    </w:r>
    <w:r w:rsidRPr="00CB44C4">
      <w:rPr>
        <w:rStyle w:val="PageNumber"/>
        <w:rFonts w:ascii="Calibri" w:hAnsi="Calibri"/>
        <w:b w:val="0"/>
        <w:bCs w:val="0"/>
        <w:sz w:val="18"/>
        <w:szCs w:val="16"/>
      </w:rPr>
      <w:fldChar w:fldCharType="separate"/>
    </w:r>
    <w:r w:rsidR="00045DE4">
      <w:rPr>
        <w:rStyle w:val="PageNumber"/>
        <w:rFonts w:ascii="Calibri" w:hAnsi="Calibri"/>
        <w:b w:val="0"/>
        <w:bCs w:val="0"/>
        <w:noProof/>
        <w:sz w:val="18"/>
        <w:szCs w:val="16"/>
      </w:rPr>
      <w:t>29</w:t>
    </w:r>
    <w:r w:rsidRPr="00CB44C4">
      <w:rPr>
        <w:rStyle w:val="PageNumber"/>
        <w:rFonts w:ascii="Calibri" w:hAnsi="Calibri"/>
        <w:b w:val="0"/>
        <w:bCs w:val="0"/>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7A6" w:rsidRDefault="004257A6" w:rsidP="005E5125">
      <w:pPr>
        <w:spacing w:before="0" w:line="240" w:lineRule="auto"/>
      </w:pPr>
      <w:r>
        <w:separator/>
      </w:r>
    </w:p>
  </w:footnote>
  <w:footnote w:type="continuationSeparator" w:id="0">
    <w:p w:rsidR="004257A6" w:rsidRDefault="004257A6" w:rsidP="009B0142">
      <w:pPr>
        <w:spacing w:line="240" w:lineRule="auto"/>
      </w:pPr>
      <w:r>
        <w:continuationSeparator/>
      </w:r>
    </w:p>
    <w:p w:rsidR="004257A6" w:rsidRDefault="004257A6"/>
  </w:footnote>
  <w:footnote w:id="1">
    <w:p w:rsidR="004257A6" w:rsidRPr="00B20686" w:rsidRDefault="004257A6" w:rsidP="00D87C15">
      <w:pPr>
        <w:pStyle w:val="FootnoteText"/>
        <w:spacing w:before="60"/>
      </w:pPr>
      <w:r>
        <w:rPr>
          <w:rStyle w:val="FootnoteReference"/>
        </w:rPr>
        <w:footnoteRef/>
      </w:r>
      <w:r>
        <w:t xml:space="preserve"> </w:t>
      </w:r>
      <w:r>
        <w:tab/>
        <w:t>Resource Management (Aquaculture Moratorium) Amendment Act 2002 and Resource Management (Aquaculture Moratorium Extension) Amendment Act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A6" w:rsidRDefault="004257A6" w:rsidP="0011066F">
    <w:pPr>
      <w:pStyle w:val="Header"/>
      <w:tabs>
        <w:tab w:val="clear" w:pos="4513"/>
        <w:tab w:val="clear" w:pos="9026"/>
      </w:tabs>
      <w:ind w:left="-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A6" w:rsidRDefault="004257A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A6" w:rsidRDefault="004257A6" w:rsidP="0040640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A6" w:rsidRDefault="004257A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A6" w:rsidRDefault="004257A6" w:rsidP="008513C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A6" w:rsidRDefault="004257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7626"/>
    <w:multiLevelType w:val="hybridMultilevel"/>
    <w:tmpl w:val="8D184994"/>
    <w:lvl w:ilvl="0" w:tplc="DB9C7798">
      <w:start w:val="1"/>
      <w:numFmt w:val="decimal"/>
      <w:lvlText w:val="%1."/>
      <w:lvlJc w:val="left"/>
      <w:pPr>
        <w:tabs>
          <w:tab w:val="num" w:pos="397"/>
        </w:tabs>
        <w:ind w:left="397"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
    <w:nsid w:val="09A83044"/>
    <w:multiLevelType w:val="hybridMultilevel"/>
    <w:tmpl w:val="AD16CD9A"/>
    <w:lvl w:ilvl="0" w:tplc="14090001">
      <w:start w:val="1"/>
      <w:numFmt w:val="bullet"/>
      <w:lvlText w:val=""/>
      <w:lvlJc w:val="left"/>
      <w:pPr>
        <w:ind w:left="764" w:hanging="360"/>
      </w:pPr>
      <w:rPr>
        <w:rFonts w:ascii="Symbol" w:hAnsi="Symbol" w:hint="default"/>
      </w:rPr>
    </w:lvl>
    <w:lvl w:ilvl="1" w:tplc="14090003" w:tentative="1">
      <w:start w:val="1"/>
      <w:numFmt w:val="bullet"/>
      <w:lvlText w:val="o"/>
      <w:lvlJc w:val="left"/>
      <w:pPr>
        <w:ind w:left="1484" w:hanging="360"/>
      </w:pPr>
      <w:rPr>
        <w:rFonts w:ascii="Courier New" w:hAnsi="Courier New" w:cs="Courier New" w:hint="default"/>
      </w:rPr>
    </w:lvl>
    <w:lvl w:ilvl="2" w:tplc="14090005" w:tentative="1">
      <w:start w:val="1"/>
      <w:numFmt w:val="bullet"/>
      <w:lvlText w:val=""/>
      <w:lvlJc w:val="left"/>
      <w:pPr>
        <w:ind w:left="2204" w:hanging="360"/>
      </w:pPr>
      <w:rPr>
        <w:rFonts w:ascii="Wingdings" w:hAnsi="Wingdings" w:hint="default"/>
      </w:rPr>
    </w:lvl>
    <w:lvl w:ilvl="3" w:tplc="14090001" w:tentative="1">
      <w:start w:val="1"/>
      <w:numFmt w:val="bullet"/>
      <w:lvlText w:val=""/>
      <w:lvlJc w:val="left"/>
      <w:pPr>
        <w:ind w:left="2924" w:hanging="360"/>
      </w:pPr>
      <w:rPr>
        <w:rFonts w:ascii="Symbol" w:hAnsi="Symbol" w:hint="default"/>
      </w:rPr>
    </w:lvl>
    <w:lvl w:ilvl="4" w:tplc="14090003" w:tentative="1">
      <w:start w:val="1"/>
      <w:numFmt w:val="bullet"/>
      <w:lvlText w:val="o"/>
      <w:lvlJc w:val="left"/>
      <w:pPr>
        <w:ind w:left="3644" w:hanging="360"/>
      </w:pPr>
      <w:rPr>
        <w:rFonts w:ascii="Courier New" w:hAnsi="Courier New" w:cs="Courier New" w:hint="default"/>
      </w:rPr>
    </w:lvl>
    <w:lvl w:ilvl="5" w:tplc="14090005" w:tentative="1">
      <w:start w:val="1"/>
      <w:numFmt w:val="bullet"/>
      <w:lvlText w:val=""/>
      <w:lvlJc w:val="left"/>
      <w:pPr>
        <w:ind w:left="4364" w:hanging="360"/>
      </w:pPr>
      <w:rPr>
        <w:rFonts w:ascii="Wingdings" w:hAnsi="Wingdings" w:hint="default"/>
      </w:rPr>
    </w:lvl>
    <w:lvl w:ilvl="6" w:tplc="14090001" w:tentative="1">
      <w:start w:val="1"/>
      <w:numFmt w:val="bullet"/>
      <w:lvlText w:val=""/>
      <w:lvlJc w:val="left"/>
      <w:pPr>
        <w:ind w:left="5084" w:hanging="360"/>
      </w:pPr>
      <w:rPr>
        <w:rFonts w:ascii="Symbol" w:hAnsi="Symbol" w:hint="default"/>
      </w:rPr>
    </w:lvl>
    <w:lvl w:ilvl="7" w:tplc="14090003" w:tentative="1">
      <w:start w:val="1"/>
      <w:numFmt w:val="bullet"/>
      <w:lvlText w:val="o"/>
      <w:lvlJc w:val="left"/>
      <w:pPr>
        <w:ind w:left="5804" w:hanging="360"/>
      </w:pPr>
      <w:rPr>
        <w:rFonts w:ascii="Courier New" w:hAnsi="Courier New" w:cs="Courier New" w:hint="default"/>
      </w:rPr>
    </w:lvl>
    <w:lvl w:ilvl="8" w:tplc="14090005" w:tentative="1">
      <w:start w:val="1"/>
      <w:numFmt w:val="bullet"/>
      <w:lvlText w:val=""/>
      <w:lvlJc w:val="left"/>
      <w:pPr>
        <w:ind w:left="6524" w:hanging="360"/>
      </w:pPr>
      <w:rPr>
        <w:rFonts w:ascii="Wingdings" w:hAnsi="Wingdings" w:hint="default"/>
      </w:rPr>
    </w:lvl>
  </w:abstractNum>
  <w:abstractNum w:abstractNumId="2">
    <w:nsid w:val="0B0F5F0E"/>
    <w:multiLevelType w:val="hybridMultilevel"/>
    <w:tmpl w:val="8FFC4770"/>
    <w:lvl w:ilvl="0" w:tplc="E264C0DC">
      <w:start w:val="1"/>
      <w:numFmt w:val="bullet"/>
      <w:pStyle w:val="Greenbullet-tables"/>
      <w:lvlText w:val=""/>
      <w:lvlJc w:val="left"/>
      <w:pPr>
        <w:ind w:left="644" w:hanging="360"/>
      </w:pPr>
      <w:rPr>
        <w:rFonts w:ascii="Symbol" w:hAnsi="Symbol" w:hint="default"/>
        <w:color w:val="677719"/>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
    <w:nsid w:val="0C5D7A2B"/>
    <w:multiLevelType w:val="hybridMultilevel"/>
    <w:tmpl w:val="391C6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DE421F6"/>
    <w:multiLevelType w:val="hybridMultilevel"/>
    <w:tmpl w:val="A7722D26"/>
    <w:lvl w:ilvl="0" w:tplc="DEDE7AE2">
      <w:start w:val="1"/>
      <w:numFmt w:val="lowerLetter"/>
      <w:lvlText w:val="(%1)"/>
      <w:lvlJc w:val="left"/>
      <w:pPr>
        <w:ind w:left="1154" w:hanging="360"/>
      </w:pPr>
      <w:rPr>
        <w:rFonts w:hint="default"/>
      </w:rPr>
    </w:lvl>
    <w:lvl w:ilvl="1" w:tplc="14090019" w:tentative="1">
      <w:start w:val="1"/>
      <w:numFmt w:val="lowerLetter"/>
      <w:lvlText w:val="%2."/>
      <w:lvlJc w:val="left"/>
      <w:pPr>
        <w:ind w:left="1874" w:hanging="360"/>
      </w:pPr>
    </w:lvl>
    <w:lvl w:ilvl="2" w:tplc="1409001B" w:tentative="1">
      <w:start w:val="1"/>
      <w:numFmt w:val="lowerRoman"/>
      <w:lvlText w:val="%3."/>
      <w:lvlJc w:val="right"/>
      <w:pPr>
        <w:ind w:left="2594" w:hanging="180"/>
      </w:pPr>
    </w:lvl>
    <w:lvl w:ilvl="3" w:tplc="1409000F" w:tentative="1">
      <w:start w:val="1"/>
      <w:numFmt w:val="decimal"/>
      <w:lvlText w:val="%4."/>
      <w:lvlJc w:val="left"/>
      <w:pPr>
        <w:ind w:left="3314" w:hanging="360"/>
      </w:pPr>
    </w:lvl>
    <w:lvl w:ilvl="4" w:tplc="14090019" w:tentative="1">
      <w:start w:val="1"/>
      <w:numFmt w:val="lowerLetter"/>
      <w:lvlText w:val="%5."/>
      <w:lvlJc w:val="left"/>
      <w:pPr>
        <w:ind w:left="4034" w:hanging="360"/>
      </w:pPr>
    </w:lvl>
    <w:lvl w:ilvl="5" w:tplc="1409001B" w:tentative="1">
      <w:start w:val="1"/>
      <w:numFmt w:val="lowerRoman"/>
      <w:lvlText w:val="%6."/>
      <w:lvlJc w:val="right"/>
      <w:pPr>
        <w:ind w:left="4754" w:hanging="180"/>
      </w:pPr>
    </w:lvl>
    <w:lvl w:ilvl="6" w:tplc="1409000F" w:tentative="1">
      <w:start w:val="1"/>
      <w:numFmt w:val="decimal"/>
      <w:lvlText w:val="%7."/>
      <w:lvlJc w:val="left"/>
      <w:pPr>
        <w:ind w:left="5474" w:hanging="360"/>
      </w:pPr>
    </w:lvl>
    <w:lvl w:ilvl="7" w:tplc="14090019" w:tentative="1">
      <w:start w:val="1"/>
      <w:numFmt w:val="lowerLetter"/>
      <w:lvlText w:val="%8."/>
      <w:lvlJc w:val="left"/>
      <w:pPr>
        <w:ind w:left="6194" w:hanging="360"/>
      </w:pPr>
    </w:lvl>
    <w:lvl w:ilvl="8" w:tplc="1409001B" w:tentative="1">
      <w:start w:val="1"/>
      <w:numFmt w:val="lowerRoman"/>
      <w:lvlText w:val="%9."/>
      <w:lvlJc w:val="right"/>
      <w:pPr>
        <w:ind w:left="6914" w:hanging="180"/>
      </w:pPr>
    </w:lvl>
  </w:abstractNum>
  <w:abstractNum w:abstractNumId="5">
    <w:nsid w:val="0EB0199C"/>
    <w:multiLevelType w:val="hybridMultilevel"/>
    <w:tmpl w:val="3C7E1392"/>
    <w:lvl w:ilvl="0" w:tplc="F822B5CE">
      <w:start w:val="1"/>
      <w:numFmt w:val="lowerLetter"/>
      <w:pStyle w:val="Bodytexta"/>
      <w:lvlText w:val="%1)"/>
      <w:lvlJc w:val="left"/>
      <w:pPr>
        <w:ind w:left="1440" w:hanging="360"/>
      </w:pPr>
      <w:rPr>
        <w:rFonts w:ascii="Calibri" w:hAnsi="Calibri" w:hint="default"/>
        <w:b w:val="0"/>
        <w:i w:val="0"/>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11371982"/>
    <w:multiLevelType w:val="hybridMultilevel"/>
    <w:tmpl w:val="A7722D26"/>
    <w:lvl w:ilvl="0" w:tplc="DEDE7AE2">
      <w:start w:val="1"/>
      <w:numFmt w:val="lowerLetter"/>
      <w:lvlText w:val="(%1)"/>
      <w:lvlJc w:val="left"/>
      <w:pPr>
        <w:ind w:left="1154" w:hanging="360"/>
      </w:pPr>
      <w:rPr>
        <w:rFonts w:hint="default"/>
      </w:rPr>
    </w:lvl>
    <w:lvl w:ilvl="1" w:tplc="14090019" w:tentative="1">
      <w:start w:val="1"/>
      <w:numFmt w:val="lowerLetter"/>
      <w:lvlText w:val="%2."/>
      <w:lvlJc w:val="left"/>
      <w:pPr>
        <w:ind w:left="1874" w:hanging="360"/>
      </w:pPr>
    </w:lvl>
    <w:lvl w:ilvl="2" w:tplc="1409001B" w:tentative="1">
      <w:start w:val="1"/>
      <w:numFmt w:val="lowerRoman"/>
      <w:lvlText w:val="%3."/>
      <w:lvlJc w:val="right"/>
      <w:pPr>
        <w:ind w:left="2594" w:hanging="180"/>
      </w:pPr>
    </w:lvl>
    <w:lvl w:ilvl="3" w:tplc="1409000F" w:tentative="1">
      <w:start w:val="1"/>
      <w:numFmt w:val="decimal"/>
      <w:lvlText w:val="%4."/>
      <w:lvlJc w:val="left"/>
      <w:pPr>
        <w:ind w:left="3314" w:hanging="360"/>
      </w:pPr>
    </w:lvl>
    <w:lvl w:ilvl="4" w:tplc="14090019" w:tentative="1">
      <w:start w:val="1"/>
      <w:numFmt w:val="lowerLetter"/>
      <w:lvlText w:val="%5."/>
      <w:lvlJc w:val="left"/>
      <w:pPr>
        <w:ind w:left="4034" w:hanging="360"/>
      </w:pPr>
    </w:lvl>
    <w:lvl w:ilvl="5" w:tplc="1409001B" w:tentative="1">
      <w:start w:val="1"/>
      <w:numFmt w:val="lowerRoman"/>
      <w:lvlText w:val="%6."/>
      <w:lvlJc w:val="right"/>
      <w:pPr>
        <w:ind w:left="4754" w:hanging="180"/>
      </w:pPr>
    </w:lvl>
    <w:lvl w:ilvl="6" w:tplc="1409000F" w:tentative="1">
      <w:start w:val="1"/>
      <w:numFmt w:val="decimal"/>
      <w:lvlText w:val="%7."/>
      <w:lvlJc w:val="left"/>
      <w:pPr>
        <w:ind w:left="5474" w:hanging="360"/>
      </w:pPr>
    </w:lvl>
    <w:lvl w:ilvl="7" w:tplc="14090019" w:tentative="1">
      <w:start w:val="1"/>
      <w:numFmt w:val="lowerLetter"/>
      <w:lvlText w:val="%8."/>
      <w:lvlJc w:val="left"/>
      <w:pPr>
        <w:ind w:left="6194" w:hanging="360"/>
      </w:pPr>
    </w:lvl>
    <w:lvl w:ilvl="8" w:tplc="1409001B" w:tentative="1">
      <w:start w:val="1"/>
      <w:numFmt w:val="lowerRoman"/>
      <w:lvlText w:val="%9."/>
      <w:lvlJc w:val="right"/>
      <w:pPr>
        <w:ind w:left="6914" w:hanging="180"/>
      </w:pPr>
    </w:lvl>
  </w:abstractNum>
  <w:abstractNum w:abstractNumId="7">
    <w:nsid w:val="193C39F0"/>
    <w:multiLevelType w:val="hybridMultilevel"/>
    <w:tmpl w:val="B3D44A62"/>
    <w:lvl w:ilvl="0" w:tplc="0B48E274">
      <w:start w:val="1"/>
      <w:numFmt w:val="bullet"/>
      <w:lvlText w:val=""/>
      <w:lvlJc w:val="left"/>
      <w:pPr>
        <w:tabs>
          <w:tab w:val="num" w:pos="447"/>
        </w:tabs>
        <w:ind w:left="447" w:hanging="39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E7824AD"/>
    <w:multiLevelType w:val="hybridMultilevel"/>
    <w:tmpl w:val="70FE5E90"/>
    <w:lvl w:ilvl="0" w:tplc="38BE6490">
      <w:start w:val="1"/>
      <w:numFmt w:val="bullet"/>
      <w:pStyle w:val="Tablebullet"/>
      <w:lvlText w:val=""/>
      <w:lvlJc w:val="left"/>
      <w:pPr>
        <w:tabs>
          <w:tab w:val="num" w:pos="338"/>
        </w:tabs>
        <w:ind w:left="338" w:hanging="338"/>
      </w:pPr>
      <w:rPr>
        <w:rFonts w:ascii="Symbol" w:hAnsi="Symbol" w:hint="default"/>
        <w:sz w:val="16"/>
      </w:rPr>
    </w:lvl>
    <w:lvl w:ilvl="1" w:tplc="08090003">
      <w:start w:val="1"/>
      <w:numFmt w:val="bullet"/>
      <w:pStyle w:val="TableDash"/>
      <w:lvlText w:val=""/>
      <w:lvlJc w:val="left"/>
      <w:pPr>
        <w:tabs>
          <w:tab w:val="num" w:pos="567"/>
        </w:tabs>
        <w:ind w:left="567" w:hanging="227"/>
      </w:pPr>
      <w:rPr>
        <w:rFonts w:ascii="Symbol" w:hAnsi="Symbol" w:hint="default"/>
        <w:sz w:val="22"/>
      </w:rPr>
    </w:lvl>
    <w:lvl w:ilvl="2" w:tplc="08090005">
      <w:start w:val="13"/>
      <w:numFmt w:val="bullet"/>
      <w:lvlText w:val="–"/>
      <w:lvlJc w:val="left"/>
      <w:pPr>
        <w:tabs>
          <w:tab w:val="num" w:pos="2160"/>
        </w:tabs>
        <w:ind w:left="2160" w:hanging="360"/>
      </w:pPr>
      <w:rPr>
        <w:rFonts w:ascii="Arial" w:eastAsia="Times New Roman" w:hAnsi="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F011C6F"/>
    <w:multiLevelType w:val="hybridMultilevel"/>
    <w:tmpl w:val="0284D634"/>
    <w:lvl w:ilvl="0" w:tplc="14090003">
      <w:start w:val="1"/>
      <w:numFmt w:val="bullet"/>
      <w:lvlText w:val="o"/>
      <w:lvlJc w:val="left"/>
      <w:pPr>
        <w:ind w:left="1440" w:hanging="360"/>
      </w:pPr>
      <w:rPr>
        <w:rFonts w:ascii="Courier New" w:hAnsi="Courier New" w:cs="Courier New"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nsid w:val="212F3E12"/>
    <w:multiLevelType w:val="hybridMultilevel"/>
    <w:tmpl w:val="F8A2EA78"/>
    <w:lvl w:ilvl="0" w:tplc="0B48E274">
      <w:start w:val="1"/>
      <w:numFmt w:val="bullet"/>
      <w:lvlText w:val=""/>
      <w:lvlJc w:val="left"/>
      <w:pPr>
        <w:tabs>
          <w:tab w:val="num" w:pos="457"/>
        </w:tabs>
        <w:ind w:left="457" w:hanging="397"/>
      </w:pPr>
      <w:rPr>
        <w:rFonts w:ascii="Symbol" w:hAnsi="Symbol"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1">
    <w:nsid w:val="25EF7B25"/>
    <w:multiLevelType w:val="hybridMultilevel"/>
    <w:tmpl w:val="3002069A"/>
    <w:lvl w:ilvl="0" w:tplc="0B48E274">
      <w:start w:val="1"/>
      <w:numFmt w:val="bullet"/>
      <w:lvlText w:val=""/>
      <w:lvlJc w:val="left"/>
      <w:pPr>
        <w:tabs>
          <w:tab w:val="num" w:pos="447"/>
        </w:tabs>
        <w:ind w:left="447" w:hanging="397"/>
      </w:pPr>
      <w:rPr>
        <w:rFonts w:ascii="Symbol" w:hAnsi="Symbol" w:hint="default"/>
      </w:rPr>
    </w:lvl>
    <w:lvl w:ilvl="1" w:tplc="00030409" w:tentative="1">
      <w:start w:val="1"/>
      <w:numFmt w:val="bullet"/>
      <w:lvlText w:val="o"/>
      <w:lvlJc w:val="left"/>
      <w:pPr>
        <w:tabs>
          <w:tab w:val="num" w:pos="1490"/>
        </w:tabs>
        <w:ind w:left="1490" w:hanging="360"/>
      </w:pPr>
      <w:rPr>
        <w:rFonts w:ascii="Courier New" w:hAnsi="Courier New" w:hint="default"/>
      </w:rPr>
    </w:lvl>
    <w:lvl w:ilvl="2" w:tplc="00050409" w:tentative="1">
      <w:start w:val="1"/>
      <w:numFmt w:val="bullet"/>
      <w:lvlText w:val=""/>
      <w:lvlJc w:val="left"/>
      <w:pPr>
        <w:tabs>
          <w:tab w:val="num" w:pos="2210"/>
        </w:tabs>
        <w:ind w:left="2210" w:hanging="360"/>
      </w:pPr>
      <w:rPr>
        <w:rFonts w:ascii="Wingdings" w:hAnsi="Wingdings" w:hint="default"/>
      </w:rPr>
    </w:lvl>
    <w:lvl w:ilvl="3" w:tplc="00010409" w:tentative="1">
      <w:start w:val="1"/>
      <w:numFmt w:val="bullet"/>
      <w:lvlText w:val=""/>
      <w:lvlJc w:val="left"/>
      <w:pPr>
        <w:tabs>
          <w:tab w:val="num" w:pos="2930"/>
        </w:tabs>
        <w:ind w:left="2930" w:hanging="360"/>
      </w:pPr>
      <w:rPr>
        <w:rFonts w:ascii="Symbol" w:hAnsi="Symbol" w:hint="default"/>
      </w:rPr>
    </w:lvl>
    <w:lvl w:ilvl="4" w:tplc="00030409" w:tentative="1">
      <w:start w:val="1"/>
      <w:numFmt w:val="bullet"/>
      <w:lvlText w:val="o"/>
      <w:lvlJc w:val="left"/>
      <w:pPr>
        <w:tabs>
          <w:tab w:val="num" w:pos="3650"/>
        </w:tabs>
        <w:ind w:left="3650" w:hanging="360"/>
      </w:pPr>
      <w:rPr>
        <w:rFonts w:ascii="Courier New" w:hAnsi="Courier New" w:hint="default"/>
      </w:rPr>
    </w:lvl>
    <w:lvl w:ilvl="5" w:tplc="00050409" w:tentative="1">
      <w:start w:val="1"/>
      <w:numFmt w:val="bullet"/>
      <w:lvlText w:val=""/>
      <w:lvlJc w:val="left"/>
      <w:pPr>
        <w:tabs>
          <w:tab w:val="num" w:pos="4370"/>
        </w:tabs>
        <w:ind w:left="4370" w:hanging="360"/>
      </w:pPr>
      <w:rPr>
        <w:rFonts w:ascii="Wingdings" w:hAnsi="Wingdings" w:hint="default"/>
      </w:rPr>
    </w:lvl>
    <w:lvl w:ilvl="6" w:tplc="00010409" w:tentative="1">
      <w:start w:val="1"/>
      <w:numFmt w:val="bullet"/>
      <w:lvlText w:val=""/>
      <w:lvlJc w:val="left"/>
      <w:pPr>
        <w:tabs>
          <w:tab w:val="num" w:pos="5090"/>
        </w:tabs>
        <w:ind w:left="5090" w:hanging="360"/>
      </w:pPr>
      <w:rPr>
        <w:rFonts w:ascii="Symbol" w:hAnsi="Symbol" w:hint="default"/>
      </w:rPr>
    </w:lvl>
    <w:lvl w:ilvl="7" w:tplc="00030409" w:tentative="1">
      <w:start w:val="1"/>
      <w:numFmt w:val="bullet"/>
      <w:lvlText w:val="o"/>
      <w:lvlJc w:val="left"/>
      <w:pPr>
        <w:tabs>
          <w:tab w:val="num" w:pos="5810"/>
        </w:tabs>
        <w:ind w:left="5810" w:hanging="360"/>
      </w:pPr>
      <w:rPr>
        <w:rFonts w:ascii="Courier New" w:hAnsi="Courier New" w:hint="default"/>
      </w:rPr>
    </w:lvl>
    <w:lvl w:ilvl="8" w:tplc="00050409" w:tentative="1">
      <w:start w:val="1"/>
      <w:numFmt w:val="bullet"/>
      <w:lvlText w:val=""/>
      <w:lvlJc w:val="left"/>
      <w:pPr>
        <w:tabs>
          <w:tab w:val="num" w:pos="6530"/>
        </w:tabs>
        <w:ind w:left="6530" w:hanging="360"/>
      </w:pPr>
      <w:rPr>
        <w:rFonts w:ascii="Wingdings" w:hAnsi="Wingdings" w:hint="default"/>
      </w:rPr>
    </w:lvl>
  </w:abstractNum>
  <w:abstractNum w:abstractNumId="12">
    <w:nsid w:val="26D740D3"/>
    <w:multiLevelType w:val="hybridMultilevel"/>
    <w:tmpl w:val="25DA9BDC"/>
    <w:lvl w:ilvl="0" w:tplc="0B48E274">
      <w:start w:val="1"/>
      <w:numFmt w:val="bullet"/>
      <w:lvlText w:val=""/>
      <w:lvlJc w:val="left"/>
      <w:pPr>
        <w:tabs>
          <w:tab w:val="num" w:pos="397"/>
        </w:tabs>
        <w:ind w:left="397" w:hanging="39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27C91205"/>
    <w:multiLevelType w:val="hybridMultilevel"/>
    <w:tmpl w:val="DD9416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05E507C"/>
    <w:multiLevelType w:val="hybridMultilevel"/>
    <w:tmpl w:val="BED4635A"/>
    <w:lvl w:ilvl="0" w:tplc="0B48E274">
      <w:start w:val="1"/>
      <w:numFmt w:val="bullet"/>
      <w:lvlText w:val=""/>
      <w:lvlJc w:val="left"/>
      <w:pPr>
        <w:tabs>
          <w:tab w:val="num" w:pos="397"/>
        </w:tabs>
        <w:ind w:left="397" w:hanging="39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341E2EA4"/>
    <w:multiLevelType w:val="hybridMultilevel"/>
    <w:tmpl w:val="AB28B9C8"/>
    <w:lvl w:ilvl="0" w:tplc="A3EABA02">
      <w:start w:val="1"/>
      <w:numFmt w:val="decimal"/>
      <w:pStyle w:val="Bodytextnumbered"/>
      <w:lvlText w:val="%1"/>
      <w:lvlJc w:val="left"/>
      <w:pPr>
        <w:ind w:left="720" w:hanging="360"/>
      </w:pPr>
      <w:rPr>
        <w:rFonts w:ascii="Calibri" w:hAnsi="Calibri"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35680791"/>
    <w:multiLevelType w:val="hybridMultilevel"/>
    <w:tmpl w:val="D4E610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6BC1428"/>
    <w:multiLevelType w:val="hybridMultilevel"/>
    <w:tmpl w:val="EB56029C"/>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8">
    <w:nsid w:val="36E653F0"/>
    <w:multiLevelType w:val="hybridMultilevel"/>
    <w:tmpl w:val="E0D4E1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427701FB"/>
    <w:multiLevelType w:val="hybridMultilevel"/>
    <w:tmpl w:val="87A07910"/>
    <w:lvl w:ilvl="0" w:tplc="C04A679E">
      <w:start w:val="1"/>
      <w:numFmt w:val="bullet"/>
      <w:pStyle w:val="Sub-list"/>
      <w:lvlText w:val=""/>
      <w:lvlJc w:val="left"/>
      <w:pPr>
        <w:tabs>
          <w:tab w:val="num" w:pos="397"/>
        </w:tabs>
        <w:ind w:left="397" w:firstLine="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nsid w:val="42D2462D"/>
    <w:multiLevelType w:val="hybridMultilevel"/>
    <w:tmpl w:val="C508796C"/>
    <w:lvl w:ilvl="0" w:tplc="0B48E274">
      <w:start w:val="1"/>
      <w:numFmt w:val="bullet"/>
      <w:lvlText w:val=""/>
      <w:lvlJc w:val="left"/>
      <w:pPr>
        <w:tabs>
          <w:tab w:val="num" w:pos="397"/>
        </w:tabs>
        <w:ind w:left="397" w:hanging="397"/>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1">
    <w:nsid w:val="440B17DC"/>
    <w:multiLevelType w:val="hybridMultilevel"/>
    <w:tmpl w:val="F0384DBE"/>
    <w:lvl w:ilvl="0" w:tplc="0A189278">
      <w:start w:val="1"/>
      <w:numFmt w:val="bullet"/>
      <w:lvlText w:val=""/>
      <w:lvlJc w:val="left"/>
      <w:pPr>
        <w:tabs>
          <w:tab w:val="num" w:pos="284"/>
        </w:tabs>
        <w:ind w:left="284" w:hanging="284"/>
      </w:pPr>
      <w:rPr>
        <w:rFonts w:ascii="Symbol" w:hAnsi="Symbol" w:hint="default"/>
        <w:sz w:val="16"/>
        <w:szCs w:val="16"/>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nsid w:val="451865BB"/>
    <w:multiLevelType w:val="hybridMultilevel"/>
    <w:tmpl w:val="506002C2"/>
    <w:lvl w:ilvl="0" w:tplc="9E4C7B8E">
      <w:start w:val="1"/>
      <w:numFmt w:val="bullet"/>
      <w:lvlText w:val=""/>
      <w:lvlJc w:val="left"/>
      <w:pPr>
        <w:tabs>
          <w:tab w:val="num" w:pos="284"/>
        </w:tabs>
        <w:ind w:left="284" w:hanging="284"/>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453074EF"/>
    <w:multiLevelType w:val="hybridMultilevel"/>
    <w:tmpl w:val="A288EC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463D6104"/>
    <w:multiLevelType w:val="hybridMultilevel"/>
    <w:tmpl w:val="4ABA2070"/>
    <w:lvl w:ilvl="0" w:tplc="5308CA02">
      <w:start w:val="1"/>
      <w:numFmt w:val="lowerRoman"/>
      <w:pStyle w:val="Sub-listi"/>
      <w:lvlText w:val="%1."/>
      <w:lvlJc w:val="left"/>
      <w:pPr>
        <w:tabs>
          <w:tab w:val="num" w:pos="1191"/>
        </w:tabs>
        <w:ind w:left="1191"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5">
    <w:nsid w:val="46480AFB"/>
    <w:multiLevelType w:val="hybridMultilevel"/>
    <w:tmpl w:val="C37023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nsid w:val="48022C8D"/>
    <w:multiLevelType w:val="hybridMultilevel"/>
    <w:tmpl w:val="AA20413C"/>
    <w:lvl w:ilvl="0" w:tplc="0B48E274">
      <w:start w:val="1"/>
      <w:numFmt w:val="bullet"/>
      <w:lvlText w:val=""/>
      <w:lvlJc w:val="left"/>
      <w:pPr>
        <w:tabs>
          <w:tab w:val="num" w:pos="397"/>
        </w:tabs>
        <w:ind w:left="397" w:hanging="39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4C093034"/>
    <w:multiLevelType w:val="hybridMultilevel"/>
    <w:tmpl w:val="D8EA176A"/>
    <w:lvl w:ilvl="0" w:tplc="84147204">
      <w:start w:val="1"/>
      <w:numFmt w:val="bullet"/>
      <w:pStyle w:val="Questionbullet"/>
      <w:lvlText w:val=""/>
      <w:lvlJc w:val="left"/>
      <w:pPr>
        <w:ind w:left="1004" w:hanging="360"/>
      </w:pPr>
      <w:rPr>
        <w:rFonts w:ascii="Symbol" w:hAnsi="Symbol" w:hint="default"/>
        <w:color w:val="C66005"/>
        <w:sz w:val="20"/>
        <w:szCs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8">
    <w:nsid w:val="4E490F4E"/>
    <w:multiLevelType w:val="hybridMultilevel"/>
    <w:tmpl w:val="B2CA944C"/>
    <w:lvl w:ilvl="0" w:tplc="0B48E274">
      <w:start w:val="1"/>
      <w:numFmt w:val="bullet"/>
      <w:lvlText w:val=""/>
      <w:lvlJc w:val="left"/>
      <w:pPr>
        <w:tabs>
          <w:tab w:val="num" w:pos="447"/>
        </w:tabs>
        <w:ind w:left="447" w:hanging="397"/>
      </w:pPr>
      <w:rPr>
        <w:rFonts w:ascii="Symbol" w:hAnsi="Symbol" w:hint="default"/>
      </w:rPr>
    </w:lvl>
    <w:lvl w:ilvl="1" w:tplc="00030409">
      <w:start w:val="1"/>
      <w:numFmt w:val="bullet"/>
      <w:lvlText w:val="o"/>
      <w:lvlJc w:val="left"/>
      <w:pPr>
        <w:tabs>
          <w:tab w:val="num" w:pos="1490"/>
        </w:tabs>
        <w:ind w:left="1490" w:hanging="360"/>
      </w:pPr>
      <w:rPr>
        <w:rFonts w:ascii="Courier New" w:hAnsi="Courier New" w:hint="default"/>
      </w:rPr>
    </w:lvl>
    <w:lvl w:ilvl="2" w:tplc="00050409" w:tentative="1">
      <w:start w:val="1"/>
      <w:numFmt w:val="bullet"/>
      <w:lvlText w:val=""/>
      <w:lvlJc w:val="left"/>
      <w:pPr>
        <w:tabs>
          <w:tab w:val="num" w:pos="2210"/>
        </w:tabs>
        <w:ind w:left="2210" w:hanging="360"/>
      </w:pPr>
      <w:rPr>
        <w:rFonts w:ascii="Wingdings" w:hAnsi="Wingdings" w:hint="default"/>
      </w:rPr>
    </w:lvl>
    <w:lvl w:ilvl="3" w:tplc="00010409" w:tentative="1">
      <w:start w:val="1"/>
      <w:numFmt w:val="bullet"/>
      <w:lvlText w:val=""/>
      <w:lvlJc w:val="left"/>
      <w:pPr>
        <w:tabs>
          <w:tab w:val="num" w:pos="2930"/>
        </w:tabs>
        <w:ind w:left="2930" w:hanging="360"/>
      </w:pPr>
      <w:rPr>
        <w:rFonts w:ascii="Symbol" w:hAnsi="Symbol" w:hint="default"/>
      </w:rPr>
    </w:lvl>
    <w:lvl w:ilvl="4" w:tplc="00030409" w:tentative="1">
      <w:start w:val="1"/>
      <w:numFmt w:val="bullet"/>
      <w:lvlText w:val="o"/>
      <w:lvlJc w:val="left"/>
      <w:pPr>
        <w:tabs>
          <w:tab w:val="num" w:pos="3650"/>
        </w:tabs>
        <w:ind w:left="3650" w:hanging="360"/>
      </w:pPr>
      <w:rPr>
        <w:rFonts w:ascii="Courier New" w:hAnsi="Courier New" w:hint="default"/>
      </w:rPr>
    </w:lvl>
    <w:lvl w:ilvl="5" w:tplc="00050409" w:tentative="1">
      <w:start w:val="1"/>
      <w:numFmt w:val="bullet"/>
      <w:lvlText w:val=""/>
      <w:lvlJc w:val="left"/>
      <w:pPr>
        <w:tabs>
          <w:tab w:val="num" w:pos="4370"/>
        </w:tabs>
        <w:ind w:left="4370" w:hanging="360"/>
      </w:pPr>
      <w:rPr>
        <w:rFonts w:ascii="Wingdings" w:hAnsi="Wingdings" w:hint="default"/>
      </w:rPr>
    </w:lvl>
    <w:lvl w:ilvl="6" w:tplc="00010409" w:tentative="1">
      <w:start w:val="1"/>
      <w:numFmt w:val="bullet"/>
      <w:lvlText w:val=""/>
      <w:lvlJc w:val="left"/>
      <w:pPr>
        <w:tabs>
          <w:tab w:val="num" w:pos="5090"/>
        </w:tabs>
        <w:ind w:left="5090" w:hanging="360"/>
      </w:pPr>
      <w:rPr>
        <w:rFonts w:ascii="Symbol" w:hAnsi="Symbol" w:hint="default"/>
      </w:rPr>
    </w:lvl>
    <w:lvl w:ilvl="7" w:tplc="00030409" w:tentative="1">
      <w:start w:val="1"/>
      <w:numFmt w:val="bullet"/>
      <w:lvlText w:val="o"/>
      <w:lvlJc w:val="left"/>
      <w:pPr>
        <w:tabs>
          <w:tab w:val="num" w:pos="5810"/>
        </w:tabs>
        <w:ind w:left="5810" w:hanging="360"/>
      </w:pPr>
      <w:rPr>
        <w:rFonts w:ascii="Courier New" w:hAnsi="Courier New" w:hint="default"/>
      </w:rPr>
    </w:lvl>
    <w:lvl w:ilvl="8" w:tplc="00050409" w:tentative="1">
      <w:start w:val="1"/>
      <w:numFmt w:val="bullet"/>
      <w:lvlText w:val=""/>
      <w:lvlJc w:val="left"/>
      <w:pPr>
        <w:tabs>
          <w:tab w:val="num" w:pos="6530"/>
        </w:tabs>
        <w:ind w:left="6530" w:hanging="360"/>
      </w:pPr>
      <w:rPr>
        <w:rFonts w:ascii="Wingdings" w:hAnsi="Wingdings" w:hint="default"/>
      </w:rPr>
    </w:lvl>
  </w:abstractNum>
  <w:abstractNum w:abstractNumId="29">
    <w:nsid w:val="50156D6C"/>
    <w:multiLevelType w:val="hybridMultilevel"/>
    <w:tmpl w:val="16A29C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53535234"/>
    <w:multiLevelType w:val="singleLevel"/>
    <w:tmpl w:val="7FC073B8"/>
    <w:lvl w:ilvl="0">
      <w:start w:val="1"/>
      <w:numFmt w:val="bullet"/>
      <w:pStyle w:val="Boxbullet"/>
      <w:lvlText w:val=""/>
      <w:lvlJc w:val="left"/>
      <w:pPr>
        <w:tabs>
          <w:tab w:val="num" w:pos="851"/>
        </w:tabs>
        <w:ind w:left="851" w:hanging="567"/>
      </w:pPr>
      <w:rPr>
        <w:rFonts w:ascii="Symbol" w:hAnsi="Symbol" w:hint="default"/>
        <w:sz w:val="16"/>
      </w:rPr>
    </w:lvl>
  </w:abstractNum>
  <w:abstractNum w:abstractNumId="31">
    <w:nsid w:val="53A46F1E"/>
    <w:multiLevelType w:val="hybridMultilevel"/>
    <w:tmpl w:val="61626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55E622EB"/>
    <w:multiLevelType w:val="hybridMultilevel"/>
    <w:tmpl w:val="7AFA48EE"/>
    <w:lvl w:ilvl="0" w:tplc="0B48E274">
      <w:start w:val="1"/>
      <w:numFmt w:val="bullet"/>
      <w:lvlText w:val=""/>
      <w:lvlJc w:val="left"/>
      <w:pPr>
        <w:tabs>
          <w:tab w:val="num" w:pos="397"/>
        </w:tabs>
        <w:ind w:left="397" w:hanging="39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57191C1E"/>
    <w:multiLevelType w:val="hybridMultilevel"/>
    <w:tmpl w:val="A9165256"/>
    <w:lvl w:ilvl="0" w:tplc="44B8C7E2">
      <w:start w:val="1"/>
      <w:numFmt w:val="bullet"/>
      <w:lvlText w:val=""/>
      <w:lvlJc w:val="left"/>
      <w:pPr>
        <w:tabs>
          <w:tab w:val="num" w:pos="340"/>
        </w:tabs>
        <w:ind w:left="340" w:hanging="227"/>
      </w:pPr>
      <w:rPr>
        <w:rFonts w:ascii="Symbol" w:hAnsi="Symbol" w:hint="default"/>
      </w:rPr>
    </w:lvl>
    <w:lvl w:ilvl="1" w:tplc="E5F0C4B0">
      <w:start w:val="1"/>
      <w:numFmt w:val="bullet"/>
      <w:lvlText w:val="o"/>
      <w:lvlJc w:val="left"/>
      <w:pPr>
        <w:ind w:left="1406" w:hanging="360"/>
      </w:pPr>
      <w:rPr>
        <w:rFonts w:ascii="Courier New" w:hAnsi="Courier New" w:cs="Arial Bold" w:hint="default"/>
      </w:rPr>
    </w:lvl>
    <w:lvl w:ilvl="2" w:tplc="108C3350" w:tentative="1">
      <w:start w:val="1"/>
      <w:numFmt w:val="bullet"/>
      <w:lvlText w:val=""/>
      <w:lvlJc w:val="left"/>
      <w:pPr>
        <w:ind w:left="2126" w:hanging="360"/>
      </w:pPr>
      <w:rPr>
        <w:rFonts w:ascii="Wingdings" w:hAnsi="Wingdings" w:hint="default"/>
      </w:rPr>
    </w:lvl>
    <w:lvl w:ilvl="3" w:tplc="1044845E" w:tentative="1">
      <w:start w:val="1"/>
      <w:numFmt w:val="bullet"/>
      <w:lvlText w:val=""/>
      <w:lvlJc w:val="left"/>
      <w:pPr>
        <w:ind w:left="2846" w:hanging="360"/>
      </w:pPr>
      <w:rPr>
        <w:rFonts w:ascii="Symbol" w:hAnsi="Symbol" w:hint="default"/>
      </w:rPr>
    </w:lvl>
    <w:lvl w:ilvl="4" w:tplc="9A48415A" w:tentative="1">
      <w:start w:val="1"/>
      <w:numFmt w:val="bullet"/>
      <w:lvlText w:val="o"/>
      <w:lvlJc w:val="left"/>
      <w:pPr>
        <w:ind w:left="3566" w:hanging="360"/>
      </w:pPr>
      <w:rPr>
        <w:rFonts w:ascii="Courier New" w:hAnsi="Courier New" w:cs="Arial Bold" w:hint="default"/>
      </w:rPr>
    </w:lvl>
    <w:lvl w:ilvl="5" w:tplc="8688A7B2" w:tentative="1">
      <w:start w:val="1"/>
      <w:numFmt w:val="bullet"/>
      <w:lvlText w:val=""/>
      <w:lvlJc w:val="left"/>
      <w:pPr>
        <w:ind w:left="4286" w:hanging="360"/>
      </w:pPr>
      <w:rPr>
        <w:rFonts w:ascii="Wingdings" w:hAnsi="Wingdings" w:hint="default"/>
      </w:rPr>
    </w:lvl>
    <w:lvl w:ilvl="6" w:tplc="E0AEFAE4" w:tentative="1">
      <w:start w:val="1"/>
      <w:numFmt w:val="bullet"/>
      <w:lvlText w:val=""/>
      <w:lvlJc w:val="left"/>
      <w:pPr>
        <w:ind w:left="5006" w:hanging="360"/>
      </w:pPr>
      <w:rPr>
        <w:rFonts w:ascii="Symbol" w:hAnsi="Symbol" w:hint="default"/>
      </w:rPr>
    </w:lvl>
    <w:lvl w:ilvl="7" w:tplc="A904A6BA" w:tentative="1">
      <w:start w:val="1"/>
      <w:numFmt w:val="bullet"/>
      <w:lvlText w:val="o"/>
      <w:lvlJc w:val="left"/>
      <w:pPr>
        <w:ind w:left="5726" w:hanging="360"/>
      </w:pPr>
      <w:rPr>
        <w:rFonts w:ascii="Courier New" w:hAnsi="Courier New" w:cs="Arial Bold" w:hint="default"/>
      </w:rPr>
    </w:lvl>
    <w:lvl w:ilvl="8" w:tplc="BA04AC58" w:tentative="1">
      <w:start w:val="1"/>
      <w:numFmt w:val="bullet"/>
      <w:lvlText w:val=""/>
      <w:lvlJc w:val="left"/>
      <w:pPr>
        <w:ind w:left="6446" w:hanging="360"/>
      </w:pPr>
      <w:rPr>
        <w:rFonts w:ascii="Wingdings" w:hAnsi="Wingdings" w:hint="default"/>
      </w:rPr>
    </w:lvl>
  </w:abstractNum>
  <w:abstractNum w:abstractNumId="34">
    <w:nsid w:val="5B5B79C2"/>
    <w:multiLevelType w:val="hybridMultilevel"/>
    <w:tmpl w:val="8EF83EF8"/>
    <w:lvl w:ilvl="0" w:tplc="71BCA342">
      <w:start w:val="1"/>
      <w:numFmt w:val="bullet"/>
      <w:lvlText w:val=""/>
      <w:lvlJc w:val="left"/>
      <w:pPr>
        <w:ind w:left="720" w:hanging="360"/>
      </w:pPr>
      <w:rPr>
        <w:rFonts w:ascii="Symbol" w:hAnsi="Symbol" w:hint="default"/>
      </w:rPr>
    </w:lvl>
    <w:lvl w:ilvl="1" w:tplc="96A23F52" w:tentative="1">
      <w:start w:val="1"/>
      <w:numFmt w:val="bullet"/>
      <w:lvlText w:val="o"/>
      <w:lvlJc w:val="left"/>
      <w:pPr>
        <w:ind w:left="1440" w:hanging="360"/>
      </w:pPr>
      <w:rPr>
        <w:rFonts w:ascii="Courier New" w:hAnsi="Courier New" w:cs="Courier New" w:hint="default"/>
      </w:rPr>
    </w:lvl>
    <w:lvl w:ilvl="2" w:tplc="BC268DA6" w:tentative="1">
      <w:start w:val="1"/>
      <w:numFmt w:val="bullet"/>
      <w:lvlText w:val=""/>
      <w:lvlJc w:val="left"/>
      <w:pPr>
        <w:ind w:left="2160" w:hanging="360"/>
      </w:pPr>
      <w:rPr>
        <w:rFonts w:ascii="Wingdings" w:hAnsi="Wingdings" w:hint="default"/>
      </w:rPr>
    </w:lvl>
    <w:lvl w:ilvl="3" w:tplc="C05E5DD6" w:tentative="1">
      <w:start w:val="1"/>
      <w:numFmt w:val="bullet"/>
      <w:lvlText w:val=""/>
      <w:lvlJc w:val="left"/>
      <w:pPr>
        <w:ind w:left="2880" w:hanging="360"/>
      </w:pPr>
      <w:rPr>
        <w:rFonts w:ascii="Symbol" w:hAnsi="Symbol" w:hint="default"/>
      </w:rPr>
    </w:lvl>
    <w:lvl w:ilvl="4" w:tplc="49525364" w:tentative="1">
      <w:start w:val="1"/>
      <w:numFmt w:val="bullet"/>
      <w:lvlText w:val="o"/>
      <w:lvlJc w:val="left"/>
      <w:pPr>
        <w:ind w:left="3600" w:hanging="360"/>
      </w:pPr>
      <w:rPr>
        <w:rFonts w:ascii="Courier New" w:hAnsi="Courier New" w:cs="Courier New" w:hint="default"/>
      </w:rPr>
    </w:lvl>
    <w:lvl w:ilvl="5" w:tplc="7FECFF66" w:tentative="1">
      <w:start w:val="1"/>
      <w:numFmt w:val="bullet"/>
      <w:lvlText w:val=""/>
      <w:lvlJc w:val="left"/>
      <w:pPr>
        <w:ind w:left="4320" w:hanging="360"/>
      </w:pPr>
      <w:rPr>
        <w:rFonts w:ascii="Wingdings" w:hAnsi="Wingdings" w:hint="default"/>
      </w:rPr>
    </w:lvl>
    <w:lvl w:ilvl="6" w:tplc="9EEEBA82" w:tentative="1">
      <w:start w:val="1"/>
      <w:numFmt w:val="bullet"/>
      <w:lvlText w:val=""/>
      <w:lvlJc w:val="left"/>
      <w:pPr>
        <w:ind w:left="5040" w:hanging="360"/>
      </w:pPr>
      <w:rPr>
        <w:rFonts w:ascii="Symbol" w:hAnsi="Symbol" w:hint="default"/>
      </w:rPr>
    </w:lvl>
    <w:lvl w:ilvl="7" w:tplc="B70A7E78" w:tentative="1">
      <w:start w:val="1"/>
      <w:numFmt w:val="bullet"/>
      <w:lvlText w:val="o"/>
      <w:lvlJc w:val="left"/>
      <w:pPr>
        <w:ind w:left="5760" w:hanging="360"/>
      </w:pPr>
      <w:rPr>
        <w:rFonts w:ascii="Courier New" w:hAnsi="Courier New" w:cs="Courier New" w:hint="default"/>
      </w:rPr>
    </w:lvl>
    <w:lvl w:ilvl="8" w:tplc="5950D5E8" w:tentative="1">
      <w:start w:val="1"/>
      <w:numFmt w:val="bullet"/>
      <w:lvlText w:val=""/>
      <w:lvlJc w:val="left"/>
      <w:pPr>
        <w:ind w:left="6480" w:hanging="360"/>
      </w:pPr>
      <w:rPr>
        <w:rFonts w:ascii="Wingdings" w:hAnsi="Wingdings" w:hint="default"/>
      </w:rPr>
    </w:lvl>
  </w:abstractNum>
  <w:abstractNum w:abstractNumId="35">
    <w:nsid w:val="5CEE66A8"/>
    <w:multiLevelType w:val="hybridMultilevel"/>
    <w:tmpl w:val="0D04B0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615E167C"/>
    <w:multiLevelType w:val="hybridMultilevel"/>
    <w:tmpl w:val="2AC8836E"/>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nsid w:val="61BF24E2"/>
    <w:multiLevelType w:val="hybridMultilevel"/>
    <w:tmpl w:val="A7722D26"/>
    <w:lvl w:ilvl="0" w:tplc="DEDE7AE2">
      <w:start w:val="1"/>
      <w:numFmt w:val="lowerLetter"/>
      <w:lvlText w:val="(%1)"/>
      <w:lvlJc w:val="left"/>
      <w:pPr>
        <w:ind w:left="1154" w:hanging="360"/>
      </w:pPr>
      <w:rPr>
        <w:rFonts w:hint="default"/>
      </w:rPr>
    </w:lvl>
    <w:lvl w:ilvl="1" w:tplc="14090019" w:tentative="1">
      <w:start w:val="1"/>
      <w:numFmt w:val="lowerLetter"/>
      <w:lvlText w:val="%2."/>
      <w:lvlJc w:val="left"/>
      <w:pPr>
        <w:ind w:left="1874" w:hanging="360"/>
      </w:pPr>
    </w:lvl>
    <w:lvl w:ilvl="2" w:tplc="1409001B" w:tentative="1">
      <w:start w:val="1"/>
      <w:numFmt w:val="lowerRoman"/>
      <w:lvlText w:val="%3."/>
      <w:lvlJc w:val="right"/>
      <w:pPr>
        <w:ind w:left="2594" w:hanging="180"/>
      </w:pPr>
    </w:lvl>
    <w:lvl w:ilvl="3" w:tplc="1409000F" w:tentative="1">
      <w:start w:val="1"/>
      <w:numFmt w:val="decimal"/>
      <w:lvlText w:val="%4."/>
      <w:lvlJc w:val="left"/>
      <w:pPr>
        <w:ind w:left="3314" w:hanging="360"/>
      </w:pPr>
    </w:lvl>
    <w:lvl w:ilvl="4" w:tplc="14090019" w:tentative="1">
      <w:start w:val="1"/>
      <w:numFmt w:val="lowerLetter"/>
      <w:lvlText w:val="%5."/>
      <w:lvlJc w:val="left"/>
      <w:pPr>
        <w:ind w:left="4034" w:hanging="360"/>
      </w:pPr>
    </w:lvl>
    <w:lvl w:ilvl="5" w:tplc="1409001B" w:tentative="1">
      <w:start w:val="1"/>
      <w:numFmt w:val="lowerRoman"/>
      <w:lvlText w:val="%6."/>
      <w:lvlJc w:val="right"/>
      <w:pPr>
        <w:ind w:left="4754" w:hanging="180"/>
      </w:pPr>
    </w:lvl>
    <w:lvl w:ilvl="6" w:tplc="1409000F" w:tentative="1">
      <w:start w:val="1"/>
      <w:numFmt w:val="decimal"/>
      <w:lvlText w:val="%7."/>
      <w:lvlJc w:val="left"/>
      <w:pPr>
        <w:ind w:left="5474" w:hanging="360"/>
      </w:pPr>
    </w:lvl>
    <w:lvl w:ilvl="7" w:tplc="14090019" w:tentative="1">
      <w:start w:val="1"/>
      <w:numFmt w:val="lowerLetter"/>
      <w:lvlText w:val="%8."/>
      <w:lvlJc w:val="left"/>
      <w:pPr>
        <w:ind w:left="6194" w:hanging="360"/>
      </w:pPr>
    </w:lvl>
    <w:lvl w:ilvl="8" w:tplc="1409001B" w:tentative="1">
      <w:start w:val="1"/>
      <w:numFmt w:val="lowerRoman"/>
      <w:lvlText w:val="%9."/>
      <w:lvlJc w:val="right"/>
      <w:pPr>
        <w:ind w:left="6914" w:hanging="180"/>
      </w:pPr>
    </w:lvl>
  </w:abstractNum>
  <w:abstractNum w:abstractNumId="38">
    <w:nsid w:val="625D607D"/>
    <w:multiLevelType w:val="hybridMultilevel"/>
    <w:tmpl w:val="C2E084EA"/>
    <w:lvl w:ilvl="0" w:tplc="AC0A8994">
      <w:start w:val="1"/>
      <w:numFmt w:val="bullet"/>
      <w:lvlText w:val=""/>
      <w:lvlJc w:val="left"/>
      <w:pPr>
        <w:tabs>
          <w:tab w:val="num" w:pos="450"/>
        </w:tabs>
        <w:ind w:left="450" w:hanging="397"/>
      </w:pPr>
      <w:rPr>
        <w:rFonts w:ascii="Symbol" w:hAnsi="Symbol" w:hint="default"/>
      </w:rPr>
    </w:lvl>
    <w:lvl w:ilvl="1" w:tplc="8BE6A314" w:tentative="1">
      <w:start w:val="1"/>
      <w:numFmt w:val="bullet"/>
      <w:lvlText w:val="o"/>
      <w:lvlJc w:val="left"/>
      <w:pPr>
        <w:tabs>
          <w:tab w:val="num" w:pos="1493"/>
        </w:tabs>
        <w:ind w:left="1493" w:hanging="360"/>
      </w:pPr>
      <w:rPr>
        <w:rFonts w:ascii="Courier New" w:hAnsi="Courier New" w:hint="default"/>
      </w:rPr>
    </w:lvl>
    <w:lvl w:ilvl="2" w:tplc="C14E5526" w:tentative="1">
      <w:start w:val="1"/>
      <w:numFmt w:val="bullet"/>
      <w:lvlText w:val=""/>
      <w:lvlJc w:val="left"/>
      <w:pPr>
        <w:tabs>
          <w:tab w:val="num" w:pos="2213"/>
        </w:tabs>
        <w:ind w:left="2213" w:hanging="360"/>
      </w:pPr>
      <w:rPr>
        <w:rFonts w:ascii="Wingdings" w:hAnsi="Wingdings" w:hint="default"/>
      </w:rPr>
    </w:lvl>
    <w:lvl w:ilvl="3" w:tplc="E5F21FF8" w:tentative="1">
      <w:start w:val="1"/>
      <w:numFmt w:val="bullet"/>
      <w:lvlText w:val=""/>
      <w:lvlJc w:val="left"/>
      <w:pPr>
        <w:tabs>
          <w:tab w:val="num" w:pos="2933"/>
        </w:tabs>
        <w:ind w:left="2933" w:hanging="360"/>
      </w:pPr>
      <w:rPr>
        <w:rFonts w:ascii="Symbol" w:hAnsi="Symbol" w:hint="default"/>
      </w:rPr>
    </w:lvl>
    <w:lvl w:ilvl="4" w:tplc="E30AA1E0" w:tentative="1">
      <w:start w:val="1"/>
      <w:numFmt w:val="bullet"/>
      <w:lvlText w:val="o"/>
      <w:lvlJc w:val="left"/>
      <w:pPr>
        <w:tabs>
          <w:tab w:val="num" w:pos="3653"/>
        </w:tabs>
        <w:ind w:left="3653" w:hanging="360"/>
      </w:pPr>
      <w:rPr>
        <w:rFonts w:ascii="Courier New" w:hAnsi="Courier New" w:hint="default"/>
      </w:rPr>
    </w:lvl>
    <w:lvl w:ilvl="5" w:tplc="9C3C14DE" w:tentative="1">
      <w:start w:val="1"/>
      <w:numFmt w:val="bullet"/>
      <w:lvlText w:val=""/>
      <w:lvlJc w:val="left"/>
      <w:pPr>
        <w:tabs>
          <w:tab w:val="num" w:pos="4373"/>
        </w:tabs>
        <w:ind w:left="4373" w:hanging="360"/>
      </w:pPr>
      <w:rPr>
        <w:rFonts w:ascii="Wingdings" w:hAnsi="Wingdings" w:hint="default"/>
      </w:rPr>
    </w:lvl>
    <w:lvl w:ilvl="6" w:tplc="FD565552" w:tentative="1">
      <w:start w:val="1"/>
      <w:numFmt w:val="bullet"/>
      <w:lvlText w:val=""/>
      <w:lvlJc w:val="left"/>
      <w:pPr>
        <w:tabs>
          <w:tab w:val="num" w:pos="5093"/>
        </w:tabs>
        <w:ind w:left="5093" w:hanging="360"/>
      </w:pPr>
      <w:rPr>
        <w:rFonts w:ascii="Symbol" w:hAnsi="Symbol" w:hint="default"/>
      </w:rPr>
    </w:lvl>
    <w:lvl w:ilvl="7" w:tplc="B144F794" w:tentative="1">
      <w:start w:val="1"/>
      <w:numFmt w:val="bullet"/>
      <w:lvlText w:val="o"/>
      <w:lvlJc w:val="left"/>
      <w:pPr>
        <w:tabs>
          <w:tab w:val="num" w:pos="5813"/>
        </w:tabs>
        <w:ind w:left="5813" w:hanging="360"/>
      </w:pPr>
      <w:rPr>
        <w:rFonts w:ascii="Courier New" w:hAnsi="Courier New" w:hint="default"/>
      </w:rPr>
    </w:lvl>
    <w:lvl w:ilvl="8" w:tplc="6F4A0CDE" w:tentative="1">
      <w:start w:val="1"/>
      <w:numFmt w:val="bullet"/>
      <w:lvlText w:val=""/>
      <w:lvlJc w:val="left"/>
      <w:pPr>
        <w:tabs>
          <w:tab w:val="num" w:pos="6533"/>
        </w:tabs>
        <w:ind w:left="6533" w:hanging="360"/>
      </w:pPr>
      <w:rPr>
        <w:rFonts w:ascii="Wingdings" w:hAnsi="Wingdings" w:hint="default"/>
      </w:rPr>
    </w:lvl>
  </w:abstractNum>
  <w:abstractNum w:abstractNumId="39">
    <w:nsid w:val="62FB0C9C"/>
    <w:multiLevelType w:val="hybridMultilevel"/>
    <w:tmpl w:val="E48C6FEC"/>
    <w:lvl w:ilvl="0" w:tplc="2D28E2DC">
      <w:start w:val="1"/>
      <w:numFmt w:val="decimal"/>
      <w:pStyle w:val="Boxnumbered"/>
      <w:lvlText w:val="%1"/>
      <w:lvlJc w:val="left"/>
      <w:pPr>
        <w:ind w:left="1004" w:hanging="360"/>
      </w:pPr>
      <w:rPr>
        <w:rFonts w:ascii="Calibri" w:hAnsi="Calibri" w:hint="default"/>
        <w:b w:val="0"/>
        <w:bCs w:val="0"/>
        <w:i w:val="0"/>
        <w:sz w:val="22"/>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40">
    <w:nsid w:val="653A1DB2"/>
    <w:multiLevelType w:val="multilevel"/>
    <w:tmpl w:val="7C9A8406"/>
    <w:lvl w:ilvl="0">
      <w:start w:val="1"/>
      <w:numFmt w:val="bullet"/>
      <w:lvlText w:val=""/>
      <w:lvlJc w:val="left"/>
      <w:pPr>
        <w:tabs>
          <w:tab w:val="num" w:pos="720"/>
        </w:tabs>
        <w:ind w:left="720" w:hanging="360"/>
      </w:pPr>
      <w:rPr>
        <w:rFonts w:ascii="Symbol" w:hAnsi="Symbol" w:hint="default"/>
        <w:sz w:val="20"/>
      </w:rPr>
    </w:lvl>
    <w:lvl w:ilvl="1">
      <w:start w:val="1"/>
      <w:numFmt w:val="bullet"/>
      <w:pStyle w:val="Sub-bullet"/>
      <w:lvlText w:val="-"/>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C63B75"/>
    <w:multiLevelType w:val="hybridMultilevel"/>
    <w:tmpl w:val="4C5E3B7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nsid w:val="66633BEB"/>
    <w:multiLevelType w:val="hybridMultilevel"/>
    <w:tmpl w:val="849CF252"/>
    <w:lvl w:ilvl="0" w:tplc="E5E29082">
      <w:start w:val="1"/>
      <w:numFmt w:val="decimal"/>
      <w:pStyle w:val="Browntextnumbered"/>
      <w:lvlText w:val="%1"/>
      <w:lvlJc w:val="left"/>
      <w:pPr>
        <w:ind w:left="720" w:hanging="360"/>
      </w:pPr>
      <w:rPr>
        <w:rFonts w:ascii="Calibri" w:hAnsi="Calibri" w:hint="default"/>
        <w:b w:val="0"/>
        <w:color w:val="B47015"/>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nsid w:val="682517A2"/>
    <w:multiLevelType w:val="hybridMultilevel"/>
    <w:tmpl w:val="1BD87C1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nsid w:val="703B59A3"/>
    <w:multiLevelType w:val="hybridMultilevel"/>
    <w:tmpl w:val="238CF5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70B35A0B"/>
    <w:multiLevelType w:val="hybridMultilevel"/>
    <w:tmpl w:val="311C7BF6"/>
    <w:lvl w:ilvl="0" w:tplc="773EE28A">
      <w:start w:val="1"/>
      <w:numFmt w:val="bullet"/>
      <w:lvlText w:val=""/>
      <w:lvlJc w:val="left"/>
      <w:pPr>
        <w:tabs>
          <w:tab w:val="num" w:pos="397"/>
        </w:tabs>
        <w:ind w:left="397" w:hanging="397"/>
      </w:pPr>
      <w:rPr>
        <w:rFonts w:ascii="Symbol" w:hAnsi="Symbol" w:hint="default"/>
      </w:rPr>
    </w:lvl>
    <w:lvl w:ilvl="1" w:tplc="7F3A5910" w:tentative="1">
      <w:start w:val="1"/>
      <w:numFmt w:val="bullet"/>
      <w:lvlText w:val="o"/>
      <w:lvlJc w:val="left"/>
      <w:pPr>
        <w:tabs>
          <w:tab w:val="num" w:pos="1440"/>
        </w:tabs>
        <w:ind w:left="1440" w:hanging="360"/>
      </w:pPr>
      <w:rPr>
        <w:rFonts w:ascii="Courier New" w:hAnsi="Courier New" w:hint="default"/>
      </w:rPr>
    </w:lvl>
    <w:lvl w:ilvl="2" w:tplc="41DAB356" w:tentative="1">
      <w:start w:val="1"/>
      <w:numFmt w:val="bullet"/>
      <w:lvlText w:val=""/>
      <w:lvlJc w:val="left"/>
      <w:pPr>
        <w:tabs>
          <w:tab w:val="num" w:pos="2160"/>
        </w:tabs>
        <w:ind w:left="2160" w:hanging="360"/>
      </w:pPr>
      <w:rPr>
        <w:rFonts w:ascii="Wingdings" w:hAnsi="Wingdings" w:hint="default"/>
      </w:rPr>
    </w:lvl>
    <w:lvl w:ilvl="3" w:tplc="58960D82" w:tentative="1">
      <w:start w:val="1"/>
      <w:numFmt w:val="bullet"/>
      <w:lvlText w:val=""/>
      <w:lvlJc w:val="left"/>
      <w:pPr>
        <w:tabs>
          <w:tab w:val="num" w:pos="2880"/>
        </w:tabs>
        <w:ind w:left="2880" w:hanging="360"/>
      </w:pPr>
      <w:rPr>
        <w:rFonts w:ascii="Symbol" w:hAnsi="Symbol" w:hint="default"/>
      </w:rPr>
    </w:lvl>
    <w:lvl w:ilvl="4" w:tplc="7F9C02DA" w:tentative="1">
      <w:start w:val="1"/>
      <w:numFmt w:val="bullet"/>
      <w:lvlText w:val="o"/>
      <w:lvlJc w:val="left"/>
      <w:pPr>
        <w:tabs>
          <w:tab w:val="num" w:pos="3600"/>
        </w:tabs>
        <w:ind w:left="3600" w:hanging="360"/>
      </w:pPr>
      <w:rPr>
        <w:rFonts w:ascii="Courier New" w:hAnsi="Courier New" w:hint="default"/>
      </w:rPr>
    </w:lvl>
    <w:lvl w:ilvl="5" w:tplc="C05291F4" w:tentative="1">
      <w:start w:val="1"/>
      <w:numFmt w:val="bullet"/>
      <w:lvlText w:val=""/>
      <w:lvlJc w:val="left"/>
      <w:pPr>
        <w:tabs>
          <w:tab w:val="num" w:pos="4320"/>
        </w:tabs>
        <w:ind w:left="4320" w:hanging="360"/>
      </w:pPr>
      <w:rPr>
        <w:rFonts w:ascii="Wingdings" w:hAnsi="Wingdings" w:hint="default"/>
      </w:rPr>
    </w:lvl>
    <w:lvl w:ilvl="6" w:tplc="CBF6113E" w:tentative="1">
      <w:start w:val="1"/>
      <w:numFmt w:val="bullet"/>
      <w:lvlText w:val=""/>
      <w:lvlJc w:val="left"/>
      <w:pPr>
        <w:tabs>
          <w:tab w:val="num" w:pos="5040"/>
        </w:tabs>
        <w:ind w:left="5040" w:hanging="360"/>
      </w:pPr>
      <w:rPr>
        <w:rFonts w:ascii="Symbol" w:hAnsi="Symbol" w:hint="default"/>
      </w:rPr>
    </w:lvl>
    <w:lvl w:ilvl="7" w:tplc="E80C9B1A" w:tentative="1">
      <w:start w:val="1"/>
      <w:numFmt w:val="bullet"/>
      <w:lvlText w:val="o"/>
      <w:lvlJc w:val="left"/>
      <w:pPr>
        <w:tabs>
          <w:tab w:val="num" w:pos="5760"/>
        </w:tabs>
        <w:ind w:left="5760" w:hanging="360"/>
      </w:pPr>
      <w:rPr>
        <w:rFonts w:ascii="Courier New" w:hAnsi="Courier New" w:hint="default"/>
      </w:rPr>
    </w:lvl>
    <w:lvl w:ilvl="8" w:tplc="BB8A1B84" w:tentative="1">
      <w:start w:val="1"/>
      <w:numFmt w:val="bullet"/>
      <w:lvlText w:val=""/>
      <w:lvlJc w:val="left"/>
      <w:pPr>
        <w:tabs>
          <w:tab w:val="num" w:pos="6480"/>
        </w:tabs>
        <w:ind w:left="6480" w:hanging="360"/>
      </w:pPr>
      <w:rPr>
        <w:rFonts w:ascii="Wingdings" w:hAnsi="Wingdings" w:hint="default"/>
      </w:rPr>
    </w:lvl>
  </w:abstractNum>
  <w:abstractNum w:abstractNumId="46">
    <w:nsid w:val="72FA40DD"/>
    <w:multiLevelType w:val="hybridMultilevel"/>
    <w:tmpl w:val="83363E20"/>
    <w:lvl w:ilvl="0" w:tplc="C71ABC24">
      <w:start w:val="1"/>
      <w:numFmt w:val="decimal"/>
      <w:lvlText w:val="%1."/>
      <w:lvlJc w:val="left"/>
      <w:pPr>
        <w:ind w:left="394" w:hanging="360"/>
      </w:pPr>
      <w:rPr>
        <w:rFonts w:hint="default"/>
      </w:rPr>
    </w:lvl>
    <w:lvl w:ilvl="1" w:tplc="6574974C" w:tentative="1">
      <w:start w:val="1"/>
      <w:numFmt w:val="lowerLetter"/>
      <w:lvlText w:val="%2."/>
      <w:lvlJc w:val="left"/>
      <w:pPr>
        <w:ind w:left="1114" w:hanging="360"/>
      </w:pPr>
    </w:lvl>
    <w:lvl w:ilvl="2" w:tplc="E572FBAC" w:tentative="1">
      <w:start w:val="1"/>
      <w:numFmt w:val="lowerRoman"/>
      <w:lvlText w:val="%3."/>
      <w:lvlJc w:val="right"/>
      <w:pPr>
        <w:ind w:left="1834" w:hanging="180"/>
      </w:pPr>
    </w:lvl>
    <w:lvl w:ilvl="3" w:tplc="8CA04FC4" w:tentative="1">
      <w:start w:val="1"/>
      <w:numFmt w:val="decimal"/>
      <w:lvlText w:val="%4."/>
      <w:lvlJc w:val="left"/>
      <w:pPr>
        <w:ind w:left="2554" w:hanging="360"/>
      </w:pPr>
    </w:lvl>
    <w:lvl w:ilvl="4" w:tplc="824C134A" w:tentative="1">
      <w:start w:val="1"/>
      <w:numFmt w:val="lowerLetter"/>
      <w:lvlText w:val="%5."/>
      <w:lvlJc w:val="left"/>
      <w:pPr>
        <w:ind w:left="3274" w:hanging="360"/>
      </w:pPr>
    </w:lvl>
    <w:lvl w:ilvl="5" w:tplc="59E8A486" w:tentative="1">
      <w:start w:val="1"/>
      <w:numFmt w:val="lowerRoman"/>
      <w:lvlText w:val="%6."/>
      <w:lvlJc w:val="right"/>
      <w:pPr>
        <w:ind w:left="3994" w:hanging="180"/>
      </w:pPr>
    </w:lvl>
    <w:lvl w:ilvl="6" w:tplc="1F52EA52" w:tentative="1">
      <w:start w:val="1"/>
      <w:numFmt w:val="decimal"/>
      <w:lvlText w:val="%7."/>
      <w:lvlJc w:val="left"/>
      <w:pPr>
        <w:ind w:left="4714" w:hanging="360"/>
      </w:pPr>
    </w:lvl>
    <w:lvl w:ilvl="7" w:tplc="DA603FE2" w:tentative="1">
      <w:start w:val="1"/>
      <w:numFmt w:val="lowerLetter"/>
      <w:lvlText w:val="%8."/>
      <w:lvlJc w:val="left"/>
      <w:pPr>
        <w:ind w:left="5434" w:hanging="360"/>
      </w:pPr>
    </w:lvl>
    <w:lvl w:ilvl="8" w:tplc="42D08B18" w:tentative="1">
      <w:start w:val="1"/>
      <w:numFmt w:val="lowerRoman"/>
      <w:lvlText w:val="%9."/>
      <w:lvlJc w:val="right"/>
      <w:pPr>
        <w:ind w:left="6154" w:hanging="180"/>
      </w:pPr>
    </w:lvl>
  </w:abstractNum>
  <w:abstractNum w:abstractNumId="47">
    <w:nsid w:val="752968C6"/>
    <w:multiLevelType w:val="hybridMultilevel"/>
    <w:tmpl w:val="52EA68CA"/>
    <w:lvl w:ilvl="0" w:tplc="D3202DB8">
      <w:start w:val="1"/>
      <w:numFmt w:val="lowerLetter"/>
      <w:lvlText w:val="(%1)"/>
      <w:lvlJc w:val="left"/>
      <w:pPr>
        <w:ind w:left="1552" w:hanging="360"/>
      </w:pPr>
      <w:rPr>
        <w:rFonts w:hint="default"/>
      </w:rPr>
    </w:lvl>
    <w:lvl w:ilvl="1" w:tplc="14090019" w:tentative="1">
      <w:start w:val="1"/>
      <w:numFmt w:val="lowerLetter"/>
      <w:lvlText w:val="%2."/>
      <w:lvlJc w:val="left"/>
      <w:pPr>
        <w:ind w:left="2272" w:hanging="360"/>
      </w:pPr>
    </w:lvl>
    <w:lvl w:ilvl="2" w:tplc="1409001B" w:tentative="1">
      <w:start w:val="1"/>
      <w:numFmt w:val="lowerRoman"/>
      <w:lvlText w:val="%3."/>
      <w:lvlJc w:val="right"/>
      <w:pPr>
        <w:ind w:left="2992" w:hanging="180"/>
      </w:pPr>
    </w:lvl>
    <w:lvl w:ilvl="3" w:tplc="1409000F" w:tentative="1">
      <w:start w:val="1"/>
      <w:numFmt w:val="decimal"/>
      <w:lvlText w:val="%4."/>
      <w:lvlJc w:val="left"/>
      <w:pPr>
        <w:ind w:left="3712" w:hanging="360"/>
      </w:pPr>
    </w:lvl>
    <w:lvl w:ilvl="4" w:tplc="14090019" w:tentative="1">
      <w:start w:val="1"/>
      <w:numFmt w:val="lowerLetter"/>
      <w:lvlText w:val="%5."/>
      <w:lvlJc w:val="left"/>
      <w:pPr>
        <w:ind w:left="4432" w:hanging="360"/>
      </w:pPr>
    </w:lvl>
    <w:lvl w:ilvl="5" w:tplc="1409001B" w:tentative="1">
      <w:start w:val="1"/>
      <w:numFmt w:val="lowerRoman"/>
      <w:lvlText w:val="%6."/>
      <w:lvlJc w:val="right"/>
      <w:pPr>
        <w:ind w:left="5152" w:hanging="180"/>
      </w:pPr>
    </w:lvl>
    <w:lvl w:ilvl="6" w:tplc="1409000F" w:tentative="1">
      <w:start w:val="1"/>
      <w:numFmt w:val="decimal"/>
      <w:lvlText w:val="%7."/>
      <w:lvlJc w:val="left"/>
      <w:pPr>
        <w:ind w:left="5872" w:hanging="360"/>
      </w:pPr>
    </w:lvl>
    <w:lvl w:ilvl="7" w:tplc="14090019" w:tentative="1">
      <w:start w:val="1"/>
      <w:numFmt w:val="lowerLetter"/>
      <w:lvlText w:val="%8."/>
      <w:lvlJc w:val="left"/>
      <w:pPr>
        <w:ind w:left="6592" w:hanging="360"/>
      </w:pPr>
    </w:lvl>
    <w:lvl w:ilvl="8" w:tplc="1409001B" w:tentative="1">
      <w:start w:val="1"/>
      <w:numFmt w:val="lowerRoman"/>
      <w:lvlText w:val="%9."/>
      <w:lvlJc w:val="right"/>
      <w:pPr>
        <w:ind w:left="7312" w:hanging="180"/>
      </w:pPr>
    </w:lvl>
  </w:abstractNum>
  <w:abstractNum w:abstractNumId="48">
    <w:nsid w:val="75811DDE"/>
    <w:multiLevelType w:val="hybridMultilevel"/>
    <w:tmpl w:val="5784BADA"/>
    <w:lvl w:ilvl="0" w:tplc="BD40CB36">
      <w:start w:val="1"/>
      <w:numFmt w:val="bullet"/>
      <w:lvlText w:val=""/>
      <w:lvlJc w:val="left"/>
      <w:pPr>
        <w:tabs>
          <w:tab w:val="num" w:pos="567"/>
        </w:tabs>
        <w:ind w:left="567" w:hanging="283"/>
      </w:pPr>
      <w:rPr>
        <w:rFonts w:ascii="Symbol" w:hAnsi="Symbol" w:hint="default"/>
        <w:color w:val="auto"/>
        <w:sz w:val="16"/>
        <w:szCs w:val="16"/>
      </w:rPr>
    </w:lvl>
    <w:lvl w:ilvl="1" w:tplc="8F2E5426">
      <w:start w:val="1"/>
      <w:numFmt w:val="bullet"/>
      <w:lvlText w:val="o"/>
      <w:lvlJc w:val="left"/>
      <w:pPr>
        <w:tabs>
          <w:tab w:val="num" w:pos="1440"/>
        </w:tabs>
        <w:ind w:left="1440" w:hanging="360"/>
      </w:pPr>
      <w:rPr>
        <w:rFonts w:ascii="Courier New" w:hAnsi="Courier New" w:cs="Courier New" w:hint="default"/>
      </w:rPr>
    </w:lvl>
    <w:lvl w:ilvl="2" w:tplc="CC8C9DBC" w:tentative="1">
      <w:start w:val="1"/>
      <w:numFmt w:val="bullet"/>
      <w:lvlText w:val=""/>
      <w:lvlJc w:val="left"/>
      <w:pPr>
        <w:tabs>
          <w:tab w:val="num" w:pos="2160"/>
        </w:tabs>
        <w:ind w:left="2160" w:hanging="360"/>
      </w:pPr>
      <w:rPr>
        <w:rFonts w:ascii="Wingdings" w:hAnsi="Wingdings" w:hint="default"/>
      </w:rPr>
    </w:lvl>
    <w:lvl w:ilvl="3" w:tplc="E6CE0474" w:tentative="1">
      <w:start w:val="1"/>
      <w:numFmt w:val="bullet"/>
      <w:lvlText w:val=""/>
      <w:lvlJc w:val="left"/>
      <w:pPr>
        <w:tabs>
          <w:tab w:val="num" w:pos="2880"/>
        </w:tabs>
        <w:ind w:left="2880" w:hanging="360"/>
      </w:pPr>
      <w:rPr>
        <w:rFonts w:ascii="Symbol" w:hAnsi="Symbol" w:hint="default"/>
      </w:rPr>
    </w:lvl>
    <w:lvl w:ilvl="4" w:tplc="43A459B4" w:tentative="1">
      <w:start w:val="1"/>
      <w:numFmt w:val="bullet"/>
      <w:lvlText w:val="o"/>
      <w:lvlJc w:val="left"/>
      <w:pPr>
        <w:tabs>
          <w:tab w:val="num" w:pos="3600"/>
        </w:tabs>
        <w:ind w:left="3600" w:hanging="360"/>
      </w:pPr>
      <w:rPr>
        <w:rFonts w:ascii="Courier New" w:hAnsi="Courier New" w:cs="Courier New" w:hint="default"/>
      </w:rPr>
    </w:lvl>
    <w:lvl w:ilvl="5" w:tplc="D4D45D86" w:tentative="1">
      <w:start w:val="1"/>
      <w:numFmt w:val="bullet"/>
      <w:lvlText w:val=""/>
      <w:lvlJc w:val="left"/>
      <w:pPr>
        <w:tabs>
          <w:tab w:val="num" w:pos="4320"/>
        </w:tabs>
        <w:ind w:left="4320" w:hanging="360"/>
      </w:pPr>
      <w:rPr>
        <w:rFonts w:ascii="Wingdings" w:hAnsi="Wingdings" w:hint="default"/>
      </w:rPr>
    </w:lvl>
    <w:lvl w:ilvl="6" w:tplc="702A731E" w:tentative="1">
      <w:start w:val="1"/>
      <w:numFmt w:val="bullet"/>
      <w:lvlText w:val=""/>
      <w:lvlJc w:val="left"/>
      <w:pPr>
        <w:tabs>
          <w:tab w:val="num" w:pos="5040"/>
        </w:tabs>
        <w:ind w:left="5040" w:hanging="360"/>
      </w:pPr>
      <w:rPr>
        <w:rFonts w:ascii="Symbol" w:hAnsi="Symbol" w:hint="default"/>
      </w:rPr>
    </w:lvl>
    <w:lvl w:ilvl="7" w:tplc="D174D106" w:tentative="1">
      <w:start w:val="1"/>
      <w:numFmt w:val="bullet"/>
      <w:lvlText w:val="o"/>
      <w:lvlJc w:val="left"/>
      <w:pPr>
        <w:tabs>
          <w:tab w:val="num" w:pos="5760"/>
        </w:tabs>
        <w:ind w:left="5760" w:hanging="360"/>
      </w:pPr>
      <w:rPr>
        <w:rFonts w:ascii="Courier New" w:hAnsi="Courier New" w:cs="Courier New" w:hint="default"/>
      </w:rPr>
    </w:lvl>
    <w:lvl w:ilvl="8" w:tplc="83BC68E8" w:tentative="1">
      <w:start w:val="1"/>
      <w:numFmt w:val="bullet"/>
      <w:lvlText w:val=""/>
      <w:lvlJc w:val="left"/>
      <w:pPr>
        <w:tabs>
          <w:tab w:val="num" w:pos="6480"/>
        </w:tabs>
        <w:ind w:left="6480" w:hanging="360"/>
      </w:pPr>
      <w:rPr>
        <w:rFonts w:ascii="Wingdings" w:hAnsi="Wingdings" w:hint="default"/>
      </w:rPr>
    </w:lvl>
  </w:abstractNum>
  <w:abstractNum w:abstractNumId="49">
    <w:nsid w:val="768F1671"/>
    <w:multiLevelType w:val="hybridMultilevel"/>
    <w:tmpl w:val="3C5CF4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nsid w:val="77750C59"/>
    <w:multiLevelType w:val="hybridMultilevel"/>
    <w:tmpl w:val="E3107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nsid w:val="7A0F6EFD"/>
    <w:multiLevelType w:val="hybridMultilevel"/>
    <w:tmpl w:val="682E260E"/>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nsid w:val="7B4260E9"/>
    <w:multiLevelType w:val="hybridMultilevel"/>
    <w:tmpl w:val="516CFB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nsid w:val="7E4D254A"/>
    <w:multiLevelType w:val="singleLevel"/>
    <w:tmpl w:val="DF2C48E8"/>
    <w:lvl w:ilvl="0">
      <w:start w:val="1"/>
      <w:numFmt w:val="bullet"/>
      <w:pStyle w:val="Bullet"/>
      <w:lvlText w:val=""/>
      <w:lvlJc w:val="left"/>
      <w:pPr>
        <w:tabs>
          <w:tab w:val="num" w:pos="567"/>
        </w:tabs>
        <w:ind w:left="567" w:hanging="567"/>
      </w:pPr>
      <w:rPr>
        <w:rFonts w:ascii="Symbol" w:hAnsi="Symbol" w:hint="default"/>
        <w:color w:val="auto"/>
        <w:sz w:val="18"/>
        <w:szCs w:val="20"/>
      </w:rPr>
    </w:lvl>
  </w:abstractNum>
  <w:abstractNum w:abstractNumId="54">
    <w:nsid w:val="7FBB03D3"/>
    <w:multiLevelType w:val="hybridMultilevel"/>
    <w:tmpl w:val="FD5C4DBC"/>
    <w:lvl w:ilvl="0" w:tplc="877AE23E">
      <w:start w:val="1"/>
      <w:numFmt w:val="lowerRoman"/>
      <w:lvlText w:val="(%1)"/>
      <w:lvlJc w:val="left"/>
      <w:pPr>
        <w:ind w:left="1080" w:hanging="720"/>
      </w:pPr>
      <w:rPr>
        <w:color w:val="00264C"/>
      </w:r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num w:numId="1">
    <w:abstractNumId w:val="53"/>
  </w:num>
  <w:num w:numId="2">
    <w:abstractNumId w:val="8"/>
  </w:num>
  <w:num w:numId="3">
    <w:abstractNumId w:val="40"/>
  </w:num>
  <w:num w:numId="4">
    <w:abstractNumId w:val="30"/>
  </w:num>
  <w:num w:numId="5">
    <w:abstractNumId w:val="39"/>
  </w:num>
  <w:num w:numId="6">
    <w:abstractNumId w:val="2"/>
  </w:num>
  <w:num w:numId="7">
    <w:abstractNumId w:val="42"/>
  </w:num>
  <w:num w:numId="8">
    <w:abstractNumId w:val="15"/>
  </w:num>
  <w:num w:numId="9">
    <w:abstractNumId w:val="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7"/>
  </w:num>
  <w:num w:numId="14">
    <w:abstractNumId w:val="0"/>
  </w:num>
  <w:num w:numId="15">
    <w:abstractNumId w:val="19"/>
  </w:num>
  <w:num w:numId="16">
    <w:abstractNumId w:val="24"/>
  </w:num>
  <w:num w:numId="17">
    <w:abstractNumId w:val="21"/>
  </w:num>
  <w:num w:numId="18">
    <w:abstractNumId w:val="34"/>
  </w:num>
  <w:num w:numId="19">
    <w:abstractNumId w:val="13"/>
  </w:num>
  <w:num w:numId="20">
    <w:abstractNumId w:val="10"/>
  </w:num>
  <w:num w:numId="21">
    <w:abstractNumId w:val="14"/>
  </w:num>
  <w:num w:numId="22">
    <w:abstractNumId w:val="38"/>
  </w:num>
  <w:num w:numId="23">
    <w:abstractNumId w:val="45"/>
  </w:num>
  <w:num w:numId="24">
    <w:abstractNumId w:val="32"/>
  </w:num>
  <w:num w:numId="25">
    <w:abstractNumId w:val="26"/>
  </w:num>
  <w:num w:numId="26">
    <w:abstractNumId w:val="12"/>
  </w:num>
  <w:num w:numId="27">
    <w:abstractNumId w:val="33"/>
  </w:num>
  <w:num w:numId="28">
    <w:abstractNumId w:val="28"/>
  </w:num>
  <w:num w:numId="29">
    <w:abstractNumId w:val="11"/>
  </w:num>
  <w:num w:numId="30">
    <w:abstractNumId w:val="22"/>
  </w:num>
  <w:num w:numId="31">
    <w:abstractNumId w:val="46"/>
  </w:num>
  <w:num w:numId="32">
    <w:abstractNumId w:val="43"/>
  </w:num>
  <w:num w:numId="33">
    <w:abstractNumId w:val="41"/>
  </w:num>
  <w:num w:numId="34">
    <w:abstractNumId w:val="18"/>
  </w:num>
  <w:num w:numId="35">
    <w:abstractNumId w:val="44"/>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num>
  <w:num w:numId="42">
    <w:abstractNumId w:val="29"/>
  </w:num>
  <w:num w:numId="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50"/>
  </w:num>
  <w:num w:numId="4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16"/>
  </w:num>
  <w:num w:numId="49">
    <w:abstractNumId w:val="1"/>
  </w:num>
  <w:num w:numId="50">
    <w:abstractNumId w:val="15"/>
    <w:lvlOverride w:ilvl="0">
      <w:startOverride w:val="1"/>
    </w:lvlOverride>
  </w:num>
  <w:num w:numId="51">
    <w:abstractNumId w:val="52"/>
  </w:num>
  <w:num w:numId="52">
    <w:abstractNumId w:val="3"/>
  </w:num>
  <w:num w:numId="53">
    <w:abstractNumId w:val="35"/>
  </w:num>
  <w:num w:numId="54">
    <w:abstractNumId w:val="48"/>
  </w:num>
  <w:num w:numId="55">
    <w:abstractNumId w:val="37"/>
  </w:num>
  <w:num w:numId="56">
    <w:abstractNumId w:val="4"/>
  </w:num>
  <w:num w:numId="57">
    <w:abstractNumId w:val="6"/>
  </w:num>
  <w:num w:numId="5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397"/>
  <w:evenAndOddHeaders/>
  <w:characterSpacingControl w:val="doNotCompress"/>
  <w:hdrShapeDefaults>
    <o:shapedefaults v:ext="edit" spidmax="18433" style="mso-height-percent:200;mso-width-relative:margin;mso-height-relative:margin" fillcolor="none [3212]" strokecolor="none [3212]">
      <v:fill color="none [3212]"/>
      <v:stroke color="none [3212]"/>
      <v:textbox style="mso-fit-shape-to-text:t"/>
      <o:colormru v:ext="edit" colors="#002663,#e36f1e"/>
    </o:shapedefaults>
  </w:hdrShapeDefault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5D"/>
    <w:rsid w:val="000007A8"/>
    <w:rsid w:val="00000C22"/>
    <w:rsid w:val="00000C79"/>
    <w:rsid w:val="00000EDA"/>
    <w:rsid w:val="00000F26"/>
    <w:rsid w:val="000012D2"/>
    <w:rsid w:val="00001F78"/>
    <w:rsid w:val="000023D0"/>
    <w:rsid w:val="000026C2"/>
    <w:rsid w:val="00002B93"/>
    <w:rsid w:val="000030DA"/>
    <w:rsid w:val="00003761"/>
    <w:rsid w:val="000037F4"/>
    <w:rsid w:val="00003B1B"/>
    <w:rsid w:val="0000481D"/>
    <w:rsid w:val="0000489D"/>
    <w:rsid w:val="000048DE"/>
    <w:rsid w:val="00004906"/>
    <w:rsid w:val="00004C46"/>
    <w:rsid w:val="00004D33"/>
    <w:rsid w:val="000056EA"/>
    <w:rsid w:val="00005741"/>
    <w:rsid w:val="00005E53"/>
    <w:rsid w:val="000068A3"/>
    <w:rsid w:val="00007DF9"/>
    <w:rsid w:val="000106F8"/>
    <w:rsid w:val="00010711"/>
    <w:rsid w:val="000108B0"/>
    <w:rsid w:val="00010E41"/>
    <w:rsid w:val="00010E93"/>
    <w:rsid w:val="0001138E"/>
    <w:rsid w:val="00011A10"/>
    <w:rsid w:val="0001209E"/>
    <w:rsid w:val="0001257F"/>
    <w:rsid w:val="00012D8F"/>
    <w:rsid w:val="000133E6"/>
    <w:rsid w:val="000135A0"/>
    <w:rsid w:val="00013856"/>
    <w:rsid w:val="000149B9"/>
    <w:rsid w:val="00015037"/>
    <w:rsid w:val="000151E4"/>
    <w:rsid w:val="000158BE"/>
    <w:rsid w:val="00015AD9"/>
    <w:rsid w:val="00015C38"/>
    <w:rsid w:val="00015D15"/>
    <w:rsid w:val="000165A8"/>
    <w:rsid w:val="00016629"/>
    <w:rsid w:val="00016A59"/>
    <w:rsid w:val="00016A68"/>
    <w:rsid w:val="00016E71"/>
    <w:rsid w:val="00016F0B"/>
    <w:rsid w:val="000170EE"/>
    <w:rsid w:val="00017A25"/>
    <w:rsid w:val="000201FC"/>
    <w:rsid w:val="00020988"/>
    <w:rsid w:val="00020B30"/>
    <w:rsid w:val="00021190"/>
    <w:rsid w:val="0002140C"/>
    <w:rsid w:val="00021ADA"/>
    <w:rsid w:val="0002208D"/>
    <w:rsid w:val="00022363"/>
    <w:rsid w:val="000228D7"/>
    <w:rsid w:val="00022AE8"/>
    <w:rsid w:val="00022B2E"/>
    <w:rsid w:val="00022E4A"/>
    <w:rsid w:val="00022E94"/>
    <w:rsid w:val="0002392B"/>
    <w:rsid w:val="00023E33"/>
    <w:rsid w:val="00023FF3"/>
    <w:rsid w:val="000244FB"/>
    <w:rsid w:val="00024549"/>
    <w:rsid w:val="00024D09"/>
    <w:rsid w:val="00024D78"/>
    <w:rsid w:val="00024FB3"/>
    <w:rsid w:val="000251D1"/>
    <w:rsid w:val="00025A9D"/>
    <w:rsid w:val="000260A1"/>
    <w:rsid w:val="00026454"/>
    <w:rsid w:val="00026792"/>
    <w:rsid w:val="00026A9B"/>
    <w:rsid w:val="00027616"/>
    <w:rsid w:val="0002785D"/>
    <w:rsid w:val="00027EF6"/>
    <w:rsid w:val="000305BF"/>
    <w:rsid w:val="0003090B"/>
    <w:rsid w:val="00030A14"/>
    <w:rsid w:val="000311D8"/>
    <w:rsid w:val="00031870"/>
    <w:rsid w:val="00031898"/>
    <w:rsid w:val="00031F48"/>
    <w:rsid w:val="00032087"/>
    <w:rsid w:val="0003264B"/>
    <w:rsid w:val="00032C7B"/>
    <w:rsid w:val="0003306A"/>
    <w:rsid w:val="000330A5"/>
    <w:rsid w:val="00033F7F"/>
    <w:rsid w:val="000340E5"/>
    <w:rsid w:val="00034789"/>
    <w:rsid w:val="00034B7E"/>
    <w:rsid w:val="0003567D"/>
    <w:rsid w:val="00035B0E"/>
    <w:rsid w:val="00035C08"/>
    <w:rsid w:val="000368BA"/>
    <w:rsid w:val="000368E7"/>
    <w:rsid w:val="00037A03"/>
    <w:rsid w:val="000404CA"/>
    <w:rsid w:val="000406C7"/>
    <w:rsid w:val="00040AF2"/>
    <w:rsid w:val="00040F16"/>
    <w:rsid w:val="00041197"/>
    <w:rsid w:val="00041450"/>
    <w:rsid w:val="00041647"/>
    <w:rsid w:val="000416B0"/>
    <w:rsid w:val="000417F9"/>
    <w:rsid w:val="0004233F"/>
    <w:rsid w:val="00043037"/>
    <w:rsid w:val="000439A3"/>
    <w:rsid w:val="0004450B"/>
    <w:rsid w:val="00044758"/>
    <w:rsid w:val="000451FB"/>
    <w:rsid w:val="000454FC"/>
    <w:rsid w:val="00045DE4"/>
    <w:rsid w:val="00045F92"/>
    <w:rsid w:val="000461F2"/>
    <w:rsid w:val="00046392"/>
    <w:rsid w:val="000469D7"/>
    <w:rsid w:val="00046D42"/>
    <w:rsid w:val="000470C0"/>
    <w:rsid w:val="000474CC"/>
    <w:rsid w:val="00047BF4"/>
    <w:rsid w:val="00047C9C"/>
    <w:rsid w:val="00050253"/>
    <w:rsid w:val="0005058A"/>
    <w:rsid w:val="0005096C"/>
    <w:rsid w:val="00050B86"/>
    <w:rsid w:val="00050D30"/>
    <w:rsid w:val="000510BC"/>
    <w:rsid w:val="0005116B"/>
    <w:rsid w:val="0005117C"/>
    <w:rsid w:val="00053482"/>
    <w:rsid w:val="0005366C"/>
    <w:rsid w:val="000539C9"/>
    <w:rsid w:val="000540E1"/>
    <w:rsid w:val="000543A5"/>
    <w:rsid w:val="000547B5"/>
    <w:rsid w:val="0005492F"/>
    <w:rsid w:val="00054DAB"/>
    <w:rsid w:val="000550B4"/>
    <w:rsid w:val="0005523D"/>
    <w:rsid w:val="000558A4"/>
    <w:rsid w:val="000564B9"/>
    <w:rsid w:val="00057765"/>
    <w:rsid w:val="000579B8"/>
    <w:rsid w:val="00057B6F"/>
    <w:rsid w:val="00060366"/>
    <w:rsid w:val="00060B0A"/>
    <w:rsid w:val="00060DF7"/>
    <w:rsid w:val="0006140D"/>
    <w:rsid w:val="0006180D"/>
    <w:rsid w:val="00061FF5"/>
    <w:rsid w:val="00062755"/>
    <w:rsid w:val="00062E11"/>
    <w:rsid w:val="000630F5"/>
    <w:rsid w:val="00063505"/>
    <w:rsid w:val="00063944"/>
    <w:rsid w:val="00063B9C"/>
    <w:rsid w:val="00064358"/>
    <w:rsid w:val="00064AD9"/>
    <w:rsid w:val="00064D7A"/>
    <w:rsid w:val="0006547C"/>
    <w:rsid w:val="00065584"/>
    <w:rsid w:val="00065812"/>
    <w:rsid w:val="00065D31"/>
    <w:rsid w:val="00066BE8"/>
    <w:rsid w:val="000672AD"/>
    <w:rsid w:val="000675B8"/>
    <w:rsid w:val="0006769A"/>
    <w:rsid w:val="0006778A"/>
    <w:rsid w:val="00070AE0"/>
    <w:rsid w:val="00070C17"/>
    <w:rsid w:val="00071BF0"/>
    <w:rsid w:val="00071EA3"/>
    <w:rsid w:val="00071EC2"/>
    <w:rsid w:val="00072934"/>
    <w:rsid w:val="000729E6"/>
    <w:rsid w:val="000733B3"/>
    <w:rsid w:val="0007387E"/>
    <w:rsid w:val="0007591B"/>
    <w:rsid w:val="000762DA"/>
    <w:rsid w:val="00076592"/>
    <w:rsid w:val="00077198"/>
    <w:rsid w:val="00077C2A"/>
    <w:rsid w:val="00080072"/>
    <w:rsid w:val="00080233"/>
    <w:rsid w:val="00080242"/>
    <w:rsid w:val="00080C80"/>
    <w:rsid w:val="00080FA6"/>
    <w:rsid w:val="00081000"/>
    <w:rsid w:val="0008105F"/>
    <w:rsid w:val="0008151E"/>
    <w:rsid w:val="000820F7"/>
    <w:rsid w:val="00082322"/>
    <w:rsid w:val="000823C7"/>
    <w:rsid w:val="000825C4"/>
    <w:rsid w:val="000828AD"/>
    <w:rsid w:val="00083109"/>
    <w:rsid w:val="00084376"/>
    <w:rsid w:val="000848B4"/>
    <w:rsid w:val="0008547E"/>
    <w:rsid w:val="00085BB5"/>
    <w:rsid w:val="00085FC6"/>
    <w:rsid w:val="0008679A"/>
    <w:rsid w:val="000871C8"/>
    <w:rsid w:val="000902E4"/>
    <w:rsid w:val="00090560"/>
    <w:rsid w:val="00090597"/>
    <w:rsid w:val="00090635"/>
    <w:rsid w:val="00090687"/>
    <w:rsid w:val="00090CDD"/>
    <w:rsid w:val="000910B6"/>
    <w:rsid w:val="000912DF"/>
    <w:rsid w:val="000914EE"/>
    <w:rsid w:val="000919B1"/>
    <w:rsid w:val="00091B94"/>
    <w:rsid w:val="00091D8C"/>
    <w:rsid w:val="00091E7B"/>
    <w:rsid w:val="0009220D"/>
    <w:rsid w:val="00092530"/>
    <w:rsid w:val="00093E35"/>
    <w:rsid w:val="00093E6D"/>
    <w:rsid w:val="00093FA5"/>
    <w:rsid w:val="00094604"/>
    <w:rsid w:val="00094B7B"/>
    <w:rsid w:val="00095847"/>
    <w:rsid w:val="00095854"/>
    <w:rsid w:val="0009611A"/>
    <w:rsid w:val="00096ABE"/>
    <w:rsid w:val="00096DD7"/>
    <w:rsid w:val="000970AC"/>
    <w:rsid w:val="00097595"/>
    <w:rsid w:val="00097A49"/>
    <w:rsid w:val="00097AB3"/>
    <w:rsid w:val="000A08BC"/>
    <w:rsid w:val="000A08D2"/>
    <w:rsid w:val="000A0F7E"/>
    <w:rsid w:val="000A107F"/>
    <w:rsid w:val="000A16B7"/>
    <w:rsid w:val="000A1AF9"/>
    <w:rsid w:val="000A368D"/>
    <w:rsid w:val="000A4F81"/>
    <w:rsid w:val="000A53D1"/>
    <w:rsid w:val="000A56A2"/>
    <w:rsid w:val="000A5C56"/>
    <w:rsid w:val="000A62B6"/>
    <w:rsid w:val="000A6ACA"/>
    <w:rsid w:val="000A6E17"/>
    <w:rsid w:val="000A75E0"/>
    <w:rsid w:val="000A7866"/>
    <w:rsid w:val="000A7EA2"/>
    <w:rsid w:val="000B089F"/>
    <w:rsid w:val="000B0BD8"/>
    <w:rsid w:val="000B1438"/>
    <w:rsid w:val="000B1481"/>
    <w:rsid w:val="000B1487"/>
    <w:rsid w:val="000B166D"/>
    <w:rsid w:val="000B18CA"/>
    <w:rsid w:val="000B1F4D"/>
    <w:rsid w:val="000B2876"/>
    <w:rsid w:val="000B2AFD"/>
    <w:rsid w:val="000B2FFD"/>
    <w:rsid w:val="000B32CB"/>
    <w:rsid w:val="000B39F7"/>
    <w:rsid w:val="000B3D28"/>
    <w:rsid w:val="000B3E60"/>
    <w:rsid w:val="000B41D1"/>
    <w:rsid w:val="000B440C"/>
    <w:rsid w:val="000B47D0"/>
    <w:rsid w:val="000B4E23"/>
    <w:rsid w:val="000B5852"/>
    <w:rsid w:val="000B5CEF"/>
    <w:rsid w:val="000B5DEF"/>
    <w:rsid w:val="000B6480"/>
    <w:rsid w:val="000B6654"/>
    <w:rsid w:val="000B66E8"/>
    <w:rsid w:val="000B6B4F"/>
    <w:rsid w:val="000B6BB3"/>
    <w:rsid w:val="000B6BF8"/>
    <w:rsid w:val="000B77F4"/>
    <w:rsid w:val="000B7DD5"/>
    <w:rsid w:val="000B7E4A"/>
    <w:rsid w:val="000B7F87"/>
    <w:rsid w:val="000C04C9"/>
    <w:rsid w:val="000C0881"/>
    <w:rsid w:val="000C22D9"/>
    <w:rsid w:val="000C2493"/>
    <w:rsid w:val="000C2BAF"/>
    <w:rsid w:val="000C3963"/>
    <w:rsid w:val="000C40DC"/>
    <w:rsid w:val="000C4116"/>
    <w:rsid w:val="000C4F16"/>
    <w:rsid w:val="000C4FD0"/>
    <w:rsid w:val="000C5677"/>
    <w:rsid w:val="000C650E"/>
    <w:rsid w:val="000C69DE"/>
    <w:rsid w:val="000C6A03"/>
    <w:rsid w:val="000C6E29"/>
    <w:rsid w:val="000C7122"/>
    <w:rsid w:val="000C7A44"/>
    <w:rsid w:val="000C7C6B"/>
    <w:rsid w:val="000C7E9C"/>
    <w:rsid w:val="000D016D"/>
    <w:rsid w:val="000D15E1"/>
    <w:rsid w:val="000D1A57"/>
    <w:rsid w:val="000D24F3"/>
    <w:rsid w:val="000D2A9E"/>
    <w:rsid w:val="000D305D"/>
    <w:rsid w:val="000D3D29"/>
    <w:rsid w:val="000D62BA"/>
    <w:rsid w:val="000D6390"/>
    <w:rsid w:val="000D64D3"/>
    <w:rsid w:val="000D6B47"/>
    <w:rsid w:val="000D6C40"/>
    <w:rsid w:val="000D747D"/>
    <w:rsid w:val="000D748F"/>
    <w:rsid w:val="000D7587"/>
    <w:rsid w:val="000D78F1"/>
    <w:rsid w:val="000E01BE"/>
    <w:rsid w:val="000E0596"/>
    <w:rsid w:val="000E10C8"/>
    <w:rsid w:val="000E1457"/>
    <w:rsid w:val="000E18FD"/>
    <w:rsid w:val="000E2093"/>
    <w:rsid w:val="000E219E"/>
    <w:rsid w:val="000E2234"/>
    <w:rsid w:val="000E243D"/>
    <w:rsid w:val="000E2BA7"/>
    <w:rsid w:val="000E3376"/>
    <w:rsid w:val="000E3FDE"/>
    <w:rsid w:val="000E45A9"/>
    <w:rsid w:val="000E4750"/>
    <w:rsid w:val="000E4C0D"/>
    <w:rsid w:val="000E5B32"/>
    <w:rsid w:val="000E5DCF"/>
    <w:rsid w:val="000E68D9"/>
    <w:rsid w:val="000E695A"/>
    <w:rsid w:val="000E7244"/>
    <w:rsid w:val="000E77B0"/>
    <w:rsid w:val="000E7C22"/>
    <w:rsid w:val="000F0292"/>
    <w:rsid w:val="000F03B4"/>
    <w:rsid w:val="000F0474"/>
    <w:rsid w:val="000F1382"/>
    <w:rsid w:val="000F14AB"/>
    <w:rsid w:val="000F16AD"/>
    <w:rsid w:val="000F1C36"/>
    <w:rsid w:val="000F1DC9"/>
    <w:rsid w:val="000F2165"/>
    <w:rsid w:val="000F2875"/>
    <w:rsid w:val="000F3AD8"/>
    <w:rsid w:val="000F4372"/>
    <w:rsid w:val="000F4560"/>
    <w:rsid w:val="000F4D5E"/>
    <w:rsid w:val="000F552D"/>
    <w:rsid w:val="000F5648"/>
    <w:rsid w:val="000F5A6D"/>
    <w:rsid w:val="000F5C62"/>
    <w:rsid w:val="000F5C92"/>
    <w:rsid w:val="000F6673"/>
    <w:rsid w:val="000F69F1"/>
    <w:rsid w:val="000F6A12"/>
    <w:rsid w:val="000F76C5"/>
    <w:rsid w:val="000F7721"/>
    <w:rsid w:val="000F7AD6"/>
    <w:rsid w:val="00100561"/>
    <w:rsid w:val="00101D40"/>
    <w:rsid w:val="00101DBC"/>
    <w:rsid w:val="001020A5"/>
    <w:rsid w:val="001024F2"/>
    <w:rsid w:val="001027D6"/>
    <w:rsid w:val="00102A28"/>
    <w:rsid w:val="00102CE5"/>
    <w:rsid w:val="00103223"/>
    <w:rsid w:val="00103D50"/>
    <w:rsid w:val="00103D85"/>
    <w:rsid w:val="00104123"/>
    <w:rsid w:val="00104EDD"/>
    <w:rsid w:val="001055B3"/>
    <w:rsid w:val="001059BB"/>
    <w:rsid w:val="00105FEC"/>
    <w:rsid w:val="001063D8"/>
    <w:rsid w:val="001063F9"/>
    <w:rsid w:val="00106B16"/>
    <w:rsid w:val="00106B2C"/>
    <w:rsid w:val="00107098"/>
    <w:rsid w:val="00107B36"/>
    <w:rsid w:val="001104C5"/>
    <w:rsid w:val="0011066F"/>
    <w:rsid w:val="00111E2C"/>
    <w:rsid w:val="00111F2E"/>
    <w:rsid w:val="00111F3A"/>
    <w:rsid w:val="001127EF"/>
    <w:rsid w:val="001129AC"/>
    <w:rsid w:val="00112D0A"/>
    <w:rsid w:val="00112D57"/>
    <w:rsid w:val="00112DC1"/>
    <w:rsid w:val="00112EF2"/>
    <w:rsid w:val="00112F43"/>
    <w:rsid w:val="00112F74"/>
    <w:rsid w:val="001141AE"/>
    <w:rsid w:val="0011434D"/>
    <w:rsid w:val="00114C6C"/>
    <w:rsid w:val="00114CF6"/>
    <w:rsid w:val="00115392"/>
    <w:rsid w:val="0011545E"/>
    <w:rsid w:val="00115797"/>
    <w:rsid w:val="00115B86"/>
    <w:rsid w:val="00115BA4"/>
    <w:rsid w:val="00115D1D"/>
    <w:rsid w:val="0011668D"/>
    <w:rsid w:val="001168D9"/>
    <w:rsid w:val="00116A50"/>
    <w:rsid w:val="00116E53"/>
    <w:rsid w:val="00117198"/>
    <w:rsid w:val="001177B3"/>
    <w:rsid w:val="00117A9E"/>
    <w:rsid w:val="00117CAD"/>
    <w:rsid w:val="001200B8"/>
    <w:rsid w:val="00120BF0"/>
    <w:rsid w:val="001211EF"/>
    <w:rsid w:val="0012121A"/>
    <w:rsid w:val="0012190B"/>
    <w:rsid w:val="001222E5"/>
    <w:rsid w:val="00122A54"/>
    <w:rsid w:val="0012320F"/>
    <w:rsid w:val="001243B6"/>
    <w:rsid w:val="00124550"/>
    <w:rsid w:val="00124C41"/>
    <w:rsid w:val="00124E2B"/>
    <w:rsid w:val="00126375"/>
    <w:rsid w:val="0012671C"/>
    <w:rsid w:val="0012732D"/>
    <w:rsid w:val="00130057"/>
    <w:rsid w:val="00130538"/>
    <w:rsid w:val="00130DF2"/>
    <w:rsid w:val="001310BF"/>
    <w:rsid w:val="00131294"/>
    <w:rsid w:val="001316C0"/>
    <w:rsid w:val="00131A15"/>
    <w:rsid w:val="00131B77"/>
    <w:rsid w:val="00131D7E"/>
    <w:rsid w:val="001323F2"/>
    <w:rsid w:val="00132430"/>
    <w:rsid w:val="001327B7"/>
    <w:rsid w:val="0013280A"/>
    <w:rsid w:val="00132B6B"/>
    <w:rsid w:val="00132C78"/>
    <w:rsid w:val="00132D64"/>
    <w:rsid w:val="00132D8D"/>
    <w:rsid w:val="00132EEC"/>
    <w:rsid w:val="00132FFA"/>
    <w:rsid w:val="00133807"/>
    <w:rsid w:val="001341AC"/>
    <w:rsid w:val="0013422E"/>
    <w:rsid w:val="00134357"/>
    <w:rsid w:val="001349C3"/>
    <w:rsid w:val="00135331"/>
    <w:rsid w:val="001357BC"/>
    <w:rsid w:val="00135F80"/>
    <w:rsid w:val="001362EE"/>
    <w:rsid w:val="00136D63"/>
    <w:rsid w:val="00136F46"/>
    <w:rsid w:val="0013758D"/>
    <w:rsid w:val="00140082"/>
    <w:rsid w:val="0014024E"/>
    <w:rsid w:val="00140675"/>
    <w:rsid w:val="001406C8"/>
    <w:rsid w:val="001409C1"/>
    <w:rsid w:val="001415DE"/>
    <w:rsid w:val="00141DEC"/>
    <w:rsid w:val="001423B1"/>
    <w:rsid w:val="00142582"/>
    <w:rsid w:val="0014280E"/>
    <w:rsid w:val="00142FEB"/>
    <w:rsid w:val="001431DA"/>
    <w:rsid w:val="0014381B"/>
    <w:rsid w:val="00143CBA"/>
    <w:rsid w:val="001448C0"/>
    <w:rsid w:val="001450D9"/>
    <w:rsid w:val="001451A1"/>
    <w:rsid w:val="00145A24"/>
    <w:rsid w:val="00145A2A"/>
    <w:rsid w:val="00145FB4"/>
    <w:rsid w:val="00146023"/>
    <w:rsid w:val="00146440"/>
    <w:rsid w:val="00146670"/>
    <w:rsid w:val="00146832"/>
    <w:rsid w:val="00147021"/>
    <w:rsid w:val="0014735C"/>
    <w:rsid w:val="001473C3"/>
    <w:rsid w:val="00147618"/>
    <w:rsid w:val="00147CA6"/>
    <w:rsid w:val="00150837"/>
    <w:rsid w:val="001512BB"/>
    <w:rsid w:val="001514A5"/>
    <w:rsid w:val="00151833"/>
    <w:rsid w:val="00151F01"/>
    <w:rsid w:val="001539BD"/>
    <w:rsid w:val="00153A2B"/>
    <w:rsid w:val="00153D29"/>
    <w:rsid w:val="00154922"/>
    <w:rsid w:val="001564B0"/>
    <w:rsid w:val="0015671A"/>
    <w:rsid w:val="00157D67"/>
    <w:rsid w:val="001603FF"/>
    <w:rsid w:val="001609AC"/>
    <w:rsid w:val="00160AB4"/>
    <w:rsid w:val="00160FA2"/>
    <w:rsid w:val="00161FF2"/>
    <w:rsid w:val="00162658"/>
    <w:rsid w:val="0016328E"/>
    <w:rsid w:val="00163552"/>
    <w:rsid w:val="0016356F"/>
    <w:rsid w:val="00163D14"/>
    <w:rsid w:val="0016409D"/>
    <w:rsid w:val="00164FA7"/>
    <w:rsid w:val="00165621"/>
    <w:rsid w:val="0016585E"/>
    <w:rsid w:val="00165D4D"/>
    <w:rsid w:val="001660E9"/>
    <w:rsid w:val="0016612C"/>
    <w:rsid w:val="001662F0"/>
    <w:rsid w:val="001664E2"/>
    <w:rsid w:val="001666CC"/>
    <w:rsid w:val="00167B15"/>
    <w:rsid w:val="001700C1"/>
    <w:rsid w:val="00170759"/>
    <w:rsid w:val="00170944"/>
    <w:rsid w:val="00170CE6"/>
    <w:rsid w:val="0017106A"/>
    <w:rsid w:val="001711E6"/>
    <w:rsid w:val="001719C0"/>
    <w:rsid w:val="00171FF2"/>
    <w:rsid w:val="00172129"/>
    <w:rsid w:val="00172B4A"/>
    <w:rsid w:val="00172F1D"/>
    <w:rsid w:val="0017372C"/>
    <w:rsid w:val="00173B79"/>
    <w:rsid w:val="00173FA1"/>
    <w:rsid w:val="00174569"/>
    <w:rsid w:val="001749B4"/>
    <w:rsid w:val="00175379"/>
    <w:rsid w:val="001755C2"/>
    <w:rsid w:val="00176245"/>
    <w:rsid w:val="0017680C"/>
    <w:rsid w:val="00176B9C"/>
    <w:rsid w:val="0017743E"/>
    <w:rsid w:val="0017745E"/>
    <w:rsid w:val="001775B5"/>
    <w:rsid w:val="0017794A"/>
    <w:rsid w:val="00177AB2"/>
    <w:rsid w:val="00177EFA"/>
    <w:rsid w:val="00177F50"/>
    <w:rsid w:val="00180260"/>
    <w:rsid w:val="001802E5"/>
    <w:rsid w:val="00181586"/>
    <w:rsid w:val="00181D58"/>
    <w:rsid w:val="00182C66"/>
    <w:rsid w:val="00182E15"/>
    <w:rsid w:val="001830C0"/>
    <w:rsid w:val="001832DC"/>
    <w:rsid w:val="00183578"/>
    <w:rsid w:val="00184411"/>
    <w:rsid w:val="0018453A"/>
    <w:rsid w:val="00184707"/>
    <w:rsid w:val="001848F7"/>
    <w:rsid w:val="00184C43"/>
    <w:rsid w:val="001852FC"/>
    <w:rsid w:val="00185802"/>
    <w:rsid w:val="00185AB0"/>
    <w:rsid w:val="00185B66"/>
    <w:rsid w:val="00185C4E"/>
    <w:rsid w:val="001863A6"/>
    <w:rsid w:val="001863C2"/>
    <w:rsid w:val="001872B6"/>
    <w:rsid w:val="0018779A"/>
    <w:rsid w:val="0018796A"/>
    <w:rsid w:val="001879DB"/>
    <w:rsid w:val="00190274"/>
    <w:rsid w:val="001902E5"/>
    <w:rsid w:val="00190789"/>
    <w:rsid w:val="001908EA"/>
    <w:rsid w:val="00190A1C"/>
    <w:rsid w:val="001911A3"/>
    <w:rsid w:val="00191508"/>
    <w:rsid w:val="0019154A"/>
    <w:rsid w:val="001918F5"/>
    <w:rsid w:val="00193940"/>
    <w:rsid w:val="00193CEF"/>
    <w:rsid w:val="00193E90"/>
    <w:rsid w:val="001948D0"/>
    <w:rsid w:val="00194B7C"/>
    <w:rsid w:val="00194C15"/>
    <w:rsid w:val="001953D9"/>
    <w:rsid w:val="00195458"/>
    <w:rsid w:val="00195B98"/>
    <w:rsid w:val="0019605E"/>
    <w:rsid w:val="00196F2C"/>
    <w:rsid w:val="0019734C"/>
    <w:rsid w:val="001973A2"/>
    <w:rsid w:val="00197B5D"/>
    <w:rsid w:val="00197DA8"/>
    <w:rsid w:val="00197F35"/>
    <w:rsid w:val="00197F4B"/>
    <w:rsid w:val="00197FCE"/>
    <w:rsid w:val="001A0728"/>
    <w:rsid w:val="001A0932"/>
    <w:rsid w:val="001A09A7"/>
    <w:rsid w:val="001A0A61"/>
    <w:rsid w:val="001A0BF0"/>
    <w:rsid w:val="001A0C9E"/>
    <w:rsid w:val="001A104C"/>
    <w:rsid w:val="001A1106"/>
    <w:rsid w:val="001A14A9"/>
    <w:rsid w:val="001A235D"/>
    <w:rsid w:val="001A2377"/>
    <w:rsid w:val="001A2772"/>
    <w:rsid w:val="001A2DA6"/>
    <w:rsid w:val="001A2E5E"/>
    <w:rsid w:val="001A3033"/>
    <w:rsid w:val="001A3147"/>
    <w:rsid w:val="001A32D9"/>
    <w:rsid w:val="001A34CC"/>
    <w:rsid w:val="001A390C"/>
    <w:rsid w:val="001A4751"/>
    <w:rsid w:val="001A4DAD"/>
    <w:rsid w:val="001A5239"/>
    <w:rsid w:val="001A567F"/>
    <w:rsid w:val="001A5C45"/>
    <w:rsid w:val="001A5E9B"/>
    <w:rsid w:val="001A6402"/>
    <w:rsid w:val="001A7377"/>
    <w:rsid w:val="001A7A8F"/>
    <w:rsid w:val="001B0AA7"/>
    <w:rsid w:val="001B15C4"/>
    <w:rsid w:val="001B16FD"/>
    <w:rsid w:val="001B23BD"/>
    <w:rsid w:val="001B31DB"/>
    <w:rsid w:val="001B33FC"/>
    <w:rsid w:val="001B36AD"/>
    <w:rsid w:val="001B36FC"/>
    <w:rsid w:val="001B39C9"/>
    <w:rsid w:val="001B4539"/>
    <w:rsid w:val="001B4609"/>
    <w:rsid w:val="001B4A2C"/>
    <w:rsid w:val="001B4D86"/>
    <w:rsid w:val="001B5AFC"/>
    <w:rsid w:val="001B5E7B"/>
    <w:rsid w:val="001B6280"/>
    <w:rsid w:val="001B6515"/>
    <w:rsid w:val="001B7628"/>
    <w:rsid w:val="001B7C27"/>
    <w:rsid w:val="001B7D1F"/>
    <w:rsid w:val="001C002E"/>
    <w:rsid w:val="001C0865"/>
    <w:rsid w:val="001C1D69"/>
    <w:rsid w:val="001C2931"/>
    <w:rsid w:val="001C31F2"/>
    <w:rsid w:val="001C3421"/>
    <w:rsid w:val="001C35CA"/>
    <w:rsid w:val="001C3E6E"/>
    <w:rsid w:val="001C4A10"/>
    <w:rsid w:val="001C50CE"/>
    <w:rsid w:val="001C5EB7"/>
    <w:rsid w:val="001C6161"/>
    <w:rsid w:val="001C7838"/>
    <w:rsid w:val="001D015E"/>
    <w:rsid w:val="001D0634"/>
    <w:rsid w:val="001D0702"/>
    <w:rsid w:val="001D0928"/>
    <w:rsid w:val="001D0BDA"/>
    <w:rsid w:val="001D13F0"/>
    <w:rsid w:val="001D175D"/>
    <w:rsid w:val="001D1B56"/>
    <w:rsid w:val="001D268A"/>
    <w:rsid w:val="001D2C28"/>
    <w:rsid w:val="001D2D70"/>
    <w:rsid w:val="001D36FF"/>
    <w:rsid w:val="001D4423"/>
    <w:rsid w:val="001D4984"/>
    <w:rsid w:val="001D4B9E"/>
    <w:rsid w:val="001D50A3"/>
    <w:rsid w:val="001D51E9"/>
    <w:rsid w:val="001D59C8"/>
    <w:rsid w:val="001D5A98"/>
    <w:rsid w:val="001D5EF4"/>
    <w:rsid w:val="001D6711"/>
    <w:rsid w:val="001D6738"/>
    <w:rsid w:val="001D6A74"/>
    <w:rsid w:val="001D6C4C"/>
    <w:rsid w:val="001D6C8D"/>
    <w:rsid w:val="001D6EAC"/>
    <w:rsid w:val="001D7062"/>
    <w:rsid w:val="001D78CF"/>
    <w:rsid w:val="001D7F92"/>
    <w:rsid w:val="001E0033"/>
    <w:rsid w:val="001E01D2"/>
    <w:rsid w:val="001E038B"/>
    <w:rsid w:val="001E03F0"/>
    <w:rsid w:val="001E079B"/>
    <w:rsid w:val="001E0883"/>
    <w:rsid w:val="001E0EBE"/>
    <w:rsid w:val="001E11C7"/>
    <w:rsid w:val="001E2148"/>
    <w:rsid w:val="001E2878"/>
    <w:rsid w:val="001E297A"/>
    <w:rsid w:val="001E2D94"/>
    <w:rsid w:val="001E33A0"/>
    <w:rsid w:val="001E3417"/>
    <w:rsid w:val="001E38CB"/>
    <w:rsid w:val="001E394D"/>
    <w:rsid w:val="001E45F9"/>
    <w:rsid w:val="001E48F8"/>
    <w:rsid w:val="001E4901"/>
    <w:rsid w:val="001E5185"/>
    <w:rsid w:val="001E5BF1"/>
    <w:rsid w:val="001E5FA7"/>
    <w:rsid w:val="001E60E1"/>
    <w:rsid w:val="001E63B8"/>
    <w:rsid w:val="001E6632"/>
    <w:rsid w:val="001E6BFA"/>
    <w:rsid w:val="001E7012"/>
    <w:rsid w:val="001E701C"/>
    <w:rsid w:val="001E7247"/>
    <w:rsid w:val="001E763E"/>
    <w:rsid w:val="001E7DD5"/>
    <w:rsid w:val="001F0547"/>
    <w:rsid w:val="001F07D8"/>
    <w:rsid w:val="001F0BBF"/>
    <w:rsid w:val="001F0BDA"/>
    <w:rsid w:val="001F0C37"/>
    <w:rsid w:val="001F226A"/>
    <w:rsid w:val="001F26EE"/>
    <w:rsid w:val="001F2EE9"/>
    <w:rsid w:val="001F3A1D"/>
    <w:rsid w:val="001F3DB0"/>
    <w:rsid w:val="001F4B3D"/>
    <w:rsid w:val="001F4DC7"/>
    <w:rsid w:val="001F5668"/>
    <w:rsid w:val="001F5AA6"/>
    <w:rsid w:val="001F5F19"/>
    <w:rsid w:val="001F67D7"/>
    <w:rsid w:val="001F6BC1"/>
    <w:rsid w:val="001F725B"/>
    <w:rsid w:val="001F749A"/>
    <w:rsid w:val="001F7B8C"/>
    <w:rsid w:val="002002C4"/>
    <w:rsid w:val="00200641"/>
    <w:rsid w:val="00200C7C"/>
    <w:rsid w:val="0020244A"/>
    <w:rsid w:val="002024CF"/>
    <w:rsid w:val="00202B54"/>
    <w:rsid w:val="00202F60"/>
    <w:rsid w:val="00203E55"/>
    <w:rsid w:val="00203E8D"/>
    <w:rsid w:val="00204C02"/>
    <w:rsid w:val="00204DF6"/>
    <w:rsid w:val="00205DC3"/>
    <w:rsid w:val="00205F72"/>
    <w:rsid w:val="00205FA1"/>
    <w:rsid w:val="002060E3"/>
    <w:rsid w:val="00206351"/>
    <w:rsid w:val="002066B0"/>
    <w:rsid w:val="00206AD7"/>
    <w:rsid w:val="00206E91"/>
    <w:rsid w:val="0020717B"/>
    <w:rsid w:val="00207C33"/>
    <w:rsid w:val="00210683"/>
    <w:rsid w:val="00210838"/>
    <w:rsid w:val="002109F3"/>
    <w:rsid w:val="0021107F"/>
    <w:rsid w:val="002111EB"/>
    <w:rsid w:val="0021147A"/>
    <w:rsid w:val="002116E2"/>
    <w:rsid w:val="00211EE2"/>
    <w:rsid w:val="002127B3"/>
    <w:rsid w:val="00213436"/>
    <w:rsid w:val="00213553"/>
    <w:rsid w:val="0021392D"/>
    <w:rsid w:val="00213AAE"/>
    <w:rsid w:val="00213C7E"/>
    <w:rsid w:val="00214487"/>
    <w:rsid w:val="002152F5"/>
    <w:rsid w:val="00217216"/>
    <w:rsid w:val="00217876"/>
    <w:rsid w:val="00217F95"/>
    <w:rsid w:val="0022074F"/>
    <w:rsid w:val="0022147D"/>
    <w:rsid w:val="0022198B"/>
    <w:rsid w:val="002228ED"/>
    <w:rsid w:val="00222E2E"/>
    <w:rsid w:val="002230E2"/>
    <w:rsid w:val="00224AAB"/>
    <w:rsid w:val="00224B93"/>
    <w:rsid w:val="00225145"/>
    <w:rsid w:val="002253D7"/>
    <w:rsid w:val="002257D3"/>
    <w:rsid w:val="002259A3"/>
    <w:rsid w:val="002264C8"/>
    <w:rsid w:val="00226610"/>
    <w:rsid w:val="00226705"/>
    <w:rsid w:val="00226EAC"/>
    <w:rsid w:val="0022709E"/>
    <w:rsid w:val="00227A9A"/>
    <w:rsid w:val="00227B40"/>
    <w:rsid w:val="00227ED3"/>
    <w:rsid w:val="002301A8"/>
    <w:rsid w:val="00230562"/>
    <w:rsid w:val="002306F3"/>
    <w:rsid w:val="00230F7B"/>
    <w:rsid w:val="00230FB8"/>
    <w:rsid w:val="0023135B"/>
    <w:rsid w:val="00231E7F"/>
    <w:rsid w:val="002324B6"/>
    <w:rsid w:val="00233638"/>
    <w:rsid w:val="00233710"/>
    <w:rsid w:val="00233CD1"/>
    <w:rsid w:val="00234A61"/>
    <w:rsid w:val="002350DF"/>
    <w:rsid w:val="00235265"/>
    <w:rsid w:val="00235A3B"/>
    <w:rsid w:val="00235B8A"/>
    <w:rsid w:val="002360DE"/>
    <w:rsid w:val="002364BA"/>
    <w:rsid w:val="00236C5C"/>
    <w:rsid w:val="00237035"/>
    <w:rsid w:val="002370CB"/>
    <w:rsid w:val="002372F9"/>
    <w:rsid w:val="002378CB"/>
    <w:rsid w:val="002405BC"/>
    <w:rsid w:val="00240C78"/>
    <w:rsid w:val="00240E9B"/>
    <w:rsid w:val="002410B0"/>
    <w:rsid w:val="00241261"/>
    <w:rsid w:val="002418AA"/>
    <w:rsid w:val="00241976"/>
    <w:rsid w:val="00241F7A"/>
    <w:rsid w:val="002440BF"/>
    <w:rsid w:val="00244698"/>
    <w:rsid w:val="0024497D"/>
    <w:rsid w:val="00244C0B"/>
    <w:rsid w:val="002451B6"/>
    <w:rsid w:val="002458D8"/>
    <w:rsid w:val="00245A09"/>
    <w:rsid w:val="00245B04"/>
    <w:rsid w:val="00245CCA"/>
    <w:rsid w:val="00245E60"/>
    <w:rsid w:val="0024607A"/>
    <w:rsid w:val="002464EC"/>
    <w:rsid w:val="002467EE"/>
    <w:rsid w:val="00246EB6"/>
    <w:rsid w:val="00246FA8"/>
    <w:rsid w:val="002475E7"/>
    <w:rsid w:val="002479E6"/>
    <w:rsid w:val="00247A68"/>
    <w:rsid w:val="002501C7"/>
    <w:rsid w:val="0025034F"/>
    <w:rsid w:val="00250522"/>
    <w:rsid w:val="00250630"/>
    <w:rsid w:val="00250B9C"/>
    <w:rsid w:val="00250C52"/>
    <w:rsid w:val="00250D9B"/>
    <w:rsid w:val="00251088"/>
    <w:rsid w:val="002517D2"/>
    <w:rsid w:val="002518CC"/>
    <w:rsid w:val="00251A37"/>
    <w:rsid w:val="00252090"/>
    <w:rsid w:val="00252968"/>
    <w:rsid w:val="00252BE2"/>
    <w:rsid w:val="0025336B"/>
    <w:rsid w:val="002543D4"/>
    <w:rsid w:val="0025456B"/>
    <w:rsid w:val="00254BB9"/>
    <w:rsid w:val="00255945"/>
    <w:rsid w:val="00256329"/>
    <w:rsid w:val="002569B0"/>
    <w:rsid w:val="00256CEB"/>
    <w:rsid w:val="002572D5"/>
    <w:rsid w:val="002574EF"/>
    <w:rsid w:val="00257567"/>
    <w:rsid w:val="00257AB5"/>
    <w:rsid w:val="00260460"/>
    <w:rsid w:val="00260C04"/>
    <w:rsid w:val="0026146E"/>
    <w:rsid w:val="0026262D"/>
    <w:rsid w:val="002628AF"/>
    <w:rsid w:val="00262A34"/>
    <w:rsid w:val="00263BA9"/>
    <w:rsid w:val="00264076"/>
    <w:rsid w:val="0026423A"/>
    <w:rsid w:val="002642F7"/>
    <w:rsid w:val="0026492C"/>
    <w:rsid w:val="002660FD"/>
    <w:rsid w:val="002662FB"/>
    <w:rsid w:val="00266F3D"/>
    <w:rsid w:val="00267438"/>
    <w:rsid w:val="00267987"/>
    <w:rsid w:val="00270AD6"/>
    <w:rsid w:val="00270DC5"/>
    <w:rsid w:val="0027143B"/>
    <w:rsid w:val="00271A7B"/>
    <w:rsid w:val="00271B41"/>
    <w:rsid w:val="00271EE8"/>
    <w:rsid w:val="0027248A"/>
    <w:rsid w:val="00272910"/>
    <w:rsid w:val="00272A3E"/>
    <w:rsid w:val="00273B7F"/>
    <w:rsid w:val="002740C0"/>
    <w:rsid w:val="0027431A"/>
    <w:rsid w:val="00274AD3"/>
    <w:rsid w:val="00274B1B"/>
    <w:rsid w:val="00275B73"/>
    <w:rsid w:val="00275BA7"/>
    <w:rsid w:val="00275CD2"/>
    <w:rsid w:val="002769D5"/>
    <w:rsid w:val="00276DC2"/>
    <w:rsid w:val="00277380"/>
    <w:rsid w:val="00277488"/>
    <w:rsid w:val="00277603"/>
    <w:rsid w:val="00277870"/>
    <w:rsid w:val="00277C2D"/>
    <w:rsid w:val="00277E02"/>
    <w:rsid w:val="00280F76"/>
    <w:rsid w:val="002810AF"/>
    <w:rsid w:val="00281209"/>
    <w:rsid w:val="00281449"/>
    <w:rsid w:val="002823C4"/>
    <w:rsid w:val="002824F0"/>
    <w:rsid w:val="0028271A"/>
    <w:rsid w:val="002829C1"/>
    <w:rsid w:val="00282CF6"/>
    <w:rsid w:val="0028328B"/>
    <w:rsid w:val="00283740"/>
    <w:rsid w:val="0028441F"/>
    <w:rsid w:val="002851A6"/>
    <w:rsid w:val="00285962"/>
    <w:rsid w:val="00285D66"/>
    <w:rsid w:val="0028608B"/>
    <w:rsid w:val="0028687C"/>
    <w:rsid w:val="00287382"/>
    <w:rsid w:val="00287FD4"/>
    <w:rsid w:val="00290002"/>
    <w:rsid w:val="0029030A"/>
    <w:rsid w:val="002903ED"/>
    <w:rsid w:val="00290BB9"/>
    <w:rsid w:val="00290C44"/>
    <w:rsid w:val="00290E41"/>
    <w:rsid w:val="00290F20"/>
    <w:rsid w:val="00291242"/>
    <w:rsid w:val="00291424"/>
    <w:rsid w:val="00291745"/>
    <w:rsid w:val="00291E4E"/>
    <w:rsid w:val="0029209F"/>
    <w:rsid w:val="00292610"/>
    <w:rsid w:val="00292ADE"/>
    <w:rsid w:val="00292F3C"/>
    <w:rsid w:val="00292FB3"/>
    <w:rsid w:val="00293066"/>
    <w:rsid w:val="002932C1"/>
    <w:rsid w:val="00293B96"/>
    <w:rsid w:val="00293E82"/>
    <w:rsid w:val="0029404A"/>
    <w:rsid w:val="0029414B"/>
    <w:rsid w:val="002943BF"/>
    <w:rsid w:val="00294FDA"/>
    <w:rsid w:val="0029531C"/>
    <w:rsid w:val="002957A5"/>
    <w:rsid w:val="00296DBB"/>
    <w:rsid w:val="002A0497"/>
    <w:rsid w:val="002A0821"/>
    <w:rsid w:val="002A0B0D"/>
    <w:rsid w:val="002A0E76"/>
    <w:rsid w:val="002A1721"/>
    <w:rsid w:val="002A194C"/>
    <w:rsid w:val="002A2050"/>
    <w:rsid w:val="002A20F9"/>
    <w:rsid w:val="002A234F"/>
    <w:rsid w:val="002A2487"/>
    <w:rsid w:val="002A39DC"/>
    <w:rsid w:val="002A4500"/>
    <w:rsid w:val="002A48C2"/>
    <w:rsid w:val="002A4FAB"/>
    <w:rsid w:val="002A5032"/>
    <w:rsid w:val="002A5263"/>
    <w:rsid w:val="002A5292"/>
    <w:rsid w:val="002A5442"/>
    <w:rsid w:val="002A583C"/>
    <w:rsid w:val="002A645B"/>
    <w:rsid w:val="002A72C0"/>
    <w:rsid w:val="002A7436"/>
    <w:rsid w:val="002A7550"/>
    <w:rsid w:val="002A7732"/>
    <w:rsid w:val="002A7C48"/>
    <w:rsid w:val="002A7FB6"/>
    <w:rsid w:val="002B059F"/>
    <w:rsid w:val="002B0A9E"/>
    <w:rsid w:val="002B1691"/>
    <w:rsid w:val="002B1A1E"/>
    <w:rsid w:val="002B1A6E"/>
    <w:rsid w:val="002B1CB7"/>
    <w:rsid w:val="002B1FBF"/>
    <w:rsid w:val="002B2002"/>
    <w:rsid w:val="002B218B"/>
    <w:rsid w:val="002B2497"/>
    <w:rsid w:val="002B2988"/>
    <w:rsid w:val="002B2EC6"/>
    <w:rsid w:val="002B30D6"/>
    <w:rsid w:val="002B393C"/>
    <w:rsid w:val="002B39D0"/>
    <w:rsid w:val="002B3EC0"/>
    <w:rsid w:val="002B449B"/>
    <w:rsid w:val="002B5206"/>
    <w:rsid w:val="002B58CC"/>
    <w:rsid w:val="002B5D88"/>
    <w:rsid w:val="002B6000"/>
    <w:rsid w:val="002B6E12"/>
    <w:rsid w:val="002B6FE8"/>
    <w:rsid w:val="002B72F0"/>
    <w:rsid w:val="002B7681"/>
    <w:rsid w:val="002B76CE"/>
    <w:rsid w:val="002B7CD7"/>
    <w:rsid w:val="002C014A"/>
    <w:rsid w:val="002C066D"/>
    <w:rsid w:val="002C077A"/>
    <w:rsid w:val="002C1D4A"/>
    <w:rsid w:val="002C2004"/>
    <w:rsid w:val="002C2705"/>
    <w:rsid w:val="002C2745"/>
    <w:rsid w:val="002C3256"/>
    <w:rsid w:val="002C369F"/>
    <w:rsid w:val="002C3B70"/>
    <w:rsid w:val="002C43DA"/>
    <w:rsid w:val="002C4446"/>
    <w:rsid w:val="002C4B5C"/>
    <w:rsid w:val="002C4D40"/>
    <w:rsid w:val="002C5305"/>
    <w:rsid w:val="002C5506"/>
    <w:rsid w:val="002C5AAD"/>
    <w:rsid w:val="002C5F39"/>
    <w:rsid w:val="002C6790"/>
    <w:rsid w:val="002C696F"/>
    <w:rsid w:val="002C6F1C"/>
    <w:rsid w:val="002C71F4"/>
    <w:rsid w:val="002C758D"/>
    <w:rsid w:val="002C7D4D"/>
    <w:rsid w:val="002D0AD9"/>
    <w:rsid w:val="002D0FDB"/>
    <w:rsid w:val="002D15E6"/>
    <w:rsid w:val="002D1BD4"/>
    <w:rsid w:val="002D1F75"/>
    <w:rsid w:val="002D2453"/>
    <w:rsid w:val="002D2966"/>
    <w:rsid w:val="002D2A8C"/>
    <w:rsid w:val="002D2BE5"/>
    <w:rsid w:val="002D2BF0"/>
    <w:rsid w:val="002D2C21"/>
    <w:rsid w:val="002D2C73"/>
    <w:rsid w:val="002D30BB"/>
    <w:rsid w:val="002D37CC"/>
    <w:rsid w:val="002D3AE7"/>
    <w:rsid w:val="002D3CAC"/>
    <w:rsid w:val="002D3F58"/>
    <w:rsid w:val="002D444A"/>
    <w:rsid w:val="002D4706"/>
    <w:rsid w:val="002D4C9A"/>
    <w:rsid w:val="002D53CE"/>
    <w:rsid w:val="002D59A3"/>
    <w:rsid w:val="002D61A8"/>
    <w:rsid w:val="002D6269"/>
    <w:rsid w:val="002D630D"/>
    <w:rsid w:val="002D6861"/>
    <w:rsid w:val="002D72E9"/>
    <w:rsid w:val="002D7380"/>
    <w:rsid w:val="002D78BB"/>
    <w:rsid w:val="002E010F"/>
    <w:rsid w:val="002E07B9"/>
    <w:rsid w:val="002E0D60"/>
    <w:rsid w:val="002E148C"/>
    <w:rsid w:val="002E15C7"/>
    <w:rsid w:val="002E1781"/>
    <w:rsid w:val="002E1E42"/>
    <w:rsid w:val="002E20B6"/>
    <w:rsid w:val="002E22ED"/>
    <w:rsid w:val="002E2435"/>
    <w:rsid w:val="002E3333"/>
    <w:rsid w:val="002E37DC"/>
    <w:rsid w:val="002E472D"/>
    <w:rsid w:val="002E5188"/>
    <w:rsid w:val="002E52C7"/>
    <w:rsid w:val="002E5815"/>
    <w:rsid w:val="002E586A"/>
    <w:rsid w:val="002E58F0"/>
    <w:rsid w:val="002E5CA2"/>
    <w:rsid w:val="002E5EFC"/>
    <w:rsid w:val="002E5FE6"/>
    <w:rsid w:val="002E6BB7"/>
    <w:rsid w:val="002E6CEB"/>
    <w:rsid w:val="002E7284"/>
    <w:rsid w:val="002E7917"/>
    <w:rsid w:val="002E7A6B"/>
    <w:rsid w:val="002E7F8E"/>
    <w:rsid w:val="002F0D3D"/>
    <w:rsid w:val="002F10E2"/>
    <w:rsid w:val="002F13B9"/>
    <w:rsid w:val="002F1A28"/>
    <w:rsid w:val="002F1A80"/>
    <w:rsid w:val="002F21AE"/>
    <w:rsid w:val="002F25AF"/>
    <w:rsid w:val="002F29AA"/>
    <w:rsid w:val="002F2BCC"/>
    <w:rsid w:val="002F2C99"/>
    <w:rsid w:val="002F3814"/>
    <w:rsid w:val="002F3DFB"/>
    <w:rsid w:val="002F43FA"/>
    <w:rsid w:val="002F49F8"/>
    <w:rsid w:val="002F54E9"/>
    <w:rsid w:val="002F57D3"/>
    <w:rsid w:val="002F612A"/>
    <w:rsid w:val="002F6960"/>
    <w:rsid w:val="002F73FA"/>
    <w:rsid w:val="002F7812"/>
    <w:rsid w:val="00300020"/>
    <w:rsid w:val="003005F6"/>
    <w:rsid w:val="003006AC"/>
    <w:rsid w:val="003006D8"/>
    <w:rsid w:val="00300F40"/>
    <w:rsid w:val="003011B9"/>
    <w:rsid w:val="0030153D"/>
    <w:rsid w:val="00301BA4"/>
    <w:rsid w:val="00301D8D"/>
    <w:rsid w:val="00301FD0"/>
    <w:rsid w:val="00302208"/>
    <w:rsid w:val="00302656"/>
    <w:rsid w:val="003027DE"/>
    <w:rsid w:val="00302965"/>
    <w:rsid w:val="00302ED5"/>
    <w:rsid w:val="003030E7"/>
    <w:rsid w:val="0030310C"/>
    <w:rsid w:val="0030315C"/>
    <w:rsid w:val="003035A4"/>
    <w:rsid w:val="003036F7"/>
    <w:rsid w:val="00303745"/>
    <w:rsid w:val="00303F9F"/>
    <w:rsid w:val="003040E2"/>
    <w:rsid w:val="00304667"/>
    <w:rsid w:val="00304680"/>
    <w:rsid w:val="00304A8B"/>
    <w:rsid w:val="00304D51"/>
    <w:rsid w:val="0030516D"/>
    <w:rsid w:val="00305230"/>
    <w:rsid w:val="00305724"/>
    <w:rsid w:val="0030584B"/>
    <w:rsid w:val="0030674D"/>
    <w:rsid w:val="00306F54"/>
    <w:rsid w:val="00306FF1"/>
    <w:rsid w:val="003073E3"/>
    <w:rsid w:val="00307B24"/>
    <w:rsid w:val="00310798"/>
    <w:rsid w:val="0031097B"/>
    <w:rsid w:val="00311439"/>
    <w:rsid w:val="003119CB"/>
    <w:rsid w:val="00311F0B"/>
    <w:rsid w:val="00312167"/>
    <w:rsid w:val="00313997"/>
    <w:rsid w:val="00313F2B"/>
    <w:rsid w:val="0031428C"/>
    <w:rsid w:val="003146DA"/>
    <w:rsid w:val="00314BF1"/>
    <w:rsid w:val="00314FDD"/>
    <w:rsid w:val="00315E06"/>
    <w:rsid w:val="00315FD8"/>
    <w:rsid w:val="0031750F"/>
    <w:rsid w:val="00317BE0"/>
    <w:rsid w:val="003202B3"/>
    <w:rsid w:val="003210C9"/>
    <w:rsid w:val="003211A3"/>
    <w:rsid w:val="003212E1"/>
    <w:rsid w:val="00321510"/>
    <w:rsid w:val="003224B2"/>
    <w:rsid w:val="00323414"/>
    <w:rsid w:val="00323B19"/>
    <w:rsid w:val="0032496E"/>
    <w:rsid w:val="00324979"/>
    <w:rsid w:val="00324A71"/>
    <w:rsid w:val="00324EE5"/>
    <w:rsid w:val="00325B45"/>
    <w:rsid w:val="003261FA"/>
    <w:rsid w:val="003262D2"/>
    <w:rsid w:val="0032670B"/>
    <w:rsid w:val="003268F9"/>
    <w:rsid w:val="00327634"/>
    <w:rsid w:val="00327A1D"/>
    <w:rsid w:val="003305CF"/>
    <w:rsid w:val="00330670"/>
    <w:rsid w:val="0033073F"/>
    <w:rsid w:val="003308F9"/>
    <w:rsid w:val="00330B9E"/>
    <w:rsid w:val="00330E23"/>
    <w:rsid w:val="00330FC6"/>
    <w:rsid w:val="003314C1"/>
    <w:rsid w:val="0033157C"/>
    <w:rsid w:val="00331596"/>
    <w:rsid w:val="0033271F"/>
    <w:rsid w:val="00332AFD"/>
    <w:rsid w:val="003331CC"/>
    <w:rsid w:val="00333591"/>
    <w:rsid w:val="00333650"/>
    <w:rsid w:val="0033367C"/>
    <w:rsid w:val="00333A4A"/>
    <w:rsid w:val="00334210"/>
    <w:rsid w:val="00334C09"/>
    <w:rsid w:val="0033504D"/>
    <w:rsid w:val="00335457"/>
    <w:rsid w:val="00335D7D"/>
    <w:rsid w:val="00336051"/>
    <w:rsid w:val="00336227"/>
    <w:rsid w:val="0033674B"/>
    <w:rsid w:val="00336B82"/>
    <w:rsid w:val="0034037E"/>
    <w:rsid w:val="00340B6A"/>
    <w:rsid w:val="00340E85"/>
    <w:rsid w:val="0034107E"/>
    <w:rsid w:val="00341327"/>
    <w:rsid w:val="003419D2"/>
    <w:rsid w:val="0034204B"/>
    <w:rsid w:val="003421EA"/>
    <w:rsid w:val="00342828"/>
    <w:rsid w:val="00342D0B"/>
    <w:rsid w:val="003434B8"/>
    <w:rsid w:val="00343691"/>
    <w:rsid w:val="003439CC"/>
    <w:rsid w:val="00344629"/>
    <w:rsid w:val="00345A8A"/>
    <w:rsid w:val="00345C29"/>
    <w:rsid w:val="00345C75"/>
    <w:rsid w:val="00345D7C"/>
    <w:rsid w:val="003461E1"/>
    <w:rsid w:val="00346929"/>
    <w:rsid w:val="0034726E"/>
    <w:rsid w:val="0034772D"/>
    <w:rsid w:val="00347ADA"/>
    <w:rsid w:val="003500D4"/>
    <w:rsid w:val="00350300"/>
    <w:rsid w:val="00350483"/>
    <w:rsid w:val="003504FE"/>
    <w:rsid w:val="003514F7"/>
    <w:rsid w:val="0035150A"/>
    <w:rsid w:val="003526C9"/>
    <w:rsid w:val="00352F1F"/>
    <w:rsid w:val="00353164"/>
    <w:rsid w:val="00353A8D"/>
    <w:rsid w:val="00353DDE"/>
    <w:rsid w:val="00354143"/>
    <w:rsid w:val="00354CF1"/>
    <w:rsid w:val="003552CF"/>
    <w:rsid w:val="00355452"/>
    <w:rsid w:val="00355777"/>
    <w:rsid w:val="003559A4"/>
    <w:rsid w:val="00355A5F"/>
    <w:rsid w:val="00355B2B"/>
    <w:rsid w:val="0035600F"/>
    <w:rsid w:val="003564F8"/>
    <w:rsid w:val="00356842"/>
    <w:rsid w:val="003569BE"/>
    <w:rsid w:val="00356EF2"/>
    <w:rsid w:val="00357A1C"/>
    <w:rsid w:val="00357A9F"/>
    <w:rsid w:val="00357DE0"/>
    <w:rsid w:val="003606EB"/>
    <w:rsid w:val="00360E0B"/>
    <w:rsid w:val="003614FB"/>
    <w:rsid w:val="00361511"/>
    <w:rsid w:val="00361751"/>
    <w:rsid w:val="003620F0"/>
    <w:rsid w:val="00362187"/>
    <w:rsid w:val="003629BB"/>
    <w:rsid w:val="00362B0F"/>
    <w:rsid w:val="00362CD3"/>
    <w:rsid w:val="0036301A"/>
    <w:rsid w:val="0036308D"/>
    <w:rsid w:val="00363C6F"/>
    <w:rsid w:val="00363CA9"/>
    <w:rsid w:val="0036422A"/>
    <w:rsid w:val="003643FA"/>
    <w:rsid w:val="003646B0"/>
    <w:rsid w:val="0036529A"/>
    <w:rsid w:val="003658F6"/>
    <w:rsid w:val="00365A93"/>
    <w:rsid w:val="0036658C"/>
    <w:rsid w:val="0036698A"/>
    <w:rsid w:val="00366EFF"/>
    <w:rsid w:val="00367418"/>
    <w:rsid w:val="00367517"/>
    <w:rsid w:val="00367B09"/>
    <w:rsid w:val="003701CC"/>
    <w:rsid w:val="00371A2E"/>
    <w:rsid w:val="00372800"/>
    <w:rsid w:val="00372E3A"/>
    <w:rsid w:val="00372F97"/>
    <w:rsid w:val="0037305C"/>
    <w:rsid w:val="00373319"/>
    <w:rsid w:val="003736DA"/>
    <w:rsid w:val="00373D46"/>
    <w:rsid w:val="00374E8D"/>
    <w:rsid w:val="00374F3B"/>
    <w:rsid w:val="00375714"/>
    <w:rsid w:val="00375B84"/>
    <w:rsid w:val="00375C5F"/>
    <w:rsid w:val="00375DDA"/>
    <w:rsid w:val="00376045"/>
    <w:rsid w:val="0037628C"/>
    <w:rsid w:val="0037666D"/>
    <w:rsid w:val="00376EAA"/>
    <w:rsid w:val="00377535"/>
    <w:rsid w:val="00377AF2"/>
    <w:rsid w:val="00377DBC"/>
    <w:rsid w:val="00377FDF"/>
    <w:rsid w:val="003802E3"/>
    <w:rsid w:val="003803B9"/>
    <w:rsid w:val="003804F6"/>
    <w:rsid w:val="0038070C"/>
    <w:rsid w:val="003810F8"/>
    <w:rsid w:val="003812BD"/>
    <w:rsid w:val="00381AEB"/>
    <w:rsid w:val="00381CBE"/>
    <w:rsid w:val="00382903"/>
    <w:rsid w:val="0038322B"/>
    <w:rsid w:val="003832A6"/>
    <w:rsid w:val="00383797"/>
    <w:rsid w:val="003838AC"/>
    <w:rsid w:val="00385570"/>
    <w:rsid w:val="003858F7"/>
    <w:rsid w:val="00386157"/>
    <w:rsid w:val="003869A4"/>
    <w:rsid w:val="00387139"/>
    <w:rsid w:val="0038719E"/>
    <w:rsid w:val="00387296"/>
    <w:rsid w:val="0038767D"/>
    <w:rsid w:val="003876F0"/>
    <w:rsid w:val="0038780D"/>
    <w:rsid w:val="00390812"/>
    <w:rsid w:val="00390F6F"/>
    <w:rsid w:val="003910A8"/>
    <w:rsid w:val="0039132D"/>
    <w:rsid w:val="00391C06"/>
    <w:rsid w:val="003924C9"/>
    <w:rsid w:val="0039267C"/>
    <w:rsid w:val="003926E8"/>
    <w:rsid w:val="003928AC"/>
    <w:rsid w:val="00392C85"/>
    <w:rsid w:val="00393391"/>
    <w:rsid w:val="00393938"/>
    <w:rsid w:val="003942F0"/>
    <w:rsid w:val="00394651"/>
    <w:rsid w:val="00395053"/>
    <w:rsid w:val="00395E42"/>
    <w:rsid w:val="00396BEA"/>
    <w:rsid w:val="00396D64"/>
    <w:rsid w:val="00397314"/>
    <w:rsid w:val="00397F69"/>
    <w:rsid w:val="003A0011"/>
    <w:rsid w:val="003A00A2"/>
    <w:rsid w:val="003A0851"/>
    <w:rsid w:val="003A092F"/>
    <w:rsid w:val="003A0C0B"/>
    <w:rsid w:val="003A1F90"/>
    <w:rsid w:val="003A201D"/>
    <w:rsid w:val="003A230E"/>
    <w:rsid w:val="003A2751"/>
    <w:rsid w:val="003A2E6E"/>
    <w:rsid w:val="003A36B6"/>
    <w:rsid w:val="003A3F51"/>
    <w:rsid w:val="003A43B6"/>
    <w:rsid w:val="003A43DB"/>
    <w:rsid w:val="003A4D07"/>
    <w:rsid w:val="003A50FB"/>
    <w:rsid w:val="003A559F"/>
    <w:rsid w:val="003A5AD8"/>
    <w:rsid w:val="003A616D"/>
    <w:rsid w:val="003A633B"/>
    <w:rsid w:val="003A6A11"/>
    <w:rsid w:val="003A6EBF"/>
    <w:rsid w:val="003A70A6"/>
    <w:rsid w:val="003A7C2E"/>
    <w:rsid w:val="003B099C"/>
    <w:rsid w:val="003B0FCB"/>
    <w:rsid w:val="003B1982"/>
    <w:rsid w:val="003B1B77"/>
    <w:rsid w:val="003B1D1D"/>
    <w:rsid w:val="003B2766"/>
    <w:rsid w:val="003B30C5"/>
    <w:rsid w:val="003B3A4E"/>
    <w:rsid w:val="003B3A6F"/>
    <w:rsid w:val="003B3D8A"/>
    <w:rsid w:val="003B4235"/>
    <w:rsid w:val="003B44A6"/>
    <w:rsid w:val="003B4796"/>
    <w:rsid w:val="003B4B47"/>
    <w:rsid w:val="003B588D"/>
    <w:rsid w:val="003B5B55"/>
    <w:rsid w:val="003B5B6C"/>
    <w:rsid w:val="003B5F45"/>
    <w:rsid w:val="003B63EA"/>
    <w:rsid w:val="003C055E"/>
    <w:rsid w:val="003C0FD2"/>
    <w:rsid w:val="003C22BE"/>
    <w:rsid w:val="003C2536"/>
    <w:rsid w:val="003C3889"/>
    <w:rsid w:val="003C41DA"/>
    <w:rsid w:val="003C48B2"/>
    <w:rsid w:val="003C548F"/>
    <w:rsid w:val="003C5EA0"/>
    <w:rsid w:val="003C6667"/>
    <w:rsid w:val="003C6D3B"/>
    <w:rsid w:val="003C75B6"/>
    <w:rsid w:val="003C771A"/>
    <w:rsid w:val="003C7C79"/>
    <w:rsid w:val="003C7F43"/>
    <w:rsid w:val="003D01A8"/>
    <w:rsid w:val="003D05DB"/>
    <w:rsid w:val="003D0782"/>
    <w:rsid w:val="003D0879"/>
    <w:rsid w:val="003D08D6"/>
    <w:rsid w:val="003D0993"/>
    <w:rsid w:val="003D11F6"/>
    <w:rsid w:val="003D1BA8"/>
    <w:rsid w:val="003D1D15"/>
    <w:rsid w:val="003D289A"/>
    <w:rsid w:val="003D2A18"/>
    <w:rsid w:val="003D2E5D"/>
    <w:rsid w:val="003D2F2C"/>
    <w:rsid w:val="003D3756"/>
    <w:rsid w:val="003D3B31"/>
    <w:rsid w:val="003D3C3F"/>
    <w:rsid w:val="003D3F4C"/>
    <w:rsid w:val="003D4138"/>
    <w:rsid w:val="003D41DB"/>
    <w:rsid w:val="003D4825"/>
    <w:rsid w:val="003D4D3A"/>
    <w:rsid w:val="003D54E1"/>
    <w:rsid w:val="003D57CB"/>
    <w:rsid w:val="003D6505"/>
    <w:rsid w:val="003D66C5"/>
    <w:rsid w:val="003D6CEA"/>
    <w:rsid w:val="003D7003"/>
    <w:rsid w:val="003D70D4"/>
    <w:rsid w:val="003D7670"/>
    <w:rsid w:val="003D7B5E"/>
    <w:rsid w:val="003E0832"/>
    <w:rsid w:val="003E0B3A"/>
    <w:rsid w:val="003E0EB3"/>
    <w:rsid w:val="003E1228"/>
    <w:rsid w:val="003E1836"/>
    <w:rsid w:val="003E1FAC"/>
    <w:rsid w:val="003E2554"/>
    <w:rsid w:val="003E29C7"/>
    <w:rsid w:val="003E2E42"/>
    <w:rsid w:val="003E308F"/>
    <w:rsid w:val="003E333F"/>
    <w:rsid w:val="003E38D1"/>
    <w:rsid w:val="003E4278"/>
    <w:rsid w:val="003E43BE"/>
    <w:rsid w:val="003E4557"/>
    <w:rsid w:val="003E4901"/>
    <w:rsid w:val="003E51FC"/>
    <w:rsid w:val="003E52A4"/>
    <w:rsid w:val="003E5AB5"/>
    <w:rsid w:val="003E5D10"/>
    <w:rsid w:val="003E71C9"/>
    <w:rsid w:val="003E74C5"/>
    <w:rsid w:val="003E7F3F"/>
    <w:rsid w:val="003F00CF"/>
    <w:rsid w:val="003F0519"/>
    <w:rsid w:val="003F0818"/>
    <w:rsid w:val="003F0952"/>
    <w:rsid w:val="003F0A69"/>
    <w:rsid w:val="003F0C32"/>
    <w:rsid w:val="003F10FB"/>
    <w:rsid w:val="003F1307"/>
    <w:rsid w:val="003F134F"/>
    <w:rsid w:val="003F1651"/>
    <w:rsid w:val="003F21C1"/>
    <w:rsid w:val="003F27E4"/>
    <w:rsid w:val="003F29A0"/>
    <w:rsid w:val="003F29D2"/>
    <w:rsid w:val="003F3B40"/>
    <w:rsid w:val="003F3BB9"/>
    <w:rsid w:val="003F4826"/>
    <w:rsid w:val="003F4F7E"/>
    <w:rsid w:val="003F6197"/>
    <w:rsid w:val="003F61B6"/>
    <w:rsid w:val="003F6201"/>
    <w:rsid w:val="003F6222"/>
    <w:rsid w:val="003F6973"/>
    <w:rsid w:val="003F73E6"/>
    <w:rsid w:val="003F744B"/>
    <w:rsid w:val="003F74C0"/>
    <w:rsid w:val="003F7B46"/>
    <w:rsid w:val="003F7C01"/>
    <w:rsid w:val="004000B0"/>
    <w:rsid w:val="00401170"/>
    <w:rsid w:val="00401A4D"/>
    <w:rsid w:val="00401E07"/>
    <w:rsid w:val="00401F06"/>
    <w:rsid w:val="00401FF7"/>
    <w:rsid w:val="00402164"/>
    <w:rsid w:val="00402E2E"/>
    <w:rsid w:val="00403AA3"/>
    <w:rsid w:val="00403BBA"/>
    <w:rsid w:val="00404568"/>
    <w:rsid w:val="00405074"/>
    <w:rsid w:val="00405D30"/>
    <w:rsid w:val="00406358"/>
    <w:rsid w:val="0040640A"/>
    <w:rsid w:val="00406807"/>
    <w:rsid w:val="00406A68"/>
    <w:rsid w:val="00406F3B"/>
    <w:rsid w:val="0040756B"/>
    <w:rsid w:val="00407E1B"/>
    <w:rsid w:val="00410818"/>
    <w:rsid w:val="00410875"/>
    <w:rsid w:val="00410A8F"/>
    <w:rsid w:val="00410C21"/>
    <w:rsid w:val="00410DC9"/>
    <w:rsid w:val="00410E26"/>
    <w:rsid w:val="00412761"/>
    <w:rsid w:val="00413483"/>
    <w:rsid w:val="0041351D"/>
    <w:rsid w:val="004135C7"/>
    <w:rsid w:val="00413DA5"/>
    <w:rsid w:val="00413FEE"/>
    <w:rsid w:val="004142E9"/>
    <w:rsid w:val="00414314"/>
    <w:rsid w:val="0041460A"/>
    <w:rsid w:val="00415220"/>
    <w:rsid w:val="00415D5B"/>
    <w:rsid w:val="00416790"/>
    <w:rsid w:val="004167FA"/>
    <w:rsid w:val="00416C45"/>
    <w:rsid w:val="0041773F"/>
    <w:rsid w:val="004200A2"/>
    <w:rsid w:val="004200DC"/>
    <w:rsid w:val="00420FF7"/>
    <w:rsid w:val="0042146F"/>
    <w:rsid w:val="00421C4E"/>
    <w:rsid w:val="00421C8F"/>
    <w:rsid w:val="00421DA8"/>
    <w:rsid w:val="00422CEA"/>
    <w:rsid w:val="00422D6D"/>
    <w:rsid w:val="004233D9"/>
    <w:rsid w:val="00423AA7"/>
    <w:rsid w:val="004247F6"/>
    <w:rsid w:val="00424BC4"/>
    <w:rsid w:val="00425053"/>
    <w:rsid w:val="004257A6"/>
    <w:rsid w:val="004270E4"/>
    <w:rsid w:val="00427EED"/>
    <w:rsid w:val="00430C26"/>
    <w:rsid w:val="004315E4"/>
    <w:rsid w:val="00431D38"/>
    <w:rsid w:val="00431DCE"/>
    <w:rsid w:val="004322EB"/>
    <w:rsid w:val="004324DC"/>
    <w:rsid w:val="00432881"/>
    <w:rsid w:val="00432B02"/>
    <w:rsid w:val="00432B65"/>
    <w:rsid w:val="00432FEF"/>
    <w:rsid w:val="00433A06"/>
    <w:rsid w:val="00433C5D"/>
    <w:rsid w:val="00434767"/>
    <w:rsid w:val="004348EF"/>
    <w:rsid w:val="00435753"/>
    <w:rsid w:val="0043577B"/>
    <w:rsid w:val="00435966"/>
    <w:rsid w:val="00436083"/>
    <w:rsid w:val="00436095"/>
    <w:rsid w:val="004363C2"/>
    <w:rsid w:val="00436B2C"/>
    <w:rsid w:val="004372E7"/>
    <w:rsid w:val="00437449"/>
    <w:rsid w:val="004374A6"/>
    <w:rsid w:val="0043783A"/>
    <w:rsid w:val="00437AFA"/>
    <w:rsid w:val="0044069F"/>
    <w:rsid w:val="00441020"/>
    <w:rsid w:val="004412AF"/>
    <w:rsid w:val="0044135B"/>
    <w:rsid w:val="0044189B"/>
    <w:rsid w:val="00441F99"/>
    <w:rsid w:val="004421BE"/>
    <w:rsid w:val="004437C6"/>
    <w:rsid w:val="00443B50"/>
    <w:rsid w:val="00443BF6"/>
    <w:rsid w:val="00443D0E"/>
    <w:rsid w:val="0044474C"/>
    <w:rsid w:val="00444ACE"/>
    <w:rsid w:val="00444ADD"/>
    <w:rsid w:val="00444D57"/>
    <w:rsid w:val="0044501A"/>
    <w:rsid w:val="0044508F"/>
    <w:rsid w:val="0044559C"/>
    <w:rsid w:val="004456B0"/>
    <w:rsid w:val="004457F6"/>
    <w:rsid w:val="00445C47"/>
    <w:rsid w:val="0044607C"/>
    <w:rsid w:val="004467D9"/>
    <w:rsid w:val="00446A79"/>
    <w:rsid w:val="004504C9"/>
    <w:rsid w:val="00450539"/>
    <w:rsid w:val="00450632"/>
    <w:rsid w:val="0045071E"/>
    <w:rsid w:val="004509C6"/>
    <w:rsid w:val="0045134C"/>
    <w:rsid w:val="004515CE"/>
    <w:rsid w:val="004515F3"/>
    <w:rsid w:val="00451A1B"/>
    <w:rsid w:val="00451CC9"/>
    <w:rsid w:val="004525B0"/>
    <w:rsid w:val="00453034"/>
    <w:rsid w:val="00453270"/>
    <w:rsid w:val="004536B3"/>
    <w:rsid w:val="004537F0"/>
    <w:rsid w:val="00453818"/>
    <w:rsid w:val="004538C4"/>
    <w:rsid w:val="00453B67"/>
    <w:rsid w:val="00453D6B"/>
    <w:rsid w:val="004545A7"/>
    <w:rsid w:val="004547B7"/>
    <w:rsid w:val="00454C03"/>
    <w:rsid w:val="00455424"/>
    <w:rsid w:val="00455951"/>
    <w:rsid w:val="00457D29"/>
    <w:rsid w:val="00460646"/>
    <w:rsid w:val="00460DD9"/>
    <w:rsid w:val="00461645"/>
    <w:rsid w:val="00461A61"/>
    <w:rsid w:val="00461F02"/>
    <w:rsid w:val="00462488"/>
    <w:rsid w:val="00462B55"/>
    <w:rsid w:val="0046307B"/>
    <w:rsid w:val="0046347D"/>
    <w:rsid w:val="0046384E"/>
    <w:rsid w:val="0046441E"/>
    <w:rsid w:val="004654B3"/>
    <w:rsid w:val="004658D9"/>
    <w:rsid w:val="00466153"/>
    <w:rsid w:val="0046629F"/>
    <w:rsid w:val="004662DE"/>
    <w:rsid w:val="0046662B"/>
    <w:rsid w:val="0046716D"/>
    <w:rsid w:val="004672BF"/>
    <w:rsid w:val="0046779D"/>
    <w:rsid w:val="004703B2"/>
    <w:rsid w:val="0047096D"/>
    <w:rsid w:val="00471D67"/>
    <w:rsid w:val="004725E0"/>
    <w:rsid w:val="004736C7"/>
    <w:rsid w:val="00473AE8"/>
    <w:rsid w:val="00473CC8"/>
    <w:rsid w:val="004746ED"/>
    <w:rsid w:val="00475253"/>
    <w:rsid w:val="0047531C"/>
    <w:rsid w:val="004757A8"/>
    <w:rsid w:val="00475873"/>
    <w:rsid w:val="004759A2"/>
    <w:rsid w:val="00475BB2"/>
    <w:rsid w:val="0047608B"/>
    <w:rsid w:val="004772C4"/>
    <w:rsid w:val="0047740E"/>
    <w:rsid w:val="00477684"/>
    <w:rsid w:val="00480247"/>
    <w:rsid w:val="0048051B"/>
    <w:rsid w:val="00480A6E"/>
    <w:rsid w:val="00480B6F"/>
    <w:rsid w:val="00480CDD"/>
    <w:rsid w:val="004810F2"/>
    <w:rsid w:val="0048114B"/>
    <w:rsid w:val="00481520"/>
    <w:rsid w:val="004817F2"/>
    <w:rsid w:val="00481BE1"/>
    <w:rsid w:val="00481C67"/>
    <w:rsid w:val="00482374"/>
    <w:rsid w:val="004826C0"/>
    <w:rsid w:val="00483518"/>
    <w:rsid w:val="0048371D"/>
    <w:rsid w:val="0048375D"/>
    <w:rsid w:val="00483807"/>
    <w:rsid w:val="00483959"/>
    <w:rsid w:val="00483CAF"/>
    <w:rsid w:val="00484125"/>
    <w:rsid w:val="004858DC"/>
    <w:rsid w:val="00485A93"/>
    <w:rsid w:val="00486744"/>
    <w:rsid w:val="00486BE8"/>
    <w:rsid w:val="004871B2"/>
    <w:rsid w:val="00487372"/>
    <w:rsid w:val="004879A0"/>
    <w:rsid w:val="00487C42"/>
    <w:rsid w:val="00487EAE"/>
    <w:rsid w:val="0049015A"/>
    <w:rsid w:val="004901A3"/>
    <w:rsid w:val="0049024B"/>
    <w:rsid w:val="0049057C"/>
    <w:rsid w:val="0049059C"/>
    <w:rsid w:val="004917F8"/>
    <w:rsid w:val="004921C2"/>
    <w:rsid w:val="00492AED"/>
    <w:rsid w:val="00492D81"/>
    <w:rsid w:val="00492FFA"/>
    <w:rsid w:val="004932A4"/>
    <w:rsid w:val="004941DB"/>
    <w:rsid w:val="00494AFC"/>
    <w:rsid w:val="00495E32"/>
    <w:rsid w:val="00495F89"/>
    <w:rsid w:val="004960AB"/>
    <w:rsid w:val="004963D9"/>
    <w:rsid w:val="004963F7"/>
    <w:rsid w:val="00496D65"/>
    <w:rsid w:val="004977D4"/>
    <w:rsid w:val="004978C8"/>
    <w:rsid w:val="00497F2F"/>
    <w:rsid w:val="004A0493"/>
    <w:rsid w:val="004A0497"/>
    <w:rsid w:val="004A054E"/>
    <w:rsid w:val="004A0930"/>
    <w:rsid w:val="004A0EDF"/>
    <w:rsid w:val="004A1EFC"/>
    <w:rsid w:val="004A2A4B"/>
    <w:rsid w:val="004A300B"/>
    <w:rsid w:val="004A30A9"/>
    <w:rsid w:val="004A31B9"/>
    <w:rsid w:val="004A3B2A"/>
    <w:rsid w:val="004A427C"/>
    <w:rsid w:val="004A427F"/>
    <w:rsid w:val="004A4E22"/>
    <w:rsid w:val="004A4EEE"/>
    <w:rsid w:val="004A4FD7"/>
    <w:rsid w:val="004A5219"/>
    <w:rsid w:val="004A5BB8"/>
    <w:rsid w:val="004A5DFD"/>
    <w:rsid w:val="004A6176"/>
    <w:rsid w:val="004A650D"/>
    <w:rsid w:val="004A65F8"/>
    <w:rsid w:val="004A66E5"/>
    <w:rsid w:val="004A674D"/>
    <w:rsid w:val="004A6E66"/>
    <w:rsid w:val="004A7BA7"/>
    <w:rsid w:val="004A7BCA"/>
    <w:rsid w:val="004B06B2"/>
    <w:rsid w:val="004B0CB1"/>
    <w:rsid w:val="004B0FB4"/>
    <w:rsid w:val="004B1056"/>
    <w:rsid w:val="004B10E3"/>
    <w:rsid w:val="004B1193"/>
    <w:rsid w:val="004B17DA"/>
    <w:rsid w:val="004B1CAA"/>
    <w:rsid w:val="004B1FC6"/>
    <w:rsid w:val="004B258A"/>
    <w:rsid w:val="004B35E7"/>
    <w:rsid w:val="004B3935"/>
    <w:rsid w:val="004B3976"/>
    <w:rsid w:val="004B39C7"/>
    <w:rsid w:val="004B40E2"/>
    <w:rsid w:val="004B45BA"/>
    <w:rsid w:val="004B48B9"/>
    <w:rsid w:val="004B4B82"/>
    <w:rsid w:val="004B4CF1"/>
    <w:rsid w:val="004B57A6"/>
    <w:rsid w:val="004B5D94"/>
    <w:rsid w:val="004B6122"/>
    <w:rsid w:val="004B62DA"/>
    <w:rsid w:val="004B63BE"/>
    <w:rsid w:val="004B697C"/>
    <w:rsid w:val="004B70B2"/>
    <w:rsid w:val="004B7605"/>
    <w:rsid w:val="004B7A39"/>
    <w:rsid w:val="004B7A46"/>
    <w:rsid w:val="004B7CD0"/>
    <w:rsid w:val="004C0855"/>
    <w:rsid w:val="004C0CE7"/>
    <w:rsid w:val="004C12D5"/>
    <w:rsid w:val="004C1B03"/>
    <w:rsid w:val="004C2570"/>
    <w:rsid w:val="004C2E97"/>
    <w:rsid w:val="004C30A2"/>
    <w:rsid w:val="004C30E2"/>
    <w:rsid w:val="004C3EBC"/>
    <w:rsid w:val="004C4409"/>
    <w:rsid w:val="004C48F0"/>
    <w:rsid w:val="004C4DAD"/>
    <w:rsid w:val="004C5307"/>
    <w:rsid w:val="004C536F"/>
    <w:rsid w:val="004C5E6F"/>
    <w:rsid w:val="004C652C"/>
    <w:rsid w:val="004C6556"/>
    <w:rsid w:val="004C66FC"/>
    <w:rsid w:val="004C6EC0"/>
    <w:rsid w:val="004C6F4C"/>
    <w:rsid w:val="004C71BD"/>
    <w:rsid w:val="004C7E06"/>
    <w:rsid w:val="004C7FC5"/>
    <w:rsid w:val="004D0454"/>
    <w:rsid w:val="004D0711"/>
    <w:rsid w:val="004D0712"/>
    <w:rsid w:val="004D0A7C"/>
    <w:rsid w:val="004D145B"/>
    <w:rsid w:val="004D14A9"/>
    <w:rsid w:val="004D1660"/>
    <w:rsid w:val="004D1E2C"/>
    <w:rsid w:val="004D20B0"/>
    <w:rsid w:val="004D23D2"/>
    <w:rsid w:val="004D2878"/>
    <w:rsid w:val="004D2EB7"/>
    <w:rsid w:val="004D3388"/>
    <w:rsid w:val="004D35E0"/>
    <w:rsid w:val="004D37E6"/>
    <w:rsid w:val="004D3D0B"/>
    <w:rsid w:val="004D416C"/>
    <w:rsid w:val="004D4633"/>
    <w:rsid w:val="004D46C6"/>
    <w:rsid w:val="004D49CD"/>
    <w:rsid w:val="004D4B2F"/>
    <w:rsid w:val="004D4B67"/>
    <w:rsid w:val="004D4F1A"/>
    <w:rsid w:val="004D5010"/>
    <w:rsid w:val="004D50F8"/>
    <w:rsid w:val="004D5940"/>
    <w:rsid w:val="004D6507"/>
    <w:rsid w:val="004D6A19"/>
    <w:rsid w:val="004E0673"/>
    <w:rsid w:val="004E0C5D"/>
    <w:rsid w:val="004E0D3B"/>
    <w:rsid w:val="004E0F9F"/>
    <w:rsid w:val="004E1EE5"/>
    <w:rsid w:val="004E2008"/>
    <w:rsid w:val="004E21E4"/>
    <w:rsid w:val="004E2459"/>
    <w:rsid w:val="004E245B"/>
    <w:rsid w:val="004E26DB"/>
    <w:rsid w:val="004E27B6"/>
    <w:rsid w:val="004E29D0"/>
    <w:rsid w:val="004E2AF3"/>
    <w:rsid w:val="004E2C91"/>
    <w:rsid w:val="004E3202"/>
    <w:rsid w:val="004E32FD"/>
    <w:rsid w:val="004E33FC"/>
    <w:rsid w:val="004E43FC"/>
    <w:rsid w:val="004E44DD"/>
    <w:rsid w:val="004E4595"/>
    <w:rsid w:val="004E4912"/>
    <w:rsid w:val="004E4E50"/>
    <w:rsid w:val="004E5F46"/>
    <w:rsid w:val="004E6104"/>
    <w:rsid w:val="004E69E7"/>
    <w:rsid w:val="004E6CE3"/>
    <w:rsid w:val="004E71B6"/>
    <w:rsid w:val="004E766C"/>
    <w:rsid w:val="004E7887"/>
    <w:rsid w:val="004E7AC4"/>
    <w:rsid w:val="004E7B83"/>
    <w:rsid w:val="004E7C11"/>
    <w:rsid w:val="004E7DE1"/>
    <w:rsid w:val="004F0737"/>
    <w:rsid w:val="004F2804"/>
    <w:rsid w:val="004F296F"/>
    <w:rsid w:val="004F2F1A"/>
    <w:rsid w:val="004F3127"/>
    <w:rsid w:val="004F35E7"/>
    <w:rsid w:val="004F3862"/>
    <w:rsid w:val="004F3A65"/>
    <w:rsid w:val="004F42CF"/>
    <w:rsid w:val="004F44BB"/>
    <w:rsid w:val="004F5849"/>
    <w:rsid w:val="004F6311"/>
    <w:rsid w:val="004F6FD4"/>
    <w:rsid w:val="004F6FF6"/>
    <w:rsid w:val="004F7099"/>
    <w:rsid w:val="004F72D9"/>
    <w:rsid w:val="004F72E1"/>
    <w:rsid w:val="004F79B4"/>
    <w:rsid w:val="00500479"/>
    <w:rsid w:val="0050082F"/>
    <w:rsid w:val="00500BB0"/>
    <w:rsid w:val="00500F83"/>
    <w:rsid w:val="00501758"/>
    <w:rsid w:val="0050243A"/>
    <w:rsid w:val="00502D7A"/>
    <w:rsid w:val="005038B8"/>
    <w:rsid w:val="00503CB1"/>
    <w:rsid w:val="00503CDC"/>
    <w:rsid w:val="00503DB1"/>
    <w:rsid w:val="0050439B"/>
    <w:rsid w:val="005049D9"/>
    <w:rsid w:val="00504A1D"/>
    <w:rsid w:val="00504BD6"/>
    <w:rsid w:val="005057E8"/>
    <w:rsid w:val="00505A06"/>
    <w:rsid w:val="005064D8"/>
    <w:rsid w:val="00506D27"/>
    <w:rsid w:val="005071D4"/>
    <w:rsid w:val="005072B5"/>
    <w:rsid w:val="005073E8"/>
    <w:rsid w:val="00507557"/>
    <w:rsid w:val="00507650"/>
    <w:rsid w:val="005078F6"/>
    <w:rsid w:val="00507EA9"/>
    <w:rsid w:val="0051073F"/>
    <w:rsid w:val="00510C69"/>
    <w:rsid w:val="00511129"/>
    <w:rsid w:val="00511744"/>
    <w:rsid w:val="00511E0C"/>
    <w:rsid w:val="005120B6"/>
    <w:rsid w:val="005121D3"/>
    <w:rsid w:val="005122A7"/>
    <w:rsid w:val="005129DB"/>
    <w:rsid w:val="00512CAC"/>
    <w:rsid w:val="00512D11"/>
    <w:rsid w:val="00512E16"/>
    <w:rsid w:val="00512EA8"/>
    <w:rsid w:val="0051460A"/>
    <w:rsid w:val="00514B42"/>
    <w:rsid w:val="00515069"/>
    <w:rsid w:val="00515C06"/>
    <w:rsid w:val="00516174"/>
    <w:rsid w:val="00516532"/>
    <w:rsid w:val="00516C2B"/>
    <w:rsid w:val="0051701E"/>
    <w:rsid w:val="00517497"/>
    <w:rsid w:val="005175F1"/>
    <w:rsid w:val="005177E5"/>
    <w:rsid w:val="00517AA0"/>
    <w:rsid w:val="00517D2D"/>
    <w:rsid w:val="00520025"/>
    <w:rsid w:val="005201A2"/>
    <w:rsid w:val="0052052E"/>
    <w:rsid w:val="0052054F"/>
    <w:rsid w:val="00520862"/>
    <w:rsid w:val="00520973"/>
    <w:rsid w:val="005217ED"/>
    <w:rsid w:val="00521922"/>
    <w:rsid w:val="00521BB3"/>
    <w:rsid w:val="00522631"/>
    <w:rsid w:val="00522793"/>
    <w:rsid w:val="0052301E"/>
    <w:rsid w:val="00523735"/>
    <w:rsid w:val="00523757"/>
    <w:rsid w:val="0052392B"/>
    <w:rsid w:val="00524BFF"/>
    <w:rsid w:val="00524C82"/>
    <w:rsid w:val="00524D1F"/>
    <w:rsid w:val="00524E7B"/>
    <w:rsid w:val="005251ED"/>
    <w:rsid w:val="0052524E"/>
    <w:rsid w:val="0052587A"/>
    <w:rsid w:val="00526124"/>
    <w:rsid w:val="00526210"/>
    <w:rsid w:val="00526402"/>
    <w:rsid w:val="005266ED"/>
    <w:rsid w:val="0052670C"/>
    <w:rsid w:val="00526FF8"/>
    <w:rsid w:val="00527D06"/>
    <w:rsid w:val="00527FDF"/>
    <w:rsid w:val="00530239"/>
    <w:rsid w:val="005305F9"/>
    <w:rsid w:val="00530605"/>
    <w:rsid w:val="00530674"/>
    <w:rsid w:val="00530721"/>
    <w:rsid w:val="00530E94"/>
    <w:rsid w:val="005313F4"/>
    <w:rsid w:val="005314D5"/>
    <w:rsid w:val="005320CF"/>
    <w:rsid w:val="00532388"/>
    <w:rsid w:val="00532CB8"/>
    <w:rsid w:val="005330F6"/>
    <w:rsid w:val="00533590"/>
    <w:rsid w:val="00533965"/>
    <w:rsid w:val="00533CC6"/>
    <w:rsid w:val="005345C6"/>
    <w:rsid w:val="0053466D"/>
    <w:rsid w:val="0053492E"/>
    <w:rsid w:val="00534C3B"/>
    <w:rsid w:val="005350E0"/>
    <w:rsid w:val="005355C3"/>
    <w:rsid w:val="00535792"/>
    <w:rsid w:val="005357BA"/>
    <w:rsid w:val="005360CE"/>
    <w:rsid w:val="00536231"/>
    <w:rsid w:val="00536B73"/>
    <w:rsid w:val="00536DBB"/>
    <w:rsid w:val="00536EB9"/>
    <w:rsid w:val="00537703"/>
    <w:rsid w:val="005378A6"/>
    <w:rsid w:val="00537A3E"/>
    <w:rsid w:val="00537F1E"/>
    <w:rsid w:val="00540E77"/>
    <w:rsid w:val="00540FF9"/>
    <w:rsid w:val="005410B7"/>
    <w:rsid w:val="005411B6"/>
    <w:rsid w:val="00541565"/>
    <w:rsid w:val="00541AF4"/>
    <w:rsid w:val="00541EF7"/>
    <w:rsid w:val="00542287"/>
    <w:rsid w:val="005423F1"/>
    <w:rsid w:val="005425D9"/>
    <w:rsid w:val="00542FB8"/>
    <w:rsid w:val="00543010"/>
    <w:rsid w:val="00543407"/>
    <w:rsid w:val="005435E5"/>
    <w:rsid w:val="0054444D"/>
    <w:rsid w:val="0054465D"/>
    <w:rsid w:val="00544692"/>
    <w:rsid w:val="00544ABC"/>
    <w:rsid w:val="00544D87"/>
    <w:rsid w:val="00545732"/>
    <w:rsid w:val="005458BB"/>
    <w:rsid w:val="00545D79"/>
    <w:rsid w:val="0054606E"/>
    <w:rsid w:val="005478C3"/>
    <w:rsid w:val="00547A65"/>
    <w:rsid w:val="0055030A"/>
    <w:rsid w:val="0055036C"/>
    <w:rsid w:val="005506E4"/>
    <w:rsid w:val="005508AD"/>
    <w:rsid w:val="00550BCF"/>
    <w:rsid w:val="0055121D"/>
    <w:rsid w:val="00551629"/>
    <w:rsid w:val="00552C23"/>
    <w:rsid w:val="00554034"/>
    <w:rsid w:val="0055403C"/>
    <w:rsid w:val="0055404A"/>
    <w:rsid w:val="00554607"/>
    <w:rsid w:val="00554DDD"/>
    <w:rsid w:val="00555B98"/>
    <w:rsid w:val="0055688A"/>
    <w:rsid w:val="005574B5"/>
    <w:rsid w:val="005574DA"/>
    <w:rsid w:val="0055765C"/>
    <w:rsid w:val="00557F62"/>
    <w:rsid w:val="00560006"/>
    <w:rsid w:val="0056001E"/>
    <w:rsid w:val="005600D2"/>
    <w:rsid w:val="005601B2"/>
    <w:rsid w:val="00560399"/>
    <w:rsid w:val="005606F2"/>
    <w:rsid w:val="00560C70"/>
    <w:rsid w:val="0056106B"/>
    <w:rsid w:val="005611F7"/>
    <w:rsid w:val="005622C3"/>
    <w:rsid w:val="005625C5"/>
    <w:rsid w:val="0056274B"/>
    <w:rsid w:val="0056292C"/>
    <w:rsid w:val="00563928"/>
    <w:rsid w:val="005648DF"/>
    <w:rsid w:val="00564E8F"/>
    <w:rsid w:val="00565462"/>
    <w:rsid w:val="00565C4C"/>
    <w:rsid w:val="00565C8F"/>
    <w:rsid w:val="00565EF0"/>
    <w:rsid w:val="005662AF"/>
    <w:rsid w:val="00566320"/>
    <w:rsid w:val="005668A6"/>
    <w:rsid w:val="00566908"/>
    <w:rsid w:val="00566E95"/>
    <w:rsid w:val="005701B9"/>
    <w:rsid w:val="00570452"/>
    <w:rsid w:val="00570682"/>
    <w:rsid w:val="005708CE"/>
    <w:rsid w:val="00570AE9"/>
    <w:rsid w:val="00571188"/>
    <w:rsid w:val="005716E8"/>
    <w:rsid w:val="0057193B"/>
    <w:rsid w:val="00571AE9"/>
    <w:rsid w:val="00571F8C"/>
    <w:rsid w:val="0057337A"/>
    <w:rsid w:val="00573964"/>
    <w:rsid w:val="005743E6"/>
    <w:rsid w:val="00574C83"/>
    <w:rsid w:val="00574D0D"/>
    <w:rsid w:val="005756B4"/>
    <w:rsid w:val="005757CC"/>
    <w:rsid w:val="00575C44"/>
    <w:rsid w:val="00575D77"/>
    <w:rsid w:val="00576434"/>
    <w:rsid w:val="00580176"/>
    <w:rsid w:val="0058027A"/>
    <w:rsid w:val="00581002"/>
    <w:rsid w:val="00581D50"/>
    <w:rsid w:val="00581DEF"/>
    <w:rsid w:val="00581E20"/>
    <w:rsid w:val="005828FD"/>
    <w:rsid w:val="00582F27"/>
    <w:rsid w:val="005833CD"/>
    <w:rsid w:val="00583521"/>
    <w:rsid w:val="0058362C"/>
    <w:rsid w:val="00583D10"/>
    <w:rsid w:val="00584138"/>
    <w:rsid w:val="00584599"/>
    <w:rsid w:val="00584A5C"/>
    <w:rsid w:val="00584B62"/>
    <w:rsid w:val="00584C54"/>
    <w:rsid w:val="00585164"/>
    <w:rsid w:val="0058570F"/>
    <w:rsid w:val="005857E8"/>
    <w:rsid w:val="005858BB"/>
    <w:rsid w:val="005859FF"/>
    <w:rsid w:val="00585BA8"/>
    <w:rsid w:val="00585C15"/>
    <w:rsid w:val="0058609A"/>
    <w:rsid w:val="0058635C"/>
    <w:rsid w:val="00586750"/>
    <w:rsid w:val="00586AB2"/>
    <w:rsid w:val="00587AEF"/>
    <w:rsid w:val="00587E7A"/>
    <w:rsid w:val="00590AB3"/>
    <w:rsid w:val="00590E83"/>
    <w:rsid w:val="00591BE5"/>
    <w:rsid w:val="00592474"/>
    <w:rsid w:val="005924F6"/>
    <w:rsid w:val="00592B5F"/>
    <w:rsid w:val="00592D71"/>
    <w:rsid w:val="005930A4"/>
    <w:rsid w:val="0059360F"/>
    <w:rsid w:val="005937DA"/>
    <w:rsid w:val="00593C05"/>
    <w:rsid w:val="00594727"/>
    <w:rsid w:val="00594963"/>
    <w:rsid w:val="00594DC2"/>
    <w:rsid w:val="0059528C"/>
    <w:rsid w:val="00595304"/>
    <w:rsid w:val="005954F8"/>
    <w:rsid w:val="00595BE8"/>
    <w:rsid w:val="00595E22"/>
    <w:rsid w:val="005962CD"/>
    <w:rsid w:val="00596534"/>
    <w:rsid w:val="005966D8"/>
    <w:rsid w:val="00596918"/>
    <w:rsid w:val="00596D42"/>
    <w:rsid w:val="00597093"/>
    <w:rsid w:val="00597306"/>
    <w:rsid w:val="005977A2"/>
    <w:rsid w:val="005A039C"/>
    <w:rsid w:val="005A03FE"/>
    <w:rsid w:val="005A08E4"/>
    <w:rsid w:val="005A1165"/>
    <w:rsid w:val="005A1448"/>
    <w:rsid w:val="005A176D"/>
    <w:rsid w:val="005A1CB3"/>
    <w:rsid w:val="005A1FC4"/>
    <w:rsid w:val="005A2CA3"/>
    <w:rsid w:val="005A2F98"/>
    <w:rsid w:val="005A3076"/>
    <w:rsid w:val="005A3821"/>
    <w:rsid w:val="005A3E33"/>
    <w:rsid w:val="005A40B9"/>
    <w:rsid w:val="005A475D"/>
    <w:rsid w:val="005A596F"/>
    <w:rsid w:val="005A5A2B"/>
    <w:rsid w:val="005A67D6"/>
    <w:rsid w:val="005A785D"/>
    <w:rsid w:val="005A7AD6"/>
    <w:rsid w:val="005A7C7F"/>
    <w:rsid w:val="005B00C3"/>
    <w:rsid w:val="005B0B9D"/>
    <w:rsid w:val="005B12D3"/>
    <w:rsid w:val="005B1B7E"/>
    <w:rsid w:val="005B1FF5"/>
    <w:rsid w:val="005B2073"/>
    <w:rsid w:val="005B2B26"/>
    <w:rsid w:val="005B309A"/>
    <w:rsid w:val="005B3514"/>
    <w:rsid w:val="005B3AC7"/>
    <w:rsid w:val="005B3B1A"/>
    <w:rsid w:val="005B4AC3"/>
    <w:rsid w:val="005B4E34"/>
    <w:rsid w:val="005B5674"/>
    <w:rsid w:val="005B56A0"/>
    <w:rsid w:val="005B57DF"/>
    <w:rsid w:val="005B6BB9"/>
    <w:rsid w:val="005B7F2E"/>
    <w:rsid w:val="005C05A2"/>
    <w:rsid w:val="005C066E"/>
    <w:rsid w:val="005C1063"/>
    <w:rsid w:val="005C1311"/>
    <w:rsid w:val="005C174C"/>
    <w:rsid w:val="005C1779"/>
    <w:rsid w:val="005C1B85"/>
    <w:rsid w:val="005C214F"/>
    <w:rsid w:val="005C2770"/>
    <w:rsid w:val="005C2986"/>
    <w:rsid w:val="005C2ED0"/>
    <w:rsid w:val="005C3250"/>
    <w:rsid w:val="005C336A"/>
    <w:rsid w:val="005C3401"/>
    <w:rsid w:val="005C3645"/>
    <w:rsid w:val="005C38AB"/>
    <w:rsid w:val="005C3BA2"/>
    <w:rsid w:val="005C3F0B"/>
    <w:rsid w:val="005C4C79"/>
    <w:rsid w:val="005C521F"/>
    <w:rsid w:val="005C52AC"/>
    <w:rsid w:val="005C52FA"/>
    <w:rsid w:val="005C5504"/>
    <w:rsid w:val="005C5D4E"/>
    <w:rsid w:val="005C642C"/>
    <w:rsid w:val="005C65F6"/>
    <w:rsid w:val="005C7230"/>
    <w:rsid w:val="005C7265"/>
    <w:rsid w:val="005C7584"/>
    <w:rsid w:val="005C7D61"/>
    <w:rsid w:val="005D03EC"/>
    <w:rsid w:val="005D0682"/>
    <w:rsid w:val="005D06BC"/>
    <w:rsid w:val="005D10C7"/>
    <w:rsid w:val="005D10CD"/>
    <w:rsid w:val="005D132B"/>
    <w:rsid w:val="005D135C"/>
    <w:rsid w:val="005D1B97"/>
    <w:rsid w:val="005D1CED"/>
    <w:rsid w:val="005D230B"/>
    <w:rsid w:val="005D236E"/>
    <w:rsid w:val="005D2D80"/>
    <w:rsid w:val="005D2DE8"/>
    <w:rsid w:val="005D2E81"/>
    <w:rsid w:val="005D34E2"/>
    <w:rsid w:val="005D3DFD"/>
    <w:rsid w:val="005D3ECA"/>
    <w:rsid w:val="005D3F07"/>
    <w:rsid w:val="005D4036"/>
    <w:rsid w:val="005D43FA"/>
    <w:rsid w:val="005D44BC"/>
    <w:rsid w:val="005D457A"/>
    <w:rsid w:val="005D4B82"/>
    <w:rsid w:val="005D4D03"/>
    <w:rsid w:val="005D5272"/>
    <w:rsid w:val="005D52EC"/>
    <w:rsid w:val="005D531C"/>
    <w:rsid w:val="005D5954"/>
    <w:rsid w:val="005D5ABF"/>
    <w:rsid w:val="005D64A8"/>
    <w:rsid w:val="005D68DF"/>
    <w:rsid w:val="005D6B63"/>
    <w:rsid w:val="005D6D42"/>
    <w:rsid w:val="005D6DD9"/>
    <w:rsid w:val="005D72F7"/>
    <w:rsid w:val="005D7951"/>
    <w:rsid w:val="005D7971"/>
    <w:rsid w:val="005E05C4"/>
    <w:rsid w:val="005E0A6B"/>
    <w:rsid w:val="005E0FCC"/>
    <w:rsid w:val="005E18D1"/>
    <w:rsid w:val="005E1941"/>
    <w:rsid w:val="005E1953"/>
    <w:rsid w:val="005E1973"/>
    <w:rsid w:val="005E1CBB"/>
    <w:rsid w:val="005E2629"/>
    <w:rsid w:val="005E2CC1"/>
    <w:rsid w:val="005E30E8"/>
    <w:rsid w:val="005E32A1"/>
    <w:rsid w:val="005E32C9"/>
    <w:rsid w:val="005E3341"/>
    <w:rsid w:val="005E358F"/>
    <w:rsid w:val="005E37D5"/>
    <w:rsid w:val="005E4071"/>
    <w:rsid w:val="005E441C"/>
    <w:rsid w:val="005E4808"/>
    <w:rsid w:val="005E4BD3"/>
    <w:rsid w:val="005E50F9"/>
    <w:rsid w:val="005E5125"/>
    <w:rsid w:val="005E559F"/>
    <w:rsid w:val="005E58D2"/>
    <w:rsid w:val="005E6149"/>
    <w:rsid w:val="005E61B2"/>
    <w:rsid w:val="005E6659"/>
    <w:rsid w:val="005E6F8D"/>
    <w:rsid w:val="005E7A50"/>
    <w:rsid w:val="005E7C98"/>
    <w:rsid w:val="005F034E"/>
    <w:rsid w:val="005F0A06"/>
    <w:rsid w:val="005F0C7D"/>
    <w:rsid w:val="005F111C"/>
    <w:rsid w:val="005F1171"/>
    <w:rsid w:val="005F158B"/>
    <w:rsid w:val="005F1659"/>
    <w:rsid w:val="005F1832"/>
    <w:rsid w:val="005F237A"/>
    <w:rsid w:val="005F2542"/>
    <w:rsid w:val="005F264F"/>
    <w:rsid w:val="005F267A"/>
    <w:rsid w:val="005F2B91"/>
    <w:rsid w:val="005F2E2C"/>
    <w:rsid w:val="005F31D5"/>
    <w:rsid w:val="005F3302"/>
    <w:rsid w:val="005F4653"/>
    <w:rsid w:val="005F4C3F"/>
    <w:rsid w:val="005F5DE3"/>
    <w:rsid w:val="005F6FCC"/>
    <w:rsid w:val="005F7ADD"/>
    <w:rsid w:val="005F7DDC"/>
    <w:rsid w:val="005F7F2D"/>
    <w:rsid w:val="00600C6E"/>
    <w:rsid w:val="00600CE0"/>
    <w:rsid w:val="0060152C"/>
    <w:rsid w:val="0060156F"/>
    <w:rsid w:val="00601793"/>
    <w:rsid w:val="0060186A"/>
    <w:rsid w:val="00601A9D"/>
    <w:rsid w:val="00601C96"/>
    <w:rsid w:val="00601FDA"/>
    <w:rsid w:val="00602367"/>
    <w:rsid w:val="00602B9D"/>
    <w:rsid w:val="00602E0A"/>
    <w:rsid w:val="006032F1"/>
    <w:rsid w:val="00603310"/>
    <w:rsid w:val="00603E05"/>
    <w:rsid w:val="00604194"/>
    <w:rsid w:val="006044CE"/>
    <w:rsid w:val="00604511"/>
    <w:rsid w:val="00604773"/>
    <w:rsid w:val="00604AE3"/>
    <w:rsid w:val="00605169"/>
    <w:rsid w:val="0060561F"/>
    <w:rsid w:val="00605EB3"/>
    <w:rsid w:val="00605ECD"/>
    <w:rsid w:val="00606BC6"/>
    <w:rsid w:val="00606DB3"/>
    <w:rsid w:val="0060778D"/>
    <w:rsid w:val="00607AC1"/>
    <w:rsid w:val="00607E92"/>
    <w:rsid w:val="006101B8"/>
    <w:rsid w:val="006106FC"/>
    <w:rsid w:val="00610BB7"/>
    <w:rsid w:val="00610FD5"/>
    <w:rsid w:val="00611344"/>
    <w:rsid w:val="00611F7C"/>
    <w:rsid w:val="00612363"/>
    <w:rsid w:val="006130F4"/>
    <w:rsid w:val="006140E6"/>
    <w:rsid w:val="0061432B"/>
    <w:rsid w:val="006149C6"/>
    <w:rsid w:val="00614EC5"/>
    <w:rsid w:val="00614ED8"/>
    <w:rsid w:val="00615C43"/>
    <w:rsid w:val="00615D32"/>
    <w:rsid w:val="00615E39"/>
    <w:rsid w:val="006164CD"/>
    <w:rsid w:val="006166C9"/>
    <w:rsid w:val="006167F0"/>
    <w:rsid w:val="00617032"/>
    <w:rsid w:val="00617169"/>
    <w:rsid w:val="0061716D"/>
    <w:rsid w:val="00617696"/>
    <w:rsid w:val="006178A1"/>
    <w:rsid w:val="00617C76"/>
    <w:rsid w:val="0062000D"/>
    <w:rsid w:val="00621BE5"/>
    <w:rsid w:val="00621C39"/>
    <w:rsid w:val="00621D85"/>
    <w:rsid w:val="00621DE8"/>
    <w:rsid w:val="00621EEA"/>
    <w:rsid w:val="00622638"/>
    <w:rsid w:val="00622EA5"/>
    <w:rsid w:val="0062388D"/>
    <w:rsid w:val="00623ABB"/>
    <w:rsid w:val="00624092"/>
    <w:rsid w:val="00624D8E"/>
    <w:rsid w:val="00625069"/>
    <w:rsid w:val="006251A2"/>
    <w:rsid w:val="00625276"/>
    <w:rsid w:val="00625519"/>
    <w:rsid w:val="00625B31"/>
    <w:rsid w:val="00625C2F"/>
    <w:rsid w:val="00625E5E"/>
    <w:rsid w:val="00626139"/>
    <w:rsid w:val="00626BCF"/>
    <w:rsid w:val="00626F2A"/>
    <w:rsid w:val="006272C7"/>
    <w:rsid w:val="006272FE"/>
    <w:rsid w:val="00627451"/>
    <w:rsid w:val="00627864"/>
    <w:rsid w:val="00627AA5"/>
    <w:rsid w:val="00627B49"/>
    <w:rsid w:val="00630217"/>
    <w:rsid w:val="00630285"/>
    <w:rsid w:val="0063038D"/>
    <w:rsid w:val="00630E97"/>
    <w:rsid w:val="006311C7"/>
    <w:rsid w:val="00631D90"/>
    <w:rsid w:val="006321E7"/>
    <w:rsid w:val="0063224C"/>
    <w:rsid w:val="00632707"/>
    <w:rsid w:val="00633047"/>
    <w:rsid w:val="006332C7"/>
    <w:rsid w:val="00633A48"/>
    <w:rsid w:val="00633E1B"/>
    <w:rsid w:val="0063428B"/>
    <w:rsid w:val="00634502"/>
    <w:rsid w:val="00634ECD"/>
    <w:rsid w:val="00635609"/>
    <w:rsid w:val="00635714"/>
    <w:rsid w:val="006367E8"/>
    <w:rsid w:val="00637045"/>
    <w:rsid w:val="0063736F"/>
    <w:rsid w:val="006373C3"/>
    <w:rsid w:val="00637F23"/>
    <w:rsid w:val="00637F82"/>
    <w:rsid w:val="0064052B"/>
    <w:rsid w:val="006416A0"/>
    <w:rsid w:val="00641A5F"/>
    <w:rsid w:val="006424D6"/>
    <w:rsid w:val="00642527"/>
    <w:rsid w:val="00642E5C"/>
    <w:rsid w:val="006437A2"/>
    <w:rsid w:val="0064406E"/>
    <w:rsid w:val="006440A3"/>
    <w:rsid w:val="006442D9"/>
    <w:rsid w:val="0064441D"/>
    <w:rsid w:val="00644974"/>
    <w:rsid w:val="00644C60"/>
    <w:rsid w:val="00644E63"/>
    <w:rsid w:val="00645D94"/>
    <w:rsid w:val="00645F19"/>
    <w:rsid w:val="00646141"/>
    <w:rsid w:val="00646517"/>
    <w:rsid w:val="006468DC"/>
    <w:rsid w:val="00646E4A"/>
    <w:rsid w:val="006471CA"/>
    <w:rsid w:val="00647578"/>
    <w:rsid w:val="006475B1"/>
    <w:rsid w:val="0064779D"/>
    <w:rsid w:val="00647D7B"/>
    <w:rsid w:val="006500CA"/>
    <w:rsid w:val="0065031E"/>
    <w:rsid w:val="0065044C"/>
    <w:rsid w:val="00650D07"/>
    <w:rsid w:val="00650D39"/>
    <w:rsid w:val="0065159F"/>
    <w:rsid w:val="006516C0"/>
    <w:rsid w:val="0065174B"/>
    <w:rsid w:val="00651B35"/>
    <w:rsid w:val="0065218B"/>
    <w:rsid w:val="0065256D"/>
    <w:rsid w:val="006526DC"/>
    <w:rsid w:val="006533FA"/>
    <w:rsid w:val="00653B2B"/>
    <w:rsid w:val="006541CB"/>
    <w:rsid w:val="006541E8"/>
    <w:rsid w:val="00654266"/>
    <w:rsid w:val="006544D8"/>
    <w:rsid w:val="00654733"/>
    <w:rsid w:val="0065490C"/>
    <w:rsid w:val="006552FA"/>
    <w:rsid w:val="00656115"/>
    <w:rsid w:val="0065636F"/>
    <w:rsid w:val="006578B4"/>
    <w:rsid w:val="00657CC8"/>
    <w:rsid w:val="00657FCA"/>
    <w:rsid w:val="006600E7"/>
    <w:rsid w:val="00660359"/>
    <w:rsid w:val="00660396"/>
    <w:rsid w:val="00660638"/>
    <w:rsid w:val="006610BB"/>
    <w:rsid w:val="00661225"/>
    <w:rsid w:val="0066122F"/>
    <w:rsid w:val="00661555"/>
    <w:rsid w:val="00661920"/>
    <w:rsid w:val="00661BB4"/>
    <w:rsid w:val="00661C20"/>
    <w:rsid w:val="00661DDC"/>
    <w:rsid w:val="00662310"/>
    <w:rsid w:val="00662323"/>
    <w:rsid w:val="0066282A"/>
    <w:rsid w:val="00663282"/>
    <w:rsid w:val="00663B6D"/>
    <w:rsid w:val="00663D69"/>
    <w:rsid w:val="00663ED2"/>
    <w:rsid w:val="00664097"/>
    <w:rsid w:val="00664D47"/>
    <w:rsid w:val="00665471"/>
    <w:rsid w:val="00665A04"/>
    <w:rsid w:val="00665CC5"/>
    <w:rsid w:val="00666288"/>
    <w:rsid w:val="0066644C"/>
    <w:rsid w:val="006676F4"/>
    <w:rsid w:val="006677FE"/>
    <w:rsid w:val="00667BB8"/>
    <w:rsid w:val="00667F7D"/>
    <w:rsid w:val="006703F9"/>
    <w:rsid w:val="00670820"/>
    <w:rsid w:val="00670BAF"/>
    <w:rsid w:val="00670EF9"/>
    <w:rsid w:val="00671309"/>
    <w:rsid w:val="006714EA"/>
    <w:rsid w:val="006719C1"/>
    <w:rsid w:val="006722E7"/>
    <w:rsid w:val="0067286D"/>
    <w:rsid w:val="00672A8A"/>
    <w:rsid w:val="00672FE4"/>
    <w:rsid w:val="00673109"/>
    <w:rsid w:val="00673364"/>
    <w:rsid w:val="006739EF"/>
    <w:rsid w:val="00673A56"/>
    <w:rsid w:val="006745A2"/>
    <w:rsid w:val="00674D18"/>
    <w:rsid w:val="006759BB"/>
    <w:rsid w:val="006759F6"/>
    <w:rsid w:val="00675AD4"/>
    <w:rsid w:val="0067609C"/>
    <w:rsid w:val="006763D7"/>
    <w:rsid w:val="006766BD"/>
    <w:rsid w:val="006768B3"/>
    <w:rsid w:val="00676B39"/>
    <w:rsid w:val="0067707C"/>
    <w:rsid w:val="0067752B"/>
    <w:rsid w:val="00677642"/>
    <w:rsid w:val="006776F7"/>
    <w:rsid w:val="00677763"/>
    <w:rsid w:val="006779A6"/>
    <w:rsid w:val="00677A7A"/>
    <w:rsid w:val="00677B2F"/>
    <w:rsid w:val="00680520"/>
    <w:rsid w:val="006814ED"/>
    <w:rsid w:val="00682308"/>
    <w:rsid w:val="0068233A"/>
    <w:rsid w:val="00682502"/>
    <w:rsid w:val="006827CD"/>
    <w:rsid w:val="00682EAF"/>
    <w:rsid w:val="00683635"/>
    <w:rsid w:val="00684299"/>
    <w:rsid w:val="00684817"/>
    <w:rsid w:val="00684867"/>
    <w:rsid w:val="006849D5"/>
    <w:rsid w:val="00684EF6"/>
    <w:rsid w:val="00685154"/>
    <w:rsid w:val="006858B5"/>
    <w:rsid w:val="00685A0F"/>
    <w:rsid w:val="00685BED"/>
    <w:rsid w:val="00686201"/>
    <w:rsid w:val="00686AA6"/>
    <w:rsid w:val="00686C66"/>
    <w:rsid w:val="00686DD7"/>
    <w:rsid w:val="006874B5"/>
    <w:rsid w:val="006905EF"/>
    <w:rsid w:val="006907F8"/>
    <w:rsid w:val="00690C3A"/>
    <w:rsid w:val="0069135D"/>
    <w:rsid w:val="006914D4"/>
    <w:rsid w:val="00691576"/>
    <w:rsid w:val="0069215B"/>
    <w:rsid w:val="0069277B"/>
    <w:rsid w:val="006932C8"/>
    <w:rsid w:val="00693347"/>
    <w:rsid w:val="0069359C"/>
    <w:rsid w:val="0069447F"/>
    <w:rsid w:val="0069464C"/>
    <w:rsid w:val="006946AA"/>
    <w:rsid w:val="00694F60"/>
    <w:rsid w:val="0069517E"/>
    <w:rsid w:val="0069549D"/>
    <w:rsid w:val="0069550F"/>
    <w:rsid w:val="0069566F"/>
    <w:rsid w:val="0069568C"/>
    <w:rsid w:val="006958A0"/>
    <w:rsid w:val="00695B93"/>
    <w:rsid w:val="00696E58"/>
    <w:rsid w:val="0069706F"/>
    <w:rsid w:val="00697F2B"/>
    <w:rsid w:val="006A099F"/>
    <w:rsid w:val="006A0A91"/>
    <w:rsid w:val="006A1339"/>
    <w:rsid w:val="006A1467"/>
    <w:rsid w:val="006A15E3"/>
    <w:rsid w:val="006A1954"/>
    <w:rsid w:val="006A19A0"/>
    <w:rsid w:val="006A1C37"/>
    <w:rsid w:val="006A22ED"/>
    <w:rsid w:val="006A2372"/>
    <w:rsid w:val="006A2483"/>
    <w:rsid w:val="006A324D"/>
    <w:rsid w:val="006A3276"/>
    <w:rsid w:val="006A3506"/>
    <w:rsid w:val="006A382B"/>
    <w:rsid w:val="006A3D05"/>
    <w:rsid w:val="006A50CD"/>
    <w:rsid w:val="006A52F0"/>
    <w:rsid w:val="006A5479"/>
    <w:rsid w:val="006A5725"/>
    <w:rsid w:val="006A5903"/>
    <w:rsid w:val="006A592C"/>
    <w:rsid w:val="006A6A85"/>
    <w:rsid w:val="006A6D14"/>
    <w:rsid w:val="006A722D"/>
    <w:rsid w:val="006A7A36"/>
    <w:rsid w:val="006A7B21"/>
    <w:rsid w:val="006B0A92"/>
    <w:rsid w:val="006B0AA0"/>
    <w:rsid w:val="006B0D88"/>
    <w:rsid w:val="006B0FC2"/>
    <w:rsid w:val="006B1838"/>
    <w:rsid w:val="006B1F37"/>
    <w:rsid w:val="006B2444"/>
    <w:rsid w:val="006B2D37"/>
    <w:rsid w:val="006B349E"/>
    <w:rsid w:val="006B392C"/>
    <w:rsid w:val="006B3AB7"/>
    <w:rsid w:val="006B4413"/>
    <w:rsid w:val="006B491E"/>
    <w:rsid w:val="006B49DE"/>
    <w:rsid w:val="006B4DD9"/>
    <w:rsid w:val="006B5067"/>
    <w:rsid w:val="006B517C"/>
    <w:rsid w:val="006B524E"/>
    <w:rsid w:val="006B59F4"/>
    <w:rsid w:val="006B5CAA"/>
    <w:rsid w:val="006B5DC3"/>
    <w:rsid w:val="006B6A5B"/>
    <w:rsid w:val="006B6EAB"/>
    <w:rsid w:val="006B745C"/>
    <w:rsid w:val="006B76D1"/>
    <w:rsid w:val="006B7900"/>
    <w:rsid w:val="006B7D02"/>
    <w:rsid w:val="006C09F1"/>
    <w:rsid w:val="006C0F8B"/>
    <w:rsid w:val="006C1816"/>
    <w:rsid w:val="006C1C3D"/>
    <w:rsid w:val="006C1CFF"/>
    <w:rsid w:val="006C2514"/>
    <w:rsid w:val="006C2F94"/>
    <w:rsid w:val="006C328E"/>
    <w:rsid w:val="006C385B"/>
    <w:rsid w:val="006C3B21"/>
    <w:rsid w:val="006C3EDB"/>
    <w:rsid w:val="006C42C0"/>
    <w:rsid w:val="006C53A4"/>
    <w:rsid w:val="006C6B02"/>
    <w:rsid w:val="006C6C53"/>
    <w:rsid w:val="006C71AC"/>
    <w:rsid w:val="006C7642"/>
    <w:rsid w:val="006C76E3"/>
    <w:rsid w:val="006C7D3E"/>
    <w:rsid w:val="006D01B1"/>
    <w:rsid w:val="006D02D3"/>
    <w:rsid w:val="006D0BAA"/>
    <w:rsid w:val="006D11E8"/>
    <w:rsid w:val="006D1241"/>
    <w:rsid w:val="006D1F21"/>
    <w:rsid w:val="006D2FEE"/>
    <w:rsid w:val="006D30E5"/>
    <w:rsid w:val="006D3138"/>
    <w:rsid w:val="006D313F"/>
    <w:rsid w:val="006D4625"/>
    <w:rsid w:val="006D4F80"/>
    <w:rsid w:val="006D5744"/>
    <w:rsid w:val="006D5DEF"/>
    <w:rsid w:val="006D5E41"/>
    <w:rsid w:val="006D60A3"/>
    <w:rsid w:val="006D6165"/>
    <w:rsid w:val="006D69AE"/>
    <w:rsid w:val="006D714E"/>
    <w:rsid w:val="006D747E"/>
    <w:rsid w:val="006D74B9"/>
    <w:rsid w:val="006D7B7D"/>
    <w:rsid w:val="006D7E41"/>
    <w:rsid w:val="006E1214"/>
    <w:rsid w:val="006E1226"/>
    <w:rsid w:val="006E16B5"/>
    <w:rsid w:val="006E1812"/>
    <w:rsid w:val="006E25CF"/>
    <w:rsid w:val="006E26C8"/>
    <w:rsid w:val="006E30A9"/>
    <w:rsid w:val="006E3239"/>
    <w:rsid w:val="006E3283"/>
    <w:rsid w:val="006E3AC2"/>
    <w:rsid w:val="006E40C1"/>
    <w:rsid w:val="006E47C2"/>
    <w:rsid w:val="006E4BAA"/>
    <w:rsid w:val="006E4BED"/>
    <w:rsid w:val="006E4E37"/>
    <w:rsid w:val="006E4ECC"/>
    <w:rsid w:val="006E523C"/>
    <w:rsid w:val="006E5790"/>
    <w:rsid w:val="006E69DE"/>
    <w:rsid w:val="006E6B77"/>
    <w:rsid w:val="006E7927"/>
    <w:rsid w:val="006E7D29"/>
    <w:rsid w:val="006E7D54"/>
    <w:rsid w:val="006E7F79"/>
    <w:rsid w:val="006F01C8"/>
    <w:rsid w:val="006F036C"/>
    <w:rsid w:val="006F0FB8"/>
    <w:rsid w:val="006F16D6"/>
    <w:rsid w:val="006F17DE"/>
    <w:rsid w:val="006F1CA6"/>
    <w:rsid w:val="006F2003"/>
    <w:rsid w:val="006F2969"/>
    <w:rsid w:val="006F309B"/>
    <w:rsid w:val="006F3FFA"/>
    <w:rsid w:val="006F4134"/>
    <w:rsid w:val="006F4150"/>
    <w:rsid w:val="006F41A7"/>
    <w:rsid w:val="006F4726"/>
    <w:rsid w:val="006F4C34"/>
    <w:rsid w:val="006F4E16"/>
    <w:rsid w:val="006F4F61"/>
    <w:rsid w:val="006F5003"/>
    <w:rsid w:val="006F5097"/>
    <w:rsid w:val="006F5372"/>
    <w:rsid w:val="006F53BF"/>
    <w:rsid w:val="006F58A9"/>
    <w:rsid w:val="006F5C72"/>
    <w:rsid w:val="006F61EF"/>
    <w:rsid w:val="006F6445"/>
    <w:rsid w:val="006F6D18"/>
    <w:rsid w:val="006F782A"/>
    <w:rsid w:val="006F7FC0"/>
    <w:rsid w:val="00700140"/>
    <w:rsid w:val="00700735"/>
    <w:rsid w:val="00700ADA"/>
    <w:rsid w:val="00700B7B"/>
    <w:rsid w:val="00700EA7"/>
    <w:rsid w:val="00701509"/>
    <w:rsid w:val="007016FB"/>
    <w:rsid w:val="00702008"/>
    <w:rsid w:val="0070275B"/>
    <w:rsid w:val="00702F21"/>
    <w:rsid w:val="007030B2"/>
    <w:rsid w:val="00703745"/>
    <w:rsid w:val="00704222"/>
    <w:rsid w:val="0070434F"/>
    <w:rsid w:val="00704522"/>
    <w:rsid w:val="0070469F"/>
    <w:rsid w:val="007046BE"/>
    <w:rsid w:val="007052A8"/>
    <w:rsid w:val="007052C5"/>
    <w:rsid w:val="007056C3"/>
    <w:rsid w:val="00706599"/>
    <w:rsid w:val="00706DBE"/>
    <w:rsid w:val="00706E1A"/>
    <w:rsid w:val="0070772E"/>
    <w:rsid w:val="00710C0A"/>
    <w:rsid w:val="00710CF5"/>
    <w:rsid w:val="00711BD7"/>
    <w:rsid w:val="007128BC"/>
    <w:rsid w:val="00712E59"/>
    <w:rsid w:val="0071312A"/>
    <w:rsid w:val="007133C7"/>
    <w:rsid w:val="007135DB"/>
    <w:rsid w:val="00713E41"/>
    <w:rsid w:val="00714031"/>
    <w:rsid w:val="007142A2"/>
    <w:rsid w:val="00714521"/>
    <w:rsid w:val="00714D92"/>
    <w:rsid w:val="0071584E"/>
    <w:rsid w:val="007158D8"/>
    <w:rsid w:val="00715A61"/>
    <w:rsid w:val="00715A8A"/>
    <w:rsid w:val="00715AA3"/>
    <w:rsid w:val="00715E97"/>
    <w:rsid w:val="00716BA7"/>
    <w:rsid w:val="00717219"/>
    <w:rsid w:val="007178C9"/>
    <w:rsid w:val="00717973"/>
    <w:rsid w:val="00717B12"/>
    <w:rsid w:val="00717E1E"/>
    <w:rsid w:val="00720B44"/>
    <w:rsid w:val="00721313"/>
    <w:rsid w:val="00721E8C"/>
    <w:rsid w:val="00722333"/>
    <w:rsid w:val="00723A35"/>
    <w:rsid w:val="00723B59"/>
    <w:rsid w:val="007241F7"/>
    <w:rsid w:val="00724255"/>
    <w:rsid w:val="00724D0E"/>
    <w:rsid w:val="0072522C"/>
    <w:rsid w:val="00725818"/>
    <w:rsid w:val="00726DC2"/>
    <w:rsid w:val="00726FD1"/>
    <w:rsid w:val="00727810"/>
    <w:rsid w:val="00727C48"/>
    <w:rsid w:val="00730C0A"/>
    <w:rsid w:val="007311FD"/>
    <w:rsid w:val="0073226E"/>
    <w:rsid w:val="00732443"/>
    <w:rsid w:val="00732678"/>
    <w:rsid w:val="0073329C"/>
    <w:rsid w:val="00733634"/>
    <w:rsid w:val="007342A2"/>
    <w:rsid w:val="007346EA"/>
    <w:rsid w:val="00734C86"/>
    <w:rsid w:val="00736068"/>
    <w:rsid w:val="00736A28"/>
    <w:rsid w:val="0073749C"/>
    <w:rsid w:val="00740606"/>
    <w:rsid w:val="007413F5"/>
    <w:rsid w:val="007415E3"/>
    <w:rsid w:val="00741933"/>
    <w:rsid w:val="00741B31"/>
    <w:rsid w:val="0074203B"/>
    <w:rsid w:val="00742759"/>
    <w:rsid w:val="00742C9A"/>
    <w:rsid w:val="007438D5"/>
    <w:rsid w:val="00743DF2"/>
    <w:rsid w:val="00743F6C"/>
    <w:rsid w:val="00744C32"/>
    <w:rsid w:val="0074537E"/>
    <w:rsid w:val="007455FE"/>
    <w:rsid w:val="00745C97"/>
    <w:rsid w:val="00746039"/>
    <w:rsid w:val="007461B8"/>
    <w:rsid w:val="007465C0"/>
    <w:rsid w:val="007471F1"/>
    <w:rsid w:val="00750601"/>
    <w:rsid w:val="0075108C"/>
    <w:rsid w:val="007513FC"/>
    <w:rsid w:val="00751463"/>
    <w:rsid w:val="00751CAE"/>
    <w:rsid w:val="00751E27"/>
    <w:rsid w:val="00751F60"/>
    <w:rsid w:val="007521FE"/>
    <w:rsid w:val="007522B6"/>
    <w:rsid w:val="007527AF"/>
    <w:rsid w:val="007529AF"/>
    <w:rsid w:val="00752C24"/>
    <w:rsid w:val="007531E7"/>
    <w:rsid w:val="00753366"/>
    <w:rsid w:val="007535D4"/>
    <w:rsid w:val="007550DA"/>
    <w:rsid w:val="007554A2"/>
    <w:rsid w:val="00755520"/>
    <w:rsid w:val="00756A8E"/>
    <w:rsid w:val="00756ACA"/>
    <w:rsid w:val="00757622"/>
    <w:rsid w:val="00757960"/>
    <w:rsid w:val="00757A2F"/>
    <w:rsid w:val="00757F5D"/>
    <w:rsid w:val="00760001"/>
    <w:rsid w:val="00760076"/>
    <w:rsid w:val="00760241"/>
    <w:rsid w:val="007602E5"/>
    <w:rsid w:val="00760591"/>
    <w:rsid w:val="0076096F"/>
    <w:rsid w:val="00760B32"/>
    <w:rsid w:val="00760EAA"/>
    <w:rsid w:val="0076178A"/>
    <w:rsid w:val="00761FA1"/>
    <w:rsid w:val="007626AC"/>
    <w:rsid w:val="00762912"/>
    <w:rsid w:val="00763100"/>
    <w:rsid w:val="007637A0"/>
    <w:rsid w:val="00764276"/>
    <w:rsid w:val="007642EA"/>
    <w:rsid w:val="007645EE"/>
    <w:rsid w:val="00764601"/>
    <w:rsid w:val="0076496E"/>
    <w:rsid w:val="00764B71"/>
    <w:rsid w:val="007654FC"/>
    <w:rsid w:val="00765B32"/>
    <w:rsid w:val="00766939"/>
    <w:rsid w:val="00766D78"/>
    <w:rsid w:val="00766F07"/>
    <w:rsid w:val="00767334"/>
    <w:rsid w:val="00767648"/>
    <w:rsid w:val="0077038C"/>
    <w:rsid w:val="00770985"/>
    <w:rsid w:val="00770D72"/>
    <w:rsid w:val="00771554"/>
    <w:rsid w:val="007717FE"/>
    <w:rsid w:val="00771987"/>
    <w:rsid w:val="00771AFF"/>
    <w:rsid w:val="00771CE5"/>
    <w:rsid w:val="0077301F"/>
    <w:rsid w:val="00773783"/>
    <w:rsid w:val="00773E64"/>
    <w:rsid w:val="00773F30"/>
    <w:rsid w:val="0077470D"/>
    <w:rsid w:val="007753FF"/>
    <w:rsid w:val="007754C9"/>
    <w:rsid w:val="00775A35"/>
    <w:rsid w:val="00775A7B"/>
    <w:rsid w:val="00776054"/>
    <w:rsid w:val="00776A44"/>
    <w:rsid w:val="00776E43"/>
    <w:rsid w:val="00776ED8"/>
    <w:rsid w:val="00777536"/>
    <w:rsid w:val="00777B5B"/>
    <w:rsid w:val="00777CBD"/>
    <w:rsid w:val="00777F2F"/>
    <w:rsid w:val="007802F0"/>
    <w:rsid w:val="00780FAC"/>
    <w:rsid w:val="00781242"/>
    <w:rsid w:val="007816CB"/>
    <w:rsid w:val="0078194C"/>
    <w:rsid w:val="007821E3"/>
    <w:rsid w:val="00782571"/>
    <w:rsid w:val="00782771"/>
    <w:rsid w:val="0078297D"/>
    <w:rsid w:val="00782B99"/>
    <w:rsid w:val="00782E4B"/>
    <w:rsid w:val="00783201"/>
    <w:rsid w:val="00783617"/>
    <w:rsid w:val="00783854"/>
    <w:rsid w:val="00784600"/>
    <w:rsid w:val="00784BBF"/>
    <w:rsid w:val="007853FA"/>
    <w:rsid w:val="00785D87"/>
    <w:rsid w:val="00787B56"/>
    <w:rsid w:val="00787DB5"/>
    <w:rsid w:val="00790426"/>
    <w:rsid w:val="00790997"/>
    <w:rsid w:val="00790A2A"/>
    <w:rsid w:val="00790FB1"/>
    <w:rsid w:val="0079111B"/>
    <w:rsid w:val="00791912"/>
    <w:rsid w:val="007931A0"/>
    <w:rsid w:val="007932EA"/>
    <w:rsid w:val="0079353D"/>
    <w:rsid w:val="007935CD"/>
    <w:rsid w:val="0079374A"/>
    <w:rsid w:val="00793F31"/>
    <w:rsid w:val="00793F38"/>
    <w:rsid w:val="0079421F"/>
    <w:rsid w:val="0079529E"/>
    <w:rsid w:val="007969D0"/>
    <w:rsid w:val="00796A8C"/>
    <w:rsid w:val="00796C21"/>
    <w:rsid w:val="00796E1D"/>
    <w:rsid w:val="00797349"/>
    <w:rsid w:val="00797643"/>
    <w:rsid w:val="007977DA"/>
    <w:rsid w:val="007A0A47"/>
    <w:rsid w:val="007A0D95"/>
    <w:rsid w:val="007A1BE6"/>
    <w:rsid w:val="007A1EE2"/>
    <w:rsid w:val="007A32E2"/>
    <w:rsid w:val="007A3A9B"/>
    <w:rsid w:val="007A4107"/>
    <w:rsid w:val="007A539D"/>
    <w:rsid w:val="007A59D7"/>
    <w:rsid w:val="007A63BA"/>
    <w:rsid w:val="007A6701"/>
    <w:rsid w:val="007A6919"/>
    <w:rsid w:val="007A694C"/>
    <w:rsid w:val="007A7213"/>
    <w:rsid w:val="007A759A"/>
    <w:rsid w:val="007A7BDB"/>
    <w:rsid w:val="007B0538"/>
    <w:rsid w:val="007B05CD"/>
    <w:rsid w:val="007B1282"/>
    <w:rsid w:val="007B1C0B"/>
    <w:rsid w:val="007B1D51"/>
    <w:rsid w:val="007B1ED6"/>
    <w:rsid w:val="007B2518"/>
    <w:rsid w:val="007B281D"/>
    <w:rsid w:val="007B285F"/>
    <w:rsid w:val="007B2E53"/>
    <w:rsid w:val="007B3C5E"/>
    <w:rsid w:val="007B4223"/>
    <w:rsid w:val="007B4EE4"/>
    <w:rsid w:val="007B4F51"/>
    <w:rsid w:val="007B5032"/>
    <w:rsid w:val="007B518A"/>
    <w:rsid w:val="007B5528"/>
    <w:rsid w:val="007B5A99"/>
    <w:rsid w:val="007B5CEC"/>
    <w:rsid w:val="007B5D6B"/>
    <w:rsid w:val="007B5DB0"/>
    <w:rsid w:val="007B5DE2"/>
    <w:rsid w:val="007B5E2F"/>
    <w:rsid w:val="007B64C6"/>
    <w:rsid w:val="007B6B7D"/>
    <w:rsid w:val="007B7521"/>
    <w:rsid w:val="007B7557"/>
    <w:rsid w:val="007B7572"/>
    <w:rsid w:val="007B7776"/>
    <w:rsid w:val="007B78E9"/>
    <w:rsid w:val="007B7EF9"/>
    <w:rsid w:val="007C01D7"/>
    <w:rsid w:val="007C0280"/>
    <w:rsid w:val="007C05CE"/>
    <w:rsid w:val="007C05CF"/>
    <w:rsid w:val="007C083C"/>
    <w:rsid w:val="007C0875"/>
    <w:rsid w:val="007C0D41"/>
    <w:rsid w:val="007C1079"/>
    <w:rsid w:val="007C11B1"/>
    <w:rsid w:val="007C1731"/>
    <w:rsid w:val="007C182E"/>
    <w:rsid w:val="007C1B22"/>
    <w:rsid w:val="007C26EC"/>
    <w:rsid w:val="007C28C2"/>
    <w:rsid w:val="007C2C87"/>
    <w:rsid w:val="007C3261"/>
    <w:rsid w:val="007C3699"/>
    <w:rsid w:val="007C3F25"/>
    <w:rsid w:val="007C4314"/>
    <w:rsid w:val="007C54B3"/>
    <w:rsid w:val="007C5848"/>
    <w:rsid w:val="007C6FF2"/>
    <w:rsid w:val="007C72EB"/>
    <w:rsid w:val="007C73F2"/>
    <w:rsid w:val="007C76CB"/>
    <w:rsid w:val="007C7723"/>
    <w:rsid w:val="007C780C"/>
    <w:rsid w:val="007C78B2"/>
    <w:rsid w:val="007C7A12"/>
    <w:rsid w:val="007C7CB4"/>
    <w:rsid w:val="007D0973"/>
    <w:rsid w:val="007D12FE"/>
    <w:rsid w:val="007D1B69"/>
    <w:rsid w:val="007D24EE"/>
    <w:rsid w:val="007D284E"/>
    <w:rsid w:val="007D2BB6"/>
    <w:rsid w:val="007D37EA"/>
    <w:rsid w:val="007D38CC"/>
    <w:rsid w:val="007D3A34"/>
    <w:rsid w:val="007D3B62"/>
    <w:rsid w:val="007D3EA5"/>
    <w:rsid w:val="007D432F"/>
    <w:rsid w:val="007D4531"/>
    <w:rsid w:val="007D46E8"/>
    <w:rsid w:val="007D474D"/>
    <w:rsid w:val="007D4930"/>
    <w:rsid w:val="007D5186"/>
    <w:rsid w:val="007D59A4"/>
    <w:rsid w:val="007D608D"/>
    <w:rsid w:val="007D6F89"/>
    <w:rsid w:val="007D764A"/>
    <w:rsid w:val="007D7E5B"/>
    <w:rsid w:val="007E004F"/>
    <w:rsid w:val="007E02C5"/>
    <w:rsid w:val="007E0365"/>
    <w:rsid w:val="007E084E"/>
    <w:rsid w:val="007E09AA"/>
    <w:rsid w:val="007E0D9A"/>
    <w:rsid w:val="007E0DB8"/>
    <w:rsid w:val="007E0E50"/>
    <w:rsid w:val="007E1223"/>
    <w:rsid w:val="007E127C"/>
    <w:rsid w:val="007E3046"/>
    <w:rsid w:val="007E3A83"/>
    <w:rsid w:val="007E430A"/>
    <w:rsid w:val="007E4485"/>
    <w:rsid w:val="007E46B0"/>
    <w:rsid w:val="007E46C9"/>
    <w:rsid w:val="007E46D2"/>
    <w:rsid w:val="007E49F5"/>
    <w:rsid w:val="007E4CE0"/>
    <w:rsid w:val="007E56C9"/>
    <w:rsid w:val="007E57EB"/>
    <w:rsid w:val="007E5BB6"/>
    <w:rsid w:val="007E5E35"/>
    <w:rsid w:val="007E60C6"/>
    <w:rsid w:val="007E61D9"/>
    <w:rsid w:val="007E664F"/>
    <w:rsid w:val="007E67B6"/>
    <w:rsid w:val="007E6F2B"/>
    <w:rsid w:val="007E7936"/>
    <w:rsid w:val="007E7B16"/>
    <w:rsid w:val="007E7FBD"/>
    <w:rsid w:val="007E7FBF"/>
    <w:rsid w:val="007F0CA1"/>
    <w:rsid w:val="007F12CD"/>
    <w:rsid w:val="007F26CD"/>
    <w:rsid w:val="007F2D85"/>
    <w:rsid w:val="007F338D"/>
    <w:rsid w:val="007F346A"/>
    <w:rsid w:val="007F3C80"/>
    <w:rsid w:val="007F3D9B"/>
    <w:rsid w:val="007F3DEC"/>
    <w:rsid w:val="007F4030"/>
    <w:rsid w:val="007F41C7"/>
    <w:rsid w:val="007F47AC"/>
    <w:rsid w:val="007F4ADA"/>
    <w:rsid w:val="007F505C"/>
    <w:rsid w:val="007F5180"/>
    <w:rsid w:val="007F5B34"/>
    <w:rsid w:val="007F5C7E"/>
    <w:rsid w:val="007F636D"/>
    <w:rsid w:val="007F6911"/>
    <w:rsid w:val="007F6BF7"/>
    <w:rsid w:val="007F7535"/>
    <w:rsid w:val="007F759B"/>
    <w:rsid w:val="007F75D2"/>
    <w:rsid w:val="007F7769"/>
    <w:rsid w:val="007F7C30"/>
    <w:rsid w:val="007F7D12"/>
    <w:rsid w:val="00800020"/>
    <w:rsid w:val="00800692"/>
    <w:rsid w:val="008014CE"/>
    <w:rsid w:val="008014E9"/>
    <w:rsid w:val="008018CE"/>
    <w:rsid w:val="00802407"/>
    <w:rsid w:val="008029BD"/>
    <w:rsid w:val="008029EA"/>
    <w:rsid w:val="00802AAB"/>
    <w:rsid w:val="00802AD0"/>
    <w:rsid w:val="00802E04"/>
    <w:rsid w:val="00802FBE"/>
    <w:rsid w:val="0080310C"/>
    <w:rsid w:val="00803499"/>
    <w:rsid w:val="00804314"/>
    <w:rsid w:val="00804812"/>
    <w:rsid w:val="00805471"/>
    <w:rsid w:val="008055DD"/>
    <w:rsid w:val="00806201"/>
    <w:rsid w:val="008063D3"/>
    <w:rsid w:val="008067B0"/>
    <w:rsid w:val="00806D65"/>
    <w:rsid w:val="00806E2B"/>
    <w:rsid w:val="00806E9C"/>
    <w:rsid w:val="00807097"/>
    <w:rsid w:val="00807E7C"/>
    <w:rsid w:val="00807E8C"/>
    <w:rsid w:val="00810256"/>
    <w:rsid w:val="008104BF"/>
    <w:rsid w:val="00810A29"/>
    <w:rsid w:val="00810FE7"/>
    <w:rsid w:val="008110FB"/>
    <w:rsid w:val="0081157C"/>
    <w:rsid w:val="00811916"/>
    <w:rsid w:val="00811B5B"/>
    <w:rsid w:val="0081228A"/>
    <w:rsid w:val="0081274C"/>
    <w:rsid w:val="00812A51"/>
    <w:rsid w:val="00812AC9"/>
    <w:rsid w:val="00812F14"/>
    <w:rsid w:val="008134A3"/>
    <w:rsid w:val="00813D26"/>
    <w:rsid w:val="00814C2E"/>
    <w:rsid w:val="00814C36"/>
    <w:rsid w:val="0081541F"/>
    <w:rsid w:val="008154AB"/>
    <w:rsid w:val="00816E79"/>
    <w:rsid w:val="00816EC0"/>
    <w:rsid w:val="0081731F"/>
    <w:rsid w:val="008174DC"/>
    <w:rsid w:val="0082068F"/>
    <w:rsid w:val="00820A4D"/>
    <w:rsid w:val="00820B28"/>
    <w:rsid w:val="00821286"/>
    <w:rsid w:val="00821AFD"/>
    <w:rsid w:val="00821B52"/>
    <w:rsid w:val="00823416"/>
    <w:rsid w:val="00823C5C"/>
    <w:rsid w:val="00824182"/>
    <w:rsid w:val="00824618"/>
    <w:rsid w:val="00824905"/>
    <w:rsid w:val="0082551E"/>
    <w:rsid w:val="00825746"/>
    <w:rsid w:val="00825DDA"/>
    <w:rsid w:val="008264AE"/>
    <w:rsid w:val="00826CAE"/>
    <w:rsid w:val="00826D8E"/>
    <w:rsid w:val="00826F0D"/>
    <w:rsid w:val="008276A8"/>
    <w:rsid w:val="00827E87"/>
    <w:rsid w:val="00830628"/>
    <w:rsid w:val="008306CF"/>
    <w:rsid w:val="00830824"/>
    <w:rsid w:val="008309DA"/>
    <w:rsid w:val="00830A66"/>
    <w:rsid w:val="00830BC8"/>
    <w:rsid w:val="0083131A"/>
    <w:rsid w:val="008318A8"/>
    <w:rsid w:val="00831DD8"/>
    <w:rsid w:val="008320A9"/>
    <w:rsid w:val="00832563"/>
    <w:rsid w:val="00832600"/>
    <w:rsid w:val="008329DC"/>
    <w:rsid w:val="0083422B"/>
    <w:rsid w:val="00834617"/>
    <w:rsid w:val="008347EB"/>
    <w:rsid w:val="00835080"/>
    <w:rsid w:val="0083510E"/>
    <w:rsid w:val="00835223"/>
    <w:rsid w:val="00835787"/>
    <w:rsid w:val="00835BB1"/>
    <w:rsid w:val="008364A4"/>
    <w:rsid w:val="00836503"/>
    <w:rsid w:val="008367CB"/>
    <w:rsid w:val="0083693C"/>
    <w:rsid w:val="00836C70"/>
    <w:rsid w:val="0083717E"/>
    <w:rsid w:val="00837C9A"/>
    <w:rsid w:val="00837CEB"/>
    <w:rsid w:val="00840024"/>
    <w:rsid w:val="00840192"/>
    <w:rsid w:val="008407D3"/>
    <w:rsid w:val="0084124E"/>
    <w:rsid w:val="0084124F"/>
    <w:rsid w:val="00841529"/>
    <w:rsid w:val="00841F97"/>
    <w:rsid w:val="00842E5B"/>
    <w:rsid w:val="00842ECD"/>
    <w:rsid w:val="00842F00"/>
    <w:rsid w:val="00843051"/>
    <w:rsid w:val="00843674"/>
    <w:rsid w:val="008441D5"/>
    <w:rsid w:val="00844920"/>
    <w:rsid w:val="00844B48"/>
    <w:rsid w:val="00844BCE"/>
    <w:rsid w:val="00844CBC"/>
    <w:rsid w:val="00844FE0"/>
    <w:rsid w:val="00845314"/>
    <w:rsid w:val="0084548C"/>
    <w:rsid w:val="00846216"/>
    <w:rsid w:val="00846596"/>
    <w:rsid w:val="0084661F"/>
    <w:rsid w:val="0084670C"/>
    <w:rsid w:val="00846F83"/>
    <w:rsid w:val="008474E8"/>
    <w:rsid w:val="008478F8"/>
    <w:rsid w:val="008501B7"/>
    <w:rsid w:val="00850A26"/>
    <w:rsid w:val="00850FFA"/>
    <w:rsid w:val="008510B2"/>
    <w:rsid w:val="008513CA"/>
    <w:rsid w:val="00851569"/>
    <w:rsid w:val="008516D7"/>
    <w:rsid w:val="008517A0"/>
    <w:rsid w:val="00851A01"/>
    <w:rsid w:val="00851B70"/>
    <w:rsid w:val="00851C7D"/>
    <w:rsid w:val="00851CD9"/>
    <w:rsid w:val="00851D8E"/>
    <w:rsid w:val="00851EE2"/>
    <w:rsid w:val="00852021"/>
    <w:rsid w:val="00852238"/>
    <w:rsid w:val="0085224D"/>
    <w:rsid w:val="0085253F"/>
    <w:rsid w:val="0085269C"/>
    <w:rsid w:val="00852782"/>
    <w:rsid w:val="00853BEA"/>
    <w:rsid w:val="00853D30"/>
    <w:rsid w:val="00854253"/>
    <w:rsid w:val="00854368"/>
    <w:rsid w:val="008544C2"/>
    <w:rsid w:val="008547D8"/>
    <w:rsid w:val="0085487B"/>
    <w:rsid w:val="00854D9D"/>
    <w:rsid w:val="00854E12"/>
    <w:rsid w:val="00855232"/>
    <w:rsid w:val="00855AB4"/>
    <w:rsid w:val="0085605D"/>
    <w:rsid w:val="00856182"/>
    <w:rsid w:val="00856257"/>
    <w:rsid w:val="008562F7"/>
    <w:rsid w:val="00856897"/>
    <w:rsid w:val="00857A0A"/>
    <w:rsid w:val="0086098B"/>
    <w:rsid w:val="00860A03"/>
    <w:rsid w:val="00860A23"/>
    <w:rsid w:val="00860AC2"/>
    <w:rsid w:val="00861046"/>
    <w:rsid w:val="008612D9"/>
    <w:rsid w:val="0086130A"/>
    <w:rsid w:val="00861558"/>
    <w:rsid w:val="008617AA"/>
    <w:rsid w:val="00861B4B"/>
    <w:rsid w:val="00861BA2"/>
    <w:rsid w:val="00861FBC"/>
    <w:rsid w:val="00862774"/>
    <w:rsid w:val="00862C1C"/>
    <w:rsid w:val="00862F93"/>
    <w:rsid w:val="00863668"/>
    <w:rsid w:val="008637DD"/>
    <w:rsid w:val="00863F90"/>
    <w:rsid w:val="008642A0"/>
    <w:rsid w:val="00864B78"/>
    <w:rsid w:val="00864E80"/>
    <w:rsid w:val="008653C8"/>
    <w:rsid w:val="00865E8D"/>
    <w:rsid w:val="008663A2"/>
    <w:rsid w:val="00866623"/>
    <w:rsid w:val="00866A6F"/>
    <w:rsid w:val="00867107"/>
    <w:rsid w:val="008676DB"/>
    <w:rsid w:val="00870226"/>
    <w:rsid w:val="0087083F"/>
    <w:rsid w:val="0087088A"/>
    <w:rsid w:val="00871415"/>
    <w:rsid w:val="0087214C"/>
    <w:rsid w:val="008721D5"/>
    <w:rsid w:val="00872B05"/>
    <w:rsid w:val="00873E56"/>
    <w:rsid w:val="00873FA2"/>
    <w:rsid w:val="0087437F"/>
    <w:rsid w:val="008743CE"/>
    <w:rsid w:val="008747C4"/>
    <w:rsid w:val="00874B84"/>
    <w:rsid w:val="00875DEC"/>
    <w:rsid w:val="008762A0"/>
    <w:rsid w:val="00876325"/>
    <w:rsid w:val="00876D24"/>
    <w:rsid w:val="00877B0B"/>
    <w:rsid w:val="00877B41"/>
    <w:rsid w:val="00877BF4"/>
    <w:rsid w:val="0088032F"/>
    <w:rsid w:val="00880966"/>
    <w:rsid w:val="00880E41"/>
    <w:rsid w:val="00880F26"/>
    <w:rsid w:val="0088106E"/>
    <w:rsid w:val="008811DE"/>
    <w:rsid w:val="008815C1"/>
    <w:rsid w:val="00881DC0"/>
    <w:rsid w:val="00881DE7"/>
    <w:rsid w:val="008821C0"/>
    <w:rsid w:val="00882909"/>
    <w:rsid w:val="008838D9"/>
    <w:rsid w:val="00883A70"/>
    <w:rsid w:val="00883F1F"/>
    <w:rsid w:val="00884336"/>
    <w:rsid w:val="00884AAA"/>
    <w:rsid w:val="00885005"/>
    <w:rsid w:val="0088635B"/>
    <w:rsid w:val="00886AB2"/>
    <w:rsid w:val="00887013"/>
    <w:rsid w:val="008878AC"/>
    <w:rsid w:val="00890FAF"/>
    <w:rsid w:val="00891052"/>
    <w:rsid w:val="0089182F"/>
    <w:rsid w:val="00891D09"/>
    <w:rsid w:val="00891FC3"/>
    <w:rsid w:val="008923ED"/>
    <w:rsid w:val="00892433"/>
    <w:rsid w:val="008925B3"/>
    <w:rsid w:val="0089284D"/>
    <w:rsid w:val="00892D77"/>
    <w:rsid w:val="008930E7"/>
    <w:rsid w:val="00893A26"/>
    <w:rsid w:val="00893B5D"/>
    <w:rsid w:val="00893BBD"/>
    <w:rsid w:val="00894002"/>
    <w:rsid w:val="0089473F"/>
    <w:rsid w:val="00894974"/>
    <w:rsid w:val="00894A38"/>
    <w:rsid w:val="008950B1"/>
    <w:rsid w:val="00895A48"/>
    <w:rsid w:val="00895FDE"/>
    <w:rsid w:val="00896979"/>
    <w:rsid w:val="0089721F"/>
    <w:rsid w:val="0089781D"/>
    <w:rsid w:val="00897843"/>
    <w:rsid w:val="00897A4A"/>
    <w:rsid w:val="00897D8E"/>
    <w:rsid w:val="008A020C"/>
    <w:rsid w:val="008A0566"/>
    <w:rsid w:val="008A0AB5"/>
    <w:rsid w:val="008A0D7A"/>
    <w:rsid w:val="008A0E5E"/>
    <w:rsid w:val="008A1A24"/>
    <w:rsid w:val="008A1D48"/>
    <w:rsid w:val="008A2971"/>
    <w:rsid w:val="008A2D72"/>
    <w:rsid w:val="008A2FDD"/>
    <w:rsid w:val="008A3770"/>
    <w:rsid w:val="008A397B"/>
    <w:rsid w:val="008A3B43"/>
    <w:rsid w:val="008A3E93"/>
    <w:rsid w:val="008A3ED0"/>
    <w:rsid w:val="008A3EDA"/>
    <w:rsid w:val="008A3FE5"/>
    <w:rsid w:val="008A4559"/>
    <w:rsid w:val="008A4725"/>
    <w:rsid w:val="008A4E4C"/>
    <w:rsid w:val="008A5030"/>
    <w:rsid w:val="008A601A"/>
    <w:rsid w:val="008A675D"/>
    <w:rsid w:val="008A6AEA"/>
    <w:rsid w:val="008B0F21"/>
    <w:rsid w:val="008B13B5"/>
    <w:rsid w:val="008B2BC1"/>
    <w:rsid w:val="008B2C37"/>
    <w:rsid w:val="008B3BAA"/>
    <w:rsid w:val="008B3F51"/>
    <w:rsid w:val="008B4534"/>
    <w:rsid w:val="008B4955"/>
    <w:rsid w:val="008B5A74"/>
    <w:rsid w:val="008B5BC9"/>
    <w:rsid w:val="008B5EB2"/>
    <w:rsid w:val="008B62FC"/>
    <w:rsid w:val="008B650A"/>
    <w:rsid w:val="008B66DB"/>
    <w:rsid w:val="008B68B5"/>
    <w:rsid w:val="008B6CA4"/>
    <w:rsid w:val="008B752F"/>
    <w:rsid w:val="008B78CA"/>
    <w:rsid w:val="008B79C1"/>
    <w:rsid w:val="008C016E"/>
    <w:rsid w:val="008C026C"/>
    <w:rsid w:val="008C0F55"/>
    <w:rsid w:val="008C136C"/>
    <w:rsid w:val="008C1765"/>
    <w:rsid w:val="008C1B70"/>
    <w:rsid w:val="008C1B81"/>
    <w:rsid w:val="008C1D0D"/>
    <w:rsid w:val="008C1E84"/>
    <w:rsid w:val="008C29DC"/>
    <w:rsid w:val="008C2DC4"/>
    <w:rsid w:val="008C30AB"/>
    <w:rsid w:val="008C3108"/>
    <w:rsid w:val="008C3DEF"/>
    <w:rsid w:val="008C3F46"/>
    <w:rsid w:val="008C40B4"/>
    <w:rsid w:val="008C4227"/>
    <w:rsid w:val="008C42A5"/>
    <w:rsid w:val="008C444D"/>
    <w:rsid w:val="008C47D3"/>
    <w:rsid w:val="008C50C4"/>
    <w:rsid w:val="008C53CB"/>
    <w:rsid w:val="008C58FD"/>
    <w:rsid w:val="008C61C6"/>
    <w:rsid w:val="008C6CAF"/>
    <w:rsid w:val="008C6D2A"/>
    <w:rsid w:val="008C6F57"/>
    <w:rsid w:val="008C70F7"/>
    <w:rsid w:val="008C75C6"/>
    <w:rsid w:val="008C7F9A"/>
    <w:rsid w:val="008D0A10"/>
    <w:rsid w:val="008D1007"/>
    <w:rsid w:val="008D11DF"/>
    <w:rsid w:val="008D1400"/>
    <w:rsid w:val="008D1408"/>
    <w:rsid w:val="008D1A79"/>
    <w:rsid w:val="008D20DD"/>
    <w:rsid w:val="008D2457"/>
    <w:rsid w:val="008D260F"/>
    <w:rsid w:val="008D2B95"/>
    <w:rsid w:val="008D2C4F"/>
    <w:rsid w:val="008D354C"/>
    <w:rsid w:val="008D357C"/>
    <w:rsid w:val="008D3593"/>
    <w:rsid w:val="008D3750"/>
    <w:rsid w:val="008D424D"/>
    <w:rsid w:val="008D4508"/>
    <w:rsid w:val="008D4F63"/>
    <w:rsid w:val="008D50FA"/>
    <w:rsid w:val="008D57B6"/>
    <w:rsid w:val="008D5A8F"/>
    <w:rsid w:val="008D620A"/>
    <w:rsid w:val="008D63B3"/>
    <w:rsid w:val="008D6B9D"/>
    <w:rsid w:val="008D7A1B"/>
    <w:rsid w:val="008E04FC"/>
    <w:rsid w:val="008E1047"/>
    <w:rsid w:val="008E280C"/>
    <w:rsid w:val="008E2A09"/>
    <w:rsid w:val="008E2ADC"/>
    <w:rsid w:val="008E2AED"/>
    <w:rsid w:val="008E2BF7"/>
    <w:rsid w:val="008E2C96"/>
    <w:rsid w:val="008E2D41"/>
    <w:rsid w:val="008E2FEC"/>
    <w:rsid w:val="008E3984"/>
    <w:rsid w:val="008E4A97"/>
    <w:rsid w:val="008E4E29"/>
    <w:rsid w:val="008E4E2E"/>
    <w:rsid w:val="008E6165"/>
    <w:rsid w:val="008E7048"/>
    <w:rsid w:val="008F01B9"/>
    <w:rsid w:val="008F03E5"/>
    <w:rsid w:val="008F05DC"/>
    <w:rsid w:val="008F15F3"/>
    <w:rsid w:val="008F1925"/>
    <w:rsid w:val="008F19AA"/>
    <w:rsid w:val="008F1D74"/>
    <w:rsid w:val="008F2169"/>
    <w:rsid w:val="008F21D2"/>
    <w:rsid w:val="008F226A"/>
    <w:rsid w:val="008F2666"/>
    <w:rsid w:val="008F29B0"/>
    <w:rsid w:val="008F3269"/>
    <w:rsid w:val="008F3D4F"/>
    <w:rsid w:val="008F4E3C"/>
    <w:rsid w:val="008F5AE0"/>
    <w:rsid w:val="008F5EFF"/>
    <w:rsid w:val="008F6AAA"/>
    <w:rsid w:val="008F6B10"/>
    <w:rsid w:val="008F6BEF"/>
    <w:rsid w:val="008F6EB9"/>
    <w:rsid w:val="00900261"/>
    <w:rsid w:val="009015F3"/>
    <w:rsid w:val="009016EF"/>
    <w:rsid w:val="00901BCD"/>
    <w:rsid w:val="00902363"/>
    <w:rsid w:val="00902472"/>
    <w:rsid w:val="009025DD"/>
    <w:rsid w:val="009027C4"/>
    <w:rsid w:val="00903B1E"/>
    <w:rsid w:val="00903DE0"/>
    <w:rsid w:val="00904C03"/>
    <w:rsid w:val="00904E62"/>
    <w:rsid w:val="00904F57"/>
    <w:rsid w:val="00905525"/>
    <w:rsid w:val="00905526"/>
    <w:rsid w:val="00905581"/>
    <w:rsid w:val="0090617E"/>
    <w:rsid w:val="00906804"/>
    <w:rsid w:val="0090714B"/>
    <w:rsid w:val="0090791B"/>
    <w:rsid w:val="009079B5"/>
    <w:rsid w:val="00907D5B"/>
    <w:rsid w:val="00907D8D"/>
    <w:rsid w:val="00907E1B"/>
    <w:rsid w:val="00910AD3"/>
    <w:rsid w:val="0091149F"/>
    <w:rsid w:val="0091244E"/>
    <w:rsid w:val="0091257A"/>
    <w:rsid w:val="009125C7"/>
    <w:rsid w:val="00912702"/>
    <w:rsid w:val="00912946"/>
    <w:rsid w:val="00912C91"/>
    <w:rsid w:val="0091343C"/>
    <w:rsid w:val="00913680"/>
    <w:rsid w:val="00913908"/>
    <w:rsid w:val="00914F88"/>
    <w:rsid w:val="009155D8"/>
    <w:rsid w:val="009158DD"/>
    <w:rsid w:val="00915B68"/>
    <w:rsid w:val="00915C8E"/>
    <w:rsid w:val="00915C90"/>
    <w:rsid w:val="00915D91"/>
    <w:rsid w:val="009162E0"/>
    <w:rsid w:val="0091686A"/>
    <w:rsid w:val="00916CBC"/>
    <w:rsid w:val="009170CD"/>
    <w:rsid w:val="009178C9"/>
    <w:rsid w:val="00917A28"/>
    <w:rsid w:val="00917C3A"/>
    <w:rsid w:val="00917E8A"/>
    <w:rsid w:val="00920588"/>
    <w:rsid w:val="00920A2D"/>
    <w:rsid w:val="00921138"/>
    <w:rsid w:val="009211D2"/>
    <w:rsid w:val="00921815"/>
    <w:rsid w:val="0092231C"/>
    <w:rsid w:val="009223E5"/>
    <w:rsid w:val="009229C7"/>
    <w:rsid w:val="009230F3"/>
    <w:rsid w:val="00923DF8"/>
    <w:rsid w:val="00924BEB"/>
    <w:rsid w:val="009250FB"/>
    <w:rsid w:val="00925101"/>
    <w:rsid w:val="009252B5"/>
    <w:rsid w:val="00925856"/>
    <w:rsid w:val="00925873"/>
    <w:rsid w:val="00925C85"/>
    <w:rsid w:val="00925E45"/>
    <w:rsid w:val="009260C5"/>
    <w:rsid w:val="00926121"/>
    <w:rsid w:val="009264A1"/>
    <w:rsid w:val="0092686D"/>
    <w:rsid w:val="00926D73"/>
    <w:rsid w:val="00927319"/>
    <w:rsid w:val="00927465"/>
    <w:rsid w:val="00927E5E"/>
    <w:rsid w:val="00927E86"/>
    <w:rsid w:val="009303A9"/>
    <w:rsid w:val="00930604"/>
    <w:rsid w:val="0093072E"/>
    <w:rsid w:val="009307B9"/>
    <w:rsid w:val="00930D1E"/>
    <w:rsid w:val="00931098"/>
    <w:rsid w:val="00931151"/>
    <w:rsid w:val="00931732"/>
    <w:rsid w:val="0093183E"/>
    <w:rsid w:val="00932425"/>
    <w:rsid w:val="00934811"/>
    <w:rsid w:val="009351AA"/>
    <w:rsid w:val="009353D2"/>
    <w:rsid w:val="0093585F"/>
    <w:rsid w:val="00935F8B"/>
    <w:rsid w:val="00935FF3"/>
    <w:rsid w:val="00936896"/>
    <w:rsid w:val="00936AF9"/>
    <w:rsid w:val="00936C26"/>
    <w:rsid w:val="00936D4B"/>
    <w:rsid w:val="00940C35"/>
    <w:rsid w:val="00941304"/>
    <w:rsid w:val="00941579"/>
    <w:rsid w:val="00941EE4"/>
    <w:rsid w:val="0094201D"/>
    <w:rsid w:val="0094208C"/>
    <w:rsid w:val="009420B7"/>
    <w:rsid w:val="009426EC"/>
    <w:rsid w:val="009428E3"/>
    <w:rsid w:val="00942AE8"/>
    <w:rsid w:val="00942D6C"/>
    <w:rsid w:val="00943162"/>
    <w:rsid w:val="00943309"/>
    <w:rsid w:val="009433AD"/>
    <w:rsid w:val="00943AF8"/>
    <w:rsid w:val="00943E6F"/>
    <w:rsid w:val="0094417B"/>
    <w:rsid w:val="00944802"/>
    <w:rsid w:val="00944B6B"/>
    <w:rsid w:val="009451A1"/>
    <w:rsid w:val="009458E2"/>
    <w:rsid w:val="00945D28"/>
    <w:rsid w:val="009461D4"/>
    <w:rsid w:val="0094645F"/>
    <w:rsid w:val="0094646E"/>
    <w:rsid w:val="0094692E"/>
    <w:rsid w:val="00946CB7"/>
    <w:rsid w:val="00947A6D"/>
    <w:rsid w:val="00947BE8"/>
    <w:rsid w:val="00947C52"/>
    <w:rsid w:val="0095048E"/>
    <w:rsid w:val="00950720"/>
    <w:rsid w:val="00950A16"/>
    <w:rsid w:val="00950DDC"/>
    <w:rsid w:val="009512A0"/>
    <w:rsid w:val="00951706"/>
    <w:rsid w:val="009518D4"/>
    <w:rsid w:val="00951CB9"/>
    <w:rsid w:val="0095285F"/>
    <w:rsid w:val="00952C6E"/>
    <w:rsid w:val="00952E2D"/>
    <w:rsid w:val="0095321B"/>
    <w:rsid w:val="0095370E"/>
    <w:rsid w:val="00953F30"/>
    <w:rsid w:val="0095400C"/>
    <w:rsid w:val="00954BFA"/>
    <w:rsid w:val="00955B3C"/>
    <w:rsid w:val="0095602A"/>
    <w:rsid w:val="009560DD"/>
    <w:rsid w:val="00957113"/>
    <w:rsid w:val="00957283"/>
    <w:rsid w:val="0095759F"/>
    <w:rsid w:val="00957887"/>
    <w:rsid w:val="00957AA5"/>
    <w:rsid w:val="009616FA"/>
    <w:rsid w:val="00961A08"/>
    <w:rsid w:val="00961B95"/>
    <w:rsid w:val="00961C26"/>
    <w:rsid w:val="00962443"/>
    <w:rsid w:val="00962540"/>
    <w:rsid w:val="009625A9"/>
    <w:rsid w:val="009628FF"/>
    <w:rsid w:val="00962945"/>
    <w:rsid w:val="00963E62"/>
    <w:rsid w:val="0096483A"/>
    <w:rsid w:val="009654E9"/>
    <w:rsid w:val="00965FD2"/>
    <w:rsid w:val="00966190"/>
    <w:rsid w:val="009669E8"/>
    <w:rsid w:val="00966BAA"/>
    <w:rsid w:val="00966DE3"/>
    <w:rsid w:val="00967001"/>
    <w:rsid w:val="009673A1"/>
    <w:rsid w:val="0096769C"/>
    <w:rsid w:val="00967B6B"/>
    <w:rsid w:val="00970052"/>
    <w:rsid w:val="0097080E"/>
    <w:rsid w:val="009713B4"/>
    <w:rsid w:val="009715E8"/>
    <w:rsid w:val="0097181E"/>
    <w:rsid w:val="00971BBF"/>
    <w:rsid w:val="00971C0E"/>
    <w:rsid w:val="00971CCE"/>
    <w:rsid w:val="00971D1D"/>
    <w:rsid w:val="00971D73"/>
    <w:rsid w:val="00972379"/>
    <w:rsid w:val="00974185"/>
    <w:rsid w:val="00974E0F"/>
    <w:rsid w:val="0097564C"/>
    <w:rsid w:val="00975AEA"/>
    <w:rsid w:val="00977110"/>
    <w:rsid w:val="00977344"/>
    <w:rsid w:val="00977665"/>
    <w:rsid w:val="0097785D"/>
    <w:rsid w:val="009800A4"/>
    <w:rsid w:val="00980B31"/>
    <w:rsid w:val="00981376"/>
    <w:rsid w:val="00981A9B"/>
    <w:rsid w:val="00981B3A"/>
    <w:rsid w:val="00981C47"/>
    <w:rsid w:val="00981CD6"/>
    <w:rsid w:val="009820DF"/>
    <w:rsid w:val="0098240F"/>
    <w:rsid w:val="00982617"/>
    <w:rsid w:val="009830A1"/>
    <w:rsid w:val="00983664"/>
    <w:rsid w:val="00983ED8"/>
    <w:rsid w:val="00985493"/>
    <w:rsid w:val="00985518"/>
    <w:rsid w:val="009858BF"/>
    <w:rsid w:val="009862B3"/>
    <w:rsid w:val="00986699"/>
    <w:rsid w:val="00986DF3"/>
    <w:rsid w:val="009879D0"/>
    <w:rsid w:val="00987EDA"/>
    <w:rsid w:val="00990953"/>
    <w:rsid w:val="00991451"/>
    <w:rsid w:val="00991955"/>
    <w:rsid w:val="00991AA8"/>
    <w:rsid w:val="00991B3B"/>
    <w:rsid w:val="00991D44"/>
    <w:rsid w:val="00991D79"/>
    <w:rsid w:val="00991DC5"/>
    <w:rsid w:val="00992570"/>
    <w:rsid w:val="00992A99"/>
    <w:rsid w:val="00992C1B"/>
    <w:rsid w:val="009933C1"/>
    <w:rsid w:val="00993CBD"/>
    <w:rsid w:val="00993D16"/>
    <w:rsid w:val="0099412B"/>
    <w:rsid w:val="00994B4F"/>
    <w:rsid w:val="00995403"/>
    <w:rsid w:val="009955FB"/>
    <w:rsid w:val="00995E7E"/>
    <w:rsid w:val="00995EA0"/>
    <w:rsid w:val="0099754D"/>
    <w:rsid w:val="00997965"/>
    <w:rsid w:val="009A00E5"/>
    <w:rsid w:val="009A06BB"/>
    <w:rsid w:val="009A0795"/>
    <w:rsid w:val="009A08DA"/>
    <w:rsid w:val="009A0B7B"/>
    <w:rsid w:val="009A13B6"/>
    <w:rsid w:val="009A1949"/>
    <w:rsid w:val="009A1BAF"/>
    <w:rsid w:val="009A1DFB"/>
    <w:rsid w:val="009A1FCD"/>
    <w:rsid w:val="009A1FF2"/>
    <w:rsid w:val="009A20E2"/>
    <w:rsid w:val="009A2F6A"/>
    <w:rsid w:val="009A3986"/>
    <w:rsid w:val="009A3EF5"/>
    <w:rsid w:val="009A42AB"/>
    <w:rsid w:val="009A4588"/>
    <w:rsid w:val="009A4593"/>
    <w:rsid w:val="009A49F9"/>
    <w:rsid w:val="009A4BD1"/>
    <w:rsid w:val="009A4D40"/>
    <w:rsid w:val="009A4F49"/>
    <w:rsid w:val="009A5511"/>
    <w:rsid w:val="009A555D"/>
    <w:rsid w:val="009A6317"/>
    <w:rsid w:val="009A633C"/>
    <w:rsid w:val="009A7683"/>
    <w:rsid w:val="009A773F"/>
    <w:rsid w:val="009A7F0B"/>
    <w:rsid w:val="009A7F97"/>
    <w:rsid w:val="009B0142"/>
    <w:rsid w:val="009B0C41"/>
    <w:rsid w:val="009B0F13"/>
    <w:rsid w:val="009B16BC"/>
    <w:rsid w:val="009B191B"/>
    <w:rsid w:val="009B1AC6"/>
    <w:rsid w:val="009B212B"/>
    <w:rsid w:val="009B213C"/>
    <w:rsid w:val="009B248A"/>
    <w:rsid w:val="009B2D80"/>
    <w:rsid w:val="009B2F12"/>
    <w:rsid w:val="009B3049"/>
    <w:rsid w:val="009B3429"/>
    <w:rsid w:val="009B35EF"/>
    <w:rsid w:val="009B3828"/>
    <w:rsid w:val="009B3C30"/>
    <w:rsid w:val="009B47CE"/>
    <w:rsid w:val="009B4B97"/>
    <w:rsid w:val="009B4CE4"/>
    <w:rsid w:val="009B52F0"/>
    <w:rsid w:val="009B5744"/>
    <w:rsid w:val="009B5816"/>
    <w:rsid w:val="009B5E60"/>
    <w:rsid w:val="009B6732"/>
    <w:rsid w:val="009B681A"/>
    <w:rsid w:val="009B6FC5"/>
    <w:rsid w:val="009B71BB"/>
    <w:rsid w:val="009B7664"/>
    <w:rsid w:val="009C02BE"/>
    <w:rsid w:val="009C0315"/>
    <w:rsid w:val="009C035A"/>
    <w:rsid w:val="009C0956"/>
    <w:rsid w:val="009C0A26"/>
    <w:rsid w:val="009C0BBD"/>
    <w:rsid w:val="009C0D4B"/>
    <w:rsid w:val="009C0EC8"/>
    <w:rsid w:val="009C0FEA"/>
    <w:rsid w:val="009C1282"/>
    <w:rsid w:val="009C1300"/>
    <w:rsid w:val="009C1742"/>
    <w:rsid w:val="009C1DF8"/>
    <w:rsid w:val="009C2406"/>
    <w:rsid w:val="009C24C5"/>
    <w:rsid w:val="009C32BA"/>
    <w:rsid w:val="009C3602"/>
    <w:rsid w:val="009C4385"/>
    <w:rsid w:val="009C44B1"/>
    <w:rsid w:val="009C48E2"/>
    <w:rsid w:val="009C4D49"/>
    <w:rsid w:val="009C5ABB"/>
    <w:rsid w:val="009C61A9"/>
    <w:rsid w:val="009C659C"/>
    <w:rsid w:val="009C6E07"/>
    <w:rsid w:val="009C6FAC"/>
    <w:rsid w:val="009C6FB9"/>
    <w:rsid w:val="009C712D"/>
    <w:rsid w:val="009C7141"/>
    <w:rsid w:val="009C767E"/>
    <w:rsid w:val="009D2418"/>
    <w:rsid w:val="009D3253"/>
    <w:rsid w:val="009D3AB3"/>
    <w:rsid w:val="009D3DA8"/>
    <w:rsid w:val="009D3DF8"/>
    <w:rsid w:val="009D3F27"/>
    <w:rsid w:val="009D461B"/>
    <w:rsid w:val="009D4755"/>
    <w:rsid w:val="009D4E12"/>
    <w:rsid w:val="009D4E72"/>
    <w:rsid w:val="009D50F8"/>
    <w:rsid w:val="009D5476"/>
    <w:rsid w:val="009D58EE"/>
    <w:rsid w:val="009D5A2C"/>
    <w:rsid w:val="009D5B37"/>
    <w:rsid w:val="009D64CD"/>
    <w:rsid w:val="009D6BFB"/>
    <w:rsid w:val="009D6CB7"/>
    <w:rsid w:val="009D6D00"/>
    <w:rsid w:val="009D70AE"/>
    <w:rsid w:val="009D757A"/>
    <w:rsid w:val="009D7FAB"/>
    <w:rsid w:val="009E00AC"/>
    <w:rsid w:val="009E0661"/>
    <w:rsid w:val="009E0CD5"/>
    <w:rsid w:val="009E1042"/>
    <w:rsid w:val="009E1D6D"/>
    <w:rsid w:val="009E1EEC"/>
    <w:rsid w:val="009E23FB"/>
    <w:rsid w:val="009E257E"/>
    <w:rsid w:val="009E344F"/>
    <w:rsid w:val="009E35AB"/>
    <w:rsid w:val="009E47F9"/>
    <w:rsid w:val="009E49E1"/>
    <w:rsid w:val="009E51C3"/>
    <w:rsid w:val="009E5375"/>
    <w:rsid w:val="009E6274"/>
    <w:rsid w:val="009E6978"/>
    <w:rsid w:val="009E7654"/>
    <w:rsid w:val="009E77BD"/>
    <w:rsid w:val="009F0283"/>
    <w:rsid w:val="009F08A6"/>
    <w:rsid w:val="009F0FC7"/>
    <w:rsid w:val="009F0FF4"/>
    <w:rsid w:val="009F1326"/>
    <w:rsid w:val="009F1486"/>
    <w:rsid w:val="009F1A53"/>
    <w:rsid w:val="009F1C1F"/>
    <w:rsid w:val="009F23BE"/>
    <w:rsid w:val="009F2FEF"/>
    <w:rsid w:val="009F3133"/>
    <w:rsid w:val="009F347A"/>
    <w:rsid w:val="009F394B"/>
    <w:rsid w:val="009F41D8"/>
    <w:rsid w:val="009F463A"/>
    <w:rsid w:val="009F47B9"/>
    <w:rsid w:val="009F490F"/>
    <w:rsid w:val="009F5068"/>
    <w:rsid w:val="009F53C7"/>
    <w:rsid w:val="009F59BE"/>
    <w:rsid w:val="009F5E51"/>
    <w:rsid w:val="009F61B0"/>
    <w:rsid w:val="009F62B5"/>
    <w:rsid w:val="009F6DF2"/>
    <w:rsid w:val="009F6E81"/>
    <w:rsid w:val="009F6E9C"/>
    <w:rsid w:val="009F7A46"/>
    <w:rsid w:val="00A002FD"/>
    <w:rsid w:val="00A00A3B"/>
    <w:rsid w:val="00A00BEB"/>
    <w:rsid w:val="00A00C99"/>
    <w:rsid w:val="00A01AD8"/>
    <w:rsid w:val="00A01D6B"/>
    <w:rsid w:val="00A01E5F"/>
    <w:rsid w:val="00A022E5"/>
    <w:rsid w:val="00A025FF"/>
    <w:rsid w:val="00A0293B"/>
    <w:rsid w:val="00A02DE1"/>
    <w:rsid w:val="00A03ADD"/>
    <w:rsid w:val="00A03B78"/>
    <w:rsid w:val="00A03E37"/>
    <w:rsid w:val="00A043EE"/>
    <w:rsid w:val="00A0451D"/>
    <w:rsid w:val="00A04C16"/>
    <w:rsid w:val="00A05883"/>
    <w:rsid w:val="00A05ED8"/>
    <w:rsid w:val="00A06024"/>
    <w:rsid w:val="00A06194"/>
    <w:rsid w:val="00A070D3"/>
    <w:rsid w:val="00A071B5"/>
    <w:rsid w:val="00A07708"/>
    <w:rsid w:val="00A101D0"/>
    <w:rsid w:val="00A10AE4"/>
    <w:rsid w:val="00A116D2"/>
    <w:rsid w:val="00A11BB8"/>
    <w:rsid w:val="00A1278F"/>
    <w:rsid w:val="00A128E0"/>
    <w:rsid w:val="00A12BC9"/>
    <w:rsid w:val="00A13670"/>
    <w:rsid w:val="00A13E31"/>
    <w:rsid w:val="00A14871"/>
    <w:rsid w:val="00A14B39"/>
    <w:rsid w:val="00A14D3C"/>
    <w:rsid w:val="00A14E33"/>
    <w:rsid w:val="00A14EE1"/>
    <w:rsid w:val="00A152B7"/>
    <w:rsid w:val="00A1531A"/>
    <w:rsid w:val="00A156CA"/>
    <w:rsid w:val="00A15B9B"/>
    <w:rsid w:val="00A16215"/>
    <w:rsid w:val="00A16829"/>
    <w:rsid w:val="00A16C00"/>
    <w:rsid w:val="00A16DA8"/>
    <w:rsid w:val="00A1737A"/>
    <w:rsid w:val="00A1751C"/>
    <w:rsid w:val="00A1776E"/>
    <w:rsid w:val="00A17A89"/>
    <w:rsid w:val="00A17E29"/>
    <w:rsid w:val="00A17FB9"/>
    <w:rsid w:val="00A200AA"/>
    <w:rsid w:val="00A203D1"/>
    <w:rsid w:val="00A2062E"/>
    <w:rsid w:val="00A20669"/>
    <w:rsid w:val="00A20F1C"/>
    <w:rsid w:val="00A21332"/>
    <w:rsid w:val="00A217BD"/>
    <w:rsid w:val="00A21A97"/>
    <w:rsid w:val="00A231A9"/>
    <w:rsid w:val="00A23EDD"/>
    <w:rsid w:val="00A24194"/>
    <w:rsid w:val="00A2428D"/>
    <w:rsid w:val="00A24608"/>
    <w:rsid w:val="00A24A50"/>
    <w:rsid w:val="00A24B78"/>
    <w:rsid w:val="00A24D49"/>
    <w:rsid w:val="00A25896"/>
    <w:rsid w:val="00A25DD3"/>
    <w:rsid w:val="00A26CF9"/>
    <w:rsid w:val="00A26DD2"/>
    <w:rsid w:val="00A26E17"/>
    <w:rsid w:val="00A26E7F"/>
    <w:rsid w:val="00A27746"/>
    <w:rsid w:val="00A3128D"/>
    <w:rsid w:val="00A313FA"/>
    <w:rsid w:val="00A31535"/>
    <w:rsid w:val="00A318EC"/>
    <w:rsid w:val="00A31A19"/>
    <w:rsid w:val="00A31EDE"/>
    <w:rsid w:val="00A31F5A"/>
    <w:rsid w:val="00A31F90"/>
    <w:rsid w:val="00A3233B"/>
    <w:rsid w:val="00A325F4"/>
    <w:rsid w:val="00A32BDA"/>
    <w:rsid w:val="00A32C39"/>
    <w:rsid w:val="00A32EC4"/>
    <w:rsid w:val="00A32FD1"/>
    <w:rsid w:val="00A336B5"/>
    <w:rsid w:val="00A33994"/>
    <w:rsid w:val="00A35390"/>
    <w:rsid w:val="00A3550E"/>
    <w:rsid w:val="00A3568D"/>
    <w:rsid w:val="00A36062"/>
    <w:rsid w:val="00A3645E"/>
    <w:rsid w:val="00A364BA"/>
    <w:rsid w:val="00A37101"/>
    <w:rsid w:val="00A3749F"/>
    <w:rsid w:val="00A37B91"/>
    <w:rsid w:val="00A400BA"/>
    <w:rsid w:val="00A4019B"/>
    <w:rsid w:val="00A40A51"/>
    <w:rsid w:val="00A410D7"/>
    <w:rsid w:val="00A41901"/>
    <w:rsid w:val="00A4190F"/>
    <w:rsid w:val="00A41BDE"/>
    <w:rsid w:val="00A41DE7"/>
    <w:rsid w:val="00A421AA"/>
    <w:rsid w:val="00A42718"/>
    <w:rsid w:val="00A42FA8"/>
    <w:rsid w:val="00A430AC"/>
    <w:rsid w:val="00A43159"/>
    <w:rsid w:val="00A43D52"/>
    <w:rsid w:val="00A444BC"/>
    <w:rsid w:val="00A44925"/>
    <w:rsid w:val="00A4543C"/>
    <w:rsid w:val="00A458B7"/>
    <w:rsid w:val="00A45A17"/>
    <w:rsid w:val="00A45BA8"/>
    <w:rsid w:val="00A45CA8"/>
    <w:rsid w:val="00A45CF1"/>
    <w:rsid w:val="00A45E66"/>
    <w:rsid w:val="00A46132"/>
    <w:rsid w:val="00A4621A"/>
    <w:rsid w:val="00A4662D"/>
    <w:rsid w:val="00A4669C"/>
    <w:rsid w:val="00A46884"/>
    <w:rsid w:val="00A46A48"/>
    <w:rsid w:val="00A46AE1"/>
    <w:rsid w:val="00A46E55"/>
    <w:rsid w:val="00A4710D"/>
    <w:rsid w:val="00A47CCE"/>
    <w:rsid w:val="00A47F42"/>
    <w:rsid w:val="00A501E3"/>
    <w:rsid w:val="00A50662"/>
    <w:rsid w:val="00A50908"/>
    <w:rsid w:val="00A51B19"/>
    <w:rsid w:val="00A52027"/>
    <w:rsid w:val="00A52536"/>
    <w:rsid w:val="00A528DA"/>
    <w:rsid w:val="00A52977"/>
    <w:rsid w:val="00A53165"/>
    <w:rsid w:val="00A54253"/>
    <w:rsid w:val="00A54F45"/>
    <w:rsid w:val="00A5507F"/>
    <w:rsid w:val="00A552DC"/>
    <w:rsid w:val="00A557D2"/>
    <w:rsid w:val="00A55C6C"/>
    <w:rsid w:val="00A55C74"/>
    <w:rsid w:val="00A55FA3"/>
    <w:rsid w:val="00A5618D"/>
    <w:rsid w:val="00A562BB"/>
    <w:rsid w:val="00A566E8"/>
    <w:rsid w:val="00A56756"/>
    <w:rsid w:val="00A56B96"/>
    <w:rsid w:val="00A56C5E"/>
    <w:rsid w:val="00A56D70"/>
    <w:rsid w:val="00A5747F"/>
    <w:rsid w:val="00A57726"/>
    <w:rsid w:val="00A579AF"/>
    <w:rsid w:val="00A6029F"/>
    <w:rsid w:val="00A6048E"/>
    <w:rsid w:val="00A607E8"/>
    <w:rsid w:val="00A60842"/>
    <w:rsid w:val="00A60B5F"/>
    <w:rsid w:val="00A60BA8"/>
    <w:rsid w:val="00A60BDF"/>
    <w:rsid w:val="00A60E18"/>
    <w:rsid w:val="00A612AD"/>
    <w:rsid w:val="00A61624"/>
    <w:rsid w:val="00A617B9"/>
    <w:rsid w:val="00A61886"/>
    <w:rsid w:val="00A619E0"/>
    <w:rsid w:val="00A6205E"/>
    <w:rsid w:val="00A624E1"/>
    <w:rsid w:val="00A6286C"/>
    <w:rsid w:val="00A62F01"/>
    <w:rsid w:val="00A636C3"/>
    <w:rsid w:val="00A63ADB"/>
    <w:rsid w:val="00A646F8"/>
    <w:rsid w:val="00A6481B"/>
    <w:rsid w:val="00A64A0C"/>
    <w:rsid w:val="00A657AE"/>
    <w:rsid w:val="00A67286"/>
    <w:rsid w:val="00A679B0"/>
    <w:rsid w:val="00A67CB1"/>
    <w:rsid w:val="00A7017C"/>
    <w:rsid w:val="00A71D18"/>
    <w:rsid w:val="00A71FE3"/>
    <w:rsid w:val="00A724AA"/>
    <w:rsid w:val="00A725F5"/>
    <w:rsid w:val="00A72EB5"/>
    <w:rsid w:val="00A72F2F"/>
    <w:rsid w:val="00A73846"/>
    <w:rsid w:val="00A73B2D"/>
    <w:rsid w:val="00A74047"/>
    <w:rsid w:val="00A7431B"/>
    <w:rsid w:val="00A74529"/>
    <w:rsid w:val="00A7458C"/>
    <w:rsid w:val="00A7479A"/>
    <w:rsid w:val="00A7503E"/>
    <w:rsid w:val="00A7571E"/>
    <w:rsid w:val="00A771FD"/>
    <w:rsid w:val="00A77B15"/>
    <w:rsid w:val="00A809AD"/>
    <w:rsid w:val="00A810FC"/>
    <w:rsid w:val="00A8141A"/>
    <w:rsid w:val="00A81477"/>
    <w:rsid w:val="00A816E5"/>
    <w:rsid w:val="00A81A41"/>
    <w:rsid w:val="00A8243A"/>
    <w:rsid w:val="00A8273D"/>
    <w:rsid w:val="00A82AEA"/>
    <w:rsid w:val="00A82F37"/>
    <w:rsid w:val="00A8429C"/>
    <w:rsid w:val="00A84976"/>
    <w:rsid w:val="00A84C2A"/>
    <w:rsid w:val="00A85BCA"/>
    <w:rsid w:val="00A86221"/>
    <w:rsid w:val="00A866B2"/>
    <w:rsid w:val="00A87419"/>
    <w:rsid w:val="00A87780"/>
    <w:rsid w:val="00A87C0F"/>
    <w:rsid w:val="00A901D2"/>
    <w:rsid w:val="00A903F7"/>
    <w:rsid w:val="00A90518"/>
    <w:rsid w:val="00A90C60"/>
    <w:rsid w:val="00A90D15"/>
    <w:rsid w:val="00A90E65"/>
    <w:rsid w:val="00A90F98"/>
    <w:rsid w:val="00A910BC"/>
    <w:rsid w:val="00A91286"/>
    <w:rsid w:val="00A91452"/>
    <w:rsid w:val="00A92B6B"/>
    <w:rsid w:val="00A930F7"/>
    <w:rsid w:val="00A934BF"/>
    <w:rsid w:val="00A935F0"/>
    <w:rsid w:val="00A93AF2"/>
    <w:rsid w:val="00A940DB"/>
    <w:rsid w:val="00A943F5"/>
    <w:rsid w:val="00A9473E"/>
    <w:rsid w:val="00A95B5E"/>
    <w:rsid w:val="00A960C8"/>
    <w:rsid w:val="00A96125"/>
    <w:rsid w:val="00A96BA6"/>
    <w:rsid w:val="00A97106"/>
    <w:rsid w:val="00A9747C"/>
    <w:rsid w:val="00A97A9D"/>
    <w:rsid w:val="00A97E15"/>
    <w:rsid w:val="00AA0480"/>
    <w:rsid w:val="00AA0749"/>
    <w:rsid w:val="00AA07B9"/>
    <w:rsid w:val="00AA0A1F"/>
    <w:rsid w:val="00AA1115"/>
    <w:rsid w:val="00AA1141"/>
    <w:rsid w:val="00AA14D3"/>
    <w:rsid w:val="00AA1545"/>
    <w:rsid w:val="00AA191C"/>
    <w:rsid w:val="00AA2947"/>
    <w:rsid w:val="00AA2EF1"/>
    <w:rsid w:val="00AA32FF"/>
    <w:rsid w:val="00AA3662"/>
    <w:rsid w:val="00AA38E4"/>
    <w:rsid w:val="00AA3CE8"/>
    <w:rsid w:val="00AA3D3B"/>
    <w:rsid w:val="00AA3F7D"/>
    <w:rsid w:val="00AA43C2"/>
    <w:rsid w:val="00AA4890"/>
    <w:rsid w:val="00AA4B4D"/>
    <w:rsid w:val="00AA4BC5"/>
    <w:rsid w:val="00AA4C45"/>
    <w:rsid w:val="00AA534A"/>
    <w:rsid w:val="00AA559B"/>
    <w:rsid w:val="00AA5E29"/>
    <w:rsid w:val="00AA5F63"/>
    <w:rsid w:val="00AA64F3"/>
    <w:rsid w:val="00AA6DAF"/>
    <w:rsid w:val="00AA6F5F"/>
    <w:rsid w:val="00AA6FE1"/>
    <w:rsid w:val="00AA712D"/>
    <w:rsid w:val="00AA7716"/>
    <w:rsid w:val="00AA7803"/>
    <w:rsid w:val="00AA7995"/>
    <w:rsid w:val="00AA7E27"/>
    <w:rsid w:val="00AA7E6C"/>
    <w:rsid w:val="00AA7EA5"/>
    <w:rsid w:val="00AA7FE0"/>
    <w:rsid w:val="00AA7FF2"/>
    <w:rsid w:val="00AB15C2"/>
    <w:rsid w:val="00AB1621"/>
    <w:rsid w:val="00AB198F"/>
    <w:rsid w:val="00AB1AF7"/>
    <w:rsid w:val="00AB1BE1"/>
    <w:rsid w:val="00AB1CC2"/>
    <w:rsid w:val="00AB1F39"/>
    <w:rsid w:val="00AB2244"/>
    <w:rsid w:val="00AB2402"/>
    <w:rsid w:val="00AB26F2"/>
    <w:rsid w:val="00AB33E8"/>
    <w:rsid w:val="00AB3F90"/>
    <w:rsid w:val="00AB4988"/>
    <w:rsid w:val="00AB4B7A"/>
    <w:rsid w:val="00AB52CB"/>
    <w:rsid w:val="00AB58E8"/>
    <w:rsid w:val="00AB5AFA"/>
    <w:rsid w:val="00AB5CFD"/>
    <w:rsid w:val="00AB5EAC"/>
    <w:rsid w:val="00AB5F40"/>
    <w:rsid w:val="00AB5F50"/>
    <w:rsid w:val="00AB6297"/>
    <w:rsid w:val="00AB69CE"/>
    <w:rsid w:val="00AB6DED"/>
    <w:rsid w:val="00AB762C"/>
    <w:rsid w:val="00AB7DD7"/>
    <w:rsid w:val="00AC0110"/>
    <w:rsid w:val="00AC0A3F"/>
    <w:rsid w:val="00AC1576"/>
    <w:rsid w:val="00AC1891"/>
    <w:rsid w:val="00AC1A77"/>
    <w:rsid w:val="00AC1FFA"/>
    <w:rsid w:val="00AC2339"/>
    <w:rsid w:val="00AC23F7"/>
    <w:rsid w:val="00AC2402"/>
    <w:rsid w:val="00AC36F3"/>
    <w:rsid w:val="00AC481A"/>
    <w:rsid w:val="00AC48E0"/>
    <w:rsid w:val="00AC4C90"/>
    <w:rsid w:val="00AC4E5D"/>
    <w:rsid w:val="00AC50F5"/>
    <w:rsid w:val="00AC58F5"/>
    <w:rsid w:val="00AC7228"/>
    <w:rsid w:val="00AC74C3"/>
    <w:rsid w:val="00AC7525"/>
    <w:rsid w:val="00AC7AAE"/>
    <w:rsid w:val="00AC7BFE"/>
    <w:rsid w:val="00AC7E0A"/>
    <w:rsid w:val="00AD00CA"/>
    <w:rsid w:val="00AD0C67"/>
    <w:rsid w:val="00AD15DB"/>
    <w:rsid w:val="00AD162D"/>
    <w:rsid w:val="00AD180D"/>
    <w:rsid w:val="00AD203F"/>
    <w:rsid w:val="00AD2CAE"/>
    <w:rsid w:val="00AD3438"/>
    <w:rsid w:val="00AD34D6"/>
    <w:rsid w:val="00AD3821"/>
    <w:rsid w:val="00AD39CD"/>
    <w:rsid w:val="00AD3AED"/>
    <w:rsid w:val="00AD477E"/>
    <w:rsid w:val="00AD49E4"/>
    <w:rsid w:val="00AD4A7D"/>
    <w:rsid w:val="00AD4BFB"/>
    <w:rsid w:val="00AD54A3"/>
    <w:rsid w:val="00AD6774"/>
    <w:rsid w:val="00AD6785"/>
    <w:rsid w:val="00AD722E"/>
    <w:rsid w:val="00AD7716"/>
    <w:rsid w:val="00AD7E18"/>
    <w:rsid w:val="00AE0642"/>
    <w:rsid w:val="00AE0ADD"/>
    <w:rsid w:val="00AE1335"/>
    <w:rsid w:val="00AE1E95"/>
    <w:rsid w:val="00AE20E3"/>
    <w:rsid w:val="00AE2464"/>
    <w:rsid w:val="00AE248E"/>
    <w:rsid w:val="00AE256F"/>
    <w:rsid w:val="00AE26EC"/>
    <w:rsid w:val="00AE2F20"/>
    <w:rsid w:val="00AE2F65"/>
    <w:rsid w:val="00AE353D"/>
    <w:rsid w:val="00AE3587"/>
    <w:rsid w:val="00AE3614"/>
    <w:rsid w:val="00AE3782"/>
    <w:rsid w:val="00AE3C47"/>
    <w:rsid w:val="00AE3EEA"/>
    <w:rsid w:val="00AE43D1"/>
    <w:rsid w:val="00AE5629"/>
    <w:rsid w:val="00AE5711"/>
    <w:rsid w:val="00AE5AD5"/>
    <w:rsid w:val="00AE5AF4"/>
    <w:rsid w:val="00AE5DD2"/>
    <w:rsid w:val="00AE77F7"/>
    <w:rsid w:val="00AE7851"/>
    <w:rsid w:val="00AE7903"/>
    <w:rsid w:val="00AE7A9E"/>
    <w:rsid w:val="00AE7C3E"/>
    <w:rsid w:val="00AF087D"/>
    <w:rsid w:val="00AF1C6E"/>
    <w:rsid w:val="00AF1D05"/>
    <w:rsid w:val="00AF2982"/>
    <w:rsid w:val="00AF2DF5"/>
    <w:rsid w:val="00AF3B6E"/>
    <w:rsid w:val="00AF460E"/>
    <w:rsid w:val="00AF4955"/>
    <w:rsid w:val="00AF51D8"/>
    <w:rsid w:val="00AF5282"/>
    <w:rsid w:val="00AF52BF"/>
    <w:rsid w:val="00AF532B"/>
    <w:rsid w:val="00AF56C2"/>
    <w:rsid w:val="00AF5B53"/>
    <w:rsid w:val="00AF5F60"/>
    <w:rsid w:val="00AF6DD1"/>
    <w:rsid w:val="00AF7243"/>
    <w:rsid w:val="00AF79D3"/>
    <w:rsid w:val="00B0010C"/>
    <w:rsid w:val="00B0085B"/>
    <w:rsid w:val="00B00937"/>
    <w:rsid w:val="00B00C20"/>
    <w:rsid w:val="00B00F17"/>
    <w:rsid w:val="00B01088"/>
    <w:rsid w:val="00B01BC0"/>
    <w:rsid w:val="00B01F55"/>
    <w:rsid w:val="00B02B53"/>
    <w:rsid w:val="00B02BFB"/>
    <w:rsid w:val="00B02FEB"/>
    <w:rsid w:val="00B032D0"/>
    <w:rsid w:val="00B035B4"/>
    <w:rsid w:val="00B03EE9"/>
    <w:rsid w:val="00B048CA"/>
    <w:rsid w:val="00B04A88"/>
    <w:rsid w:val="00B04CCA"/>
    <w:rsid w:val="00B05411"/>
    <w:rsid w:val="00B06633"/>
    <w:rsid w:val="00B07ABF"/>
    <w:rsid w:val="00B1018D"/>
    <w:rsid w:val="00B107A0"/>
    <w:rsid w:val="00B10D60"/>
    <w:rsid w:val="00B111E7"/>
    <w:rsid w:val="00B11DE0"/>
    <w:rsid w:val="00B12644"/>
    <w:rsid w:val="00B1299D"/>
    <w:rsid w:val="00B129BE"/>
    <w:rsid w:val="00B12A3F"/>
    <w:rsid w:val="00B12BE3"/>
    <w:rsid w:val="00B12C49"/>
    <w:rsid w:val="00B12FD7"/>
    <w:rsid w:val="00B14405"/>
    <w:rsid w:val="00B14802"/>
    <w:rsid w:val="00B14AA2"/>
    <w:rsid w:val="00B14CCE"/>
    <w:rsid w:val="00B14F85"/>
    <w:rsid w:val="00B14F87"/>
    <w:rsid w:val="00B14FE3"/>
    <w:rsid w:val="00B15438"/>
    <w:rsid w:val="00B15542"/>
    <w:rsid w:val="00B1577D"/>
    <w:rsid w:val="00B15A4B"/>
    <w:rsid w:val="00B16597"/>
    <w:rsid w:val="00B16969"/>
    <w:rsid w:val="00B16CA3"/>
    <w:rsid w:val="00B16CE0"/>
    <w:rsid w:val="00B17267"/>
    <w:rsid w:val="00B176BF"/>
    <w:rsid w:val="00B17865"/>
    <w:rsid w:val="00B17AA1"/>
    <w:rsid w:val="00B17AB7"/>
    <w:rsid w:val="00B17E05"/>
    <w:rsid w:val="00B17E39"/>
    <w:rsid w:val="00B20699"/>
    <w:rsid w:val="00B20ADC"/>
    <w:rsid w:val="00B21F7A"/>
    <w:rsid w:val="00B21F9A"/>
    <w:rsid w:val="00B221AD"/>
    <w:rsid w:val="00B22635"/>
    <w:rsid w:val="00B23B52"/>
    <w:rsid w:val="00B24ACB"/>
    <w:rsid w:val="00B25087"/>
    <w:rsid w:val="00B25844"/>
    <w:rsid w:val="00B25B71"/>
    <w:rsid w:val="00B25C5F"/>
    <w:rsid w:val="00B25CDA"/>
    <w:rsid w:val="00B264A4"/>
    <w:rsid w:val="00B265B7"/>
    <w:rsid w:val="00B27D86"/>
    <w:rsid w:val="00B307AB"/>
    <w:rsid w:val="00B31E07"/>
    <w:rsid w:val="00B32808"/>
    <w:rsid w:val="00B3309A"/>
    <w:rsid w:val="00B332BB"/>
    <w:rsid w:val="00B334B6"/>
    <w:rsid w:val="00B3367B"/>
    <w:rsid w:val="00B33A5F"/>
    <w:rsid w:val="00B33FD1"/>
    <w:rsid w:val="00B34BE1"/>
    <w:rsid w:val="00B34D12"/>
    <w:rsid w:val="00B36456"/>
    <w:rsid w:val="00B3647A"/>
    <w:rsid w:val="00B36F9C"/>
    <w:rsid w:val="00B3701F"/>
    <w:rsid w:val="00B40BF8"/>
    <w:rsid w:val="00B40E30"/>
    <w:rsid w:val="00B41673"/>
    <w:rsid w:val="00B41D19"/>
    <w:rsid w:val="00B422FB"/>
    <w:rsid w:val="00B4247E"/>
    <w:rsid w:val="00B425EC"/>
    <w:rsid w:val="00B43784"/>
    <w:rsid w:val="00B439E2"/>
    <w:rsid w:val="00B44401"/>
    <w:rsid w:val="00B44B58"/>
    <w:rsid w:val="00B451FA"/>
    <w:rsid w:val="00B45A1F"/>
    <w:rsid w:val="00B4689F"/>
    <w:rsid w:val="00B46943"/>
    <w:rsid w:val="00B46CCD"/>
    <w:rsid w:val="00B4754D"/>
    <w:rsid w:val="00B476E0"/>
    <w:rsid w:val="00B47BF9"/>
    <w:rsid w:val="00B47EE2"/>
    <w:rsid w:val="00B501B9"/>
    <w:rsid w:val="00B50767"/>
    <w:rsid w:val="00B50B60"/>
    <w:rsid w:val="00B53196"/>
    <w:rsid w:val="00B5337E"/>
    <w:rsid w:val="00B53871"/>
    <w:rsid w:val="00B53A7B"/>
    <w:rsid w:val="00B53C0C"/>
    <w:rsid w:val="00B548A2"/>
    <w:rsid w:val="00B54AED"/>
    <w:rsid w:val="00B54F31"/>
    <w:rsid w:val="00B54F6C"/>
    <w:rsid w:val="00B555F7"/>
    <w:rsid w:val="00B55AC9"/>
    <w:rsid w:val="00B566A4"/>
    <w:rsid w:val="00B56A7F"/>
    <w:rsid w:val="00B56E87"/>
    <w:rsid w:val="00B57063"/>
    <w:rsid w:val="00B57466"/>
    <w:rsid w:val="00B5763E"/>
    <w:rsid w:val="00B57E35"/>
    <w:rsid w:val="00B600DC"/>
    <w:rsid w:val="00B60D29"/>
    <w:rsid w:val="00B60FFB"/>
    <w:rsid w:val="00B612A1"/>
    <w:rsid w:val="00B612FA"/>
    <w:rsid w:val="00B61446"/>
    <w:rsid w:val="00B6149A"/>
    <w:rsid w:val="00B62394"/>
    <w:rsid w:val="00B62C9B"/>
    <w:rsid w:val="00B62D96"/>
    <w:rsid w:val="00B62E41"/>
    <w:rsid w:val="00B63366"/>
    <w:rsid w:val="00B633B4"/>
    <w:rsid w:val="00B635C1"/>
    <w:rsid w:val="00B636ED"/>
    <w:rsid w:val="00B63706"/>
    <w:rsid w:val="00B63E5C"/>
    <w:rsid w:val="00B63EDA"/>
    <w:rsid w:val="00B64677"/>
    <w:rsid w:val="00B64E90"/>
    <w:rsid w:val="00B65412"/>
    <w:rsid w:val="00B65517"/>
    <w:rsid w:val="00B65677"/>
    <w:rsid w:val="00B65A2D"/>
    <w:rsid w:val="00B65B7D"/>
    <w:rsid w:val="00B668FF"/>
    <w:rsid w:val="00B66CD1"/>
    <w:rsid w:val="00B672F9"/>
    <w:rsid w:val="00B67885"/>
    <w:rsid w:val="00B67B2F"/>
    <w:rsid w:val="00B701A0"/>
    <w:rsid w:val="00B70784"/>
    <w:rsid w:val="00B70832"/>
    <w:rsid w:val="00B708B0"/>
    <w:rsid w:val="00B70E0C"/>
    <w:rsid w:val="00B718D0"/>
    <w:rsid w:val="00B71C3E"/>
    <w:rsid w:val="00B72540"/>
    <w:rsid w:val="00B728E5"/>
    <w:rsid w:val="00B72B3A"/>
    <w:rsid w:val="00B72BAD"/>
    <w:rsid w:val="00B73886"/>
    <w:rsid w:val="00B738B6"/>
    <w:rsid w:val="00B7446F"/>
    <w:rsid w:val="00B744E4"/>
    <w:rsid w:val="00B74FDF"/>
    <w:rsid w:val="00B75143"/>
    <w:rsid w:val="00B75363"/>
    <w:rsid w:val="00B756B3"/>
    <w:rsid w:val="00B75F97"/>
    <w:rsid w:val="00B760F8"/>
    <w:rsid w:val="00B7651E"/>
    <w:rsid w:val="00B76738"/>
    <w:rsid w:val="00B76914"/>
    <w:rsid w:val="00B76B1E"/>
    <w:rsid w:val="00B76F74"/>
    <w:rsid w:val="00B773BF"/>
    <w:rsid w:val="00B8045C"/>
    <w:rsid w:val="00B805FF"/>
    <w:rsid w:val="00B80AF2"/>
    <w:rsid w:val="00B80B59"/>
    <w:rsid w:val="00B81274"/>
    <w:rsid w:val="00B81B75"/>
    <w:rsid w:val="00B81C2B"/>
    <w:rsid w:val="00B83CFE"/>
    <w:rsid w:val="00B84AC6"/>
    <w:rsid w:val="00B85696"/>
    <w:rsid w:val="00B85BF2"/>
    <w:rsid w:val="00B85F3F"/>
    <w:rsid w:val="00B865E1"/>
    <w:rsid w:val="00B8661A"/>
    <w:rsid w:val="00B871C9"/>
    <w:rsid w:val="00B87543"/>
    <w:rsid w:val="00B877C5"/>
    <w:rsid w:val="00B87B19"/>
    <w:rsid w:val="00B900E5"/>
    <w:rsid w:val="00B90104"/>
    <w:rsid w:val="00B90215"/>
    <w:rsid w:val="00B905B0"/>
    <w:rsid w:val="00B90A6D"/>
    <w:rsid w:val="00B91356"/>
    <w:rsid w:val="00B91400"/>
    <w:rsid w:val="00B914AB"/>
    <w:rsid w:val="00B916F4"/>
    <w:rsid w:val="00B91860"/>
    <w:rsid w:val="00B919C6"/>
    <w:rsid w:val="00B92345"/>
    <w:rsid w:val="00B92499"/>
    <w:rsid w:val="00B92629"/>
    <w:rsid w:val="00B92806"/>
    <w:rsid w:val="00B9497F"/>
    <w:rsid w:val="00B94D69"/>
    <w:rsid w:val="00B95D44"/>
    <w:rsid w:val="00B95EB6"/>
    <w:rsid w:val="00B962DB"/>
    <w:rsid w:val="00B965E5"/>
    <w:rsid w:val="00B97657"/>
    <w:rsid w:val="00B97DD8"/>
    <w:rsid w:val="00BA0127"/>
    <w:rsid w:val="00BA0369"/>
    <w:rsid w:val="00BA0819"/>
    <w:rsid w:val="00BA09A1"/>
    <w:rsid w:val="00BA0B38"/>
    <w:rsid w:val="00BA11D1"/>
    <w:rsid w:val="00BA15E8"/>
    <w:rsid w:val="00BA1CE9"/>
    <w:rsid w:val="00BA2355"/>
    <w:rsid w:val="00BA37A8"/>
    <w:rsid w:val="00BA3B01"/>
    <w:rsid w:val="00BA40A2"/>
    <w:rsid w:val="00BA46A0"/>
    <w:rsid w:val="00BA48F6"/>
    <w:rsid w:val="00BA4C01"/>
    <w:rsid w:val="00BA5532"/>
    <w:rsid w:val="00BA55FA"/>
    <w:rsid w:val="00BA5B58"/>
    <w:rsid w:val="00BA5BF3"/>
    <w:rsid w:val="00BA5ED5"/>
    <w:rsid w:val="00BA6147"/>
    <w:rsid w:val="00BA63A8"/>
    <w:rsid w:val="00BA7391"/>
    <w:rsid w:val="00BA7483"/>
    <w:rsid w:val="00BA78F9"/>
    <w:rsid w:val="00BA7B99"/>
    <w:rsid w:val="00BB0A54"/>
    <w:rsid w:val="00BB0C0E"/>
    <w:rsid w:val="00BB1192"/>
    <w:rsid w:val="00BB194C"/>
    <w:rsid w:val="00BB1C9E"/>
    <w:rsid w:val="00BB26C0"/>
    <w:rsid w:val="00BB26E7"/>
    <w:rsid w:val="00BB2F3D"/>
    <w:rsid w:val="00BB3308"/>
    <w:rsid w:val="00BB33C0"/>
    <w:rsid w:val="00BB39A6"/>
    <w:rsid w:val="00BB3DF4"/>
    <w:rsid w:val="00BB4975"/>
    <w:rsid w:val="00BB4CB5"/>
    <w:rsid w:val="00BB539F"/>
    <w:rsid w:val="00BB5B3E"/>
    <w:rsid w:val="00BB5E66"/>
    <w:rsid w:val="00BB6128"/>
    <w:rsid w:val="00BB6385"/>
    <w:rsid w:val="00BB652F"/>
    <w:rsid w:val="00BB70BD"/>
    <w:rsid w:val="00BB7224"/>
    <w:rsid w:val="00BB7D41"/>
    <w:rsid w:val="00BC0230"/>
    <w:rsid w:val="00BC128C"/>
    <w:rsid w:val="00BC14FF"/>
    <w:rsid w:val="00BC1548"/>
    <w:rsid w:val="00BC2235"/>
    <w:rsid w:val="00BC2312"/>
    <w:rsid w:val="00BC23CB"/>
    <w:rsid w:val="00BC23F6"/>
    <w:rsid w:val="00BC2B6C"/>
    <w:rsid w:val="00BC2C77"/>
    <w:rsid w:val="00BC2E5A"/>
    <w:rsid w:val="00BC3352"/>
    <w:rsid w:val="00BC3934"/>
    <w:rsid w:val="00BC3BDC"/>
    <w:rsid w:val="00BC4016"/>
    <w:rsid w:val="00BC4040"/>
    <w:rsid w:val="00BC40A7"/>
    <w:rsid w:val="00BC419C"/>
    <w:rsid w:val="00BC4A5B"/>
    <w:rsid w:val="00BC5441"/>
    <w:rsid w:val="00BC55AB"/>
    <w:rsid w:val="00BC59C8"/>
    <w:rsid w:val="00BC5B6F"/>
    <w:rsid w:val="00BC63B3"/>
    <w:rsid w:val="00BC63D4"/>
    <w:rsid w:val="00BC7145"/>
    <w:rsid w:val="00BC716F"/>
    <w:rsid w:val="00BC7DC8"/>
    <w:rsid w:val="00BD05C5"/>
    <w:rsid w:val="00BD067E"/>
    <w:rsid w:val="00BD09FA"/>
    <w:rsid w:val="00BD0FEE"/>
    <w:rsid w:val="00BD100B"/>
    <w:rsid w:val="00BD145F"/>
    <w:rsid w:val="00BD14D9"/>
    <w:rsid w:val="00BD155B"/>
    <w:rsid w:val="00BD2219"/>
    <w:rsid w:val="00BD228C"/>
    <w:rsid w:val="00BD2D7A"/>
    <w:rsid w:val="00BD3758"/>
    <w:rsid w:val="00BD3919"/>
    <w:rsid w:val="00BD3A94"/>
    <w:rsid w:val="00BD3D60"/>
    <w:rsid w:val="00BD45BA"/>
    <w:rsid w:val="00BD4C28"/>
    <w:rsid w:val="00BD50DC"/>
    <w:rsid w:val="00BD5110"/>
    <w:rsid w:val="00BD590A"/>
    <w:rsid w:val="00BD5EB1"/>
    <w:rsid w:val="00BD63A8"/>
    <w:rsid w:val="00BD63AF"/>
    <w:rsid w:val="00BD678B"/>
    <w:rsid w:val="00BD6A97"/>
    <w:rsid w:val="00BD7465"/>
    <w:rsid w:val="00BD7498"/>
    <w:rsid w:val="00BE012A"/>
    <w:rsid w:val="00BE1971"/>
    <w:rsid w:val="00BE1EFD"/>
    <w:rsid w:val="00BE273C"/>
    <w:rsid w:val="00BE2889"/>
    <w:rsid w:val="00BE29C8"/>
    <w:rsid w:val="00BE2D4D"/>
    <w:rsid w:val="00BE2DD5"/>
    <w:rsid w:val="00BE406F"/>
    <w:rsid w:val="00BE4158"/>
    <w:rsid w:val="00BE45D9"/>
    <w:rsid w:val="00BE469D"/>
    <w:rsid w:val="00BE4768"/>
    <w:rsid w:val="00BE4A55"/>
    <w:rsid w:val="00BE4DD0"/>
    <w:rsid w:val="00BE521B"/>
    <w:rsid w:val="00BE61BB"/>
    <w:rsid w:val="00BE6C1D"/>
    <w:rsid w:val="00BE7DC9"/>
    <w:rsid w:val="00BF0852"/>
    <w:rsid w:val="00BF1002"/>
    <w:rsid w:val="00BF1721"/>
    <w:rsid w:val="00BF1754"/>
    <w:rsid w:val="00BF1ECB"/>
    <w:rsid w:val="00BF1FD1"/>
    <w:rsid w:val="00BF31AD"/>
    <w:rsid w:val="00BF3319"/>
    <w:rsid w:val="00BF348B"/>
    <w:rsid w:val="00BF3630"/>
    <w:rsid w:val="00BF385B"/>
    <w:rsid w:val="00BF3A52"/>
    <w:rsid w:val="00BF4FD2"/>
    <w:rsid w:val="00BF562E"/>
    <w:rsid w:val="00BF580D"/>
    <w:rsid w:val="00BF5821"/>
    <w:rsid w:val="00BF6597"/>
    <w:rsid w:val="00BF6680"/>
    <w:rsid w:val="00BF6AA1"/>
    <w:rsid w:val="00BF6AD2"/>
    <w:rsid w:val="00BF6B09"/>
    <w:rsid w:val="00BF70E2"/>
    <w:rsid w:val="00C0022E"/>
    <w:rsid w:val="00C005E0"/>
    <w:rsid w:val="00C01CF2"/>
    <w:rsid w:val="00C02665"/>
    <w:rsid w:val="00C031FD"/>
    <w:rsid w:val="00C03C89"/>
    <w:rsid w:val="00C03E80"/>
    <w:rsid w:val="00C03EA4"/>
    <w:rsid w:val="00C03ED4"/>
    <w:rsid w:val="00C03F6A"/>
    <w:rsid w:val="00C04BF3"/>
    <w:rsid w:val="00C04FBF"/>
    <w:rsid w:val="00C05C7A"/>
    <w:rsid w:val="00C0659D"/>
    <w:rsid w:val="00C065B3"/>
    <w:rsid w:val="00C06715"/>
    <w:rsid w:val="00C068BA"/>
    <w:rsid w:val="00C072A5"/>
    <w:rsid w:val="00C07759"/>
    <w:rsid w:val="00C077E8"/>
    <w:rsid w:val="00C07A7D"/>
    <w:rsid w:val="00C07B8B"/>
    <w:rsid w:val="00C106DC"/>
    <w:rsid w:val="00C10790"/>
    <w:rsid w:val="00C1082D"/>
    <w:rsid w:val="00C10DDC"/>
    <w:rsid w:val="00C11B32"/>
    <w:rsid w:val="00C11B3D"/>
    <w:rsid w:val="00C11C2D"/>
    <w:rsid w:val="00C12661"/>
    <w:rsid w:val="00C12748"/>
    <w:rsid w:val="00C1310B"/>
    <w:rsid w:val="00C13340"/>
    <w:rsid w:val="00C13CE3"/>
    <w:rsid w:val="00C14B54"/>
    <w:rsid w:val="00C15803"/>
    <w:rsid w:val="00C15C45"/>
    <w:rsid w:val="00C15EEE"/>
    <w:rsid w:val="00C16122"/>
    <w:rsid w:val="00C16460"/>
    <w:rsid w:val="00C164C4"/>
    <w:rsid w:val="00C16C2D"/>
    <w:rsid w:val="00C1718F"/>
    <w:rsid w:val="00C171BF"/>
    <w:rsid w:val="00C17312"/>
    <w:rsid w:val="00C17DDA"/>
    <w:rsid w:val="00C2099F"/>
    <w:rsid w:val="00C20D11"/>
    <w:rsid w:val="00C211DA"/>
    <w:rsid w:val="00C21839"/>
    <w:rsid w:val="00C21DD4"/>
    <w:rsid w:val="00C22177"/>
    <w:rsid w:val="00C22284"/>
    <w:rsid w:val="00C22954"/>
    <w:rsid w:val="00C22BC9"/>
    <w:rsid w:val="00C22E24"/>
    <w:rsid w:val="00C2370C"/>
    <w:rsid w:val="00C23B5E"/>
    <w:rsid w:val="00C23F33"/>
    <w:rsid w:val="00C2425F"/>
    <w:rsid w:val="00C245DE"/>
    <w:rsid w:val="00C24D32"/>
    <w:rsid w:val="00C25377"/>
    <w:rsid w:val="00C25C0C"/>
    <w:rsid w:val="00C25F63"/>
    <w:rsid w:val="00C26105"/>
    <w:rsid w:val="00C261EC"/>
    <w:rsid w:val="00C263B2"/>
    <w:rsid w:val="00C2698F"/>
    <w:rsid w:val="00C2710B"/>
    <w:rsid w:val="00C277F7"/>
    <w:rsid w:val="00C27899"/>
    <w:rsid w:val="00C27CC5"/>
    <w:rsid w:val="00C27F2C"/>
    <w:rsid w:val="00C30455"/>
    <w:rsid w:val="00C31019"/>
    <w:rsid w:val="00C312E5"/>
    <w:rsid w:val="00C31A43"/>
    <w:rsid w:val="00C31D65"/>
    <w:rsid w:val="00C320AE"/>
    <w:rsid w:val="00C32318"/>
    <w:rsid w:val="00C32985"/>
    <w:rsid w:val="00C32A2B"/>
    <w:rsid w:val="00C32EB9"/>
    <w:rsid w:val="00C332CE"/>
    <w:rsid w:val="00C3385E"/>
    <w:rsid w:val="00C33968"/>
    <w:rsid w:val="00C33DC5"/>
    <w:rsid w:val="00C34068"/>
    <w:rsid w:val="00C340E2"/>
    <w:rsid w:val="00C360E3"/>
    <w:rsid w:val="00C36707"/>
    <w:rsid w:val="00C36DE6"/>
    <w:rsid w:val="00C37542"/>
    <w:rsid w:val="00C37664"/>
    <w:rsid w:val="00C379CC"/>
    <w:rsid w:val="00C37B05"/>
    <w:rsid w:val="00C40062"/>
    <w:rsid w:val="00C40547"/>
    <w:rsid w:val="00C4062E"/>
    <w:rsid w:val="00C408F3"/>
    <w:rsid w:val="00C40D51"/>
    <w:rsid w:val="00C40E15"/>
    <w:rsid w:val="00C41036"/>
    <w:rsid w:val="00C413C1"/>
    <w:rsid w:val="00C4266E"/>
    <w:rsid w:val="00C43124"/>
    <w:rsid w:val="00C4378B"/>
    <w:rsid w:val="00C438D3"/>
    <w:rsid w:val="00C43E3B"/>
    <w:rsid w:val="00C45298"/>
    <w:rsid w:val="00C455F6"/>
    <w:rsid w:val="00C4586C"/>
    <w:rsid w:val="00C45992"/>
    <w:rsid w:val="00C4611D"/>
    <w:rsid w:val="00C47583"/>
    <w:rsid w:val="00C47690"/>
    <w:rsid w:val="00C47B05"/>
    <w:rsid w:val="00C5011C"/>
    <w:rsid w:val="00C5013F"/>
    <w:rsid w:val="00C502B3"/>
    <w:rsid w:val="00C50FB1"/>
    <w:rsid w:val="00C51332"/>
    <w:rsid w:val="00C513F9"/>
    <w:rsid w:val="00C51BC1"/>
    <w:rsid w:val="00C51CBF"/>
    <w:rsid w:val="00C51EF7"/>
    <w:rsid w:val="00C521B5"/>
    <w:rsid w:val="00C52256"/>
    <w:rsid w:val="00C524F2"/>
    <w:rsid w:val="00C524F5"/>
    <w:rsid w:val="00C527E3"/>
    <w:rsid w:val="00C528D1"/>
    <w:rsid w:val="00C52B85"/>
    <w:rsid w:val="00C52D79"/>
    <w:rsid w:val="00C52E97"/>
    <w:rsid w:val="00C52FF8"/>
    <w:rsid w:val="00C5300D"/>
    <w:rsid w:val="00C5351D"/>
    <w:rsid w:val="00C53744"/>
    <w:rsid w:val="00C53779"/>
    <w:rsid w:val="00C53F87"/>
    <w:rsid w:val="00C54236"/>
    <w:rsid w:val="00C544D9"/>
    <w:rsid w:val="00C558AF"/>
    <w:rsid w:val="00C55CB9"/>
    <w:rsid w:val="00C55D62"/>
    <w:rsid w:val="00C56873"/>
    <w:rsid w:val="00C56990"/>
    <w:rsid w:val="00C56C24"/>
    <w:rsid w:val="00C57518"/>
    <w:rsid w:val="00C576B0"/>
    <w:rsid w:val="00C57E37"/>
    <w:rsid w:val="00C608D5"/>
    <w:rsid w:val="00C60E3C"/>
    <w:rsid w:val="00C60E58"/>
    <w:rsid w:val="00C614FE"/>
    <w:rsid w:val="00C61DCA"/>
    <w:rsid w:val="00C623B4"/>
    <w:rsid w:val="00C624C3"/>
    <w:rsid w:val="00C62806"/>
    <w:rsid w:val="00C62988"/>
    <w:rsid w:val="00C62DAC"/>
    <w:rsid w:val="00C63100"/>
    <w:rsid w:val="00C6343E"/>
    <w:rsid w:val="00C63668"/>
    <w:rsid w:val="00C6439B"/>
    <w:rsid w:val="00C6470A"/>
    <w:rsid w:val="00C64881"/>
    <w:rsid w:val="00C64F1E"/>
    <w:rsid w:val="00C65004"/>
    <w:rsid w:val="00C65464"/>
    <w:rsid w:val="00C6554D"/>
    <w:rsid w:val="00C65908"/>
    <w:rsid w:val="00C65B98"/>
    <w:rsid w:val="00C65C0B"/>
    <w:rsid w:val="00C66045"/>
    <w:rsid w:val="00C6642E"/>
    <w:rsid w:val="00C66597"/>
    <w:rsid w:val="00C66688"/>
    <w:rsid w:val="00C66B44"/>
    <w:rsid w:val="00C671FC"/>
    <w:rsid w:val="00C677C9"/>
    <w:rsid w:val="00C67AAD"/>
    <w:rsid w:val="00C67B6F"/>
    <w:rsid w:val="00C67D57"/>
    <w:rsid w:val="00C67EF9"/>
    <w:rsid w:val="00C70047"/>
    <w:rsid w:val="00C7033C"/>
    <w:rsid w:val="00C70A58"/>
    <w:rsid w:val="00C713C0"/>
    <w:rsid w:val="00C71888"/>
    <w:rsid w:val="00C71FAA"/>
    <w:rsid w:val="00C72247"/>
    <w:rsid w:val="00C7298F"/>
    <w:rsid w:val="00C72B51"/>
    <w:rsid w:val="00C72DBC"/>
    <w:rsid w:val="00C7456D"/>
    <w:rsid w:val="00C7461B"/>
    <w:rsid w:val="00C755DD"/>
    <w:rsid w:val="00C75EB4"/>
    <w:rsid w:val="00C760D9"/>
    <w:rsid w:val="00C762A3"/>
    <w:rsid w:val="00C766E4"/>
    <w:rsid w:val="00C76BE2"/>
    <w:rsid w:val="00C76D6A"/>
    <w:rsid w:val="00C76FE9"/>
    <w:rsid w:val="00C7749F"/>
    <w:rsid w:val="00C775C5"/>
    <w:rsid w:val="00C77B99"/>
    <w:rsid w:val="00C80062"/>
    <w:rsid w:val="00C806CA"/>
    <w:rsid w:val="00C80CBF"/>
    <w:rsid w:val="00C80DC0"/>
    <w:rsid w:val="00C810C6"/>
    <w:rsid w:val="00C81292"/>
    <w:rsid w:val="00C81812"/>
    <w:rsid w:val="00C81AFF"/>
    <w:rsid w:val="00C81BE7"/>
    <w:rsid w:val="00C81DFD"/>
    <w:rsid w:val="00C826D1"/>
    <w:rsid w:val="00C8289F"/>
    <w:rsid w:val="00C82E74"/>
    <w:rsid w:val="00C832AC"/>
    <w:rsid w:val="00C8341A"/>
    <w:rsid w:val="00C8488A"/>
    <w:rsid w:val="00C84D61"/>
    <w:rsid w:val="00C85577"/>
    <w:rsid w:val="00C85753"/>
    <w:rsid w:val="00C8589D"/>
    <w:rsid w:val="00C86128"/>
    <w:rsid w:val="00C86490"/>
    <w:rsid w:val="00C8652D"/>
    <w:rsid w:val="00C8658B"/>
    <w:rsid w:val="00C866AD"/>
    <w:rsid w:val="00C868D7"/>
    <w:rsid w:val="00C87476"/>
    <w:rsid w:val="00C875BE"/>
    <w:rsid w:val="00C87BB9"/>
    <w:rsid w:val="00C87F8C"/>
    <w:rsid w:val="00C901F3"/>
    <w:rsid w:val="00C9111A"/>
    <w:rsid w:val="00C91780"/>
    <w:rsid w:val="00C91A55"/>
    <w:rsid w:val="00C921FC"/>
    <w:rsid w:val="00C9293E"/>
    <w:rsid w:val="00C92D10"/>
    <w:rsid w:val="00C937AA"/>
    <w:rsid w:val="00C93A60"/>
    <w:rsid w:val="00C93F20"/>
    <w:rsid w:val="00C946DA"/>
    <w:rsid w:val="00C95A5F"/>
    <w:rsid w:val="00C960FC"/>
    <w:rsid w:val="00C961E4"/>
    <w:rsid w:val="00C965E6"/>
    <w:rsid w:val="00C968A4"/>
    <w:rsid w:val="00C96B7C"/>
    <w:rsid w:val="00C96BA5"/>
    <w:rsid w:val="00C96F90"/>
    <w:rsid w:val="00C97053"/>
    <w:rsid w:val="00C97364"/>
    <w:rsid w:val="00C97A18"/>
    <w:rsid w:val="00CA06E7"/>
    <w:rsid w:val="00CA083C"/>
    <w:rsid w:val="00CA0DE2"/>
    <w:rsid w:val="00CA0E03"/>
    <w:rsid w:val="00CA1D1A"/>
    <w:rsid w:val="00CA1D5C"/>
    <w:rsid w:val="00CA224C"/>
    <w:rsid w:val="00CA255D"/>
    <w:rsid w:val="00CA2A95"/>
    <w:rsid w:val="00CA2D0F"/>
    <w:rsid w:val="00CA2F8C"/>
    <w:rsid w:val="00CA2F91"/>
    <w:rsid w:val="00CA2FB0"/>
    <w:rsid w:val="00CA357F"/>
    <w:rsid w:val="00CA3587"/>
    <w:rsid w:val="00CA39BD"/>
    <w:rsid w:val="00CA4093"/>
    <w:rsid w:val="00CA512C"/>
    <w:rsid w:val="00CA54A3"/>
    <w:rsid w:val="00CA63F0"/>
    <w:rsid w:val="00CA67C3"/>
    <w:rsid w:val="00CA7226"/>
    <w:rsid w:val="00CA73A6"/>
    <w:rsid w:val="00CA7E08"/>
    <w:rsid w:val="00CB01AA"/>
    <w:rsid w:val="00CB091C"/>
    <w:rsid w:val="00CB0B82"/>
    <w:rsid w:val="00CB0E74"/>
    <w:rsid w:val="00CB1359"/>
    <w:rsid w:val="00CB1C0A"/>
    <w:rsid w:val="00CB1F58"/>
    <w:rsid w:val="00CB29BE"/>
    <w:rsid w:val="00CB2D9B"/>
    <w:rsid w:val="00CB2EC5"/>
    <w:rsid w:val="00CB4272"/>
    <w:rsid w:val="00CB44C4"/>
    <w:rsid w:val="00CB46F9"/>
    <w:rsid w:val="00CB49F4"/>
    <w:rsid w:val="00CB55BA"/>
    <w:rsid w:val="00CB5888"/>
    <w:rsid w:val="00CB5B67"/>
    <w:rsid w:val="00CB5C03"/>
    <w:rsid w:val="00CB5D28"/>
    <w:rsid w:val="00CB5DF2"/>
    <w:rsid w:val="00CB6247"/>
    <w:rsid w:val="00CB6686"/>
    <w:rsid w:val="00CB693F"/>
    <w:rsid w:val="00CB71E2"/>
    <w:rsid w:val="00CB75F2"/>
    <w:rsid w:val="00CB76FF"/>
    <w:rsid w:val="00CC06C4"/>
    <w:rsid w:val="00CC0D75"/>
    <w:rsid w:val="00CC1069"/>
    <w:rsid w:val="00CC1943"/>
    <w:rsid w:val="00CC19E6"/>
    <w:rsid w:val="00CC1F4F"/>
    <w:rsid w:val="00CC297E"/>
    <w:rsid w:val="00CC2A61"/>
    <w:rsid w:val="00CC3F9D"/>
    <w:rsid w:val="00CC4325"/>
    <w:rsid w:val="00CC4675"/>
    <w:rsid w:val="00CC51FF"/>
    <w:rsid w:val="00CC5356"/>
    <w:rsid w:val="00CC53B8"/>
    <w:rsid w:val="00CC56A1"/>
    <w:rsid w:val="00CC5719"/>
    <w:rsid w:val="00CC5B92"/>
    <w:rsid w:val="00CC6419"/>
    <w:rsid w:val="00CC67CF"/>
    <w:rsid w:val="00CC6BB4"/>
    <w:rsid w:val="00CC6DC7"/>
    <w:rsid w:val="00CC71F7"/>
    <w:rsid w:val="00CC721D"/>
    <w:rsid w:val="00CC75CA"/>
    <w:rsid w:val="00CC7DB1"/>
    <w:rsid w:val="00CD083B"/>
    <w:rsid w:val="00CD0E9D"/>
    <w:rsid w:val="00CD0F32"/>
    <w:rsid w:val="00CD1096"/>
    <w:rsid w:val="00CD15A6"/>
    <w:rsid w:val="00CD1939"/>
    <w:rsid w:val="00CD1D4D"/>
    <w:rsid w:val="00CD280C"/>
    <w:rsid w:val="00CD2C33"/>
    <w:rsid w:val="00CD2C7B"/>
    <w:rsid w:val="00CD395B"/>
    <w:rsid w:val="00CD3D82"/>
    <w:rsid w:val="00CD46A9"/>
    <w:rsid w:val="00CD4D29"/>
    <w:rsid w:val="00CD542D"/>
    <w:rsid w:val="00CD579C"/>
    <w:rsid w:val="00CD5CC1"/>
    <w:rsid w:val="00CD5FB7"/>
    <w:rsid w:val="00CD678E"/>
    <w:rsid w:val="00CD6B6C"/>
    <w:rsid w:val="00CD71FE"/>
    <w:rsid w:val="00CE0043"/>
    <w:rsid w:val="00CE03F0"/>
    <w:rsid w:val="00CE0B55"/>
    <w:rsid w:val="00CE0D06"/>
    <w:rsid w:val="00CE0DB8"/>
    <w:rsid w:val="00CE1B84"/>
    <w:rsid w:val="00CE1B94"/>
    <w:rsid w:val="00CE1DEE"/>
    <w:rsid w:val="00CE2224"/>
    <w:rsid w:val="00CE23FC"/>
    <w:rsid w:val="00CE253C"/>
    <w:rsid w:val="00CE2551"/>
    <w:rsid w:val="00CE285E"/>
    <w:rsid w:val="00CE2E69"/>
    <w:rsid w:val="00CE3189"/>
    <w:rsid w:val="00CE340F"/>
    <w:rsid w:val="00CE34D8"/>
    <w:rsid w:val="00CE44A7"/>
    <w:rsid w:val="00CE4864"/>
    <w:rsid w:val="00CE4B75"/>
    <w:rsid w:val="00CE4D43"/>
    <w:rsid w:val="00CE4E82"/>
    <w:rsid w:val="00CE54CE"/>
    <w:rsid w:val="00CE5B82"/>
    <w:rsid w:val="00CE5C22"/>
    <w:rsid w:val="00CE5ECA"/>
    <w:rsid w:val="00CE5FA7"/>
    <w:rsid w:val="00CE6BE4"/>
    <w:rsid w:val="00CE7177"/>
    <w:rsid w:val="00CE770D"/>
    <w:rsid w:val="00CE77CA"/>
    <w:rsid w:val="00CF0384"/>
    <w:rsid w:val="00CF0437"/>
    <w:rsid w:val="00CF06D6"/>
    <w:rsid w:val="00CF0EE9"/>
    <w:rsid w:val="00CF1676"/>
    <w:rsid w:val="00CF1BF9"/>
    <w:rsid w:val="00CF1FDF"/>
    <w:rsid w:val="00CF23F3"/>
    <w:rsid w:val="00CF330E"/>
    <w:rsid w:val="00CF33DB"/>
    <w:rsid w:val="00CF3BFE"/>
    <w:rsid w:val="00CF45EF"/>
    <w:rsid w:val="00CF4B91"/>
    <w:rsid w:val="00CF4FED"/>
    <w:rsid w:val="00CF5753"/>
    <w:rsid w:val="00CF57A8"/>
    <w:rsid w:val="00CF5AF8"/>
    <w:rsid w:val="00CF5D34"/>
    <w:rsid w:val="00CF5D98"/>
    <w:rsid w:val="00CF611A"/>
    <w:rsid w:val="00CF6332"/>
    <w:rsid w:val="00CF6BB6"/>
    <w:rsid w:val="00CF6D3E"/>
    <w:rsid w:val="00D005DD"/>
    <w:rsid w:val="00D00EA3"/>
    <w:rsid w:val="00D01421"/>
    <w:rsid w:val="00D01A0A"/>
    <w:rsid w:val="00D01AFF"/>
    <w:rsid w:val="00D01D5D"/>
    <w:rsid w:val="00D01DCE"/>
    <w:rsid w:val="00D02584"/>
    <w:rsid w:val="00D0260C"/>
    <w:rsid w:val="00D02A7D"/>
    <w:rsid w:val="00D02B30"/>
    <w:rsid w:val="00D02F13"/>
    <w:rsid w:val="00D0316E"/>
    <w:rsid w:val="00D0318E"/>
    <w:rsid w:val="00D03210"/>
    <w:rsid w:val="00D0341B"/>
    <w:rsid w:val="00D0355B"/>
    <w:rsid w:val="00D035BE"/>
    <w:rsid w:val="00D038BF"/>
    <w:rsid w:val="00D03B80"/>
    <w:rsid w:val="00D03CD4"/>
    <w:rsid w:val="00D03E54"/>
    <w:rsid w:val="00D03F6B"/>
    <w:rsid w:val="00D04127"/>
    <w:rsid w:val="00D04788"/>
    <w:rsid w:val="00D05696"/>
    <w:rsid w:val="00D05767"/>
    <w:rsid w:val="00D059CD"/>
    <w:rsid w:val="00D05CEF"/>
    <w:rsid w:val="00D06C8B"/>
    <w:rsid w:val="00D06EC3"/>
    <w:rsid w:val="00D070CF"/>
    <w:rsid w:val="00D108D5"/>
    <w:rsid w:val="00D10BC9"/>
    <w:rsid w:val="00D11466"/>
    <w:rsid w:val="00D11528"/>
    <w:rsid w:val="00D119B9"/>
    <w:rsid w:val="00D11DF9"/>
    <w:rsid w:val="00D11FB8"/>
    <w:rsid w:val="00D131DF"/>
    <w:rsid w:val="00D135EE"/>
    <w:rsid w:val="00D136B8"/>
    <w:rsid w:val="00D13815"/>
    <w:rsid w:val="00D13AC2"/>
    <w:rsid w:val="00D1417A"/>
    <w:rsid w:val="00D14244"/>
    <w:rsid w:val="00D1498D"/>
    <w:rsid w:val="00D14E56"/>
    <w:rsid w:val="00D15039"/>
    <w:rsid w:val="00D15E68"/>
    <w:rsid w:val="00D16082"/>
    <w:rsid w:val="00D162ED"/>
    <w:rsid w:val="00D163ED"/>
    <w:rsid w:val="00D16555"/>
    <w:rsid w:val="00D1658A"/>
    <w:rsid w:val="00D16DD7"/>
    <w:rsid w:val="00D17431"/>
    <w:rsid w:val="00D175AF"/>
    <w:rsid w:val="00D178EA"/>
    <w:rsid w:val="00D17F7C"/>
    <w:rsid w:val="00D17FC7"/>
    <w:rsid w:val="00D20055"/>
    <w:rsid w:val="00D2085D"/>
    <w:rsid w:val="00D21578"/>
    <w:rsid w:val="00D218CE"/>
    <w:rsid w:val="00D21B7E"/>
    <w:rsid w:val="00D21BB3"/>
    <w:rsid w:val="00D2223A"/>
    <w:rsid w:val="00D226A8"/>
    <w:rsid w:val="00D22D5C"/>
    <w:rsid w:val="00D2333E"/>
    <w:rsid w:val="00D2350C"/>
    <w:rsid w:val="00D23AF5"/>
    <w:rsid w:val="00D23B4F"/>
    <w:rsid w:val="00D23B71"/>
    <w:rsid w:val="00D23EE0"/>
    <w:rsid w:val="00D24667"/>
    <w:rsid w:val="00D24763"/>
    <w:rsid w:val="00D24C78"/>
    <w:rsid w:val="00D24D0B"/>
    <w:rsid w:val="00D24ED1"/>
    <w:rsid w:val="00D25905"/>
    <w:rsid w:val="00D25AA1"/>
    <w:rsid w:val="00D26446"/>
    <w:rsid w:val="00D26F1B"/>
    <w:rsid w:val="00D27218"/>
    <w:rsid w:val="00D27E46"/>
    <w:rsid w:val="00D30B8C"/>
    <w:rsid w:val="00D31651"/>
    <w:rsid w:val="00D32083"/>
    <w:rsid w:val="00D32B28"/>
    <w:rsid w:val="00D32CAA"/>
    <w:rsid w:val="00D33619"/>
    <w:rsid w:val="00D33F0D"/>
    <w:rsid w:val="00D34A07"/>
    <w:rsid w:val="00D35C6E"/>
    <w:rsid w:val="00D35FE5"/>
    <w:rsid w:val="00D368E7"/>
    <w:rsid w:val="00D368EA"/>
    <w:rsid w:val="00D373C1"/>
    <w:rsid w:val="00D37846"/>
    <w:rsid w:val="00D405D5"/>
    <w:rsid w:val="00D4090A"/>
    <w:rsid w:val="00D40BC9"/>
    <w:rsid w:val="00D4129A"/>
    <w:rsid w:val="00D41C6E"/>
    <w:rsid w:val="00D41E44"/>
    <w:rsid w:val="00D42626"/>
    <w:rsid w:val="00D426FC"/>
    <w:rsid w:val="00D42C75"/>
    <w:rsid w:val="00D43496"/>
    <w:rsid w:val="00D43D9E"/>
    <w:rsid w:val="00D446A6"/>
    <w:rsid w:val="00D44C8C"/>
    <w:rsid w:val="00D44DC8"/>
    <w:rsid w:val="00D452E7"/>
    <w:rsid w:val="00D45303"/>
    <w:rsid w:val="00D45FD8"/>
    <w:rsid w:val="00D45FDD"/>
    <w:rsid w:val="00D46B4B"/>
    <w:rsid w:val="00D46D48"/>
    <w:rsid w:val="00D46F9D"/>
    <w:rsid w:val="00D47226"/>
    <w:rsid w:val="00D474EB"/>
    <w:rsid w:val="00D476D5"/>
    <w:rsid w:val="00D47A5F"/>
    <w:rsid w:val="00D47C15"/>
    <w:rsid w:val="00D504CA"/>
    <w:rsid w:val="00D50ABB"/>
    <w:rsid w:val="00D516E4"/>
    <w:rsid w:val="00D518E3"/>
    <w:rsid w:val="00D51A0A"/>
    <w:rsid w:val="00D51A25"/>
    <w:rsid w:val="00D52A3C"/>
    <w:rsid w:val="00D52CD7"/>
    <w:rsid w:val="00D52E27"/>
    <w:rsid w:val="00D538F4"/>
    <w:rsid w:val="00D53C3C"/>
    <w:rsid w:val="00D54589"/>
    <w:rsid w:val="00D54E69"/>
    <w:rsid w:val="00D54F0D"/>
    <w:rsid w:val="00D5515E"/>
    <w:rsid w:val="00D5562D"/>
    <w:rsid w:val="00D5578C"/>
    <w:rsid w:val="00D56066"/>
    <w:rsid w:val="00D56750"/>
    <w:rsid w:val="00D56873"/>
    <w:rsid w:val="00D5721E"/>
    <w:rsid w:val="00D57583"/>
    <w:rsid w:val="00D5779A"/>
    <w:rsid w:val="00D601D5"/>
    <w:rsid w:val="00D60329"/>
    <w:rsid w:val="00D605EC"/>
    <w:rsid w:val="00D60B3D"/>
    <w:rsid w:val="00D60B86"/>
    <w:rsid w:val="00D6148D"/>
    <w:rsid w:val="00D61632"/>
    <w:rsid w:val="00D61823"/>
    <w:rsid w:val="00D61931"/>
    <w:rsid w:val="00D61D72"/>
    <w:rsid w:val="00D61DAB"/>
    <w:rsid w:val="00D62574"/>
    <w:rsid w:val="00D62592"/>
    <w:rsid w:val="00D62656"/>
    <w:rsid w:val="00D62A42"/>
    <w:rsid w:val="00D62D02"/>
    <w:rsid w:val="00D6308D"/>
    <w:rsid w:val="00D63482"/>
    <w:rsid w:val="00D640F9"/>
    <w:rsid w:val="00D64C2F"/>
    <w:rsid w:val="00D6509D"/>
    <w:rsid w:val="00D651E0"/>
    <w:rsid w:val="00D65A5F"/>
    <w:rsid w:val="00D65AA7"/>
    <w:rsid w:val="00D65CDB"/>
    <w:rsid w:val="00D65D00"/>
    <w:rsid w:val="00D675A7"/>
    <w:rsid w:val="00D67630"/>
    <w:rsid w:val="00D67695"/>
    <w:rsid w:val="00D67EA7"/>
    <w:rsid w:val="00D70168"/>
    <w:rsid w:val="00D7029F"/>
    <w:rsid w:val="00D70A52"/>
    <w:rsid w:val="00D70D21"/>
    <w:rsid w:val="00D70EC7"/>
    <w:rsid w:val="00D70F0D"/>
    <w:rsid w:val="00D71557"/>
    <w:rsid w:val="00D7173E"/>
    <w:rsid w:val="00D71924"/>
    <w:rsid w:val="00D71AE5"/>
    <w:rsid w:val="00D71AE6"/>
    <w:rsid w:val="00D71B50"/>
    <w:rsid w:val="00D71E5E"/>
    <w:rsid w:val="00D71F3F"/>
    <w:rsid w:val="00D72243"/>
    <w:rsid w:val="00D723E6"/>
    <w:rsid w:val="00D72451"/>
    <w:rsid w:val="00D7254B"/>
    <w:rsid w:val="00D736E5"/>
    <w:rsid w:val="00D73ABC"/>
    <w:rsid w:val="00D73C63"/>
    <w:rsid w:val="00D74440"/>
    <w:rsid w:val="00D749B2"/>
    <w:rsid w:val="00D749D6"/>
    <w:rsid w:val="00D74B44"/>
    <w:rsid w:val="00D75BB6"/>
    <w:rsid w:val="00D75E1A"/>
    <w:rsid w:val="00D76562"/>
    <w:rsid w:val="00D76818"/>
    <w:rsid w:val="00D76A13"/>
    <w:rsid w:val="00D76F90"/>
    <w:rsid w:val="00D771C0"/>
    <w:rsid w:val="00D774FA"/>
    <w:rsid w:val="00D777C3"/>
    <w:rsid w:val="00D778A9"/>
    <w:rsid w:val="00D779D3"/>
    <w:rsid w:val="00D77ED6"/>
    <w:rsid w:val="00D77F7F"/>
    <w:rsid w:val="00D80855"/>
    <w:rsid w:val="00D808D0"/>
    <w:rsid w:val="00D81077"/>
    <w:rsid w:val="00D816DB"/>
    <w:rsid w:val="00D81E86"/>
    <w:rsid w:val="00D81FA5"/>
    <w:rsid w:val="00D821AB"/>
    <w:rsid w:val="00D82656"/>
    <w:rsid w:val="00D82A4B"/>
    <w:rsid w:val="00D82FD6"/>
    <w:rsid w:val="00D836F4"/>
    <w:rsid w:val="00D83951"/>
    <w:rsid w:val="00D84418"/>
    <w:rsid w:val="00D8447F"/>
    <w:rsid w:val="00D84623"/>
    <w:rsid w:val="00D847EB"/>
    <w:rsid w:val="00D84E26"/>
    <w:rsid w:val="00D85D5B"/>
    <w:rsid w:val="00D87471"/>
    <w:rsid w:val="00D875DC"/>
    <w:rsid w:val="00D87C15"/>
    <w:rsid w:val="00D87D97"/>
    <w:rsid w:val="00D87E0D"/>
    <w:rsid w:val="00D87F45"/>
    <w:rsid w:val="00D902F9"/>
    <w:rsid w:val="00D90765"/>
    <w:rsid w:val="00D909FC"/>
    <w:rsid w:val="00D90DDC"/>
    <w:rsid w:val="00D91224"/>
    <w:rsid w:val="00D913FC"/>
    <w:rsid w:val="00D91453"/>
    <w:rsid w:val="00D91DC6"/>
    <w:rsid w:val="00D91ED9"/>
    <w:rsid w:val="00D91F2E"/>
    <w:rsid w:val="00D91FD3"/>
    <w:rsid w:val="00D920DB"/>
    <w:rsid w:val="00D921A4"/>
    <w:rsid w:val="00D92917"/>
    <w:rsid w:val="00D92B86"/>
    <w:rsid w:val="00D92B8A"/>
    <w:rsid w:val="00D92C9E"/>
    <w:rsid w:val="00D93493"/>
    <w:rsid w:val="00D9353A"/>
    <w:rsid w:val="00D9362D"/>
    <w:rsid w:val="00D93850"/>
    <w:rsid w:val="00D93C55"/>
    <w:rsid w:val="00D93D6A"/>
    <w:rsid w:val="00D9425D"/>
    <w:rsid w:val="00D94846"/>
    <w:rsid w:val="00D94A78"/>
    <w:rsid w:val="00D94DDB"/>
    <w:rsid w:val="00D95149"/>
    <w:rsid w:val="00D952C2"/>
    <w:rsid w:val="00D959FA"/>
    <w:rsid w:val="00D95CBC"/>
    <w:rsid w:val="00D96ED4"/>
    <w:rsid w:val="00D9760C"/>
    <w:rsid w:val="00D976F0"/>
    <w:rsid w:val="00D97718"/>
    <w:rsid w:val="00DA0696"/>
    <w:rsid w:val="00DA09EC"/>
    <w:rsid w:val="00DA0D65"/>
    <w:rsid w:val="00DA1059"/>
    <w:rsid w:val="00DA15B8"/>
    <w:rsid w:val="00DA2081"/>
    <w:rsid w:val="00DA2238"/>
    <w:rsid w:val="00DA23A0"/>
    <w:rsid w:val="00DA25D2"/>
    <w:rsid w:val="00DA2A4A"/>
    <w:rsid w:val="00DA2E5D"/>
    <w:rsid w:val="00DA30B8"/>
    <w:rsid w:val="00DA313D"/>
    <w:rsid w:val="00DA32A1"/>
    <w:rsid w:val="00DA3FB0"/>
    <w:rsid w:val="00DA4302"/>
    <w:rsid w:val="00DA4AAC"/>
    <w:rsid w:val="00DA519B"/>
    <w:rsid w:val="00DA5593"/>
    <w:rsid w:val="00DA597B"/>
    <w:rsid w:val="00DA5EC6"/>
    <w:rsid w:val="00DA5F62"/>
    <w:rsid w:val="00DA753A"/>
    <w:rsid w:val="00DA7F90"/>
    <w:rsid w:val="00DB0374"/>
    <w:rsid w:val="00DB1219"/>
    <w:rsid w:val="00DB19BF"/>
    <w:rsid w:val="00DB2246"/>
    <w:rsid w:val="00DB25BF"/>
    <w:rsid w:val="00DB299C"/>
    <w:rsid w:val="00DB2C69"/>
    <w:rsid w:val="00DB2DEA"/>
    <w:rsid w:val="00DB30F7"/>
    <w:rsid w:val="00DB396C"/>
    <w:rsid w:val="00DB4000"/>
    <w:rsid w:val="00DB4194"/>
    <w:rsid w:val="00DB42F8"/>
    <w:rsid w:val="00DB487E"/>
    <w:rsid w:val="00DB59D6"/>
    <w:rsid w:val="00DB5C32"/>
    <w:rsid w:val="00DB661D"/>
    <w:rsid w:val="00DB66F5"/>
    <w:rsid w:val="00DB6A80"/>
    <w:rsid w:val="00DB6C49"/>
    <w:rsid w:val="00DB7004"/>
    <w:rsid w:val="00DB76C1"/>
    <w:rsid w:val="00DB76F0"/>
    <w:rsid w:val="00DB79A5"/>
    <w:rsid w:val="00DB79F8"/>
    <w:rsid w:val="00DB7D6C"/>
    <w:rsid w:val="00DC0440"/>
    <w:rsid w:val="00DC06A5"/>
    <w:rsid w:val="00DC08CA"/>
    <w:rsid w:val="00DC0C66"/>
    <w:rsid w:val="00DC14F5"/>
    <w:rsid w:val="00DC1E8B"/>
    <w:rsid w:val="00DC2594"/>
    <w:rsid w:val="00DC27FC"/>
    <w:rsid w:val="00DC2BB6"/>
    <w:rsid w:val="00DC2E30"/>
    <w:rsid w:val="00DC33EA"/>
    <w:rsid w:val="00DC361B"/>
    <w:rsid w:val="00DC3687"/>
    <w:rsid w:val="00DC3932"/>
    <w:rsid w:val="00DC462E"/>
    <w:rsid w:val="00DC4701"/>
    <w:rsid w:val="00DC473E"/>
    <w:rsid w:val="00DC4A4A"/>
    <w:rsid w:val="00DC4BC1"/>
    <w:rsid w:val="00DC54A6"/>
    <w:rsid w:val="00DC6344"/>
    <w:rsid w:val="00DC6E38"/>
    <w:rsid w:val="00DC6F2C"/>
    <w:rsid w:val="00DC72F8"/>
    <w:rsid w:val="00DC7566"/>
    <w:rsid w:val="00DC7734"/>
    <w:rsid w:val="00DC7D62"/>
    <w:rsid w:val="00DD0153"/>
    <w:rsid w:val="00DD0BA8"/>
    <w:rsid w:val="00DD19C3"/>
    <w:rsid w:val="00DD1CAA"/>
    <w:rsid w:val="00DD1D2F"/>
    <w:rsid w:val="00DD1EEB"/>
    <w:rsid w:val="00DD2C10"/>
    <w:rsid w:val="00DD345E"/>
    <w:rsid w:val="00DD3998"/>
    <w:rsid w:val="00DD44A0"/>
    <w:rsid w:val="00DD4FBA"/>
    <w:rsid w:val="00DD5E30"/>
    <w:rsid w:val="00DD65A8"/>
    <w:rsid w:val="00DD6C2E"/>
    <w:rsid w:val="00DD6DC3"/>
    <w:rsid w:val="00DE0033"/>
    <w:rsid w:val="00DE012D"/>
    <w:rsid w:val="00DE04ED"/>
    <w:rsid w:val="00DE0A78"/>
    <w:rsid w:val="00DE0D49"/>
    <w:rsid w:val="00DE1401"/>
    <w:rsid w:val="00DE1F67"/>
    <w:rsid w:val="00DE23F7"/>
    <w:rsid w:val="00DE249C"/>
    <w:rsid w:val="00DE2558"/>
    <w:rsid w:val="00DE2F18"/>
    <w:rsid w:val="00DE3527"/>
    <w:rsid w:val="00DE37A0"/>
    <w:rsid w:val="00DE3C75"/>
    <w:rsid w:val="00DE3DB5"/>
    <w:rsid w:val="00DE4DBE"/>
    <w:rsid w:val="00DE4FB5"/>
    <w:rsid w:val="00DE57CC"/>
    <w:rsid w:val="00DE5934"/>
    <w:rsid w:val="00DE5A09"/>
    <w:rsid w:val="00DE5C7A"/>
    <w:rsid w:val="00DE5DD8"/>
    <w:rsid w:val="00DE5E5D"/>
    <w:rsid w:val="00DE5F0E"/>
    <w:rsid w:val="00DE6651"/>
    <w:rsid w:val="00DE6B9C"/>
    <w:rsid w:val="00DE703C"/>
    <w:rsid w:val="00DE72DB"/>
    <w:rsid w:val="00DE793F"/>
    <w:rsid w:val="00DE7FE3"/>
    <w:rsid w:val="00DF04C7"/>
    <w:rsid w:val="00DF06BD"/>
    <w:rsid w:val="00DF0892"/>
    <w:rsid w:val="00DF0FCF"/>
    <w:rsid w:val="00DF1216"/>
    <w:rsid w:val="00DF13CF"/>
    <w:rsid w:val="00DF1653"/>
    <w:rsid w:val="00DF16B0"/>
    <w:rsid w:val="00DF16D8"/>
    <w:rsid w:val="00DF197A"/>
    <w:rsid w:val="00DF1C50"/>
    <w:rsid w:val="00DF28CC"/>
    <w:rsid w:val="00DF3744"/>
    <w:rsid w:val="00DF37EA"/>
    <w:rsid w:val="00DF3B6F"/>
    <w:rsid w:val="00DF418C"/>
    <w:rsid w:val="00DF4692"/>
    <w:rsid w:val="00DF5066"/>
    <w:rsid w:val="00DF5E2B"/>
    <w:rsid w:val="00DF6389"/>
    <w:rsid w:val="00DF709E"/>
    <w:rsid w:val="00DF737F"/>
    <w:rsid w:val="00DF7426"/>
    <w:rsid w:val="00DF779E"/>
    <w:rsid w:val="00DF779F"/>
    <w:rsid w:val="00DF77C6"/>
    <w:rsid w:val="00DF784D"/>
    <w:rsid w:val="00DF7CF9"/>
    <w:rsid w:val="00E006F1"/>
    <w:rsid w:val="00E015DB"/>
    <w:rsid w:val="00E018B6"/>
    <w:rsid w:val="00E01FD0"/>
    <w:rsid w:val="00E02070"/>
    <w:rsid w:val="00E02117"/>
    <w:rsid w:val="00E023BD"/>
    <w:rsid w:val="00E0251C"/>
    <w:rsid w:val="00E02CAB"/>
    <w:rsid w:val="00E03DF9"/>
    <w:rsid w:val="00E03E24"/>
    <w:rsid w:val="00E04433"/>
    <w:rsid w:val="00E0454F"/>
    <w:rsid w:val="00E046E0"/>
    <w:rsid w:val="00E05535"/>
    <w:rsid w:val="00E05BB3"/>
    <w:rsid w:val="00E071D3"/>
    <w:rsid w:val="00E071D8"/>
    <w:rsid w:val="00E0746B"/>
    <w:rsid w:val="00E07472"/>
    <w:rsid w:val="00E0782A"/>
    <w:rsid w:val="00E07F94"/>
    <w:rsid w:val="00E10272"/>
    <w:rsid w:val="00E1075B"/>
    <w:rsid w:val="00E10957"/>
    <w:rsid w:val="00E10E50"/>
    <w:rsid w:val="00E11154"/>
    <w:rsid w:val="00E112C9"/>
    <w:rsid w:val="00E11999"/>
    <w:rsid w:val="00E120C6"/>
    <w:rsid w:val="00E1221A"/>
    <w:rsid w:val="00E127CD"/>
    <w:rsid w:val="00E128FC"/>
    <w:rsid w:val="00E129DD"/>
    <w:rsid w:val="00E12E62"/>
    <w:rsid w:val="00E1332E"/>
    <w:rsid w:val="00E13920"/>
    <w:rsid w:val="00E13973"/>
    <w:rsid w:val="00E14285"/>
    <w:rsid w:val="00E143C6"/>
    <w:rsid w:val="00E1450E"/>
    <w:rsid w:val="00E14996"/>
    <w:rsid w:val="00E158AF"/>
    <w:rsid w:val="00E16370"/>
    <w:rsid w:val="00E16539"/>
    <w:rsid w:val="00E16715"/>
    <w:rsid w:val="00E16888"/>
    <w:rsid w:val="00E169B2"/>
    <w:rsid w:val="00E16DA7"/>
    <w:rsid w:val="00E17067"/>
    <w:rsid w:val="00E1716B"/>
    <w:rsid w:val="00E17C1F"/>
    <w:rsid w:val="00E17FEB"/>
    <w:rsid w:val="00E206D9"/>
    <w:rsid w:val="00E20A1E"/>
    <w:rsid w:val="00E20A6A"/>
    <w:rsid w:val="00E20E5E"/>
    <w:rsid w:val="00E212E1"/>
    <w:rsid w:val="00E2131A"/>
    <w:rsid w:val="00E217E9"/>
    <w:rsid w:val="00E220A9"/>
    <w:rsid w:val="00E2290F"/>
    <w:rsid w:val="00E229D6"/>
    <w:rsid w:val="00E229DA"/>
    <w:rsid w:val="00E22DDF"/>
    <w:rsid w:val="00E230C8"/>
    <w:rsid w:val="00E238CE"/>
    <w:rsid w:val="00E2394D"/>
    <w:rsid w:val="00E24D06"/>
    <w:rsid w:val="00E25030"/>
    <w:rsid w:val="00E2551A"/>
    <w:rsid w:val="00E25AC2"/>
    <w:rsid w:val="00E25B18"/>
    <w:rsid w:val="00E26147"/>
    <w:rsid w:val="00E26820"/>
    <w:rsid w:val="00E27AC7"/>
    <w:rsid w:val="00E27F09"/>
    <w:rsid w:val="00E30516"/>
    <w:rsid w:val="00E306D6"/>
    <w:rsid w:val="00E30CF2"/>
    <w:rsid w:val="00E30F72"/>
    <w:rsid w:val="00E31112"/>
    <w:rsid w:val="00E3124C"/>
    <w:rsid w:val="00E31924"/>
    <w:rsid w:val="00E31CB9"/>
    <w:rsid w:val="00E31DD3"/>
    <w:rsid w:val="00E31F2C"/>
    <w:rsid w:val="00E3309A"/>
    <w:rsid w:val="00E3367D"/>
    <w:rsid w:val="00E3378A"/>
    <w:rsid w:val="00E3490B"/>
    <w:rsid w:val="00E34FBE"/>
    <w:rsid w:val="00E35746"/>
    <w:rsid w:val="00E35C5D"/>
    <w:rsid w:val="00E368D3"/>
    <w:rsid w:val="00E36A0A"/>
    <w:rsid w:val="00E36EE7"/>
    <w:rsid w:val="00E372CA"/>
    <w:rsid w:val="00E3761E"/>
    <w:rsid w:val="00E37C96"/>
    <w:rsid w:val="00E37D1D"/>
    <w:rsid w:val="00E40079"/>
    <w:rsid w:val="00E41174"/>
    <w:rsid w:val="00E4129E"/>
    <w:rsid w:val="00E41E0B"/>
    <w:rsid w:val="00E423CD"/>
    <w:rsid w:val="00E424A2"/>
    <w:rsid w:val="00E42DE7"/>
    <w:rsid w:val="00E4307B"/>
    <w:rsid w:val="00E432D4"/>
    <w:rsid w:val="00E436C4"/>
    <w:rsid w:val="00E438BA"/>
    <w:rsid w:val="00E43B6D"/>
    <w:rsid w:val="00E43FF0"/>
    <w:rsid w:val="00E44A45"/>
    <w:rsid w:val="00E452A0"/>
    <w:rsid w:val="00E455A2"/>
    <w:rsid w:val="00E458A2"/>
    <w:rsid w:val="00E45BE2"/>
    <w:rsid w:val="00E45F0F"/>
    <w:rsid w:val="00E460F0"/>
    <w:rsid w:val="00E46201"/>
    <w:rsid w:val="00E463A3"/>
    <w:rsid w:val="00E469BF"/>
    <w:rsid w:val="00E479FF"/>
    <w:rsid w:val="00E47FA9"/>
    <w:rsid w:val="00E50F8C"/>
    <w:rsid w:val="00E5127D"/>
    <w:rsid w:val="00E51397"/>
    <w:rsid w:val="00E5191F"/>
    <w:rsid w:val="00E51CFA"/>
    <w:rsid w:val="00E51E4D"/>
    <w:rsid w:val="00E51F8C"/>
    <w:rsid w:val="00E52222"/>
    <w:rsid w:val="00E525AA"/>
    <w:rsid w:val="00E532DF"/>
    <w:rsid w:val="00E534AA"/>
    <w:rsid w:val="00E53CC6"/>
    <w:rsid w:val="00E5410E"/>
    <w:rsid w:val="00E54375"/>
    <w:rsid w:val="00E54F75"/>
    <w:rsid w:val="00E55292"/>
    <w:rsid w:val="00E558F1"/>
    <w:rsid w:val="00E55937"/>
    <w:rsid w:val="00E55B88"/>
    <w:rsid w:val="00E55C60"/>
    <w:rsid w:val="00E55DDE"/>
    <w:rsid w:val="00E56446"/>
    <w:rsid w:val="00E5674B"/>
    <w:rsid w:val="00E571DF"/>
    <w:rsid w:val="00E57394"/>
    <w:rsid w:val="00E57C70"/>
    <w:rsid w:val="00E57D0B"/>
    <w:rsid w:val="00E60295"/>
    <w:rsid w:val="00E610DA"/>
    <w:rsid w:val="00E61D11"/>
    <w:rsid w:val="00E624F6"/>
    <w:rsid w:val="00E632A6"/>
    <w:rsid w:val="00E63587"/>
    <w:rsid w:val="00E6372F"/>
    <w:rsid w:val="00E63B1D"/>
    <w:rsid w:val="00E64172"/>
    <w:rsid w:val="00E64328"/>
    <w:rsid w:val="00E643CB"/>
    <w:rsid w:val="00E64C91"/>
    <w:rsid w:val="00E64EEB"/>
    <w:rsid w:val="00E6594C"/>
    <w:rsid w:val="00E660F2"/>
    <w:rsid w:val="00E66106"/>
    <w:rsid w:val="00E6649A"/>
    <w:rsid w:val="00E6649F"/>
    <w:rsid w:val="00E675F3"/>
    <w:rsid w:val="00E701EE"/>
    <w:rsid w:val="00E70469"/>
    <w:rsid w:val="00E70B76"/>
    <w:rsid w:val="00E710FC"/>
    <w:rsid w:val="00E71E26"/>
    <w:rsid w:val="00E7216D"/>
    <w:rsid w:val="00E72743"/>
    <w:rsid w:val="00E72857"/>
    <w:rsid w:val="00E72E2C"/>
    <w:rsid w:val="00E73900"/>
    <w:rsid w:val="00E73D38"/>
    <w:rsid w:val="00E73E97"/>
    <w:rsid w:val="00E74531"/>
    <w:rsid w:val="00E7530E"/>
    <w:rsid w:val="00E7531F"/>
    <w:rsid w:val="00E75600"/>
    <w:rsid w:val="00E75707"/>
    <w:rsid w:val="00E760F3"/>
    <w:rsid w:val="00E76731"/>
    <w:rsid w:val="00E767DF"/>
    <w:rsid w:val="00E7683E"/>
    <w:rsid w:val="00E76992"/>
    <w:rsid w:val="00E769EE"/>
    <w:rsid w:val="00E76BBF"/>
    <w:rsid w:val="00E770FE"/>
    <w:rsid w:val="00E77A67"/>
    <w:rsid w:val="00E80081"/>
    <w:rsid w:val="00E8055C"/>
    <w:rsid w:val="00E80692"/>
    <w:rsid w:val="00E80B4A"/>
    <w:rsid w:val="00E8123A"/>
    <w:rsid w:val="00E81A4F"/>
    <w:rsid w:val="00E81AF3"/>
    <w:rsid w:val="00E8214A"/>
    <w:rsid w:val="00E8216B"/>
    <w:rsid w:val="00E8286E"/>
    <w:rsid w:val="00E83007"/>
    <w:rsid w:val="00E83014"/>
    <w:rsid w:val="00E833B9"/>
    <w:rsid w:val="00E840BA"/>
    <w:rsid w:val="00E84D1B"/>
    <w:rsid w:val="00E84D3B"/>
    <w:rsid w:val="00E8528D"/>
    <w:rsid w:val="00E853BE"/>
    <w:rsid w:val="00E858E1"/>
    <w:rsid w:val="00E85CED"/>
    <w:rsid w:val="00E86059"/>
    <w:rsid w:val="00E861B4"/>
    <w:rsid w:val="00E8671E"/>
    <w:rsid w:val="00E8681B"/>
    <w:rsid w:val="00E873BD"/>
    <w:rsid w:val="00E9049B"/>
    <w:rsid w:val="00E90575"/>
    <w:rsid w:val="00E90902"/>
    <w:rsid w:val="00E909E4"/>
    <w:rsid w:val="00E90C8B"/>
    <w:rsid w:val="00E90CB1"/>
    <w:rsid w:val="00E918DB"/>
    <w:rsid w:val="00E91A88"/>
    <w:rsid w:val="00E91FDB"/>
    <w:rsid w:val="00E92073"/>
    <w:rsid w:val="00E9229A"/>
    <w:rsid w:val="00E922BB"/>
    <w:rsid w:val="00E92687"/>
    <w:rsid w:val="00E927EB"/>
    <w:rsid w:val="00E92D81"/>
    <w:rsid w:val="00E938AE"/>
    <w:rsid w:val="00E93A7B"/>
    <w:rsid w:val="00E93BD6"/>
    <w:rsid w:val="00E94164"/>
    <w:rsid w:val="00E9430D"/>
    <w:rsid w:val="00E94663"/>
    <w:rsid w:val="00E9531A"/>
    <w:rsid w:val="00E9606B"/>
    <w:rsid w:val="00E96915"/>
    <w:rsid w:val="00E97169"/>
    <w:rsid w:val="00E972F2"/>
    <w:rsid w:val="00E9750A"/>
    <w:rsid w:val="00E97AE5"/>
    <w:rsid w:val="00EA09C4"/>
    <w:rsid w:val="00EA139A"/>
    <w:rsid w:val="00EA1A16"/>
    <w:rsid w:val="00EA20EB"/>
    <w:rsid w:val="00EA27BE"/>
    <w:rsid w:val="00EA2B80"/>
    <w:rsid w:val="00EA2C40"/>
    <w:rsid w:val="00EA2EA0"/>
    <w:rsid w:val="00EA39C1"/>
    <w:rsid w:val="00EA3CAC"/>
    <w:rsid w:val="00EA4080"/>
    <w:rsid w:val="00EA4A30"/>
    <w:rsid w:val="00EA4CCE"/>
    <w:rsid w:val="00EA4D92"/>
    <w:rsid w:val="00EA4EFA"/>
    <w:rsid w:val="00EA515B"/>
    <w:rsid w:val="00EA5323"/>
    <w:rsid w:val="00EA536C"/>
    <w:rsid w:val="00EA537D"/>
    <w:rsid w:val="00EA5832"/>
    <w:rsid w:val="00EA5ACC"/>
    <w:rsid w:val="00EA5E73"/>
    <w:rsid w:val="00EA6CB8"/>
    <w:rsid w:val="00EA76B1"/>
    <w:rsid w:val="00EA7795"/>
    <w:rsid w:val="00EA78A5"/>
    <w:rsid w:val="00EA7B8F"/>
    <w:rsid w:val="00EB055F"/>
    <w:rsid w:val="00EB0C9B"/>
    <w:rsid w:val="00EB0DD9"/>
    <w:rsid w:val="00EB159A"/>
    <w:rsid w:val="00EB1C47"/>
    <w:rsid w:val="00EB2160"/>
    <w:rsid w:val="00EB262B"/>
    <w:rsid w:val="00EB2761"/>
    <w:rsid w:val="00EB27E7"/>
    <w:rsid w:val="00EB2C0C"/>
    <w:rsid w:val="00EB3A6F"/>
    <w:rsid w:val="00EB4046"/>
    <w:rsid w:val="00EB43E0"/>
    <w:rsid w:val="00EB4A73"/>
    <w:rsid w:val="00EB4AA6"/>
    <w:rsid w:val="00EB4C26"/>
    <w:rsid w:val="00EB6153"/>
    <w:rsid w:val="00EB634B"/>
    <w:rsid w:val="00EB67F6"/>
    <w:rsid w:val="00EB6DB3"/>
    <w:rsid w:val="00EB6DCF"/>
    <w:rsid w:val="00EB725A"/>
    <w:rsid w:val="00EB7597"/>
    <w:rsid w:val="00EB7607"/>
    <w:rsid w:val="00EB7B08"/>
    <w:rsid w:val="00EB7D37"/>
    <w:rsid w:val="00EC021A"/>
    <w:rsid w:val="00EC0265"/>
    <w:rsid w:val="00EC0FA4"/>
    <w:rsid w:val="00EC1105"/>
    <w:rsid w:val="00EC231E"/>
    <w:rsid w:val="00EC2514"/>
    <w:rsid w:val="00EC276B"/>
    <w:rsid w:val="00EC2918"/>
    <w:rsid w:val="00EC3BCF"/>
    <w:rsid w:val="00EC42EF"/>
    <w:rsid w:val="00EC4AED"/>
    <w:rsid w:val="00EC507F"/>
    <w:rsid w:val="00EC5350"/>
    <w:rsid w:val="00EC5FFB"/>
    <w:rsid w:val="00EC68D2"/>
    <w:rsid w:val="00EC6DF5"/>
    <w:rsid w:val="00EC6E6A"/>
    <w:rsid w:val="00EC6F89"/>
    <w:rsid w:val="00EC721B"/>
    <w:rsid w:val="00EC77BC"/>
    <w:rsid w:val="00EC7A65"/>
    <w:rsid w:val="00EC7B52"/>
    <w:rsid w:val="00ED0228"/>
    <w:rsid w:val="00ED051D"/>
    <w:rsid w:val="00ED0604"/>
    <w:rsid w:val="00ED0BD7"/>
    <w:rsid w:val="00ED0BE7"/>
    <w:rsid w:val="00ED0E8C"/>
    <w:rsid w:val="00ED0E9C"/>
    <w:rsid w:val="00ED11F0"/>
    <w:rsid w:val="00ED158A"/>
    <w:rsid w:val="00ED27EC"/>
    <w:rsid w:val="00ED291A"/>
    <w:rsid w:val="00ED2A97"/>
    <w:rsid w:val="00ED3076"/>
    <w:rsid w:val="00ED3657"/>
    <w:rsid w:val="00ED3A2D"/>
    <w:rsid w:val="00ED3B47"/>
    <w:rsid w:val="00ED4174"/>
    <w:rsid w:val="00ED4B9F"/>
    <w:rsid w:val="00ED4CD3"/>
    <w:rsid w:val="00ED4FEA"/>
    <w:rsid w:val="00ED5226"/>
    <w:rsid w:val="00ED56A5"/>
    <w:rsid w:val="00ED5A46"/>
    <w:rsid w:val="00ED5A5C"/>
    <w:rsid w:val="00ED5E2B"/>
    <w:rsid w:val="00ED606D"/>
    <w:rsid w:val="00ED6785"/>
    <w:rsid w:val="00ED6F7C"/>
    <w:rsid w:val="00ED78BC"/>
    <w:rsid w:val="00ED78E1"/>
    <w:rsid w:val="00ED7C44"/>
    <w:rsid w:val="00ED7F77"/>
    <w:rsid w:val="00EE02DF"/>
    <w:rsid w:val="00EE0FB8"/>
    <w:rsid w:val="00EE1392"/>
    <w:rsid w:val="00EE17E1"/>
    <w:rsid w:val="00EE1B6D"/>
    <w:rsid w:val="00EE28F9"/>
    <w:rsid w:val="00EE3749"/>
    <w:rsid w:val="00EE3D8D"/>
    <w:rsid w:val="00EE4301"/>
    <w:rsid w:val="00EE4A2A"/>
    <w:rsid w:val="00EE532B"/>
    <w:rsid w:val="00EE56F6"/>
    <w:rsid w:val="00EE6825"/>
    <w:rsid w:val="00EE6ABD"/>
    <w:rsid w:val="00EE6B4F"/>
    <w:rsid w:val="00EE6CD1"/>
    <w:rsid w:val="00EE72C2"/>
    <w:rsid w:val="00EE73B1"/>
    <w:rsid w:val="00EE7C5D"/>
    <w:rsid w:val="00EE7F92"/>
    <w:rsid w:val="00EF02AF"/>
    <w:rsid w:val="00EF0E8F"/>
    <w:rsid w:val="00EF149E"/>
    <w:rsid w:val="00EF15DC"/>
    <w:rsid w:val="00EF1E6C"/>
    <w:rsid w:val="00EF2034"/>
    <w:rsid w:val="00EF2195"/>
    <w:rsid w:val="00EF2EC2"/>
    <w:rsid w:val="00EF32A7"/>
    <w:rsid w:val="00EF391D"/>
    <w:rsid w:val="00EF496E"/>
    <w:rsid w:val="00EF4B89"/>
    <w:rsid w:val="00EF5555"/>
    <w:rsid w:val="00EF555E"/>
    <w:rsid w:val="00EF585A"/>
    <w:rsid w:val="00EF64C0"/>
    <w:rsid w:val="00EF6D9E"/>
    <w:rsid w:val="00EF6F4B"/>
    <w:rsid w:val="00EF708D"/>
    <w:rsid w:val="00EF70EE"/>
    <w:rsid w:val="00EF72D0"/>
    <w:rsid w:val="00EF7843"/>
    <w:rsid w:val="00EF78F9"/>
    <w:rsid w:val="00EF79C1"/>
    <w:rsid w:val="00EF7CEF"/>
    <w:rsid w:val="00F00B5A"/>
    <w:rsid w:val="00F01227"/>
    <w:rsid w:val="00F0124F"/>
    <w:rsid w:val="00F015BE"/>
    <w:rsid w:val="00F01CC7"/>
    <w:rsid w:val="00F02351"/>
    <w:rsid w:val="00F027F1"/>
    <w:rsid w:val="00F02EA8"/>
    <w:rsid w:val="00F03072"/>
    <w:rsid w:val="00F034B7"/>
    <w:rsid w:val="00F03745"/>
    <w:rsid w:val="00F03ACA"/>
    <w:rsid w:val="00F04193"/>
    <w:rsid w:val="00F041C9"/>
    <w:rsid w:val="00F041FB"/>
    <w:rsid w:val="00F0464F"/>
    <w:rsid w:val="00F04781"/>
    <w:rsid w:val="00F04BFC"/>
    <w:rsid w:val="00F0558B"/>
    <w:rsid w:val="00F058CC"/>
    <w:rsid w:val="00F05DA4"/>
    <w:rsid w:val="00F05E33"/>
    <w:rsid w:val="00F07042"/>
    <w:rsid w:val="00F07059"/>
    <w:rsid w:val="00F07114"/>
    <w:rsid w:val="00F07918"/>
    <w:rsid w:val="00F07B74"/>
    <w:rsid w:val="00F10253"/>
    <w:rsid w:val="00F10517"/>
    <w:rsid w:val="00F1105A"/>
    <w:rsid w:val="00F115B6"/>
    <w:rsid w:val="00F1166A"/>
    <w:rsid w:val="00F11678"/>
    <w:rsid w:val="00F12116"/>
    <w:rsid w:val="00F12226"/>
    <w:rsid w:val="00F12C4B"/>
    <w:rsid w:val="00F12DD4"/>
    <w:rsid w:val="00F13B53"/>
    <w:rsid w:val="00F13C7F"/>
    <w:rsid w:val="00F13DC0"/>
    <w:rsid w:val="00F141D8"/>
    <w:rsid w:val="00F14CB5"/>
    <w:rsid w:val="00F1583E"/>
    <w:rsid w:val="00F16B5E"/>
    <w:rsid w:val="00F172B4"/>
    <w:rsid w:val="00F175F4"/>
    <w:rsid w:val="00F2000D"/>
    <w:rsid w:val="00F2013D"/>
    <w:rsid w:val="00F2016C"/>
    <w:rsid w:val="00F20421"/>
    <w:rsid w:val="00F209FA"/>
    <w:rsid w:val="00F20CD5"/>
    <w:rsid w:val="00F21394"/>
    <w:rsid w:val="00F217B7"/>
    <w:rsid w:val="00F21BA1"/>
    <w:rsid w:val="00F222DF"/>
    <w:rsid w:val="00F2285C"/>
    <w:rsid w:val="00F2358B"/>
    <w:rsid w:val="00F23AB4"/>
    <w:rsid w:val="00F23D6C"/>
    <w:rsid w:val="00F24662"/>
    <w:rsid w:val="00F24D69"/>
    <w:rsid w:val="00F24D7C"/>
    <w:rsid w:val="00F24DE3"/>
    <w:rsid w:val="00F2557B"/>
    <w:rsid w:val="00F255F9"/>
    <w:rsid w:val="00F25762"/>
    <w:rsid w:val="00F258CF"/>
    <w:rsid w:val="00F25EED"/>
    <w:rsid w:val="00F26FB0"/>
    <w:rsid w:val="00F2716E"/>
    <w:rsid w:val="00F2799B"/>
    <w:rsid w:val="00F27F04"/>
    <w:rsid w:val="00F3003D"/>
    <w:rsid w:val="00F30655"/>
    <w:rsid w:val="00F306CD"/>
    <w:rsid w:val="00F31655"/>
    <w:rsid w:val="00F31919"/>
    <w:rsid w:val="00F31BEA"/>
    <w:rsid w:val="00F31C29"/>
    <w:rsid w:val="00F321C2"/>
    <w:rsid w:val="00F32E30"/>
    <w:rsid w:val="00F3317F"/>
    <w:rsid w:val="00F33AF6"/>
    <w:rsid w:val="00F34802"/>
    <w:rsid w:val="00F348B8"/>
    <w:rsid w:val="00F348CD"/>
    <w:rsid w:val="00F34E10"/>
    <w:rsid w:val="00F34F44"/>
    <w:rsid w:val="00F35574"/>
    <w:rsid w:val="00F36553"/>
    <w:rsid w:val="00F3659F"/>
    <w:rsid w:val="00F36A2E"/>
    <w:rsid w:val="00F36DA0"/>
    <w:rsid w:val="00F37685"/>
    <w:rsid w:val="00F37784"/>
    <w:rsid w:val="00F37A0F"/>
    <w:rsid w:val="00F40006"/>
    <w:rsid w:val="00F4045B"/>
    <w:rsid w:val="00F4072D"/>
    <w:rsid w:val="00F40F62"/>
    <w:rsid w:val="00F414E5"/>
    <w:rsid w:val="00F41A3D"/>
    <w:rsid w:val="00F41C0A"/>
    <w:rsid w:val="00F424D0"/>
    <w:rsid w:val="00F426FB"/>
    <w:rsid w:val="00F42A0F"/>
    <w:rsid w:val="00F43029"/>
    <w:rsid w:val="00F432C7"/>
    <w:rsid w:val="00F4336C"/>
    <w:rsid w:val="00F43752"/>
    <w:rsid w:val="00F44071"/>
    <w:rsid w:val="00F440C8"/>
    <w:rsid w:val="00F440ED"/>
    <w:rsid w:val="00F44334"/>
    <w:rsid w:val="00F4459C"/>
    <w:rsid w:val="00F447A4"/>
    <w:rsid w:val="00F458FF"/>
    <w:rsid w:val="00F467D8"/>
    <w:rsid w:val="00F46BCE"/>
    <w:rsid w:val="00F47177"/>
    <w:rsid w:val="00F475FA"/>
    <w:rsid w:val="00F478EE"/>
    <w:rsid w:val="00F47C1F"/>
    <w:rsid w:val="00F47D73"/>
    <w:rsid w:val="00F50326"/>
    <w:rsid w:val="00F50660"/>
    <w:rsid w:val="00F511CE"/>
    <w:rsid w:val="00F51F62"/>
    <w:rsid w:val="00F52717"/>
    <w:rsid w:val="00F52EB1"/>
    <w:rsid w:val="00F535E7"/>
    <w:rsid w:val="00F536A1"/>
    <w:rsid w:val="00F53902"/>
    <w:rsid w:val="00F53C8A"/>
    <w:rsid w:val="00F53F0F"/>
    <w:rsid w:val="00F5417A"/>
    <w:rsid w:val="00F54270"/>
    <w:rsid w:val="00F550E8"/>
    <w:rsid w:val="00F5577E"/>
    <w:rsid w:val="00F56762"/>
    <w:rsid w:val="00F56A04"/>
    <w:rsid w:val="00F56EF7"/>
    <w:rsid w:val="00F5768C"/>
    <w:rsid w:val="00F57AA6"/>
    <w:rsid w:val="00F6082D"/>
    <w:rsid w:val="00F6083F"/>
    <w:rsid w:val="00F608C9"/>
    <w:rsid w:val="00F6133B"/>
    <w:rsid w:val="00F61617"/>
    <w:rsid w:val="00F62121"/>
    <w:rsid w:val="00F623FC"/>
    <w:rsid w:val="00F62AC3"/>
    <w:rsid w:val="00F63260"/>
    <w:rsid w:val="00F634BE"/>
    <w:rsid w:val="00F634F6"/>
    <w:rsid w:val="00F635E3"/>
    <w:rsid w:val="00F63DB2"/>
    <w:rsid w:val="00F6435C"/>
    <w:rsid w:val="00F6448F"/>
    <w:rsid w:val="00F647BE"/>
    <w:rsid w:val="00F65258"/>
    <w:rsid w:val="00F658A4"/>
    <w:rsid w:val="00F659C0"/>
    <w:rsid w:val="00F65CF0"/>
    <w:rsid w:val="00F662E3"/>
    <w:rsid w:val="00F67DA8"/>
    <w:rsid w:val="00F67FF4"/>
    <w:rsid w:val="00F705DB"/>
    <w:rsid w:val="00F705DD"/>
    <w:rsid w:val="00F708C2"/>
    <w:rsid w:val="00F70E9E"/>
    <w:rsid w:val="00F715F8"/>
    <w:rsid w:val="00F7169A"/>
    <w:rsid w:val="00F716CA"/>
    <w:rsid w:val="00F71853"/>
    <w:rsid w:val="00F7193B"/>
    <w:rsid w:val="00F71A1E"/>
    <w:rsid w:val="00F71F2B"/>
    <w:rsid w:val="00F72149"/>
    <w:rsid w:val="00F7236B"/>
    <w:rsid w:val="00F723D6"/>
    <w:rsid w:val="00F72A2E"/>
    <w:rsid w:val="00F72AD7"/>
    <w:rsid w:val="00F72F15"/>
    <w:rsid w:val="00F7388D"/>
    <w:rsid w:val="00F738EE"/>
    <w:rsid w:val="00F73D93"/>
    <w:rsid w:val="00F750D4"/>
    <w:rsid w:val="00F753F4"/>
    <w:rsid w:val="00F75DCF"/>
    <w:rsid w:val="00F76555"/>
    <w:rsid w:val="00F7684E"/>
    <w:rsid w:val="00F76FB9"/>
    <w:rsid w:val="00F7793E"/>
    <w:rsid w:val="00F80373"/>
    <w:rsid w:val="00F80D6E"/>
    <w:rsid w:val="00F813C7"/>
    <w:rsid w:val="00F819FA"/>
    <w:rsid w:val="00F81CCF"/>
    <w:rsid w:val="00F81D09"/>
    <w:rsid w:val="00F81F7A"/>
    <w:rsid w:val="00F81FE2"/>
    <w:rsid w:val="00F8214B"/>
    <w:rsid w:val="00F8331B"/>
    <w:rsid w:val="00F83325"/>
    <w:rsid w:val="00F838A0"/>
    <w:rsid w:val="00F83EA1"/>
    <w:rsid w:val="00F84C21"/>
    <w:rsid w:val="00F84DEA"/>
    <w:rsid w:val="00F84E2C"/>
    <w:rsid w:val="00F85082"/>
    <w:rsid w:val="00F85275"/>
    <w:rsid w:val="00F85581"/>
    <w:rsid w:val="00F85A45"/>
    <w:rsid w:val="00F85F79"/>
    <w:rsid w:val="00F86353"/>
    <w:rsid w:val="00F866C3"/>
    <w:rsid w:val="00F87044"/>
    <w:rsid w:val="00F87B8F"/>
    <w:rsid w:val="00F87D1C"/>
    <w:rsid w:val="00F902F5"/>
    <w:rsid w:val="00F90417"/>
    <w:rsid w:val="00F90963"/>
    <w:rsid w:val="00F90A6A"/>
    <w:rsid w:val="00F90B90"/>
    <w:rsid w:val="00F91295"/>
    <w:rsid w:val="00F913CC"/>
    <w:rsid w:val="00F91924"/>
    <w:rsid w:val="00F91B4C"/>
    <w:rsid w:val="00F91BD5"/>
    <w:rsid w:val="00F926D9"/>
    <w:rsid w:val="00F92873"/>
    <w:rsid w:val="00F928FA"/>
    <w:rsid w:val="00F92D8F"/>
    <w:rsid w:val="00F930C9"/>
    <w:rsid w:val="00F930E8"/>
    <w:rsid w:val="00F93138"/>
    <w:rsid w:val="00F9380B"/>
    <w:rsid w:val="00F939BC"/>
    <w:rsid w:val="00F9411A"/>
    <w:rsid w:val="00F9487B"/>
    <w:rsid w:val="00F94AFE"/>
    <w:rsid w:val="00F958A4"/>
    <w:rsid w:val="00F95E49"/>
    <w:rsid w:val="00F95F45"/>
    <w:rsid w:val="00F961DD"/>
    <w:rsid w:val="00F968A0"/>
    <w:rsid w:val="00F96B8C"/>
    <w:rsid w:val="00F9722D"/>
    <w:rsid w:val="00F977B6"/>
    <w:rsid w:val="00F97AA3"/>
    <w:rsid w:val="00FA00BE"/>
    <w:rsid w:val="00FA045D"/>
    <w:rsid w:val="00FA06F6"/>
    <w:rsid w:val="00FA07CB"/>
    <w:rsid w:val="00FA08CD"/>
    <w:rsid w:val="00FA0D0D"/>
    <w:rsid w:val="00FA0ECD"/>
    <w:rsid w:val="00FA1372"/>
    <w:rsid w:val="00FA1596"/>
    <w:rsid w:val="00FA17D1"/>
    <w:rsid w:val="00FA19E6"/>
    <w:rsid w:val="00FA1A2B"/>
    <w:rsid w:val="00FA210E"/>
    <w:rsid w:val="00FA2B60"/>
    <w:rsid w:val="00FA2DAE"/>
    <w:rsid w:val="00FA2EA7"/>
    <w:rsid w:val="00FA3406"/>
    <w:rsid w:val="00FA3408"/>
    <w:rsid w:val="00FA352B"/>
    <w:rsid w:val="00FA3B02"/>
    <w:rsid w:val="00FA408A"/>
    <w:rsid w:val="00FA453B"/>
    <w:rsid w:val="00FA495E"/>
    <w:rsid w:val="00FA5067"/>
    <w:rsid w:val="00FA5DA6"/>
    <w:rsid w:val="00FA6157"/>
    <w:rsid w:val="00FA70D2"/>
    <w:rsid w:val="00FA7210"/>
    <w:rsid w:val="00FA7C0F"/>
    <w:rsid w:val="00FB033E"/>
    <w:rsid w:val="00FB092A"/>
    <w:rsid w:val="00FB0D48"/>
    <w:rsid w:val="00FB1252"/>
    <w:rsid w:val="00FB1667"/>
    <w:rsid w:val="00FB311A"/>
    <w:rsid w:val="00FB3D4F"/>
    <w:rsid w:val="00FB4188"/>
    <w:rsid w:val="00FB441F"/>
    <w:rsid w:val="00FB463A"/>
    <w:rsid w:val="00FB4D21"/>
    <w:rsid w:val="00FB4F30"/>
    <w:rsid w:val="00FB625E"/>
    <w:rsid w:val="00FB62AD"/>
    <w:rsid w:val="00FB69E7"/>
    <w:rsid w:val="00FB6DCA"/>
    <w:rsid w:val="00FB6F77"/>
    <w:rsid w:val="00FB7931"/>
    <w:rsid w:val="00FB7D0C"/>
    <w:rsid w:val="00FB7E09"/>
    <w:rsid w:val="00FB7F72"/>
    <w:rsid w:val="00FC089E"/>
    <w:rsid w:val="00FC1239"/>
    <w:rsid w:val="00FC19DC"/>
    <w:rsid w:val="00FC1BF5"/>
    <w:rsid w:val="00FC1BFF"/>
    <w:rsid w:val="00FC2703"/>
    <w:rsid w:val="00FC304F"/>
    <w:rsid w:val="00FC322B"/>
    <w:rsid w:val="00FC32C2"/>
    <w:rsid w:val="00FC3609"/>
    <w:rsid w:val="00FC3631"/>
    <w:rsid w:val="00FC3725"/>
    <w:rsid w:val="00FC3E16"/>
    <w:rsid w:val="00FC4434"/>
    <w:rsid w:val="00FC4728"/>
    <w:rsid w:val="00FC4E27"/>
    <w:rsid w:val="00FC512C"/>
    <w:rsid w:val="00FC551D"/>
    <w:rsid w:val="00FC57B7"/>
    <w:rsid w:val="00FC5BC1"/>
    <w:rsid w:val="00FC67A4"/>
    <w:rsid w:val="00FC6C48"/>
    <w:rsid w:val="00FD03DB"/>
    <w:rsid w:val="00FD0565"/>
    <w:rsid w:val="00FD0CBD"/>
    <w:rsid w:val="00FD0E44"/>
    <w:rsid w:val="00FD16FA"/>
    <w:rsid w:val="00FD2CAB"/>
    <w:rsid w:val="00FD3497"/>
    <w:rsid w:val="00FD35F1"/>
    <w:rsid w:val="00FD38C0"/>
    <w:rsid w:val="00FD3BF4"/>
    <w:rsid w:val="00FD3D21"/>
    <w:rsid w:val="00FD3E82"/>
    <w:rsid w:val="00FD403D"/>
    <w:rsid w:val="00FD43C4"/>
    <w:rsid w:val="00FD45BB"/>
    <w:rsid w:val="00FD465F"/>
    <w:rsid w:val="00FD59F5"/>
    <w:rsid w:val="00FD5E70"/>
    <w:rsid w:val="00FD6156"/>
    <w:rsid w:val="00FD633B"/>
    <w:rsid w:val="00FD64D9"/>
    <w:rsid w:val="00FD6AAA"/>
    <w:rsid w:val="00FD6B53"/>
    <w:rsid w:val="00FD6DF4"/>
    <w:rsid w:val="00FD6F41"/>
    <w:rsid w:val="00FD73E6"/>
    <w:rsid w:val="00FD78BE"/>
    <w:rsid w:val="00FD7D3F"/>
    <w:rsid w:val="00FE0039"/>
    <w:rsid w:val="00FE088F"/>
    <w:rsid w:val="00FE1431"/>
    <w:rsid w:val="00FE17A1"/>
    <w:rsid w:val="00FE1DF9"/>
    <w:rsid w:val="00FE2120"/>
    <w:rsid w:val="00FE2251"/>
    <w:rsid w:val="00FE263F"/>
    <w:rsid w:val="00FE29A5"/>
    <w:rsid w:val="00FE29D1"/>
    <w:rsid w:val="00FE29E8"/>
    <w:rsid w:val="00FE2A6A"/>
    <w:rsid w:val="00FE2B62"/>
    <w:rsid w:val="00FE2E0F"/>
    <w:rsid w:val="00FE34F9"/>
    <w:rsid w:val="00FE358E"/>
    <w:rsid w:val="00FE385C"/>
    <w:rsid w:val="00FE3AC4"/>
    <w:rsid w:val="00FE3F58"/>
    <w:rsid w:val="00FE47C8"/>
    <w:rsid w:val="00FE5AEA"/>
    <w:rsid w:val="00FE5B66"/>
    <w:rsid w:val="00FE5D16"/>
    <w:rsid w:val="00FE705A"/>
    <w:rsid w:val="00FE7196"/>
    <w:rsid w:val="00FF0622"/>
    <w:rsid w:val="00FF108D"/>
    <w:rsid w:val="00FF15C3"/>
    <w:rsid w:val="00FF189E"/>
    <w:rsid w:val="00FF1A44"/>
    <w:rsid w:val="00FF1A58"/>
    <w:rsid w:val="00FF1AE8"/>
    <w:rsid w:val="00FF25BD"/>
    <w:rsid w:val="00FF2BC2"/>
    <w:rsid w:val="00FF3468"/>
    <w:rsid w:val="00FF5039"/>
    <w:rsid w:val="00FF5066"/>
    <w:rsid w:val="00FF525B"/>
    <w:rsid w:val="00FF541C"/>
    <w:rsid w:val="00FF5742"/>
    <w:rsid w:val="00FF5EEC"/>
    <w:rsid w:val="00FF6628"/>
    <w:rsid w:val="00FF66EF"/>
    <w:rsid w:val="00FF7D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style="mso-height-percent:200;mso-width-relative:margin;mso-height-relative:margin" fillcolor="none [3212]" strokecolor="none [3212]">
      <v:fill color="none [3212]"/>
      <v:stroke color="none [3212]"/>
      <v:textbox style="mso-fit-shape-to-text:t"/>
      <o:colormru v:ext="edit" colors="#002663,#e36f1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oa heading" w:unhideWhenUsed="0"/>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uiPriority="0" w:unhideWhenUsed="0"/>
    <w:lsdException w:name="Block Text"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B5D88"/>
    <w:pPr>
      <w:spacing w:before="120" w:after="120" w:line="280" w:lineRule="atLeast"/>
    </w:pPr>
    <w:rPr>
      <w:rFonts w:ascii="Calibri" w:eastAsiaTheme="minorEastAsia" w:hAnsi="Calibri"/>
      <w:lang w:eastAsia="en-NZ"/>
    </w:rPr>
  </w:style>
  <w:style w:type="paragraph" w:styleId="Heading1">
    <w:name w:val="heading 1"/>
    <w:aliases w:val="dark brown"/>
    <w:basedOn w:val="Normal"/>
    <w:next w:val="BodyText"/>
    <w:link w:val="Heading1Char"/>
    <w:qFormat/>
    <w:rsid w:val="00BD09FA"/>
    <w:pPr>
      <w:keepNext/>
      <w:keepLines/>
      <w:tabs>
        <w:tab w:val="left" w:pos="851"/>
      </w:tabs>
      <w:spacing w:before="0" w:after="600" w:line="240" w:lineRule="auto"/>
      <w:outlineLvl w:val="0"/>
    </w:pPr>
    <w:rPr>
      <w:rFonts w:eastAsiaTheme="majorEastAsia" w:cstheme="majorBidi"/>
      <w:b/>
      <w:bCs/>
      <w:color w:val="E36F1E"/>
      <w:sz w:val="48"/>
      <w:szCs w:val="28"/>
    </w:rPr>
  </w:style>
  <w:style w:type="paragraph" w:styleId="Heading2">
    <w:name w:val="heading 2"/>
    <w:basedOn w:val="Normal"/>
    <w:next w:val="Normal"/>
    <w:link w:val="Heading2Char"/>
    <w:qFormat/>
    <w:rsid w:val="00BD09FA"/>
    <w:pPr>
      <w:keepNext/>
      <w:keepLines/>
      <w:tabs>
        <w:tab w:val="left" w:pos="737"/>
      </w:tabs>
      <w:spacing w:before="360" w:after="0" w:line="240" w:lineRule="auto"/>
      <w:outlineLvl w:val="1"/>
    </w:pPr>
    <w:rPr>
      <w:rFonts w:eastAsiaTheme="majorEastAsia" w:cstheme="majorBidi"/>
      <w:b/>
      <w:bCs/>
      <w:color w:val="E36F1E"/>
      <w:sz w:val="36"/>
      <w:szCs w:val="26"/>
    </w:rPr>
  </w:style>
  <w:style w:type="paragraph" w:styleId="Heading3">
    <w:name w:val="heading 3"/>
    <w:basedOn w:val="Normal"/>
    <w:next w:val="Normal"/>
    <w:link w:val="Heading3Char"/>
    <w:qFormat/>
    <w:rsid w:val="005506E4"/>
    <w:pPr>
      <w:keepNext/>
      <w:keepLines/>
      <w:tabs>
        <w:tab w:val="left" w:pos="851"/>
      </w:tabs>
      <w:spacing w:before="360" w:after="0" w:line="240" w:lineRule="auto"/>
      <w:outlineLvl w:val="2"/>
    </w:pPr>
    <w:rPr>
      <w:rFonts w:eastAsiaTheme="majorEastAsia" w:cstheme="majorBidi"/>
      <w:b/>
      <w:bCs/>
      <w:color w:val="183C47"/>
      <w:sz w:val="28"/>
    </w:rPr>
  </w:style>
  <w:style w:type="paragraph" w:styleId="Heading4">
    <w:name w:val="heading 4"/>
    <w:basedOn w:val="Heading3"/>
    <w:next w:val="Normal"/>
    <w:link w:val="Heading4Char"/>
    <w:qFormat/>
    <w:rsid w:val="00FD16FA"/>
    <w:pPr>
      <w:outlineLvl w:val="3"/>
    </w:pPr>
    <w:rPr>
      <w:color w:val="006C67"/>
      <w:sz w:val="24"/>
    </w:rPr>
  </w:style>
  <w:style w:type="paragraph" w:styleId="Heading5">
    <w:name w:val="heading 5"/>
    <w:basedOn w:val="Normal"/>
    <w:next w:val="Normal"/>
    <w:link w:val="Heading5Char"/>
    <w:qFormat/>
    <w:rsid w:val="00BD09FA"/>
    <w:pPr>
      <w:keepNext/>
      <w:keepLines/>
      <w:spacing w:before="360" w:after="0" w:line="240" w:lineRule="auto"/>
      <w:outlineLvl w:val="4"/>
    </w:pPr>
    <w:rPr>
      <w:rFonts w:eastAsiaTheme="majorEastAsia" w:cstheme="majorBid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lightbrown">
    <w:name w:val="Section title - light brown"/>
    <w:basedOn w:val="Sectiontitle-darkbrown"/>
    <w:next w:val="BodyText"/>
    <w:semiHidden/>
    <w:qFormat/>
    <w:rsid w:val="00D7029F"/>
    <w:rPr>
      <w:color w:val="F4D19C"/>
    </w:rPr>
  </w:style>
  <w:style w:type="paragraph" w:customStyle="1" w:styleId="Sectiontitle-darkbrown">
    <w:name w:val="Section title - dark brown"/>
    <w:basedOn w:val="Heading1"/>
    <w:semiHidden/>
    <w:qFormat/>
    <w:rsid w:val="005E32A1"/>
    <w:pPr>
      <w:keepLines w:val="0"/>
      <w:spacing w:after="0"/>
    </w:pPr>
    <w:rPr>
      <w:sz w:val="72"/>
    </w:rPr>
  </w:style>
  <w:style w:type="paragraph" w:styleId="BodyText">
    <w:name w:val="Body Text"/>
    <w:basedOn w:val="Normal"/>
    <w:link w:val="BodyTextChar"/>
    <w:qFormat/>
    <w:rsid w:val="00EC721B"/>
  </w:style>
  <w:style w:type="character" w:customStyle="1" w:styleId="BodyTextChar">
    <w:name w:val="Body Text Char"/>
    <w:basedOn w:val="DefaultParagraphFont"/>
    <w:link w:val="BodyText"/>
    <w:rsid w:val="00EC721B"/>
    <w:rPr>
      <w:rFonts w:ascii="Calibri" w:eastAsiaTheme="minorEastAsia" w:hAnsi="Calibri"/>
      <w:lang w:eastAsia="en-NZ"/>
    </w:rPr>
  </w:style>
  <w:style w:type="character" w:customStyle="1" w:styleId="Heading1Char">
    <w:name w:val="Heading 1 Char"/>
    <w:aliases w:val="dark brown Char"/>
    <w:basedOn w:val="DefaultParagraphFont"/>
    <w:link w:val="Heading1"/>
    <w:rsid w:val="00BD09FA"/>
    <w:rPr>
      <w:rFonts w:ascii="Calibri" w:eastAsiaTheme="majorEastAsia" w:hAnsi="Calibri" w:cstheme="majorBidi"/>
      <w:b/>
      <w:bCs/>
      <w:color w:val="E36F1E"/>
      <w:sz w:val="48"/>
      <w:szCs w:val="28"/>
      <w:lang w:eastAsia="en-NZ"/>
    </w:rPr>
  </w:style>
  <w:style w:type="character" w:customStyle="1" w:styleId="Heading2Char">
    <w:name w:val="Heading 2 Char"/>
    <w:basedOn w:val="DefaultParagraphFont"/>
    <w:link w:val="Heading2"/>
    <w:rsid w:val="00BD09FA"/>
    <w:rPr>
      <w:rFonts w:ascii="Calibri" w:eastAsiaTheme="majorEastAsia" w:hAnsi="Calibri" w:cstheme="majorBidi"/>
      <w:b/>
      <w:bCs/>
      <w:color w:val="E36F1E"/>
      <w:sz w:val="36"/>
      <w:szCs w:val="26"/>
      <w:lang w:eastAsia="en-NZ"/>
    </w:rPr>
  </w:style>
  <w:style w:type="character" w:customStyle="1" w:styleId="Heading3Char">
    <w:name w:val="Heading 3 Char"/>
    <w:basedOn w:val="DefaultParagraphFont"/>
    <w:link w:val="Heading3"/>
    <w:rsid w:val="005506E4"/>
    <w:rPr>
      <w:rFonts w:ascii="Calibri" w:eastAsiaTheme="majorEastAsia" w:hAnsi="Calibri" w:cstheme="majorBidi"/>
      <w:b/>
      <w:bCs/>
      <w:color w:val="183C47"/>
      <w:sz w:val="28"/>
      <w:lang w:eastAsia="en-NZ"/>
    </w:rPr>
  </w:style>
  <w:style w:type="character" w:customStyle="1" w:styleId="Heading4Char">
    <w:name w:val="Heading 4 Char"/>
    <w:basedOn w:val="DefaultParagraphFont"/>
    <w:link w:val="Heading4"/>
    <w:rsid w:val="00FD16FA"/>
    <w:rPr>
      <w:rFonts w:ascii="Calibri" w:eastAsiaTheme="majorEastAsia" w:hAnsi="Calibri" w:cstheme="majorBidi"/>
      <w:b/>
      <w:bCs/>
      <w:color w:val="006C67"/>
      <w:sz w:val="24"/>
      <w:lang w:eastAsia="en-NZ"/>
    </w:rPr>
  </w:style>
  <w:style w:type="character" w:customStyle="1" w:styleId="Heading5Char">
    <w:name w:val="Heading 5 Char"/>
    <w:basedOn w:val="DefaultParagraphFont"/>
    <w:link w:val="Heading5"/>
    <w:rsid w:val="00BD09FA"/>
    <w:rPr>
      <w:rFonts w:ascii="Calibri" w:eastAsiaTheme="majorEastAsia" w:hAnsi="Calibri" w:cstheme="majorBidi"/>
      <w:i/>
      <w:sz w:val="24"/>
      <w:lang w:eastAsia="en-NZ"/>
    </w:rPr>
  </w:style>
  <w:style w:type="paragraph" w:styleId="NormalWeb">
    <w:name w:val="Normal (Web)"/>
    <w:basedOn w:val="Normal"/>
    <w:uiPriority w:val="99"/>
    <w:semiHidden/>
    <w:rsid w:val="00517D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2B5D88"/>
    <w:rPr>
      <w:color w:val="14456E"/>
      <w:u w:val="none"/>
    </w:rPr>
  </w:style>
  <w:style w:type="table" w:styleId="TableGrid">
    <w:name w:val="Table Grid"/>
    <w:basedOn w:val="TableNormal"/>
    <w:rsid w:val="009B0142"/>
    <w:pPr>
      <w:spacing w:after="0" w:line="240" w:lineRule="auto"/>
    </w:pPr>
    <w:rPr>
      <w:rFonts w:eastAsiaTheme="minorEastAsia"/>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27B6"/>
    <w:pPr>
      <w:spacing w:before="0" w:after="60" w:line="240" w:lineRule="atLeast"/>
      <w:ind w:left="284" w:hanging="284"/>
    </w:pPr>
    <w:rPr>
      <w:rFonts w:eastAsia="Times New Roman" w:cs="Times New Roman"/>
      <w:sz w:val="18"/>
      <w:szCs w:val="20"/>
      <w:lang w:val="x-none" w:eastAsia="en-US"/>
    </w:rPr>
  </w:style>
  <w:style w:type="character" w:customStyle="1" w:styleId="FootnoteTextChar">
    <w:name w:val="Footnote Text Char"/>
    <w:basedOn w:val="DefaultParagraphFont"/>
    <w:link w:val="FootnoteText"/>
    <w:rsid w:val="004E27B6"/>
    <w:rPr>
      <w:rFonts w:ascii="Calibri" w:eastAsia="Times New Roman" w:hAnsi="Calibri" w:cs="Times New Roman"/>
      <w:sz w:val="18"/>
      <w:szCs w:val="20"/>
      <w:lang w:val="x-none"/>
    </w:rPr>
  </w:style>
  <w:style w:type="character" w:styleId="FootnoteReference">
    <w:name w:val="footnote reference"/>
    <w:basedOn w:val="DefaultParagraphFont"/>
    <w:semiHidden/>
    <w:rsid w:val="00F440ED"/>
    <w:rPr>
      <w:rFonts w:ascii="Calibri" w:hAnsi="Calibri"/>
      <w:sz w:val="22"/>
      <w:vertAlign w:val="superscript"/>
    </w:rPr>
  </w:style>
  <w:style w:type="paragraph" w:styleId="BalloonText">
    <w:name w:val="Balloon Text"/>
    <w:basedOn w:val="Normal"/>
    <w:link w:val="BalloonTextChar"/>
    <w:uiPriority w:val="99"/>
    <w:semiHidden/>
    <w:unhideWhenUsed/>
    <w:rsid w:val="00B40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E30"/>
    <w:rPr>
      <w:rFonts w:ascii="Tahoma" w:eastAsiaTheme="minorEastAsia" w:hAnsi="Tahoma" w:cs="Tahoma"/>
      <w:sz w:val="16"/>
      <w:szCs w:val="16"/>
      <w:lang w:eastAsia="en-NZ"/>
    </w:rPr>
  </w:style>
  <w:style w:type="paragraph" w:styleId="Title">
    <w:name w:val="Title"/>
    <w:basedOn w:val="Normal"/>
    <w:next w:val="Normal"/>
    <w:link w:val="TitleChar"/>
    <w:qFormat/>
    <w:rsid w:val="00CC51FF"/>
    <w:pPr>
      <w:spacing w:before="0" w:after="600" w:line="240" w:lineRule="auto"/>
    </w:pPr>
    <w:rPr>
      <w:rFonts w:eastAsiaTheme="majorEastAsia" w:cstheme="majorBidi"/>
      <w:b/>
      <w:color w:val="00264C"/>
      <w:sz w:val="52"/>
      <w:szCs w:val="52"/>
    </w:rPr>
  </w:style>
  <w:style w:type="character" w:customStyle="1" w:styleId="TitleChar">
    <w:name w:val="Title Char"/>
    <w:basedOn w:val="DefaultParagraphFont"/>
    <w:link w:val="Title"/>
    <w:rsid w:val="00CC51FF"/>
    <w:rPr>
      <w:rFonts w:ascii="Calibri" w:eastAsiaTheme="majorEastAsia" w:hAnsi="Calibri" w:cstheme="majorBidi"/>
      <w:b/>
      <w:color w:val="00264C"/>
      <w:sz w:val="52"/>
      <w:szCs w:val="52"/>
      <w:lang w:eastAsia="en-NZ"/>
    </w:rPr>
  </w:style>
  <w:style w:type="paragraph" w:customStyle="1" w:styleId="Bullet">
    <w:name w:val="Bullet"/>
    <w:basedOn w:val="Normal"/>
    <w:qFormat/>
    <w:rsid w:val="0049015A"/>
    <w:pPr>
      <w:numPr>
        <w:numId w:val="1"/>
      </w:numPr>
      <w:tabs>
        <w:tab w:val="clear" w:pos="567"/>
        <w:tab w:val="left" w:pos="397"/>
      </w:tabs>
      <w:spacing w:before="0" w:line="280" w:lineRule="exact"/>
      <w:ind w:left="397" w:hanging="397"/>
    </w:pPr>
    <w:rPr>
      <w:rFonts w:eastAsia="Times New Roman" w:cs="Times New Roman"/>
      <w:szCs w:val="20"/>
    </w:rPr>
  </w:style>
  <w:style w:type="paragraph" w:customStyle="1" w:styleId="Footereven">
    <w:name w:val="Footer even"/>
    <w:basedOn w:val="Normal"/>
    <w:rsid w:val="004E27B6"/>
    <w:pPr>
      <w:tabs>
        <w:tab w:val="left" w:pos="567"/>
      </w:tabs>
      <w:spacing w:after="0" w:line="240" w:lineRule="auto"/>
    </w:pPr>
    <w:rPr>
      <w:rFonts w:eastAsia="Times New Roman" w:cs="Arial"/>
      <w:sz w:val="18"/>
      <w:szCs w:val="16"/>
      <w:lang w:eastAsia="en-US"/>
    </w:rPr>
  </w:style>
  <w:style w:type="paragraph" w:customStyle="1" w:styleId="Footerodd">
    <w:name w:val="Footer odd"/>
    <w:basedOn w:val="Normal"/>
    <w:rsid w:val="004E27B6"/>
    <w:pPr>
      <w:tabs>
        <w:tab w:val="right" w:pos="7938"/>
        <w:tab w:val="right" w:pos="8505"/>
      </w:tabs>
      <w:spacing w:after="0" w:line="240" w:lineRule="auto"/>
    </w:pPr>
    <w:rPr>
      <w:rFonts w:eastAsia="Times New Roman" w:cs="Arial"/>
      <w:sz w:val="18"/>
      <w:szCs w:val="16"/>
      <w:lang w:eastAsia="en-US"/>
    </w:rPr>
  </w:style>
  <w:style w:type="character" w:styleId="PageNumber">
    <w:name w:val="page number"/>
    <w:basedOn w:val="DefaultParagraphFont"/>
    <w:semiHidden/>
    <w:rsid w:val="005078F6"/>
    <w:rPr>
      <w:rFonts w:ascii="Arial" w:hAnsi="Arial" w:cs="Arial"/>
      <w:b/>
      <w:bCs/>
      <w:sz w:val="20"/>
      <w:szCs w:val="20"/>
    </w:rPr>
  </w:style>
  <w:style w:type="paragraph" w:customStyle="1" w:styleId="Tablebullet">
    <w:name w:val="Tablebullet"/>
    <w:basedOn w:val="Tabletext"/>
    <w:rsid w:val="004E27B6"/>
    <w:pPr>
      <w:numPr>
        <w:numId w:val="2"/>
      </w:numPr>
      <w:tabs>
        <w:tab w:val="clear" w:pos="338"/>
        <w:tab w:val="clear" w:pos="397"/>
      </w:tabs>
      <w:spacing w:before="40" w:after="40"/>
      <w:ind w:left="227" w:hanging="227"/>
    </w:pPr>
  </w:style>
  <w:style w:type="paragraph" w:customStyle="1" w:styleId="Tabletext">
    <w:name w:val="Tabletext"/>
    <w:basedOn w:val="Normal"/>
    <w:rsid w:val="00D921A4"/>
    <w:pPr>
      <w:tabs>
        <w:tab w:val="left" w:pos="397"/>
      </w:tabs>
      <w:spacing w:before="60" w:after="60" w:line="220" w:lineRule="atLeast"/>
    </w:pPr>
    <w:rPr>
      <w:rFonts w:eastAsia="Times New Roman" w:cs="Times New Roman"/>
      <w:sz w:val="18"/>
      <w:szCs w:val="20"/>
      <w:lang w:eastAsia="en-US"/>
    </w:rPr>
  </w:style>
  <w:style w:type="paragraph" w:customStyle="1" w:styleId="TableDash">
    <w:name w:val="TableDash"/>
    <w:basedOn w:val="Tabletext"/>
    <w:semiHidden/>
    <w:rsid w:val="003D41DB"/>
    <w:pPr>
      <w:numPr>
        <w:ilvl w:val="1"/>
        <w:numId w:val="2"/>
      </w:numPr>
      <w:spacing w:after="40" w:line="240" w:lineRule="auto"/>
    </w:pPr>
  </w:style>
  <w:style w:type="paragraph" w:customStyle="1" w:styleId="Tablehead">
    <w:name w:val="Tablehead"/>
    <w:basedOn w:val="Normal"/>
    <w:semiHidden/>
    <w:rsid w:val="00BB2F3D"/>
    <w:pPr>
      <w:keepNext/>
      <w:spacing w:before="60" w:after="60" w:line="240" w:lineRule="auto"/>
      <w:outlineLvl w:val="0"/>
    </w:pPr>
    <w:rPr>
      <w:rFonts w:eastAsia="Times New Roman" w:cs="Times New Roman"/>
      <w:b/>
      <w:bCs/>
      <w:sz w:val="18"/>
      <w:szCs w:val="20"/>
      <w:lang w:eastAsia="en-US"/>
    </w:rPr>
  </w:style>
  <w:style w:type="paragraph" w:styleId="Subtitle">
    <w:name w:val="Subtitle"/>
    <w:basedOn w:val="Normal"/>
    <w:next w:val="Normal"/>
    <w:link w:val="SubtitleChar"/>
    <w:qFormat/>
    <w:rsid w:val="00CC51FF"/>
    <w:pPr>
      <w:numPr>
        <w:ilvl w:val="1"/>
      </w:numPr>
    </w:pPr>
    <w:rPr>
      <w:rFonts w:eastAsiaTheme="majorEastAsia" w:cstheme="majorBidi"/>
      <w:b/>
      <w:iCs/>
      <w:color w:val="00264C"/>
      <w:sz w:val="36"/>
      <w:szCs w:val="24"/>
    </w:rPr>
  </w:style>
  <w:style w:type="character" w:customStyle="1" w:styleId="SubtitleChar">
    <w:name w:val="Subtitle Char"/>
    <w:basedOn w:val="DefaultParagraphFont"/>
    <w:link w:val="Subtitle"/>
    <w:rsid w:val="00CC51FF"/>
    <w:rPr>
      <w:rFonts w:ascii="Calibri" w:eastAsiaTheme="majorEastAsia" w:hAnsi="Calibri" w:cstheme="majorBidi"/>
      <w:b/>
      <w:iCs/>
      <w:color w:val="00264C"/>
      <w:sz w:val="36"/>
      <w:szCs w:val="24"/>
      <w:lang w:eastAsia="en-NZ"/>
    </w:rPr>
  </w:style>
  <w:style w:type="paragraph" w:customStyle="1" w:styleId="Sub-bullet">
    <w:name w:val="Sub-bullet"/>
    <w:basedOn w:val="Normal"/>
    <w:next w:val="BodyText"/>
    <w:semiHidden/>
    <w:qFormat/>
    <w:rsid w:val="00891D09"/>
    <w:pPr>
      <w:numPr>
        <w:ilvl w:val="1"/>
        <w:numId w:val="3"/>
      </w:numPr>
      <w:tabs>
        <w:tab w:val="clear" w:pos="1440"/>
      </w:tabs>
      <w:spacing w:before="0"/>
      <w:ind w:left="794" w:hanging="397"/>
    </w:pPr>
    <w:rPr>
      <w:rFonts w:eastAsia="Times New Roman" w:cs="Times New Roman"/>
    </w:rPr>
  </w:style>
  <w:style w:type="paragraph" w:styleId="Header">
    <w:name w:val="header"/>
    <w:basedOn w:val="Normal"/>
    <w:link w:val="HeaderChar"/>
    <w:semiHidden/>
    <w:rsid w:val="00945D28"/>
    <w:pPr>
      <w:tabs>
        <w:tab w:val="center" w:pos="4513"/>
        <w:tab w:val="right" w:pos="9026"/>
      </w:tabs>
      <w:spacing w:before="0" w:after="0" w:line="240" w:lineRule="auto"/>
    </w:pPr>
  </w:style>
  <w:style w:type="character" w:customStyle="1" w:styleId="HeaderChar">
    <w:name w:val="Header Char"/>
    <w:basedOn w:val="DefaultParagraphFont"/>
    <w:link w:val="Header"/>
    <w:semiHidden/>
    <w:rsid w:val="002A234F"/>
    <w:rPr>
      <w:rFonts w:ascii="Calibri" w:eastAsiaTheme="minorEastAsia" w:hAnsi="Calibri"/>
      <w:color w:val="00264C"/>
      <w:lang w:eastAsia="en-NZ"/>
    </w:rPr>
  </w:style>
  <w:style w:type="paragraph" w:styleId="Footer">
    <w:name w:val="footer"/>
    <w:basedOn w:val="Normal"/>
    <w:link w:val="FooterChar"/>
    <w:semiHidden/>
    <w:rsid w:val="00945D28"/>
    <w:pPr>
      <w:tabs>
        <w:tab w:val="center" w:pos="4513"/>
        <w:tab w:val="right" w:pos="9026"/>
      </w:tabs>
      <w:spacing w:before="0" w:after="0" w:line="240" w:lineRule="auto"/>
    </w:pPr>
  </w:style>
  <w:style w:type="character" w:customStyle="1" w:styleId="FooterChar">
    <w:name w:val="Footer Char"/>
    <w:basedOn w:val="DefaultParagraphFont"/>
    <w:link w:val="Footer"/>
    <w:semiHidden/>
    <w:rsid w:val="002A234F"/>
    <w:rPr>
      <w:rFonts w:ascii="Calibri" w:eastAsiaTheme="minorEastAsia" w:hAnsi="Calibri"/>
      <w:color w:val="00264C"/>
      <w:lang w:eastAsia="en-NZ"/>
    </w:rPr>
  </w:style>
  <w:style w:type="paragraph" w:customStyle="1" w:styleId="Box">
    <w:name w:val="Box"/>
    <w:basedOn w:val="Normal"/>
    <w:next w:val="Normal"/>
    <w:semiHidden/>
    <w:rsid w:val="002E22ED"/>
    <w:pPr>
      <w:pBdr>
        <w:top w:val="single" w:sz="6" w:space="15" w:color="auto"/>
        <w:left w:val="single" w:sz="6" w:space="15" w:color="auto"/>
        <w:bottom w:val="single" w:sz="6" w:space="15" w:color="auto"/>
        <w:right w:val="single" w:sz="6" w:space="15" w:color="auto"/>
      </w:pBdr>
      <w:spacing w:before="0" w:after="0"/>
      <w:ind w:left="284" w:right="284"/>
    </w:pPr>
    <w:rPr>
      <w:rFonts w:eastAsia="Times New Roman" w:cs="Times New Roman"/>
      <w:szCs w:val="20"/>
      <w:lang w:eastAsia="en-US"/>
    </w:rPr>
  </w:style>
  <w:style w:type="paragraph" w:customStyle="1" w:styleId="Boxbullet">
    <w:name w:val="Box bullet"/>
    <w:basedOn w:val="Box"/>
    <w:rsid w:val="000F2875"/>
    <w:pPr>
      <w:numPr>
        <w:numId w:val="4"/>
      </w:numPr>
      <w:spacing w:before="120"/>
    </w:pPr>
  </w:style>
  <w:style w:type="paragraph" w:customStyle="1" w:styleId="Boxheading">
    <w:name w:val="Box heading"/>
    <w:basedOn w:val="Box"/>
    <w:next w:val="Box"/>
    <w:semiHidden/>
    <w:rsid w:val="00E76731"/>
    <w:pPr>
      <w:keepNext/>
      <w:spacing w:after="160" w:line="240" w:lineRule="auto"/>
    </w:pPr>
    <w:rPr>
      <w:b/>
    </w:rPr>
  </w:style>
  <w:style w:type="paragraph" w:customStyle="1" w:styleId="Boxnumbered">
    <w:name w:val="Box numbered"/>
    <w:basedOn w:val="Boxbullet"/>
    <w:next w:val="BodyText"/>
    <w:semiHidden/>
    <w:qFormat/>
    <w:rsid w:val="006E69DE"/>
    <w:pPr>
      <w:numPr>
        <w:numId w:val="5"/>
      </w:numPr>
    </w:pPr>
  </w:style>
  <w:style w:type="paragraph" w:styleId="Quote">
    <w:name w:val="Quote"/>
    <w:basedOn w:val="Normal"/>
    <w:next w:val="Normal"/>
    <w:link w:val="QuoteChar"/>
    <w:qFormat/>
    <w:rsid w:val="00EC721B"/>
    <w:pPr>
      <w:ind w:left="397" w:right="397"/>
    </w:pPr>
    <w:rPr>
      <w:iCs/>
      <w:sz w:val="20"/>
    </w:rPr>
  </w:style>
  <w:style w:type="character" w:customStyle="1" w:styleId="QuoteChar">
    <w:name w:val="Quote Char"/>
    <w:basedOn w:val="DefaultParagraphFont"/>
    <w:link w:val="Quote"/>
    <w:rsid w:val="00EC721B"/>
    <w:rPr>
      <w:rFonts w:ascii="Calibri" w:eastAsiaTheme="minorEastAsia" w:hAnsi="Calibri"/>
      <w:iCs/>
      <w:sz w:val="20"/>
      <w:lang w:eastAsia="en-NZ"/>
    </w:rPr>
  </w:style>
  <w:style w:type="paragraph" w:styleId="EndnoteText">
    <w:name w:val="endnote text"/>
    <w:basedOn w:val="Normal"/>
    <w:link w:val="EndnoteTextChar"/>
    <w:semiHidden/>
    <w:rsid w:val="00CE2551"/>
    <w:pPr>
      <w:spacing w:after="0" w:line="240" w:lineRule="exact"/>
      <w:ind w:left="397" w:hanging="397"/>
    </w:pPr>
    <w:rPr>
      <w:sz w:val="20"/>
      <w:szCs w:val="20"/>
    </w:rPr>
  </w:style>
  <w:style w:type="character" w:customStyle="1" w:styleId="EndnoteTextChar">
    <w:name w:val="Endnote Text Char"/>
    <w:basedOn w:val="DefaultParagraphFont"/>
    <w:link w:val="EndnoteText"/>
    <w:semiHidden/>
    <w:rsid w:val="002B1CB7"/>
    <w:rPr>
      <w:rFonts w:ascii="Calibri" w:eastAsiaTheme="minorEastAsia" w:hAnsi="Calibri"/>
      <w:color w:val="00264C"/>
      <w:sz w:val="20"/>
      <w:szCs w:val="20"/>
      <w:lang w:eastAsia="en-NZ"/>
    </w:rPr>
  </w:style>
  <w:style w:type="character" w:styleId="EndnoteReference">
    <w:name w:val="endnote reference"/>
    <w:basedOn w:val="DefaultParagraphFont"/>
    <w:uiPriority w:val="99"/>
    <w:semiHidden/>
    <w:unhideWhenUsed/>
    <w:rsid w:val="00544692"/>
    <w:rPr>
      <w:vertAlign w:val="superscript"/>
    </w:rPr>
  </w:style>
  <w:style w:type="paragraph" w:customStyle="1" w:styleId="Greenbullet-tables">
    <w:name w:val="Green bullet - tables"/>
    <w:basedOn w:val="Bullet"/>
    <w:rsid w:val="00CE2551"/>
    <w:pPr>
      <w:numPr>
        <w:numId w:val="6"/>
      </w:numPr>
      <w:tabs>
        <w:tab w:val="clear" w:pos="397"/>
      </w:tabs>
      <w:ind w:left="681" w:right="284" w:hanging="397"/>
    </w:pPr>
    <w:rPr>
      <w:color w:val="677719"/>
    </w:rPr>
  </w:style>
  <w:style w:type="paragraph" w:customStyle="1" w:styleId="Brownboxheading">
    <w:name w:val="Brown box heading"/>
    <w:basedOn w:val="Boxheading"/>
    <w:uiPriority w:val="1"/>
    <w:semiHidden/>
    <w:qFormat/>
    <w:rsid w:val="003F0C32"/>
    <w:pPr>
      <w:keepLines/>
      <w:pBdr>
        <w:top w:val="single" w:sz="4" w:space="15" w:color="F3CC97"/>
        <w:left w:val="single" w:sz="4" w:space="15" w:color="F3CC97"/>
        <w:bottom w:val="single" w:sz="4" w:space="15" w:color="F3CC97"/>
        <w:right w:val="single" w:sz="4" w:space="15" w:color="F3CC97"/>
      </w:pBdr>
      <w:shd w:val="clear" w:color="B47015" w:fill="F3CC97"/>
    </w:pPr>
    <w:rPr>
      <w:color w:val="B47015"/>
      <w:szCs w:val="22"/>
    </w:rPr>
  </w:style>
  <w:style w:type="paragraph" w:customStyle="1" w:styleId="Brownboxtext">
    <w:name w:val="Brown box text"/>
    <w:basedOn w:val="Box"/>
    <w:uiPriority w:val="1"/>
    <w:semiHidden/>
    <w:qFormat/>
    <w:rsid w:val="005E32A1"/>
    <w:pPr>
      <w:pBdr>
        <w:top w:val="single" w:sz="4" w:space="15" w:color="F3CC97"/>
        <w:left w:val="single" w:sz="4" w:space="15" w:color="F3CC97"/>
        <w:bottom w:val="single" w:sz="4" w:space="15" w:color="F3CC97"/>
        <w:right w:val="single" w:sz="4" w:space="15" w:color="F3CC97"/>
      </w:pBdr>
      <w:shd w:val="clear" w:color="B47015" w:fill="F3CC97"/>
    </w:pPr>
    <w:rPr>
      <w:color w:val="B47015"/>
      <w:szCs w:val="22"/>
    </w:rPr>
  </w:style>
  <w:style w:type="paragraph" w:customStyle="1" w:styleId="Casestudyheading">
    <w:name w:val="Case study heading"/>
    <w:basedOn w:val="BodyText"/>
    <w:semiHidden/>
    <w:rsid w:val="00661920"/>
    <w:pPr>
      <w:keepNext/>
      <w:spacing w:before="160" w:line="240" w:lineRule="auto"/>
      <w:ind w:left="284"/>
    </w:pPr>
    <w:rPr>
      <w:b/>
      <w:caps/>
    </w:rPr>
  </w:style>
  <w:style w:type="paragraph" w:customStyle="1" w:styleId="Greentext-tables">
    <w:name w:val="Green text - tables"/>
    <w:basedOn w:val="BodyText"/>
    <w:rsid w:val="00D32B28"/>
    <w:pPr>
      <w:ind w:left="284" w:right="284"/>
    </w:pPr>
    <w:rPr>
      <w:color w:val="677719"/>
    </w:rPr>
  </w:style>
  <w:style w:type="paragraph" w:customStyle="1" w:styleId="Questionsub-bullet">
    <w:name w:val="Question sub-bullet"/>
    <w:basedOn w:val="Sub-bullet"/>
    <w:semiHidden/>
    <w:qFormat/>
    <w:rsid w:val="00CE2551"/>
    <w:pPr>
      <w:ind w:left="1077" w:right="284"/>
    </w:pPr>
    <w:rPr>
      <w:color w:val="E36F1E"/>
    </w:rPr>
  </w:style>
  <w:style w:type="paragraph" w:customStyle="1" w:styleId="Heading1-lightbrown">
    <w:name w:val="Heading 1 - light brown"/>
    <w:basedOn w:val="Heading1"/>
    <w:next w:val="BodyText"/>
    <w:semiHidden/>
    <w:qFormat/>
    <w:rsid w:val="008D424D"/>
    <w:rPr>
      <w:color w:val="F1B78E"/>
    </w:rPr>
  </w:style>
  <w:style w:type="paragraph" w:customStyle="1" w:styleId="Browntextnumbered">
    <w:name w:val="Brown text numbered"/>
    <w:basedOn w:val="BodyText"/>
    <w:semiHidden/>
    <w:qFormat/>
    <w:rsid w:val="000B6BF8"/>
    <w:pPr>
      <w:numPr>
        <w:numId w:val="7"/>
      </w:numPr>
      <w:spacing w:before="0"/>
      <w:ind w:left="681" w:right="284" w:hanging="397"/>
    </w:pPr>
    <w:rPr>
      <w:rFonts w:eastAsia="Times New Roman"/>
      <w:color w:val="B47015"/>
    </w:rPr>
  </w:style>
  <w:style w:type="paragraph" w:customStyle="1" w:styleId="Quotebullet">
    <w:name w:val="Quote bullet"/>
    <w:basedOn w:val="Bullet"/>
    <w:semiHidden/>
    <w:qFormat/>
    <w:rsid w:val="003D4825"/>
    <w:pPr>
      <w:tabs>
        <w:tab w:val="clear" w:pos="397"/>
      </w:tabs>
      <w:ind w:left="794" w:right="397"/>
    </w:pPr>
    <w:rPr>
      <w:sz w:val="20"/>
    </w:rPr>
  </w:style>
  <w:style w:type="paragraph" w:styleId="TOC1">
    <w:name w:val="toc 1"/>
    <w:basedOn w:val="Normal"/>
    <w:next w:val="Normal"/>
    <w:uiPriority w:val="39"/>
    <w:unhideWhenUsed/>
    <w:rsid w:val="007D474D"/>
    <w:pPr>
      <w:tabs>
        <w:tab w:val="left" w:pos="567"/>
        <w:tab w:val="right" w:pos="8494"/>
      </w:tabs>
      <w:spacing w:before="280" w:after="0" w:line="240" w:lineRule="auto"/>
      <w:ind w:right="567"/>
    </w:pPr>
  </w:style>
  <w:style w:type="paragraph" w:styleId="TOC2">
    <w:name w:val="toc 2"/>
    <w:basedOn w:val="Normal"/>
    <w:next w:val="Normal"/>
    <w:uiPriority w:val="39"/>
    <w:unhideWhenUsed/>
    <w:rsid w:val="007D474D"/>
    <w:pPr>
      <w:tabs>
        <w:tab w:val="left" w:pos="567"/>
        <w:tab w:val="right" w:pos="8494"/>
      </w:tabs>
      <w:spacing w:after="0" w:line="240" w:lineRule="auto"/>
      <w:ind w:left="567" w:right="567"/>
    </w:pPr>
    <w:rPr>
      <w:noProof/>
    </w:rPr>
  </w:style>
  <w:style w:type="paragraph" w:styleId="TOC3">
    <w:name w:val="toc 3"/>
    <w:basedOn w:val="Normal"/>
    <w:next w:val="Normal"/>
    <w:autoRedefine/>
    <w:semiHidden/>
    <w:rsid w:val="0055121D"/>
    <w:pPr>
      <w:tabs>
        <w:tab w:val="left" w:pos="1134"/>
        <w:tab w:val="right" w:pos="9060"/>
      </w:tabs>
      <w:spacing w:before="60" w:after="60" w:line="240" w:lineRule="auto"/>
      <w:ind w:left="567" w:right="567"/>
    </w:pPr>
  </w:style>
  <w:style w:type="paragraph" w:customStyle="1" w:styleId="Greenheading-tables">
    <w:name w:val="Green heading - tables"/>
    <w:basedOn w:val="Greentext-tables"/>
    <w:rsid w:val="007932EA"/>
    <w:pPr>
      <w:keepNext/>
      <w:spacing w:before="240" w:after="0"/>
    </w:pPr>
    <w:rPr>
      <w:rFonts w:eastAsia="Times New Roman"/>
      <w:b/>
    </w:rPr>
  </w:style>
  <w:style w:type="paragraph" w:customStyle="1" w:styleId="Bodytextnumbered">
    <w:name w:val="Body text numbered"/>
    <w:basedOn w:val="BodyText"/>
    <w:rsid w:val="00C22954"/>
    <w:pPr>
      <w:numPr>
        <w:numId w:val="8"/>
      </w:numPr>
      <w:spacing w:before="0"/>
      <w:ind w:left="397" w:hanging="397"/>
    </w:pPr>
  </w:style>
  <w:style w:type="paragraph" w:customStyle="1" w:styleId="References">
    <w:name w:val="References"/>
    <w:basedOn w:val="Normal"/>
    <w:semiHidden/>
    <w:rsid w:val="00CE2551"/>
    <w:rPr>
      <w:rFonts w:eastAsia="Times New Roman" w:cs="Times New Roman"/>
      <w:szCs w:val="20"/>
      <w:lang w:eastAsia="en-US"/>
    </w:rPr>
  </w:style>
  <w:style w:type="paragraph" w:customStyle="1" w:styleId="Bodytexta">
    <w:name w:val="Body text a"/>
    <w:aliases w:val="b,Sub-list a"/>
    <w:basedOn w:val="BodyText"/>
    <w:semiHidden/>
    <w:rsid w:val="00DB6C49"/>
    <w:pPr>
      <w:numPr>
        <w:numId w:val="9"/>
      </w:numPr>
      <w:spacing w:before="0"/>
    </w:pPr>
  </w:style>
  <w:style w:type="paragraph" w:customStyle="1" w:styleId="HeadingnotforTOC">
    <w:name w:val="Heading not for TOC"/>
    <w:basedOn w:val="BodyText"/>
    <w:semiHidden/>
    <w:qFormat/>
    <w:rsid w:val="00AD49E4"/>
    <w:pPr>
      <w:keepNext/>
      <w:spacing w:before="0" w:after="360" w:line="240" w:lineRule="auto"/>
    </w:pPr>
    <w:rPr>
      <w:b/>
      <w:color w:val="F4D19C"/>
      <w:sz w:val="64"/>
      <w:szCs w:val="64"/>
    </w:rPr>
  </w:style>
  <w:style w:type="paragraph" w:customStyle="1" w:styleId="Questiontext">
    <w:name w:val="Question text"/>
    <w:basedOn w:val="Greentext-tables"/>
    <w:semiHidden/>
    <w:qFormat/>
    <w:rsid w:val="005D43FA"/>
    <w:rPr>
      <w:color w:val="E36F1E"/>
    </w:rPr>
  </w:style>
  <w:style w:type="paragraph" w:customStyle="1" w:styleId="Questionbullet">
    <w:name w:val="Question bullet"/>
    <w:basedOn w:val="Greenbullet-tables"/>
    <w:semiHidden/>
    <w:qFormat/>
    <w:rsid w:val="00BE1EFD"/>
    <w:pPr>
      <w:numPr>
        <w:numId w:val="13"/>
      </w:numPr>
      <w:ind w:left="681" w:hanging="397"/>
    </w:pPr>
    <w:rPr>
      <w:color w:val="E36F1E"/>
    </w:rPr>
  </w:style>
  <w:style w:type="paragraph" w:customStyle="1" w:styleId="Questionheading">
    <w:name w:val="Question heading"/>
    <w:basedOn w:val="Greenheading-tables"/>
    <w:semiHidden/>
    <w:qFormat/>
    <w:rsid w:val="005D43FA"/>
    <w:rPr>
      <w:color w:val="E36F1E"/>
    </w:rPr>
  </w:style>
  <w:style w:type="paragraph" w:customStyle="1" w:styleId="Imprint">
    <w:name w:val="Imprint"/>
    <w:basedOn w:val="Normal"/>
    <w:rsid w:val="004E27B6"/>
    <w:pPr>
      <w:spacing w:before="0" w:after="240" w:line="240" w:lineRule="auto"/>
    </w:pPr>
    <w:rPr>
      <w:rFonts w:eastAsia="Times New Roman" w:cs="Times New Roman"/>
      <w:szCs w:val="20"/>
      <w:lang w:eastAsia="en-US"/>
    </w:rPr>
  </w:style>
  <w:style w:type="paragraph" w:customStyle="1" w:styleId="Heading">
    <w:name w:val="Heading"/>
    <w:basedOn w:val="Heading1"/>
    <w:next w:val="Normal"/>
    <w:rsid w:val="004E44DD"/>
    <w:pPr>
      <w:keepNext w:val="0"/>
      <w:keepLines w:val="0"/>
      <w:tabs>
        <w:tab w:val="clear" w:pos="851"/>
        <w:tab w:val="left" w:pos="567"/>
      </w:tabs>
      <w:spacing w:after="120"/>
      <w:outlineLvl w:val="9"/>
    </w:pPr>
    <w:rPr>
      <w:rFonts w:eastAsia="Times New Roman" w:cs="Times New Roman"/>
      <w:bCs w:val="0"/>
      <w:sz w:val="44"/>
      <w:szCs w:val="20"/>
      <w:lang w:eastAsia="en-US"/>
    </w:rPr>
  </w:style>
  <w:style w:type="paragraph" w:customStyle="1" w:styleId="Sub-list">
    <w:name w:val="Sub-list"/>
    <w:basedOn w:val="Normal"/>
    <w:semiHidden/>
    <w:rsid w:val="0040640A"/>
    <w:pPr>
      <w:numPr>
        <w:numId w:val="15"/>
      </w:numPr>
      <w:tabs>
        <w:tab w:val="left" w:pos="794"/>
      </w:tabs>
      <w:spacing w:before="60" w:after="240" w:line="240" w:lineRule="auto"/>
    </w:pPr>
    <w:rPr>
      <w:rFonts w:ascii="Times New Roman" w:eastAsia="Times New Roman" w:hAnsi="Times New Roman" w:cs="Times New Roman"/>
      <w:szCs w:val="20"/>
      <w:lang w:eastAsia="en-US"/>
    </w:rPr>
  </w:style>
  <w:style w:type="paragraph" w:customStyle="1" w:styleId="Figureheading">
    <w:name w:val="Figure heading"/>
    <w:basedOn w:val="Normal"/>
    <w:next w:val="Normal"/>
    <w:rsid w:val="0049015A"/>
    <w:pPr>
      <w:keepNext/>
      <w:spacing w:line="240" w:lineRule="auto"/>
      <w:ind w:left="1134" w:hanging="1134"/>
    </w:pPr>
    <w:rPr>
      <w:rFonts w:eastAsia="Times New Roman" w:cs="Times New Roman"/>
      <w:b/>
      <w:sz w:val="20"/>
      <w:szCs w:val="20"/>
      <w:lang w:eastAsia="en-US"/>
    </w:rPr>
  </w:style>
  <w:style w:type="paragraph" w:customStyle="1" w:styleId="Note">
    <w:name w:val="Note"/>
    <w:basedOn w:val="Normal"/>
    <w:next w:val="Normal"/>
    <w:semiHidden/>
    <w:rsid w:val="0040640A"/>
    <w:pPr>
      <w:tabs>
        <w:tab w:val="left" w:pos="680"/>
      </w:tabs>
      <w:spacing w:after="240" w:line="240" w:lineRule="auto"/>
      <w:ind w:left="680" w:hanging="680"/>
    </w:pPr>
    <w:rPr>
      <w:rFonts w:ascii="Arial" w:eastAsia="Times New Roman" w:hAnsi="Arial" w:cs="Times New Roman"/>
      <w:sz w:val="16"/>
      <w:szCs w:val="20"/>
      <w:lang w:eastAsia="en-US"/>
    </w:rPr>
  </w:style>
  <w:style w:type="paragraph" w:customStyle="1" w:styleId="Source">
    <w:name w:val="Source"/>
    <w:basedOn w:val="Normal"/>
    <w:next w:val="Normal"/>
    <w:semiHidden/>
    <w:rsid w:val="0040640A"/>
    <w:pPr>
      <w:tabs>
        <w:tab w:val="left" w:pos="680"/>
      </w:tabs>
      <w:spacing w:after="240" w:line="240" w:lineRule="auto"/>
    </w:pPr>
    <w:rPr>
      <w:rFonts w:ascii="Arial" w:eastAsia="Times New Roman" w:hAnsi="Arial" w:cs="Times New Roman"/>
      <w:sz w:val="16"/>
      <w:szCs w:val="20"/>
      <w:lang w:eastAsia="en-US"/>
    </w:rPr>
  </w:style>
  <w:style w:type="paragraph" w:customStyle="1" w:styleId="Tableheading">
    <w:name w:val="Table heading"/>
    <w:basedOn w:val="Normal"/>
    <w:next w:val="Normal"/>
    <w:rsid w:val="00626BCF"/>
    <w:pPr>
      <w:keepNext/>
      <w:spacing w:line="240" w:lineRule="auto"/>
      <w:ind w:left="1134" w:hanging="1134"/>
    </w:pPr>
    <w:rPr>
      <w:rFonts w:eastAsia="Times New Roman" w:cs="Times New Roman"/>
      <w:b/>
      <w:sz w:val="20"/>
      <w:szCs w:val="20"/>
      <w:lang w:eastAsia="en-US"/>
    </w:rPr>
  </w:style>
  <w:style w:type="paragraph" w:customStyle="1" w:styleId="TableTextbold">
    <w:name w:val="TableText bold"/>
    <w:basedOn w:val="Normal"/>
    <w:rsid w:val="00D921A4"/>
    <w:pPr>
      <w:spacing w:before="80" w:after="80" w:line="240" w:lineRule="auto"/>
    </w:pPr>
    <w:rPr>
      <w:rFonts w:eastAsia="Times New Roman" w:cs="Times New Roman"/>
      <w:b/>
      <w:sz w:val="18"/>
      <w:szCs w:val="20"/>
      <w:lang w:eastAsia="en-US"/>
    </w:rPr>
  </w:style>
  <w:style w:type="paragraph" w:customStyle="1" w:styleId="Glossary">
    <w:name w:val="Glossary"/>
    <w:basedOn w:val="Normal"/>
    <w:semiHidden/>
    <w:rsid w:val="0040640A"/>
    <w:pPr>
      <w:tabs>
        <w:tab w:val="left" w:pos="2835"/>
      </w:tabs>
      <w:spacing w:before="0" w:after="240" w:line="240" w:lineRule="auto"/>
      <w:ind w:left="2835" w:hanging="2835"/>
    </w:pPr>
    <w:rPr>
      <w:rFonts w:ascii="Times New Roman" w:eastAsia="Times New Roman" w:hAnsi="Times New Roman" w:cs="Times New Roman"/>
      <w:szCs w:val="20"/>
      <w:lang w:eastAsia="en-US"/>
    </w:rPr>
  </w:style>
  <w:style w:type="paragraph" w:styleId="TableofFigures">
    <w:name w:val="table of figures"/>
    <w:basedOn w:val="Normal"/>
    <w:next w:val="Normal"/>
    <w:uiPriority w:val="99"/>
    <w:rsid w:val="00E8214A"/>
    <w:pPr>
      <w:spacing w:before="0" w:line="240" w:lineRule="auto"/>
      <w:ind w:left="1134" w:right="567" w:hanging="1134"/>
    </w:pPr>
    <w:rPr>
      <w:rFonts w:eastAsia="Times New Roman" w:cs="Times New Roman"/>
      <w:sz w:val="20"/>
      <w:szCs w:val="20"/>
      <w:lang w:eastAsia="en-US"/>
    </w:rPr>
  </w:style>
  <w:style w:type="paragraph" w:customStyle="1" w:styleId="Sub-listi">
    <w:name w:val="Sub-list i"/>
    <w:aliases w:val="ii"/>
    <w:basedOn w:val="BodyText"/>
    <w:semiHidden/>
    <w:rsid w:val="0040640A"/>
    <w:pPr>
      <w:numPr>
        <w:numId w:val="16"/>
      </w:numPr>
      <w:spacing w:before="60" w:after="60" w:line="240" w:lineRule="auto"/>
      <w:jc w:val="both"/>
    </w:pPr>
    <w:rPr>
      <w:rFonts w:ascii="Times New Roman" w:eastAsia="Times New Roman" w:hAnsi="Times New Roman" w:cs="Times New Roman"/>
      <w:szCs w:val="20"/>
      <w:lang w:eastAsia="en-US"/>
    </w:rPr>
  </w:style>
  <w:style w:type="paragraph" w:styleId="PlainText">
    <w:name w:val="Plain Text"/>
    <w:basedOn w:val="Normal"/>
    <w:link w:val="PlainTextChar"/>
    <w:uiPriority w:val="99"/>
    <w:semiHidden/>
    <w:rsid w:val="0040640A"/>
    <w:pPr>
      <w:spacing w:before="0" w:after="24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EA5323"/>
    <w:rPr>
      <w:rFonts w:ascii="Consolas" w:eastAsia="Calibri" w:hAnsi="Consolas" w:cs="Times New Roman"/>
      <w:sz w:val="21"/>
      <w:szCs w:val="21"/>
      <w:lang w:eastAsia="en-NZ"/>
    </w:rPr>
  </w:style>
  <w:style w:type="paragraph" w:customStyle="1" w:styleId="Questionforconsultationfeedback">
    <w:name w:val="Question for consultation feedback"/>
    <w:basedOn w:val="BodyText"/>
    <w:semiHidden/>
    <w:qFormat/>
    <w:rsid w:val="0040640A"/>
    <w:pPr>
      <w:spacing w:before="0" w:after="240" w:line="240" w:lineRule="auto"/>
      <w:jc w:val="both"/>
    </w:pPr>
    <w:rPr>
      <w:rFonts w:ascii="Times New Roman" w:eastAsia="Times New Roman" w:hAnsi="Times New Roman" w:cs="Times New Roman"/>
      <w:i/>
      <w:szCs w:val="20"/>
      <w:lang w:eastAsia="en-US"/>
    </w:rPr>
  </w:style>
  <w:style w:type="character" w:styleId="CommentReference">
    <w:name w:val="annotation reference"/>
    <w:basedOn w:val="DefaultParagraphFont"/>
    <w:semiHidden/>
    <w:unhideWhenUsed/>
    <w:rsid w:val="0040640A"/>
    <w:rPr>
      <w:sz w:val="16"/>
      <w:szCs w:val="16"/>
    </w:rPr>
  </w:style>
  <w:style w:type="paragraph" w:styleId="CommentText">
    <w:name w:val="annotation text"/>
    <w:basedOn w:val="Normal"/>
    <w:link w:val="CommentTextChar"/>
    <w:semiHidden/>
    <w:unhideWhenUsed/>
    <w:rsid w:val="0040640A"/>
    <w:pPr>
      <w:spacing w:before="0" w:after="200" w:line="240" w:lineRule="auto"/>
    </w:pPr>
    <w:rPr>
      <w:rFonts w:asciiTheme="minorHAnsi" w:eastAsiaTheme="minorHAnsi" w:hAnsiTheme="minorHAnsi"/>
      <w:sz w:val="20"/>
      <w:szCs w:val="20"/>
      <w:lang w:eastAsia="en-US"/>
    </w:rPr>
  </w:style>
  <w:style w:type="character" w:customStyle="1" w:styleId="CommentTextChar">
    <w:name w:val="Comment Text Char"/>
    <w:basedOn w:val="DefaultParagraphFont"/>
    <w:link w:val="CommentText"/>
    <w:uiPriority w:val="99"/>
    <w:semiHidden/>
    <w:rsid w:val="0040640A"/>
    <w:rPr>
      <w:sz w:val="20"/>
      <w:szCs w:val="20"/>
    </w:rPr>
  </w:style>
  <w:style w:type="paragraph" w:styleId="CommentSubject">
    <w:name w:val="annotation subject"/>
    <w:basedOn w:val="CommentText"/>
    <w:next w:val="CommentText"/>
    <w:link w:val="CommentSubjectChar"/>
    <w:uiPriority w:val="99"/>
    <w:semiHidden/>
    <w:unhideWhenUsed/>
    <w:rsid w:val="0040640A"/>
    <w:pPr>
      <w:spacing w:after="240"/>
      <w:jc w:val="both"/>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0640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rsid w:val="00D33F0D"/>
    <w:rPr>
      <w:color w:val="800080" w:themeColor="followedHyperlink"/>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oa heading" w:unhideWhenUsed="0"/>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uiPriority="0" w:unhideWhenUsed="0"/>
    <w:lsdException w:name="Block Text"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B5D88"/>
    <w:pPr>
      <w:spacing w:before="120" w:after="120" w:line="280" w:lineRule="atLeast"/>
    </w:pPr>
    <w:rPr>
      <w:rFonts w:ascii="Calibri" w:eastAsiaTheme="minorEastAsia" w:hAnsi="Calibri"/>
      <w:lang w:eastAsia="en-NZ"/>
    </w:rPr>
  </w:style>
  <w:style w:type="paragraph" w:styleId="Heading1">
    <w:name w:val="heading 1"/>
    <w:aliases w:val="dark brown"/>
    <w:basedOn w:val="Normal"/>
    <w:next w:val="BodyText"/>
    <w:link w:val="Heading1Char"/>
    <w:qFormat/>
    <w:rsid w:val="00BD09FA"/>
    <w:pPr>
      <w:keepNext/>
      <w:keepLines/>
      <w:tabs>
        <w:tab w:val="left" w:pos="851"/>
      </w:tabs>
      <w:spacing w:before="0" w:after="600" w:line="240" w:lineRule="auto"/>
      <w:outlineLvl w:val="0"/>
    </w:pPr>
    <w:rPr>
      <w:rFonts w:eastAsiaTheme="majorEastAsia" w:cstheme="majorBidi"/>
      <w:b/>
      <w:bCs/>
      <w:color w:val="E36F1E"/>
      <w:sz w:val="48"/>
      <w:szCs w:val="28"/>
    </w:rPr>
  </w:style>
  <w:style w:type="paragraph" w:styleId="Heading2">
    <w:name w:val="heading 2"/>
    <w:basedOn w:val="Normal"/>
    <w:next w:val="Normal"/>
    <w:link w:val="Heading2Char"/>
    <w:qFormat/>
    <w:rsid w:val="00BD09FA"/>
    <w:pPr>
      <w:keepNext/>
      <w:keepLines/>
      <w:tabs>
        <w:tab w:val="left" w:pos="737"/>
      </w:tabs>
      <w:spacing w:before="360" w:after="0" w:line="240" w:lineRule="auto"/>
      <w:outlineLvl w:val="1"/>
    </w:pPr>
    <w:rPr>
      <w:rFonts w:eastAsiaTheme="majorEastAsia" w:cstheme="majorBidi"/>
      <w:b/>
      <w:bCs/>
      <w:color w:val="E36F1E"/>
      <w:sz w:val="36"/>
      <w:szCs w:val="26"/>
    </w:rPr>
  </w:style>
  <w:style w:type="paragraph" w:styleId="Heading3">
    <w:name w:val="heading 3"/>
    <w:basedOn w:val="Normal"/>
    <w:next w:val="Normal"/>
    <w:link w:val="Heading3Char"/>
    <w:qFormat/>
    <w:rsid w:val="005506E4"/>
    <w:pPr>
      <w:keepNext/>
      <w:keepLines/>
      <w:tabs>
        <w:tab w:val="left" w:pos="851"/>
      </w:tabs>
      <w:spacing w:before="360" w:after="0" w:line="240" w:lineRule="auto"/>
      <w:outlineLvl w:val="2"/>
    </w:pPr>
    <w:rPr>
      <w:rFonts w:eastAsiaTheme="majorEastAsia" w:cstheme="majorBidi"/>
      <w:b/>
      <w:bCs/>
      <w:color w:val="183C47"/>
      <w:sz w:val="28"/>
    </w:rPr>
  </w:style>
  <w:style w:type="paragraph" w:styleId="Heading4">
    <w:name w:val="heading 4"/>
    <w:basedOn w:val="Heading3"/>
    <w:next w:val="Normal"/>
    <w:link w:val="Heading4Char"/>
    <w:qFormat/>
    <w:rsid w:val="00FD16FA"/>
    <w:pPr>
      <w:outlineLvl w:val="3"/>
    </w:pPr>
    <w:rPr>
      <w:color w:val="006C67"/>
      <w:sz w:val="24"/>
    </w:rPr>
  </w:style>
  <w:style w:type="paragraph" w:styleId="Heading5">
    <w:name w:val="heading 5"/>
    <w:basedOn w:val="Normal"/>
    <w:next w:val="Normal"/>
    <w:link w:val="Heading5Char"/>
    <w:qFormat/>
    <w:rsid w:val="00BD09FA"/>
    <w:pPr>
      <w:keepNext/>
      <w:keepLines/>
      <w:spacing w:before="360" w:after="0" w:line="240" w:lineRule="auto"/>
      <w:outlineLvl w:val="4"/>
    </w:pPr>
    <w:rPr>
      <w:rFonts w:eastAsiaTheme="majorEastAsia" w:cstheme="majorBid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lightbrown">
    <w:name w:val="Section title - light brown"/>
    <w:basedOn w:val="Sectiontitle-darkbrown"/>
    <w:next w:val="BodyText"/>
    <w:semiHidden/>
    <w:qFormat/>
    <w:rsid w:val="00D7029F"/>
    <w:rPr>
      <w:color w:val="F4D19C"/>
    </w:rPr>
  </w:style>
  <w:style w:type="paragraph" w:customStyle="1" w:styleId="Sectiontitle-darkbrown">
    <w:name w:val="Section title - dark brown"/>
    <w:basedOn w:val="Heading1"/>
    <w:semiHidden/>
    <w:qFormat/>
    <w:rsid w:val="005E32A1"/>
    <w:pPr>
      <w:keepLines w:val="0"/>
      <w:spacing w:after="0"/>
    </w:pPr>
    <w:rPr>
      <w:sz w:val="72"/>
    </w:rPr>
  </w:style>
  <w:style w:type="paragraph" w:styleId="BodyText">
    <w:name w:val="Body Text"/>
    <w:basedOn w:val="Normal"/>
    <w:link w:val="BodyTextChar"/>
    <w:qFormat/>
    <w:rsid w:val="00EC721B"/>
  </w:style>
  <w:style w:type="character" w:customStyle="1" w:styleId="BodyTextChar">
    <w:name w:val="Body Text Char"/>
    <w:basedOn w:val="DefaultParagraphFont"/>
    <w:link w:val="BodyText"/>
    <w:rsid w:val="00EC721B"/>
    <w:rPr>
      <w:rFonts w:ascii="Calibri" w:eastAsiaTheme="minorEastAsia" w:hAnsi="Calibri"/>
      <w:lang w:eastAsia="en-NZ"/>
    </w:rPr>
  </w:style>
  <w:style w:type="character" w:customStyle="1" w:styleId="Heading1Char">
    <w:name w:val="Heading 1 Char"/>
    <w:aliases w:val="dark brown Char"/>
    <w:basedOn w:val="DefaultParagraphFont"/>
    <w:link w:val="Heading1"/>
    <w:rsid w:val="00BD09FA"/>
    <w:rPr>
      <w:rFonts w:ascii="Calibri" w:eastAsiaTheme="majorEastAsia" w:hAnsi="Calibri" w:cstheme="majorBidi"/>
      <w:b/>
      <w:bCs/>
      <w:color w:val="E36F1E"/>
      <w:sz w:val="48"/>
      <w:szCs w:val="28"/>
      <w:lang w:eastAsia="en-NZ"/>
    </w:rPr>
  </w:style>
  <w:style w:type="character" w:customStyle="1" w:styleId="Heading2Char">
    <w:name w:val="Heading 2 Char"/>
    <w:basedOn w:val="DefaultParagraphFont"/>
    <w:link w:val="Heading2"/>
    <w:rsid w:val="00BD09FA"/>
    <w:rPr>
      <w:rFonts w:ascii="Calibri" w:eastAsiaTheme="majorEastAsia" w:hAnsi="Calibri" w:cstheme="majorBidi"/>
      <w:b/>
      <w:bCs/>
      <w:color w:val="E36F1E"/>
      <w:sz w:val="36"/>
      <w:szCs w:val="26"/>
      <w:lang w:eastAsia="en-NZ"/>
    </w:rPr>
  </w:style>
  <w:style w:type="character" w:customStyle="1" w:styleId="Heading3Char">
    <w:name w:val="Heading 3 Char"/>
    <w:basedOn w:val="DefaultParagraphFont"/>
    <w:link w:val="Heading3"/>
    <w:rsid w:val="005506E4"/>
    <w:rPr>
      <w:rFonts w:ascii="Calibri" w:eastAsiaTheme="majorEastAsia" w:hAnsi="Calibri" w:cstheme="majorBidi"/>
      <w:b/>
      <w:bCs/>
      <w:color w:val="183C47"/>
      <w:sz w:val="28"/>
      <w:lang w:eastAsia="en-NZ"/>
    </w:rPr>
  </w:style>
  <w:style w:type="character" w:customStyle="1" w:styleId="Heading4Char">
    <w:name w:val="Heading 4 Char"/>
    <w:basedOn w:val="DefaultParagraphFont"/>
    <w:link w:val="Heading4"/>
    <w:rsid w:val="00FD16FA"/>
    <w:rPr>
      <w:rFonts w:ascii="Calibri" w:eastAsiaTheme="majorEastAsia" w:hAnsi="Calibri" w:cstheme="majorBidi"/>
      <w:b/>
      <w:bCs/>
      <w:color w:val="006C67"/>
      <w:sz w:val="24"/>
      <w:lang w:eastAsia="en-NZ"/>
    </w:rPr>
  </w:style>
  <w:style w:type="character" w:customStyle="1" w:styleId="Heading5Char">
    <w:name w:val="Heading 5 Char"/>
    <w:basedOn w:val="DefaultParagraphFont"/>
    <w:link w:val="Heading5"/>
    <w:rsid w:val="00BD09FA"/>
    <w:rPr>
      <w:rFonts w:ascii="Calibri" w:eastAsiaTheme="majorEastAsia" w:hAnsi="Calibri" w:cstheme="majorBidi"/>
      <w:i/>
      <w:sz w:val="24"/>
      <w:lang w:eastAsia="en-NZ"/>
    </w:rPr>
  </w:style>
  <w:style w:type="paragraph" w:styleId="NormalWeb">
    <w:name w:val="Normal (Web)"/>
    <w:basedOn w:val="Normal"/>
    <w:uiPriority w:val="99"/>
    <w:semiHidden/>
    <w:rsid w:val="00517D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2B5D88"/>
    <w:rPr>
      <w:color w:val="14456E"/>
      <w:u w:val="none"/>
    </w:rPr>
  </w:style>
  <w:style w:type="table" w:styleId="TableGrid">
    <w:name w:val="Table Grid"/>
    <w:basedOn w:val="TableNormal"/>
    <w:rsid w:val="009B0142"/>
    <w:pPr>
      <w:spacing w:after="0" w:line="240" w:lineRule="auto"/>
    </w:pPr>
    <w:rPr>
      <w:rFonts w:eastAsiaTheme="minorEastAsia"/>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27B6"/>
    <w:pPr>
      <w:spacing w:before="0" w:after="60" w:line="240" w:lineRule="atLeast"/>
      <w:ind w:left="284" w:hanging="284"/>
    </w:pPr>
    <w:rPr>
      <w:rFonts w:eastAsia="Times New Roman" w:cs="Times New Roman"/>
      <w:sz w:val="18"/>
      <w:szCs w:val="20"/>
      <w:lang w:val="x-none" w:eastAsia="en-US"/>
    </w:rPr>
  </w:style>
  <w:style w:type="character" w:customStyle="1" w:styleId="FootnoteTextChar">
    <w:name w:val="Footnote Text Char"/>
    <w:basedOn w:val="DefaultParagraphFont"/>
    <w:link w:val="FootnoteText"/>
    <w:rsid w:val="004E27B6"/>
    <w:rPr>
      <w:rFonts w:ascii="Calibri" w:eastAsia="Times New Roman" w:hAnsi="Calibri" w:cs="Times New Roman"/>
      <w:sz w:val="18"/>
      <w:szCs w:val="20"/>
      <w:lang w:val="x-none"/>
    </w:rPr>
  </w:style>
  <w:style w:type="character" w:styleId="FootnoteReference">
    <w:name w:val="footnote reference"/>
    <w:basedOn w:val="DefaultParagraphFont"/>
    <w:semiHidden/>
    <w:rsid w:val="00F440ED"/>
    <w:rPr>
      <w:rFonts w:ascii="Calibri" w:hAnsi="Calibri"/>
      <w:sz w:val="22"/>
      <w:vertAlign w:val="superscript"/>
    </w:rPr>
  </w:style>
  <w:style w:type="paragraph" w:styleId="BalloonText">
    <w:name w:val="Balloon Text"/>
    <w:basedOn w:val="Normal"/>
    <w:link w:val="BalloonTextChar"/>
    <w:uiPriority w:val="99"/>
    <w:semiHidden/>
    <w:unhideWhenUsed/>
    <w:rsid w:val="00B40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E30"/>
    <w:rPr>
      <w:rFonts w:ascii="Tahoma" w:eastAsiaTheme="minorEastAsia" w:hAnsi="Tahoma" w:cs="Tahoma"/>
      <w:sz w:val="16"/>
      <w:szCs w:val="16"/>
      <w:lang w:eastAsia="en-NZ"/>
    </w:rPr>
  </w:style>
  <w:style w:type="paragraph" w:styleId="Title">
    <w:name w:val="Title"/>
    <w:basedOn w:val="Normal"/>
    <w:next w:val="Normal"/>
    <w:link w:val="TitleChar"/>
    <w:qFormat/>
    <w:rsid w:val="00CC51FF"/>
    <w:pPr>
      <w:spacing w:before="0" w:after="600" w:line="240" w:lineRule="auto"/>
    </w:pPr>
    <w:rPr>
      <w:rFonts w:eastAsiaTheme="majorEastAsia" w:cstheme="majorBidi"/>
      <w:b/>
      <w:color w:val="00264C"/>
      <w:sz w:val="52"/>
      <w:szCs w:val="52"/>
    </w:rPr>
  </w:style>
  <w:style w:type="character" w:customStyle="1" w:styleId="TitleChar">
    <w:name w:val="Title Char"/>
    <w:basedOn w:val="DefaultParagraphFont"/>
    <w:link w:val="Title"/>
    <w:rsid w:val="00CC51FF"/>
    <w:rPr>
      <w:rFonts w:ascii="Calibri" w:eastAsiaTheme="majorEastAsia" w:hAnsi="Calibri" w:cstheme="majorBidi"/>
      <w:b/>
      <w:color w:val="00264C"/>
      <w:sz w:val="52"/>
      <w:szCs w:val="52"/>
      <w:lang w:eastAsia="en-NZ"/>
    </w:rPr>
  </w:style>
  <w:style w:type="paragraph" w:customStyle="1" w:styleId="Bullet">
    <w:name w:val="Bullet"/>
    <w:basedOn w:val="Normal"/>
    <w:qFormat/>
    <w:rsid w:val="0049015A"/>
    <w:pPr>
      <w:numPr>
        <w:numId w:val="1"/>
      </w:numPr>
      <w:tabs>
        <w:tab w:val="clear" w:pos="567"/>
        <w:tab w:val="left" w:pos="397"/>
      </w:tabs>
      <w:spacing w:before="0" w:line="280" w:lineRule="exact"/>
      <w:ind w:left="397" w:hanging="397"/>
    </w:pPr>
    <w:rPr>
      <w:rFonts w:eastAsia="Times New Roman" w:cs="Times New Roman"/>
      <w:szCs w:val="20"/>
    </w:rPr>
  </w:style>
  <w:style w:type="paragraph" w:customStyle="1" w:styleId="Footereven">
    <w:name w:val="Footer even"/>
    <w:basedOn w:val="Normal"/>
    <w:rsid w:val="004E27B6"/>
    <w:pPr>
      <w:tabs>
        <w:tab w:val="left" w:pos="567"/>
      </w:tabs>
      <w:spacing w:after="0" w:line="240" w:lineRule="auto"/>
    </w:pPr>
    <w:rPr>
      <w:rFonts w:eastAsia="Times New Roman" w:cs="Arial"/>
      <w:sz w:val="18"/>
      <w:szCs w:val="16"/>
      <w:lang w:eastAsia="en-US"/>
    </w:rPr>
  </w:style>
  <w:style w:type="paragraph" w:customStyle="1" w:styleId="Footerodd">
    <w:name w:val="Footer odd"/>
    <w:basedOn w:val="Normal"/>
    <w:rsid w:val="004E27B6"/>
    <w:pPr>
      <w:tabs>
        <w:tab w:val="right" w:pos="7938"/>
        <w:tab w:val="right" w:pos="8505"/>
      </w:tabs>
      <w:spacing w:after="0" w:line="240" w:lineRule="auto"/>
    </w:pPr>
    <w:rPr>
      <w:rFonts w:eastAsia="Times New Roman" w:cs="Arial"/>
      <w:sz w:val="18"/>
      <w:szCs w:val="16"/>
      <w:lang w:eastAsia="en-US"/>
    </w:rPr>
  </w:style>
  <w:style w:type="character" w:styleId="PageNumber">
    <w:name w:val="page number"/>
    <w:basedOn w:val="DefaultParagraphFont"/>
    <w:semiHidden/>
    <w:rsid w:val="005078F6"/>
    <w:rPr>
      <w:rFonts w:ascii="Arial" w:hAnsi="Arial" w:cs="Arial"/>
      <w:b/>
      <w:bCs/>
      <w:sz w:val="20"/>
      <w:szCs w:val="20"/>
    </w:rPr>
  </w:style>
  <w:style w:type="paragraph" w:customStyle="1" w:styleId="Tablebullet">
    <w:name w:val="Tablebullet"/>
    <w:basedOn w:val="Tabletext"/>
    <w:rsid w:val="004E27B6"/>
    <w:pPr>
      <w:numPr>
        <w:numId w:val="2"/>
      </w:numPr>
      <w:tabs>
        <w:tab w:val="clear" w:pos="338"/>
        <w:tab w:val="clear" w:pos="397"/>
      </w:tabs>
      <w:spacing w:before="40" w:after="40"/>
      <w:ind w:left="227" w:hanging="227"/>
    </w:pPr>
  </w:style>
  <w:style w:type="paragraph" w:customStyle="1" w:styleId="Tabletext">
    <w:name w:val="Tabletext"/>
    <w:basedOn w:val="Normal"/>
    <w:rsid w:val="00D921A4"/>
    <w:pPr>
      <w:tabs>
        <w:tab w:val="left" w:pos="397"/>
      </w:tabs>
      <w:spacing w:before="60" w:after="60" w:line="220" w:lineRule="atLeast"/>
    </w:pPr>
    <w:rPr>
      <w:rFonts w:eastAsia="Times New Roman" w:cs="Times New Roman"/>
      <w:sz w:val="18"/>
      <w:szCs w:val="20"/>
      <w:lang w:eastAsia="en-US"/>
    </w:rPr>
  </w:style>
  <w:style w:type="paragraph" w:customStyle="1" w:styleId="TableDash">
    <w:name w:val="TableDash"/>
    <w:basedOn w:val="Tabletext"/>
    <w:semiHidden/>
    <w:rsid w:val="003D41DB"/>
    <w:pPr>
      <w:numPr>
        <w:ilvl w:val="1"/>
        <w:numId w:val="2"/>
      </w:numPr>
      <w:spacing w:after="40" w:line="240" w:lineRule="auto"/>
    </w:pPr>
  </w:style>
  <w:style w:type="paragraph" w:customStyle="1" w:styleId="Tablehead">
    <w:name w:val="Tablehead"/>
    <w:basedOn w:val="Normal"/>
    <w:semiHidden/>
    <w:rsid w:val="00BB2F3D"/>
    <w:pPr>
      <w:keepNext/>
      <w:spacing w:before="60" w:after="60" w:line="240" w:lineRule="auto"/>
      <w:outlineLvl w:val="0"/>
    </w:pPr>
    <w:rPr>
      <w:rFonts w:eastAsia="Times New Roman" w:cs="Times New Roman"/>
      <w:b/>
      <w:bCs/>
      <w:sz w:val="18"/>
      <w:szCs w:val="20"/>
      <w:lang w:eastAsia="en-US"/>
    </w:rPr>
  </w:style>
  <w:style w:type="paragraph" w:styleId="Subtitle">
    <w:name w:val="Subtitle"/>
    <w:basedOn w:val="Normal"/>
    <w:next w:val="Normal"/>
    <w:link w:val="SubtitleChar"/>
    <w:qFormat/>
    <w:rsid w:val="00CC51FF"/>
    <w:pPr>
      <w:numPr>
        <w:ilvl w:val="1"/>
      </w:numPr>
    </w:pPr>
    <w:rPr>
      <w:rFonts w:eastAsiaTheme="majorEastAsia" w:cstheme="majorBidi"/>
      <w:b/>
      <w:iCs/>
      <w:color w:val="00264C"/>
      <w:sz w:val="36"/>
      <w:szCs w:val="24"/>
    </w:rPr>
  </w:style>
  <w:style w:type="character" w:customStyle="1" w:styleId="SubtitleChar">
    <w:name w:val="Subtitle Char"/>
    <w:basedOn w:val="DefaultParagraphFont"/>
    <w:link w:val="Subtitle"/>
    <w:rsid w:val="00CC51FF"/>
    <w:rPr>
      <w:rFonts w:ascii="Calibri" w:eastAsiaTheme="majorEastAsia" w:hAnsi="Calibri" w:cstheme="majorBidi"/>
      <w:b/>
      <w:iCs/>
      <w:color w:val="00264C"/>
      <w:sz w:val="36"/>
      <w:szCs w:val="24"/>
      <w:lang w:eastAsia="en-NZ"/>
    </w:rPr>
  </w:style>
  <w:style w:type="paragraph" w:customStyle="1" w:styleId="Sub-bullet">
    <w:name w:val="Sub-bullet"/>
    <w:basedOn w:val="Normal"/>
    <w:next w:val="BodyText"/>
    <w:semiHidden/>
    <w:qFormat/>
    <w:rsid w:val="00891D09"/>
    <w:pPr>
      <w:numPr>
        <w:ilvl w:val="1"/>
        <w:numId w:val="3"/>
      </w:numPr>
      <w:tabs>
        <w:tab w:val="clear" w:pos="1440"/>
      </w:tabs>
      <w:spacing w:before="0"/>
      <w:ind w:left="794" w:hanging="397"/>
    </w:pPr>
    <w:rPr>
      <w:rFonts w:eastAsia="Times New Roman" w:cs="Times New Roman"/>
    </w:rPr>
  </w:style>
  <w:style w:type="paragraph" w:styleId="Header">
    <w:name w:val="header"/>
    <w:basedOn w:val="Normal"/>
    <w:link w:val="HeaderChar"/>
    <w:semiHidden/>
    <w:rsid w:val="00945D28"/>
    <w:pPr>
      <w:tabs>
        <w:tab w:val="center" w:pos="4513"/>
        <w:tab w:val="right" w:pos="9026"/>
      </w:tabs>
      <w:spacing w:before="0" w:after="0" w:line="240" w:lineRule="auto"/>
    </w:pPr>
  </w:style>
  <w:style w:type="character" w:customStyle="1" w:styleId="HeaderChar">
    <w:name w:val="Header Char"/>
    <w:basedOn w:val="DefaultParagraphFont"/>
    <w:link w:val="Header"/>
    <w:semiHidden/>
    <w:rsid w:val="002A234F"/>
    <w:rPr>
      <w:rFonts w:ascii="Calibri" w:eastAsiaTheme="minorEastAsia" w:hAnsi="Calibri"/>
      <w:color w:val="00264C"/>
      <w:lang w:eastAsia="en-NZ"/>
    </w:rPr>
  </w:style>
  <w:style w:type="paragraph" w:styleId="Footer">
    <w:name w:val="footer"/>
    <w:basedOn w:val="Normal"/>
    <w:link w:val="FooterChar"/>
    <w:semiHidden/>
    <w:rsid w:val="00945D28"/>
    <w:pPr>
      <w:tabs>
        <w:tab w:val="center" w:pos="4513"/>
        <w:tab w:val="right" w:pos="9026"/>
      </w:tabs>
      <w:spacing w:before="0" w:after="0" w:line="240" w:lineRule="auto"/>
    </w:pPr>
  </w:style>
  <w:style w:type="character" w:customStyle="1" w:styleId="FooterChar">
    <w:name w:val="Footer Char"/>
    <w:basedOn w:val="DefaultParagraphFont"/>
    <w:link w:val="Footer"/>
    <w:semiHidden/>
    <w:rsid w:val="002A234F"/>
    <w:rPr>
      <w:rFonts w:ascii="Calibri" w:eastAsiaTheme="minorEastAsia" w:hAnsi="Calibri"/>
      <w:color w:val="00264C"/>
      <w:lang w:eastAsia="en-NZ"/>
    </w:rPr>
  </w:style>
  <w:style w:type="paragraph" w:customStyle="1" w:styleId="Box">
    <w:name w:val="Box"/>
    <w:basedOn w:val="Normal"/>
    <w:next w:val="Normal"/>
    <w:semiHidden/>
    <w:rsid w:val="002E22ED"/>
    <w:pPr>
      <w:pBdr>
        <w:top w:val="single" w:sz="6" w:space="15" w:color="auto"/>
        <w:left w:val="single" w:sz="6" w:space="15" w:color="auto"/>
        <w:bottom w:val="single" w:sz="6" w:space="15" w:color="auto"/>
        <w:right w:val="single" w:sz="6" w:space="15" w:color="auto"/>
      </w:pBdr>
      <w:spacing w:before="0" w:after="0"/>
      <w:ind w:left="284" w:right="284"/>
    </w:pPr>
    <w:rPr>
      <w:rFonts w:eastAsia="Times New Roman" w:cs="Times New Roman"/>
      <w:szCs w:val="20"/>
      <w:lang w:eastAsia="en-US"/>
    </w:rPr>
  </w:style>
  <w:style w:type="paragraph" w:customStyle="1" w:styleId="Boxbullet">
    <w:name w:val="Box bullet"/>
    <w:basedOn w:val="Box"/>
    <w:rsid w:val="000F2875"/>
    <w:pPr>
      <w:numPr>
        <w:numId w:val="4"/>
      </w:numPr>
      <w:spacing w:before="120"/>
    </w:pPr>
  </w:style>
  <w:style w:type="paragraph" w:customStyle="1" w:styleId="Boxheading">
    <w:name w:val="Box heading"/>
    <w:basedOn w:val="Box"/>
    <w:next w:val="Box"/>
    <w:semiHidden/>
    <w:rsid w:val="00E76731"/>
    <w:pPr>
      <w:keepNext/>
      <w:spacing w:after="160" w:line="240" w:lineRule="auto"/>
    </w:pPr>
    <w:rPr>
      <w:b/>
    </w:rPr>
  </w:style>
  <w:style w:type="paragraph" w:customStyle="1" w:styleId="Boxnumbered">
    <w:name w:val="Box numbered"/>
    <w:basedOn w:val="Boxbullet"/>
    <w:next w:val="BodyText"/>
    <w:semiHidden/>
    <w:qFormat/>
    <w:rsid w:val="006E69DE"/>
    <w:pPr>
      <w:numPr>
        <w:numId w:val="5"/>
      </w:numPr>
    </w:pPr>
  </w:style>
  <w:style w:type="paragraph" w:styleId="Quote">
    <w:name w:val="Quote"/>
    <w:basedOn w:val="Normal"/>
    <w:next w:val="Normal"/>
    <w:link w:val="QuoteChar"/>
    <w:qFormat/>
    <w:rsid w:val="00EC721B"/>
    <w:pPr>
      <w:ind w:left="397" w:right="397"/>
    </w:pPr>
    <w:rPr>
      <w:iCs/>
      <w:sz w:val="20"/>
    </w:rPr>
  </w:style>
  <w:style w:type="character" w:customStyle="1" w:styleId="QuoteChar">
    <w:name w:val="Quote Char"/>
    <w:basedOn w:val="DefaultParagraphFont"/>
    <w:link w:val="Quote"/>
    <w:rsid w:val="00EC721B"/>
    <w:rPr>
      <w:rFonts w:ascii="Calibri" w:eastAsiaTheme="minorEastAsia" w:hAnsi="Calibri"/>
      <w:iCs/>
      <w:sz w:val="20"/>
      <w:lang w:eastAsia="en-NZ"/>
    </w:rPr>
  </w:style>
  <w:style w:type="paragraph" w:styleId="EndnoteText">
    <w:name w:val="endnote text"/>
    <w:basedOn w:val="Normal"/>
    <w:link w:val="EndnoteTextChar"/>
    <w:semiHidden/>
    <w:rsid w:val="00CE2551"/>
    <w:pPr>
      <w:spacing w:after="0" w:line="240" w:lineRule="exact"/>
      <w:ind w:left="397" w:hanging="397"/>
    </w:pPr>
    <w:rPr>
      <w:sz w:val="20"/>
      <w:szCs w:val="20"/>
    </w:rPr>
  </w:style>
  <w:style w:type="character" w:customStyle="1" w:styleId="EndnoteTextChar">
    <w:name w:val="Endnote Text Char"/>
    <w:basedOn w:val="DefaultParagraphFont"/>
    <w:link w:val="EndnoteText"/>
    <w:semiHidden/>
    <w:rsid w:val="002B1CB7"/>
    <w:rPr>
      <w:rFonts w:ascii="Calibri" w:eastAsiaTheme="minorEastAsia" w:hAnsi="Calibri"/>
      <w:color w:val="00264C"/>
      <w:sz w:val="20"/>
      <w:szCs w:val="20"/>
      <w:lang w:eastAsia="en-NZ"/>
    </w:rPr>
  </w:style>
  <w:style w:type="character" w:styleId="EndnoteReference">
    <w:name w:val="endnote reference"/>
    <w:basedOn w:val="DefaultParagraphFont"/>
    <w:uiPriority w:val="99"/>
    <w:semiHidden/>
    <w:unhideWhenUsed/>
    <w:rsid w:val="00544692"/>
    <w:rPr>
      <w:vertAlign w:val="superscript"/>
    </w:rPr>
  </w:style>
  <w:style w:type="paragraph" w:customStyle="1" w:styleId="Greenbullet-tables">
    <w:name w:val="Green bullet - tables"/>
    <w:basedOn w:val="Bullet"/>
    <w:rsid w:val="00CE2551"/>
    <w:pPr>
      <w:numPr>
        <w:numId w:val="6"/>
      </w:numPr>
      <w:tabs>
        <w:tab w:val="clear" w:pos="397"/>
      </w:tabs>
      <w:ind w:left="681" w:right="284" w:hanging="397"/>
    </w:pPr>
    <w:rPr>
      <w:color w:val="677719"/>
    </w:rPr>
  </w:style>
  <w:style w:type="paragraph" w:customStyle="1" w:styleId="Brownboxheading">
    <w:name w:val="Brown box heading"/>
    <w:basedOn w:val="Boxheading"/>
    <w:uiPriority w:val="1"/>
    <w:semiHidden/>
    <w:qFormat/>
    <w:rsid w:val="003F0C32"/>
    <w:pPr>
      <w:keepLines/>
      <w:pBdr>
        <w:top w:val="single" w:sz="4" w:space="15" w:color="F3CC97"/>
        <w:left w:val="single" w:sz="4" w:space="15" w:color="F3CC97"/>
        <w:bottom w:val="single" w:sz="4" w:space="15" w:color="F3CC97"/>
        <w:right w:val="single" w:sz="4" w:space="15" w:color="F3CC97"/>
      </w:pBdr>
      <w:shd w:val="clear" w:color="B47015" w:fill="F3CC97"/>
    </w:pPr>
    <w:rPr>
      <w:color w:val="B47015"/>
      <w:szCs w:val="22"/>
    </w:rPr>
  </w:style>
  <w:style w:type="paragraph" w:customStyle="1" w:styleId="Brownboxtext">
    <w:name w:val="Brown box text"/>
    <w:basedOn w:val="Box"/>
    <w:uiPriority w:val="1"/>
    <w:semiHidden/>
    <w:qFormat/>
    <w:rsid w:val="005E32A1"/>
    <w:pPr>
      <w:pBdr>
        <w:top w:val="single" w:sz="4" w:space="15" w:color="F3CC97"/>
        <w:left w:val="single" w:sz="4" w:space="15" w:color="F3CC97"/>
        <w:bottom w:val="single" w:sz="4" w:space="15" w:color="F3CC97"/>
        <w:right w:val="single" w:sz="4" w:space="15" w:color="F3CC97"/>
      </w:pBdr>
      <w:shd w:val="clear" w:color="B47015" w:fill="F3CC97"/>
    </w:pPr>
    <w:rPr>
      <w:color w:val="B47015"/>
      <w:szCs w:val="22"/>
    </w:rPr>
  </w:style>
  <w:style w:type="paragraph" w:customStyle="1" w:styleId="Casestudyheading">
    <w:name w:val="Case study heading"/>
    <w:basedOn w:val="BodyText"/>
    <w:semiHidden/>
    <w:rsid w:val="00661920"/>
    <w:pPr>
      <w:keepNext/>
      <w:spacing w:before="160" w:line="240" w:lineRule="auto"/>
      <w:ind w:left="284"/>
    </w:pPr>
    <w:rPr>
      <w:b/>
      <w:caps/>
    </w:rPr>
  </w:style>
  <w:style w:type="paragraph" w:customStyle="1" w:styleId="Greentext-tables">
    <w:name w:val="Green text - tables"/>
    <w:basedOn w:val="BodyText"/>
    <w:rsid w:val="00D32B28"/>
    <w:pPr>
      <w:ind w:left="284" w:right="284"/>
    </w:pPr>
    <w:rPr>
      <w:color w:val="677719"/>
    </w:rPr>
  </w:style>
  <w:style w:type="paragraph" w:customStyle="1" w:styleId="Questionsub-bullet">
    <w:name w:val="Question sub-bullet"/>
    <w:basedOn w:val="Sub-bullet"/>
    <w:semiHidden/>
    <w:qFormat/>
    <w:rsid w:val="00CE2551"/>
    <w:pPr>
      <w:ind w:left="1077" w:right="284"/>
    </w:pPr>
    <w:rPr>
      <w:color w:val="E36F1E"/>
    </w:rPr>
  </w:style>
  <w:style w:type="paragraph" w:customStyle="1" w:styleId="Heading1-lightbrown">
    <w:name w:val="Heading 1 - light brown"/>
    <w:basedOn w:val="Heading1"/>
    <w:next w:val="BodyText"/>
    <w:semiHidden/>
    <w:qFormat/>
    <w:rsid w:val="008D424D"/>
    <w:rPr>
      <w:color w:val="F1B78E"/>
    </w:rPr>
  </w:style>
  <w:style w:type="paragraph" w:customStyle="1" w:styleId="Browntextnumbered">
    <w:name w:val="Brown text numbered"/>
    <w:basedOn w:val="BodyText"/>
    <w:semiHidden/>
    <w:qFormat/>
    <w:rsid w:val="000B6BF8"/>
    <w:pPr>
      <w:numPr>
        <w:numId w:val="7"/>
      </w:numPr>
      <w:spacing w:before="0"/>
      <w:ind w:left="681" w:right="284" w:hanging="397"/>
    </w:pPr>
    <w:rPr>
      <w:rFonts w:eastAsia="Times New Roman"/>
      <w:color w:val="B47015"/>
    </w:rPr>
  </w:style>
  <w:style w:type="paragraph" w:customStyle="1" w:styleId="Quotebullet">
    <w:name w:val="Quote bullet"/>
    <w:basedOn w:val="Bullet"/>
    <w:semiHidden/>
    <w:qFormat/>
    <w:rsid w:val="003D4825"/>
    <w:pPr>
      <w:tabs>
        <w:tab w:val="clear" w:pos="397"/>
      </w:tabs>
      <w:ind w:left="794" w:right="397"/>
    </w:pPr>
    <w:rPr>
      <w:sz w:val="20"/>
    </w:rPr>
  </w:style>
  <w:style w:type="paragraph" w:styleId="TOC1">
    <w:name w:val="toc 1"/>
    <w:basedOn w:val="Normal"/>
    <w:next w:val="Normal"/>
    <w:uiPriority w:val="39"/>
    <w:unhideWhenUsed/>
    <w:rsid w:val="007D474D"/>
    <w:pPr>
      <w:tabs>
        <w:tab w:val="left" w:pos="567"/>
        <w:tab w:val="right" w:pos="8494"/>
      </w:tabs>
      <w:spacing w:before="280" w:after="0" w:line="240" w:lineRule="auto"/>
      <w:ind w:right="567"/>
    </w:pPr>
  </w:style>
  <w:style w:type="paragraph" w:styleId="TOC2">
    <w:name w:val="toc 2"/>
    <w:basedOn w:val="Normal"/>
    <w:next w:val="Normal"/>
    <w:uiPriority w:val="39"/>
    <w:unhideWhenUsed/>
    <w:rsid w:val="007D474D"/>
    <w:pPr>
      <w:tabs>
        <w:tab w:val="left" w:pos="567"/>
        <w:tab w:val="right" w:pos="8494"/>
      </w:tabs>
      <w:spacing w:after="0" w:line="240" w:lineRule="auto"/>
      <w:ind w:left="567" w:right="567"/>
    </w:pPr>
    <w:rPr>
      <w:noProof/>
    </w:rPr>
  </w:style>
  <w:style w:type="paragraph" w:styleId="TOC3">
    <w:name w:val="toc 3"/>
    <w:basedOn w:val="Normal"/>
    <w:next w:val="Normal"/>
    <w:autoRedefine/>
    <w:semiHidden/>
    <w:rsid w:val="0055121D"/>
    <w:pPr>
      <w:tabs>
        <w:tab w:val="left" w:pos="1134"/>
        <w:tab w:val="right" w:pos="9060"/>
      </w:tabs>
      <w:spacing w:before="60" w:after="60" w:line="240" w:lineRule="auto"/>
      <w:ind w:left="567" w:right="567"/>
    </w:pPr>
  </w:style>
  <w:style w:type="paragraph" w:customStyle="1" w:styleId="Greenheading-tables">
    <w:name w:val="Green heading - tables"/>
    <w:basedOn w:val="Greentext-tables"/>
    <w:rsid w:val="007932EA"/>
    <w:pPr>
      <w:keepNext/>
      <w:spacing w:before="240" w:after="0"/>
    </w:pPr>
    <w:rPr>
      <w:rFonts w:eastAsia="Times New Roman"/>
      <w:b/>
    </w:rPr>
  </w:style>
  <w:style w:type="paragraph" w:customStyle="1" w:styleId="Bodytextnumbered">
    <w:name w:val="Body text numbered"/>
    <w:basedOn w:val="BodyText"/>
    <w:rsid w:val="00C22954"/>
    <w:pPr>
      <w:numPr>
        <w:numId w:val="8"/>
      </w:numPr>
      <w:spacing w:before="0"/>
      <w:ind w:left="397" w:hanging="397"/>
    </w:pPr>
  </w:style>
  <w:style w:type="paragraph" w:customStyle="1" w:styleId="References">
    <w:name w:val="References"/>
    <w:basedOn w:val="Normal"/>
    <w:semiHidden/>
    <w:rsid w:val="00CE2551"/>
    <w:rPr>
      <w:rFonts w:eastAsia="Times New Roman" w:cs="Times New Roman"/>
      <w:szCs w:val="20"/>
      <w:lang w:eastAsia="en-US"/>
    </w:rPr>
  </w:style>
  <w:style w:type="paragraph" w:customStyle="1" w:styleId="Bodytexta">
    <w:name w:val="Body text a"/>
    <w:aliases w:val="b,Sub-list a"/>
    <w:basedOn w:val="BodyText"/>
    <w:semiHidden/>
    <w:rsid w:val="00DB6C49"/>
    <w:pPr>
      <w:numPr>
        <w:numId w:val="9"/>
      </w:numPr>
      <w:spacing w:before="0"/>
    </w:pPr>
  </w:style>
  <w:style w:type="paragraph" w:customStyle="1" w:styleId="HeadingnotforTOC">
    <w:name w:val="Heading not for TOC"/>
    <w:basedOn w:val="BodyText"/>
    <w:semiHidden/>
    <w:qFormat/>
    <w:rsid w:val="00AD49E4"/>
    <w:pPr>
      <w:keepNext/>
      <w:spacing w:before="0" w:after="360" w:line="240" w:lineRule="auto"/>
    </w:pPr>
    <w:rPr>
      <w:b/>
      <w:color w:val="F4D19C"/>
      <w:sz w:val="64"/>
      <w:szCs w:val="64"/>
    </w:rPr>
  </w:style>
  <w:style w:type="paragraph" w:customStyle="1" w:styleId="Questiontext">
    <w:name w:val="Question text"/>
    <w:basedOn w:val="Greentext-tables"/>
    <w:semiHidden/>
    <w:qFormat/>
    <w:rsid w:val="005D43FA"/>
    <w:rPr>
      <w:color w:val="E36F1E"/>
    </w:rPr>
  </w:style>
  <w:style w:type="paragraph" w:customStyle="1" w:styleId="Questionbullet">
    <w:name w:val="Question bullet"/>
    <w:basedOn w:val="Greenbullet-tables"/>
    <w:semiHidden/>
    <w:qFormat/>
    <w:rsid w:val="00BE1EFD"/>
    <w:pPr>
      <w:numPr>
        <w:numId w:val="13"/>
      </w:numPr>
      <w:ind w:left="681" w:hanging="397"/>
    </w:pPr>
    <w:rPr>
      <w:color w:val="E36F1E"/>
    </w:rPr>
  </w:style>
  <w:style w:type="paragraph" w:customStyle="1" w:styleId="Questionheading">
    <w:name w:val="Question heading"/>
    <w:basedOn w:val="Greenheading-tables"/>
    <w:semiHidden/>
    <w:qFormat/>
    <w:rsid w:val="005D43FA"/>
    <w:rPr>
      <w:color w:val="E36F1E"/>
    </w:rPr>
  </w:style>
  <w:style w:type="paragraph" w:customStyle="1" w:styleId="Imprint">
    <w:name w:val="Imprint"/>
    <w:basedOn w:val="Normal"/>
    <w:rsid w:val="004E27B6"/>
    <w:pPr>
      <w:spacing w:before="0" w:after="240" w:line="240" w:lineRule="auto"/>
    </w:pPr>
    <w:rPr>
      <w:rFonts w:eastAsia="Times New Roman" w:cs="Times New Roman"/>
      <w:szCs w:val="20"/>
      <w:lang w:eastAsia="en-US"/>
    </w:rPr>
  </w:style>
  <w:style w:type="paragraph" w:customStyle="1" w:styleId="Heading">
    <w:name w:val="Heading"/>
    <w:basedOn w:val="Heading1"/>
    <w:next w:val="Normal"/>
    <w:rsid w:val="004E44DD"/>
    <w:pPr>
      <w:keepNext w:val="0"/>
      <w:keepLines w:val="0"/>
      <w:tabs>
        <w:tab w:val="clear" w:pos="851"/>
        <w:tab w:val="left" w:pos="567"/>
      </w:tabs>
      <w:spacing w:after="120"/>
      <w:outlineLvl w:val="9"/>
    </w:pPr>
    <w:rPr>
      <w:rFonts w:eastAsia="Times New Roman" w:cs="Times New Roman"/>
      <w:bCs w:val="0"/>
      <w:sz w:val="44"/>
      <w:szCs w:val="20"/>
      <w:lang w:eastAsia="en-US"/>
    </w:rPr>
  </w:style>
  <w:style w:type="paragraph" w:customStyle="1" w:styleId="Sub-list">
    <w:name w:val="Sub-list"/>
    <w:basedOn w:val="Normal"/>
    <w:semiHidden/>
    <w:rsid w:val="0040640A"/>
    <w:pPr>
      <w:numPr>
        <w:numId w:val="15"/>
      </w:numPr>
      <w:tabs>
        <w:tab w:val="left" w:pos="794"/>
      </w:tabs>
      <w:spacing w:before="60" w:after="240" w:line="240" w:lineRule="auto"/>
    </w:pPr>
    <w:rPr>
      <w:rFonts w:ascii="Times New Roman" w:eastAsia="Times New Roman" w:hAnsi="Times New Roman" w:cs="Times New Roman"/>
      <w:szCs w:val="20"/>
      <w:lang w:eastAsia="en-US"/>
    </w:rPr>
  </w:style>
  <w:style w:type="paragraph" w:customStyle="1" w:styleId="Figureheading">
    <w:name w:val="Figure heading"/>
    <w:basedOn w:val="Normal"/>
    <w:next w:val="Normal"/>
    <w:rsid w:val="0049015A"/>
    <w:pPr>
      <w:keepNext/>
      <w:spacing w:line="240" w:lineRule="auto"/>
      <w:ind w:left="1134" w:hanging="1134"/>
    </w:pPr>
    <w:rPr>
      <w:rFonts w:eastAsia="Times New Roman" w:cs="Times New Roman"/>
      <w:b/>
      <w:sz w:val="20"/>
      <w:szCs w:val="20"/>
      <w:lang w:eastAsia="en-US"/>
    </w:rPr>
  </w:style>
  <w:style w:type="paragraph" w:customStyle="1" w:styleId="Note">
    <w:name w:val="Note"/>
    <w:basedOn w:val="Normal"/>
    <w:next w:val="Normal"/>
    <w:semiHidden/>
    <w:rsid w:val="0040640A"/>
    <w:pPr>
      <w:tabs>
        <w:tab w:val="left" w:pos="680"/>
      </w:tabs>
      <w:spacing w:after="240" w:line="240" w:lineRule="auto"/>
      <w:ind w:left="680" w:hanging="680"/>
    </w:pPr>
    <w:rPr>
      <w:rFonts w:ascii="Arial" w:eastAsia="Times New Roman" w:hAnsi="Arial" w:cs="Times New Roman"/>
      <w:sz w:val="16"/>
      <w:szCs w:val="20"/>
      <w:lang w:eastAsia="en-US"/>
    </w:rPr>
  </w:style>
  <w:style w:type="paragraph" w:customStyle="1" w:styleId="Source">
    <w:name w:val="Source"/>
    <w:basedOn w:val="Normal"/>
    <w:next w:val="Normal"/>
    <w:semiHidden/>
    <w:rsid w:val="0040640A"/>
    <w:pPr>
      <w:tabs>
        <w:tab w:val="left" w:pos="680"/>
      </w:tabs>
      <w:spacing w:after="240" w:line="240" w:lineRule="auto"/>
    </w:pPr>
    <w:rPr>
      <w:rFonts w:ascii="Arial" w:eastAsia="Times New Roman" w:hAnsi="Arial" w:cs="Times New Roman"/>
      <w:sz w:val="16"/>
      <w:szCs w:val="20"/>
      <w:lang w:eastAsia="en-US"/>
    </w:rPr>
  </w:style>
  <w:style w:type="paragraph" w:customStyle="1" w:styleId="Tableheading">
    <w:name w:val="Table heading"/>
    <w:basedOn w:val="Normal"/>
    <w:next w:val="Normal"/>
    <w:rsid w:val="00626BCF"/>
    <w:pPr>
      <w:keepNext/>
      <w:spacing w:line="240" w:lineRule="auto"/>
      <w:ind w:left="1134" w:hanging="1134"/>
    </w:pPr>
    <w:rPr>
      <w:rFonts w:eastAsia="Times New Roman" w:cs="Times New Roman"/>
      <w:b/>
      <w:sz w:val="20"/>
      <w:szCs w:val="20"/>
      <w:lang w:eastAsia="en-US"/>
    </w:rPr>
  </w:style>
  <w:style w:type="paragraph" w:customStyle="1" w:styleId="TableTextbold">
    <w:name w:val="TableText bold"/>
    <w:basedOn w:val="Normal"/>
    <w:rsid w:val="00D921A4"/>
    <w:pPr>
      <w:spacing w:before="80" w:after="80" w:line="240" w:lineRule="auto"/>
    </w:pPr>
    <w:rPr>
      <w:rFonts w:eastAsia="Times New Roman" w:cs="Times New Roman"/>
      <w:b/>
      <w:sz w:val="18"/>
      <w:szCs w:val="20"/>
      <w:lang w:eastAsia="en-US"/>
    </w:rPr>
  </w:style>
  <w:style w:type="paragraph" w:customStyle="1" w:styleId="Glossary">
    <w:name w:val="Glossary"/>
    <w:basedOn w:val="Normal"/>
    <w:semiHidden/>
    <w:rsid w:val="0040640A"/>
    <w:pPr>
      <w:tabs>
        <w:tab w:val="left" w:pos="2835"/>
      </w:tabs>
      <w:spacing w:before="0" w:after="240" w:line="240" w:lineRule="auto"/>
      <w:ind w:left="2835" w:hanging="2835"/>
    </w:pPr>
    <w:rPr>
      <w:rFonts w:ascii="Times New Roman" w:eastAsia="Times New Roman" w:hAnsi="Times New Roman" w:cs="Times New Roman"/>
      <w:szCs w:val="20"/>
      <w:lang w:eastAsia="en-US"/>
    </w:rPr>
  </w:style>
  <w:style w:type="paragraph" w:styleId="TableofFigures">
    <w:name w:val="table of figures"/>
    <w:basedOn w:val="Normal"/>
    <w:next w:val="Normal"/>
    <w:uiPriority w:val="99"/>
    <w:rsid w:val="00E8214A"/>
    <w:pPr>
      <w:spacing w:before="0" w:line="240" w:lineRule="auto"/>
      <w:ind w:left="1134" w:right="567" w:hanging="1134"/>
    </w:pPr>
    <w:rPr>
      <w:rFonts w:eastAsia="Times New Roman" w:cs="Times New Roman"/>
      <w:sz w:val="20"/>
      <w:szCs w:val="20"/>
      <w:lang w:eastAsia="en-US"/>
    </w:rPr>
  </w:style>
  <w:style w:type="paragraph" w:customStyle="1" w:styleId="Sub-listi">
    <w:name w:val="Sub-list i"/>
    <w:aliases w:val="ii"/>
    <w:basedOn w:val="BodyText"/>
    <w:semiHidden/>
    <w:rsid w:val="0040640A"/>
    <w:pPr>
      <w:numPr>
        <w:numId w:val="16"/>
      </w:numPr>
      <w:spacing w:before="60" w:after="60" w:line="240" w:lineRule="auto"/>
      <w:jc w:val="both"/>
    </w:pPr>
    <w:rPr>
      <w:rFonts w:ascii="Times New Roman" w:eastAsia="Times New Roman" w:hAnsi="Times New Roman" w:cs="Times New Roman"/>
      <w:szCs w:val="20"/>
      <w:lang w:eastAsia="en-US"/>
    </w:rPr>
  </w:style>
  <w:style w:type="paragraph" w:styleId="PlainText">
    <w:name w:val="Plain Text"/>
    <w:basedOn w:val="Normal"/>
    <w:link w:val="PlainTextChar"/>
    <w:uiPriority w:val="99"/>
    <w:semiHidden/>
    <w:rsid w:val="0040640A"/>
    <w:pPr>
      <w:spacing w:before="0" w:after="24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EA5323"/>
    <w:rPr>
      <w:rFonts w:ascii="Consolas" w:eastAsia="Calibri" w:hAnsi="Consolas" w:cs="Times New Roman"/>
      <w:sz w:val="21"/>
      <w:szCs w:val="21"/>
      <w:lang w:eastAsia="en-NZ"/>
    </w:rPr>
  </w:style>
  <w:style w:type="paragraph" w:customStyle="1" w:styleId="Questionforconsultationfeedback">
    <w:name w:val="Question for consultation feedback"/>
    <w:basedOn w:val="BodyText"/>
    <w:semiHidden/>
    <w:qFormat/>
    <w:rsid w:val="0040640A"/>
    <w:pPr>
      <w:spacing w:before="0" w:after="240" w:line="240" w:lineRule="auto"/>
      <w:jc w:val="both"/>
    </w:pPr>
    <w:rPr>
      <w:rFonts w:ascii="Times New Roman" w:eastAsia="Times New Roman" w:hAnsi="Times New Roman" w:cs="Times New Roman"/>
      <w:i/>
      <w:szCs w:val="20"/>
      <w:lang w:eastAsia="en-US"/>
    </w:rPr>
  </w:style>
  <w:style w:type="character" w:styleId="CommentReference">
    <w:name w:val="annotation reference"/>
    <w:basedOn w:val="DefaultParagraphFont"/>
    <w:semiHidden/>
    <w:unhideWhenUsed/>
    <w:rsid w:val="0040640A"/>
    <w:rPr>
      <w:sz w:val="16"/>
      <w:szCs w:val="16"/>
    </w:rPr>
  </w:style>
  <w:style w:type="paragraph" w:styleId="CommentText">
    <w:name w:val="annotation text"/>
    <w:basedOn w:val="Normal"/>
    <w:link w:val="CommentTextChar"/>
    <w:semiHidden/>
    <w:unhideWhenUsed/>
    <w:rsid w:val="0040640A"/>
    <w:pPr>
      <w:spacing w:before="0" w:after="200" w:line="240" w:lineRule="auto"/>
    </w:pPr>
    <w:rPr>
      <w:rFonts w:asciiTheme="minorHAnsi" w:eastAsiaTheme="minorHAnsi" w:hAnsiTheme="minorHAnsi"/>
      <w:sz w:val="20"/>
      <w:szCs w:val="20"/>
      <w:lang w:eastAsia="en-US"/>
    </w:rPr>
  </w:style>
  <w:style w:type="character" w:customStyle="1" w:styleId="CommentTextChar">
    <w:name w:val="Comment Text Char"/>
    <w:basedOn w:val="DefaultParagraphFont"/>
    <w:link w:val="CommentText"/>
    <w:uiPriority w:val="99"/>
    <w:semiHidden/>
    <w:rsid w:val="0040640A"/>
    <w:rPr>
      <w:sz w:val="20"/>
      <w:szCs w:val="20"/>
    </w:rPr>
  </w:style>
  <w:style w:type="paragraph" w:styleId="CommentSubject">
    <w:name w:val="annotation subject"/>
    <w:basedOn w:val="CommentText"/>
    <w:next w:val="CommentText"/>
    <w:link w:val="CommentSubjectChar"/>
    <w:uiPriority w:val="99"/>
    <w:semiHidden/>
    <w:unhideWhenUsed/>
    <w:rsid w:val="0040640A"/>
    <w:pPr>
      <w:spacing w:after="240"/>
      <w:jc w:val="both"/>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0640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rsid w:val="00D33F0D"/>
    <w:rPr>
      <w:color w:val="800080" w:themeColor="followed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http://www.legislation.govt.nz/act/public/1991/0069/latest/link.aspx?id=DLM239372"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legislation.govt.nz/act/public/1991/0069/latest/link.aspx?id=DLM235220" TargetMode="Externa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legislation.govt.nz/act/public/1991/0069/latest/link.aspx?id=DLM239372"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hyperlink" Target="http://www.legislation.govt.nz/act/public/1991/0069/latest/link.aspx?id=DLM239372" TargetMode="External"/><Relationship Id="rId27" Type="http://schemas.openxmlformats.org/officeDocument/2006/relationships/header" Target="header4.xml"/><Relationship Id="rId30" Type="http://schemas.openxmlformats.org/officeDocument/2006/relationships/footer" Target="footer1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_000\Documents\Work\Environment%20-%20Ministry%20for\FORMATTING\Warm%20discussion%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05F3C-102A-4B1A-93C3-7ABBBAD4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Warm discussion document template</Template>
  <TotalTime>0</TotalTime>
  <Pages>43</Pages>
  <Words>10769</Words>
  <Characters>56432</Characters>
  <Application>Microsoft Office Word</Application>
  <DocSecurity>0</DocSecurity>
  <Lines>2015</Lines>
  <Paragraphs>1178</Paragraphs>
  <ScaleCrop>false</ScaleCrop>
  <HeadingPairs>
    <vt:vector size="2" baseType="variant">
      <vt:variant>
        <vt:lpstr>Title</vt:lpstr>
      </vt:variant>
      <vt:variant>
        <vt:i4>1</vt:i4>
      </vt:variant>
    </vt:vector>
  </HeadingPairs>
  <TitlesOfParts>
    <vt:vector size="1" baseType="lpstr">
      <vt:lpstr>discount-on-administration-charges-final</vt:lpstr>
    </vt:vector>
  </TitlesOfParts>
  <LinksUpToDate>false</LinksUpToDate>
  <CharactersWithSpaces>66023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discount-on-administration-charges-final</dc:title>
  <dc:creator/>
  <cp:lastModifiedBy/>
  <cp:revision>1</cp:revision>
  <dcterms:created xsi:type="dcterms:W3CDTF">2015-04-29T03:36:00Z</dcterms:created>
  <dcterms:modified xsi:type="dcterms:W3CDTF">2015-04-29T03:36:00Z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me">
    <vt:lpwstr>000001680649</vt:lpwstr>
  </property>
  <property fmtid="{D5CDD505-2E9C-101B-9397-08002B2CF9AE}" pid="3" name="DisplayName">
    <vt:lpwstr>10 - Resource Management</vt:lpwstr>
  </property>
  <property fmtid="{D5CDD505-2E9C-101B-9397-08002B2CF9AE}" pid="4" name="Class">
    <vt:lpwstr>CM/CM_PM/CM_PM_Four/CM_PM_Four_Ten</vt:lpwstr>
  </property>
  <property fmtid="{D5CDD505-2E9C-101B-9397-08002B2CF9AE}" pid="5" name="ClassComments">
    <vt:lpwstr/>
  </property>
  <property fmtid="{D5CDD505-2E9C-101B-9397-08002B2CF9AE}" pid="6" name="AddedBy">
    <vt:lpwstr>MansonJ</vt:lpwstr>
  </property>
  <property fmtid="{D5CDD505-2E9C-101B-9397-08002B2CF9AE}" pid="7" name="DateAdded">
    <vt:filetime>2015-04-29T03:33:35Z</vt:filetime>
  </property>
  <property fmtid="{D5CDD505-2E9C-101B-9397-08002B2CF9AE}" pid="8" name="FirstAddedBy">
    <vt:lpwstr>MansonJ</vt:lpwstr>
  </property>
  <property fmtid="{D5CDD505-2E9C-101B-9397-08002B2CF9AE}" pid="9" name="DateFirstAdded">
    <vt:filetime>2015-03-19T04:05:57Z</vt:filetime>
  </property>
  <property fmtid="{D5CDD505-2E9C-101B-9397-08002B2CF9AE}" pid="10" name="LastModifiedBy">
    <vt:lpwstr>MansonJ</vt:lpwstr>
  </property>
  <property fmtid="{D5CDD505-2E9C-101B-9397-08002B2CF9AE}" pid="11" name="DateLastModified">
    <vt:filetime>2015-04-29T03:33:35Z</vt:filetime>
  </property>
  <property fmtid="{D5CDD505-2E9C-101B-9397-08002B2CF9AE}" pid="12" name="IsCheckedOut">
    <vt:bool>false</vt:bool>
  </property>
  <property fmtid="{D5CDD505-2E9C-101B-9397-08002B2CF9AE}" pid="13" name="CheckedOutBy">
    <vt:lpwstr/>
  </property>
  <property fmtid="{D5CDD505-2E9C-101B-9397-08002B2CF9AE}" pid="14" name="CheckOutComment">
    <vt:lpwstr/>
  </property>
  <property fmtid="{D5CDD505-2E9C-101B-9397-08002B2CF9AE}" pid="15" name="CheckOutDate">
    <vt:filetime>1899-12-29T12:00:00Z</vt:filetime>
  </property>
  <property fmtid="{D5CDD505-2E9C-101B-9397-08002B2CF9AE}" pid="16" name="VersionStatus">
    <vt:i4>5</vt:i4>
  </property>
  <property fmtid="{D5CDD505-2E9C-101B-9397-08002B2CF9AE}" pid="17" name="ProtectMode">
    <vt:i4>4194336</vt:i4>
  </property>
  <property fmtid="{D5CDD505-2E9C-101B-9397-08002B2CF9AE}" pid="18" name="IndexMode">
    <vt:i4>0</vt:i4>
  </property>
  <property fmtid="{D5CDD505-2E9C-101B-9397-08002B2CF9AE}" pid="19" name="MaxVersionsOnline">
    <vt:i4>0</vt:i4>
  </property>
  <property fmtid="{D5CDD505-2E9C-101B-9397-08002B2CF9AE}" pid="20" name="Version">
    <vt:lpwstr>1.1</vt:lpwstr>
  </property>
  <property fmtid="{D5CDD505-2E9C-101B-9397-08002B2CF9AE}" pid="21" name="Versions">
    <vt:lpwstr>1.0 1.1</vt:lpwstr>
  </property>
  <property fmtid="{D5CDD505-2E9C-101B-9397-08002B2CF9AE}" pid="22" name="ContentVersion">
    <vt:lpwstr>1.1</vt:lpwstr>
  </property>
  <property fmtid="{D5CDD505-2E9C-101B-9397-08002B2CF9AE}" pid="23" name="ContentType">
    <vt:i4>0</vt:i4>
  </property>
  <property fmtid="{D5CDD505-2E9C-101B-9397-08002B2CF9AE}" pid="24" name="ContentSize">
    <vt:i4>459777</vt:i4>
  </property>
  <property fmtid="{D5CDD505-2E9C-101B-9397-08002B2CF9AE}" pid="25" name="LocaleID">
    <vt:i4>0</vt:i4>
  </property>
  <property fmtid="{D5CDD505-2E9C-101B-9397-08002B2CF9AE}" pid="26" name="RequiredSignatures">
    <vt:lpwstr/>
  </property>
  <property fmtid="{D5CDD505-2E9C-101B-9397-08002B2CF9AE}" pid="27" name="SignaturesRequired">
    <vt:lpwstr/>
  </property>
  <property fmtid="{D5CDD505-2E9C-101B-9397-08002B2CF9AE}" pid="28" name="Signatures">
    <vt:lpwstr/>
  </property>
  <property fmtid="{D5CDD505-2E9C-101B-9397-08002B2CF9AE}" pid="29" name="DateAvailable">
    <vt:filetime>1899-12-29T12:00:00Z</vt:filetime>
  </property>
  <property fmtid="{D5CDD505-2E9C-101B-9397-08002B2CF9AE}" pid="30" name="DateExpires">
    <vt:filetime>1899-12-29T12:00:00Z</vt:filetime>
  </property>
  <property fmtid="{D5CDD505-2E9C-101B-9397-08002B2CF9AE}" pid="31" name="RelativeDateExpires">
    <vt:lpwstr>Never</vt:lpwstr>
  </property>
  <property fmtid="{D5CDD505-2E9C-101B-9397-08002B2CF9AE}" pid="32" name="Parents">
    <vt:lpwstr>e50fbdd491e7e9ff255daa22e6cd5ea2</vt:lpwstr>
  </property>
  <property fmtid="{D5CDD505-2E9C-101B-9397-08002B2CF9AE}" pid="33" name="Children">
    <vt:lpwstr/>
  </property>
  <property fmtid="{D5CDD505-2E9C-101B-9397-08002B2CF9AE}" pid="34" name="Master">
    <vt:lpwstr/>
  </property>
  <property fmtid="{D5CDD505-2E9C-101B-9397-08002B2CF9AE}" pid="35" name="Slaves">
    <vt:lpwstr/>
  </property>
  <property fmtid="{D5CDD505-2E9C-101B-9397-08002B2CF9AE}" pid="36" name="PublishPaths">
    <vt:lpwstr/>
  </property>
  <property fmtid="{D5CDD505-2E9C-101B-9397-08002B2CF9AE}" pid="37" name="SeeAlso">
    <vt:lpwstr/>
  </property>
  <property fmtid="{D5CDD505-2E9C-101B-9397-08002B2CF9AE}" pid="38" name="Folders">
    <vt:lpwstr/>
  </property>
  <property fmtid="{D5CDD505-2E9C-101B-9397-08002B2CF9AE}" pid="39" name="MetaPath">
    <vt:lpwstr>\CM\CM_PM\CM_PM_Four\CM_PM_Four_Ten</vt:lpwstr>
  </property>
  <property fmtid="{D5CDD505-2E9C-101B-9397-08002B2CF9AE}" pid="40" name="ContentPath">
    <vt:lpwstr>\CM\CM_PM\CM_PM_Four\CM_PM_Four_Ten</vt:lpwstr>
  </property>
  <property fmtid="{D5CDD505-2E9C-101B-9397-08002B2CF9AE}" pid="41" name="ArchiveMetaPath">
    <vt:lpwstr>\CM\CM_PM\CM_PM_Four\CM_PM_Four_Ten</vt:lpwstr>
  </property>
  <property fmtid="{D5CDD505-2E9C-101B-9397-08002B2CF9AE}" pid="42" name="ArchiveContentPath">
    <vt:lpwstr>\CM\CM_PM\CM_PM_Four\CM_PM_Four_Ten</vt:lpwstr>
  </property>
  <property fmtid="{D5CDD505-2E9C-101B-9397-08002B2CF9AE}" pid="43" name="ContentVPath">
    <vt:lpwstr>/CM/CM_PM/CM_PM_Four/CM_PM_Four_Ten</vt:lpwstr>
  </property>
  <property fmtid="{D5CDD505-2E9C-101B-9397-08002B2CF9AE}" pid="44" name="Icon">
    <vt:lpwstr/>
  </property>
  <property fmtid="{D5CDD505-2E9C-101B-9397-08002B2CF9AE}" pid="45" name="DefaultContent">
    <vt:lpwstr/>
  </property>
  <property fmtid="{D5CDD505-2E9C-101B-9397-08002B2CF9AE}" pid="46" name="DefaultFormat">
    <vt:lpwstr>DOCX</vt:lpwstr>
  </property>
  <property fmtid="{D5CDD505-2E9C-101B-9397-08002B2CF9AE}" pid="47" name="DefaultForm">
    <vt:lpwstr/>
  </property>
  <property fmtid="{D5CDD505-2E9C-101B-9397-08002B2CF9AE}" pid="48" name="DefaultUIHandler">
    <vt:lpwstr/>
  </property>
  <property fmtid="{D5CDD505-2E9C-101B-9397-08002B2CF9AE}" pid="49" name="Abstract">
    <vt:bool>false</vt:bool>
  </property>
  <property fmtid="{D5CDD505-2E9C-101B-9397-08002B2CF9AE}" pid="50" name="PossibleSuperiors">
    <vt:lpwstr>CM_PM_Four</vt:lpwstr>
  </property>
  <property fmtid="{D5CDD505-2E9C-101B-9397-08002B2CF9AE}" pid="51" name="HelpFileContext">
    <vt:i4>0</vt:i4>
  </property>
  <property fmtid="{D5CDD505-2E9C-101B-9397-08002B2CF9AE}" pid="52" name="HelpFileName">
    <vt:lpwstr/>
  </property>
  <property fmtid="{D5CDD505-2E9C-101B-9397-08002B2CF9AE}" pid="53" name="AMP__OriginalAuthor">
    <vt:lpwstr/>
  </property>
  <property fmtid="{D5CDD505-2E9C-101B-9397-08002B2CF9AE}" pid="54" name="Description">
    <vt:lpwstr/>
  </property>
  <property fmtid="{D5CDD505-2E9C-101B-9397-08002B2CF9AE}" pid="55" name="Doctype">
    <vt:lpwstr>Publication</vt:lpwstr>
  </property>
  <property fmtid="{D5CDD505-2E9C-101B-9397-08002B2CF9AE}" pid="56" name="To">
    <vt:lpwstr/>
  </property>
  <property fmtid="{D5CDD505-2E9C-101B-9397-08002B2CF9AE}" pid="57" name="From">
    <vt:lpwstr/>
  </property>
  <property fmtid="{D5CDD505-2E9C-101B-9397-08002B2CF9AE}" pid="58" name="Sent_Received">
    <vt:filetime>1899-12-29T12:00:00Z</vt:filetime>
  </property>
  <property fmtid="{D5CDD505-2E9C-101B-9397-08002B2CF9AE}" pid="59" name="ContractNumber">
    <vt:lpwstr/>
  </property>
  <property fmtid="{D5CDD505-2E9C-101B-9397-08002B2CF9AE}" pid="60" name="Status">
    <vt:lpwstr>Final</vt:lpwstr>
  </property>
  <property fmtid="{D5CDD505-2E9C-101B-9397-08002B2CF9AE}" pid="61" name="Year">
    <vt:lpwstr>2014 - 2015</vt:lpwstr>
  </property>
  <property fmtid="{D5CDD505-2E9C-101B-9397-08002B2CF9AE}" pid="62" name="adspath">
    <vt:lpwstr>Amphora://EDRMS1/CM/CM_PM/CM_PM_Four/CM_PM_Four_Ten/000001680649</vt:lpwstr>
  </property>
  <property fmtid="{D5CDD505-2E9C-101B-9397-08002B2CF9AE}" pid="63" name="_AdHocReviewCycleID">
    <vt:i4>424707220</vt:i4>
  </property>
  <property fmtid="{D5CDD505-2E9C-101B-9397-08002B2CF9AE}" pid="64" name="_NewReviewCycle">
    <vt:lpwstr/>
  </property>
</Properties>
</file>