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D6E" w:rsidRPr="00AF297A" w:rsidRDefault="00FF3AD6" w:rsidP="002E02FB">
      <w:pPr>
        <w:pStyle w:val="Title"/>
      </w:pPr>
      <w:r>
        <w:rPr>
          <w:lang w:eastAsia="en-NZ"/>
        </w:rPr>
        <w:pict w14:anchorId="75625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9.7pt;margin-top:10.45pt;width:9.9pt;height:13.05pt;z-index:251656704;mso-wrap-edited:f;mso-position-horizontal-relative:page" wrapcoords="0 1270 -1542 19058 12342 19058 20057 12705 20057 8894 10800 1270 0 1270">
            <v:imagedata r:id="rId9" o:title="ETS_3DotArroweps_Transparent"/>
            <o:lock v:ext="edit" aspectratio="f"/>
            <w10:wrap type="tight" anchorx="page"/>
          </v:shape>
        </w:pict>
      </w:r>
      <w:r w:rsidR="00991367">
        <w:rPr>
          <w:lang w:eastAsia="en-NZ"/>
        </w:rPr>
        <w:t>Consultation on proposed technical updates to N</w:t>
      </w:r>
      <w:r w:rsidR="00CD2AD7">
        <w:rPr>
          <w:lang w:eastAsia="en-NZ"/>
        </w:rPr>
        <w:t xml:space="preserve">ew </w:t>
      </w:r>
      <w:r w:rsidR="00991367">
        <w:rPr>
          <w:lang w:eastAsia="en-NZ"/>
        </w:rPr>
        <w:t>Z</w:t>
      </w:r>
      <w:r w:rsidR="00CD2AD7">
        <w:rPr>
          <w:lang w:eastAsia="en-NZ"/>
        </w:rPr>
        <w:t>ealand</w:t>
      </w:r>
      <w:r w:rsidR="00991367">
        <w:rPr>
          <w:lang w:eastAsia="en-NZ"/>
        </w:rPr>
        <w:t xml:space="preserve"> E</w:t>
      </w:r>
      <w:r w:rsidR="00CD2AD7">
        <w:rPr>
          <w:lang w:eastAsia="en-NZ"/>
        </w:rPr>
        <w:t xml:space="preserve">missions </w:t>
      </w:r>
      <w:r w:rsidR="00991367">
        <w:rPr>
          <w:lang w:eastAsia="en-NZ"/>
        </w:rPr>
        <w:t>T</w:t>
      </w:r>
      <w:r w:rsidR="00CD2AD7">
        <w:rPr>
          <w:lang w:eastAsia="en-NZ"/>
        </w:rPr>
        <w:t xml:space="preserve">rading </w:t>
      </w:r>
      <w:r w:rsidR="00991367">
        <w:rPr>
          <w:lang w:eastAsia="en-NZ"/>
        </w:rPr>
        <w:t>S</w:t>
      </w:r>
      <w:r w:rsidR="00CD2AD7">
        <w:rPr>
          <w:lang w:eastAsia="en-NZ"/>
        </w:rPr>
        <w:t>cheme</w:t>
      </w:r>
      <w:r w:rsidR="00991367">
        <w:rPr>
          <w:lang w:eastAsia="en-NZ"/>
        </w:rPr>
        <w:t xml:space="preserve"> </w:t>
      </w:r>
      <w:r w:rsidR="00B81FCF">
        <w:rPr>
          <w:lang w:eastAsia="en-NZ"/>
        </w:rPr>
        <w:t xml:space="preserve">(NZ ETS) </w:t>
      </w:r>
      <w:r w:rsidR="00991367">
        <w:rPr>
          <w:lang w:eastAsia="en-NZ"/>
        </w:rPr>
        <w:t>regulations for 2016</w:t>
      </w:r>
    </w:p>
    <w:p w:rsidR="008B7D6E" w:rsidRPr="00AF297A" w:rsidRDefault="008B7D6E" w:rsidP="00415FED">
      <w:pPr>
        <w:pStyle w:val="BodyText"/>
        <w:jc w:val="both"/>
      </w:pPr>
    </w:p>
    <w:p w:rsidR="008B7D6E" w:rsidRPr="00AF297A" w:rsidRDefault="008B7D6E" w:rsidP="00415FED">
      <w:pPr>
        <w:pStyle w:val="BodyText"/>
        <w:jc w:val="both"/>
      </w:pPr>
    </w:p>
    <w:p w:rsidR="008B7D6E" w:rsidRPr="00AF297A" w:rsidRDefault="008B7D6E" w:rsidP="00415FED">
      <w:pPr>
        <w:pStyle w:val="BodyText"/>
        <w:jc w:val="both"/>
      </w:pPr>
    </w:p>
    <w:p w:rsidR="001155FD" w:rsidRPr="00AF297A" w:rsidRDefault="00991367" w:rsidP="00415FED">
      <w:pPr>
        <w:pStyle w:val="Subtitle"/>
        <w:jc w:val="both"/>
      </w:pPr>
      <w:r>
        <w:t>june 2016</w:t>
      </w:r>
    </w:p>
    <w:p w:rsidR="008B7D6E" w:rsidRPr="00AF297A" w:rsidRDefault="00FF3AD6" w:rsidP="00415FED">
      <w:pPr>
        <w:jc w:val="both"/>
        <w:sectPr w:rsidR="008B7D6E" w:rsidRPr="00AF297A" w:rsidSect="000D0A5C">
          <w:headerReference w:type="default" r:id="rId10"/>
          <w:pgSz w:w="11907" w:h="16840" w:code="9"/>
          <w:pgMar w:top="6067" w:right="1418" w:bottom="1701" w:left="1134" w:header="340" w:footer="340" w:gutter="0"/>
          <w:cols w:space="720"/>
        </w:sectPr>
      </w:pPr>
      <w:r>
        <w:rPr>
          <w:lang w:eastAsia="en-NZ"/>
        </w:rPr>
        <w:pict w14:anchorId="59A80979">
          <v:shape id="_x0000_s1027" type="#_x0000_t75" style="position:absolute;left:0;text-align:left;margin-left:0;margin-top:765.45pt;width:156.55pt;height:42.3pt;z-index:-251658752;mso-position-horizontal:left;mso-position-horizontal-relative:margin;mso-position-vertical-relative:page">
            <v:imagedata r:id="rId11" o:title="Logo_MFE_Transparent"/>
            <w10:wrap anchorx="margin" anchory="page"/>
          </v:shape>
        </w:pict>
      </w:r>
    </w:p>
    <w:p w:rsidR="008B7D6E" w:rsidRPr="00AF297A" w:rsidRDefault="008B7D6E" w:rsidP="002E02FB">
      <w:pPr>
        <w:pStyle w:val="Imprint"/>
      </w:pPr>
      <w:r w:rsidRPr="00AF297A">
        <w:lastRenderedPageBreak/>
        <w:t>This report may be cited as:</w:t>
      </w:r>
    </w:p>
    <w:p w:rsidR="008B7D6E" w:rsidRPr="00AF297A" w:rsidRDefault="005637AD" w:rsidP="002E02FB">
      <w:pPr>
        <w:pStyle w:val="Imprint"/>
      </w:pPr>
      <w:r>
        <w:t>Ministry for the Environment</w:t>
      </w:r>
      <w:r w:rsidR="00A01095">
        <w:t xml:space="preserve"> 201</w:t>
      </w:r>
      <w:r w:rsidR="00991367">
        <w:t>6</w:t>
      </w:r>
      <w:r>
        <w:t>. Consultation on proposed technical updates to NZ ETS regulations for 2016.</w:t>
      </w:r>
      <w:r w:rsidR="001D3AE3">
        <w:t xml:space="preserve"> </w:t>
      </w:r>
      <w:r w:rsidR="008B7D6E" w:rsidRPr="00AF297A">
        <w:t>Wellington: Ministry for the</w:t>
      </w:r>
      <w:r w:rsidR="00474DBA">
        <w:t xml:space="preserve"> </w:t>
      </w:r>
      <w:r w:rsidR="008B7D6E" w:rsidRPr="00AF297A">
        <w:t>Environment.</w:t>
      </w: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2E3BE1">
      <w:pPr>
        <w:pStyle w:val="Imprint"/>
      </w:pPr>
      <w:r w:rsidRPr="00AF297A">
        <w:t>Published in</w:t>
      </w:r>
      <w:r w:rsidR="00A46738">
        <w:t xml:space="preserve"> June 2016</w:t>
      </w:r>
      <w:r w:rsidRPr="00AF297A">
        <w:t xml:space="preserve"> by the</w:t>
      </w:r>
      <w:r w:rsidRPr="00AF297A">
        <w:br/>
        <w:t xml:space="preserve">Ministry for the Environment </w:t>
      </w:r>
      <w:r w:rsidRPr="00AF297A">
        <w:br/>
        <w:t>Manatū Mō Te Taiao</w:t>
      </w:r>
      <w:r w:rsidRPr="00AF297A">
        <w:br/>
        <w:t>PO Box 10362, Wellington 6143, New Zealand</w:t>
      </w:r>
    </w:p>
    <w:p w:rsidR="008B7D6E" w:rsidRPr="00AF297A" w:rsidRDefault="008B7D6E" w:rsidP="00415FED">
      <w:pPr>
        <w:pStyle w:val="Imprint"/>
        <w:jc w:val="both"/>
      </w:pPr>
    </w:p>
    <w:p w:rsidR="009055D6" w:rsidRPr="00AF297A" w:rsidRDefault="009055D6" w:rsidP="00415FED">
      <w:pPr>
        <w:pStyle w:val="Imprint"/>
        <w:tabs>
          <w:tab w:val="left" w:pos="561"/>
        </w:tabs>
        <w:jc w:val="both"/>
      </w:pPr>
      <w:r w:rsidRPr="00AF297A">
        <w:t xml:space="preserve">ISBN: </w:t>
      </w:r>
      <w:r w:rsidRPr="00AF297A">
        <w:tab/>
      </w:r>
      <w:r w:rsidR="00A46738">
        <w:t>978-0-908339-42-6</w:t>
      </w:r>
    </w:p>
    <w:p w:rsidR="009055D6" w:rsidRPr="00AF297A" w:rsidRDefault="009055D6" w:rsidP="00415FED">
      <w:pPr>
        <w:pStyle w:val="Imprint"/>
        <w:jc w:val="both"/>
      </w:pPr>
      <w:r w:rsidRPr="00AF297A">
        <w:t xml:space="preserve">Publication number: </w:t>
      </w:r>
      <w:r w:rsidRPr="00D7196B">
        <w:t xml:space="preserve">ME </w:t>
      </w:r>
      <w:r w:rsidR="00A46738">
        <w:t>1245</w:t>
      </w:r>
    </w:p>
    <w:p w:rsidR="009055D6" w:rsidRPr="00AF297A" w:rsidRDefault="009055D6" w:rsidP="00415FED">
      <w:pPr>
        <w:pStyle w:val="Imprint"/>
        <w:jc w:val="both"/>
      </w:pPr>
      <w:r w:rsidRPr="00AF297A">
        <w:t>© Crown copyright New Zealand 2015</w:t>
      </w:r>
    </w:p>
    <w:p w:rsidR="009055D6" w:rsidRPr="00AF297A" w:rsidRDefault="009055D6" w:rsidP="00415FED">
      <w:pPr>
        <w:pStyle w:val="Imprint"/>
        <w:jc w:val="both"/>
      </w:pPr>
    </w:p>
    <w:p w:rsidR="009055D6" w:rsidRPr="00AF297A" w:rsidRDefault="009055D6" w:rsidP="002E02FB">
      <w:pPr>
        <w:pStyle w:val="Imprint"/>
      </w:pPr>
      <w:r w:rsidRPr="00AF297A">
        <w:t>This document is available on the Ministry for the Environment’s website:</w:t>
      </w:r>
      <w:r w:rsidRPr="00AF297A">
        <w:br/>
      </w:r>
      <w:hyperlink r:id="rId12" w:history="1">
        <w:r w:rsidRPr="00AF297A">
          <w:t>www.mfe.govt.nz</w:t>
        </w:r>
      </w:hyperlink>
    </w:p>
    <w:p w:rsidR="009055D6" w:rsidRPr="00AF297A" w:rsidRDefault="009055D6" w:rsidP="00415FED">
      <w:pPr>
        <w:pStyle w:val="Imprint"/>
        <w:jc w:val="both"/>
      </w:pPr>
    </w:p>
    <w:p w:rsidR="009055D6" w:rsidRPr="00AF297A" w:rsidRDefault="00FF3AD6" w:rsidP="00415FED">
      <w:pPr>
        <w:pStyle w:val="Imprint"/>
        <w:jc w:val="both"/>
      </w:pPr>
      <w:r>
        <w:pict w14:anchorId="66DC3F3C">
          <v:shape id="_x0000_i1025" type="#_x0000_t75" style="width:155.65pt;height:47.15pt" fillcolor="window">
            <v:imagedata r:id="rId13" o:title=""/>
          </v:shape>
        </w:pict>
      </w:r>
    </w:p>
    <w:p w:rsidR="008B7D6E" w:rsidRPr="00AF297A" w:rsidRDefault="008B7D6E" w:rsidP="00415FED">
      <w:pPr>
        <w:jc w:val="both"/>
        <w:sectPr w:rsidR="008B7D6E" w:rsidRPr="00AF297A" w:rsidSect="00CE3725">
          <w:headerReference w:type="even" r:id="rId14"/>
          <w:headerReference w:type="default" r:id="rId15"/>
          <w:footerReference w:type="even" r:id="rId16"/>
          <w:footerReference w:type="default" r:id="rId17"/>
          <w:headerReference w:type="first" r:id="rId18"/>
          <w:pgSz w:w="11907" w:h="16840" w:code="9"/>
          <w:pgMar w:top="1701" w:right="1418" w:bottom="1701" w:left="1418" w:header="567" w:footer="567" w:gutter="567"/>
          <w:pgNumType w:fmt="lowerRoman"/>
          <w:cols w:space="720"/>
        </w:sectPr>
      </w:pPr>
    </w:p>
    <w:p w:rsidR="008B7D6E" w:rsidRPr="00AF297A" w:rsidRDefault="008B7D6E" w:rsidP="00415FED">
      <w:pPr>
        <w:pStyle w:val="Heading"/>
        <w:jc w:val="both"/>
      </w:pPr>
      <w:r w:rsidRPr="00AF297A">
        <w:lastRenderedPageBreak/>
        <w:t>Contents</w:t>
      </w:r>
    </w:p>
    <w:p w:rsidR="00CE7F09" w:rsidRDefault="001B3855">
      <w:pPr>
        <w:pStyle w:val="TOC1"/>
        <w:rPr>
          <w:rFonts w:asciiTheme="minorHAnsi" w:eastAsiaTheme="minorEastAsia" w:hAnsiTheme="minorHAnsi" w:cstheme="minorBidi"/>
          <w:noProof/>
          <w:sz w:val="22"/>
          <w:szCs w:val="22"/>
          <w:lang w:eastAsia="en-NZ"/>
        </w:rPr>
      </w:pPr>
      <w:r w:rsidRPr="00AF297A">
        <w:fldChar w:fldCharType="begin"/>
      </w:r>
      <w:r w:rsidRPr="00AF297A">
        <w:instrText xml:space="preserve"> TOC \t "Heading 1,1,Heading 2,2" </w:instrText>
      </w:r>
      <w:r w:rsidRPr="00AF297A">
        <w:fldChar w:fldCharType="separate"/>
      </w:r>
      <w:r w:rsidR="00CE7F09">
        <w:rPr>
          <w:noProof/>
        </w:rPr>
        <w:t>Purpose</w:t>
      </w:r>
      <w:r w:rsidR="00CE7F09">
        <w:rPr>
          <w:noProof/>
        </w:rPr>
        <w:tab/>
      </w:r>
      <w:r w:rsidR="00CE7F09">
        <w:rPr>
          <w:noProof/>
        </w:rPr>
        <w:fldChar w:fldCharType="begin"/>
      </w:r>
      <w:r w:rsidR="00CE7F09">
        <w:rPr>
          <w:noProof/>
        </w:rPr>
        <w:instrText xml:space="preserve"> PAGEREF _Toc453854848 \h </w:instrText>
      </w:r>
      <w:r w:rsidR="00CE7F09">
        <w:rPr>
          <w:noProof/>
        </w:rPr>
      </w:r>
      <w:r w:rsidR="00CE7F09">
        <w:rPr>
          <w:noProof/>
        </w:rPr>
        <w:fldChar w:fldCharType="separate"/>
      </w:r>
      <w:r w:rsidR="00670C52">
        <w:rPr>
          <w:noProof/>
        </w:rPr>
        <w:t>2</w:t>
      </w:r>
      <w:r w:rsidR="00CE7F09">
        <w:rPr>
          <w:noProof/>
        </w:rPr>
        <w:fldChar w:fldCharType="end"/>
      </w:r>
    </w:p>
    <w:p w:rsidR="00CE7F09" w:rsidRDefault="00CE7F09">
      <w:pPr>
        <w:pStyle w:val="TOC1"/>
        <w:rPr>
          <w:rFonts w:asciiTheme="minorHAnsi" w:eastAsiaTheme="minorEastAsia" w:hAnsiTheme="minorHAnsi" w:cstheme="minorBidi"/>
          <w:noProof/>
          <w:sz w:val="22"/>
          <w:szCs w:val="22"/>
          <w:lang w:eastAsia="en-NZ"/>
        </w:rPr>
      </w:pPr>
      <w:r>
        <w:rPr>
          <w:noProof/>
        </w:rPr>
        <w:t>Scope</w:t>
      </w:r>
      <w:r>
        <w:rPr>
          <w:noProof/>
        </w:rPr>
        <w:tab/>
      </w:r>
      <w:r>
        <w:rPr>
          <w:noProof/>
        </w:rPr>
        <w:fldChar w:fldCharType="begin"/>
      </w:r>
      <w:r>
        <w:rPr>
          <w:noProof/>
        </w:rPr>
        <w:instrText xml:space="preserve"> PAGEREF _Toc453854849 \h </w:instrText>
      </w:r>
      <w:r>
        <w:rPr>
          <w:noProof/>
        </w:rPr>
      </w:r>
      <w:r>
        <w:rPr>
          <w:noProof/>
        </w:rPr>
        <w:fldChar w:fldCharType="separate"/>
      </w:r>
      <w:r w:rsidR="00670C52">
        <w:rPr>
          <w:noProof/>
        </w:rPr>
        <w:t>2</w:t>
      </w:r>
      <w:r>
        <w:rPr>
          <w:noProof/>
        </w:rPr>
        <w:fldChar w:fldCharType="end"/>
      </w:r>
    </w:p>
    <w:p w:rsidR="00CE7F09" w:rsidRDefault="00CE7F09">
      <w:pPr>
        <w:pStyle w:val="TOC1"/>
        <w:rPr>
          <w:rFonts w:asciiTheme="minorHAnsi" w:eastAsiaTheme="minorEastAsia" w:hAnsiTheme="minorHAnsi" w:cstheme="minorBidi"/>
          <w:noProof/>
          <w:sz w:val="22"/>
          <w:szCs w:val="22"/>
          <w:lang w:eastAsia="en-NZ"/>
        </w:rPr>
      </w:pPr>
      <w:r>
        <w:rPr>
          <w:noProof/>
        </w:rPr>
        <w:t>Summary of proposed changes</w:t>
      </w:r>
      <w:r>
        <w:rPr>
          <w:noProof/>
        </w:rPr>
        <w:tab/>
      </w:r>
      <w:r>
        <w:rPr>
          <w:noProof/>
        </w:rPr>
        <w:fldChar w:fldCharType="begin"/>
      </w:r>
      <w:r>
        <w:rPr>
          <w:noProof/>
        </w:rPr>
        <w:instrText xml:space="preserve"> PAGEREF _Toc453854850 \h </w:instrText>
      </w:r>
      <w:r>
        <w:rPr>
          <w:noProof/>
        </w:rPr>
      </w:r>
      <w:r>
        <w:rPr>
          <w:noProof/>
        </w:rPr>
        <w:fldChar w:fldCharType="separate"/>
      </w:r>
      <w:r w:rsidR="00670C52">
        <w:rPr>
          <w:noProof/>
        </w:rPr>
        <w:t>3</w:t>
      </w:r>
      <w:r>
        <w:rPr>
          <w:noProof/>
        </w:rPr>
        <w:fldChar w:fldCharType="end"/>
      </w:r>
    </w:p>
    <w:p w:rsidR="00CE7F09" w:rsidRDefault="00CE7F09">
      <w:pPr>
        <w:pStyle w:val="TOC2"/>
        <w:rPr>
          <w:rFonts w:asciiTheme="minorHAnsi" w:eastAsiaTheme="minorEastAsia" w:hAnsiTheme="minorHAnsi" w:cstheme="minorBidi"/>
          <w:noProof/>
          <w:lang w:eastAsia="en-NZ"/>
        </w:rPr>
      </w:pPr>
      <w:r>
        <w:rPr>
          <w:noProof/>
        </w:rPr>
        <w:t>1. Eligible Industrial Activities Regulations</w:t>
      </w:r>
      <w:r>
        <w:rPr>
          <w:noProof/>
        </w:rPr>
        <w:tab/>
      </w:r>
      <w:r>
        <w:rPr>
          <w:noProof/>
        </w:rPr>
        <w:fldChar w:fldCharType="begin"/>
      </w:r>
      <w:r>
        <w:rPr>
          <w:noProof/>
        </w:rPr>
        <w:instrText xml:space="preserve"> PAGEREF _Toc453854851 \h </w:instrText>
      </w:r>
      <w:r>
        <w:rPr>
          <w:noProof/>
        </w:rPr>
      </w:r>
      <w:r>
        <w:rPr>
          <w:noProof/>
        </w:rPr>
        <w:fldChar w:fldCharType="separate"/>
      </w:r>
      <w:r w:rsidR="00670C52">
        <w:rPr>
          <w:noProof/>
        </w:rPr>
        <w:t>3</w:t>
      </w:r>
      <w:r>
        <w:rPr>
          <w:noProof/>
        </w:rPr>
        <w:fldChar w:fldCharType="end"/>
      </w:r>
    </w:p>
    <w:p w:rsidR="00CE7F09" w:rsidRDefault="00CE7F09">
      <w:pPr>
        <w:pStyle w:val="TOC2"/>
        <w:rPr>
          <w:rFonts w:asciiTheme="minorHAnsi" w:eastAsiaTheme="minorEastAsia" w:hAnsiTheme="minorHAnsi" w:cstheme="minorBidi"/>
          <w:noProof/>
          <w:lang w:eastAsia="en-NZ"/>
        </w:rPr>
      </w:pPr>
      <w:r>
        <w:rPr>
          <w:noProof/>
        </w:rPr>
        <w:t>2. Stationary Energy and Industrial Processes Regulations</w:t>
      </w:r>
      <w:r>
        <w:rPr>
          <w:noProof/>
        </w:rPr>
        <w:tab/>
      </w:r>
      <w:r>
        <w:rPr>
          <w:noProof/>
        </w:rPr>
        <w:fldChar w:fldCharType="begin"/>
      </w:r>
      <w:r>
        <w:rPr>
          <w:noProof/>
        </w:rPr>
        <w:instrText xml:space="preserve"> PAGEREF _Toc453854852 \h </w:instrText>
      </w:r>
      <w:r>
        <w:rPr>
          <w:noProof/>
        </w:rPr>
      </w:r>
      <w:r>
        <w:rPr>
          <w:noProof/>
        </w:rPr>
        <w:fldChar w:fldCharType="separate"/>
      </w:r>
      <w:r w:rsidR="00670C52">
        <w:rPr>
          <w:noProof/>
        </w:rPr>
        <w:t>3</w:t>
      </w:r>
      <w:r>
        <w:rPr>
          <w:noProof/>
        </w:rPr>
        <w:fldChar w:fldCharType="end"/>
      </w:r>
    </w:p>
    <w:p w:rsidR="00CE7F09" w:rsidRDefault="00CE7F09">
      <w:pPr>
        <w:pStyle w:val="TOC2"/>
        <w:rPr>
          <w:rFonts w:asciiTheme="minorHAnsi" w:eastAsiaTheme="minorEastAsia" w:hAnsiTheme="minorHAnsi" w:cstheme="minorBidi"/>
          <w:noProof/>
          <w:lang w:eastAsia="en-NZ"/>
        </w:rPr>
      </w:pPr>
      <w:r>
        <w:rPr>
          <w:noProof/>
        </w:rPr>
        <w:t>3. Forestry Regulations</w:t>
      </w:r>
      <w:r>
        <w:rPr>
          <w:noProof/>
        </w:rPr>
        <w:tab/>
      </w:r>
      <w:r>
        <w:rPr>
          <w:noProof/>
        </w:rPr>
        <w:fldChar w:fldCharType="begin"/>
      </w:r>
      <w:r>
        <w:rPr>
          <w:noProof/>
        </w:rPr>
        <w:instrText xml:space="preserve"> PAGEREF _Toc453854853 \h </w:instrText>
      </w:r>
      <w:r>
        <w:rPr>
          <w:noProof/>
        </w:rPr>
      </w:r>
      <w:r>
        <w:rPr>
          <w:noProof/>
        </w:rPr>
        <w:fldChar w:fldCharType="separate"/>
      </w:r>
      <w:r w:rsidR="00670C52">
        <w:rPr>
          <w:noProof/>
        </w:rPr>
        <w:t>3</w:t>
      </w:r>
      <w:r>
        <w:rPr>
          <w:noProof/>
        </w:rPr>
        <w:fldChar w:fldCharType="end"/>
      </w:r>
    </w:p>
    <w:p w:rsidR="00CE7F09" w:rsidRDefault="00CE7F09">
      <w:pPr>
        <w:pStyle w:val="TOC2"/>
        <w:rPr>
          <w:rFonts w:asciiTheme="minorHAnsi" w:eastAsiaTheme="minorEastAsia" w:hAnsiTheme="minorHAnsi" w:cstheme="minorBidi"/>
          <w:noProof/>
          <w:lang w:eastAsia="en-NZ"/>
        </w:rPr>
      </w:pPr>
      <w:r>
        <w:rPr>
          <w:noProof/>
        </w:rPr>
        <w:t>4. Liquid Fossil Fuels Regulations</w:t>
      </w:r>
      <w:r>
        <w:rPr>
          <w:noProof/>
        </w:rPr>
        <w:tab/>
      </w:r>
      <w:r>
        <w:rPr>
          <w:noProof/>
        </w:rPr>
        <w:fldChar w:fldCharType="begin"/>
      </w:r>
      <w:r>
        <w:rPr>
          <w:noProof/>
        </w:rPr>
        <w:instrText xml:space="preserve"> PAGEREF _Toc453854854 \h </w:instrText>
      </w:r>
      <w:r>
        <w:rPr>
          <w:noProof/>
        </w:rPr>
      </w:r>
      <w:r>
        <w:rPr>
          <w:noProof/>
        </w:rPr>
        <w:fldChar w:fldCharType="separate"/>
      </w:r>
      <w:r w:rsidR="00670C52">
        <w:rPr>
          <w:noProof/>
        </w:rPr>
        <w:t>3</w:t>
      </w:r>
      <w:r>
        <w:rPr>
          <w:noProof/>
        </w:rPr>
        <w:fldChar w:fldCharType="end"/>
      </w:r>
    </w:p>
    <w:p w:rsidR="00CE7F09" w:rsidRDefault="00CE7F09" w:rsidP="001817C1">
      <w:pPr>
        <w:pStyle w:val="TOC1"/>
        <w:ind w:left="227" w:hanging="227"/>
        <w:rPr>
          <w:rFonts w:asciiTheme="minorHAnsi" w:eastAsiaTheme="minorEastAsia" w:hAnsiTheme="minorHAnsi" w:cstheme="minorBidi"/>
          <w:noProof/>
          <w:sz w:val="22"/>
          <w:szCs w:val="22"/>
          <w:lang w:eastAsia="en-NZ"/>
        </w:rPr>
      </w:pPr>
      <w:r>
        <w:rPr>
          <w:noProof/>
        </w:rPr>
        <w:t>Consultation period</w:t>
      </w:r>
      <w:r>
        <w:rPr>
          <w:noProof/>
        </w:rPr>
        <w:tab/>
      </w:r>
      <w:r>
        <w:rPr>
          <w:noProof/>
        </w:rPr>
        <w:fldChar w:fldCharType="begin"/>
      </w:r>
      <w:r>
        <w:rPr>
          <w:noProof/>
        </w:rPr>
        <w:instrText xml:space="preserve"> PAGEREF _Toc453854855 \h </w:instrText>
      </w:r>
      <w:r>
        <w:rPr>
          <w:noProof/>
        </w:rPr>
      </w:r>
      <w:r>
        <w:rPr>
          <w:noProof/>
        </w:rPr>
        <w:fldChar w:fldCharType="separate"/>
      </w:r>
      <w:r w:rsidR="00670C52">
        <w:rPr>
          <w:noProof/>
        </w:rPr>
        <w:t>3</w:t>
      </w:r>
      <w:r>
        <w:rPr>
          <w:noProof/>
        </w:rPr>
        <w:fldChar w:fldCharType="end"/>
      </w:r>
    </w:p>
    <w:p w:rsidR="00CE7F09" w:rsidRDefault="00CE7F09">
      <w:pPr>
        <w:pStyle w:val="TOC1"/>
        <w:rPr>
          <w:rFonts w:asciiTheme="minorHAnsi" w:eastAsiaTheme="minorEastAsia" w:hAnsiTheme="minorHAnsi" w:cstheme="minorBidi"/>
          <w:noProof/>
          <w:sz w:val="22"/>
          <w:szCs w:val="22"/>
          <w:lang w:eastAsia="en-NZ"/>
        </w:rPr>
      </w:pPr>
      <w:r>
        <w:rPr>
          <w:noProof/>
        </w:rPr>
        <w:t>Consultation information and questions</w:t>
      </w:r>
      <w:r>
        <w:rPr>
          <w:noProof/>
        </w:rPr>
        <w:tab/>
      </w:r>
      <w:r>
        <w:rPr>
          <w:noProof/>
        </w:rPr>
        <w:fldChar w:fldCharType="begin"/>
      </w:r>
      <w:r>
        <w:rPr>
          <w:noProof/>
        </w:rPr>
        <w:instrText xml:space="preserve"> PAGEREF _Toc453854856 \h </w:instrText>
      </w:r>
      <w:r>
        <w:rPr>
          <w:noProof/>
        </w:rPr>
      </w:r>
      <w:r>
        <w:rPr>
          <w:noProof/>
        </w:rPr>
        <w:fldChar w:fldCharType="separate"/>
      </w:r>
      <w:r w:rsidR="00670C52">
        <w:rPr>
          <w:noProof/>
        </w:rPr>
        <w:t>4</w:t>
      </w:r>
      <w:r>
        <w:rPr>
          <w:noProof/>
        </w:rPr>
        <w:fldChar w:fldCharType="end"/>
      </w:r>
    </w:p>
    <w:p w:rsidR="00CE7F09" w:rsidRDefault="00CE7F09" w:rsidP="001817C1">
      <w:pPr>
        <w:pStyle w:val="TOC2"/>
        <w:ind w:left="794" w:hanging="227"/>
        <w:rPr>
          <w:rFonts w:asciiTheme="minorHAnsi" w:eastAsiaTheme="minorEastAsia" w:hAnsiTheme="minorHAnsi" w:cstheme="minorBidi"/>
          <w:noProof/>
          <w:lang w:eastAsia="en-NZ"/>
        </w:rPr>
      </w:pPr>
      <w:r>
        <w:rPr>
          <w:noProof/>
        </w:rPr>
        <w:t>1. Eligible Industrial Allocations Regulations: Changes to the scope for the eligible activity ‘Manufacture of iron and steel from iron sand’</w:t>
      </w:r>
      <w:r>
        <w:rPr>
          <w:noProof/>
        </w:rPr>
        <w:tab/>
      </w:r>
      <w:r>
        <w:rPr>
          <w:noProof/>
        </w:rPr>
        <w:fldChar w:fldCharType="begin"/>
      </w:r>
      <w:r>
        <w:rPr>
          <w:noProof/>
        </w:rPr>
        <w:instrText xml:space="preserve"> PAGEREF _Toc453854857 \h </w:instrText>
      </w:r>
      <w:r>
        <w:rPr>
          <w:noProof/>
        </w:rPr>
      </w:r>
      <w:r>
        <w:rPr>
          <w:noProof/>
        </w:rPr>
        <w:fldChar w:fldCharType="separate"/>
      </w:r>
      <w:r w:rsidR="00670C52">
        <w:rPr>
          <w:noProof/>
        </w:rPr>
        <w:t>4</w:t>
      </w:r>
      <w:r>
        <w:rPr>
          <w:noProof/>
        </w:rPr>
        <w:fldChar w:fldCharType="end"/>
      </w:r>
    </w:p>
    <w:p w:rsidR="00CE7F09" w:rsidRDefault="00CE7F09" w:rsidP="001817C1">
      <w:pPr>
        <w:pStyle w:val="TOC2"/>
        <w:ind w:left="794" w:hanging="227"/>
        <w:rPr>
          <w:rFonts w:asciiTheme="minorHAnsi" w:eastAsiaTheme="minorEastAsia" w:hAnsiTheme="minorHAnsi" w:cstheme="minorBidi"/>
          <w:noProof/>
          <w:lang w:eastAsia="en-NZ"/>
        </w:rPr>
      </w:pPr>
      <w:r>
        <w:rPr>
          <w:noProof/>
        </w:rPr>
        <w:t>2. Stationary Energy and Industrial Processes Regulations: Updating natural gas default emissions factors</w:t>
      </w:r>
      <w:r>
        <w:rPr>
          <w:noProof/>
        </w:rPr>
        <w:tab/>
      </w:r>
      <w:r>
        <w:rPr>
          <w:noProof/>
        </w:rPr>
        <w:fldChar w:fldCharType="begin"/>
      </w:r>
      <w:r>
        <w:rPr>
          <w:noProof/>
        </w:rPr>
        <w:instrText xml:space="preserve"> PAGEREF _Toc453854858 \h </w:instrText>
      </w:r>
      <w:r>
        <w:rPr>
          <w:noProof/>
        </w:rPr>
      </w:r>
      <w:r>
        <w:rPr>
          <w:noProof/>
        </w:rPr>
        <w:fldChar w:fldCharType="separate"/>
      </w:r>
      <w:r w:rsidR="00670C52">
        <w:rPr>
          <w:noProof/>
        </w:rPr>
        <w:t>8</w:t>
      </w:r>
      <w:r>
        <w:rPr>
          <w:noProof/>
        </w:rPr>
        <w:fldChar w:fldCharType="end"/>
      </w:r>
    </w:p>
    <w:p w:rsidR="00CE7F09" w:rsidRDefault="00CE7F09">
      <w:pPr>
        <w:pStyle w:val="TOC2"/>
        <w:rPr>
          <w:rFonts w:asciiTheme="minorHAnsi" w:eastAsiaTheme="minorEastAsia" w:hAnsiTheme="minorHAnsi" w:cstheme="minorBidi"/>
          <w:noProof/>
          <w:lang w:eastAsia="en-NZ"/>
        </w:rPr>
      </w:pPr>
      <w:r>
        <w:rPr>
          <w:noProof/>
        </w:rPr>
        <w:t>3. Forestry Regulations: technical changes</w:t>
      </w:r>
      <w:r>
        <w:rPr>
          <w:noProof/>
        </w:rPr>
        <w:tab/>
      </w:r>
      <w:r>
        <w:rPr>
          <w:noProof/>
        </w:rPr>
        <w:fldChar w:fldCharType="begin"/>
      </w:r>
      <w:r>
        <w:rPr>
          <w:noProof/>
        </w:rPr>
        <w:instrText xml:space="preserve"> PAGEREF _Toc453854859 \h </w:instrText>
      </w:r>
      <w:r>
        <w:rPr>
          <w:noProof/>
        </w:rPr>
      </w:r>
      <w:r>
        <w:rPr>
          <w:noProof/>
        </w:rPr>
        <w:fldChar w:fldCharType="separate"/>
      </w:r>
      <w:r w:rsidR="00670C52">
        <w:rPr>
          <w:noProof/>
        </w:rPr>
        <w:t>10</w:t>
      </w:r>
      <w:r>
        <w:rPr>
          <w:noProof/>
        </w:rPr>
        <w:fldChar w:fldCharType="end"/>
      </w:r>
    </w:p>
    <w:p w:rsidR="00CE7F09" w:rsidRDefault="00CE7F09" w:rsidP="001817C1">
      <w:pPr>
        <w:pStyle w:val="TOC2"/>
        <w:ind w:left="794" w:hanging="227"/>
        <w:rPr>
          <w:rFonts w:asciiTheme="minorHAnsi" w:eastAsiaTheme="minorEastAsia" w:hAnsiTheme="minorHAnsi" w:cstheme="minorBidi"/>
          <w:noProof/>
          <w:lang w:eastAsia="en-NZ"/>
        </w:rPr>
      </w:pPr>
      <w:r>
        <w:rPr>
          <w:noProof/>
        </w:rPr>
        <w:t>4. Liquid Fossil Fuels Regulations: Review of liquid fossil fuel default emissions factors</w:t>
      </w:r>
      <w:r>
        <w:rPr>
          <w:noProof/>
        </w:rPr>
        <w:tab/>
      </w:r>
      <w:r>
        <w:rPr>
          <w:noProof/>
        </w:rPr>
        <w:fldChar w:fldCharType="begin"/>
      </w:r>
      <w:r>
        <w:rPr>
          <w:noProof/>
        </w:rPr>
        <w:instrText xml:space="preserve"> PAGEREF _Toc453854860 \h </w:instrText>
      </w:r>
      <w:r>
        <w:rPr>
          <w:noProof/>
        </w:rPr>
      </w:r>
      <w:r>
        <w:rPr>
          <w:noProof/>
        </w:rPr>
        <w:fldChar w:fldCharType="separate"/>
      </w:r>
      <w:r w:rsidR="00670C52">
        <w:rPr>
          <w:noProof/>
        </w:rPr>
        <w:t>13</w:t>
      </w:r>
      <w:r>
        <w:rPr>
          <w:noProof/>
        </w:rPr>
        <w:fldChar w:fldCharType="end"/>
      </w:r>
    </w:p>
    <w:p w:rsidR="00CE7F09" w:rsidRDefault="00CE7F09">
      <w:pPr>
        <w:pStyle w:val="TOC1"/>
        <w:rPr>
          <w:rFonts w:asciiTheme="minorHAnsi" w:eastAsiaTheme="minorEastAsia" w:hAnsiTheme="minorHAnsi" w:cstheme="minorBidi"/>
          <w:noProof/>
          <w:sz w:val="22"/>
          <w:szCs w:val="22"/>
          <w:lang w:eastAsia="en-NZ"/>
        </w:rPr>
      </w:pPr>
      <w:r>
        <w:rPr>
          <w:noProof/>
        </w:rPr>
        <w:t>Summary of consultation questions</w:t>
      </w:r>
      <w:r>
        <w:rPr>
          <w:noProof/>
        </w:rPr>
        <w:tab/>
      </w:r>
      <w:r>
        <w:rPr>
          <w:noProof/>
        </w:rPr>
        <w:fldChar w:fldCharType="begin"/>
      </w:r>
      <w:r>
        <w:rPr>
          <w:noProof/>
        </w:rPr>
        <w:instrText xml:space="preserve"> PAGEREF _Toc453854861 \h </w:instrText>
      </w:r>
      <w:r>
        <w:rPr>
          <w:noProof/>
        </w:rPr>
      </w:r>
      <w:r>
        <w:rPr>
          <w:noProof/>
        </w:rPr>
        <w:fldChar w:fldCharType="separate"/>
      </w:r>
      <w:r w:rsidR="00670C52">
        <w:rPr>
          <w:noProof/>
        </w:rPr>
        <w:t>15</w:t>
      </w:r>
      <w:r>
        <w:rPr>
          <w:noProof/>
        </w:rPr>
        <w:fldChar w:fldCharType="end"/>
      </w:r>
    </w:p>
    <w:p w:rsidR="00CE7F09" w:rsidRDefault="00CE7F09">
      <w:pPr>
        <w:pStyle w:val="TOC1"/>
        <w:rPr>
          <w:rFonts w:asciiTheme="minorHAnsi" w:eastAsiaTheme="minorEastAsia" w:hAnsiTheme="minorHAnsi" w:cstheme="minorBidi"/>
          <w:noProof/>
          <w:sz w:val="22"/>
          <w:szCs w:val="22"/>
          <w:lang w:eastAsia="en-NZ"/>
        </w:rPr>
      </w:pPr>
      <w:r>
        <w:rPr>
          <w:noProof/>
        </w:rPr>
        <w:t>Consultation process</w:t>
      </w:r>
      <w:r>
        <w:rPr>
          <w:noProof/>
        </w:rPr>
        <w:tab/>
      </w:r>
      <w:r>
        <w:rPr>
          <w:noProof/>
        </w:rPr>
        <w:fldChar w:fldCharType="begin"/>
      </w:r>
      <w:r>
        <w:rPr>
          <w:noProof/>
        </w:rPr>
        <w:instrText xml:space="preserve"> PAGEREF _Toc453854862 \h </w:instrText>
      </w:r>
      <w:r>
        <w:rPr>
          <w:noProof/>
        </w:rPr>
      </w:r>
      <w:r>
        <w:rPr>
          <w:noProof/>
        </w:rPr>
        <w:fldChar w:fldCharType="separate"/>
      </w:r>
      <w:r w:rsidR="00670C52">
        <w:rPr>
          <w:noProof/>
        </w:rPr>
        <w:t>16</w:t>
      </w:r>
      <w:r>
        <w:rPr>
          <w:noProof/>
        </w:rPr>
        <w:fldChar w:fldCharType="end"/>
      </w:r>
    </w:p>
    <w:p w:rsidR="00CE7F09" w:rsidRDefault="00CE7F09">
      <w:pPr>
        <w:pStyle w:val="TOC2"/>
        <w:rPr>
          <w:rFonts w:asciiTheme="minorHAnsi" w:eastAsiaTheme="minorEastAsia" w:hAnsiTheme="minorHAnsi" w:cstheme="minorBidi"/>
          <w:noProof/>
          <w:lang w:eastAsia="en-NZ"/>
        </w:rPr>
      </w:pPr>
      <w:r>
        <w:rPr>
          <w:noProof/>
        </w:rPr>
        <w:t>How to make a submission</w:t>
      </w:r>
      <w:r>
        <w:rPr>
          <w:noProof/>
        </w:rPr>
        <w:tab/>
      </w:r>
      <w:r>
        <w:rPr>
          <w:noProof/>
        </w:rPr>
        <w:fldChar w:fldCharType="begin"/>
      </w:r>
      <w:r>
        <w:rPr>
          <w:noProof/>
        </w:rPr>
        <w:instrText xml:space="preserve"> PAGEREF _Toc453854863 \h </w:instrText>
      </w:r>
      <w:r>
        <w:rPr>
          <w:noProof/>
        </w:rPr>
      </w:r>
      <w:r>
        <w:rPr>
          <w:noProof/>
        </w:rPr>
        <w:fldChar w:fldCharType="separate"/>
      </w:r>
      <w:r w:rsidR="00670C52">
        <w:rPr>
          <w:noProof/>
        </w:rPr>
        <w:t>16</w:t>
      </w:r>
      <w:r>
        <w:rPr>
          <w:noProof/>
        </w:rPr>
        <w:fldChar w:fldCharType="end"/>
      </w:r>
    </w:p>
    <w:p w:rsidR="00CE7F09" w:rsidRDefault="00CE7F09">
      <w:pPr>
        <w:pStyle w:val="TOC2"/>
        <w:rPr>
          <w:rFonts w:asciiTheme="minorHAnsi" w:eastAsiaTheme="minorEastAsia" w:hAnsiTheme="minorHAnsi" w:cstheme="minorBidi"/>
          <w:noProof/>
          <w:lang w:eastAsia="en-NZ"/>
        </w:rPr>
      </w:pPr>
      <w:r>
        <w:rPr>
          <w:noProof/>
        </w:rPr>
        <w:t>Contact for queries</w:t>
      </w:r>
      <w:r>
        <w:rPr>
          <w:noProof/>
        </w:rPr>
        <w:tab/>
      </w:r>
      <w:r>
        <w:rPr>
          <w:noProof/>
        </w:rPr>
        <w:fldChar w:fldCharType="begin"/>
      </w:r>
      <w:r>
        <w:rPr>
          <w:noProof/>
        </w:rPr>
        <w:instrText xml:space="preserve"> PAGEREF _Toc453854864 \h </w:instrText>
      </w:r>
      <w:r>
        <w:rPr>
          <w:noProof/>
        </w:rPr>
      </w:r>
      <w:r>
        <w:rPr>
          <w:noProof/>
        </w:rPr>
        <w:fldChar w:fldCharType="separate"/>
      </w:r>
      <w:r w:rsidR="00670C52">
        <w:rPr>
          <w:noProof/>
        </w:rPr>
        <w:t>16</w:t>
      </w:r>
      <w:r>
        <w:rPr>
          <w:noProof/>
        </w:rPr>
        <w:fldChar w:fldCharType="end"/>
      </w:r>
    </w:p>
    <w:p w:rsidR="00CE7F09" w:rsidRDefault="00CE7F09">
      <w:pPr>
        <w:pStyle w:val="TOC2"/>
        <w:rPr>
          <w:rFonts w:asciiTheme="minorHAnsi" w:eastAsiaTheme="minorEastAsia" w:hAnsiTheme="minorHAnsi" w:cstheme="minorBidi"/>
          <w:noProof/>
          <w:lang w:eastAsia="en-NZ"/>
        </w:rPr>
      </w:pPr>
      <w:r>
        <w:rPr>
          <w:noProof/>
        </w:rPr>
        <w:t>Publishing and releasing submissions</w:t>
      </w:r>
      <w:r>
        <w:rPr>
          <w:noProof/>
        </w:rPr>
        <w:tab/>
      </w:r>
      <w:r>
        <w:rPr>
          <w:noProof/>
        </w:rPr>
        <w:fldChar w:fldCharType="begin"/>
      </w:r>
      <w:r>
        <w:rPr>
          <w:noProof/>
        </w:rPr>
        <w:instrText xml:space="preserve"> PAGEREF _Toc453854865 \h </w:instrText>
      </w:r>
      <w:r>
        <w:rPr>
          <w:noProof/>
        </w:rPr>
      </w:r>
      <w:r>
        <w:rPr>
          <w:noProof/>
        </w:rPr>
        <w:fldChar w:fldCharType="separate"/>
      </w:r>
      <w:r w:rsidR="00670C52">
        <w:rPr>
          <w:noProof/>
        </w:rPr>
        <w:t>16</w:t>
      </w:r>
      <w:r>
        <w:rPr>
          <w:noProof/>
        </w:rPr>
        <w:fldChar w:fldCharType="end"/>
      </w:r>
    </w:p>
    <w:p w:rsidR="00CE7F09" w:rsidRDefault="00CE7F09">
      <w:pPr>
        <w:pStyle w:val="TOC1"/>
        <w:rPr>
          <w:rFonts w:asciiTheme="minorHAnsi" w:eastAsiaTheme="minorEastAsia" w:hAnsiTheme="minorHAnsi" w:cstheme="minorBidi"/>
          <w:noProof/>
          <w:sz w:val="22"/>
          <w:szCs w:val="22"/>
          <w:lang w:eastAsia="en-NZ"/>
        </w:rPr>
      </w:pPr>
      <w:r>
        <w:rPr>
          <w:noProof/>
        </w:rPr>
        <w:t>What happens next?</w:t>
      </w:r>
      <w:r>
        <w:rPr>
          <w:noProof/>
        </w:rPr>
        <w:tab/>
      </w:r>
      <w:r>
        <w:rPr>
          <w:noProof/>
        </w:rPr>
        <w:fldChar w:fldCharType="begin"/>
      </w:r>
      <w:r>
        <w:rPr>
          <w:noProof/>
        </w:rPr>
        <w:instrText xml:space="preserve"> PAGEREF _Toc453854866 \h </w:instrText>
      </w:r>
      <w:r>
        <w:rPr>
          <w:noProof/>
        </w:rPr>
      </w:r>
      <w:r>
        <w:rPr>
          <w:noProof/>
        </w:rPr>
        <w:fldChar w:fldCharType="separate"/>
      </w:r>
      <w:r w:rsidR="00670C52">
        <w:rPr>
          <w:noProof/>
        </w:rPr>
        <w:t>17</w:t>
      </w:r>
      <w:r>
        <w:rPr>
          <w:noProof/>
        </w:rPr>
        <w:fldChar w:fldCharType="end"/>
      </w:r>
    </w:p>
    <w:p w:rsidR="001B3855" w:rsidRPr="00AF297A" w:rsidRDefault="001B3855" w:rsidP="001B3855">
      <w:r w:rsidRPr="00AF297A">
        <w:fldChar w:fldCharType="end"/>
      </w:r>
    </w:p>
    <w:p w:rsidR="00DF1236" w:rsidRPr="005D0BA4" w:rsidRDefault="00E30E95" w:rsidP="00DF1236">
      <w:pPr>
        <w:pStyle w:val="Heading1"/>
      </w:pPr>
      <w:r w:rsidRPr="00AF297A">
        <w:br w:type="page"/>
      </w:r>
      <w:bookmarkStart w:id="0" w:name="_Toc453854848"/>
      <w:r w:rsidR="00DF1236" w:rsidRPr="005D0BA4">
        <w:t>Purpose</w:t>
      </w:r>
      <w:bookmarkEnd w:id="0"/>
    </w:p>
    <w:p w:rsidR="00D51DDA" w:rsidRDefault="00DF1236" w:rsidP="00DF1236">
      <w:r w:rsidRPr="005D0BA4">
        <w:t>The purpos</w:t>
      </w:r>
      <w:r>
        <w:t xml:space="preserve">e of this consultation document is to seek views </w:t>
      </w:r>
      <w:r w:rsidR="00D51DDA">
        <w:t xml:space="preserve">from affected parties </w:t>
      </w:r>
      <w:r>
        <w:t>on</w:t>
      </w:r>
      <w:r w:rsidRPr="005D0BA4">
        <w:t xml:space="preserve"> </w:t>
      </w:r>
      <w:r>
        <w:t>proposed technical updates to three regulations under the New Zealand Emissions Trading Scheme</w:t>
      </w:r>
      <w:r w:rsidR="005B46B2">
        <w:t xml:space="preserve"> </w:t>
      </w:r>
      <w:r w:rsidR="005B46B2">
        <w:br/>
        <w:t>(NZ ETS)</w:t>
      </w:r>
      <w:r w:rsidR="00D51DDA">
        <w:t>.</w:t>
      </w:r>
      <w:r>
        <w:t xml:space="preserve"> </w:t>
      </w:r>
    </w:p>
    <w:p w:rsidR="00DF1236" w:rsidRDefault="00DF1236" w:rsidP="00DF1236">
      <w:r>
        <w:t>The regulations are</w:t>
      </w:r>
      <w:r w:rsidR="00D51DDA">
        <w:t>:</w:t>
      </w:r>
      <w:r>
        <w:t xml:space="preserve"> </w:t>
      </w:r>
    </w:p>
    <w:p w:rsidR="00DF1236" w:rsidRDefault="00DF1236" w:rsidP="00DF1236">
      <w:pPr>
        <w:pStyle w:val="Bullet"/>
      </w:pPr>
      <w:r>
        <w:t xml:space="preserve">Climate Change (Eligible Industrial Activities) Regulations 2010 </w:t>
      </w:r>
      <w:r w:rsidR="001C3662">
        <w:t>(EIA Regulations)</w:t>
      </w:r>
    </w:p>
    <w:p w:rsidR="00D51DDA" w:rsidRDefault="00DF1236" w:rsidP="00DF1236">
      <w:pPr>
        <w:pStyle w:val="Bullet"/>
      </w:pPr>
      <w:r>
        <w:t>Climate Change (Stationary Energy and Industrial Processes) Regulations 2009</w:t>
      </w:r>
      <w:r w:rsidR="005822EE">
        <w:t xml:space="preserve"> </w:t>
      </w:r>
      <w:r w:rsidR="001C3662">
        <w:t>(SEIP Regulations)</w:t>
      </w:r>
    </w:p>
    <w:p w:rsidR="00DF1236" w:rsidRDefault="00DF1236" w:rsidP="00DF1236">
      <w:pPr>
        <w:pStyle w:val="Bullet"/>
      </w:pPr>
      <w:r>
        <w:t>Climate Change (Forestry Sector) Regulations 2008</w:t>
      </w:r>
      <w:r w:rsidR="001C3662">
        <w:t xml:space="preserve"> (Forestry Regulations)</w:t>
      </w:r>
      <w:r>
        <w:t>.</w:t>
      </w:r>
    </w:p>
    <w:p w:rsidR="00DF1236" w:rsidRDefault="00DF1236" w:rsidP="0014516B">
      <w:r>
        <w:t xml:space="preserve">We are also seeking views on </w:t>
      </w:r>
      <w:r w:rsidR="0014516B">
        <w:t xml:space="preserve">whether </w:t>
      </w:r>
      <w:r w:rsidR="0014516B" w:rsidRPr="0014516B">
        <w:t xml:space="preserve">future reviews </w:t>
      </w:r>
      <w:r w:rsidR="0014516B">
        <w:t xml:space="preserve">of </w:t>
      </w:r>
      <w:r w:rsidR="0014516B" w:rsidRPr="0014516B">
        <w:t xml:space="preserve">default emissions factors </w:t>
      </w:r>
      <w:r w:rsidR="00D51DDA">
        <w:t xml:space="preserve">(DEFs) </w:t>
      </w:r>
      <w:r w:rsidR="0014516B" w:rsidRPr="0014516B">
        <w:t xml:space="preserve">contained in the Climate Change (Liquid Fossil Fuels) Regulations 2008 </w:t>
      </w:r>
      <w:r w:rsidR="00EB74FC">
        <w:t xml:space="preserve">(LFF Regulations) </w:t>
      </w:r>
      <w:r w:rsidR="0014516B" w:rsidRPr="0014516B">
        <w:t>should include both local refined and imported product</w:t>
      </w:r>
      <w:r w:rsidR="0014516B">
        <w:t>.</w:t>
      </w:r>
      <w:r>
        <w:t xml:space="preserve"> </w:t>
      </w:r>
    </w:p>
    <w:p w:rsidR="00DF1236" w:rsidRPr="008E5F8C" w:rsidRDefault="00DF1236" w:rsidP="00DF1236">
      <w:pPr>
        <w:pStyle w:val="Heading1"/>
      </w:pPr>
      <w:bookmarkStart w:id="1" w:name="_Toc453854849"/>
      <w:r w:rsidRPr="008E5F8C">
        <w:t>Scope</w:t>
      </w:r>
      <w:bookmarkEnd w:id="1"/>
    </w:p>
    <w:p w:rsidR="00DF1236" w:rsidRDefault="00DF1236" w:rsidP="00DF1236">
      <w:r>
        <w:t xml:space="preserve">A set of 11 regulations (and several orders) provide for the efficient and accurate operation of the NZ ETS.  The proposed regulation changes in this document affect three of these regulations. </w:t>
      </w:r>
    </w:p>
    <w:p w:rsidR="00DF1236" w:rsidRDefault="00DF1236" w:rsidP="00DF1236">
      <w:r>
        <w:t>NZ ETS regulations require amendment from time to time. This is to update technical factors which change over time, to keep the regime up-to-date and address anomalies when they arise.</w:t>
      </w:r>
      <w:r w:rsidR="005822EE">
        <w:t xml:space="preserve"> </w:t>
      </w:r>
      <w:r>
        <w:t xml:space="preserve"> This ensures the NZ ETS remains fit for purpose and is as accurate as possible.  </w:t>
      </w:r>
    </w:p>
    <w:p w:rsidR="00DF1236" w:rsidRDefault="00843585" w:rsidP="00DF1236">
      <w:pPr>
        <w:pStyle w:val="Heading1"/>
      </w:pPr>
      <w:r>
        <w:br w:type="page"/>
      </w:r>
      <w:bookmarkStart w:id="2" w:name="_Toc453854850"/>
      <w:r w:rsidR="00DF1236" w:rsidRPr="005D0BA4">
        <w:t>Summary</w:t>
      </w:r>
      <w:r w:rsidR="00DF1236">
        <w:t xml:space="preserve"> of proposed changes</w:t>
      </w:r>
      <w:bookmarkEnd w:id="2"/>
    </w:p>
    <w:p w:rsidR="00DF1236" w:rsidRPr="00CC6C1B" w:rsidRDefault="00DF1236" w:rsidP="00DF1236">
      <w:pPr>
        <w:pStyle w:val="Heading2"/>
      </w:pPr>
      <w:bookmarkStart w:id="3" w:name="_Toc453854851"/>
      <w:r>
        <w:t xml:space="preserve">1. </w:t>
      </w:r>
      <w:r w:rsidRPr="00CC6C1B">
        <w:t>E</w:t>
      </w:r>
      <w:r>
        <w:t>ligible Industrial Activities</w:t>
      </w:r>
      <w:r w:rsidRPr="00CC6C1B">
        <w:t xml:space="preserve"> Regulations</w:t>
      </w:r>
      <w:bookmarkEnd w:id="3"/>
    </w:p>
    <w:p w:rsidR="00DF1236" w:rsidRDefault="00DF1236" w:rsidP="00DF1236">
      <w:r>
        <w:t xml:space="preserve">The integration of some Pacific Steel assets into NZ Steel requires changes to the scope of activity 23 the ‘Manufacture of iron and steel from iron sand’ in the EIA Regulations.  </w:t>
      </w:r>
    </w:p>
    <w:p w:rsidR="00DF1236" w:rsidRDefault="00DF1236" w:rsidP="00DF1236">
      <w:r>
        <w:t xml:space="preserve">These changes directly affect participants undertaking activity 23 from the EIA Regulations.   Those undertaking or potentially undertaking activity 19 the ‘Manufacture of carbon steel from cold ferrous feed’ should also consider the proposed changes.  </w:t>
      </w:r>
    </w:p>
    <w:p w:rsidR="00DF1236" w:rsidRPr="00CC6C1B" w:rsidRDefault="00DF1236" w:rsidP="00DF1236">
      <w:pPr>
        <w:pStyle w:val="Heading2"/>
      </w:pPr>
      <w:bookmarkStart w:id="4" w:name="_Toc453854852"/>
      <w:r>
        <w:t xml:space="preserve">2. </w:t>
      </w:r>
      <w:r w:rsidRPr="00CC6C1B">
        <w:t>S</w:t>
      </w:r>
      <w:r>
        <w:t xml:space="preserve">tationary Energy and Industrial Processes </w:t>
      </w:r>
      <w:r w:rsidRPr="00CC6C1B">
        <w:t>Regulations</w:t>
      </w:r>
      <w:bookmarkEnd w:id="4"/>
    </w:p>
    <w:p w:rsidR="00DF1236" w:rsidRDefault="00DF1236" w:rsidP="00DF1236">
      <w:r>
        <w:t xml:space="preserve">Updating of natural gas DEFs in the SEIP Regulations potentially affects both gas mining and gas purchasing (opt-in) participants. </w:t>
      </w:r>
    </w:p>
    <w:p w:rsidR="00DF1236" w:rsidRDefault="00DF1236" w:rsidP="00DF1236">
      <w:r>
        <w:t xml:space="preserve">Gas mining participants will be separately contacted to put in place data access arrangements.  This is required to enable the inclusion of field specific DEFs in regulations. </w:t>
      </w:r>
    </w:p>
    <w:p w:rsidR="00DF1236" w:rsidRPr="00E74709" w:rsidRDefault="00DF1236" w:rsidP="00DF1236">
      <w:pPr>
        <w:pStyle w:val="Heading2"/>
      </w:pPr>
      <w:bookmarkStart w:id="5" w:name="_Toc453854853"/>
      <w:r>
        <w:t xml:space="preserve">3. </w:t>
      </w:r>
      <w:r w:rsidRPr="00E74709">
        <w:t>Forestry Regulations</w:t>
      </w:r>
      <w:bookmarkEnd w:id="5"/>
    </w:p>
    <w:p w:rsidR="00DF1236" w:rsidRDefault="00DF1236" w:rsidP="00DF1236">
      <w:r>
        <w:t xml:space="preserve">A set of minor administrative and technical changes are proposed for the Forestry Regulations.   These changes potentially affect both post-89 and pre-1990 forestry participants.  </w:t>
      </w:r>
    </w:p>
    <w:p w:rsidR="00DF1236" w:rsidRPr="005D4181" w:rsidRDefault="00DF1236" w:rsidP="00DF1236">
      <w:pPr>
        <w:pStyle w:val="Heading2"/>
      </w:pPr>
      <w:bookmarkStart w:id="6" w:name="_Toc453854854"/>
      <w:r>
        <w:t xml:space="preserve">4. </w:t>
      </w:r>
      <w:r w:rsidRPr="005D4181">
        <w:t>L</w:t>
      </w:r>
      <w:r>
        <w:t>iquid Fossil Fuels</w:t>
      </w:r>
      <w:r w:rsidRPr="005D4181">
        <w:t xml:space="preserve"> Regulations</w:t>
      </w:r>
      <w:bookmarkEnd w:id="6"/>
    </w:p>
    <w:p w:rsidR="00DF1236" w:rsidRDefault="00DF1236" w:rsidP="00DF1236">
      <w:r>
        <w:t xml:space="preserve">We are also seeking views on </w:t>
      </w:r>
      <w:r w:rsidR="00023AF5">
        <w:t xml:space="preserve">the outcome of </w:t>
      </w:r>
      <w:r>
        <w:t>a review of obligation fuel DEFs</w:t>
      </w:r>
      <w:r w:rsidR="00023AF5">
        <w:t>,</w:t>
      </w:r>
      <w:r>
        <w:t xml:space="preserve"> included in Schedule 1 of the LFF Regulations</w:t>
      </w:r>
      <w:r w:rsidR="00023AF5">
        <w:t>,</w:t>
      </w:r>
      <w:r>
        <w:t xml:space="preserve"> </w:t>
      </w:r>
      <w:r w:rsidR="00023AF5">
        <w:t xml:space="preserve">which </w:t>
      </w:r>
      <w:r>
        <w:t>indicates no changes to DEFs are required at this time.</w:t>
      </w:r>
      <w:r w:rsidR="005822EE">
        <w:t xml:space="preserve"> </w:t>
      </w:r>
      <w:r>
        <w:t xml:space="preserve">This is relevant to all liquid fossil fuel participants.  </w:t>
      </w:r>
    </w:p>
    <w:p w:rsidR="00113201" w:rsidRDefault="00113201" w:rsidP="00DF1236"/>
    <w:p w:rsidR="00DF1236" w:rsidRDefault="00F75423" w:rsidP="00DF1236">
      <w:pPr>
        <w:pStyle w:val="Heading1"/>
      </w:pPr>
      <w:bookmarkStart w:id="7" w:name="_Toc453854855"/>
      <w:r>
        <w:t>Consultation p</w:t>
      </w:r>
      <w:r w:rsidR="00DF1236">
        <w:t>eriod</w:t>
      </w:r>
      <w:bookmarkEnd w:id="7"/>
    </w:p>
    <w:p w:rsidR="00D81A09" w:rsidRDefault="00DF1236" w:rsidP="00DF1236">
      <w:r>
        <w:t xml:space="preserve">This consultation will </w:t>
      </w:r>
      <w:r w:rsidR="007F7927">
        <w:t xml:space="preserve">run from </w:t>
      </w:r>
      <w:r w:rsidR="009A2F34">
        <w:t xml:space="preserve">17 </w:t>
      </w:r>
      <w:r w:rsidR="007F7927">
        <w:t xml:space="preserve">June to </w:t>
      </w:r>
      <w:r>
        <w:t>6 July 2016</w:t>
      </w:r>
      <w:r w:rsidR="0041432B">
        <w:t>.</w:t>
      </w:r>
      <w:r>
        <w:t xml:space="preserve"> </w:t>
      </w:r>
      <w:r w:rsidR="0041432B">
        <w:t>F</w:t>
      </w:r>
      <w:r>
        <w:t xml:space="preserve">ollowing consideration of submissions, final proposals will be put to the Minister for Climate Change Issues for approval. Following Cabinet approval, </w:t>
      </w:r>
      <w:r w:rsidR="00023AF5">
        <w:t xml:space="preserve">it is planned that </w:t>
      </w:r>
      <w:r>
        <w:t>the amendment regulations are published in the New Zealand Gazette during September 2016.</w:t>
      </w:r>
    </w:p>
    <w:p w:rsidR="00DF1236" w:rsidRPr="001857F2" w:rsidRDefault="00D81A09" w:rsidP="00323203">
      <w:pPr>
        <w:pStyle w:val="Heading1"/>
      </w:pPr>
      <w:r>
        <w:br w:type="page"/>
      </w:r>
      <w:bookmarkStart w:id="8" w:name="_Toc453854856"/>
      <w:r w:rsidR="00113201">
        <w:t>Consultation information and questions</w:t>
      </w:r>
      <w:bookmarkEnd w:id="8"/>
    </w:p>
    <w:p w:rsidR="00DF1236" w:rsidRPr="004A42B8" w:rsidRDefault="00DF1236" w:rsidP="00DF1236">
      <w:pPr>
        <w:rPr>
          <w:rStyle w:val="Heading2Char"/>
        </w:rPr>
      </w:pPr>
      <w:bookmarkStart w:id="9" w:name="_Toc453854857"/>
      <w:bookmarkStart w:id="10" w:name="OLE_LINK1"/>
      <w:bookmarkStart w:id="11" w:name="OLE_LINK2"/>
      <w:r w:rsidRPr="004A42B8">
        <w:rPr>
          <w:rStyle w:val="Heading2Char"/>
        </w:rPr>
        <w:t>1. Eligible Industrial Allocations Regulations: Changes to the scope for the eligible activity ‘Manufacture of iron and steel from iron sand’</w:t>
      </w:r>
      <w:bookmarkEnd w:id="9"/>
      <w:r w:rsidRPr="004A42B8">
        <w:rPr>
          <w:rStyle w:val="Heading2Char"/>
        </w:rPr>
        <w:t xml:space="preserve"> </w:t>
      </w:r>
    </w:p>
    <w:p w:rsidR="00DF1236" w:rsidRPr="008272BA" w:rsidRDefault="00DF1236" w:rsidP="00DF1236">
      <w:pPr>
        <w:pStyle w:val="Heading3"/>
      </w:pPr>
      <w:r w:rsidRPr="008272BA">
        <w:t>Background</w:t>
      </w:r>
    </w:p>
    <w:p w:rsidR="00DF1236" w:rsidRDefault="00DF1236" w:rsidP="00DF1236">
      <w:pPr>
        <w:rPr>
          <w:szCs w:val="24"/>
        </w:rPr>
      </w:pPr>
      <w:r>
        <w:rPr>
          <w:szCs w:val="24"/>
        </w:rPr>
        <w:t xml:space="preserve">Eligible activities receive an allocation of New Zealand Units (NZUs). Eligible activities are both emissions-intensive and trade-exposed.  </w:t>
      </w:r>
    </w:p>
    <w:p w:rsidR="00DF1236" w:rsidRDefault="00DF1236" w:rsidP="00DF1236">
      <w:pPr>
        <w:rPr>
          <w:szCs w:val="24"/>
        </w:rPr>
      </w:pPr>
      <w:r>
        <w:rPr>
          <w:szCs w:val="24"/>
        </w:rPr>
        <w:t xml:space="preserve">The steel industry is covered by two activities in NZ ETS </w:t>
      </w:r>
      <w:r w:rsidR="005B46B2" w:rsidRPr="00934C5D">
        <w:rPr>
          <w:bCs/>
          <w:szCs w:val="24"/>
        </w:rPr>
        <w:t>Eligible Industrial Allocations</w:t>
      </w:r>
      <w:r>
        <w:rPr>
          <w:szCs w:val="24"/>
        </w:rPr>
        <w:t xml:space="preserve"> Regulations</w:t>
      </w:r>
      <w:r w:rsidR="00934C5D">
        <w:rPr>
          <w:szCs w:val="24"/>
        </w:rPr>
        <w:t xml:space="preserve"> (EIA Regulations)</w:t>
      </w:r>
      <w:r>
        <w:rPr>
          <w:szCs w:val="24"/>
        </w:rPr>
        <w:t xml:space="preserve">: </w:t>
      </w:r>
    </w:p>
    <w:p w:rsidR="00DF1236" w:rsidRPr="0017623E" w:rsidRDefault="00DF1236" w:rsidP="00DF1236">
      <w:pPr>
        <w:pStyle w:val="Bullet"/>
      </w:pPr>
      <w:r w:rsidRPr="008350A8">
        <w:t xml:space="preserve">Regulation </w:t>
      </w:r>
      <w:r w:rsidRPr="0017623E">
        <w:t xml:space="preserve">19 covers the </w:t>
      </w:r>
      <w:r>
        <w:t xml:space="preserve">activity </w:t>
      </w:r>
      <w:r w:rsidRPr="0017623E">
        <w:t xml:space="preserve">‘Manufacture of carbon steel from cold ferrous feed’ and downstream products. This activity was previously undertaken by Pacific Steel (a division of Fletcher Building Limited) at Otahuhu in South Auckland.  </w:t>
      </w:r>
    </w:p>
    <w:p w:rsidR="00DF1236" w:rsidRDefault="00DF1236" w:rsidP="00DF1236">
      <w:pPr>
        <w:pStyle w:val="Bullet"/>
      </w:pPr>
      <w:r w:rsidRPr="0017623E">
        <w:t xml:space="preserve">Regulation 23 covers the </w:t>
      </w:r>
      <w:r>
        <w:t xml:space="preserve">activity ‘Manufacture of iron and steel from iron sand’ and downstream eligible products by NZ Steel (a subsidiary of BlueScope Steel) at its Glenbrook site also in South Auckland. </w:t>
      </w:r>
    </w:p>
    <w:p w:rsidR="00DF1236" w:rsidRDefault="00DF1236" w:rsidP="00DF1236">
      <w:r>
        <w:t xml:space="preserve">Please note where we refer to activity 19 or activity 23 we are referring to the activities covered by the corresponding regulations. </w:t>
      </w:r>
    </w:p>
    <w:p w:rsidR="00DF1236" w:rsidRDefault="00DF1236" w:rsidP="00DF1236">
      <w:pPr>
        <w:rPr>
          <w:szCs w:val="24"/>
        </w:rPr>
      </w:pPr>
      <w:r>
        <w:rPr>
          <w:szCs w:val="24"/>
        </w:rPr>
        <w:t>When the EIA regulations were established, the two steel industry activities were operated separately.</w:t>
      </w:r>
      <w:r w:rsidR="005822EE">
        <w:rPr>
          <w:szCs w:val="24"/>
        </w:rPr>
        <w:t xml:space="preserve"> </w:t>
      </w:r>
      <w:r>
        <w:rPr>
          <w:szCs w:val="24"/>
        </w:rPr>
        <w:t xml:space="preserve">Activity 19 was for carbon steel and specified downstream products made from cold ferrous feed. Activity 23 was for iron, steel and specified downstream steel products, all of which are derived from iron sand.   </w:t>
      </w:r>
    </w:p>
    <w:p w:rsidR="00DF1236" w:rsidRDefault="00DF1236" w:rsidP="00DF1236">
      <w:pPr>
        <w:rPr>
          <w:szCs w:val="24"/>
        </w:rPr>
      </w:pPr>
      <w:r>
        <w:rPr>
          <w:szCs w:val="24"/>
        </w:rPr>
        <w:t xml:space="preserve">Downstream products in activity 19 were manufactured from billet, and in activity 23 downstream products were manufactured from steel slab. Billet and slab have different properties, and the downstream products also differ between the two activities.  </w:t>
      </w:r>
    </w:p>
    <w:p w:rsidR="00DF1236" w:rsidRDefault="00DF1236" w:rsidP="00DF1236">
      <w:r>
        <w:t xml:space="preserve">In 2014 NZ Steel purchased the long-products rolling mill and marketing assets of Pacific Steel. Pacific Steel’s steel-making assets, which produced billet from melted scrap steel, were decommissioned. A new billet caster was constructed by NZ Steel to supply the purchased Otahuhu rolling mill.  </w:t>
      </w:r>
    </w:p>
    <w:p w:rsidR="00DF1236" w:rsidRDefault="00DF1236" w:rsidP="00DF1236">
      <w:pPr>
        <w:rPr>
          <w:szCs w:val="24"/>
        </w:rPr>
      </w:pPr>
      <w:r>
        <w:rPr>
          <w:szCs w:val="24"/>
        </w:rPr>
        <w:t>Some imported billet may also be used as an input to the purchased Otahuhu rolling mill.</w:t>
      </w:r>
    </w:p>
    <w:p w:rsidR="00DF1236" w:rsidRPr="00F01F3B" w:rsidRDefault="00DF1236" w:rsidP="00DF1236">
      <w:r>
        <w:rPr>
          <w:szCs w:val="24"/>
        </w:rPr>
        <w:t xml:space="preserve">The original wording of Regulation 19 did not envisage NZ Steel’s Glenbrook mill and the Otahuhu mill being operated in an integrated way. The product descriptions in activity 19 include an explicit exclusion for ‘relevant products’, where they are defined as the products from activity 23.  </w:t>
      </w:r>
    </w:p>
    <w:p w:rsidR="00DF1236" w:rsidRPr="008272BA" w:rsidRDefault="00DF1236" w:rsidP="00DF1236">
      <w:pPr>
        <w:pStyle w:val="Heading3"/>
      </w:pPr>
      <w:r>
        <w:t>Problem definition</w:t>
      </w:r>
    </w:p>
    <w:p w:rsidR="00DF1236" w:rsidRDefault="00DF1236" w:rsidP="00DF1236">
      <w:pPr>
        <w:rPr>
          <w:szCs w:val="24"/>
        </w:rPr>
      </w:pPr>
      <w:r>
        <w:rPr>
          <w:szCs w:val="24"/>
        </w:rPr>
        <w:t xml:space="preserve">Following the integration of the two activities, billet and downstream products that originate from iron sand are no longer eligible to receive an allocation under activity 19.  </w:t>
      </w:r>
    </w:p>
    <w:p w:rsidR="00DF1236" w:rsidRDefault="00DF1236" w:rsidP="00DF1236">
      <w:pPr>
        <w:rPr>
          <w:szCs w:val="24"/>
        </w:rPr>
      </w:pPr>
      <w:r>
        <w:rPr>
          <w:szCs w:val="24"/>
        </w:rPr>
        <w:t>No fundamental change has occurred to either the emissions intensity or trade exposure of the activities.</w:t>
      </w:r>
      <w:r w:rsidDel="00EF6E57">
        <w:rPr>
          <w:szCs w:val="24"/>
        </w:rPr>
        <w:t xml:space="preserve"> </w:t>
      </w:r>
    </w:p>
    <w:p w:rsidR="00DF1236" w:rsidRPr="00426580" w:rsidRDefault="00F75423" w:rsidP="00DF1236">
      <w:pPr>
        <w:pStyle w:val="Heading3"/>
      </w:pPr>
      <w:r>
        <w:t>Objectives and assessment c</w:t>
      </w:r>
      <w:r w:rsidR="00DF1236" w:rsidRPr="00426580">
        <w:t>riteria</w:t>
      </w:r>
    </w:p>
    <w:p w:rsidR="00DF1236" w:rsidRPr="00426580" w:rsidRDefault="00DF1236" w:rsidP="00DF1236">
      <w:r w:rsidRPr="00426580">
        <w:t xml:space="preserve">The objective of </w:t>
      </w:r>
      <w:r>
        <w:t xml:space="preserve">an </w:t>
      </w:r>
      <w:r w:rsidRPr="00426580">
        <w:t>industrial allocation is to</w:t>
      </w:r>
      <w:r>
        <w:t xml:space="preserve"> reduce the exposure of activities that are both</w:t>
      </w:r>
      <w:r w:rsidRPr="00426580">
        <w:t xml:space="preserve"> emissions-intensive and trade-exposed.</w:t>
      </w:r>
    </w:p>
    <w:p w:rsidR="00DF1236" w:rsidRPr="00426580" w:rsidRDefault="00DF1236" w:rsidP="00DF1236">
      <w:pPr>
        <w:rPr>
          <w:szCs w:val="24"/>
        </w:rPr>
      </w:pPr>
      <w:r>
        <w:rPr>
          <w:szCs w:val="24"/>
        </w:rPr>
        <w:t>T</w:t>
      </w:r>
      <w:r w:rsidRPr="00426580">
        <w:rPr>
          <w:szCs w:val="24"/>
        </w:rPr>
        <w:t>o develop effective regulations, the Government has established the following criteria:</w:t>
      </w:r>
    </w:p>
    <w:p w:rsidR="00DF1236" w:rsidRPr="00426580" w:rsidRDefault="00DF1236" w:rsidP="00DF1236">
      <w:pPr>
        <w:pStyle w:val="Bullet"/>
      </w:pPr>
      <w:r w:rsidRPr="00426580">
        <w:rPr>
          <w:b/>
        </w:rPr>
        <w:t>Efficiency</w:t>
      </w:r>
      <w:r>
        <w:rPr>
          <w:b/>
        </w:rPr>
        <w:t xml:space="preserve"> </w:t>
      </w:r>
      <w:r w:rsidRPr="00426580">
        <w:rPr>
          <w:b/>
        </w:rPr>
        <w:t>–</w:t>
      </w:r>
      <w:r w:rsidRPr="00426580">
        <w:t xml:space="preserve"> adopt and maintain only regulations for which the costs on society are justified by the benefits to society</w:t>
      </w:r>
    </w:p>
    <w:p w:rsidR="00DF1236" w:rsidRPr="00426580" w:rsidRDefault="00DF1236" w:rsidP="00DF1236">
      <w:pPr>
        <w:pStyle w:val="Bullet"/>
      </w:pPr>
      <w:r w:rsidRPr="00426580">
        <w:rPr>
          <w:b/>
        </w:rPr>
        <w:t>Effectiveness</w:t>
      </w:r>
      <w:r>
        <w:rPr>
          <w:b/>
        </w:rPr>
        <w:t xml:space="preserve"> </w:t>
      </w:r>
      <w:r w:rsidRPr="00426580">
        <w:rPr>
          <w:b/>
        </w:rPr>
        <w:t>–</w:t>
      </w:r>
      <w:r w:rsidRPr="00426580">
        <w:t xml:space="preserve"> regulation should be designed to achieve the desired policy objectives</w:t>
      </w:r>
    </w:p>
    <w:p w:rsidR="00DF1236" w:rsidRPr="00426580" w:rsidRDefault="00DF1236" w:rsidP="00DF1236">
      <w:pPr>
        <w:pStyle w:val="Bullet"/>
      </w:pPr>
      <w:r w:rsidRPr="00426580">
        <w:rPr>
          <w:b/>
        </w:rPr>
        <w:t>Transparency</w:t>
      </w:r>
      <w:r>
        <w:rPr>
          <w:b/>
        </w:rPr>
        <w:t xml:space="preserve"> </w:t>
      </w:r>
      <w:r w:rsidRPr="00426580">
        <w:rPr>
          <w:b/>
        </w:rPr>
        <w:t>–</w:t>
      </w:r>
      <w:r w:rsidRPr="00426580">
        <w:t xml:space="preserve"> the regulation making process should be clear</w:t>
      </w:r>
    </w:p>
    <w:p w:rsidR="00DF1236" w:rsidRPr="00426580" w:rsidRDefault="00DF1236" w:rsidP="00DF1236">
      <w:pPr>
        <w:pStyle w:val="Bullet"/>
      </w:pPr>
      <w:r w:rsidRPr="00426580">
        <w:rPr>
          <w:b/>
        </w:rPr>
        <w:t>Clarity</w:t>
      </w:r>
      <w:r>
        <w:rPr>
          <w:b/>
        </w:rPr>
        <w:t xml:space="preserve"> </w:t>
      </w:r>
      <w:r w:rsidRPr="00426580">
        <w:rPr>
          <w:b/>
        </w:rPr>
        <w:t>–</w:t>
      </w:r>
      <w:r w:rsidRPr="00426580">
        <w:t xml:space="preserve"> regulatory processes and requirements should be as understandable and accessible as practicable</w:t>
      </w:r>
    </w:p>
    <w:p w:rsidR="00DF1236" w:rsidRPr="00426580" w:rsidRDefault="00DF1236" w:rsidP="00DF1236">
      <w:pPr>
        <w:pStyle w:val="Bullet"/>
      </w:pPr>
      <w:r w:rsidRPr="00426580">
        <w:rPr>
          <w:b/>
        </w:rPr>
        <w:t>Equity</w:t>
      </w:r>
      <w:r>
        <w:rPr>
          <w:b/>
        </w:rPr>
        <w:t xml:space="preserve"> </w:t>
      </w:r>
      <w:r w:rsidRPr="00426580">
        <w:rPr>
          <w:b/>
        </w:rPr>
        <w:t>–</w:t>
      </w:r>
      <w:r w:rsidRPr="00426580">
        <w:t xml:space="preserve"> regulation should be fair and treat those affected equally</w:t>
      </w:r>
    </w:p>
    <w:p w:rsidR="00DF1236" w:rsidRPr="00426580" w:rsidRDefault="00DF1236" w:rsidP="00DF1236">
      <w:pPr>
        <w:pStyle w:val="Bullet"/>
      </w:pPr>
      <w:r w:rsidRPr="00426580">
        <w:rPr>
          <w:b/>
        </w:rPr>
        <w:t>Environmental Integrity</w:t>
      </w:r>
      <w:r>
        <w:rPr>
          <w:b/>
        </w:rPr>
        <w:t xml:space="preserve"> </w:t>
      </w:r>
      <w:r w:rsidRPr="00426580">
        <w:rPr>
          <w:b/>
        </w:rPr>
        <w:t>–</w:t>
      </w:r>
      <w:r w:rsidRPr="00426580">
        <w:t xml:space="preserve"> the environmental integrity of the ETS should be maintained.</w:t>
      </w:r>
    </w:p>
    <w:p w:rsidR="00DF1236" w:rsidRPr="00426580" w:rsidRDefault="00DF1236" w:rsidP="00DF1236">
      <w:pPr>
        <w:pStyle w:val="Heading3"/>
      </w:pPr>
      <w:r w:rsidRPr="00426580">
        <w:t>Options analysis</w:t>
      </w:r>
    </w:p>
    <w:p w:rsidR="00DF1236" w:rsidRPr="00426580" w:rsidRDefault="00DF1236" w:rsidP="00DF1236">
      <w:pPr>
        <w:rPr>
          <w:szCs w:val="24"/>
        </w:rPr>
      </w:pPr>
      <w:r w:rsidRPr="00426580">
        <w:rPr>
          <w:szCs w:val="24"/>
        </w:rPr>
        <w:t xml:space="preserve">The following </w:t>
      </w:r>
      <w:r>
        <w:rPr>
          <w:szCs w:val="24"/>
        </w:rPr>
        <w:t>three</w:t>
      </w:r>
      <w:r w:rsidRPr="00426580">
        <w:rPr>
          <w:szCs w:val="24"/>
        </w:rPr>
        <w:t xml:space="preserve"> options were considered to address the consequences of the ownership and operational changes of the two activities. </w:t>
      </w:r>
    </w:p>
    <w:p w:rsidR="00DF1236" w:rsidRDefault="00DF1236" w:rsidP="00DF1236">
      <w:pPr>
        <w:pStyle w:val="Bullet"/>
      </w:pPr>
      <w:r w:rsidRPr="00426580">
        <w:rPr>
          <w:b/>
          <w:i/>
        </w:rPr>
        <w:t xml:space="preserve">Option </w:t>
      </w:r>
      <w:r>
        <w:rPr>
          <w:b/>
          <w:i/>
        </w:rPr>
        <w:t>one</w:t>
      </w:r>
      <w:r w:rsidRPr="00426580">
        <w:rPr>
          <w:b/>
          <w:i/>
        </w:rPr>
        <w:t>:</w:t>
      </w:r>
      <w:r w:rsidRPr="00426580">
        <w:rPr>
          <w:i/>
        </w:rPr>
        <w:t xml:space="preserve"> </w:t>
      </w:r>
      <w:r>
        <w:t>Amend</w:t>
      </w:r>
      <w:r w:rsidRPr="00426580">
        <w:t xml:space="preserve"> </w:t>
      </w:r>
      <w:r>
        <w:t>activity</w:t>
      </w:r>
      <w:r w:rsidRPr="00426580">
        <w:t xml:space="preserve"> 23 to include </w:t>
      </w:r>
      <w:r>
        <w:t>relevant</w:t>
      </w:r>
      <w:r w:rsidRPr="00426580">
        <w:t xml:space="preserve"> </w:t>
      </w:r>
      <w:r>
        <w:t xml:space="preserve">steel </w:t>
      </w:r>
      <w:r w:rsidRPr="00426580">
        <w:t xml:space="preserve">products </w:t>
      </w:r>
      <w:r>
        <w:t>(</w:t>
      </w:r>
      <w:r w:rsidRPr="00426580">
        <w:t xml:space="preserve">from </w:t>
      </w:r>
      <w:r>
        <w:t>activity</w:t>
      </w:r>
      <w:r w:rsidRPr="00426580">
        <w:t xml:space="preserve"> 19) </w:t>
      </w:r>
      <w:r>
        <w:t>originated from iron sand</w:t>
      </w:r>
      <w:r w:rsidRPr="00426580">
        <w:t xml:space="preserve">. This requires expanding the product list and adjusting product descriptions and baselines accordingly. </w:t>
      </w:r>
    </w:p>
    <w:p w:rsidR="00DF1236" w:rsidRPr="00426580" w:rsidRDefault="00DF1236" w:rsidP="00DF1236">
      <w:pPr>
        <w:pStyle w:val="Bullet"/>
        <w:rPr>
          <w:i/>
        </w:rPr>
      </w:pPr>
      <w:r>
        <w:t>Industrial allocation for steel products made from iron sand would be</w:t>
      </w:r>
      <w:r w:rsidRPr="00426580">
        <w:t xml:space="preserve"> </w:t>
      </w:r>
      <w:r>
        <w:t>made</w:t>
      </w:r>
      <w:r w:rsidRPr="00426580">
        <w:t xml:space="preserve"> under a revised </w:t>
      </w:r>
      <w:r>
        <w:t>activity</w:t>
      </w:r>
      <w:r w:rsidRPr="00426580">
        <w:t xml:space="preserve"> 23</w:t>
      </w:r>
      <w:r>
        <w:t>. P</w:t>
      </w:r>
      <w:r w:rsidRPr="00426580">
        <w:t xml:space="preserve">roducts made </w:t>
      </w:r>
      <w:r>
        <w:t xml:space="preserve">in the Otahuhu rolling mill </w:t>
      </w:r>
      <w:r w:rsidRPr="00426580">
        <w:t xml:space="preserve">from imported billet </w:t>
      </w:r>
      <w:r>
        <w:t>would continue to be</w:t>
      </w:r>
      <w:r w:rsidRPr="00426580">
        <w:t xml:space="preserve"> </w:t>
      </w:r>
      <w:r>
        <w:t xml:space="preserve">eligible under an </w:t>
      </w:r>
      <w:r w:rsidRPr="00426580">
        <w:t xml:space="preserve">unchanged </w:t>
      </w:r>
      <w:r>
        <w:t>activity</w:t>
      </w:r>
      <w:r w:rsidRPr="00426580">
        <w:t xml:space="preserve"> 19. </w:t>
      </w:r>
    </w:p>
    <w:p w:rsidR="00DF1236" w:rsidRPr="00426580" w:rsidRDefault="00DF1236" w:rsidP="00DF1236">
      <w:pPr>
        <w:pStyle w:val="Bullet"/>
        <w:rPr>
          <w:i/>
          <w:sz w:val="16"/>
        </w:rPr>
      </w:pPr>
      <w:r w:rsidRPr="00426580">
        <w:rPr>
          <w:b/>
          <w:i/>
        </w:rPr>
        <w:t>Option t</w:t>
      </w:r>
      <w:r>
        <w:rPr>
          <w:b/>
          <w:i/>
        </w:rPr>
        <w:t>wo</w:t>
      </w:r>
      <w:r w:rsidRPr="00426580">
        <w:rPr>
          <w:b/>
          <w:i/>
        </w:rPr>
        <w:t>:</w:t>
      </w:r>
      <w:r w:rsidRPr="00426580">
        <w:t xml:space="preserve"> </w:t>
      </w:r>
      <w:r>
        <w:t>Amend</w:t>
      </w:r>
      <w:r w:rsidRPr="00426580">
        <w:t xml:space="preserve"> </w:t>
      </w:r>
      <w:r>
        <w:t>Regulation</w:t>
      </w:r>
      <w:r w:rsidRPr="00426580">
        <w:t xml:space="preserve"> 19 to remove the </w:t>
      </w:r>
      <w:r>
        <w:t xml:space="preserve">definition of a </w:t>
      </w:r>
      <w:r w:rsidRPr="00426580">
        <w:t xml:space="preserve">‘relevant product’ </w:t>
      </w:r>
      <w:r>
        <w:t>which excludes iron and steel manufactured from iron sand</w:t>
      </w:r>
      <w:r w:rsidRPr="00426580">
        <w:t xml:space="preserve">. </w:t>
      </w:r>
      <w:r>
        <w:t>Industrial allocations for all relevant Otahuhu mill products</w:t>
      </w:r>
      <w:r w:rsidRPr="00426580">
        <w:t xml:space="preserve"> would be made under </w:t>
      </w:r>
      <w:r>
        <w:t>the amended activity</w:t>
      </w:r>
      <w:r w:rsidRPr="00426580">
        <w:t xml:space="preserve"> 19</w:t>
      </w:r>
      <w:r>
        <w:t xml:space="preserve">. </w:t>
      </w:r>
      <w:r w:rsidRPr="00426580">
        <w:t xml:space="preserve">Activity 23 </w:t>
      </w:r>
      <w:r>
        <w:t>would remain unchanged.</w:t>
      </w:r>
      <w:r w:rsidRPr="00426580">
        <w:t xml:space="preserve">  </w:t>
      </w:r>
    </w:p>
    <w:p w:rsidR="00DF1236" w:rsidRPr="00426580" w:rsidRDefault="00DF1236" w:rsidP="00DF1236">
      <w:pPr>
        <w:pStyle w:val="Bullet"/>
      </w:pPr>
      <w:r w:rsidRPr="00426580">
        <w:rPr>
          <w:b/>
          <w:i/>
        </w:rPr>
        <w:t xml:space="preserve">Option </w:t>
      </w:r>
      <w:r>
        <w:rPr>
          <w:b/>
          <w:i/>
        </w:rPr>
        <w:t>three</w:t>
      </w:r>
      <w:r w:rsidRPr="00426580">
        <w:rPr>
          <w:b/>
          <w:i/>
        </w:rPr>
        <w:t xml:space="preserve">: </w:t>
      </w:r>
      <w:r>
        <w:t xml:space="preserve">Amend the EIA Regulations to amalgamate activities </w:t>
      </w:r>
      <w:r w:rsidRPr="00426580">
        <w:t xml:space="preserve">19 and 23 </w:t>
      </w:r>
      <w:r>
        <w:t>to cover</w:t>
      </w:r>
      <w:r w:rsidRPr="00426580">
        <w:t xml:space="preserve"> </w:t>
      </w:r>
      <w:r>
        <w:t xml:space="preserve">the manufacture of </w:t>
      </w:r>
      <w:r w:rsidRPr="00426580">
        <w:t xml:space="preserve">all </w:t>
      </w:r>
      <w:r>
        <w:t xml:space="preserve">iron, </w:t>
      </w:r>
      <w:r w:rsidRPr="00426580">
        <w:t xml:space="preserve">steel and </w:t>
      </w:r>
      <w:r>
        <w:t xml:space="preserve">the relevant downstream </w:t>
      </w:r>
      <w:r w:rsidRPr="00426580">
        <w:t>products.</w:t>
      </w:r>
    </w:p>
    <w:p w:rsidR="00DF1236" w:rsidRDefault="00DF1236" w:rsidP="00DF1236">
      <w:r>
        <w:t xml:space="preserve">A table summarising the assessment of options is included below: </w:t>
      </w:r>
    </w:p>
    <w:p w:rsidR="00843585" w:rsidRPr="00CE7F09" w:rsidRDefault="00A203DD" w:rsidP="00CE7F09">
      <w:pPr>
        <w:pStyle w:val="Heading4"/>
      </w:pPr>
      <w:r w:rsidRPr="00CE7F09">
        <w:t>Summary of options to address the con</w:t>
      </w:r>
      <w:r w:rsidR="00834007" w:rsidRPr="00CE7F09">
        <w:t>sequences of the ownership and operational changes of the manufacture of iron and steel from iron sand</w:t>
      </w:r>
    </w:p>
    <w:tbl>
      <w:tblPr>
        <w:tblStyle w:val="TableGrid"/>
        <w:tblW w:w="0" w:type="auto"/>
        <w:tblBorders>
          <w:top w:val="single" w:sz="4" w:space="0" w:color="005984"/>
          <w:left w:val="none" w:sz="0" w:space="0" w:color="auto"/>
          <w:bottom w:val="single" w:sz="4" w:space="0" w:color="005984"/>
          <w:right w:val="none" w:sz="0" w:space="0" w:color="auto"/>
          <w:insideH w:val="single" w:sz="4" w:space="0" w:color="005984"/>
          <w:insideV w:val="single" w:sz="4" w:space="0" w:color="005984"/>
        </w:tblBorders>
        <w:tblLook w:val="04A0" w:firstRow="1" w:lastRow="0" w:firstColumn="1" w:lastColumn="0" w:noHBand="0" w:noVBand="1"/>
      </w:tblPr>
      <w:tblGrid>
        <w:gridCol w:w="1409"/>
        <w:gridCol w:w="1188"/>
        <w:gridCol w:w="1188"/>
        <w:gridCol w:w="1188"/>
      </w:tblGrid>
      <w:tr w:rsidR="00DF1236" w:rsidRPr="00DF1236" w:rsidTr="007F7927">
        <w:tc>
          <w:tcPr>
            <w:tcW w:w="1188" w:type="dxa"/>
            <w:shd w:val="clear" w:color="auto" w:fill="005984"/>
          </w:tcPr>
          <w:p w:rsidR="00DF1236" w:rsidRPr="00DF1236" w:rsidRDefault="00DF1236" w:rsidP="007F7927">
            <w:pPr>
              <w:rPr>
                <w:rFonts w:cs="Times New Roman"/>
                <w:b/>
                <w:color w:val="FFFFFF"/>
                <w:sz w:val="20"/>
              </w:rPr>
            </w:pPr>
          </w:p>
        </w:tc>
        <w:tc>
          <w:tcPr>
            <w:tcW w:w="1188" w:type="dxa"/>
            <w:shd w:val="clear" w:color="auto" w:fill="005984"/>
          </w:tcPr>
          <w:p w:rsidR="00DF1236" w:rsidRPr="00DF1236" w:rsidRDefault="00DF1236" w:rsidP="007F7927">
            <w:pPr>
              <w:rPr>
                <w:rFonts w:cs="Times New Roman"/>
                <w:b/>
                <w:color w:val="FFFFFF"/>
                <w:sz w:val="20"/>
              </w:rPr>
            </w:pPr>
            <w:r w:rsidRPr="00DF1236">
              <w:rPr>
                <w:rFonts w:cs="Times New Roman"/>
                <w:b/>
                <w:color w:val="FFFFFF"/>
                <w:sz w:val="20"/>
              </w:rPr>
              <w:t>Option 1</w:t>
            </w:r>
          </w:p>
        </w:tc>
        <w:tc>
          <w:tcPr>
            <w:tcW w:w="1188" w:type="dxa"/>
            <w:shd w:val="clear" w:color="auto" w:fill="005984"/>
          </w:tcPr>
          <w:p w:rsidR="00DF1236" w:rsidRPr="00DF1236" w:rsidRDefault="00DF1236" w:rsidP="007F7927">
            <w:pPr>
              <w:rPr>
                <w:rFonts w:cs="Times New Roman"/>
                <w:b/>
                <w:color w:val="FFFFFF"/>
                <w:sz w:val="20"/>
              </w:rPr>
            </w:pPr>
            <w:r w:rsidRPr="00DF1236">
              <w:rPr>
                <w:rFonts w:cs="Times New Roman"/>
                <w:b/>
                <w:color w:val="FFFFFF"/>
                <w:sz w:val="20"/>
              </w:rPr>
              <w:t>Option 2</w:t>
            </w:r>
          </w:p>
        </w:tc>
        <w:tc>
          <w:tcPr>
            <w:tcW w:w="1188" w:type="dxa"/>
            <w:shd w:val="clear" w:color="auto" w:fill="005984"/>
          </w:tcPr>
          <w:p w:rsidR="00DF1236" w:rsidRPr="00DF1236" w:rsidRDefault="00DF1236" w:rsidP="007F7927">
            <w:pPr>
              <w:rPr>
                <w:rFonts w:cs="Times New Roman"/>
                <w:b/>
                <w:color w:val="FFFFFF"/>
                <w:sz w:val="20"/>
              </w:rPr>
            </w:pPr>
            <w:r w:rsidRPr="00DF1236">
              <w:rPr>
                <w:rFonts w:cs="Times New Roman"/>
                <w:b/>
                <w:color w:val="FFFFFF"/>
                <w:sz w:val="20"/>
              </w:rPr>
              <w:t>Option 3</w:t>
            </w:r>
          </w:p>
        </w:tc>
      </w:tr>
      <w:tr w:rsidR="00DF1236" w:rsidTr="007F7927">
        <w:tc>
          <w:tcPr>
            <w:tcW w:w="1188" w:type="dxa"/>
          </w:tcPr>
          <w:p w:rsidR="00DF1236" w:rsidRPr="00DF15E3" w:rsidRDefault="00DF1236" w:rsidP="007F7927">
            <w:pPr>
              <w:rPr>
                <w:rFonts w:cs="Times New Roman"/>
                <w:sz w:val="20"/>
              </w:rPr>
            </w:pPr>
            <w:r w:rsidRPr="00DF15E3">
              <w:rPr>
                <w:rFonts w:cs="Times New Roman"/>
                <w:sz w:val="20"/>
              </w:rPr>
              <w:t>Efficiency</w:t>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r>
              <w:rPr>
                <w:rFonts w:cs="Times New Roman"/>
                <w:sz w:val="20"/>
              </w:rPr>
              <w:sym w:font="Webdings" w:char="F030"/>
            </w:r>
          </w:p>
        </w:tc>
        <w:tc>
          <w:tcPr>
            <w:tcW w:w="1188" w:type="dxa"/>
          </w:tcPr>
          <w:p w:rsidR="00DF1236" w:rsidRPr="00DF15E3" w:rsidRDefault="00DF1236" w:rsidP="007F7927">
            <w:pPr>
              <w:rPr>
                <w:rFonts w:cs="Times New Roman"/>
                <w:sz w:val="20"/>
              </w:rPr>
            </w:pPr>
            <w:r>
              <w:rPr>
                <w:rFonts w:cs="Times New Roman"/>
                <w:sz w:val="20"/>
              </w:rPr>
              <w:sym w:font="Webdings" w:char="F030"/>
            </w:r>
          </w:p>
        </w:tc>
      </w:tr>
      <w:tr w:rsidR="00DF1236" w:rsidTr="007F7927">
        <w:tc>
          <w:tcPr>
            <w:tcW w:w="1188" w:type="dxa"/>
          </w:tcPr>
          <w:p w:rsidR="00DF1236" w:rsidRPr="00DF15E3" w:rsidRDefault="00DF1236" w:rsidP="007F7927">
            <w:pPr>
              <w:rPr>
                <w:rFonts w:cs="Times New Roman"/>
                <w:sz w:val="20"/>
              </w:rPr>
            </w:pPr>
            <w:r w:rsidRPr="00DF15E3">
              <w:rPr>
                <w:rFonts w:cs="Times New Roman"/>
                <w:sz w:val="20"/>
              </w:rPr>
              <w:t>Effectiveness</w:t>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p>
        </w:tc>
      </w:tr>
      <w:tr w:rsidR="00DF1236" w:rsidTr="007F7927">
        <w:tc>
          <w:tcPr>
            <w:tcW w:w="1188" w:type="dxa"/>
          </w:tcPr>
          <w:p w:rsidR="00DF1236" w:rsidRPr="00DF15E3" w:rsidRDefault="00DF1236" w:rsidP="007F7927">
            <w:pPr>
              <w:rPr>
                <w:rFonts w:cs="Times New Roman"/>
                <w:sz w:val="20"/>
              </w:rPr>
            </w:pPr>
            <w:r w:rsidRPr="00DF15E3">
              <w:rPr>
                <w:rFonts w:cs="Times New Roman"/>
                <w:sz w:val="20"/>
              </w:rPr>
              <w:t>Transparency</w:t>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r>
              <w:rPr>
                <w:rFonts w:cs="Times New Roman"/>
                <w:sz w:val="20"/>
              </w:rPr>
              <w:sym w:font="Webdings" w:char="F061"/>
            </w:r>
          </w:p>
        </w:tc>
      </w:tr>
      <w:tr w:rsidR="00DF1236" w:rsidTr="007F7927">
        <w:tc>
          <w:tcPr>
            <w:tcW w:w="1188" w:type="dxa"/>
          </w:tcPr>
          <w:p w:rsidR="00DF1236" w:rsidRPr="00DF15E3" w:rsidRDefault="00DF1236" w:rsidP="007F7927">
            <w:pPr>
              <w:rPr>
                <w:rFonts w:cs="Times New Roman"/>
                <w:sz w:val="20"/>
              </w:rPr>
            </w:pPr>
            <w:r w:rsidRPr="00DF15E3">
              <w:rPr>
                <w:rFonts w:cs="Times New Roman"/>
                <w:sz w:val="20"/>
              </w:rPr>
              <w:t>Clarity</w:t>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r>
              <w:rPr>
                <w:rFonts w:cs="Times New Roman"/>
                <w:sz w:val="20"/>
              </w:rPr>
              <w:sym w:font="Webdings" w:char="F030"/>
            </w:r>
          </w:p>
        </w:tc>
      </w:tr>
      <w:tr w:rsidR="00DF1236" w:rsidTr="007F7927">
        <w:tc>
          <w:tcPr>
            <w:tcW w:w="1188" w:type="dxa"/>
          </w:tcPr>
          <w:p w:rsidR="00DF1236" w:rsidRPr="00DF15E3" w:rsidRDefault="00DF1236" w:rsidP="007F7927">
            <w:pPr>
              <w:rPr>
                <w:rFonts w:cs="Times New Roman"/>
                <w:sz w:val="20"/>
              </w:rPr>
            </w:pPr>
            <w:r w:rsidRPr="00DF15E3">
              <w:rPr>
                <w:rFonts w:cs="Times New Roman"/>
                <w:sz w:val="20"/>
              </w:rPr>
              <w:t>Equity</w:t>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r>
              <w:rPr>
                <w:rFonts w:cs="Times New Roman"/>
                <w:sz w:val="20"/>
              </w:rPr>
              <w:sym w:font="Webdings" w:char="F061"/>
            </w:r>
          </w:p>
        </w:tc>
      </w:tr>
      <w:tr w:rsidR="00DF1236" w:rsidTr="007F7927">
        <w:tc>
          <w:tcPr>
            <w:tcW w:w="1188" w:type="dxa"/>
          </w:tcPr>
          <w:p w:rsidR="00DF1236" w:rsidRPr="00DF15E3" w:rsidRDefault="00DF1236" w:rsidP="007F7927">
            <w:pPr>
              <w:rPr>
                <w:rFonts w:cs="Times New Roman"/>
                <w:sz w:val="20"/>
              </w:rPr>
            </w:pPr>
            <w:r w:rsidRPr="00DF15E3">
              <w:rPr>
                <w:rFonts w:cs="Times New Roman"/>
                <w:sz w:val="20"/>
              </w:rPr>
              <w:t>Environmental integrity</w:t>
            </w:r>
          </w:p>
        </w:tc>
        <w:tc>
          <w:tcPr>
            <w:tcW w:w="1188" w:type="dxa"/>
          </w:tcPr>
          <w:p w:rsidR="00DF1236" w:rsidRPr="00DF15E3" w:rsidRDefault="00DF1236" w:rsidP="007F7927">
            <w:pPr>
              <w:rPr>
                <w:rFonts w:cs="Times New Roman"/>
                <w:sz w:val="20"/>
              </w:rPr>
            </w:pPr>
            <w:r>
              <w:rPr>
                <w:rFonts w:cs="Times New Roman"/>
                <w:sz w:val="20"/>
              </w:rPr>
              <w:sym w:font="Webdings" w:char="F061"/>
            </w:r>
          </w:p>
        </w:tc>
        <w:tc>
          <w:tcPr>
            <w:tcW w:w="1188" w:type="dxa"/>
          </w:tcPr>
          <w:p w:rsidR="00DF1236" w:rsidRPr="00DF15E3" w:rsidRDefault="00DF1236" w:rsidP="007F7927">
            <w:pPr>
              <w:rPr>
                <w:rFonts w:cs="Times New Roman"/>
                <w:sz w:val="20"/>
              </w:rPr>
            </w:pPr>
            <w:r>
              <w:rPr>
                <w:rFonts w:cs="Times New Roman"/>
                <w:sz w:val="20"/>
              </w:rPr>
              <w:sym w:font="Webdings" w:char="F030"/>
            </w:r>
          </w:p>
        </w:tc>
        <w:tc>
          <w:tcPr>
            <w:tcW w:w="1188" w:type="dxa"/>
          </w:tcPr>
          <w:p w:rsidR="00DF1236" w:rsidRPr="00DF15E3" w:rsidRDefault="00DF1236" w:rsidP="007F7927">
            <w:pPr>
              <w:rPr>
                <w:rFonts w:cs="Times New Roman"/>
                <w:sz w:val="20"/>
              </w:rPr>
            </w:pPr>
            <w:r>
              <w:rPr>
                <w:rFonts w:cs="Times New Roman"/>
                <w:sz w:val="20"/>
              </w:rPr>
              <w:sym w:font="Webdings" w:char="F061"/>
            </w:r>
          </w:p>
        </w:tc>
      </w:tr>
    </w:tbl>
    <w:p w:rsidR="00DF1236" w:rsidRPr="00DF15E3" w:rsidRDefault="00DF1236" w:rsidP="00DF1236"/>
    <w:p w:rsidR="00DF1236" w:rsidRPr="00FD39F3" w:rsidRDefault="00DF1236" w:rsidP="00DF1236">
      <w:pPr>
        <w:pStyle w:val="Heading3"/>
      </w:pPr>
      <w:r w:rsidRPr="00FD39F3">
        <w:t>Preferred option</w:t>
      </w:r>
    </w:p>
    <w:p w:rsidR="00DF1236" w:rsidRPr="00AC2DD1" w:rsidRDefault="00DF1236" w:rsidP="00DF1236">
      <w:r w:rsidRPr="00192519">
        <w:t>Option one outlined above is preferred.</w:t>
      </w:r>
      <w:r w:rsidR="005822EE">
        <w:t xml:space="preserve"> </w:t>
      </w:r>
      <w:r w:rsidRPr="00192519">
        <w:t>It is</w:t>
      </w:r>
      <w:r w:rsidRPr="00EF5B95">
        <w:t xml:space="preserve"> an administrative change</w:t>
      </w:r>
      <w:r w:rsidRPr="003D17D3">
        <w:t>, adding products from a</w:t>
      </w:r>
      <w:r w:rsidRPr="00D20456">
        <w:t xml:space="preserve">ctivity 19 into </w:t>
      </w:r>
      <w:r w:rsidRPr="005C5B02">
        <w:t>a</w:t>
      </w:r>
      <w:r w:rsidRPr="00DF15E3">
        <w:t xml:space="preserve">ctivity 23 so all eligible steel products made from iron sand </w:t>
      </w:r>
      <w:r w:rsidRPr="00AC2DD1">
        <w:t xml:space="preserve">come under activity 23.  </w:t>
      </w:r>
    </w:p>
    <w:p w:rsidR="00DF1236" w:rsidRPr="00AC2DD1" w:rsidRDefault="00DF1236" w:rsidP="00DF1236">
      <w:r w:rsidRPr="00AC2DD1">
        <w:t>This improves clarity and transparency following the integration of the two activities under a single company.</w:t>
      </w:r>
      <w:r w:rsidR="005822EE">
        <w:t xml:space="preserve"> </w:t>
      </w:r>
      <w:r w:rsidRPr="00AC2DD1">
        <w:t xml:space="preserve">It has efficiency and effectiveness benefits and does not adversely affect other parties. </w:t>
      </w:r>
    </w:p>
    <w:p w:rsidR="00DF1236" w:rsidRDefault="00DF1236" w:rsidP="00DF1236">
      <w:r w:rsidRPr="00AC2DD1">
        <w:t>This option involves minimal policy decisions and technical reassessments.</w:t>
      </w:r>
      <w:r w:rsidR="005822EE">
        <w:t xml:space="preserve"> </w:t>
      </w:r>
      <w:r w:rsidRPr="00AC2DD1">
        <w:t xml:space="preserve">It can also be achieved in time to apply to the final 2016 allocation which aligns with the physical operation of the new equipment.   </w:t>
      </w:r>
    </w:p>
    <w:p w:rsidR="00DF1236" w:rsidRDefault="00DF1236" w:rsidP="00DF1236">
      <w:r>
        <w:t>Option two requires more significant policy decisions and has greater risk of unintended spill-over effects.</w:t>
      </w:r>
      <w:r w:rsidR="005822EE">
        <w:t xml:space="preserve"> </w:t>
      </w:r>
      <w:r>
        <w:t xml:space="preserve">The existing activity 19 billet baseline is inaccurate for billet made from iron sand so reduces environmental integrity. </w:t>
      </w:r>
    </w:p>
    <w:p w:rsidR="00DF1236" w:rsidRPr="00D02CDE" w:rsidRDefault="00DF1236" w:rsidP="00DF1236">
      <w:r>
        <w:t>Option three also involves more significant policy decisions, potentially creates precedents and has unintended consequence risks.</w:t>
      </w:r>
      <w:r w:rsidR="005822EE">
        <w:t xml:space="preserve"> </w:t>
      </w:r>
      <w:r>
        <w:t xml:space="preserve">It would be difficult to achieve in time to retrospectively apply to 2016.  </w:t>
      </w:r>
    </w:p>
    <w:p w:rsidR="00DF1236" w:rsidRPr="00812377" w:rsidRDefault="00DF1236" w:rsidP="00DF1236">
      <w:pPr>
        <w:pStyle w:val="Heading3"/>
      </w:pPr>
      <w:r w:rsidRPr="00812377">
        <w:t>Impact assessment</w:t>
      </w:r>
    </w:p>
    <w:p w:rsidR="00DF1236" w:rsidRPr="00812377" w:rsidRDefault="00DF1236" w:rsidP="00DF1236">
      <w:r w:rsidRPr="00812377">
        <w:rPr>
          <w:szCs w:val="24"/>
        </w:rPr>
        <w:t xml:space="preserve">It is expected that total allocations for an expanded </w:t>
      </w:r>
      <w:r>
        <w:rPr>
          <w:szCs w:val="24"/>
        </w:rPr>
        <w:t>a</w:t>
      </w:r>
      <w:r w:rsidRPr="00812377">
        <w:rPr>
          <w:szCs w:val="24"/>
        </w:rPr>
        <w:t xml:space="preserve">ctivity 23 would be very close to </w:t>
      </w:r>
      <w:r>
        <w:rPr>
          <w:szCs w:val="24"/>
        </w:rPr>
        <w:t xml:space="preserve">the </w:t>
      </w:r>
      <w:r w:rsidRPr="00812377">
        <w:rPr>
          <w:szCs w:val="24"/>
        </w:rPr>
        <w:t xml:space="preserve">previous allocations for </w:t>
      </w:r>
      <w:r>
        <w:rPr>
          <w:szCs w:val="24"/>
        </w:rPr>
        <w:t>a</w:t>
      </w:r>
      <w:r w:rsidRPr="00812377">
        <w:rPr>
          <w:szCs w:val="24"/>
        </w:rPr>
        <w:t xml:space="preserve">ctivities 19 </w:t>
      </w:r>
      <w:r w:rsidRPr="00812377">
        <w:t>and 23.</w:t>
      </w:r>
      <w:r w:rsidR="005822EE">
        <w:t xml:space="preserve"> </w:t>
      </w:r>
      <w:r>
        <w:t xml:space="preserve">The </w:t>
      </w:r>
      <w:r w:rsidRPr="00812377">
        <w:t xml:space="preserve">emissions expected to occur from </w:t>
      </w:r>
      <w:r>
        <w:t xml:space="preserve">NZ Steel’s </w:t>
      </w:r>
      <w:r w:rsidRPr="00812377">
        <w:t>new billet cast</w:t>
      </w:r>
      <w:r>
        <w:t>er</w:t>
      </w:r>
      <w:r w:rsidRPr="00812377">
        <w:t xml:space="preserve"> replace emissions </w:t>
      </w:r>
      <w:r>
        <w:t>previously caused by Pacific Steel</w:t>
      </w:r>
      <w:r w:rsidRPr="00812377">
        <w:t xml:space="preserve">. </w:t>
      </w:r>
    </w:p>
    <w:p w:rsidR="00DF1236" w:rsidRPr="00812377" w:rsidRDefault="00DF1236" w:rsidP="00DF1236">
      <w:r w:rsidRPr="00812377">
        <w:t>Officials are working with NZ Steel to estimate marginal emissions (and hence baseline) for the new billet cast</w:t>
      </w:r>
      <w:r>
        <w:t>er</w:t>
      </w:r>
      <w:r w:rsidRPr="00812377">
        <w:t>.</w:t>
      </w:r>
      <w:r w:rsidR="005822EE">
        <w:t xml:space="preserve"> </w:t>
      </w:r>
      <w:r>
        <w:t>We</w:t>
      </w:r>
      <w:r w:rsidRPr="00812377">
        <w:t xml:space="preserve"> consider</w:t>
      </w:r>
      <w:r>
        <w:t xml:space="preserve"> it</w:t>
      </w:r>
      <w:r w:rsidRPr="00812377">
        <w:t xml:space="preserve"> more accurate to assess the new billet bas</w:t>
      </w:r>
      <w:r>
        <w:t>eline from a technical analysis</w:t>
      </w:r>
      <w:r w:rsidRPr="00812377">
        <w:t xml:space="preserve"> </w:t>
      </w:r>
      <w:r>
        <w:t>than to transfer the</w:t>
      </w:r>
      <w:r w:rsidRPr="00426580">
        <w:t xml:space="preserve"> baseline from a technically different piece of equipment. </w:t>
      </w:r>
    </w:p>
    <w:p w:rsidR="00DF1236" w:rsidRDefault="00DF1236" w:rsidP="00DF1236">
      <w:r w:rsidRPr="00812377">
        <w:t>NZ Steel</w:t>
      </w:r>
      <w:r>
        <w:t xml:space="preserve"> is</w:t>
      </w:r>
      <w:r w:rsidRPr="00812377">
        <w:t xml:space="preserve"> the only directly affected party</w:t>
      </w:r>
      <w:r>
        <w:t xml:space="preserve"> for the preferred option,</w:t>
      </w:r>
      <w:r w:rsidRPr="00812377">
        <w:t xml:space="preserve"> as the operator of</w:t>
      </w:r>
      <w:r>
        <w:t xml:space="preserve"> the integrated process.</w:t>
      </w:r>
      <w:r w:rsidR="005822EE">
        <w:t xml:space="preserve"> </w:t>
      </w:r>
      <w:r w:rsidRPr="00812377">
        <w:t xml:space="preserve">Other existing or potential parties undertaking </w:t>
      </w:r>
      <w:r>
        <w:t>a</w:t>
      </w:r>
      <w:r w:rsidRPr="00812377">
        <w:t xml:space="preserve">ctivity 19 have been considered during this assessment. </w:t>
      </w:r>
    </w:p>
    <w:p w:rsidR="00DF1236" w:rsidRPr="005214D0" w:rsidRDefault="00DF1236" w:rsidP="008B0026">
      <w:pPr>
        <w:pStyle w:val="Heading3"/>
      </w:pPr>
      <w:r w:rsidRPr="005214D0">
        <w:t>Implementation timetable</w:t>
      </w:r>
    </w:p>
    <w:p w:rsidR="00DF1236" w:rsidRDefault="00DF1236" w:rsidP="00DF1236">
      <w:pPr>
        <w:rPr>
          <w:szCs w:val="24"/>
        </w:rPr>
      </w:pPr>
      <w:r>
        <w:rPr>
          <w:szCs w:val="24"/>
        </w:rPr>
        <w:t>The amendments to Regulation 23 need to apply to the finalisation of the 2016 allocation (which occurs early in 2017) because the business integration occurred late in 2015.</w:t>
      </w:r>
      <w:r w:rsidR="005822EE">
        <w:rPr>
          <w:szCs w:val="24"/>
        </w:rPr>
        <w:t xml:space="preserve"> </w:t>
      </w:r>
      <w:r>
        <w:rPr>
          <w:szCs w:val="24"/>
        </w:rPr>
        <w:t xml:space="preserve">This requires the regulation change to retrospectively apply from the beginning of the year in which the regulation was made as allowed under the Climate Change Response Act 2002. </w:t>
      </w:r>
      <w:r w:rsidRPr="005214D0">
        <w:rPr>
          <w:szCs w:val="24"/>
        </w:rPr>
        <w:t xml:space="preserve"> </w:t>
      </w:r>
    </w:p>
    <w:p w:rsidR="00834007" w:rsidRDefault="00834007" w:rsidP="00DF1236">
      <w:pPr>
        <w:rPr>
          <w:szCs w:val="24"/>
        </w:rPr>
      </w:pPr>
      <w:r>
        <w:rPr>
          <w:szCs w:val="24"/>
        </w:rPr>
        <w:t>The steps for implementation include:</w:t>
      </w:r>
    </w:p>
    <w:tbl>
      <w:tblPr>
        <w:tblStyle w:val="TableGrid10"/>
        <w:tblW w:w="0" w:type="auto"/>
        <w:tblBorders>
          <w:top w:val="single" w:sz="4" w:space="0" w:color="005984"/>
          <w:left w:val="none" w:sz="0" w:space="0" w:color="auto"/>
          <w:bottom w:val="single" w:sz="4" w:space="0" w:color="005984"/>
          <w:right w:val="none" w:sz="0" w:space="0" w:color="auto"/>
          <w:insideH w:val="single" w:sz="4" w:space="0" w:color="005984"/>
          <w:insideV w:val="single" w:sz="4" w:space="0" w:color="005984"/>
        </w:tblBorders>
        <w:tblLook w:val="04A0" w:firstRow="1" w:lastRow="0" w:firstColumn="1" w:lastColumn="0" w:noHBand="0" w:noVBand="1"/>
      </w:tblPr>
      <w:tblGrid>
        <w:gridCol w:w="2376"/>
        <w:gridCol w:w="2376"/>
      </w:tblGrid>
      <w:tr w:rsidR="00DF1236" w:rsidRPr="005214D0" w:rsidTr="007F7927">
        <w:tc>
          <w:tcPr>
            <w:tcW w:w="2376" w:type="dxa"/>
          </w:tcPr>
          <w:p w:rsidR="00DF1236" w:rsidRPr="007B0F36" w:rsidRDefault="00DF1236" w:rsidP="007F7927">
            <w:pPr>
              <w:rPr>
                <w:szCs w:val="24"/>
              </w:rPr>
            </w:pPr>
            <w:r w:rsidRPr="005214D0">
              <w:rPr>
                <w:szCs w:val="24"/>
              </w:rPr>
              <w:t xml:space="preserve"> </w:t>
            </w:r>
            <w:r w:rsidRPr="007B0F36">
              <w:rPr>
                <w:szCs w:val="24"/>
              </w:rPr>
              <w:t>Consultation</w:t>
            </w:r>
          </w:p>
        </w:tc>
        <w:tc>
          <w:tcPr>
            <w:tcW w:w="2376" w:type="dxa"/>
          </w:tcPr>
          <w:p w:rsidR="00DF1236" w:rsidRPr="007B0F36" w:rsidRDefault="009A2F34" w:rsidP="006D1C65">
            <w:pPr>
              <w:rPr>
                <w:szCs w:val="24"/>
                <w:highlight w:val="yellow"/>
              </w:rPr>
            </w:pPr>
            <w:r w:rsidRPr="007B0F36">
              <w:t>1</w:t>
            </w:r>
            <w:r>
              <w:t>7</w:t>
            </w:r>
            <w:r w:rsidRPr="007B0F36">
              <w:t xml:space="preserve"> </w:t>
            </w:r>
            <w:r w:rsidR="00DF1236" w:rsidRPr="007B0F36">
              <w:t>June to 6 July</w:t>
            </w:r>
            <w:r w:rsidR="005822EE">
              <w:t xml:space="preserve"> </w:t>
            </w:r>
            <w:r w:rsidR="00DF1236" w:rsidRPr="007B0F36">
              <w:t>2016</w:t>
            </w:r>
          </w:p>
        </w:tc>
      </w:tr>
      <w:tr w:rsidR="00DF1236" w:rsidRPr="005214D0" w:rsidTr="007F7927">
        <w:tc>
          <w:tcPr>
            <w:tcW w:w="2376" w:type="dxa"/>
          </w:tcPr>
          <w:p w:rsidR="00DF1236" w:rsidRPr="007B0F36" w:rsidRDefault="00DF1236" w:rsidP="007F7927">
            <w:pPr>
              <w:rPr>
                <w:szCs w:val="24"/>
              </w:rPr>
            </w:pPr>
            <w:r w:rsidRPr="007B0F36">
              <w:rPr>
                <w:szCs w:val="24"/>
              </w:rPr>
              <w:t>Regulations amended</w:t>
            </w:r>
          </w:p>
        </w:tc>
        <w:tc>
          <w:tcPr>
            <w:tcW w:w="2376" w:type="dxa"/>
          </w:tcPr>
          <w:p w:rsidR="00DF1236" w:rsidRPr="007B0F36" w:rsidRDefault="00DF1236" w:rsidP="007F7927">
            <w:pPr>
              <w:rPr>
                <w:szCs w:val="24"/>
              </w:rPr>
            </w:pPr>
            <w:r w:rsidRPr="007B0F36">
              <w:rPr>
                <w:szCs w:val="24"/>
              </w:rPr>
              <w:t>September 2016</w:t>
            </w:r>
          </w:p>
        </w:tc>
      </w:tr>
      <w:tr w:rsidR="00DF1236" w:rsidRPr="005214D0" w:rsidTr="007F7927">
        <w:tc>
          <w:tcPr>
            <w:tcW w:w="2376" w:type="dxa"/>
          </w:tcPr>
          <w:p w:rsidR="00DF1236" w:rsidRPr="007B0F36" w:rsidRDefault="00DF1236" w:rsidP="007F7927">
            <w:pPr>
              <w:rPr>
                <w:szCs w:val="24"/>
              </w:rPr>
            </w:pPr>
            <w:r w:rsidRPr="007B0F36">
              <w:rPr>
                <w:szCs w:val="24"/>
              </w:rPr>
              <w:t>Regulations in force</w:t>
            </w:r>
          </w:p>
        </w:tc>
        <w:tc>
          <w:tcPr>
            <w:tcW w:w="2376" w:type="dxa"/>
          </w:tcPr>
          <w:p w:rsidR="00DF1236" w:rsidRPr="007B0F36" w:rsidRDefault="00DF1236" w:rsidP="007F7927">
            <w:pPr>
              <w:rPr>
                <w:szCs w:val="24"/>
              </w:rPr>
            </w:pPr>
            <w:r w:rsidRPr="007B0F36">
              <w:rPr>
                <w:szCs w:val="24"/>
              </w:rPr>
              <w:t>1 January 2016</w:t>
            </w:r>
          </w:p>
        </w:tc>
      </w:tr>
    </w:tbl>
    <w:bookmarkEnd w:id="10"/>
    <w:bookmarkEnd w:id="11"/>
    <w:p w:rsidR="00DF1236" w:rsidRDefault="00FF3AD6" w:rsidP="00DF1236">
      <w:pPr>
        <w:pStyle w:val="Heading3"/>
      </w:pPr>
      <w:r>
        <w:rPr>
          <w:noProof/>
          <w:szCs w:val="24"/>
          <w:lang w:eastAsia="en-NZ"/>
        </w:rPr>
        <w:pict w14:anchorId="6944053A">
          <v:rect id="_x0000_s1030" style="position:absolute;margin-left:-8.9pt;margin-top:37.15pt;width:449.15pt;height:237.75pt;z-index:-251656704;mso-position-horizontal-relative:text;mso-position-vertical-relative:text" fillcolor="#e5ebf7" stroked="f"/>
        </w:pict>
      </w:r>
      <w:r w:rsidR="00DF1236">
        <w:t>Questions</w:t>
      </w:r>
    </w:p>
    <w:p w:rsidR="00DF1236" w:rsidRDefault="00DF1236" w:rsidP="00DF1236">
      <w:pPr>
        <w:rPr>
          <w:bCs/>
          <w:szCs w:val="24"/>
        </w:rPr>
      </w:pPr>
      <w:r w:rsidRPr="00491F9C">
        <w:rPr>
          <w:szCs w:val="24"/>
        </w:rPr>
        <w:t xml:space="preserve">1. </w:t>
      </w:r>
      <w:r w:rsidR="00CE4282" w:rsidRPr="00CE7F09">
        <w:t>Have we correctly identified affected parties?</w:t>
      </w:r>
      <w:r w:rsidR="005822EE">
        <w:t xml:space="preserve"> </w:t>
      </w:r>
      <w:r w:rsidR="00CE4282" w:rsidRPr="00CE7F09">
        <w:t>Yes/No/Unsure.</w:t>
      </w:r>
      <w:r w:rsidRPr="00CE7F09">
        <w:t xml:space="preserve"> </w:t>
      </w:r>
    </w:p>
    <w:p w:rsidR="00DF1236" w:rsidRDefault="001852AC" w:rsidP="00DF1236">
      <w:r w:rsidRPr="00CE7F09">
        <w:t>If not, please describe how the proposed changes impact you.</w:t>
      </w:r>
    </w:p>
    <w:p w:rsidR="00DF1236" w:rsidRPr="00E26B4C" w:rsidRDefault="00DF1236" w:rsidP="00DF1236">
      <w:r w:rsidRPr="00E26B4C">
        <w:t>2.</w:t>
      </w:r>
      <w:r>
        <w:t xml:space="preserve"> We are proposing that the range of products included under the eligible activity ‘Manufacture of iron and steel from iron and sand’ (activity 23) be expanded to include products B and C from the eligible activity ‘Manufacture of carbon steel from cold ferrous feed’ (activity 19). Do you have any concerns with this?</w:t>
      </w:r>
      <w:r w:rsidR="005C4425">
        <w:t xml:space="preserve"> </w:t>
      </w:r>
      <w:r w:rsidRPr="00E26B4C">
        <w:t>Yes/No/Unsure</w:t>
      </w:r>
    </w:p>
    <w:p w:rsidR="00DF1236" w:rsidRPr="00E26B4C" w:rsidRDefault="00DF1236" w:rsidP="00DF1236">
      <w:r w:rsidRPr="00E26B4C">
        <w:t>Please explain your answer.</w:t>
      </w:r>
    </w:p>
    <w:p w:rsidR="0067704C" w:rsidRDefault="00DF1236" w:rsidP="00DF1236">
      <w:r w:rsidRPr="00715498">
        <w:t>3.</w:t>
      </w:r>
      <w:r>
        <w:rPr>
          <w:b/>
        </w:rPr>
        <w:t xml:space="preserve"> </w:t>
      </w:r>
      <w:r>
        <w:t xml:space="preserve">There are currently no proposed regulation changes </w:t>
      </w:r>
      <w:r w:rsidR="006A22B8">
        <w:t xml:space="preserve">to </w:t>
      </w:r>
      <w:r>
        <w:t>the eligible activity ‘Manufacture of carbon steel from cold ferrous feed’ (activity 19). Do you believe that changes are required to this activity following the integration of Pacific Steel assets into NZ Steel?</w:t>
      </w:r>
      <w:r w:rsidR="005822EE">
        <w:t xml:space="preserve"> </w:t>
      </w:r>
      <w:r w:rsidRPr="00715498">
        <w:t>Yes/No/Unsure</w:t>
      </w:r>
    </w:p>
    <w:p w:rsidR="00DF1236" w:rsidRDefault="0067704C" w:rsidP="00DF1236">
      <w:r>
        <w:t>Please explain your answer.</w:t>
      </w:r>
    </w:p>
    <w:p w:rsidR="006A22B8" w:rsidRPr="00715498" w:rsidRDefault="006A22B8" w:rsidP="00DF1236"/>
    <w:p w:rsidR="00DF1236" w:rsidRDefault="00DF1236" w:rsidP="00DF1236">
      <w:pPr>
        <w:pStyle w:val="Heading2"/>
        <w:tabs>
          <w:tab w:val="clear" w:pos="851"/>
        </w:tabs>
        <w:ind w:left="284" w:hanging="284"/>
      </w:pPr>
      <w:r>
        <w:br w:type="page"/>
      </w:r>
      <w:bookmarkStart w:id="12" w:name="_Toc453854858"/>
      <w:r>
        <w:t>2. Stationary Energy and Industrial Processes Regulations: Updating natural gas default emissions factors</w:t>
      </w:r>
      <w:bookmarkEnd w:id="12"/>
    </w:p>
    <w:p w:rsidR="00DF1236" w:rsidRPr="00820015" w:rsidRDefault="00DF1236" w:rsidP="00DF1236">
      <w:pPr>
        <w:pStyle w:val="Heading3"/>
      </w:pPr>
      <w:r w:rsidRPr="00820015">
        <w:t>Background</w:t>
      </w:r>
    </w:p>
    <w:p w:rsidR="00DF1236" w:rsidRDefault="00DF1236" w:rsidP="00DF1236">
      <w:r>
        <w:t xml:space="preserve">Table 10 of the </w:t>
      </w:r>
      <w:r w:rsidR="00CE478B">
        <w:t>Stationary Energy and Industrial Processes</w:t>
      </w:r>
      <w:r>
        <w:t xml:space="preserve"> Regulations</w:t>
      </w:r>
      <w:r w:rsidR="00CE478B">
        <w:t xml:space="preserve"> (SEIP Regulations) </w:t>
      </w:r>
      <w:r>
        <w:t>in Schedule 2 includes field specific and national average DEFs.</w:t>
      </w:r>
      <w:r w:rsidR="005822EE">
        <w:t xml:space="preserve"> </w:t>
      </w:r>
      <w:r>
        <w:t xml:space="preserve">These are provided to assist gas purchasing (opt-in) participants and users of gas storage facilities to report their emissions.  </w:t>
      </w:r>
    </w:p>
    <w:p w:rsidR="00DF1236" w:rsidRDefault="00DF1236" w:rsidP="00DF1236">
      <w:r>
        <w:t>The provision of field specific DEFs was included to ensure that an opt-in purchaser could report on their emissions without requiring detailed information from the gas miner.</w:t>
      </w:r>
      <w:r w:rsidR="005822EE">
        <w:t xml:space="preserve"> </w:t>
      </w:r>
      <w:r>
        <w:t xml:space="preserve">This potentially lowers administrative costs for both parties and increases certainty. </w:t>
      </w:r>
    </w:p>
    <w:p w:rsidR="00DF1236" w:rsidRPr="00820015" w:rsidRDefault="00DF1236" w:rsidP="00DF1236">
      <w:r>
        <w:t>This table has been regularly updated so that it reflects current field operations and remains accurate.</w:t>
      </w:r>
      <w:r w:rsidR="005822EE">
        <w:t xml:space="preserve"> </w:t>
      </w:r>
      <w:r>
        <w:t xml:space="preserve">This involves exchange of data between agencies. </w:t>
      </w:r>
    </w:p>
    <w:p w:rsidR="00DF1236" w:rsidRPr="004C4040" w:rsidRDefault="00DF1236" w:rsidP="00DF1236">
      <w:pPr>
        <w:pStyle w:val="Heading3"/>
      </w:pPr>
      <w:r w:rsidRPr="004C4040">
        <w:t>Problem definition</w:t>
      </w:r>
    </w:p>
    <w:p w:rsidR="00DF1236" w:rsidRDefault="00DF1236" w:rsidP="00DF1236">
      <w:r>
        <w:t xml:space="preserve">To reflect operational experience updating natural gas DEFs, a formalisation of data exchange procedures is considered good practice.  </w:t>
      </w:r>
    </w:p>
    <w:p w:rsidR="00DF1236" w:rsidRDefault="00DF1236" w:rsidP="00DF1236">
      <w:r>
        <w:t xml:space="preserve">Good practice meets legal and transparency requirements while also being efficient for participants and administrating agencies.  </w:t>
      </w:r>
    </w:p>
    <w:p w:rsidR="00DF1236" w:rsidRPr="00221E9F" w:rsidRDefault="00DF1236" w:rsidP="00DF1236">
      <w:pPr>
        <w:pStyle w:val="Heading3"/>
      </w:pPr>
      <w:r>
        <w:t>Proposal</w:t>
      </w:r>
    </w:p>
    <w:p w:rsidR="00DF1236" w:rsidRDefault="00DF1236" w:rsidP="00DF1236">
      <w:r>
        <w:t xml:space="preserve">To continue to regularly update Table 10 and conform to good practice, we propose to contact gas mining participants to establish data access arrangements.  </w:t>
      </w:r>
    </w:p>
    <w:p w:rsidR="00DF1236" w:rsidRPr="00A37EEC" w:rsidRDefault="00DF1236" w:rsidP="00DF1236">
      <w:r>
        <w:t xml:space="preserve">Once data access is finalised, then affected participants will be provided with a draft Table 10 for comment.  </w:t>
      </w:r>
    </w:p>
    <w:p w:rsidR="00DF1236" w:rsidRPr="003E78FB" w:rsidRDefault="00DF1236" w:rsidP="00DF1236">
      <w:pPr>
        <w:pStyle w:val="Heading3"/>
      </w:pPr>
      <w:r w:rsidRPr="003E78FB">
        <w:t>Other issues</w:t>
      </w:r>
    </w:p>
    <w:p w:rsidR="00DF1236" w:rsidRPr="00022DC4" w:rsidRDefault="00DF1236" w:rsidP="00DF1236">
      <w:r w:rsidRPr="00022DC4">
        <w:t>We also</w:t>
      </w:r>
      <w:r>
        <w:t xml:space="preserve"> seek your feedback on the need for and benefits of continuing to include field specific natural gas DEFs in regulations.  </w:t>
      </w:r>
    </w:p>
    <w:p w:rsidR="00DF1236" w:rsidRPr="00D8276A" w:rsidRDefault="00DF1236" w:rsidP="00DF1236">
      <w:pPr>
        <w:pStyle w:val="Heading3"/>
      </w:pPr>
      <w:r w:rsidRPr="00D8276A">
        <w:t xml:space="preserve"> </w:t>
      </w:r>
      <w:r w:rsidRPr="00767D52">
        <w:t>Next steps</w:t>
      </w:r>
    </w:p>
    <w:p w:rsidR="00DF1236" w:rsidRPr="004B3968" w:rsidRDefault="00DF1236" w:rsidP="00DF1236">
      <w:pPr>
        <w:rPr>
          <w:szCs w:val="24"/>
        </w:rPr>
      </w:pPr>
      <w:r>
        <w:t xml:space="preserve">The Ministry for the Environment will contact gas mining participants to put in place data access arrangements. This is expected to occur soon after </w:t>
      </w:r>
      <w:r w:rsidRPr="004B3968">
        <w:rPr>
          <w:szCs w:val="24"/>
        </w:rPr>
        <w:t xml:space="preserve">you receive this consultation document. </w:t>
      </w:r>
      <w:r>
        <w:rPr>
          <w:szCs w:val="24"/>
        </w:rPr>
        <w:t xml:space="preserve">We ask that you respond promptly to the request. </w:t>
      </w:r>
    </w:p>
    <w:p w:rsidR="00DF1236" w:rsidRDefault="00DF1236" w:rsidP="00DF1236">
      <w:pPr>
        <w:rPr>
          <w:szCs w:val="24"/>
        </w:rPr>
      </w:pPr>
      <w:r>
        <w:rPr>
          <w:szCs w:val="24"/>
        </w:rPr>
        <w:t xml:space="preserve">Once data access arrangements are in place, we will conclude the updating of the Table </w:t>
      </w:r>
      <w:r w:rsidR="0067704C">
        <w:rPr>
          <w:szCs w:val="24"/>
        </w:rPr>
        <w:t xml:space="preserve">10 </w:t>
      </w:r>
      <w:r>
        <w:rPr>
          <w:szCs w:val="24"/>
        </w:rPr>
        <w:t>and a copy will be separately forwarded to all affected NZ ETS participants for comment.</w:t>
      </w:r>
    </w:p>
    <w:p w:rsidR="00DF1236" w:rsidRDefault="00DF1236" w:rsidP="00DF1236">
      <w:pPr>
        <w:rPr>
          <w:szCs w:val="24"/>
        </w:rPr>
      </w:pPr>
      <w:r>
        <w:rPr>
          <w:szCs w:val="24"/>
        </w:rPr>
        <w:t xml:space="preserve">Following this, the Minister for Climate Change Issues will be asked to approve drafting of the amendment regulations. </w:t>
      </w:r>
    </w:p>
    <w:p w:rsidR="00DF1236" w:rsidRDefault="00DF1236" w:rsidP="00DF1236">
      <w:pPr>
        <w:pStyle w:val="Heading3"/>
      </w:pPr>
      <w:r>
        <w:t>Implementation timetable</w:t>
      </w:r>
    </w:p>
    <w:p w:rsidR="00DF1236" w:rsidRDefault="00DF1236" w:rsidP="00DF1236">
      <w:r>
        <w:t xml:space="preserve">The following timetable is conditional on the prompt establishment of appropriate data supply and use arrangements.    </w:t>
      </w:r>
    </w:p>
    <w:p w:rsidR="00B80D38" w:rsidRDefault="00B80D38" w:rsidP="00B80D38">
      <w:pPr>
        <w:rPr>
          <w:szCs w:val="24"/>
        </w:rPr>
      </w:pPr>
      <w:r>
        <w:rPr>
          <w:szCs w:val="24"/>
        </w:rPr>
        <w:t>The steps for implementation include:</w:t>
      </w:r>
    </w:p>
    <w:tbl>
      <w:tblPr>
        <w:tblStyle w:val="TableGrid"/>
        <w:tblW w:w="0" w:type="auto"/>
        <w:tblBorders>
          <w:top w:val="single" w:sz="4" w:space="0" w:color="005984"/>
          <w:left w:val="none" w:sz="0" w:space="0" w:color="auto"/>
          <w:bottom w:val="single" w:sz="4" w:space="0" w:color="005984"/>
          <w:right w:val="none" w:sz="0" w:space="0" w:color="auto"/>
          <w:insideH w:val="single" w:sz="4" w:space="0" w:color="005984"/>
          <w:insideV w:val="single" w:sz="4" w:space="0" w:color="005984"/>
        </w:tblBorders>
        <w:tblLook w:val="04A0" w:firstRow="1" w:lastRow="0" w:firstColumn="1" w:lastColumn="0" w:noHBand="0" w:noVBand="1"/>
      </w:tblPr>
      <w:tblGrid>
        <w:gridCol w:w="2376"/>
        <w:gridCol w:w="2376"/>
      </w:tblGrid>
      <w:tr w:rsidR="00DF1236" w:rsidRPr="00631383" w:rsidTr="007F7927">
        <w:tc>
          <w:tcPr>
            <w:tcW w:w="2376" w:type="dxa"/>
          </w:tcPr>
          <w:p w:rsidR="00DF1236" w:rsidRPr="007B0F36" w:rsidRDefault="00DF1236" w:rsidP="007F7927">
            <w:r>
              <w:t xml:space="preserve"> </w:t>
            </w:r>
            <w:r w:rsidRPr="007B0F36">
              <w:t>Consultation</w:t>
            </w:r>
          </w:p>
        </w:tc>
        <w:tc>
          <w:tcPr>
            <w:tcW w:w="2376" w:type="dxa"/>
          </w:tcPr>
          <w:p w:rsidR="00DF1236" w:rsidRPr="007B0F36" w:rsidRDefault="009A2F34" w:rsidP="006D1C65">
            <w:pPr>
              <w:rPr>
                <w:highlight w:val="yellow"/>
              </w:rPr>
            </w:pPr>
            <w:r w:rsidRPr="007B0F36">
              <w:t>1</w:t>
            </w:r>
            <w:r>
              <w:t>7</w:t>
            </w:r>
            <w:r w:rsidRPr="007B0F36">
              <w:t xml:space="preserve"> </w:t>
            </w:r>
            <w:r w:rsidR="00DF1236" w:rsidRPr="007B0F36">
              <w:t>June to 6 July</w:t>
            </w:r>
            <w:r w:rsidR="005822EE">
              <w:t xml:space="preserve"> </w:t>
            </w:r>
            <w:r w:rsidR="00DF1236" w:rsidRPr="007B0F36">
              <w:t>2016</w:t>
            </w:r>
          </w:p>
        </w:tc>
      </w:tr>
      <w:tr w:rsidR="00DF1236" w:rsidRPr="00631383" w:rsidTr="007F7927">
        <w:tc>
          <w:tcPr>
            <w:tcW w:w="2376" w:type="dxa"/>
          </w:tcPr>
          <w:p w:rsidR="00DF1236" w:rsidRPr="007B0F36" w:rsidRDefault="00DF1236" w:rsidP="007F7927">
            <w:r w:rsidRPr="007B0F36">
              <w:t>Regulations amended</w:t>
            </w:r>
          </w:p>
        </w:tc>
        <w:tc>
          <w:tcPr>
            <w:tcW w:w="2376" w:type="dxa"/>
          </w:tcPr>
          <w:p w:rsidR="00DF1236" w:rsidRPr="007B0F36" w:rsidRDefault="00DF1236" w:rsidP="007F7927">
            <w:r w:rsidRPr="007B0F36">
              <w:t>Prior to 30 September</w:t>
            </w:r>
          </w:p>
        </w:tc>
      </w:tr>
      <w:tr w:rsidR="00DF1236" w:rsidRPr="00631383" w:rsidTr="007F7927">
        <w:tc>
          <w:tcPr>
            <w:tcW w:w="2376" w:type="dxa"/>
          </w:tcPr>
          <w:p w:rsidR="00DF1236" w:rsidRPr="007B0F36" w:rsidRDefault="00DF1236" w:rsidP="007F7927">
            <w:r w:rsidRPr="007B0F36">
              <w:t>Regulations in force</w:t>
            </w:r>
          </w:p>
        </w:tc>
        <w:tc>
          <w:tcPr>
            <w:tcW w:w="2376" w:type="dxa"/>
          </w:tcPr>
          <w:p w:rsidR="00DF1236" w:rsidRPr="007B0F36" w:rsidRDefault="00DF1236" w:rsidP="007F7927">
            <w:r w:rsidRPr="007B0F36">
              <w:t>1 January 2017</w:t>
            </w:r>
          </w:p>
        </w:tc>
      </w:tr>
    </w:tbl>
    <w:p w:rsidR="00DF1236" w:rsidRDefault="00FF3AD6" w:rsidP="00DF1236">
      <w:pPr>
        <w:pStyle w:val="Heading3"/>
      </w:pPr>
      <w:r>
        <w:rPr>
          <w:noProof/>
          <w:szCs w:val="24"/>
          <w:lang w:eastAsia="en-NZ"/>
        </w:rPr>
        <w:pict w14:anchorId="718969EB">
          <v:rect id="_x0000_s1031" style="position:absolute;margin-left:-2pt;margin-top:34.7pt;width:455.8pt;height:87.6pt;z-index:-251655680;mso-position-horizontal-relative:text;mso-position-vertical-relative:text" fillcolor="#e5ebf7" stroked="f"/>
        </w:pict>
      </w:r>
      <w:r w:rsidR="00DF1236">
        <w:t>Questions</w:t>
      </w:r>
    </w:p>
    <w:p w:rsidR="00DF1236" w:rsidRDefault="00DF1236" w:rsidP="00DF1236">
      <w:pPr>
        <w:rPr>
          <w:szCs w:val="24"/>
        </w:rPr>
      </w:pPr>
      <w:r w:rsidRPr="0094586E">
        <w:rPr>
          <w:szCs w:val="24"/>
        </w:rPr>
        <w:t>4. Do</w:t>
      </w:r>
      <w:r>
        <w:rPr>
          <w:szCs w:val="24"/>
        </w:rPr>
        <w:t xml:space="preserve"> you consider it necessary to maintain field specific natural gas DEFs (as well as a national average DEF) in the Stationary Energy and Industrial Processes Regulations?</w:t>
      </w:r>
      <w:r w:rsidR="005C4425">
        <w:rPr>
          <w:szCs w:val="24"/>
        </w:rPr>
        <w:t xml:space="preserve"> </w:t>
      </w:r>
      <w:r w:rsidRPr="0094586E">
        <w:rPr>
          <w:szCs w:val="24"/>
        </w:rPr>
        <w:t>Yes/No/Unsure</w:t>
      </w:r>
    </w:p>
    <w:p w:rsidR="00985F01" w:rsidRPr="00AD2FF3" w:rsidRDefault="00985F01" w:rsidP="00DF1236">
      <w:pPr>
        <w:rPr>
          <w:b/>
          <w:szCs w:val="24"/>
        </w:rPr>
      </w:pPr>
      <w:r>
        <w:rPr>
          <w:szCs w:val="24"/>
        </w:rPr>
        <w:t>Please explain your answer.</w:t>
      </w:r>
    </w:p>
    <w:p w:rsidR="00DF1236" w:rsidRDefault="00DF1236" w:rsidP="00DF1236">
      <w:pPr>
        <w:pStyle w:val="Heading2"/>
      </w:pPr>
      <w:r>
        <w:br w:type="page"/>
      </w:r>
      <w:bookmarkStart w:id="13" w:name="_Toc453854859"/>
      <w:r w:rsidRPr="00DB4E35">
        <w:t>3.</w:t>
      </w:r>
      <w:r>
        <w:t xml:space="preserve"> Forestry Regulations: technical changes</w:t>
      </w:r>
      <w:bookmarkEnd w:id="13"/>
    </w:p>
    <w:p w:rsidR="00DF1236" w:rsidRPr="0048446C" w:rsidRDefault="00DF1236" w:rsidP="00DF1236">
      <w:pPr>
        <w:pStyle w:val="Heading3"/>
      </w:pPr>
      <w:r w:rsidRPr="0048446C">
        <w:t>Background</w:t>
      </w:r>
    </w:p>
    <w:p w:rsidR="00DF1236" w:rsidRPr="0048446C" w:rsidRDefault="00DF1236" w:rsidP="00DF1236">
      <w:pPr>
        <w:rPr>
          <w:szCs w:val="24"/>
        </w:rPr>
      </w:pPr>
      <w:r w:rsidRPr="0048446C">
        <w:rPr>
          <w:szCs w:val="24"/>
        </w:rPr>
        <w:t>Forestry in the NZ ETS includes both pre-1990 and post-1989 forest land and is subject to</w:t>
      </w:r>
      <w:r>
        <w:rPr>
          <w:szCs w:val="24"/>
        </w:rPr>
        <w:t xml:space="preserve"> the </w:t>
      </w:r>
      <w:r w:rsidRPr="0048446C">
        <w:rPr>
          <w:szCs w:val="24"/>
        </w:rPr>
        <w:t xml:space="preserve">Forestry </w:t>
      </w:r>
      <w:r>
        <w:rPr>
          <w:szCs w:val="24"/>
        </w:rPr>
        <w:t>Regulations</w:t>
      </w:r>
      <w:r w:rsidRPr="0048446C">
        <w:rPr>
          <w:szCs w:val="24"/>
        </w:rPr>
        <w:t>.</w:t>
      </w:r>
    </w:p>
    <w:p w:rsidR="00DF1236" w:rsidRPr="0048446C" w:rsidRDefault="00DF1236" w:rsidP="00DF1236">
      <w:pPr>
        <w:rPr>
          <w:szCs w:val="24"/>
        </w:rPr>
      </w:pPr>
      <w:r w:rsidRPr="0048446C">
        <w:rPr>
          <w:szCs w:val="24"/>
        </w:rPr>
        <w:t>The Government is proposing to make several minor amendments to the Forestry Regulations to simplify calculations, improve implementation and clarify rules.</w:t>
      </w:r>
    </w:p>
    <w:p w:rsidR="00DF1236" w:rsidRDefault="00DF1236" w:rsidP="00DF1236">
      <w:pPr>
        <w:rPr>
          <w:szCs w:val="24"/>
        </w:rPr>
      </w:pPr>
      <w:r>
        <w:rPr>
          <w:szCs w:val="24"/>
        </w:rPr>
        <w:t>The proposed changes are outlined as follows:</w:t>
      </w:r>
    </w:p>
    <w:p w:rsidR="00DF1236" w:rsidRPr="00AD2FF3" w:rsidRDefault="00DF1236" w:rsidP="00DF1236">
      <w:pPr>
        <w:pStyle w:val="Heading3"/>
      </w:pPr>
      <w:r>
        <w:t xml:space="preserve">(i) </w:t>
      </w:r>
      <w:r w:rsidRPr="00452545">
        <w:t>Rounding rules for forestry sub-areas</w:t>
      </w:r>
      <w:r>
        <w:t>:</w:t>
      </w:r>
    </w:p>
    <w:p w:rsidR="00DF1236" w:rsidRPr="00F20B7E" w:rsidRDefault="00DF1236" w:rsidP="00DF1236">
      <w:pPr>
        <w:pStyle w:val="Heading4"/>
      </w:pPr>
      <w:r w:rsidRPr="00B01564">
        <w:t xml:space="preserve"> </w:t>
      </w:r>
      <w:r w:rsidRPr="00F20B7E">
        <w:t>Problem definition</w:t>
      </w:r>
    </w:p>
    <w:p w:rsidR="00DF1236" w:rsidRPr="007B0F36" w:rsidRDefault="00DF1236" w:rsidP="00DF1236">
      <w:r w:rsidRPr="00F20B7E">
        <w:t>There is</w:t>
      </w:r>
      <w:r w:rsidRPr="007B0F36">
        <w:t xml:space="preserve"> ambiguity in relation to </w:t>
      </w:r>
      <w:r w:rsidRPr="007B0F36">
        <w:rPr>
          <w:szCs w:val="24"/>
        </w:rPr>
        <w:t>how forest area, carbon emissions and removals</w:t>
      </w:r>
      <w:r w:rsidR="00985F01">
        <w:rPr>
          <w:szCs w:val="24"/>
        </w:rPr>
        <w:t>,</w:t>
      </w:r>
      <w:r w:rsidRPr="007B0F36">
        <w:rPr>
          <w:szCs w:val="24"/>
        </w:rPr>
        <w:t xml:space="preserve"> and unit balance values should be rounded</w:t>
      </w:r>
      <w:r w:rsidRPr="007B0F36">
        <w:t xml:space="preserve"> and calculated in the following situations</w:t>
      </w:r>
      <w:r w:rsidR="00985F01">
        <w:t>.</w:t>
      </w:r>
      <w:r w:rsidRPr="007B0F36">
        <w:t xml:space="preserve"> </w:t>
      </w:r>
    </w:p>
    <w:p w:rsidR="00DF1236" w:rsidRPr="007B0F36" w:rsidRDefault="00DF1236" w:rsidP="00DF1236">
      <w:pPr>
        <w:pStyle w:val="Bullet"/>
      </w:pPr>
      <w:r w:rsidRPr="007B0F36">
        <w:t>Removal of post-1989 forest land from a Carbon Account Area (CAA)</w:t>
      </w:r>
    </w:p>
    <w:p w:rsidR="00DF1236" w:rsidRPr="007B0F36" w:rsidRDefault="00DF1236" w:rsidP="00DF1236">
      <w:pPr>
        <w:pStyle w:val="Bullet"/>
      </w:pPr>
      <w:r w:rsidRPr="007B0F36">
        <w:t>Calculation of discrete areas of forest land which form part of a sub-area</w:t>
      </w:r>
    </w:p>
    <w:p w:rsidR="00DF1236" w:rsidRPr="007B0F36" w:rsidRDefault="00DF1236" w:rsidP="00DF1236">
      <w:pPr>
        <w:pStyle w:val="Bullet"/>
      </w:pPr>
      <w:r w:rsidRPr="007B0F36">
        <w:t>Calculation of harvesting residues</w:t>
      </w:r>
    </w:p>
    <w:p w:rsidR="00DF1236" w:rsidRPr="007B0F36" w:rsidRDefault="00DF1236" w:rsidP="00DF1236">
      <w:pPr>
        <w:pStyle w:val="Bullet"/>
      </w:pPr>
      <w:r w:rsidRPr="007B0F36">
        <w:t>Pre-1990 offsetting forest land applications.</w:t>
      </w:r>
    </w:p>
    <w:p w:rsidR="00DF1236" w:rsidRPr="00E93ADA" w:rsidRDefault="00DF1236" w:rsidP="00DF1236">
      <w:pPr>
        <w:pStyle w:val="Heading4"/>
      </w:pPr>
      <w:r w:rsidRPr="00E93ADA">
        <w:t>Preferred option</w:t>
      </w:r>
    </w:p>
    <w:p w:rsidR="00985F01" w:rsidRDefault="00DF1236" w:rsidP="00DF1236">
      <w:r w:rsidRPr="00E93ADA">
        <w:t>The Government’s preferred option is to clarify the rounding rules and calculation methodology to resolve the ambiguity and avoid misunderstanding.</w:t>
      </w:r>
      <w:r>
        <w:t xml:space="preserve">  </w:t>
      </w:r>
    </w:p>
    <w:p w:rsidR="00DF1236" w:rsidRDefault="00DF1236" w:rsidP="00DF1236">
      <w:r>
        <w:t>This will be achieved by:</w:t>
      </w:r>
    </w:p>
    <w:p w:rsidR="00DF1236" w:rsidRDefault="00985F01" w:rsidP="00DF1236">
      <w:pPr>
        <w:pStyle w:val="Bullet"/>
      </w:pPr>
      <w:r>
        <w:t>r</w:t>
      </w:r>
      <w:r w:rsidR="00DF1236">
        <w:t>ounding the unit balance to the nearest whole number</w:t>
      </w:r>
    </w:p>
    <w:p w:rsidR="00DF1236" w:rsidRDefault="00985F01" w:rsidP="00DF1236">
      <w:pPr>
        <w:pStyle w:val="Bullet"/>
      </w:pPr>
      <w:r>
        <w:t>t</w:t>
      </w:r>
      <w:r w:rsidR="00DF1236">
        <w:t xml:space="preserve">runcating the discrete forest area </w:t>
      </w:r>
      <w:r w:rsidR="00B80D38">
        <w:t xml:space="preserve">(hectares) </w:t>
      </w:r>
      <w:r w:rsidR="00DF1236">
        <w:t>to two decimals places and then rounding to one decimal place</w:t>
      </w:r>
    </w:p>
    <w:p w:rsidR="00DF1236" w:rsidRPr="00277622" w:rsidRDefault="00985F01" w:rsidP="00DF1236">
      <w:pPr>
        <w:pStyle w:val="Bullet"/>
      </w:pPr>
      <w:r>
        <w:t>r</w:t>
      </w:r>
      <w:r w:rsidR="00DF1236" w:rsidRPr="00277622">
        <w:t xml:space="preserve">emoving complexity in relation to calculation of harvesting residue </w:t>
      </w:r>
      <w:r w:rsidR="00DF1236">
        <w:t>in</w:t>
      </w:r>
      <w:r w:rsidR="00DF1236" w:rsidRPr="00277622">
        <w:t xml:space="preserve"> the Forestry Sector Regulations </w:t>
      </w:r>
    </w:p>
    <w:p w:rsidR="00DF1236" w:rsidRDefault="000D4B35" w:rsidP="00CE7F09">
      <w:pPr>
        <w:pStyle w:val="Bullet"/>
      </w:pPr>
      <w:r>
        <w:t>c</w:t>
      </w:r>
      <w:r w:rsidR="00DF1236" w:rsidRPr="00277622">
        <w:t xml:space="preserve">larifying calculation methodology for carbon equivalency in the Forestry Regulations. </w:t>
      </w:r>
    </w:p>
    <w:p w:rsidR="0071194B" w:rsidRDefault="0071194B" w:rsidP="00CE7F09">
      <w:pPr>
        <w:pStyle w:val="Bullet"/>
        <w:numPr>
          <w:ilvl w:val="0"/>
          <w:numId w:val="0"/>
        </w:numPr>
        <w:ind w:left="397" w:hanging="397"/>
      </w:pPr>
    </w:p>
    <w:p w:rsidR="0071194B" w:rsidRDefault="0071194B" w:rsidP="00CE7F09">
      <w:pPr>
        <w:pStyle w:val="Bullet"/>
        <w:numPr>
          <w:ilvl w:val="0"/>
          <w:numId w:val="0"/>
        </w:numPr>
        <w:ind w:left="397" w:hanging="397"/>
      </w:pPr>
    </w:p>
    <w:p w:rsidR="0071194B" w:rsidRPr="00277622" w:rsidRDefault="0071194B" w:rsidP="00CE7F09">
      <w:pPr>
        <w:pStyle w:val="Bullet"/>
        <w:numPr>
          <w:ilvl w:val="0"/>
          <w:numId w:val="0"/>
        </w:numPr>
        <w:ind w:left="397" w:hanging="397"/>
      </w:pPr>
    </w:p>
    <w:p w:rsidR="00DF1236" w:rsidRPr="000E01FF" w:rsidRDefault="00DF1236" w:rsidP="00DF1236">
      <w:pPr>
        <w:rPr>
          <w:rStyle w:val="Heading3Char"/>
        </w:rPr>
      </w:pPr>
      <w:r w:rsidRPr="000E01FF">
        <w:rPr>
          <w:rStyle w:val="Heading3Char"/>
        </w:rPr>
        <w:t>(ii) Defining the year of planting:</w:t>
      </w:r>
    </w:p>
    <w:p w:rsidR="00DF1236" w:rsidRPr="00C061F5" w:rsidRDefault="00DF1236" w:rsidP="00DF1236">
      <w:pPr>
        <w:pStyle w:val="Heading4"/>
      </w:pPr>
      <w:r w:rsidRPr="00C061F5">
        <w:t>Problem definition</w:t>
      </w:r>
    </w:p>
    <w:p w:rsidR="00DF1236" w:rsidRPr="007B0F36" w:rsidRDefault="00DF1236" w:rsidP="00DF1236">
      <w:pPr>
        <w:rPr>
          <w:szCs w:val="24"/>
        </w:rPr>
      </w:pPr>
      <w:r w:rsidRPr="00C061F5">
        <w:t>There is</w:t>
      </w:r>
      <w:r w:rsidRPr="007B0F36">
        <w:rPr>
          <w:szCs w:val="24"/>
        </w:rPr>
        <w:t xml:space="preserve"> ambiguity in determining the tree age for post-1989 forestry emissions returns. </w:t>
      </w:r>
    </w:p>
    <w:p w:rsidR="00DF1236" w:rsidRPr="00C061F5" w:rsidRDefault="00DF1236" w:rsidP="00DF1236">
      <w:pPr>
        <w:pStyle w:val="Heading4"/>
      </w:pPr>
      <w:r w:rsidRPr="00C061F5">
        <w:t>Preferred option</w:t>
      </w:r>
    </w:p>
    <w:p w:rsidR="00DF1236" w:rsidRPr="00C061F5" w:rsidRDefault="00DF1236" w:rsidP="00DF1236">
      <w:pPr>
        <w:rPr>
          <w:szCs w:val="24"/>
        </w:rPr>
      </w:pPr>
      <w:r w:rsidRPr="00C061F5">
        <w:t>The</w:t>
      </w:r>
      <w:r w:rsidRPr="007B0F36">
        <w:rPr>
          <w:szCs w:val="24"/>
        </w:rPr>
        <w:t xml:space="preserve"> ambiguity will be resolved by including a </w:t>
      </w:r>
      <w:r w:rsidRPr="00C061F5">
        <w:rPr>
          <w:szCs w:val="24"/>
        </w:rPr>
        <w:t>definition in the Forestry Regulations.</w:t>
      </w:r>
    </w:p>
    <w:p w:rsidR="00DF1236" w:rsidRPr="007B0F36" w:rsidRDefault="00DF1236" w:rsidP="00DF1236">
      <w:pPr>
        <w:rPr>
          <w:szCs w:val="24"/>
        </w:rPr>
      </w:pPr>
      <w:r w:rsidRPr="00C061F5">
        <w:rPr>
          <w:szCs w:val="24"/>
        </w:rPr>
        <w:t>Tree age</w:t>
      </w:r>
      <w:r w:rsidRPr="007B0F36">
        <w:rPr>
          <w:szCs w:val="24"/>
        </w:rPr>
        <w:t xml:space="preserve"> will be determined as starting from the time of planting; not propagation. This will resolve concerns with the way </w:t>
      </w:r>
      <w:r w:rsidR="000D4B35">
        <w:rPr>
          <w:szCs w:val="24"/>
        </w:rPr>
        <w:t xml:space="preserve">the </w:t>
      </w:r>
      <w:r w:rsidRPr="007B0F36">
        <w:rPr>
          <w:szCs w:val="24"/>
        </w:rPr>
        <w:t>current rule accounts for trees that have been grown in a nursery for one or more years prior to planting.</w:t>
      </w:r>
    </w:p>
    <w:p w:rsidR="00DF1236" w:rsidRDefault="00DF1236" w:rsidP="00DF1236">
      <w:pPr>
        <w:pStyle w:val="Heading3"/>
      </w:pPr>
      <w:r>
        <w:t xml:space="preserve">(iii) </w:t>
      </w:r>
      <w:r w:rsidRPr="005D0792">
        <w:t xml:space="preserve">Update to </w:t>
      </w:r>
      <w:r>
        <w:t xml:space="preserve">the </w:t>
      </w:r>
      <w:r w:rsidRPr="005D0792">
        <w:t>Field Management Approach</w:t>
      </w:r>
    </w:p>
    <w:p w:rsidR="00DF1236" w:rsidRPr="0047107A" w:rsidRDefault="00DF1236" w:rsidP="00DF1236">
      <w:pPr>
        <w:pStyle w:val="Heading4"/>
      </w:pPr>
      <w:r w:rsidRPr="0047107A">
        <w:t>Problem definition</w:t>
      </w:r>
    </w:p>
    <w:p w:rsidR="00DF1236" w:rsidRPr="007B0F36" w:rsidRDefault="00DF1236" w:rsidP="00DF1236">
      <w:pPr>
        <w:rPr>
          <w:szCs w:val="24"/>
        </w:rPr>
      </w:pPr>
      <w:r w:rsidRPr="0047107A">
        <w:rPr>
          <w:szCs w:val="24"/>
        </w:rPr>
        <w:t>The</w:t>
      </w:r>
      <w:r w:rsidRPr="007B0F36">
        <w:rPr>
          <w:szCs w:val="24"/>
        </w:rPr>
        <w:t xml:space="preserve"> Forestry Regulations assume that the relevant regulations are followed in a stepwise and sequential manner. This places restrictions on the administrative practices that are available to correct cases where there is contravention of rules relating to allocation of permanent sample plots. </w:t>
      </w:r>
    </w:p>
    <w:p w:rsidR="00DF1236" w:rsidRPr="0047107A" w:rsidRDefault="00DF1236" w:rsidP="00DF1236">
      <w:pPr>
        <w:pStyle w:val="Heading4"/>
      </w:pPr>
      <w:r w:rsidRPr="0047107A">
        <w:t>Preferred option</w:t>
      </w:r>
    </w:p>
    <w:p w:rsidR="00DF1236" w:rsidRPr="007B0F36" w:rsidRDefault="00DF1236" w:rsidP="00DF1236">
      <w:pPr>
        <w:rPr>
          <w:szCs w:val="24"/>
        </w:rPr>
      </w:pPr>
      <w:r w:rsidRPr="0047107A">
        <w:rPr>
          <w:szCs w:val="24"/>
        </w:rPr>
        <w:t>The proposed</w:t>
      </w:r>
      <w:r w:rsidRPr="007B0F36">
        <w:rPr>
          <w:szCs w:val="24"/>
        </w:rPr>
        <w:t xml:space="preserve"> changes will remove the restrictions imposed by regulation 22F(1)(b) which currently prevent simple reinstatement of the Field Measurement Approach (FMA) participants to a compliance state in relation to allocation of permanent sample plots. </w:t>
      </w:r>
    </w:p>
    <w:p w:rsidR="00DF1236" w:rsidRPr="007B0F36" w:rsidRDefault="00DF1236" w:rsidP="00DF1236">
      <w:pPr>
        <w:rPr>
          <w:szCs w:val="24"/>
        </w:rPr>
      </w:pPr>
      <w:r w:rsidRPr="007B0F36">
        <w:rPr>
          <w:szCs w:val="24"/>
        </w:rPr>
        <w:t xml:space="preserve">Should you require further clarification </w:t>
      </w:r>
      <w:r w:rsidR="000D4B35">
        <w:rPr>
          <w:szCs w:val="24"/>
        </w:rPr>
        <w:t>on</w:t>
      </w:r>
      <w:r w:rsidRPr="007B0F36">
        <w:rPr>
          <w:szCs w:val="24"/>
        </w:rPr>
        <w:t xml:space="preserve"> the proposed changes to the Forestry</w:t>
      </w:r>
      <w:r w:rsidR="005822EE">
        <w:rPr>
          <w:szCs w:val="24"/>
        </w:rPr>
        <w:t xml:space="preserve"> </w:t>
      </w:r>
      <w:r w:rsidRPr="007B0F36">
        <w:rPr>
          <w:szCs w:val="24"/>
        </w:rPr>
        <w:t xml:space="preserve">Regulations please contact the Ministry for Primary Industries at 0800 CLIMATE (254 628) or </w:t>
      </w:r>
      <w:hyperlink r:id="rId19" w:history="1">
        <w:r w:rsidRPr="007B0F36">
          <w:rPr>
            <w:rStyle w:val="Hyperlink"/>
            <w:szCs w:val="24"/>
          </w:rPr>
          <w:t>climatechange@mpi.govt.nz</w:t>
        </w:r>
      </w:hyperlink>
      <w:r w:rsidRPr="007B0F36">
        <w:rPr>
          <w:szCs w:val="24"/>
        </w:rPr>
        <w:t xml:space="preserve">. </w:t>
      </w:r>
    </w:p>
    <w:p w:rsidR="00DF1236" w:rsidRDefault="00DF1236" w:rsidP="00DF1236">
      <w:pPr>
        <w:pStyle w:val="Heading3"/>
      </w:pPr>
      <w:r>
        <w:t>Implementation timetable</w:t>
      </w:r>
    </w:p>
    <w:p w:rsidR="00DF1236" w:rsidRDefault="00DF1236" w:rsidP="00DF1236">
      <w:r>
        <w:t>The following implementation timetable relates to the proposed changes to Forestry Regulations.</w:t>
      </w:r>
    </w:p>
    <w:p w:rsidR="0071194B" w:rsidRDefault="0071194B" w:rsidP="0071194B">
      <w:pPr>
        <w:rPr>
          <w:szCs w:val="24"/>
        </w:rPr>
      </w:pPr>
      <w:r>
        <w:rPr>
          <w:szCs w:val="24"/>
        </w:rPr>
        <w:t>The steps for implementation include:</w:t>
      </w:r>
    </w:p>
    <w:tbl>
      <w:tblPr>
        <w:tblStyle w:val="TableGrid"/>
        <w:tblW w:w="0" w:type="auto"/>
        <w:tblBorders>
          <w:top w:val="single" w:sz="4" w:space="0" w:color="005984"/>
          <w:left w:val="none" w:sz="0" w:space="0" w:color="auto"/>
          <w:bottom w:val="single" w:sz="4" w:space="0" w:color="005984"/>
          <w:right w:val="none" w:sz="0" w:space="0" w:color="auto"/>
          <w:insideH w:val="single" w:sz="4" w:space="0" w:color="005984"/>
          <w:insideV w:val="single" w:sz="4" w:space="0" w:color="005984"/>
        </w:tblBorders>
        <w:tblLook w:val="04A0" w:firstRow="1" w:lastRow="0" w:firstColumn="1" w:lastColumn="0" w:noHBand="0" w:noVBand="1"/>
      </w:tblPr>
      <w:tblGrid>
        <w:gridCol w:w="2376"/>
        <w:gridCol w:w="2376"/>
      </w:tblGrid>
      <w:tr w:rsidR="00DF1236" w:rsidRPr="00631383" w:rsidTr="007F7927">
        <w:tc>
          <w:tcPr>
            <w:tcW w:w="2376" w:type="dxa"/>
          </w:tcPr>
          <w:p w:rsidR="00DF1236" w:rsidRPr="007B0F36" w:rsidRDefault="00DF1236" w:rsidP="007F7927">
            <w:r>
              <w:t xml:space="preserve"> </w:t>
            </w:r>
            <w:r w:rsidRPr="007B0F36">
              <w:t>Consultation</w:t>
            </w:r>
          </w:p>
        </w:tc>
        <w:tc>
          <w:tcPr>
            <w:tcW w:w="2376" w:type="dxa"/>
          </w:tcPr>
          <w:p w:rsidR="00DF1236" w:rsidRPr="007B0F36" w:rsidRDefault="009A2F34" w:rsidP="006D1C65">
            <w:pPr>
              <w:rPr>
                <w:highlight w:val="yellow"/>
              </w:rPr>
            </w:pPr>
            <w:r w:rsidRPr="007B0F36">
              <w:t>1</w:t>
            </w:r>
            <w:r>
              <w:t>7</w:t>
            </w:r>
            <w:r w:rsidRPr="007B0F36">
              <w:t xml:space="preserve"> </w:t>
            </w:r>
            <w:r w:rsidR="00DF1236" w:rsidRPr="007B0F36">
              <w:t>June to 6 July</w:t>
            </w:r>
            <w:r w:rsidR="005822EE">
              <w:t xml:space="preserve"> </w:t>
            </w:r>
            <w:r w:rsidR="00DF1236" w:rsidRPr="007B0F36">
              <w:t>2016</w:t>
            </w:r>
          </w:p>
        </w:tc>
      </w:tr>
      <w:tr w:rsidR="00DF1236" w:rsidRPr="00631383" w:rsidTr="007F7927">
        <w:tc>
          <w:tcPr>
            <w:tcW w:w="2376" w:type="dxa"/>
          </w:tcPr>
          <w:p w:rsidR="00DF1236" w:rsidRPr="007B0F36" w:rsidRDefault="00DF1236" w:rsidP="007F7927">
            <w:r w:rsidRPr="007B0F36">
              <w:t>Regulations amended</w:t>
            </w:r>
          </w:p>
        </w:tc>
        <w:tc>
          <w:tcPr>
            <w:tcW w:w="2376" w:type="dxa"/>
          </w:tcPr>
          <w:p w:rsidR="00DF1236" w:rsidRPr="007B0F36" w:rsidRDefault="00DF1236" w:rsidP="007F7927">
            <w:r w:rsidRPr="007B0F36">
              <w:t>Prior to 30 September 2016</w:t>
            </w:r>
          </w:p>
        </w:tc>
      </w:tr>
      <w:tr w:rsidR="00DF1236" w:rsidRPr="00631383" w:rsidTr="007F7927">
        <w:tc>
          <w:tcPr>
            <w:tcW w:w="2376" w:type="dxa"/>
          </w:tcPr>
          <w:p w:rsidR="00DF1236" w:rsidRPr="007B0F36" w:rsidRDefault="00DF1236" w:rsidP="007F7927">
            <w:r w:rsidRPr="007B0F36">
              <w:t>Regulations in force</w:t>
            </w:r>
          </w:p>
        </w:tc>
        <w:tc>
          <w:tcPr>
            <w:tcW w:w="2376" w:type="dxa"/>
          </w:tcPr>
          <w:p w:rsidR="00DF1236" w:rsidRPr="007B0F36" w:rsidRDefault="00DF1236" w:rsidP="007F7927">
            <w:r w:rsidRPr="007B0F36">
              <w:t>1 January 2017</w:t>
            </w:r>
          </w:p>
        </w:tc>
      </w:tr>
    </w:tbl>
    <w:p w:rsidR="00DF1236" w:rsidRDefault="00843585" w:rsidP="008B0026">
      <w:pPr>
        <w:pStyle w:val="Heading3"/>
      </w:pPr>
      <w:r>
        <w:br w:type="page"/>
      </w:r>
      <w:r w:rsidR="008B0026">
        <w:t>Questions</w:t>
      </w:r>
    </w:p>
    <w:p w:rsidR="00704B16" w:rsidRDefault="00FF3AD6" w:rsidP="00DF1236">
      <w:r>
        <w:rPr>
          <w:noProof/>
          <w:lang w:eastAsia="en-NZ"/>
        </w:rPr>
        <w:pict w14:anchorId="3FB15322">
          <v:rect id="_x0000_s1032" style="position:absolute;margin-left:-9.5pt;margin-top:1.7pt;width:467.45pt;height:196.4pt;z-index:-251654656" fillcolor="#e5ebf7" stroked="f"/>
        </w:pict>
      </w:r>
      <w:r w:rsidR="00DF1236" w:rsidRPr="000077B3">
        <w:t xml:space="preserve">5. </w:t>
      </w:r>
      <w:r w:rsidR="00D5543F" w:rsidRPr="00CE7F09">
        <w:t xml:space="preserve">To remove ambiguity, we propose to clarify rounding rules and calculations methodology for forestry sub areas. Will you be affected by this proposal? </w:t>
      </w:r>
      <w:proofErr w:type="gramStart"/>
      <w:r w:rsidR="00D5543F" w:rsidRPr="00CE7F09">
        <w:t>Yes/No/Unsure.</w:t>
      </w:r>
      <w:proofErr w:type="gramEnd"/>
    </w:p>
    <w:p w:rsidR="00DF1236" w:rsidRDefault="00704B16" w:rsidP="00DF1236">
      <w:r>
        <w:t>If yes, please describe how and the impact.</w:t>
      </w:r>
    </w:p>
    <w:p w:rsidR="00704B16" w:rsidRDefault="00DF1236" w:rsidP="00DF1236">
      <w:r w:rsidRPr="000077B3">
        <w:t xml:space="preserve">6. </w:t>
      </w:r>
      <w:r w:rsidR="00D5543F" w:rsidRPr="00CE7F09">
        <w:t xml:space="preserve">To remove ambiguity, we propose to define tree age as starting from the time of planting. Will you be affected by this proposal? </w:t>
      </w:r>
      <w:proofErr w:type="gramStart"/>
      <w:r w:rsidR="00D5543F" w:rsidRPr="00CE7F09">
        <w:t>Yes/No/Unsure.</w:t>
      </w:r>
      <w:proofErr w:type="gramEnd"/>
    </w:p>
    <w:p w:rsidR="00DF1236" w:rsidRPr="00A311ED" w:rsidRDefault="00704B16" w:rsidP="00DF1236">
      <w:r w:rsidRPr="00A311ED">
        <w:t>If yes, please describe how and describe the impact. </w:t>
      </w:r>
      <w:r w:rsidR="00D5543F" w:rsidRPr="00CE7F09">
        <w:br/>
      </w:r>
    </w:p>
    <w:p w:rsidR="00DF1236" w:rsidRPr="00ED45DB" w:rsidRDefault="00DF1236" w:rsidP="00DF1236">
      <w:pPr>
        <w:rPr>
          <w:i/>
        </w:rPr>
      </w:pPr>
      <w:r w:rsidRPr="00ED45DB">
        <w:rPr>
          <w:i/>
        </w:rPr>
        <w:t>Example:</w:t>
      </w:r>
      <w:r w:rsidR="005822EE">
        <w:rPr>
          <w:i/>
        </w:rPr>
        <w:t xml:space="preserve"> </w:t>
      </w:r>
      <w:r w:rsidRPr="00ED45DB">
        <w:rPr>
          <w:i/>
        </w:rPr>
        <w:t>A tree spends one year in a nursery and is subsequently planted on 1 January 2016</w:t>
      </w:r>
      <w:r w:rsidR="000D50CF">
        <w:rPr>
          <w:i/>
        </w:rPr>
        <w:t>. It</w:t>
      </w:r>
      <w:r w:rsidRPr="00ED45DB">
        <w:rPr>
          <w:i/>
        </w:rPr>
        <w:t xml:space="preserve"> will be three years old on 1 January 2019.</w:t>
      </w:r>
    </w:p>
    <w:p w:rsidR="00DF1236" w:rsidRDefault="008B0026" w:rsidP="00DF1236">
      <w:pPr>
        <w:pStyle w:val="Heading2"/>
      </w:pPr>
      <w:r>
        <w:br w:type="page"/>
      </w:r>
      <w:bookmarkStart w:id="14" w:name="_Toc453854860"/>
      <w:r w:rsidR="00DF1236">
        <w:t>4. L</w:t>
      </w:r>
      <w:r w:rsidR="007F7927">
        <w:t xml:space="preserve">iquid </w:t>
      </w:r>
      <w:r w:rsidR="00DF1236">
        <w:t>F</w:t>
      </w:r>
      <w:r w:rsidR="007F7927">
        <w:t xml:space="preserve">ossil </w:t>
      </w:r>
      <w:r w:rsidR="00DF1236">
        <w:t>F</w:t>
      </w:r>
      <w:r w:rsidR="007F7927">
        <w:t>uels</w:t>
      </w:r>
      <w:r w:rsidR="00DF1236">
        <w:t xml:space="preserve"> Regulations: Review of liquid fossil fuel default emissions factors</w:t>
      </w:r>
      <w:bookmarkEnd w:id="14"/>
    </w:p>
    <w:p w:rsidR="00DF1236" w:rsidRPr="00920001" w:rsidRDefault="00DF1236" w:rsidP="00DF1236">
      <w:pPr>
        <w:pStyle w:val="Heading3"/>
      </w:pPr>
      <w:r w:rsidRPr="00920001">
        <w:t>Background</w:t>
      </w:r>
    </w:p>
    <w:p w:rsidR="00DF1236" w:rsidRDefault="00DF1236" w:rsidP="00DF1236">
      <w:pPr>
        <w:rPr>
          <w:szCs w:val="24"/>
        </w:rPr>
      </w:pPr>
      <w:r w:rsidRPr="00920001">
        <w:t>Periodic reviews of</w:t>
      </w:r>
      <w:r>
        <w:rPr>
          <w:szCs w:val="24"/>
        </w:rPr>
        <w:t xml:space="preserve"> the liquid fossil fuels default emissions factors (DEFs) are required to maintain the accuracy of emissions reporting in the NZ ETS.  </w:t>
      </w:r>
    </w:p>
    <w:p w:rsidR="00DF1236" w:rsidRDefault="00DF1236" w:rsidP="00DF1236">
      <w:pPr>
        <w:rPr>
          <w:szCs w:val="24"/>
        </w:rPr>
      </w:pPr>
      <w:r>
        <w:rPr>
          <w:szCs w:val="24"/>
        </w:rPr>
        <w:t xml:space="preserve">When the </w:t>
      </w:r>
      <w:r w:rsidR="008739BD">
        <w:t>Liquid Fossil Fuels Regulations</w:t>
      </w:r>
      <w:r w:rsidR="008739BD">
        <w:rPr>
          <w:szCs w:val="24"/>
        </w:rPr>
        <w:t xml:space="preserve"> (</w:t>
      </w:r>
      <w:r>
        <w:rPr>
          <w:szCs w:val="24"/>
        </w:rPr>
        <w:t>LFF Regulations</w:t>
      </w:r>
      <w:r w:rsidR="008739BD">
        <w:rPr>
          <w:szCs w:val="24"/>
        </w:rPr>
        <w:t>)</w:t>
      </w:r>
      <w:r>
        <w:rPr>
          <w:szCs w:val="24"/>
        </w:rPr>
        <w:t xml:space="preserve"> were established, a process was developed to determine if an update was required to the DEFs.</w:t>
      </w:r>
      <w:r w:rsidR="005822EE">
        <w:rPr>
          <w:szCs w:val="24"/>
        </w:rPr>
        <w:t xml:space="preserve"> </w:t>
      </w:r>
      <w:r>
        <w:rPr>
          <w:szCs w:val="24"/>
        </w:rPr>
        <w:t xml:space="preserve">A change to a DEF is considered when the three-year average energy content of a LFF product varies by more than 0.5%.  </w:t>
      </w:r>
    </w:p>
    <w:p w:rsidR="00DF1236" w:rsidRDefault="00DF1236" w:rsidP="00DF1236">
      <w:pPr>
        <w:rPr>
          <w:szCs w:val="24"/>
        </w:rPr>
      </w:pPr>
      <w:r>
        <w:rPr>
          <w:szCs w:val="24"/>
        </w:rPr>
        <w:t>The last review of DEFs occurred in 2014 and a small change was made to the diesel DEF (2.670 tCO</w:t>
      </w:r>
      <w:r w:rsidRPr="0032439B">
        <w:rPr>
          <w:szCs w:val="24"/>
          <w:vertAlign w:val="subscript"/>
        </w:rPr>
        <w:t>2</w:t>
      </w:r>
      <w:r>
        <w:rPr>
          <w:szCs w:val="24"/>
        </w:rPr>
        <w:t>/kl to 2.685 tCO</w:t>
      </w:r>
      <w:r w:rsidRPr="0032439B">
        <w:rPr>
          <w:szCs w:val="24"/>
          <w:vertAlign w:val="subscript"/>
        </w:rPr>
        <w:t>2</w:t>
      </w:r>
      <w:r>
        <w:rPr>
          <w:szCs w:val="24"/>
        </w:rPr>
        <w:t xml:space="preserve">/kl).  </w:t>
      </w:r>
    </w:p>
    <w:p w:rsidR="00DF1236" w:rsidRPr="00ED45DB" w:rsidRDefault="00DF1236" w:rsidP="00DF1236">
      <w:pPr>
        <w:rPr>
          <w:szCs w:val="24"/>
        </w:rPr>
      </w:pPr>
      <w:r>
        <w:rPr>
          <w:szCs w:val="24"/>
        </w:rPr>
        <w:t>The Ministry for the Environment recently commissioned Hale and Twomey (H&amp;T) to analyse 2014 and 2015 fuel quality data and review the existing LFF DEFs.</w:t>
      </w:r>
      <w:r w:rsidR="005822EE">
        <w:rPr>
          <w:szCs w:val="24"/>
        </w:rPr>
        <w:t xml:space="preserve"> </w:t>
      </w:r>
      <w:r>
        <w:rPr>
          <w:szCs w:val="24"/>
        </w:rPr>
        <w:t>Th</w:t>
      </w:r>
      <w:r w:rsidR="00101631">
        <w:rPr>
          <w:szCs w:val="24"/>
        </w:rPr>
        <w:t>e</w:t>
      </w:r>
      <w:r w:rsidR="001D1151">
        <w:rPr>
          <w:szCs w:val="24"/>
        </w:rPr>
        <w:t xml:space="preserve"> review </w:t>
      </w:r>
      <w:r>
        <w:rPr>
          <w:szCs w:val="24"/>
        </w:rPr>
        <w:t xml:space="preserve">is available </w:t>
      </w:r>
      <w:r w:rsidR="005173A4">
        <w:rPr>
          <w:szCs w:val="24"/>
        </w:rPr>
        <w:t>as an attachment from the landing page of this publication.</w:t>
      </w:r>
      <w:r>
        <w:rPr>
          <w:szCs w:val="24"/>
        </w:rPr>
        <w:t xml:space="preserve">  </w:t>
      </w:r>
    </w:p>
    <w:p w:rsidR="00DF1236" w:rsidRPr="00C566B7" w:rsidRDefault="00DF1236" w:rsidP="00DF1236">
      <w:pPr>
        <w:pStyle w:val="Heading3"/>
      </w:pPr>
      <w:r w:rsidRPr="00C566B7">
        <w:t>Problem definition</w:t>
      </w:r>
    </w:p>
    <w:p w:rsidR="00DF1236" w:rsidRDefault="00101631" w:rsidP="00DF1236">
      <w:pPr>
        <w:rPr>
          <w:szCs w:val="24"/>
        </w:rPr>
      </w:pPr>
      <w:r>
        <w:t>The review</w:t>
      </w:r>
      <w:r w:rsidR="00DF1236" w:rsidRPr="00C566B7">
        <w:t xml:space="preserve"> analysed</w:t>
      </w:r>
      <w:r w:rsidR="00DF1236">
        <w:rPr>
          <w:szCs w:val="24"/>
        </w:rPr>
        <w:t xml:space="preserve"> product data for 2014 and 2015 along with data from earlier analyses.</w:t>
      </w:r>
      <w:r w:rsidR="005822EE">
        <w:rPr>
          <w:szCs w:val="24"/>
        </w:rPr>
        <w:t xml:space="preserve"> </w:t>
      </w:r>
      <w:r w:rsidR="00DF1236">
        <w:rPr>
          <w:szCs w:val="24"/>
        </w:rPr>
        <w:t xml:space="preserve">A review of fuel quality data indicated that a DEF based on regular petrol refined in New Zealand had moved outside the +/- 0.5% band.  </w:t>
      </w:r>
    </w:p>
    <w:p w:rsidR="00DF1236" w:rsidRDefault="00DF1236" w:rsidP="00DF1236">
      <w:pPr>
        <w:rPr>
          <w:szCs w:val="24"/>
        </w:rPr>
      </w:pPr>
      <w:r>
        <w:rPr>
          <w:szCs w:val="24"/>
        </w:rPr>
        <w:t>An analysis of imported regular grade petrol indicated the imports were less dense than local refinery sourced product.</w:t>
      </w:r>
      <w:r w:rsidR="005822EE">
        <w:rPr>
          <w:szCs w:val="24"/>
        </w:rPr>
        <w:t xml:space="preserve"> </w:t>
      </w:r>
      <w:r>
        <w:rPr>
          <w:szCs w:val="24"/>
        </w:rPr>
        <w:t xml:space="preserve">Combining the fuel quality properties on an average pool quality basis the regular petrol properties were within the +/- 0.5% band.    </w:t>
      </w:r>
    </w:p>
    <w:p w:rsidR="00DF1236" w:rsidRPr="00C566B7" w:rsidRDefault="00DF1236" w:rsidP="00DF1236">
      <w:pPr>
        <w:pStyle w:val="Heading3"/>
      </w:pPr>
      <w:r w:rsidRPr="00C566B7">
        <w:t>Preferred option</w:t>
      </w:r>
    </w:p>
    <w:p w:rsidR="00DF1236" w:rsidRDefault="00DF1236" w:rsidP="00DF1236">
      <w:pPr>
        <w:rPr>
          <w:szCs w:val="24"/>
        </w:rPr>
      </w:pPr>
      <w:r>
        <w:t xml:space="preserve">Since </w:t>
      </w:r>
      <w:r w:rsidRPr="00C566B7">
        <w:t>the overall pool product</w:t>
      </w:r>
      <w:r>
        <w:rPr>
          <w:szCs w:val="24"/>
        </w:rPr>
        <w:t xml:space="preserve"> quality for regular petrol remains within the acceptable range, no change to the DEF is proposed.</w:t>
      </w:r>
      <w:r w:rsidR="005822EE">
        <w:rPr>
          <w:szCs w:val="24"/>
        </w:rPr>
        <w:t xml:space="preserve"> </w:t>
      </w:r>
      <w:r>
        <w:rPr>
          <w:szCs w:val="24"/>
        </w:rPr>
        <w:t xml:space="preserve"> However, we are taking this opportunity to seek participants’ views on </w:t>
      </w:r>
      <w:r w:rsidR="0059094A" w:rsidRPr="00323203">
        <w:rPr>
          <w:szCs w:val="24"/>
        </w:rPr>
        <w:t xml:space="preserve">whether future reviews </w:t>
      </w:r>
      <w:r w:rsidR="0059094A">
        <w:rPr>
          <w:szCs w:val="24"/>
        </w:rPr>
        <w:t xml:space="preserve">of </w:t>
      </w:r>
      <w:r w:rsidR="0059094A" w:rsidRPr="00323203">
        <w:rPr>
          <w:szCs w:val="24"/>
        </w:rPr>
        <w:t>default emissions factors contained in the Climate Change (Liquid Fossil Fuels) Regulations 2008</w:t>
      </w:r>
      <w:r w:rsidR="0059094A">
        <w:rPr>
          <w:szCs w:val="24"/>
        </w:rPr>
        <w:t xml:space="preserve"> </w:t>
      </w:r>
      <w:r w:rsidR="0059094A" w:rsidRPr="00323203">
        <w:rPr>
          <w:szCs w:val="24"/>
        </w:rPr>
        <w:t>should include both local refined and imported product</w:t>
      </w:r>
    </w:p>
    <w:p w:rsidR="00DF1236" w:rsidRDefault="00DF1236" w:rsidP="00DF1236">
      <w:pPr>
        <w:rPr>
          <w:szCs w:val="24"/>
        </w:rPr>
      </w:pPr>
      <w:r>
        <w:rPr>
          <w:szCs w:val="24"/>
        </w:rPr>
        <w:t>Updating the petrol DEF now based on assumed future product mixes and quality</w:t>
      </w:r>
      <w:r w:rsidR="00936E9E">
        <w:rPr>
          <w:szCs w:val="24"/>
        </w:rPr>
        <w:t>,</w:t>
      </w:r>
      <w:r>
        <w:rPr>
          <w:szCs w:val="24"/>
        </w:rPr>
        <w:t xml:space="preserve"> following the installation of the continuous catalytic reformer at Marsden Point is considered unnecessarily speculative.</w:t>
      </w:r>
      <w:r w:rsidR="005822EE">
        <w:rPr>
          <w:szCs w:val="24"/>
        </w:rPr>
        <w:t xml:space="preserve"> </w:t>
      </w:r>
      <w:r>
        <w:rPr>
          <w:szCs w:val="24"/>
        </w:rPr>
        <w:t>Analysis of 2016 and 2017 data in the 2018 review of liquid fossil fuel DEFs will clarify if any change to petrol DEFs is justified.</w:t>
      </w:r>
    </w:p>
    <w:p w:rsidR="00DF1236" w:rsidRPr="00D82539" w:rsidRDefault="00DF1236" w:rsidP="00DF1236">
      <w:pPr>
        <w:pStyle w:val="Heading3"/>
      </w:pPr>
      <w:r w:rsidRPr="00D82539">
        <w:t>Other issues</w:t>
      </w:r>
    </w:p>
    <w:p w:rsidR="00DF1236" w:rsidRDefault="00DF1236" w:rsidP="00DF1236">
      <w:pPr>
        <w:rPr>
          <w:szCs w:val="24"/>
        </w:rPr>
      </w:pPr>
      <w:r w:rsidRPr="00D82539">
        <w:t>Application of</w:t>
      </w:r>
      <w:r>
        <w:rPr>
          <w:szCs w:val="24"/>
        </w:rPr>
        <w:t xml:space="preserve"> overall pool product quality for other fuels produced the surprising result that premium petrol quality fell outside the range for the three years ending in 2014</w:t>
      </w:r>
      <w:r w:rsidR="00936E9E">
        <w:rPr>
          <w:szCs w:val="24"/>
        </w:rPr>
        <w:t>,</w:t>
      </w:r>
      <w:r>
        <w:rPr>
          <w:szCs w:val="24"/>
        </w:rPr>
        <w:t xml:space="preserve"> of which 2014 was a particular outlier. </w:t>
      </w:r>
    </w:p>
    <w:p w:rsidR="00936E9E" w:rsidRDefault="00DF1236" w:rsidP="00DF1236">
      <w:pPr>
        <w:rPr>
          <w:szCs w:val="24"/>
        </w:rPr>
      </w:pPr>
      <w:r>
        <w:rPr>
          <w:szCs w:val="24"/>
        </w:rPr>
        <w:t>When reviewing DEFs the initial analysis is based on properties of locally sourced product</w:t>
      </w:r>
      <w:r w:rsidR="00936E9E">
        <w:rPr>
          <w:szCs w:val="24"/>
        </w:rPr>
        <w:t>.</w:t>
      </w:r>
      <w:r>
        <w:rPr>
          <w:szCs w:val="24"/>
        </w:rPr>
        <w:t xml:space="preserve"> </w:t>
      </w:r>
      <w:r w:rsidR="00936E9E">
        <w:rPr>
          <w:szCs w:val="24"/>
        </w:rPr>
        <w:t>I</w:t>
      </w:r>
      <w:r>
        <w:rPr>
          <w:szCs w:val="24"/>
        </w:rPr>
        <w:t xml:space="preserve">mported fuel properties are considered if a change to a DEF appears necessary.  </w:t>
      </w:r>
    </w:p>
    <w:p w:rsidR="00DF1236" w:rsidRPr="007931D1" w:rsidRDefault="00DF1236" w:rsidP="00DF1236">
      <w:pPr>
        <w:rPr>
          <w:szCs w:val="24"/>
        </w:rPr>
      </w:pPr>
      <w:r>
        <w:rPr>
          <w:szCs w:val="24"/>
        </w:rPr>
        <w:t xml:space="preserve">Recent data for diesel has confirmed that the 2014 change to the DEF was justified.  </w:t>
      </w:r>
    </w:p>
    <w:p w:rsidR="00DF1236" w:rsidRDefault="00DF1236" w:rsidP="00DF1236">
      <w:pPr>
        <w:pStyle w:val="Heading3"/>
      </w:pPr>
      <w:r>
        <w:t>Implementation timetable</w:t>
      </w:r>
    </w:p>
    <w:p w:rsidR="00DF1236" w:rsidRDefault="00DF1236" w:rsidP="00DF1236">
      <w:r>
        <w:t>As no liquid fossil fuel DEF update is proposed in 2016, no regulation amendments are required.</w:t>
      </w:r>
      <w:r w:rsidR="005822EE">
        <w:t xml:space="preserve"> </w:t>
      </w:r>
      <w:r>
        <w:t xml:space="preserve">It is expected the DEFs will next be reviewed in 2018. </w:t>
      </w:r>
    </w:p>
    <w:p w:rsidR="00101631" w:rsidRDefault="00101631" w:rsidP="00101631">
      <w:pPr>
        <w:rPr>
          <w:szCs w:val="24"/>
        </w:rPr>
      </w:pPr>
      <w:r>
        <w:rPr>
          <w:szCs w:val="24"/>
        </w:rPr>
        <w:t>The steps for implementation include:</w:t>
      </w:r>
    </w:p>
    <w:tbl>
      <w:tblPr>
        <w:tblStyle w:val="TableGrid"/>
        <w:tblW w:w="0" w:type="auto"/>
        <w:tblBorders>
          <w:top w:val="single" w:sz="4" w:space="0" w:color="005984"/>
          <w:left w:val="none" w:sz="0" w:space="0" w:color="auto"/>
          <w:bottom w:val="single" w:sz="4" w:space="0" w:color="005984"/>
          <w:right w:val="none" w:sz="0" w:space="0" w:color="auto"/>
          <w:insideH w:val="single" w:sz="4" w:space="0" w:color="005984"/>
          <w:insideV w:val="single" w:sz="4" w:space="0" w:color="005984"/>
        </w:tblBorders>
        <w:tblLook w:val="04A0" w:firstRow="1" w:lastRow="0" w:firstColumn="1" w:lastColumn="0" w:noHBand="0" w:noVBand="1"/>
      </w:tblPr>
      <w:tblGrid>
        <w:gridCol w:w="2376"/>
        <w:gridCol w:w="2376"/>
      </w:tblGrid>
      <w:tr w:rsidR="00DF1236" w:rsidRPr="00631383" w:rsidTr="007F7927">
        <w:tc>
          <w:tcPr>
            <w:tcW w:w="2376" w:type="dxa"/>
          </w:tcPr>
          <w:p w:rsidR="00DF1236" w:rsidRPr="007B0F36" w:rsidRDefault="00DF1236" w:rsidP="007F7927">
            <w:r>
              <w:t xml:space="preserve"> </w:t>
            </w:r>
            <w:r w:rsidRPr="007B0F36">
              <w:t>Consultation</w:t>
            </w:r>
          </w:p>
        </w:tc>
        <w:tc>
          <w:tcPr>
            <w:tcW w:w="2376" w:type="dxa"/>
          </w:tcPr>
          <w:p w:rsidR="00DF1236" w:rsidRPr="007B0F36" w:rsidRDefault="009A2F34" w:rsidP="006D1C65">
            <w:pPr>
              <w:rPr>
                <w:highlight w:val="yellow"/>
              </w:rPr>
            </w:pPr>
            <w:r w:rsidRPr="007B0F36">
              <w:t>1</w:t>
            </w:r>
            <w:r>
              <w:t>7</w:t>
            </w:r>
            <w:r w:rsidRPr="007B0F36">
              <w:t xml:space="preserve"> </w:t>
            </w:r>
            <w:r w:rsidR="00DF1236" w:rsidRPr="007B0F36">
              <w:t>June to 6 July</w:t>
            </w:r>
            <w:r w:rsidR="005822EE">
              <w:t xml:space="preserve"> </w:t>
            </w:r>
            <w:r w:rsidR="00DF1236" w:rsidRPr="007B0F36">
              <w:t>2016</w:t>
            </w:r>
          </w:p>
        </w:tc>
      </w:tr>
      <w:tr w:rsidR="00DF1236" w:rsidRPr="00631383" w:rsidTr="007F7927">
        <w:tc>
          <w:tcPr>
            <w:tcW w:w="2376" w:type="dxa"/>
          </w:tcPr>
          <w:p w:rsidR="00DF1236" w:rsidRPr="007B0F36" w:rsidRDefault="00DF1236" w:rsidP="007F7927">
            <w:r w:rsidRPr="007B0F36">
              <w:t>Regulations amended</w:t>
            </w:r>
          </w:p>
        </w:tc>
        <w:tc>
          <w:tcPr>
            <w:tcW w:w="2376" w:type="dxa"/>
          </w:tcPr>
          <w:p w:rsidR="00DF1236" w:rsidRPr="007B0F36" w:rsidRDefault="00DF1236" w:rsidP="007F7927">
            <w:r w:rsidRPr="007B0F36">
              <w:t>N/A</w:t>
            </w:r>
          </w:p>
        </w:tc>
      </w:tr>
      <w:tr w:rsidR="00DF1236" w:rsidRPr="00631383" w:rsidTr="007F7927">
        <w:tc>
          <w:tcPr>
            <w:tcW w:w="2376" w:type="dxa"/>
          </w:tcPr>
          <w:p w:rsidR="00DF1236" w:rsidRPr="007B0F36" w:rsidRDefault="00DF1236" w:rsidP="007F7927">
            <w:r w:rsidRPr="007B0F36">
              <w:t>Regulations in force</w:t>
            </w:r>
          </w:p>
        </w:tc>
        <w:tc>
          <w:tcPr>
            <w:tcW w:w="2376" w:type="dxa"/>
          </w:tcPr>
          <w:p w:rsidR="00DF1236" w:rsidRPr="007B0F36" w:rsidRDefault="00DF1236" w:rsidP="007F7927">
            <w:r w:rsidRPr="007B0F36">
              <w:t>N/A</w:t>
            </w:r>
          </w:p>
        </w:tc>
      </w:tr>
    </w:tbl>
    <w:p w:rsidR="00DF1236" w:rsidRDefault="00DF1236" w:rsidP="00DF1236"/>
    <w:p w:rsidR="00DF1236" w:rsidRDefault="00FF3AD6" w:rsidP="00DF1236">
      <w:pPr>
        <w:pStyle w:val="Heading3"/>
      </w:pPr>
      <w:r>
        <w:rPr>
          <w:noProof/>
          <w:szCs w:val="24"/>
          <w:lang w:eastAsia="en-NZ"/>
        </w:rPr>
        <w:pict w14:anchorId="10CF1573">
          <v:rect id="_x0000_s1033" style="position:absolute;margin-left:-5.45pt;margin-top:37.3pt;width:498.25pt;height:198.15pt;z-index:-251653632" fillcolor="#e5ebf7" stroked="f"/>
        </w:pict>
      </w:r>
      <w:r w:rsidR="00DF1236">
        <w:t>Questions</w:t>
      </w:r>
    </w:p>
    <w:p w:rsidR="00DF1236" w:rsidRDefault="00DF1236" w:rsidP="00DF1236">
      <w:pPr>
        <w:rPr>
          <w:szCs w:val="24"/>
        </w:rPr>
      </w:pPr>
      <w:r w:rsidRPr="000077B3">
        <w:rPr>
          <w:szCs w:val="24"/>
        </w:rPr>
        <w:t xml:space="preserve">7. We do not propose to change the regular petrol DEF at this time. Are there any matters you would like considered on this? </w:t>
      </w:r>
    </w:p>
    <w:p w:rsidR="00DF1236" w:rsidRPr="000077B3" w:rsidRDefault="00DF1236" w:rsidP="00DF1236">
      <w:pPr>
        <w:rPr>
          <w:szCs w:val="24"/>
        </w:rPr>
      </w:pPr>
      <w:r w:rsidRPr="000077B3">
        <w:rPr>
          <w:szCs w:val="24"/>
        </w:rPr>
        <w:t>Yes/No/Unsure</w:t>
      </w:r>
    </w:p>
    <w:p w:rsidR="00DF1236" w:rsidRPr="000077B3" w:rsidRDefault="00DF1236" w:rsidP="00DF1236">
      <w:pPr>
        <w:rPr>
          <w:szCs w:val="24"/>
        </w:rPr>
      </w:pPr>
      <w:r w:rsidRPr="000077B3">
        <w:rPr>
          <w:szCs w:val="24"/>
        </w:rPr>
        <w:t>Please explain your answer.</w:t>
      </w:r>
    </w:p>
    <w:p w:rsidR="00DF1236" w:rsidRPr="000077B3" w:rsidRDefault="00DF1236" w:rsidP="00DF1236">
      <w:r w:rsidRPr="000077B3">
        <w:rPr>
          <w:szCs w:val="24"/>
        </w:rPr>
        <w:t xml:space="preserve">8. </w:t>
      </w:r>
      <w:r w:rsidRPr="000077B3">
        <w:t>Officials are considering whether in future liquid fossil fuels DEF reviews</w:t>
      </w:r>
      <w:r w:rsidR="00242698">
        <w:t>,</w:t>
      </w:r>
      <w:r w:rsidR="00755D72">
        <w:t xml:space="preserve"> </w:t>
      </w:r>
      <w:r w:rsidRPr="000077B3">
        <w:rPr>
          <w:u w:val="single"/>
        </w:rPr>
        <w:t>both</w:t>
      </w:r>
      <w:r w:rsidRPr="000077B3">
        <w:t xml:space="preserve"> imported and local refinery data should be used to improve accuracy. The data would be combined in a way that reflects average fuel properties sold in New Zealand. What issues </w:t>
      </w:r>
      <w:r w:rsidR="00F21C9C">
        <w:t xml:space="preserve">would you like </w:t>
      </w:r>
      <w:r w:rsidRPr="000077B3">
        <w:t xml:space="preserve">considered when making this decision? </w:t>
      </w:r>
    </w:p>
    <w:p w:rsidR="00DF1236" w:rsidRPr="000077B3" w:rsidRDefault="00DF1236" w:rsidP="00DF1236">
      <w:r w:rsidRPr="000077B3">
        <w:t>Please explain your answer</w:t>
      </w:r>
    </w:p>
    <w:p w:rsidR="00DF1236" w:rsidRPr="007B6E60" w:rsidRDefault="00DF1236" w:rsidP="00DF1236">
      <w:pPr>
        <w:rPr>
          <w:b/>
          <w:szCs w:val="24"/>
        </w:rPr>
      </w:pPr>
    </w:p>
    <w:p w:rsidR="00DF1236" w:rsidRPr="007B0F36" w:rsidRDefault="00DF1236" w:rsidP="00DF1236">
      <w:pPr>
        <w:rPr>
          <w:szCs w:val="24"/>
        </w:rPr>
      </w:pPr>
    </w:p>
    <w:p w:rsidR="00DF1236" w:rsidRPr="00004856" w:rsidRDefault="00DF1236" w:rsidP="00DF1236"/>
    <w:p w:rsidR="00DF1236" w:rsidRPr="005D0BA4" w:rsidRDefault="00DF1236" w:rsidP="00DF1236">
      <w:pPr>
        <w:pStyle w:val="Heading1"/>
      </w:pPr>
      <w:r>
        <w:br w:type="page"/>
      </w:r>
      <w:bookmarkStart w:id="15" w:name="_Toc453854861"/>
      <w:r>
        <w:t xml:space="preserve">Summary of </w:t>
      </w:r>
      <w:r w:rsidR="007A0534">
        <w:t>c</w:t>
      </w:r>
      <w:r>
        <w:t xml:space="preserve">onsultation </w:t>
      </w:r>
      <w:r w:rsidR="007A0534">
        <w:t>q</w:t>
      </w:r>
      <w:r>
        <w:t>uestions</w:t>
      </w:r>
      <w:bookmarkEnd w:id="15"/>
      <w:r w:rsidRPr="005D0BA4">
        <w:t xml:space="preserve"> </w:t>
      </w:r>
    </w:p>
    <w:p w:rsidR="00DF1236" w:rsidRPr="00E1278F" w:rsidRDefault="00FF3AD6" w:rsidP="00991367">
      <w:pPr>
        <w:pStyle w:val="Heading4"/>
        <w:spacing w:before="100" w:after="100"/>
        <w:rPr>
          <w:sz w:val="20"/>
          <w:szCs w:val="20"/>
        </w:rPr>
      </w:pPr>
      <w:r>
        <w:rPr>
          <w:noProof/>
          <w:sz w:val="20"/>
          <w:szCs w:val="20"/>
          <w:lang w:eastAsia="en-NZ"/>
        </w:rPr>
        <w:pict w14:anchorId="737684F0">
          <v:rect id="_x0000_s1034" style="position:absolute;margin-left:-9pt;margin-top:-50.5pt;width:474.4pt;height:636.3pt;z-index:-251652608" fillcolor="#e5ebf7" stroked="f"/>
        </w:pict>
      </w:r>
      <w:r w:rsidR="00DF1236" w:rsidRPr="00E1278F">
        <w:rPr>
          <w:sz w:val="20"/>
          <w:szCs w:val="20"/>
        </w:rPr>
        <w:t>Eligible Industrial Allocations Regulations: Changes to the scope for the eligible activity ‘Manufacture of iron and steel from iron sand’</w:t>
      </w:r>
    </w:p>
    <w:p w:rsidR="00341906" w:rsidRPr="00CE7F09" w:rsidRDefault="00DF1236" w:rsidP="00CE7F09">
      <w:pPr>
        <w:spacing w:before="100" w:after="100"/>
        <w:rPr>
          <w:sz w:val="20"/>
          <w:szCs w:val="20"/>
        </w:rPr>
      </w:pPr>
      <w:r w:rsidRPr="00E1278F">
        <w:rPr>
          <w:sz w:val="20"/>
          <w:szCs w:val="20"/>
        </w:rPr>
        <w:t xml:space="preserve">1. </w:t>
      </w:r>
      <w:r w:rsidR="00CE4282" w:rsidRPr="00CE7F09">
        <w:rPr>
          <w:sz w:val="20"/>
          <w:szCs w:val="20"/>
        </w:rPr>
        <w:t>Have we correctly identified affected parties?</w:t>
      </w:r>
      <w:r w:rsidR="005822EE">
        <w:rPr>
          <w:sz w:val="20"/>
          <w:szCs w:val="20"/>
        </w:rPr>
        <w:t xml:space="preserve">  </w:t>
      </w:r>
      <w:proofErr w:type="gramStart"/>
      <w:r w:rsidR="00341906" w:rsidRPr="00CE7F09">
        <w:rPr>
          <w:sz w:val="20"/>
          <w:szCs w:val="20"/>
        </w:rPr>
        <w:t>Yes/No/Unsure</w:t>
      </w:r>
      <w:r w:rsidR="00174B70">
        <w:rPr>
          <w:sz w:val="20"/>
          <w:szCs w:val="20"/>
        </w:rPr>
        <w:t>.</w:t>
      </w:r>
      <w:proofErr w:type="gramEnd"/>
      <w:r w:rsidR="00174B70">
        <w:rPr>
          <w:sz w:val="20"/>
          <w:szCs w:val="20"/>
        </w:rPr>
        <w:t xml:space="preserve"> </w:t>
      </w:r>
      <w:r w:rsidR="00192569">
        <w:rPr>
          <w:sz w:val="20"/>
          <w:szCs w:val="20"/>
        </w:rPr>
        <w:br/>
      </w:r>
      <w:r w:rsidR="00CE4282" w:rsidRPr="00BE3699">
        <w:rPr>
          <w:sz w:val="20"/>
          <w:szCs w:val="20"/>
        </w:rPr>
        <w:t>If not, please describe how the proposed changes impact you.</w:t>
      </w:r>
    </w:p>
    <w:p w:rsidR="00DF1236" w:rsidRPr="00E1278F" w:rsidRDefault="00DF1236" w:rsidP="00341906">
      <w:pPr>
        <w:spacing w:before="100" w:after="100"/>
        <w:rPr>
          <w:sz w:val="20"/>
          <w:szCs w:val="20"/>
        </w:rPr>
      </w:pPr>
      <w:r w:rsidRPr="00E1278F">
        <w:rPr>
          <w:sz w:val="20"/>
          <w:szCs w:val="20"/>
        </w:rPr>
        <w:t>2. We are proposing that the range of products included under the eligible activity ‘Manufacture of iron and steel from iron and sand’ (activity 23) be expanded to include products B and C from the eligible activity ‘Manufacture of carbon steel from cold ferrous feed’ (activity 19). Do you have any concerns with this?</w:t>
      </w:r>
      <w:r>
        <w:rPr>
          <w:sz w:val="20"/>
          <w:szCs w:val="20"/>
        </w:rPr>
        <w:t xml:space="preserve"> </w:t>
      </w:r>
      <w:r w:rsidR="0029438C">
        <w:rPr>
          <w:sz w:val="20"/>
          <w:szCs w:val="20"/>
        </w:rPr>
        <w:t xml:space="preserve"> </w:t>
      </w:r>
      <w:proofErr w:type="gramStart"/>
      <w:r w:rsidRPr="00E1278F">
        <w:rPr>
          <w:sz w:val="20"/>
          <w:szCs w:val="20"/>
        </w:rPr>
        <w:t>Yes/No/Unsure</w:t>
      </w:r>
      <w:r w:rsidR="00174B70">
        <w:rPr>
          <w:sz w:val="20"/>
          <w:szCs w:val="20"/>
        </w:rPr>
        <w:t>.</w:t>
      </w:r>
      <w:proofErr w:type="gramEnd"/>
      <w:r w:rsidR="00174B70">
        <w:rPr>
          <w:sz w:val="20"/>
          <w:szCs w:val="20"/>
        </w:rPr>
        <w:t xml:space="preserve"> </w:t>
      </w:r>
      <w:r w:rsidR="00192569">
        <w:rPr>
          <w:sz w:val="20"/>
          <w:szCs w:val="20"/>
        </w:rPr>
        <w:br/>
      </w:r>
      <w:r w:rsidR="00174B70">
        <w:rPr>
          <w:sz w:val="20"/>
          <w:szCs w:val="20"/>
        </w:rPr>
        <w:t>Please explain your answer</w:t>
      </w:r>
    </w:p>
    <w:p w:rsidR="00DF1236" w:rsidRPr="00E1278F" w:rsidRDefault="00DF1236" w:rsidP="00991367">
      <w:pPr>
        <w:spacing w:before="100" w:after="100"/>
        <w:rPr>
          <w:sz w:val="20"/>
          <w:szCs w:val="20"/>
        </w:rPr>
      </w:pPr>
      <w:r w:rsidRPr="00E1278F">
        <w:rPr>
          <w:sz w:val="20"/>
          <w:szCs w:val="20"/>
        </w:rPr>
        <w:t xml:space="preserve">3. </w:t>
      </w:r>
      <w:r w:rsidR="0039775B" w:rsidRPr="00CE7F09">
        <w:rPr>
          <w:sz w:val="20"/>
          <w:szCs w:val="20"/>
        </w:rPr>
        <w:t xml:space="preserve">There are currently no proposed regulation changes to the eligible activity ‘Manufacture of carbon steel from cold ferrous feed’ (activity 19). Do you believe that changes are required to this activity following the integration of Pacific Steel assets into NZ Steel? </w:t>
      </w:r>
      <w:r w:rsidR="0029438C">
        <w:rPr>
          <w:sz w:val="20"/>
          <w:szCs w:val="20"/>
        </w:rPr>
        <w:t xml:space="preserve"> </w:t>
      </w:r>
      <w:proofErr w:type="gramStart"/>
      <w:r w:rsidR="0039775B" w:rsidRPr="00CE7F09">
        <w:rPr>
          <w:sz w:val="20"/>
          <w:szCs w:val="20"/>
        </w:rPr>
        <w:t>Yes/No/Unsure</w:t>
      </w:r>
      <w:r w:rsidR="00174B70">
        <w:rPr>
          <w:sz w:val="20"/>
          <w:szCs w:val="20"/>
        </w:rPr>
        <w:t>.</w:t>
      </w:r>
      <w:proofErr w:type="gramEnd"/>
      <w:r w:rsidR="00174B70">
        <w:rPr>
          <w:sz w:val="20"/>
          <w:szCs w:val="20"/>
        </w:rPr>
        <w:t xml:space="preserve"> </w:t>
      </w:r>
      <w:r w:rsidR="00192569">
        <w:rPr>
          <w:sz w:val="20"/>
          <w:szCs w:val="20"/>
        </w:rPr>
        <w:br/>
      </w:r>
      <w:r w:rsidR="0039775B" w:rsidRPr="00CE7F09">
        <w:rPr>
          <w:sz w:val="20"/>
          <w:szCs w:val="20"/>
        </w:rPr>
        <w:t>Please explain your answer.</w:t>
      </w:r>
    </w:p>
    <w:p w:rsidR="00DF1236" w:rsidRPr="00E1278F" w:rsidRDefault="00DF1236" w:rsidP="00991367">
      <w:pPr>
        <w:pStyle w:val="Heading4"/>
        <w:spacing w:before="100" w:after="100"/>
        <w:rPr>
          <w:sz w:val="20"/>
          <w:szCs w:val="20"/>
        </w:rPr>
      </w:pPr>
      <w:r w:rsidRPr="00E1278F">
        <w:rPr>
          <w:sz w:val="20"/>
          <w:szCs w:val="20"/>
        </w:rPr>
        <w:t>Stationary Energy and Industrial Processes Regulations: Updating natural gas default emissions factors</w:t>
      </w:r>
    </w:p>
    <w:p w:rsidR="00DF1236" w:rsidRPr="00CE7F09" w:rsidRDefault="00DF1236" w:rsidP="00991367">
      <w:pPr>
        <w:spacing w:before="100" w:after="100"/>
        <w:rPr>
          <w:i/>
          <w:sz w:val="20"/>
          <w:szCs w:val="20"/>
        </w:rPr>
      </w:pPr>
      <w:r w:rsidRPr="00CE7F09">
        <w:rPr>
          <w:i/>
          <w:sz w:val="20"/>
          <w:szCs w:val="20"/>
        </w:rPr>
        <w:t>The Ministry for the Environment will soon be requesting that NZ ETS natural gas participants (both mining and opt-in) establish data access arrangements. Please respond promptly to the request.</w:t>
      </w:r>
    </w:p>
    <w:p w:rsidR="00DF1236" w:rsidRPr="00E1278F" w:rsidRDefault="00DF1236" w:rsidP="00991367">
      <w:pPr>
        <w:spacing w:before="100" w:after="100"/>
        <w:rPr>
          <w:sz w:val="20"/>
          <w:szCs w:val="20"/>
        </w:rPr>
      </w:pPr>
      <w:r w:rsidRPr="00E1278F">
        <w:rPr>
          <w:sz w:val="20"/>
          <w:szCs w:val="20"/>
        </w:rPr>
        <w:t xml:space="preserve">4. Do you consider it necessary to maintain field specific natural gas DEFs (as well as a national average DEF) in the Stationary Energy and Industrial Processes Regulations? </w:t>
      </w:r>
      <w:r w:rsidR="0029438C">
        <w:rPr>
          <w:sz w:val="20"/>
          <w:szCs w:val="20"/>
        </w:rPr>
        <w:t xml:space="preserve"> </w:t>
      </w:r>
      <w:proofErr w:type="gramStart"/>
      <w:r w:rsidRPr="00E1278F">
        <w:rPr>
          <w:sz w:val="20"/>
          <w:szCs w:val="20"/>
        </w:rPr>
        <w:t>Yes/No/Unsure</w:t>
      </w:r>
      <w:r w:rsidR="00192569">
        <w:rPr>
          <w:sz w:val="20"/>
          <w:szCs w:val="20"/>
        </w:rPr>
        <w:t>.</w:t>
      </w:r>
      <w:proofErr w:type="gramEnd"/>
      <w:r w:rsidR="00192569">
        <w:rPr>
          <w:sz w:val="20"/>
          <w:szCs w:val="20"/>
        </w:rPr>
        <w:t xml:space="preserve"> </w:t>
      </w:r>
      <w:r w:rsidR="00192569">
        <w:rPr>
          <w:sz w:val="20"/>
          <w:szCs w:val="20"/>
        </w:rPr>
        <w:br/>
        <w:t>Please explain your answer.</w:t>
      </w:r>
    </w:p>
    <w:p w:rsidR="00DF1236" w:rsidRPr="00E1278F" w:rsidRDefault="00DF1236" w:rsidP="00991367">
      <w:pPr>
        <w:pStyle w:val="Heading4"/>
        <w:spacing w:before="100" w:after="100"/>
        <w:rPr>
          <w:sz w:val="20"/>
          <w:szCs w:val="20"/>
        </w:rPr>
      </w:pPr>
      <w:r w:rsidRPr="00E1278F">
        <w:rPr>
          <w:sz w:val="20"/>
          <w:szCs w:val="20"/>
        </w:rPr>
        <w:t>Changes to Forestry Sector regulations</w:t>
      </w:r>
    </w:p>
    <w:p w:rsidR="00DF1236" w:rsidRPr="00E1278F" w:rsidRDefault="00DF1236" w:rsidP="00CE7F09">
      <w:pPr>
        <w:spacing w:before="0" w:after="100"/>
        <w:rPr>
          <w:sz w:val="20"/>
          <w:szCs w:val="20"/>
        </w:rPr>
      </w:pPr>
      <w:r w:rsidRPr="00E1278F">
        <w:rPr>
          <w:sz w:val="20"/>
          <w:szCs w:val="20"/>
        </w:rPr>
        <w:t xml:space="preserve">5. </w:t>
      </w:r>
      <w:r w:rsidR="001E2182">
        <w:rPr>
          <w:sz w:val="20"/>
          <w:szCs w:val="20"/>
        </w:rPr>
        <w:t>To remove ambiguity, w</w:t>
      </w:r>
      <w:r w:rsidRPr="00E1278F">
        <w:rPr>
          <w:sz w:val="20"/>
          <w:szCs w:val="20"/>
        </w:rPr>
        <w:t xml:space="preserve">e propose to </w:t>
      </w:r>
      <w:r w:rsidR="00634C95">
        <w:rPr>
          <w:sz w:val="20"/>
          <w:szCs w:val="20"/>
        </w:rPr>
        <w:t xml:space="preserve">clarify </w:t>
      </w:r>
      <w:r w:rsidRPr="00E1278F">
        <w:rPr>
          <w:sz w:val="20"/>
          <w:szCs w:val="20"/>
        </w:rPr>
        <w:t>rounding rules and calculations methodology</w:t>
      </w:r>
      <w:r w:rsidR="00FE35AA">
        <w:rPr>
          <w:sz w:val="20"/>
          <w:szCs w:val="20"/>
        </w:rPr>
        <w:t xml:space="preserve"> for forestry sub areas.</w:t>
      </w:r>
      <w:r w:rsidR="00634C95">
        <w:rPr>
          <w:sz w:val="20"/>
          <w:szCs w:val="20"/>
        </w:rPr>
        <w:t xml:space="preserve"> </w:t>
      </w:r>
      <w:r w:rsidRPr="00E1278F">
        <w:rPr>
          <w:sz w:val="20"/>
          <w:szCs w:val="20"/>
        </w:rPr>
        <w:t xml:space="preserve">Will you be affected by this proposal? </w:t>
      </w:r>
      <w:r w:rsidR="0029438C">
        <w:rPr>
          <w:sz w:val="20"/>
          <w:szCs w:val="20"/>
        </w:rPr>
        <w:t xml:space="preserve"> </w:t>
      </w:r>
      <w:proofErr w:type="gramStart"/>
      <w:r w:rsidRPr="00E1278F">
        <w:rPr>
          <w:sz w:val="20"/>
          <w:szCs w:val="20"/>
        </w:rPr>
        <w:t>Yes/No/Unsure</w:t>
      </w:r>
      <w:r w:rsidR="00192569">
        <w:rPr>
          <w:sz w:val="20"/>
          <w:szCs w:val="20"/>
        </w:rPr>
        <w:t>.</w:t>
      </w:r>
      <w:proofErr w:type="gramEnd"/>
      <w:r w:rsidR="00192569">
        <w:rPr>
          <w:sz w:val="20"/>
          <w:szCs w:val="20"/>
        </w:rPr>
        <w:t xml:space="preserve"> </w:t>
      </w:r>
      <w:r w:rsidR="00192569">
        <w:rPr>
          <w:sz w:val="20"/>
          <w:szCs w:val="20"/>
        </w:rPr>
        <w:br/>
      </w:r>
      <w:r w:rsidRPr="00E1278F">
        <w:rPr>
          <w:sz w:val="20"/>
          <w:szCs w:val="20"/>
        </w:rPr>
        <w:t>If yes, please describe how and the impact.</w:t>
      </w:r>
    </w:p>
    <w:p w:rsidR="00DF1236" w:rsidRPr="00E1278F" w:rsidRDefault="00DF1236" w:rsidP="00CE7F09">
      <w:pPr>
        <w:spacing w:before="0" w:after="100"/>
        <w:rPr>
          <w:sz w:val="20"/>
          <w:szCs w:val="20"/>
        </w:rPr>
      </w:pPr>
      <w:r w:rsidRPr="00E1278F">
        <w:rPr>
          <w:sz w:val="20"/>
          <w:szCs w:val="20"/>
        </w:rPr>
        <w:t xml:space="preserve">6. </w:t>
      </w:r>
      <w:r w:rsidR="00FE35AA">
        <w:rPr>
          <w:sz w:val="20"/>
          <w:szCs w:val="20"/>
        </w:rPr>
        <w:t>To remove ambiguity, w</w:t>
      </w:r>
      <w:r w:rsidR="003306A4" w:rsidRPr="00CE7F09">
        <w:rPr>
          <w:sz w:val="20"/>
          <w:szCs w:val="20"/>
        </w:rPr>
        <w:t xml:space="preserve">e propose to </w:t>
      </w:r>
      <w:r w:rsidR="00FE35AA">
        <w:rPr>
          <w:sz w:val="20"/>
          <w:szCs w:val="20"/>
        </w:rPr>
        <w:t>define</w:t>
      </w:r>
      <w:r w:rsidR="003306A4" w:rsidRPr="00CE7F09">
        <w:rPr>
          <w:sz w:val="20"/>
          <w:szCs w:val="20"/>
        </w:rPr>
        <w:t xml:space="preserve"> tree age as starting from the time of planting. Will you be affected by this proposal? </w:t>
      </w:r>
      <w:r w:rsidR="0029438C">
        <w:rPr>
          <w:sz w:val="20"/>
          <w:szCs w:val="20"/>
        </w:rPr>
        <w:t xml:space="preserve"> </w:t>
      </w:r>
      <w:proofErr w:type="gramStart"/>
      <w:r w:rsidR="003306A4" w:rsidRPr="00CE7F09">
        <w:rPr>
          <w:sz w:val="20"/>
          <w:szCs w:val="20"/>
        </w:rPr>
        <w:t>Yes/No/Unsure</w:t>
      </w:r>
      <w:r w:rsidR="00192569">
        <w:rPr>
          <w:sz w:val="20"/>
          <w:szCs w:val="20"/>
        </w:rPr>
        <w:br/>
      </w:r>
      <w:r w:rsidRPr="00E1278F">
        <w:rPr>
          <w:sz w:val="20"/>
          <w:szCs w:val="20"/>
        </w:rPr>
        <w:t>If yes, please describe how and describe the impact.</w:t>
      </w:r>
      <w:proofErr w:type="gramEnd"/>
      <w:r w:rsidRPr="00E1278F">
        <w:rPr>
          <w:sz w:val="20"/>
          <w:szCs w:val="20"/>
        </w:rPr>
        <w:t xml:space="preserve">  </w:t>
      </w:r>
    </w:p>
    <w:p w:rsidR="003306A4" w:rsidRPr="00CE7F09" w:rsidRDefault="003306A4" w:rsidP="00CE7F09">
      <w:pPr>
        <w:spacing w:before="0" w:after="100"/>
        <w:rPr>
          <w:sz w:val="20"/>
          <w:szCs w:val="20"/>
        </w:rPr>
      </w:pPr>
      <w:r w:rsidRPr="00CE7F09">
        <w:rPr>
          <w:sz w:val="20"/>
          <w:szCs w:val="20"/>
        </w:rPr>
        <w:t>Example:</w:t>
      </w:r>
      <w:r w:rsidR="005822EE">
        <w:rPr>
          <w:sz w:val="20"/>
          <w:szCs w:val="20"/>
        </w:rPr>
        <w:t xml:space="preserve"> </w:t>
      </w:r>
      <w:r w:rsidRPr="00CE7F09">
        <w:rPr>
          <w:sz w:val="20"/>
          <w:szCs w:val="20"/>
        </w:rPr>
        <w:t>A tree spends one year in a nursery and is subsequently planted on 1 January 2016. It will be three years old on 1 January 2019.</w:t>
      </w:r>
    </w:p>
    <w:p w:rsidR="00DF1236" w:rsidRPr="00E1278F" w:rsidRDefault="00DF1236" w:rsidP="00991367">
      <w:pPr>
        <w:pStyle w:val="Heading4"/>
        <w:spacing w:before="100" w:after="100"/>
        <w:rPr>
          <w:sz w:val="20"/>
          <w:szCs w:val="20"/>
        </w:rPr>
      </w:pPr>
      <w:r w:rsidRPr="00E1278F">
        <w:rPr>
          <w:sz w:val="20"/>
          <w:szCs w:val="20"/>
        </w:rPr>
        <w:t>Review of liquid fossil fuel default emissions factors</w:t>
      </w:r>
    </w:p>
    <w:p w:rsidR="00DF1236" w:rsidRPr="00E1278F" w:rsidRDefault="00DF1236" w:rsidP="00CE7F09">
      <w:pPr>
        <w:spacing w:before="0" w:after="100"/>
        <w:rPr>
          <w:sz w:val="20"/>
          <w:szCs w:val="20"/>
        </w:rPr>
      </w:pPr>
      <w:r w:rsidRPr="00E1278F">
        <w:rPr>
          <w:sz w:val="20"/>
          <w:szCs w:val="20"/>
        </w:rPr>
        <w:t xml:space="preserve">7. We do not propose to change the regular petrol DEF at this time. Are there any matters you would like considered on this? </w:t>
      </w:r>
      <w:r w:rsidR="0029438C">
        <w:rPr>
          <w:sz w:val="20"/>
          <w:szCs w:val="20"/>
        </w:rPr>
        <w:t xml:space="preserve"> </w:t>
      </w:r>
      <w:r w:rsidRPr="00E1278F">
        <w:rPr>
          <w:sz w:val="20"/>
          <w:szCs w:val="20"/>
        </w:rPr>
        <w:t>Yes/No/Unsure</w:t>
      </w:r>
      <w:r w:rsidR="00192569">
        <w:rPr>
          <w:sz w:val="20"/>
          <w:szCs w:val="20"/>
        </w:rPr>
        <w:t xml:space="preserve">. </w:t>
      </w:r>
      <w:r w:rsidR="00D35877">
        <w:rPr>
          <w:sz w:val="20"/>
          <w:szCs w:val="20"/>
        </w:rPr>
        <w:br/>
      </w:r>
      <w:r w:rsidRPr="00E1278F">
        <w:rPr>
          <w:sz w:val="20"/>
          <w:szCs w:val="20"/>
        </w:rPr>
        <w:t>Please explain your answer.</w:t>
      </w:r>
    </w:p>
    <w:p w:rsidR="006563AC" w:rsidRDefault="00DF1236" w:rsidP="00CE7F09">
      <w:pPr>
        <w:spacing w:before="0" w:after="100"/>
      </w:pPr>
      <w:r w:rsidRPr="00E1278F">
        <w:rPr>
          <w:sz w:val="20"/>
          <w:szCs w:val="20"/>
        </w:rPr>
        <w:t>8. Officials are considering whether in future liquid fossil fuels DEF reviews</w:t>
      </w:r>
      <w:r w:rsidR="007730E3">
        <w:rPr>
          <w:sz w:val="20"/>
          <w:szCs w:val="20"/>
        </w:rPr>
        <w:t>,</w:t>
      </w:r>
      <w:r w:rsidRPr="00E1278F">
        <w:rPr>
          <w:sz w:val="20"/>
          <w:szCs w:val="20"/>
        </w:rPr>
        <w:t xml:space="preserve"> </w:t>
      </w:r>
      <w:r w:rsidRPr="00E1278F">
        <w:rPr>
          <w:sz w:val="20"/>
          <w:szCs w:val="20"/>
          <w:u w:val="single"/>
        </w:rPr>
        <w:t>both</w:t>
      </w:r>
      <w:r w:rsidRPr="00E1278F">
        <w:rPr>
          <w:sz w:val="20"/>
          <w:szCs w:val="20"/>
        </w:rPr>
        <w:t xml:space="preserve"> imported and local refinery data should be used to improve accuracy.</w:t>
      </w:r>
      <w:r w:rsidR="005822EE">
        <w:rPr>
          <w:sz w:val="20"/>
          <w:szCs w:val="20"/>
        </w:rPr>
        <w:t xml:space="preserve"> </w:t>
      </w:r>
      <w:r w:rsidRPr="00E1278F">
        <w:rPr>
          <w:sz w:val="20"/>
          <w:szCs w:val="20"/>
        </w:rPr>
        <w:t>The data would be combined in a way that reflects average fuel properties sold in New Zealand.</w:t>
      </w:r>
      <w:r w:rsidR="005822EE">
        <w:rPr>
          <w:sz w:val="20"/>
          <w:szCs w:val="20"/>
        </w:rPr>
        <w:t xml:space="preserve"> </w:t>
      </w:r>
      <w:r w:rsidRPr="00E1278F">
        <w:rPr>
          <w:sz w:val="20"/>
          <w:szCs w:val="20"/>
        </w:rPr>
        <w:t xml:space="preserve"> What issues </w:t>
      </w:r>
      <w:r w:rsidR="00F21C9C">
        <w:rPr>
          <w:sz w:val="20"/>
          <w:szCs w:val="20"/>
        </w:rPr>
        <w:t>w</w:t>
      </w:r>
      <w:r w:rsidR="00F21C9C" w:rsidRPr="00E1278F">
        <w:rPr>
          <w:sz w:val="20"/>
          <w:szCs w:val="20"/>
        </w:rPr>
        <w:t xml:space="preserve">ould </w:t>
      </w:r>
      <w:r w:rsidR="00F21C9C">
        <w:rPr>
          <w:sz w:val="20"/>
          <w:szCs w:val="20"/>
        </w:rPr>
        <w:t>you like</w:t>
      </w:r>
      <w:r w:rsidR="00F21C9C" w:rsidRPr="00E1278F">
        <w:rPr>
          <w:sz w:val="20"/>
          <w:szCs w:val="20"/>
        </w:rPr>
        <w:t xml:space="preserve"> </w:t>
      </w:r>
      <w:r w:rsidRPr="00E1278F">
        <w:rPr>
          <w:sz w:val="20"/>
          <w:szCs w:val="20"/>
        </w:rPr>
        <w:t xml:space="preserve">considered when making this decision? </w:t>
      </w:r>
      <w:r w:rsidR="00D35877">
        <w:rPr>
          <w:sz w:val="20"/>
          <w:szCs w:val="20"/>
        </w:rPr>
        <w:br/>
      </w:r>
      <w:r w:rsidR="006563AC" w:rsidRPr="00E1278F">
        <w:rPr>
          <w:sz w:val="20"/>
          <w:szCs w:val="20"/>
        </w:rPr>
        <w:t>Please explain your answer</w:t>
      </w:r>
    </w:p>
    <w:p w:rsidR="007A0534" w:rsidRDefault="00DF1236" w:rsidP="00DF1236">
      <w:pPr>
        <w:pStyle w:val="Heading1"/>
      </w:pPr>
      <w:r>
        <w:br w:type="page"/>
      </w:r>
      <w:bookmarkStart w:id="16" w:name="_Toc453854862"/>
      <w:r w:rsidR="007A0534">
        <w:t>Consultation process</w:t>
      </w:r>
      <w:bookmarkEnd w:id="16"/>
    </w:p>
    <w:p w:rsidR="007A0534" w:rsidRDefault="007A0534" w:rsidP="007A0534">
      <w:pPr>
        <w:pStyle w:val="Heading2"/>
      </w:pPr>
      <w:bookmarkStart w:id="17" w:name="_Toc453854863"/>
      <w:r>
        <w:t>How to make a submission</w:t>
      </w:r>
      <w:bookmarkEnd w:id="17"/>
    </w:p>
    <w:p w:rsidR="00934592" w:rsidRDefault="00934592" w:rsidP="007A0534">
      <w:r>
        <w:t>The Government welcomes your feedback on this consultation document. You do not have to answer all the questions. To make sure your point of view is clearly understood, you should explain your rationale and provide supporting evidence where appropriate.</w:t>
      </w:r>
    </w:p>
    <w:p w:rsidR="00BE51D8" w:rsidRPr="002D5BC1" w:rsidRDefault="00BE51D8" w:rsidP="007A0534">
      <w:r>
        <w:t>Email</w:t>
      </w:r>
      <w:r w:rsidR="007A0534" w:rsidRPr="002D5BC1">
        <w:t xml:space="preserve"> your submission to: </w:t>
      </w:r>
      <w:hyperlink r:id="rId20" w:history="1">
        <w:r w:rsidR="00FF3AD6">
          <w:rPr>
            <w:rStyle w:val="Hyperlink"/>
            <w:color w:val="002060"/>
            <w:u w:val="single"/>
          </w:rPr>
          <w:t>ETSRegsupdate2016@mfe.govt.nz</w:t>
        </w:r>
      </w:hyperlink>
      <w:bookmarkStart w:id="18" w:name="_GoBack"/>
      <w:bookmarkEnd w:id="18"/>
      <w:r>
        <w:t xml:space="preserve"> as a</w:t>
      </w:r>
      <w:r w:rsidR="00F2765E">
        <w:t xml:space="preserve"> </w:t>
      </w:r>
      <w:r w:rsidRPr="00CE7F09">
        <w:t>Microsoft Word document (2003 or later version)</w:t>
      </w:r>
    </w:p>
    <w:p w:rsidR="007A0534" w:rsidRPr="00CE7F09" w:rsidRDefault="00BE51D8" w:rsidP="00F70614">
      <w:pPr>
        <w:spacing w:after="0"/>
      </w:pPr>
      <w:r>
        <w:t xml:space="preserve">Post your </w:t>
      </w:r>
      <w:r w:rsidR="009F4DE8">
        <w:t>submission to</w:t>
      </w:r>
      <w:r w:rsidR="007A0534" w:rsidRPr="002D5BC1">
        <w:t>:</w:t>
      </w:r>
      <w:r w:rsidR="007A0534">
        <w:t xml:space="preserve"> </w:t>
      </w:r>
      <w:r w:rsidR="007A0534" w:rsidRPr="0078681E">
        <w:t>ETS Regulations updates 2016</w:t>
      </w:r>
      <w:r w:rsidR="00CC2659">
        <w:t xml:space="preserve">, </w:t>
      </w:r>
      <w:r w:rsidR="007A0534" w:rsidRPr="002D5BC1">
        <w:t>Ministry for the Environment</w:t>
      </w:r>
      <w:r w:rsidR="00CC2659">
        <w:t xml:space="preserve">, </w:t>
      </w:r>
      <w:r w:rsidR="007A0534" w:rsidRPr="00CE7F09">
        <w:t>PO Box 10362, Wellington 6143</w:t>
      </w:r>
    </w:p>
    <w:p w:rsidR="00934592" w:rsidRDefault="00934592" w:rsidP="007A0534">
      <w:pPr>
        <w:spacing w:before="0" w:after="0"/>
        <w:rPr>
          <w:sz w:val="20"/>
          <w:szCs w:val="20"/>
        </w:rPr>
      </w:pPr>
    </w:p>
    <w:p w:rsidR="009421BD" w:rsidRDefault="009F4DE8" w:rsidP="007A0534">
      <w:pPr>
        <w:spacing w:before="0" w:after="0"/>
      </w:pPr>
      <w:r>
        <w:t>Submissions close at 5.00 pm on Wednesday 6 July 2016</w:t>
      </w:r>
      <w:r w:rsidR="00024C78">
        <w:t>.</w:t>
      </w:r>
    </w:p>
    <w:p w:rsidR="009421BD" w:rsidRDefault="009421BD" w:rsidP="00323203">
      <w:pPr>
        <w:pStyle w:val="Heading2"/>
      </w:pPr>
      <w:bookmarkStart w:id="19" w:name="_Toc453854864"/>
      <w:r>
        <w:t>Contact for queries</w:t>
      </w:r>
      <w:bookmarkEnd w:id="19"/>
      <w:r>
        <w:t xml:space="preserve">   </w:t>
      </w:r>
    </w:p>
    <w:p w:rsidR="00EA3F18" w:rsidRDefault="00EA3F18" w:rsidP="006D2237">
      <w:pPr>
        <w:spacing w:after="0"/>
      </w:pPr>
      <w:r>
        <w:t xml:space="preserve">For information on the proposed changes (except to the Forestry </w:t>
      </w:r>
      <w:r w:rsidRPr="0006449F">
        <w:t>Regulations</w:t>
      </w:r>
      <w:r w:rsidR="00B63CEE">
        <w:t>)</w:t>
      </w:r>
      <w:r>
        <w:t>:</w:t>
      </w:r>
    </w:p>
    <w:p w:rsidR="00EA3F18" w:rsidRDefault="0006449F" w:rsidP="006D2237">
      <w:pPr>
        <w:spacing w:after="0"/>
      </w:pPr>
      <w:r>
        <w:t>Phone: 0800 Climate (254 628)</w:t>
      </w:r>
      <w:r w:rsidR="0007760F">
        <w:t>.</w:t>
      </w:r>
      <w:r>
        <w:t xml:space="preserve"> </w:t>
      </w:r>
    </w:p>
    <w:p w:rsidR="00EA3F18" w:rsidRDefault="0007760F" w:rsidP="006D2237">
      <w:pPr>
        <w:spacing w:after="0"/>
      </w:pPr>
      <w:r>
        <w:t>E</w:t>
      </w:r>
      <w:r w:rsidR="0006449F" w:rsidRPr="0006449F">
        <w:t>mail: </w:t>
      </w:r>
      <w:hyperlink r:id="rId21" w:history="1">
        <w:r w:rsidR="0006449F" w:rsidRPr="001836AD">
          <w:rPr>
            <w:color w:val="002060"/>
            <w:u w:val="single"/>
          </w:rPr>
          <w:t>ETSRegsupdate2016@mfe.govt.nz</w:t>
        </w:r>
      </w:hyperlink>
      <w:r w:rsidR="00F70614">
        <w:t xml:space="preserve"> </w:t>
      </w:r>
    </w:p>
    <w:p w:rsidR="00F70614" w:rsidRDefault="00D915E8" w:rsidP="006D2237">
      <w:pPr>
        <w:spacing w:after="0"/>
      </w:pPr>
      <w:r w:rsidRPr="0006449F">
        <w:t>Postal: ETS Regulations update 2016, Ministry for the Environment, PO Box 10362, Wellington 6143.</w:t>
      </w:r>
      <w:r w:rsidR="006D2237">
        <w:t xml:space="preserve"> </w:t>
      </w:r>
    </w:p>
    <w:p w:rsidR="00EA3F18" w:rsidRDefault="00D915E8" w:rsidP="00EA3F18">
      <w:pPr>
        <w:spacing w:after="0"/>
      </w:pPr>
      <w:r w:rsidRPr="0006449F">
        <w:t>For further information on the proposed changes to the Forestry Regulations: </w:t>
      </w:r>
    </w:p>
    <w:p w:rsidR="00EA3F18" w:rsidRDefault="00D915E8" w:rsidP="00EA3F18">
      <w:pPr>
        <w:spacing w:after="0"/>
      </w:pPr>
      <w:r w:rsidRPr="0006449F">
        <w:t>Phone: 0800 CLIMATE (254 628)</w:t>
      </w:r>
      <w:r w:rsidR="0007760F">
        <w:t>.</w:t>
      </w:r>
      <w:r w:rsidRPr="0006449F">
        <w:t xml:space="preserve"> </w:t>
      </w:r>
    </w:p>
    <w:p w:rsidR="00735FBC" w:rsidRPr="0006449F" w:rsidRDefault="0007760F" w:rsidP="00EA3F18">
      <w:pPr>
        <w:spacing w:after="0"/>
      </w:pPr>
      <w:r>
        <w:t>E</w:t>
      </w:r>
      <w:r w:rsidR="00D915E8" w:rsidRPr="0006449F">
        <w:t>mail</w:t>
      </w:r>
      <w:r w:rsidR="008C3078">
        <w:t>:</w:t>
      </w:r>
      <w:r w:rsidR="00D915E8" w:rsidRPr="0006449F">
        <w:t xml:space="preserve"> </w:t>
      </w:r>
      <w:r w:rsidR="00D915E8" w:rsidRPr="00B63CEE">
        <w:rPr>
          <w:color w:val="002060"/>
          <w:u w:val="single"/>
        </w:rPr>
        <w:t>climatechange@mpi.govt.nz</w:t>
      </w:r>
      <w:r w:rsidR="00D915E8" w:rsidRPr="0006449F">
        <w:t> </w:t>
      </w:r>
    </w:p>
    <w:p w:rsidR="00A6226D" w:rsidRDefault="009421BD" w:rsidP="00DF1236">
      <w:pPr>
        <w:pStyle w:val="Heading2"/>
      </w:pPr>
      <w:bookmarkStart w:id="20" w:name="_Toc453854865"/>
      <w:r>
        <w:t>Publishing and releasing submissions</w:t>
      </w:r>
      <w:bookmarkEnd w:id="20"/>
      <w:r w:rsidRPr="005D0BA4" w:rsidDel="009421BD">
        <w:t xml:space="preserve"> </w:t>
      </w:r>
    </w:p>
    <w:p w:rsidR="00024C78" w:rsidRPr="00024C78" w:rsidRDefault="00024C78" w:rsidP="00024C78">
      <w:r w:rsidRPr="00024C78">
        <w:t>All or part of any written submission (including names of submitters), may be published on the Ministry for the Environment’s website </w:t>
      </w:r>
      <w:hyperlink r:id="rId22" w:history="1">
        <w:r w:rsidRPr="00024C78">
          <w:t>www.mfe.govt.nz</w:t>
        </w:r>
      </w:hyperlink>
      <w:r w:rsidRPr="00024C78">
        <w:t>. Unless you clearly specify otherwise in your submission, we will consider that you have consented to website posting of both your submission and your name.</w:t>
      </w:r>
    </w:p>
    <w:p w:rsidR="00024C78" w:rsidRPr="00024C78" w:rsidRDefault="00024C78" w:rsidP="00024C78">
      <w:r w:rsidRPr="00024C78">
        <w:t xml:space="preserve">Contents of submissions may be released to the public under the Official Information Act 1982 following requests to the Ministry for the Environment (including via email). Please </w:t>
      </w:r>
      <w:proofErr w:type="gramStart"/>
      <w:r w:rsidRPr="00024C78">
        <w:t>advise</w:t>
      </w:r>
      <w:proofErr w:type="gramEnd"/>
      <w:r w:rsidRPr="00024C78">
        <w:t xml:space="preserve"> if you have any objection to the release of any information contained in a submission and, in particular, which part(s) you consider should be withheld, together with the reason(s) for withholding the information. We will take into account all such objections when responding to requests for copies of, and information on, submissions to this consultation under the Official Information Act.</w:t>
      </w:r>
    </w:p>
    <w:p w:rsidR="00024C78" w:rsidRPr="00EA3F18" w:rsidRDefault="00024C78" w:rsidP="00024C78">
      <w:r w:rsidRPr="00024C78">
        <w:t>The Privacy Act 1993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w:t>
      </w:r>
      <w:r>
        <w:rPr>
          <w:rFonts w:ascii="Helvetica" w:hAnsi="Helvetica" w:cs="Helvetica"/>
          <w:color w:val="000000"/>
          <w:sz w:val="27"/>
          <w:szCs w:val="27"/>
        </w:rPr>
        <w:t xml:space="preserve"> </w:t>
      </w:r>
      <w:r w:rsidRPr="00EA3F18">
        <w:t>a submission will be used by the Ministry only in relation to the matters covered by this consultation. Please clearly indicate in your submission if you do not wish your name to be included in any summary of submissions that the Ministry may publish.</w:t>
      </w:r>
    </w:p>
    <w:p w:rsidR="00DF1236" w:rsidRDefault="00DF1236" w:rsidP="00323203"/>
    <w:p w:rsidR="007A0534" w:rsidRPr="002C6A2D" w:rsidRDefault="00677DF9" w:rsidP="007A0534">
      <w:pPr>
        <w:pStyle w:val="Heading1"/>
      </w:pPr>
      <w:bookmarkStart w:id="21" w:name="_Toc453854866"/>
      <w:r>
        <w:t>What happens n</w:t>
      </w:r>
      <w:r w:rsidR="007A0534" w:rsidRPr="002C6A2D">
        <w:t>ext</w:t>
      </w:r>
      <w:r>
        <w:t>?</w:t>
      </w:r>
      <w:bookmarkEnd w:id="21"/>
    </w:p>
    <w:p w:rsidR="00323203" w:rsidRPr="005173A4" w:rsidRDefault="007A0534" w:rsidP="005173A4">
      <w:r w:rsidRPr="00A23252">
        <w:t xml:space="preserve">Submissions will be analysed by the Ministry for the Environment and reported to the Minister for Climate Change Issues for final decisions. Updates will be provided on the </w:t>
      </w:r>
      <w:r>
        <w:t>Ministry for the Environment</w:t>
      </w:r>
      <w:r w:rsidRPr="00A23252">
        <w:t xml:space="preserve"> website: </w:t>
      </w:r>
      <w:hyperlink r:id="rId23" w:history="1">
        <w:r w:rsidR="00E23EDC" w:rsidRPr="00F01A16">
          <w:rPr>
            <w:rStyle w:val="Hyperlink"/>
          </w:rPr>
          <w:t>www.mfe.govt.nz</w:t>
        </w:r>
      </w:hyperlink>
      <w:r w:rsidRPr="00A23252">
        <w:t>.</w:t>
      </w:r>
      <w:r>
        <w:t xml:space="preserve">  </w:t>
      </w:r>
    </w:p>
    <w:sectPr w:rsidR="00323203" w:rsidRPr="005173A4" w:rsidSect="00254BAB">
      <w:headerReference w:type="even" r:id="rId24"/>
      <w:headerReference w:type="default" r:id="rId25"/>
      <w:footerReference w:type="even" r:id="rId26"/>
      <w:footerReference w:type="default" r:id="rId27"/>
      <w:headerReference w:type="first" r:id="rId28"/>
      <w:footerReference w:type="first" r:id="rId29"/>
      <w:pgSz w:w="11907" w:h="16840" w:code="9"/>
      <w:pgMar w:top="1701" w:right="1418" w:bottom="1701" w:left="1418" w:header="567" w:footer="567" w:gutter="567"/>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66D08D" w15:done="0"/>
  <w15:commentEx w15:paraId="1A7F64A4" w15:done="0"/>
  <w15:commentEx w15:paraId="2444A1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43F" w:rsidRDefault="00D5543F">
      <w:r>
        <w:separator/>
      </w:r>
    </w:p>
    <w:p w:rsidR="00D5543F" w:rsidRDefault="00D5543F"/>
    <w:p w:rsidR="00D5543F" w:rsidRDefault="00D5543F"/>
    <w:p w:rsidR="00D5543F" w:rsidRDefault="00D5543F"/>
    <w:p w:rsidR="00D5543F" w:rsidRDefault="00D5543F"/>
  </w:endnote>
  <w:endnote w:type="continuationSeparator" w:id="0">
    <w:p w:rsidR="00D5543F" w:rsidRDefault="00D5543F">
      <w:r>
        <w:continuationSeparator/>
      </w:r>
    </w:p>
    <w:p w:rsidR="00D5543F" w:rsidRDefault="00D5543F"/>
    <w:p w:rsidR="00D5543F" w:rsidRDefault="00D5543F"/>
    <w:p w:rsidR="00D5543F" w:rsidRDefault="00D5543F"/>
    <w:p w:rsidR="00D5543F" w:rsidRDefault="00D55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D554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D5543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D5543F" w:rsidP="007415BE">
    <w:pPr>
      <w:pStyle w:val="Footereven"/>
    </w:pPr>
    <w:r>
      <w:rPr>
        <w:rStyle w:val="PageNumber"/>
      </w:rPr>
      <w:fldChar w:fldCharType="begin"/>
    </w:r>
    <w:r>
      <w:rPr>
        <w:rStyle w:val="PageNumber"/>
      </w:rPr>
      <w:instrText xml:space="preserve"> PAGE </w:instrText>
    </w:r>
    <w:r>
      <w:rPr>
        <w:rStyle w:val="PageNumber"/>
      </w:rPr>
      <w:fldChar w:fldCharType="separate"/>
    </w:r>
    <w:r w:rsidR="00FF3AD6">
      <w:rPr>
        <w:rStyle w:val="PageNumber"/>
        <w:noProof/>
      </w:rPr>
      <w:t>2</w:t>
    </w:r>
    <w:r>
      <w:rPr>
        <w:rStyle w:val="PageNumber"/>
      </w:rPr>
      <w:fldChar w:fldCharType="end"/>
    </w:r>
    <w:r>
      <w:rPr>
        <w:rStyle w:val="PageNumber"/>
      </w:rPr>
      <w:tab/>
    </w:r>
    <w:r>
      <w:t>Consultation on proposed technical updates to NZ ETS regulations for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D5543F" w:rsidP="00254BAB">
    <w:pPr>
      <w:pStyle w:val="Footerodd"/>
      <w:tabs>
        <w:tab w:val="clear" w:pos="8505"/>
        <w:tab w:val="right" w:pos="8504"/>
      </w:tabs>
    </w:pPr>
    <w:r>
      <w:tab/>
      <w:t>Consultation on proposed technical updates to NZ ETS regulations for 2016</w:t>
    </w:r>
    <w:r>
      <w:tab/>
    </w: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FF3AD6">
      <w:rPr>
        <w:rStyle w:val="PageNumber"/>
        <w:noProof/>
      </w:rPr>
      <w:t>3</w:t>
    </w:r>
    <w:r w:rsidRPr="009116D7">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D5543F" w:rsidP="00F62310">
    <w:pPr>
      <w:pStyle w:val="Footerodd"/>
    </w:pPr>
    <w:r>
      <w:tab/>
    </w:r>
    <w:r>
      <w:tab/>
    </w:r>
    <w:r>
      <w:rPr>
        <w:rStyle w:val="PageNumber"/>
      </w:rPr>
      <w:fldChar w:fldCharType="begin"/>
    </w:r>
    <w:r>
      <w:rPr>
        <w:rStyle w:val="PageNumber"/>
      </w:rPr>
      <w:instrText xml:space="preserve"> PAGE </w:instrText>
    </w:r>
    <w:r>
      <w:rPr>
        <w:rStyle w:val="PageNumber"/>
      </w:rPr>
      <w:fldChar w:fldCharType="separate"/>
    </w:r>
    <w:r w:rsidR="00FF3AD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43F" w:rsidRDefault="00D5543F" w:rsidP="00BF2618">
      <w:pPr>
        <w:spacing w:after="60"/>
      </w:pPr>
      <w:r>
        <w:separator/>
      </w:r>
    </w:p>
  </w:footnote>
  <w:footnote w:type="continuationSeparator" w:id="0">
    <w:p w:rsidR="00D5543F" w:rsidRDefault="00D5543F">
      <w:r>
        <w:continuationSeparator/>
      </w:r>
    </w:p>
    <w:p w:rsidR="00D5543F" w:rsidRDefault="00D5543F"/>
    <w:p w:rsidR="00D5543F" w:rsidRDefault="00D5543F"/>
    <w:p w:rsidR="00D5543F" w:rsidRDefault="00D5543F"/>
    <w:p w:rsidR="00D5543F" w:rsidRDefault="00D554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FF3AD6" w:rsidP="00F51F59">
    <w:pPr>
      <w:ind w:left="-57"/>
    </w:pPr>
    <w:r>
      <w:rPr>
        <w:noProof/>
        <w:lang w:eastAsia="en-NZ"/>
      </w:rPr>
      <w:pict w14:anchorId="3AD6CC2D">
        <v:rect id="_x0000_s2052" style="position:absolute;left:0;text-align:left;margin-left:16.85pt;margin-top:286.35pt;width:561.25pt;height:535.75pt;z-index:-251658240;mso-wrap-edited:f;mso-position-horizontal-relative:page;mso-position-vertical-relative:page" fillcolor="#e1e4dd" stroked="f" strokecolor="#4a7ebb" strokeweight="1.5pt">
          <v:fill o:detectmouseclick="t"/>
          <v:shadow opacity="22938f" offset="0"/>
          <v:textbox inset=",7.2pt,,7.2pt"/>
          <w10:wrap anchorx="page" anchory="page"/>
        </v:rect>
      </w:pict>
    </w:r>
    <w:r>
      <w:rPr>
        <w:noProof/>
        <w:lang w:eastAsia="en-NZ"/>
      </w:rPr>
      <w:pict w14:anchorId="5D63B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8.8pt;margin-top:2.8pt;width:562.4pt;height:257.45pt;z-index:251657216">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Pr="000A1488" w:rsidRDefault="00D5543F" w:rsidP="0058752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D5543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D5543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D5543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Default="00D5543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3F" w:rsidRPr="00F62310" w:rsidRDefault="00D5543F" w:rsidP="00F623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1EB"/>
    <w:multiLevelType w:val="hybridMultilevel"/>
    <w:tmpl w:val="2C504A1E"/>
    <w:lvl w:ilvl="0" w:tplc="7D2430AE">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2D84807"/>
    <w:multiLevelType w:val="hybridMultilevel"/>
    <w:tmpl w:val="119E587A"/>
    <w:lvl w:ilvl="0" w:tplc="79E255B2">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58E5480"/>
    <w:multiLevelType w:val="hybridMultilevel"/>
    <w:tmpl w:val="DD06CB68"/>
    <w:lvl w:ilvl="0" w:tplc="4EFEFFDA">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8320C7D"/>
    <w:multiLevelType w:val="hybridMultilevel"/>
    <w:tmpl w:val="742AEC1E"/>
    <w:lvl w:ilvl="0" w:tplc="05468DA2">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AE369E9"/>
    <w:multiLevelType w:val="hybridMultilevel"/>
    <w:tmpl w:val="E03E47F0"/>
    <w:lvl w:ilvl="0" w:tplc="AD16A106">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F4043F2"/>
    <w:multiLevelType w:val="hybridMultilevel"/>
    <w:tmpl w:val="AFC25A70"/>
    <w:lvl w:ilvl="0" w:tplc="7A44091A">
      <w:start w:val="1"/>
      <w:numFmt w:val="upp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51338C5"/>
    <w:multiLevelType w:val="hybridMultilevel"/>
    <w:tmpl w:val="2B048490"/>
    <w:lvl w:ilvl="0" w:tplc="0004F132">
      <w:start w:val="1"/>
      <w:numFmt w:val="lowerLetter"/>
      <w:lvlText w:val="%1)"/>
      <w:lvlJc w:val="left"/>
      <w:pPr>
        <w:tabs>
          <w:tab w:val="num" w:pos="794"/>
        </w:tabs>
        <w:ind w:left="794" w:hanging="397"/>
      </w:pPr>
      <w:rPr>
        <w:rFonts w:hint="default"/>
        <w:b w:val="0"/>
        <w:bCs w:val="0"/>
        <w:i w:val="0"/>
        <w:iCs w:val="0"/>
        <w:color w:val="auto"/>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nsid w:val="1844306A"/>
    <w:multiLevelType w:val="hybridMultilevel"/>
    <w:tmpl w:val="FCB8DF36"/>
    <w:lvl w:ilvl="0" w:tplc="DEFAD5E4">
      <w:start w:val="1"/>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A751F0F"/>
    <w:multiLevelType w:val="hybridMultilevel"/>
    <w:tmpl w:val="8C726594"/>
    <w:lvl w:ilvl="0" w:tplc="61E2B66E">
      <w:start w:val="16"/>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1C68017B"/>
    <w:multiLevelType w:val="hybridMultilevel"/>
    <w:tmpl w:val="E9EA63C6"/>
    <w:lvl w:ilvl="0" w:tplc="DCF41732">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D5E59E7"/>
    <w:multiLevelType w:val="hybridMultilevel"/>
    <w:tmpl w:val="DEE0B622"/>
    <w:lvl w:ilvl="0" w:tplc="BCA45C56">
      <w:start w:val="1"/>
      <w:numFmt w:val="decimal"/>
      <w:lvlText w:val="%1"/>
      <w:lvlJc w:val="left"/>
      <w:pPr>
        <w:ind w:left="1215" w:hanging="85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208C5CF5"/>
    <w:multiLevelType w:val="hybridMultilevel"/>
    <w:tmpl w:val="C0D685A2"/>
    <w:lvl w:ilvl="0" w:tplc="17A45124">
      <w:start w:val="1"/>
      <w:numFmt w:val="lowerLetter"/>
      <w:pStyle w:val="Sub-lista"/>
      <w:lvlText w:val="%1)"/>
      <w:lvlJc w:val="left"/>
      <w:pPr>
        <w:tabs>
          <w:tab w:val="num" w:pos="794"/>
        </w:tabs>
        <w:ind w:left="794" w:hanging="397"/>
      </w:pPr>
      <w:rPr>
        <w:rFonts w:hint="default"/>
        <w:b w:val="0"/>
        <w:bCs w:val="0"/>
        <w:i w:val="0"/>
        <w:iCs w:val="0"/>
        <w:color w:val="auto"/>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nsid w:val="21125C51"/>
    <w:multiLevelType w:val="hybridMultilevel"/>
    <w:tmpl w:val="33A010EE"/>
    <w:lvl w:ilvl="0" w:tplc="CEF8A38E">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nsid w:val="2161339A"/>
    <w:multiLevelType w:val="hybridMultilevel"/>
    <w:tmpl w:val="AF1692B4"/>
    <w:lvl w:ilvl="0" w:tplc="8AC649BC">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272A3434"/>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B84F4A"/>
    <w:multiLevelType w:val="hybridMultilevel"/>
    <w:tmpl w:val="4170F05C"/>
    <w:lvl w:ilvl="0" w:tplc="96ACB74C">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2A20489C"/>
    <w:multiLevelType w:val="hybridMultilevel"/>
    <w:tmpl w:val="949EFD0A"/>
    <w:lvl w:ilvl="0" w:tplc="46C2F22E">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B940584"/>
    <w:multiLevelType w:val="hybridMultilevel"/>
    <w:tmpl w:val="82DEDC58"/>
    <w:lvl w:ilvl="0" w:tplc="0E60B7C4">
      <w:start w:val="1"/>
      <w:numFmt w:val="decimal"/>
      <w:pStyle w:val="Numberedparagraph"/>
      <w:lvlText w:val="%1"/>
      <w:lvlJc w:val="left"/>
      <w:pPr>
        <w:tabs>
          <w:tab w:val="num" w:pos="397"/>
        </w:tabs>
        <w:ind w:left="397" w:hanging="397"/>
      </w:pPr>
      <w:rPr>
        <w:rFonts w:ascii="Calibri" w:hAnsi="Calibri" w:cs="Calibri"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8">
    <w:nsid w:val="2DD46A70"/>
    <w:multiLevelType w:val="hybridMultilevel"/>
    <w:tmpl w:val="34B43B12"/>
    <w:lvl w:ilvl="0" w:tplc="00529422">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2F103C89"/>
    <w:multiLevelType w:val="hybridMultilevel"/>
    <w:tmpl w:val="39840DFC"/>
    <w:lvl w:ilvl="0" w:tplc="2D6CCE1A">
      <w:start w:val="16"/>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5B3530D"/>
    <w:multiLevelType w:val="hybridMultilevel"/>
    <w:tmpl w:val="9CC485F2"/>
    <w:lvl w:ilvl="0" w:tplc="0004F132">
      <w:start w:val="1"/>
      <w:numFmt w:val="lowerLetter"/>
      <w:lvlText w:val="%1)"/>
      <w:lvlJc w:val="left"/>
      <w:pPr>
        <w:tabs>
          <w:tab w:val="num" w:pos="794"/>
        </w:tabs>
        <w:ind w:left="794" w:hanging="397"/>
      </w:pPr>
      <w:rPr>
        <w:rFonts w:hint="default"/>
        <w:b w:val="0"/>
        <w:bCs w:val="0"/>
        <w:i w:val="0"/>
        <w:iCs w:val="0"/>
        <w:color w:val="auto"/>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1">
    <w:nsid w:val="37B37C1C"/>
    <w:multiLevelType w:val="hybridMultilevel"/>
    <w:tmpl w:val="2B4C7988"/>
    <w:lvl w:ilvl="0" w:tplc="84C27B2A">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3E4B0C2A"/>
    <w:multiLevelType w:val="hybridMultilevel"/>
    <w:tmpl w:val="51B26DFE"/>
    <w:lvl w:ilvl="0" w:tplc="3DEE684C">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0D8667F"/>
    <w:multiLevelType w:val="hybridMultilevel"/>
    <w:tmpl w:val="FA9017E4"/>
    <w:lvl w:ilvl="0" w:tplc="E60E3C6C">
      <w:start w:val="3"/>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4116280E"/>
    <w:multiLevelType w:val="hybridMultilevel"/>
    <w:tmpl w:val="B7585D34"/>
    <w:lvl w:ilvl="0" w:tplc="588C8AC8">
      <w:start w:val="1"/>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427701FB"/>
    <w:multiLevelType w:val="hybridMultilevel"/>
    <w:tmpl w:val="87A07910"/>
    <w:lvl w:ilvl="0" w:tplc="C04A679E">
      <w:start w:val="1"/>
      <w:numFmt w:val="bullet"/>
      <w:pStyle w:val="Sub-list"/>
      <w:lvlText w:val=""/>
      <w:lvlJc w:val="left"/>
      <w:pPr>
        <w:tabs>
          <w:tab w:val="num" w:pos="397"/>
        </w:tabs>
        <w:ind w:left="397"/>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26">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cs="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27">
    <w:nsid w:val="463D6104"/>
    <w:multiLevelType w:val="hybridMultilevel"/>
    <w:tmpl w:val="F89C2DEC"/>
    <w:lvl w:ilvl="0" w:tplc="FBF6B1A2">
      <w:start w:val="1"/>
      <w:numFmt w:val="lowerRoman"/>
      <w:pStyle w:val="Sub-listi"/>
      <w:lvlText w:val="%1."/>
      <w:lvlJc w:val="left"/>
      <w:pPr>
        <w:tabs>
          <w:tab w:val="num" w:pos="1191"/>
        </w:tabs>
        <w:ind w:left="1191" w:hanging="397"/>
      </w:pPr>
      <w:rPr>
        <w:rFonts w:ascii="Calibri" w:hAnsi="Calibri" w:cs="Calibri" w:hint="default"/>
        <w:b w:val="0"/>
        <w:bCs w:val="0"/>
        <w:i w:val="0"/>
        <w:iCs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8">
    <w:nsid w:val="48A76EB4"/>
    <w:multiLevelType w:val="hybridMultilevel"/>
    <w:tmpl w:val="BFDAB47E"/>
    <w:lvl w:ilvl="0" w:tplc="C9EE2F74">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4E8E6EF1"/>
    <w:multiLevelType w:val="hybridMultilevel"/>
    <w:tmpl w:val="07768E24"/>
    <w:lvl w:ilvl="0" w:tplc="921E3316">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53535234"/>
    <w:multiLevelType w:val="singleLevel"/>
    <w:tmpl w:val="3024397C"/>
    <w:lvl w:ilvl="0">
      <w:start w:val="1"/>
      <w:numFmt w:val="bullet"/>
      <w:pStyle w:val="Boxbullet"/>
      <w:lvlText w:val=""/>
      <w:lvlJc w:val="left"/>
      <w:pPr>
        <w:tabs>
          <w:tab w:val="num" w:pos="851"/>
        </w:tabs>
        <w:ind w:left="851" w:hanging="567"/>
      </w:pPr>
      <w:rPr>
        <w:rFonts w:ascii="Symbol" w:hAnsi="Symbol" w:cs="Symbol" w:hint="default"/>
        <w:sz w:val="16"/>
        <w:szCs w:val="16"/>
      </w:rPr>
    </w:lvl>
  </w:abstractNum>
  <w:abstractNum w:abstractNumId="31">
    <w:nsid w:val="559616D5"/>
    <w:multiLevelType w:val="hybridMultilevel"/>
    <w:tmpl w:val="315E6F80"/>
    <w:lvl w:ilvl="0" w:tplc="E45AEDAE">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58591A0E"/>
    <w:multiLevelType w:val="hybridMultilevel"/>
    <w:tmpl w:val="7598CD76"/>
    <w:lvl w:ilvl="0" w:tplc="25BE468A">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5B230A02"/>
    <w:multiLevelType w:val="hybridMultilevel"/>
    <w:tmpl w:val="4446AB8A"/>
    <w:lvl w:ilvl="0" w:tplc="668203EC">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5FC25F5B"/>
    <w:multiLevelType w:val="hybridMultilevel"/>
    <w:tmpl w:val="D48EC704"/>
    <w:lvl w:ilvl="0" w:tplc="FA9A6B74">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61537B14"/>
    <w:multiLevelType w:val="hybridMultilevel"/>
    <w:tmpl w:val="E9CCBCEA"/>
    <w:lvl w:ilvl="0" w:tplc="24FADE38">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685B3CAF"/>
    <w:multiLevelType w:val="hybridMultilevel"/>
    <w:tmpl w:val="8070ECEE"/>
    <w:lvl w:ilvl="0" w:tplc="45EE1194">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6EC25427"/>
    <w:multiLevelType w:val="hybridMultilevel"/>
    <w:tmpl w:val="67A4907E"/>
    <w:lvl w:ilvl="0" w:tplc="CC4E7D14">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717E2C8C"/>
    <w:multiLevelType w:val="multilevel"/>
    <w:tmpl w:val="1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73F00CFF"/>
    <w:multiLevelType w:val="hybridMultilevel"/>
    <w:tmpl w:val="AC6416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75811DDE"/>
    <w:multiLevelType w:val="hybridMultilevel"/>
    <w:tmpl w:val="5784BADA"/>
    <w:lvl w:ilvl="0" w:tplc="1EC27450">
      <w:start w:val="1"/>
      <w:numFmt w:val="bullet"/>
      <w:pStyle w:val="TableDash"/>
      <w:lvlText w:val=""/>
      <w:lvlJc w:val="left"/>
      <w:pPr>
        <w:tabs>
          <w:tab w:val="num" w:pos="567"/>
        </w:tabs>
        <w:ind w:left="567" w:hanging="283"/>
      </w:pPr>
      <w:rPr>
        <w:rFonts w:ascii="Symbol" w:hAnsi="Symbol" w:cs="Symbol" w:hint="default"/>
        <w:color w:val="auto"/>
        <w:sz w:val="16"/>
        <w:szCs w:val="16"/>
      </w:rPr>
    </w:lvl>
    <w:lvl w:ilvl="1" w:tplc="A1DE5D40">
      <w:start w:val="1"/>
      <w:numFmt w:val="bullet"/>
      <w:lvlText w:val="o"/>
      <w:lvlJc w:val="left"/>
      <w:pPr>
        <w:tabs>
          <w:tab w:val="num" w:pos="1440"/>
        </w:tabs>
        <w:ind w:left="1440" w:hanging="360"/>
      </w:pPr>
      <w:rPr>
        <w:rFonts w:ascii="Courier New" w:hAnsi="Courier New" w:cs="Courier New" w:hint="default"/>
      </w:rPr>
    </w:lvl>
    <w:lvl w:ilvl="2" w:tplc="EBAEF034" w:tentative="1">
      <w:start w:val="1"/>
      <w:numFmt w:val="bullet"/>
      <w:lvlText w:val=""/>
      <w:lvlJc w:val="left"/>
      <w:pPr>
        <w:tabs>
          <w:tab w:val="num" w:pos="2160"/>
        </w:tabs>
        <w:ind w:left="2160" w:hanging="360"/>
      </w:pPr>
      <w:rPr>
        <w:rFonts w:ascii="Wingdings" w:hAnsi="Wingdings" w:cs="Wingdings" w:hint="default"/>
      </w:rPr>
    </w:lvl>
    <w:lvl w:ilvl="3" w:tplc="8B1C3BD6" w:tentative="1">
      <w:start w:val="1"/>
      <w:numFmt w:val="bullet"/>
      <w:lvlText w:val=""/>
      <w:lvlJc w:val="left"/>
      <w:pPr>
        <w:tabs>
          <w:tab w:val="num" w:pos="2880"/>
        </w:tabs>
        <w:ind w:left="2880" w:hanging="360"/>
      </w:pPr>
      <w:rPr>
        <w:rFonts w:ascii="Symbol" w:hAnsi="Symbol" w:cs="Symbol" w:hint="default"/>
      </w:rPr>
    </w:lvl>
    <w:lvl w:ilvl="4" w:tplc="D2104BBA" w:tentative="1">
      <w:start w:val="1"/>
      <w:numFmt w:val="bullet"/>
      <w:lvlText w:val="o"/>
      <w:lvlJc w:val="left"/>
      <w:pPr>
        <w:tabs>
          <w:tab w:val="num" w:pos="3600"/>
        </w:tabs>
        <w:ind w:left="3600" w:hanging="360"/>
      </w:pPr>
      <w:rPr>
        <w:rFonts w:ascii="Courier New" w:hAnsi="Courier New" w:cs="Courier New" w:hint="default"/>
      </w:rPr>
    </w:lvl>
    <w:lvl w:ilvl="5" w:tplc="A7829BE0" w:tentative="1">
      <w:start w:val="1"/>
      <w:numFmt w:val="bullet"/>
      <w:lvlText w:val=""/>
      <w:lvlJc w:val="left"/>
      <w:pPr>
        <w:tabs>
          <w:tab w:val="num" w:pos="4320"/>
        </w:tabs>
        <w:ind w:left="4320" w:hanging="360"/>
      </w:pPr>
      <w:rPr>
        <w:rFonts w:ascii="Wingdings" w:hAnsi="Wingdings" w:cs="Wingdings" w:hint="default"/>
      </w:rPr>
    </w:lvl>
    <w:lvl w:ilvl="6" w:tplc="7C80C2D2" w:tentative="1">
      <w:start w:val="1"/>
      <w:numFmt w:val="bullet"/>
      <w:lvlText w:val=""/>
      <w:lvlJc w:val="left"/>
      <w:pPr>
        <w:tabs>
          <w:tab w:val="num" w:pos="5040"/>
        </w:tabs>
        <w:ind w:left="5040" w:hanging="360"/>
      </w:pPr>
      <w:rPr>
        <w:rFonts w:ascii="Symbol" w:hAnsi="Symbol" w:cs="Symbol" w:hint="default"/>
      </w:rPr>
    </w:lvl>
    <w:lvl w:ilvl="7" w:tplc="A4502342" w:tentative="1">
      <w:start w:val="1"/>
      <w:numFmt w:val="bullet"/>
      <w:lvlText w:val="o"/>
      <w:lvlJc w:val="left"/>
      <w:pPr>
        <w:tabs>
          <w:tab w:val="num" w:pos="5760"/>
        </w:tabs>
        <w:ind w:left="5760" w:hanging="360"/>
      </w:pPr>
      <w:rPr>
        <w:rFonts w:ascii="Courier New" w:hAnsi="Courier New" w:cs="Courier New" w:hint="default"/>
      </w:rPr>
    </w:lvl>
    <w:lvl w:ilvl="8" w:tplc="DEC27688" w:tentative="1">
      <w:start w:val="1"/>
      <w:numFmt w:val="bullet"/>
      <w:lvlText w:val=""/>
      <w:lvlJc w:val="left"/>
      <w:pPr>
        <w:tabs>
          <w:tab w:val="num" w:pos="6480"/>
        </w:tabs>
        <w:ind w:left="6480" w:hanging="360"/>
      </w:pPr>
      <w:rPr>
        <w:rFonts w:ascii="Wingdings" w:hAnsi="Wingdings" w:cs="Wingdings" w:hint="default"/>
      </w:rPr>
    </w:lvl>
  </w:abstractNum>
  <w:abstractNum w:abstractNumId="41">
    <w:nsid w:val="7E4D254A"/>
    <w:multiLevelType w:val="singleLevel"/>
    <w:tmpl w:val="3D7651AA"/>
    <w:lvl w:ilvl="0">
      <w:start w:val="1"/>
      <w:numFmt w:val="bullet"/>
      <w:pStyle w:val="Bullet"/>
      <w:lvlText w:val=""/>
      <w:lvlJc w:val="left"/>
      <w:pPr>
        <w:tabs>
          <w:tab w:val="num" w:pos="397"/>
        </w:tabs>
        <w:ind w:left="397" w:hanging="397"/>
      </w:pPr>
      <w:rPr>
        <w:rFonts w:ascii="Symbol" w:hAnsi="Symbol" w:cs="Symbol" w:hint="default"/>
        <w:sz w:val="20"/>
        <w:szCs w:val="20"/>
      </w:rPr>
    </w:lvl>
  </w:abstractNum>
  <w:abstractNum w:abstractNumId="42">
    <w:nsid w:val="7FBB6A67"/>
    <w:multiLevelType w:val="multilevel"/>
    <w:tmpl w:val="1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0"/>
  </w:num>
  <w:num w:numId="2">
    <w:abstractNumId w:val="41"/>
  </w:num>
  <w:num w:numId="3">
    <w:abstractNumId w:val="25"/>
  </w:num>
  <w:num w:numId="4">
    <w:abstractNumId w:val="11"/>
  </w:num>
  <w:num w:numId="5">
    <w:abstractNumId w:val="27"/>
  </w:num>
  <w:num w:numId="6">
    <w:abstractNumId w:val="40"/>
  </w:num>
  <w:num w:numId="7">
    <w:abstractNumId w:val="26"/>
  </w:num>
  <w:num w:numId="8">
    <w:abstractNumId w:val="17"/>
  </w:num>
  <w:num w:numId="9">
    <w:abstractNumId w:val="38"/>
  </w:num>
  <w:num w:numId="10">
    <w:abstractNumId w:val="14"/>
  </w:num>
  <w:num w:numId="11">
    <w:abstractNumId w:val="42"/>
  </w:num>
  <w:num w:numId="12">
    <w:abstractNumId w:val="5"/>
  </w:num>
  <w:num w:numId="13">
    <w:abstractNumId w:val="17"/>
    <w:lvlOverride w:ilvl="0">
      <w:startOverride w:val="1"/>
    </w:lvlOverride>
  </w:num>
  <w:num w:numId="14">
    <w:abstractNumId w:val="17"/>
    <w:lvlOverride w:ilvl="0">
      <w:startOverride w:val="1"/>
    </w:lvlOverride>
  </w:num>
  <w:num w:numId="15">
    <w:abstractNumId w:val="20"/>
  </w:num>
  <w:num w:numId="16">
    <w:abstractNumId w:val="17"/>
    <w:lvlOverride w:ilvl="0">
      <w:startOverride w:val="1"/>
    </w:lvlOverride>
  </w:num>
  <w:num w:numId="17">
    <w:abstractNumId w:val="6"/>
  </w:num>
  <w:num w:numId="18">
    <w:abstractNumId w:val="27"/>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7"/>
    <w:lvlOverride w:ilvl="0">
      <w:startOverride w:val="1"/>
    </w:lvlOverride>
  </w:num>
  <w:num w:numId="22">
    <w:abstractNumId w:val="39"/>
  </w:num>
  <w:num w:numId="23">
    <w:abstractNumId w:val="19"/>
  </w:num>
  <w:num w:numId="24">
    <w:abstractNumId w:val="12"/>
  </w:num>
  <w:num w:numId="25">
    <w:abstractNumId w:val="22"/>
  </w:num>
  <w:num w:numId="26">
    <w:abstractNumId w:val="28"/>
  </w:num>
  <w:num w:numId="27">
    <w:abstractNumId w:val="29"/>
  </w:num>
  <w:num w:numId="28">
    <w:abstractNumId w:val="9"/>
  </w:num>
  <w:num w:numId="29">
    <w:abstractNumId w:val="33"/>
  </w:num>
  <w:num w:numId="30">
    <w:abstractNumId w:val="36"/>
  </w:num>
  <w:num w:numId="31">
    <w:abstractNumId w:val="0"/>
  </w:num>
  <w:num w:numId="32">
    <w:abstractNumId w:val="16"/>
  </w:num>
  <w:num w:numId="33">
    <w:abstractNumId w:val="21"/>
  </w:num>
  <w:num w:numId="34">
    <w:abstractNumId w:val="7"/>
  </w:num>
  <w:num w:numId="35">
    <w:abstractNumId w:val="24"/>
  </w:num>
  <w:num w:numId="36">
    <w:abstractNumId w:val="23"/>
  </w:num>
  <w:num w:numId="37">
    <w:abstractNumId w:val="32"/>
  </w:num>
  <w:num w:numId="38">
    <w:abstractNumId w:val="2"/>
  </w:num>
  <w:num w:numId="39">
    <w:abstractNumId w:val="13"/>
  </w:num>
  <w:num w:numId="40">
    <w:abstractNumId w:val="34"/>
  </w:num>
  <w:num w:numId="41">
    <w:abstractNumId w:val="8"/>
  </w:num>
  <w:num w:numId="42">
    <w:abstractNumId w:val="4"/>
  </w:num>
  <w:num w:numId="43">
    <w:abstractNumId w:val="18"/>
  </w:num>
  <w:num w:numId="44">
    <w:abstractNumId w:val="35"/>
  </w:num>
  <w:num w:numId="45">
    <w:abstractNumId w:val="3"/>
  </w:num>
  <w:num w:numId="46">
    <w:abstractNumId w:val="1"/>
  </w:num>
  <w:num w:numId="47">
    <w:abstractNumId w:val="15"/>
  </w:num>
  <w:num w:numId="48">
    <w:abstractNumId w:val="37"/>
  </w:num>
  <w:num w:numId="49">
    <w:abstractNumId w:val="31"/>
  </w:num>
  <w:num w:numId="50">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397"/>
  <w:evenAndOddHeaders/>
  <w:drawingGridHorizontalSpacing w:val="187"/>
  <w:displayVertic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1D33"/>
    <w:rsid w:val="00000FB6"/>
    <w:rsid w:val="00002886"/>
    <w:rsid w:val="00003546"/>
    <w:rsid w:val="000042BE"/>
    <w:rsid w:val="00006B0C"/>
    <w:rsid w:val="00006D93"/>
    <w:rsid w:val="00007339"/>
    <w:rsid w:val="00007ABB"/>
    <w:rsid w:val="000116BA"/>
    <w:rsid w:val="000128DF"/>
    <w:rsid w:val="00021538"/>
    <w:rsid w:val="00021ACF"/>
    <w:rsid w:val="00021B24"/>
    <w:rsid w:val="000231EE"/>
    <w:rsid w:val="00023AF5"/>
    <w:rsid w:val="00024C78"/>
    <w:rsid w:val="00024EAF"/>
    <w:rsid w:val="00027A04"/>
    <w:rsid w:val="00030220"/>
    <w:rsid w:val="00032A28"/>
    <w:rsid w:val="00032FFC"/>
    <w:rsid w:val="000354E1"/>
    <w:rsid w:val="0003570B"/>
    <w:rsid w:val="00035AFF"/>
    <w:rsid w:val="000401D4"/>
    <w:rsid w:val="00046DA3"/>
    <w:rsid w:val="00050008"/>
    <w:rsid w:val="00050CDB"/>
    <w:rsid w:val="0005256A"/>
    <w:rsid w:val="00055D1C"/>
    <w:rsid w:val="00061840"/>
    <w:rsid w:val="0006449F"/>
    <w:rsid w:val="000703EB"/>
    <w:rsid w:val="000711AD"/>
    <w:rsid w:val="0007222A"/>
    <w:rsid w:val="000741A1"/>
    <w:rsid w:val="0007468D"/>
    <w:rsid w:val="00074F1D"/>
    <w:rsid w:val="0007760F"/>
    <w:rsid w:val="0008036B"/>
    <w:rsid w:val="0008308A"/>
    <w:rsid w:val="000844CA"/>
    <w:rsid w:val="00087C4A"/>
    <w:rsid w:val="00090483"/>
    <w:rsid w:val="00092353"/>
    <w:rsid w:val="00092AC3"/>
    <w:rsid w:val="00094EFC"/>
    <w:rsid w:val="00097ADE"/>
    <w:rsid w:val="000A04AE"/>
    <w:rsid w:val="000A095E"/>
    <w:rsid w:val="000A0A24"/>
    <w:rsid w:val="000A1488"/>
    <w:rsid w:val="000A373F"/>
    <w:rsid w:val="000A37BB"/>
    <w:rsid w:val="000A47BC"/>
    <w:rsid w:val="000B5914"/>
    <w:rsid w:val="000C1686"/>
    <w:rsid w:val="000C20A6"/>
    <w:rsid w:val="000C5EB7"/>
    <w:rsid w:val="000C628C"/>
    <w:rsid w:val="000C6DCA"/>
    <w:rsid w:val="000C7936"/>
    <w:rsid w:val="000D0A5C"/>
    <w:rsid w:val="000D1AF4"/>
    <w:rsid w:val="000D459B"/>
    <w:rsid w:val="000D4B35"/>
    <w:rsid w:val="000D50CF"/>
    <w:rsid w:val="000D5C95"/>
    <w:rsid w:val="000D710D"/>
    <w:rsid w:val="000E1199"/>
    <w:rsid w:val="000E554E"/>
    <w:rsid w:val="000E720B"/>
    <w:rsid w:val="000F4DEF"/>
    <w:rsid w:val="000F600A"/>
    <w:rsid w:val="00100ED8"/>
    <w:rsid w:val="00100FC5"/>
    <w:rsid w:val="00101631"/>
    <w:rsid w:val="001032B5"/>
    <w:rsid w:val="00104B3A"/>
    <w:rsid w:val="00105616"/>
    <w:rsid w:val="001064C3"/>
    <w:rsid w:val="001118B8"/>
    <w:rsid w:val="00112450"/>
    <w:rsid w:val="00113201"/>
    <w:rsid w:val="00114374"/>
    <w:rsid w:val="001155FD"/>
    <w:rsid w:val="00116E1B"/>
    <w:rsid w:val="001211E2"/>
    <w:rsid w:val="001221C3"/>
    <w:rsid w:val="001320D0"/>
    <w:rsid w:val="00132349"/>
    <w:rsid w:val="00132591"/>
    <w:rsid w:val="001331FC"/>
    <w:rsid w:val="00137082"/>
    <w:rsid w:val="00141E53"/>
    <w:rsid w:val="0014516B"/>
    <w:rsid w:val="00147BA4"/>
    <w:rsid w:val="0015217D"/>
    <w:rsid w:val="00155439"/>
    <w:rsid w:val="00155A89"/>
    <w:rsid w:val="00156DB6"/>
    <w:rsid w:val="00161A27"/>
    <w:rsid w:val="0016253C"/>
    <w:rsid w:val="00163E6D"/>
    <w:rsid w:val="00166821"/>
    <w:rsid w:val="00174B70"/>
    <w:rsid w:val="001817C1"/>
    <w:rsid w:val="001836AD"/>
    <w:rsid w:val="001841AB"/>
    <w:rsid w:val="001852AC"/>
    <w:rsid w:val="00186B7D"/>
    <w:rsid w:val="00186F1B"/>
    <w:rsid w:val="00192569"/>
    <w:rsid w:val="00194508"/>
    <w:rsid w:val="001947FE"/>
    <w:rsid w:val="001958E8"/>
    <w:rsid w:val="001A10EC"/>
    <w:rsid w:val="001A1997"/>
    <w:rsid w:val="001A26E4"/>
    <w:rsid w:val="001A3004"/>
    <w:rsid w:val="001A490A"/>
    <w:rsid w:val="001A4A79"/>
    <w:rsid w:val="001A53D1"/>
    <w:rsid w:val="001B1738"/>
    <w:rsid w:val="001B2C97"/>
    <w:rsid w:val="001B3855"/>
    <w:rsid w:val="001B7FC4"/>
    <w:rsid w:val="001C19E1"/>
    <w:rsid w:val="001C2B00"/>
    <w:rsid w:val="001C3662"/>
    <w:rsid w:val="001C5455"/>
    <w:rsid w:val="001C7462"/>
    <w:rsid w:val="001D1151"/>
    <w:rsid w:val="001D3AE3"/>
    <w:rsid w:val="001D4DF3"/>
    <w:rsid w:val="001D5C92"/>
    <w:rsid w:val="001D6ACA"/>
    <w:rsid w:val="001E1D42"/>
    <w:rsid w:val="001E2182"/>
    <w:rsid w:val="001E7312"/>
    <w:rsid w:val="001E7F06"/>
    <w:rsid w:val="001F0D30"/>
    <w:rsid w:val="00207ABF"/>
    <w:rsid w:val="00210861"/>
    <w:rsid w:val="00220272"/>
    <w:rsid w:val="002215BB"/>
    <w:rsid w:val="00225443"/>
    <w:rsid w:val="00227394"/>
    <w:rsid w:val="00230826"/>
    <w:rsid w:val="0023117F"/>
    <w:rsid w:val="00231ADE"/>
    <w:rsid w:val="002330EA"/>
    <w:rsid w:val="00235A01"/>
    <w:rsid w:val="00237272"/>
    <w:rsid w:val="0024221E"/>
    <w:rsid w:val="00242698"/>
    <w:rsid w:val="0024273D"/>
    <w:rsid w:val="00242942"/>
    <w:rsid w:val="0024367F"/>
    <w:rsid w:val="00244133"/>
    <w:rsid w:val="00244802"/>
    <w:rsid w:val="0024593F"/>
    <w:rsid w:val="00245BEA"/>
    <w:rsid w:val="00250F0C"/>
    <w:rsid w:val="002511F7"/>
    <w:rsid w:val="002525FE"/>
    <w:rsid w:val="00252CC3"/>
    <w:rsid w:val="002539FB"/>
    <w:rsid w:val="00253E20"/>
    <w:rsid w:val="00254BAB"/>
    <w:rsid w:val="00256A5F"/>
    <w:rsid w:val="00261088"/>
    <w:rsid w:val="00261572"/>
    <w:rsid w:val="00261B9C"/>
    <w:rsid w:val="0026598D"/>
    <w:rsid w:val="00266983"/>
    <w:rsid w:val="0026762A"/>
    <w:rsid w:val="00274A69"/>
    <w:rsid w:val="0027740A"/>
    <w:rsid w:val="00281943"/>
    <w:rsid w:val="002834CC"/>
    <w:rsid w:val="0028581A"/>
    <w:rsid w:val="00293F91"/>
    <w:rsid w:val="00294057"/>
    <w:rsid w:val="0029438C"/>
    <w:rsid w:val="00295B2A"/>
    <w:rsid w:val="002A29AA"/>
    <w:rsid w:val="002A3E78"/>
    <w:rsid w:val="002A54C5"/>
    <w:rsid w:val="002A7740"/>
    <w:rsid w:val="002A7A07"/>
    <w:rsid w:val="002B1C5A"/>
    <w:rsid w:val="002B2299"/>
    <w:rsid w:val="002B3284"/>
    <w:rsid w:val="002B6491"/>
    <w:rsid w:val="002C1537"/>
    <w:rsid w:val="002C2AC9"/>
    <w:rsid w:val="002C2B45"/>
    <w:rsid w:val="002C5E61"/>
    <w:rsid w:val="002C7191"/>
    <w:rsid w:val="002D2E1E"/>
    <w:rsid w:val="002D420A"/>
    <w:rsid w:val="002D43A7"/>
    <w:rsid w:val="002D60DB"/>
    <w:rsid w:val="002E02FB"/>
    <w:rsid w:val="002E0DD6"/>
    <w:rsid w:val="002E23DA"/>
    <w:rsid w:val="002E3BE1"/>
    <w:rsid w:val="002F134A"/>
    <w:rsid w:val="002F1D51"/>
    <w:rsid w:val="003018FD"/>
    <w:rsid w:val="00301D01"/>
    <w:rsid w:val="00302D84"/>
    <w:rsid w:val="003101DA"/>
    <w:rsid w:val="00312ACD"/>
    <w:rsid w:val="00315760"/>
    <w:rsid w:val="00320CDF"/>
    <w:rsid w:val="00323203"/>
    <w:rsid w:val="003306A4"/>
    <w:rsid w:val="003335B0"/>
    <w:rsid w:val="0033695A"/>
    <w:rsid w:val="00341906"/>
    <w:rsid w:val="00341E34"/>
    <w:rsid w:val="00345821"/>
    <w:rsid w:val="003458F0"/>
    <w:rsid w:val="003463F6"/>
    <w:rsid w:val="00350B05"/>
    <w:rsid w:val="00351CE8"/>
    <w:rsid w:val="00355BC4"/>
    <w:rsid w:val="0035627A"/>
    <w:rsid w:val="00357B1E"/>
    <w:rsid w:val="003730BD"/>
    <w:rsid w:val="0037590E"/>
    <w:rsid w:val="00375D55"/>
    <w:rsid w:val="0037631F"/>
    <w:rsid w:val="0037655F"/>
    <w:rsid w:val="003776E0"/>
    <w:rsid w:val="00381940"/>
    <w:rsid w:val="00383207"/>
    <w:rsid w:val="00383379"/>
    <w:rsid w:val="00383708"/>
    <w:rsid w:val="00384192"/>
    <w:rsid w:val="00384249"/>
    <w:rsid w:val="00387A77"/>
    <w:rsid w:val="00390353"/>
    <w:rsid w:val="003927D6"/>
    <w:rsid w:val="00395E84"/>
    <w:rsid w:val="0039775B"/>
    <w:rsid w:val="00397A7C"/>
    <w:rsid w:val="00397D2B"/>
    <w:rsid w:val="003A01B7"/>
    <w:rsid w:val="003A2723"/>
    <w:rsid w:val="003A52EC"/>
    <w:rsid w:val="003A7545"/>
    <w:rsid w:val="003B408B"/>
    <w:rsid w:val="003B4801"/>
    <w:rsid w:val="003C1381"/>
    <w:rsid w:val="003C2615"/>
    <w:rsid w:val="003C3347"/>
    <w:rsid w:val="003C4184"/>
    <w:rsid w:val="003D1786"/>
    <w:rsid w:val="003D53A1"/>
    <w:rsid w:val="003D5682"/>
    <w:rsid w:val="003E0698"/>
    <w:rsid w:val="003E1ACD"/>
    <w:rsid w:val="003E3744"/>
    <w:rsid w:val="003E60D8"/>
    <w:rsid w:val="003E6315"/>
    <w:rsid w:val="003E7E7F"/>
    <w:rsid w:val="003F570F"/>
    <w:rsid w:val="00400F92"/>
    <w:rsid w:val="0041044C"/>
    <w:rsid w:val="00413172"/>
    <w:rsid w:val="004140A9"/>
    <w:rsid w:val="0041432B"/>
    <w:rsid w:val="004157E9"/>
    <w:rsid w:val="00415FED"/>
    <w:rsid w:val="004213E1"/>
    <w:rsid w:val="004229F3"/>
    <w:rsid w:val="00422A4C"/>
    <w:rsid w:val="00422DDE"/>
    <w:rsid w:val="00423D3B"/>
    <w:rsid w:val="0042424B"/>
    <w:rsid w:val="004279C3"/>
    <w:rsid w:val="00432E6B"/>
    <w:rsid w:val="0043504C"/>
    <w:rsid w:val="00435156"/>
    <w:rsid w:val="00437C33"/>
    <w:rsid w:val="00441C23"/>
    <w:rsid w:val="0044357F"/>
    <w:rsid w:val="00446FC5"/>
    <w:rsid w:val="00447F71"/>
    <w:rsid w:val="00451CF0"/>
    <w:rsid w:val="004545A2"/>
    <w:rsid w:val="00455ABA"/>
    <w:rsid w:val="0045652C"/>
    <w:rsid w:val="00457E7A"/>
    <w:rsid w:val="00463333"/>
    <w:rsid w:val="004669A4"/>
    <w:rsid w:val="00467715"/>
    <w:rsid w:val="004678DB"/>
    <w:rsid w:val="00474DBA"/>
    <w:rsid w:val="00475275"/>
    <w:rsid w:val="004805A3"/>
    <w:rsid w:val="0048160B"/>
    <w:rsid w:val="00482805"/>
    <w:rsid w:val="00482AFB"/>
    <w:rsid w:val="00484DF4"/>
    <w:rsid w:val="00490EB0"/>
    <w:rsid w:val="00490EC0"/>
    <w:rsid w:val="004921B4"/>
    <w:rsid w:val="004922DB"/>
    <w:rsid w:val="00495EF4"/>
    <w:rsid w:val="00495F6E"/>
    <w:rsid w:val="00496377"/>
    <w:rsid w:val="004A142C"/>
    <w:rsid w:val="004A2EF7"/>
    <w:rsid w:val="004A3D08"/>
    <w:rsid w:val="004A5319"/>
    <w:rsid w:val="004A552F"/>
    <w:rsid w:val="004A618E"/>
    <w:rsid w:val="004B01DB"/>
    <w:rsid w:val="004B1C4C"/>
    <w:rsid w:val="004B1E17"/>
    <w:rsid w:val="004B2CD8"/>
    <w:rsid w:val="004B4D53"/>
    <w:rsid w:val="004C1171"/>
    <w:rsid w:val="004C1762"/>
    <w:rsid w:val="004C1AF8"/>
    <w:rsid w:val="004C43E9"/>
    <w:rsid w:val="004C610F"/>
    <w:rsid w:val="004D28BA"/>
    <w:rsid w:val="004E070B"/>
    <w:rsid w:val="004E0B71"/>
    <w:rsid w:val="004E0BA1"/>
    <w:rsid w:val="004E0C15"/>
    <w:rsid w:val="004E0D0C"/>
    <w:rsid w:val="004E3B1C"/>
    <w:rsid w:val="004E47B9"/>
    <w:rsid w:val="004E4B2C"/>
    <w:rsid w:val="004F0074"/>
    <w:rsid w:val="004F56CE"/>
    <w:rsid w:val="005061AA"/>
    <w:rsid w:val="005122E3"/>
    <w:rsid w:val="005168B7"/>
    <w:rsid w:val="005173A4"/>
    <w:rsid w:val="005175FD"/>
    <w:rsid w:val="00517FB2"/>
    <w:rsid w:val="005208EE"/>
    <w:rsid w:val="005250F9"/>
    <w:rsid w:val="005267D4"/>
    <w:rsid w:val="005319EC"/>
    <w:rsid w:val="0053299F"/>
    <w:rsid w:val="005337B5"/>
    <w:rsid w:val="00534857"/>
    <w:rsid w:val="00535129"/>
    <w:rsid w:val="00540207"/>
    <w:rsid w:val="00540475"/>
    <w:rsid w:val="00546B70"/>
    <w:rsid w:val="0055457D"/>
    <w:rsid w:val="005568B0"/>
    <w:rsid w:val="00557DCD"/>
    <w:rsid w:val="005600B7"/>
    <w:rsid w:val="00560688"/>
    <w:rsid w:val="005630B0"/>
    <w:rsid w:val="005637AD"/>
    <w:rsid w:val="00567120"/>
    <w:rsid w:val="00571BBE"/>
    <w:rsid w:val="005720F2"/>
    <w:rsid w:val="00575B99"/>
    <w:rsid w:val="0057678F"/>
    <w:rsid w:val="005822EE"/>
    <w:rsid w:val="00582FD9"/>
    <w:rsid w:val="0058485B"/>
    <w:rsid w:val="00587528"/>
    <w:rsid w:val="005877D6"/>
    <w:rsid w:val="00587A84"/>
    <w:rsid w:val="0059094A"/>
    <w:rsid w:val="00590CD9"/>
    <w:rsid w:val="005946EE"/>
    <w:rsid w:val="0059614C"/>
    <w:rsid w:val="00596603"/>
    <w:rsid w:val="0059724E"/>
    <w:rsid w:val="00597A74"/>
    <w:rsid w:val="005A0910"/>
    <w:rsid w:val="005A25C9"/>
    <w:rsid w:val="005A27B2"/>
    <w:rsid w:val="005A36F8"/>
    <w:rsid w:val="005A50F9"/>
    <w:rsid w:val="005A5801"/>
    <w:rsid w:val="005B46B2"/>
    <w:rsid w:val="005B53CF"/>
    <w:rsid w:val="005B7266"/>
    <w:rsid w:val="005C2898"/>
    <w:rsid w:val="005C3696"/>
    <w:rsid w:val="005C3CD0"/>
    <w:rsid w:val="005C416E"/>
    <w:rsid w:val="005C4425"/>
    <w:rsid w:val="005C6A61"/>
    <w:rsid w:val="005C7527"/>
    <w:rsid w:val="005D1C3A"/>
    <w:rsid w:val="005D300B"/>
    <w:rsid w:val="005D3DC5"/>
    <w:rsid w:val="005D54C8"/>
    <w:rsid w:val="005E1D0D"/>
    <w:rsid w:val="005E43DD"/>
    <w:rsid w:val="005E489B"/>
    <w:rsid w:val="005E6A94"/>
    <w:rsid w:val="005F1D33"/>
    <w:rsid w:val="005F2AB8"/>
    <w:rsid w:val="005F4605"/>
    <w:rsid w:val="005F756C"/>
    <w:rsid w:val="005F790D"/>
    <w:rsid w:val="00602837"/>
    <w:rsid w:val="00603327"/>
    <w:rsid w:val="00603363"/>
    <w:rsid w:val="006033FD"/>
    <w:rsid w:val="00603FC0"/>
    <w:rsid w:val="0060680C"/>
    <w:rsid w:val="0061133D"/>
    <w:rsid w:val="0061402C"/>
    <w:rsid w:val="00620BF3"/>
    <w:rsid w:val="0062428A"/>
    <w:rsid w:val="006251D3"/>
    <w:rsid w:val="0062583C"/>
    <w:rsid w:val="00630C3A"/>
    <w:rsid w:val="00631911"/>
    <w:rsid w:val="00634B91"/>
    <w:rsid w:val="00634C95"/>
    <w:rsid w:val="00636BF0"/>
    <w:rsid w:val="006410DD"/>
    <w:rsid w:val="00641FF3"/>
    <w:rsid w:val="00644443"/>
    <w:rsid w:val="00646DB2"/>
    <w:rsid w:val="00646F2A"/>
    <w:rsid w:val="00647F94"/>
    <w:rsid w:val="00651D28"/>
    <w:rsid w:val="00652654"/>
    <w:rsid w:val="006535FA"/>
    <w:rsid w:val="006563AC"/>
    <w:rsid w:val="006572F2"/>
    <w:rsid w:val="006603DC"/>
    <w:rsid w:val="00660D5D"/>
    <w:rsid w:val="006611D6"/>
    <w:rsid w:val="006619AA"/>
    <w:rsid w:val="006623B4"/>
    <w:rsid w:val="0066252A"/>
    <w:rsid w:val="00665768"/>
    <w:rsid w:val="00670C52"/>
    <w:rsid w:val="006717E7"/>
    <w:rsid w:val="00672043"/>
    <w:rsid w:val="006720A0"/>
    <w:rsid w:val="00672EF9"/>
    <w:rsid w:val="00673CBD"/>
    <w:rsid w:val="0067704C"/>
    <w:rsid w:val="00677DF9"/>
    <w:rsid w:val="006806EA"/>
    <w:rsid w:val="00680AC0"/>
    <w:rsid w:val="00683C89"/>
    <w:rsid w:val="00686249"/>
    <w:rsid w:val="00687504"/>
    <w:rsid w:val="006929CD"/>
    <w:rsid w:val="00693395"/>
    <w:rsid w:val="0069375D"/>
    <w:rsid w:val="00694587"/>
    <w:rsid w:val="006A22B8"/>
    <w:rsid w:val="006A3C56"/>
    <w:rsid w:val="006A47B4"/>
    <w:rsid w:val="006A4E5F"/>
    <w:rsid w:val="006A6437"/>
    <w:rsid w:val="006B02A2"/>
    <w:rsid w:val="006B0825"/>
    <w:rsid w:val="006B49DF"/>
    <w:rsid w:val="006B7C18"/>
    <w:rsid w:val="006C36FF"/>
    <w:rsid w:val="006D0E10"/>
    <w:rsid w:val="006D1C65"/>
    <w:rsid w:val="006D2237"/>
    <w:rsid w:val="006D4A86"/>
    <w:rsid w:val="006D5151"/>
    <w:rsid w:val="006D5A28"/>
    <w:rsid w:val="006E202B"/>
    <w:rsid w:val="006E3B0B"/>
    <w:rsid w:val="006E57B5"/>
    <w:rsid w:val="006E5E0C"/>
    <w:rsid w:val="006F4AA2"/>
    <w:rsid w:val="006F61A2"/>
    <w:rsid w:val="007001EE"/>
    <w:rsid w:val="00701219"/>
    <w:rsid w:val="00704607"/>
    <w:rsid w:val="007046A7"/>
    <w:rsid w:val="00704B16"/>
    <w:rsid w:val="0071194B"/>
    <w:rsid w:val="00714E90"/>
    <w:rsid w:val="00714FF5"/>
    <w:rsid w:val="00716C37"/>
    <w:rsid w:val="00725A18"/>
    <w:rsid w:val="00726103"/>
    <w:rsid w:val="00730C6D"/>
    <w:rsid w:val="00731D63"/>
    <w:rsid w:val="007320CD"/>
    <w:rsid w:val="007329DD"/>
    <w:rsid w:val="00734D7D"/>
    <w:rsid w:val="00735FBC"/>
    <w:rsid w:val="0073718B"/>
    <w:rsid w:val="00737E65"/>
    <w:rsid w:val="00737E8D"/>
    <w:rsid w:val="0074030A"/>
    <w:rsid w:val="00740A1B"/>
    <w:rsid w:val="007415BE"/>
    <w:rsid w:val="00742C44"/>
    <w:rsid w:val="00746962"/>
    <w:rsid w:val="0075191A"/>
    <w:rsid w:val="0075474D"/>
    <w:rsid w:val="00754EA2"/>
    <w:rsid w:val="007555D5"/>
    <w:rsid w:val="00755D72"/>
    <w:rsid w:val="00760468"/>
    <w:rsid w:val="00761D87"/>
    <w:rsid w:val="0076320B"/>
    <w:rsid w:val="007633C2"/>
    <w:rsid w:val="00765A47"/>
    <w:rsid w:val="00765B41"/>
    <w:rsid w:val="007665D8"/>
    <w:rsid w:val="007671EA"/>
    <w:rsid w:val="00770E82"/>
    <w:rsid w:val="00772273"/>
    <w:rsid w:val="007722A4"/>
    <w:rsid w:val="00772E94"/>
    <w:rsid w:val="007730E3"/>
    <w:rsid w:val="007731B9"/>
    <w:rsid w:val="00773FB7"/>
    <w:rsid w:val="007804D2"/>
    <w:rsid w:val="00780709"/>
    <w:rsid w:val="00780EBE"/>
    <w:rsid w:val="00782FAE"/>
    <w:rsid w:val="007844AB"/>
    <w:rsid w:val="00784E7E"/>
    <w:rsid w:val="00793524"/>
    <w:rsid w:val="00794448"/>
    <w:rsid w:val="007A0534"/>
    <w:rsid w:val="007A3D99"/>
    <w:rsid w:val="007A66FB"/>
    <w:rsid w:val="007A7834"/>
    <w:rsid w:val="007B028B"/>
    <w:rsid w:val="007B1D71"/>
    <w:rsid w:val="007B1F32"/>
    <w:rsid w:val="007B38EB"/>
    <w:rsid w:val="007B5588"/>
    <w:rsid w:val="007B7222"/>
    <w:rsid w:val="007C13EF"/>
    <w:rsid w:val="007C2186"/>
    <w:rsid w:val="007C5B19"/>
    <w:rsid w:val="007C776F"/>
    <w:rsid w:val="007D1162"/>
    <w:rsid w:val="007D5522"/>
    <w:rsid w:val="007D7186"/>
    <w:rsid w:val="007E5F4C"/>
    <w:rsid w:val="007E6D50"/>
    <w:rsid w:val="007F1B6E"/>
    <w:rsid w:val="007F2233"/>
    <w:rsid w:val="007F2DDC"/>
    <w:rsid w:val="007F3E26"/>
    <w:rsid w:val="007F4B6D"/>
    <w:rsid w:val="007F7927"/>
    <w:rsid w:val="00800F33"/>
    <w:rsid w:val="00804536"/>
    <w:rsid w:val="00804CF4"/>
    <w:rsid w:val="008127EE"/>
    <w:rsid w:val="0081328C"/>
    <w:rsid w:val="00816866"/>
    <w:rsid w:val="008222EA"/>
    <w:rsid w:val="0082301A"/>
    <w:rsid w:val="008248E5"/>
    <w:rsid w:val="00831D0D"/>
    <w:rsid w:val="008321C0"/>
    <w:rsid w:val="008333BD"/>
    <w:rsid w:val="00834007"/>
    <w:rsid w:val="008343DE"/>
    <w:rsid w:val="00840543"/>
    <w:rsid w:val="0084236A"/>
    <w:rsid w:val="00843585"/>
    <w:rsid w:val="00843793"/>
    <w:rsid w:val="00844476"/>
    <w:rsid w:val="00846E92"/>
    <w:rsid w:val="008505B5"/>
    <w:rsid w:val="008564F3"/>
    <w:rsid w:val="008575F2"/>
    <w:rsid w:val="008637B7"/>
    <w:rsid w:val="00864186"/>
    <w:rsid w:val="00871B73"/>
    <w:rsid w:val="008739BD"/>
    <w:rsid w:val="008743C8"/>
    <w:rsid w:val="00874DBE"/>
    <w:rsid w:val="0087648E"/>
    <w:rsid w:val="008777CA"/>
    <w:rsid w:val="00880C42"/>
    <w:rsid w:val="00880E1A"/>
    <w:rsid w:val="00881A20"/>
    <w:rsid w:val="00881B25"/>
    <w:rsid w:val="00883777"/>
    <w:rsid w:val="0088526E"/>
    <w:rsid w:val="00885D2A"/>
    <w:rsid w:val="0088617A"/>
    <w:rsid w:val="00887A80"/>
    <w:rsid w:val="00894D0F"/>
    <w:rsid w:val="00897D18"/>
    <w:rsid w:val="008A11F1"/>
    <w:rsid w:val="008A4610"/>
    <w:rsid w:val="008A4D98"/>
    <w:rsid w:val="008A584E"/>
    <w:rsid w:val="008A6113"/>
    <w:rsid w:val="008B0026"/>
    <w:rsid w:val="008B0B09"/>
    <w:rsid w:val="008B0CD3"/>
    <w:rsid w:val="008B171D"/>
    <w:rsid w:val="008B279F"/>
    <w:rsid w:val="008B3745"/>
    <w:rsid w:val="008B7D6E"/>
    <w:rsid w:val="008B7D75"/>
    <w:rsid w:val="008C0D86"/>
    <w:rsid w:val="008C3078"/>
    <w:rsid w:val="008C4C90"/>
    <w:rsid w:val="008C5C3E"/>
    <w:rsid w:val="008C7D3D"/>
    <w:rsid w:val="008C7F68"/>
    <w:rsid w:val="008D2CB8"/>
    <w:rsid w:val="008D498C"/>
    <w:rsid w:val="008D4C30"/>
    <w:rsid w:val="008D5E56"/>
    <w:rsid w:val="008E0D56"/>
    <w:rsid w:val="008E380C"/>
    <w:rsid w:val="008E5041"/>
    <w:rsid w:val="008F25D2"/>
    <w:rsid w:val="00904221"/>
    <w:rsid w:val="00904786"/>
    <w:rsid w:val="009055D6"/>
    <w:rsid w:val="00905AC0"/>
    <w:rsid w:val="009115CF"/>
    <w:rsid w:val="009116D7"/>
    <w:rsid w:val="00914124"/>
    <w:rsid w:val="00914CC6"/>
    <w:rsid w:val="009203B7"/>
    <w:rsid w:val="009205B7"/>
    <w:rsid w:val="00923570"/>
    <w:rsid w:val="009253B8"/>
    <w:rsid w:val="00926D25"/>
    <w:rsid w:val="0092790B"/>
    <w:rsid w:val="00932067"/>
    <w:rsid w:val="009321F2"/>
    <w:rsid w:val="00934592"/>
    <w:rsid w:val="00934C5D"/>
    <w:rsid w:val="009364DA"/>
    <w:rsid w:val="00936D58"/>
    <w:rsid w:val="00936E9E"/>
    <w:rsid w:val="00940872"/>
    <w:rsid w:val="00940E11"/>
    <w:rsid w:val="009421BD"/>
    <w:rsid w:val="0095169F"/>
    <w:rsid w:val="00951D9F"/>
    <w:rsid w:val="00953088"/>
    <w:rsid w:val="0095458D"/>
    <w:rsid w:val="009555F5"/>
    <w:rsid w:val="0095796D"/>
    <w:rsid w:val="0096540A"/>
    <w:rsid w:val="00971D85"/>
    <w:rsid w:val="00971F8A"/>
    <w:rsid w:val="00972FB5"/>
    <w:rsid w:val="009807B5"/>
    <w:rsid w:val="00982849"/>
    <w:rsid w:val="00982CF0"/>
    <w:rsid w:val="00985F01"/>
    <w:rsid w:val="00987938"/>
    <w:rsid w:val="00987EAF"/>
    <w:rsid w:val="00991367"/>
    <w:rsid w:val="00993129"/>
    <w:rsid w:val="00994B88"/>
    <w:rsid w:val="00994C4E"/>
    <w:rsid w:val="00994FE8"/>
    <w:rsid w:val="009A0EBF"/>
    <w:rsid w:val="009A1CF9"/>
    <w:rsid w:val="009A2F34"/>
    <w:rsid w:val="009A4054"/>
    <w:rsid w:val="009A5F75"/>
    <w:rsid w:val="009B080C"/>
    <w:rsid w:val="009B2007"/>
    <w:rsid w:val="009B61D0"/>
    <w:rsid w:val="009C450D"/>
    <w:rsid w:val="009C5D2A"/>
    <w:rsid w:val="009D701C"/>
    <w:rsid w:val="009D717F"/>
    <w:rsid w:val="009E0E12"/>
    <w:rsid w:val="009E107F"/>
    <w:rsid w:val="009E4F97"/>
    <w:rsid w:val="009F1F1F"/>
    <w:rsid w:val="009F3727"/>
    <w:rsid w:val="009F4DE8"/>
    <w:rsid w:val="009F7973"/>
    <w:rsid w:val="00A000B2"/>
    <w:rsid w:val="00A01095"/>
    <w:rsid w:val="00A028C4"/>
    <w:rsid w:val="00A05D40"/>
    <w:rsid w:val="00A1015B"/>
    <w:rsid w:val="00A106CD"/>
    <w:rsid w:val="00A10760"/>
    <w:rsid w:val="00A1443B"/>
    <w:rsid w:val="00A1575F"/>
    <w:rsid w:val="00A16A3A"/>
    <w:rsid w:val="00A16B6E"/>
    <w:rsid w:val="00A203DD"/>
    <w:rsid w:val="00A249E7"/>
    <w:rsid w:val="00A25847"/>
    <w:rsid w:val="00A31C88"/>
    <w:rsid w:val="00A3282A"/>
    <w:rsid w:val="00A329AD"/>
    <w:rsid w:val="00A330AA"/>
    <w:rsid w:val="00A331E7"/>
    <w:rsid w:val="00A334F5"/>
    <w:rsid w:val="00A36FFF"/>
    <w:rsid w:val="00A37830"/>
    <w:rsid w:val="00A419E5"/>
    <w:rsid w:val="00A41C3C"/>
    <w:rsid w:val="00A4218A"/>
    <w:rsid w:val="00A432B3"/>
    <w:rsid w:val="00A44F03"/>
    <w:rsid w:val="00A46738"/>
    <w:rsid w:val="00A46ECA"/>
    <w:rsid w:val="00A46FD3"/>
    <w:rsid w:val="00A52C37"/>
    <w:rsid w:val="00A5514E"/>
    <w:rsid w:val="00A55F69"/>
    <w:rsid w:val="00A5771B"/>
    <w:rsid w:val="00A57D42"/>
    <w:rsid w:val="00A61835"/>
    <w:rsid w:val="00A6226D"/>
    <w:rsid w:val="00A6296E"/>
    <w:rsid w:val="00A63B9C"/>
    <w:rsid w:val="00A65756"/>
    <w:rsid w:val="00A65DF4"/>
    <w:rsid w:val="00A662BA"/>
    <w:rsid w:val="00A70033"/>
    <w:rsid w:val="00A70AAA"/>
    <w:rsid w:val="00A7212B"/>
    <w:rsid w:val="00A75690"/>
    <w:rsid w:val="00A7635D"/>
    <w:rsid w:val="00A775B4"/>
    <w:rsid w:val="00A81031"/>
    <w:rsid w:val="00A81967"/>
    <w:rsid w:val="00A82097"/>
    <w:rsid w:val="00A821D0"/>
    <w:rsid w:val="00A84691"/>
    <w:rsid w:val="00A859FC"/>
    <w:rsid w:val="00A91A5E"/>
    <w:rsid w:val="00A91CAA"/>
    <w:rsid w:val="00A94142"/>
    <w:rsid w:val="00A947F9"/>
    <w:rsid w:val="00A94BFF"/>
    <w:rsid w:val="00A95F74"/>
    <w:rsid w:val="00AA2ED8"/>
    <w:rsid w:val="00AA61E5"/>
    <w:rsid w:val="00AA76B4"/>
    <w:rsid w:val="00AB166D"/>
    <w:rsid w:val="00AB38CF"/>
    <w:rsid w:val="00AB3A4F"/>
    <w:rsid w:val="00AB6DEF"/>
    <w:rsid w:val="00AB77CA"/>
    <w:rsid w:val="00AC1B22"/>
    <w:rsid w:val="00AC2D6A"/>
    <w:rsid w:val="00AC5A5F"/>
    <w:rsid w:val="00AC6399"/>
    <w:rsid w:val="00AC7BAA"/>
    <w:rsid w:val="00AC7C69"/>
    <w:rsid w:val="00AC7E33"/>
    <w:rsid w:val="00AD213E"/>
    <w:rsid w:val="00AD51F5"/>
    <w:rsid w:val="00AE17C9"/>
    <w:rsid w:val="00AE3F9D"/>
    <w:rsid w:val="00AE555B"/>
    <w:rsid w:val="00AF297A"/>
    <w:rsid w:val="00AF4B7D"/>
    <w:rsid w:val="00B018ED"/>
    <w:rsid w:val="00B04505"/>
    <w:rsid w:val="00B0566D"/>
    <w:rsid w:val="00B07A0E"/>
    <w:rsid w:val="00B13A35"/>
    <w:rsid w:val="00B16CAC"/>
    <w:rsid w:val="00B17BD6"/>
    <w:rsid w:val="00B17CF6"/>
    <w:rsid w:val="00B245D8"/>
    <w:rsid w:val="00B34F0D"/>
    <w:rsid w:val="00B36903"/>
    <w:rsid w:val="00B37DE8"/>
    <w:rsid w:val="00B40EC0"/>
    <w:rsid w:val="00B41376"/>
    <w:rsid w:val="00B418D7"/>
    <w:rsid w:val="00B42D95"/>
    <w:rsid w:val="00B440A7"/>
    <w:rsid w:val="00B47A57"/>
    <w:rsid w:val="00B5259C"/>
    <w:rsid w:val="00B53DD3"/>
    <w:rsid w:val="00B5432F"/>
    <w:rsid w:val="00B56367"/>
    <w:rsid w:val="00B57854"/>
    <w:rsid w:val="00B63CEE"/>
    <w:rsid w:val="00B63EE8"/>
    <w:rsid w:val="00B73813"/>
    <w:rsid w:val="00B742D8"/>
    <w:rsid w:val="00B742FD"/>
    <w:rsid w:val="00B74BAE"/>
    <w:rsid w:val="00B76D01"/>
    <w:rsid w:val="00B80717"/>
    <w:rsid w:val="00B80D38"/>
    <w:rsid w:val="00B810E1"/>
    <w:rsid w:val="00B81FCF"/>
    <w:rsid w:val="00B83F77"/>
    <w:rsid w:val="00B841CD"/>
    <w:rsid w:val="00B84D0B"/>
    <w:rsid w:val="00B86FDE"/>
    <w:rsid w:val="00B92A85"/>
    <w:rsid w:val="00B966A7"/>
    <w:rsid w:val="00BA2F56"/>
    <w:rsid w:val="00BA35DE"/>
    <w:rsid w:val="00BA5F7E"/>
    <w:rsid w:val="00BA66B9"/>
    <w:rsid w:val="00BB1EBC"/>
    <w:rsid w:val="00BC1D60"/>
    <w:rsid w:val="00BC3143"/>
    <w:rsid w:val="00BC6248"/>
    <w:rsid w:val="00BC6B2F"/>
    <w:rsid w:val="00BC6F12"/>
    <w:rsid w:val="00BC712B"/>
    <w:rsid w:val="00BD1FD2"/>
    <w:rsid w:val="00BD20E3"/>
    <w:rsid w:val="00BD212E"/>
    <w:rsid w:val="00BD7539"/>
    <w:rsid w:val="00BD7BEB"/>
    <w:rsid w:val="00BE0BA0"/>
    <w:rsid w:val="00BE0D3C"/>
    <w:rsid w:val="00BE2F50"/>
    <w:rsid w:val="00BE3155"/>
    <w:rsid w:val="00BE51D8"/>
    <w:rsid w:val="00BE5BC0"/>
    <w:rsid w:val="00BF0DE3"/>
    <w:rsid w:val="00BF196C"/>
    <w:rsid w:val="00BF19CC"/>
    <w:rsid w:val="00BF2618"/>
    <w:rsid w:val="00BF308C"/>
    <w:rsid w:val="00BF4C03"/>
    <w:rsid w:val="00BF6F5D"/>
    <w:rsid w:val="00C00765"/>
    <w:rsid w:val="00C016FB"/>
    <w:rsid w:val="00C03393"/>
    <w:rsid w:val="00C05A42"/>
    <w:rsid w:val="00C063E1"/>
    <w:rsid w:val="00C10464"/>
    <w:rsid w:val="00C109CB"/>
    <w:rsid w:val="00C123DB"/>
    <w:rsid w:val="00C12B4A"/>
    <w:rsid w:val="00C12FD2"/>
    <w:rsid w:val="00C1448E"/>
    <w:rsid w:val="00C17C39"/>
    <w:rsid w:val="00C20EB0"/>
    <w:rsid w:val="00C27D74"/>
    <w:rsid w:val="00C35132"/>
    <w:rsid w:val="00C35F68"/>
    <w:rsid w:val="00C36B7F"/>
    <w:rsid w:val="00C40967"/>
    <w:rsid w:val="00C43F64"/>
    <w:rsid w:val="00C44FCF"/>
    <w:rsid w:val="00C506B7"/>
    <w:rsid w:val="00C50ADF"/>
    <w:rsid w:val="00C50D6E"/>
    <w:rsid w:val="00C57B4A"/>
    <w:rsid w:val="00C60E84"/>
    <w:rsid w:val="00C61EB1"/>
    <w:rsid w:val="00C63D43"/>
    <w:rsid w:val="00C679D9"/>
    <w:rsid w:val="00C7035F"/>
    <w:rsid w:val="00C70C4A"/>
    <w:rsid w:val="00C74134"/>
    <w:rsid w:val="00C8196F"/>
    <w:rsid w:val="00C81C46"/>
    <w:rsid w:val="00C81E0D"/>
    <w:rsid w:val="00C823B1"/>
    <w:rsid w:val="00C861E2"/>
    <w:rsid w:val="00C86CC4"/>
    <w:rsid w:val="00C8740A"/>
    <w:rsid w:val="00C91514"/>
    <w:rsid w:val="00C93F45"/>
    <w:rsid w:val="00CA18D5"/>
    <w:rsid w:val="00CA21A4"/>
    <w:rsid w:val="00CA271E"/>
    <w:rsid w:val="00CA2BD6"/>
    <w:rsid w:val="00CA524B"/>
    <w:rsid w:val="00CB0059"/>
    <w:rsid w:val="00CB2DE6"/>
    <w:rsid w:val="00CB3EF3"/>
    <w:rsid w:val="00CB6CB7"/>
    <w:rsid w:val="00CB7414"/>
    <w:rsid w:val="00CC2659"/>
    <w:rsid w:val="00CC2903"/>
    <w:rsid w:val="00CC299A"/>
    <w:rsid w:val="00CC2B25"/>
    <w:rsid w:val="00CC45CF"/>
    <w:rsid w:val="00CC67E2"/>
    <w:rsid w:val="00CC6A3C"/>
    <w:rsid w:val="00CD0843"/>
    <w:rsid w:val="00CD15D0"/>
    <w:rsid w:val="00CD16EB"/>
    <w:rsid w:val="00CD2AD7"/>
    <w:rsid w:val="00CD3EA7"/>
    <w:rsid w:val="00CD441F"/>
    <w:rsid w:val="00CD59FE"/>
    <w:rsid w:val="00CE1A36"/>
    <w:rsid w:val="00CE3474"/>
    <w:rsid w:val="00CE3725"/>
    <w:rsid w:val="00CE4282"/>
    <w:rsid w:val="00CE478B"/>
    <w:rsid w:val="00CE4843"/>
    <w:rsid w:val="00CE4B43"/>
    <w:rsid w:val="00CE66B1"/>
    <w:rsid w:val="00CE76AD"/>
    <w:rsid w:val="00CE7F09"/>
    <w:rsid w:val="00CF168A"/>
    <w:rsid w:val="00CF5F31"/>
    <w:rsid w:val="00CF6106"/>
    <w:rsid w:val="00CF76B1"/>
    <w:rsid w:val="00CF7A14"/>
    <w:rsid w:val="00D01CFE"/>
    <w:rsid w:val="00D01F81"/>
    <w:rsid w:val="00D025D1"/>
    <w:rsid w:val="00D03731"/>
    <w:rsid w:val="00D07C4B"/>
    <w:rsid w:val="00D11081"/>
    <w:rsid w:val="00D12A83"/>
    <w:rsid w:val="00D148E1"/>
    <w:rsid w:val="00D174B7"/>
    <w:rsid w:val="00D225D8"/>
    <w:rsid w:val="00D2610F"/>
    <w:rsid w:val="00D30653"/>
    <w:rsid w:val="00D33A2E"/>
    <w:rsid w:val="00D35877"/>
    <w:rsid w:val="00D44364"/>
    <w:rsid w:val="00D46EAA"/>
    <w:rsid w:val="00D51DDA"/>
    <w:rsid w:val="00D5244D"/>
    <w:rsid w:val="00D54888"/>
    <w:rsid w:val="00D5543F"/>
    <w:rsid w:val="00D609ED"/>
    <w:rsid w:val="00D62E09"/>
    <w:rsid w:val="00D667DB"/>
    <w:rsid w:val="00D74237"/>
    <w:rsid w:val="00D76019"/>
    <w:rsid w:val="00D80A7E"/>
    <w:rsid w:val="00D81A09"/>
    <w:rsid w:val="00D8255E"/>
    <w:rsid w:val="00D8361D"/>
    <w:rsid w:val="00D8474E"/>
    <w:rsid w:val="00D872BF"/>
    <w:rsid w:val="00D9026D"/>
    <w:rsid w:val="00D915E8"/>
    <w:rsid w:val="00DA47AD"/>
    <w:rsid w:val="00DA7A3D"/>
    <w:rsid w:val="00DB1A88"/>
    <w:rsid w:val="00DB2A4E"/>
    <w:rsid w:val="00DB6502"/>
    <w:rsid w:val="00DB76CA"/>
    <w:rsid w:val="00DC268C"/>
    <w:rsid w:val="00DD3509"/>
    <w:rsid w:val="00DD355E"/>
    <w:rsid w:val="00DD735D"/>
    <w:rsid w:val="00DE01F6"/>
    <w:rsid w:val="00DE3769"/>
    <w:rsid w:val="00DE4223"/>
    <w:rsid w:val="00DF1236"/>
    <w:rsid w:val="00DF35DB"/>
    <w:rsid w:val="00DF624F"/>
    <w:rsid w:val="00DF65A9"/>
    <w:rsid w:val="00DF6DF8"/>
    <w:rsid w:val="00E0091A"/>
    <w:rsid w:val="00E0184E"/>
    <w:rsid w:val="00E05DF1"/>
    <w:rsid w:val="00E06D10"/>
    <w:rsid w:val="00E146F0"/>
    <w:rsid w:val="00E20458"/>
    <w:rsid w:val="00E23EDC"/>
    <w:rsid w:val="00E30E95"/>
    <w:rsid w:val="00E33795"/>
    <w:rsid w:val="00E366DE"/>
    <w:rsid w:val="00E3671D"/>
    <w:rsid w:val="00E37BB3"/>
    <w:rsid w:val="00E41828"/>
    <w:rsid w:val="00E427F2"/>
    <w:rsid w:val="00E45203"/>
    <w:rsid w:val="00E47849"/>
    <w:rsid w:val="00E478B3"/>
    <w:rsid w:val="00E47F2D"/>
    <w:rsid w:val="00E507B5"/>
    <w:rsid w:val="00E51EBA"/>
    <w:rsid w:val="00E56487"/>
    <w:rsid w:val="00E57816"/>
    <w:rsid w:val="00E609C0"/>
    <w:rsid w:val="00E62003"/>
    <w:rsid w:val="00E63BB1"/>
    <w:rsid w:val="00E640B9"/>
    <w:rsid w:val="00E65024"/>
    <w:rsid w:val="00E66F00"/>
    <w:rsid w:val="00E70A2E"/>
    <w:rsid w:val="00E70BD7"/>
    <w:rsid w:val="00E70F06"/>
    <w:rsid w:val="00E74BA1"/>
    <w:rsid w:val="00E75FB8"/>
    <w:rsid w:val="00E7746C"/>
    <w:rsid w:val="00E87E41"/>
    <w:rsid w:val="00E90BBE"/>
    <w:rsid w:val="00E91D90"/>
    <w:rsid w:val="00E968EB"/>
    <w:rsid w:val="00E97816"/>
    <w:rsid w:val="00E97D65"/>
    <w:rsid w:val="00EA0817"/>
    <w:rsid w:val="00EA3F18"/>
    <w:rsid w:val="00EB6EDA"/>
    <w:rsid w:val="00EB74FC"/>
    <w:rsid w:val="00EC0277"/>
    <w:rsid w:val="00EC13CB"/>
    <w:rsid w:val="00EC152F"/>
    <w:rsid w:val="00EC1657"/>
    <w:rsid w:val="00EC40F5"/>
    <w:rsid w:val="00EC593F"/>
    <w:rsid w:val="00EC6A18"/>
    <w:rsid w:val="00EC765F"/>
    <w:rsid w:val="00ED574D"/>
    <w:rsid w:val="00ED74F6"/>
    <w:rsid w:val="00EE0272"/>
    <w:rsid w:val="00EF1DCE"/>
    <w:rsid w:val="00EF219D"/>
    <w:rsid w:val="00EF2494"/>
    <w:rsid w:val="00EF3030"/>
    <w:rsid w:val="00EF3B2B"/>
    <w:rsid w:val="00EF604A"/>
    <w:rsid w:val="00EF63F4"/>
    <w:rsid w:val="00EF6FE6"/>
    <w:rsid w:val="00EF7DA3"/>
    <w:rsid w:val="00F00EE9"/>
    <w:rsid w:val="00F028DB"/>
    <w:rsid w:val="00F04E31"/>
    <w:rsid w:val="00F05DE2"/>
    <w:rsid w:val="00F06A07"/>
    <w:rsid w:val="00F153FC"/>
    <w:rsid w:val="00F16508"/>
    <w:rsid w:val="00F2022B"/>
    <w:rsid w:val="00F21B49"/>
    <w:rsid w:val="00F21C9C"/>
    <w:rsid w:val="00F22A24"/>
    <w:rsid w:val="00F23506"/>
    <w:rsid w:val="00F25E44"/>
    <w:rsid w:val="00F2765E"/>
    <w:rsid w:val="00F30A1B"/>
    <w:rsid w:val="00F325E9"/>
    <w:rsid w:val="00F32B57"/>
    <w:rsid w:val="00F32C35"/>
    <w:rsid w:val="00F363FD"/>
    <w:rsid w:val="00F36B3D"/>
    <w:rsid w:val="00F3708E"/>
    <w:rsid w:val="00F3748E"/>
    <w:rsid w:val="00F37B99"/>
    <w:rsid w:val="00F4003B"/>
    <w:rsid w:val="00F4148B"/>
    <w:rsid w:val="00F46E97"/>
    <w:rsid w:val="00F47244"/>
    <w:rsid w:val="00F50CB0"/>
    <w:rsid w:val="00F50FE5"/>
    <w:rsid w:val="00F51016"/>
    <w:rsid w:val="00F51F59"/>
    <w:rsid w:val="00F54961"/>
    <w:rsid w:val="00F550E0"/>
    <w:rsid w:val="00F613D7"/>
    <w:rsid w:val="00F62310"/>
    <w:rsid w:val="00F6445E"/>
    <w:rsid w:val="00F653BD"/>
    <w:rsid w:val="00F70614"/>
    <w:rsid w:val="00F7166D"/>
    <w:rsid w:val="00F72207"/>
    <w:rsid w:val="00F73456"/>
    <w:rsid w:val="00F73930"/>
    <w:rsid w:val="00F75423"/>
    <w:rsid w:val="00F8295F"/>
    <w:rsid w:val="00F82F66"/>
    <w:rsid w:val="00F84CF5"/>
    <w:rsid w:val="00F85074"/>
    <w:rsid w:val="00F905A8"/>
    <w:rsid w:val="00F9206C"/>
    <w:rsid w:val="00F95C5C"/>
    <w:rsid w:val="00FA2A96"/>
    <w:rsid w:val="00FA3A5E"/>
    <w:rsid w:val="00FA5F45"/>
    <w:rsid w:val="00FA78ED"/>
    <w:rsid w:val="00FA7E72"/>
    <w:rsid w:val="00FB1BA1"/>
    <w:rsid w:val="00FB21C5"/>
    <w:rsid w:val="00FB2FF4"/>
    <w:rsid w:val="00FB37DB"/>
    <w:rsid w:val="00FB38D3"/>
    <w:rsid w:val="00FB46A9"/>
    <w:rsid w:val="00FB5A28"/>
    <w:rsid w:val="00FC0345"/>
    <w:rsid w:val="00FC2C59"/>
    <w:rsid w:val="00FC3071"/>
    <w:rsid w:val="00FC4509"/>
    <w:rsid w:val="00FC4D5F"/>
    <w:rsid w:val="00FC5DBF"/>
    <w:rsid w:val="00FD178C"/>
    <w:rsid w:val="00FD3E0C"/>
    <w:rsid w:val="00FD5D69"/>
    <w:rsid w:val="00FD676B"/>
    <w:rsid w:val="00FE07B2"/>
    <w:rsid w:val="00FE1092"/>
    <w:rsid w:val="00FE10DC"/>
    <w:rsid w:val="00FE35AA"/>
    <w:rsid w:val="00FE3776"/>
    <w:rsid w:val="00FE5262"/>
    <w:rsid w:val="00FF18D4"/>
    <w:rsid w:val="00FF3AD6"/>
    <w:rsid w:val="00FF3B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qFormat="1"/>
    <w:lsdException w:name="heading 3" w:semiHidden="0" w:uiPriority="0" w:qFormat="1"/>
    <w:lsdException w:name="heading 4" w:semiHidden="0" w:uiPriority="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uiPriority="0"/>
    <w:lsdException w:name="footer" w:uiPriority="0"/>
    <w:lsdException w:name="index heading" w:unhideWhenUsed="1"/>
    <w:lsdException w:name="caption" w:uiPriority="35" w:unhideWhenUsed="1" w:qFormat="1"/>
    <w:lsdException w:name="table of authorities" w:unhideWhenUsed="1"/>
    <w:lsdException w:name="macro" w:unhideWhenUsed="1"/>
    <w:lsdException w:name="toa heading" w:unhideWhenUsed="1"/>
    <w:lsdException w:name="Title" w:semiHidden="0"/>
    <w:lsdException w:name="Body Text" w:uiPriority="0"/>
    <w:lsdException w:name="Body Text Indent" w:unhideWhenUsed="1"/>
    <w:lsdException w:name="Subtitle" w:semiHidden="0" w:uiPriority="0" w:qFormat="1"/>
    <w:lsdException w:name="Strong" w:semiHidden="0" w:qFormat="1"/>
    <w:lsdException w:name="Emphasis" w:semiHidden="0" w:qFormat="1"/>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Grid" w:semiHidden="0" w:uiPriority="0"/>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semiHidden="0"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qFormat/>
    <w:rsid w:val="00843585"/>
    <w:pPr>
      <w:spacing w:before="120" w:after="120"/>
    </w:pPr>
    <w:rPr>
      <w:rFonts w:ascii="Calibri" w:hAnsi="Calibri" w:cs="Calibri"/>
      <w:sz w:val="22"/>
      <w:szCs w:val="22"/>
      <w:lang w:eastAsia="en-US"/>
    </w:rPr>
  </w:style>
  <w:style w:type="paragraph" w:styleId="Heading1">
    <w:name w:val="heading 1"/>
    <w:basedOn w:val="Normal"/>
    <w:next w:val="BodyText"/>
    <w:link w:val="Heading1Char"/>
    <w:qFormat/>
    <w:rsid w:val="00843585"/>
    <w:pPr>
      <w:tabs>
        <w:tab w:val="left" w:pos="851"/>
      </w:tabs>
      <w:spacing w:after="240"/>
      <w:outlineLvl w:val="0"/>
    </w:pPr>
    <w:rPr>
      <w:b/>
      <w:bCs/>
      <w:color w:val="005984"/>
      <w:sz w:val="36"/>
      <w:szCs w:val="36"/>
    </w:rPr>
  </w:style>
  <w:style w:type="paragraph" w:styleId="Heading2">
    <w:name w:val="heading 2"/>
    <w:basedOn w:val="Normal"/>
    <w:next w:val="BodyText"/>
    <w:link w:val="Heading2Char"/>
    <w:qFormat/>
    <w:rsid w:val="008B0026"/>
    <w:pPr>
      <w:keepNext/>
      <w:tabs>
        <w:tab w:val="left" w:pos="851"/>
      </w:tabs>
      <w:spacing w:before="320" w:after="60"/>
      <w:outlineLvl w:val="1"/>
    </w:pPr>
    <w:rPr>
      <w:b/>
      <w:bCs/>
      <w:color w:val="387C2B"/>
      <w:sz w:val="32"/>
      <w:szCs w:val="32"/>
    </w:rPr>
  </w:style>
  <w:style w:type="paragraph" w:styleId="Heading3">
    <w:name w:val="heading 3"/>
    <w:basedOn w:val="Normal"/>
    <w:next w:val="BodyText"/>
    <w:link w:val="Heading3Char"/>
    <w:qFormat/>
    <w:rsid w:val="00871B73"/>
    <w:pPr>
      <w:keepNext/>
      <w:spacing w:before="320"/>
      <w:outlineLvl w:val="2"/>
    </w:pPr>
    <w:rPr>
      <w:b/>
      <w:bCs/>
      <w:color w:val="387C2B"/>
      <w:sz w:val="28"/>
      <w:szCs w:val="28"/>
    </w:rPr>
  </w:style>
  <w:style w:type="paragraph" w:styleId="Heading4">
    <w:name w:val="heading 4"/>
    <w:basedOn w:val="Normal"/>
    <w:next w:val="BodyText"/>
    <w:link w:val="Heading4Char"/>
    <w:qFormat/>
    <w:rsid w:val="00881A20"/>
    <w:pPr>
      <w:keepNext/>
      <w:spacing w:before="240" w:after="6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43585"/>
    <w:rPr>
      <w:rFonts w:ascii="Calibri" w:hAnsi="Calibri" w:cs="Calibri"/>
      <w:b/>
      <w:bCs/>
      <w:color w:val="005984"/>
      <w:sz w:val="36"/>
      <w:szCs w:val="36"/>
      <w:lang w:eastAsia="en-US"/>
    </w:rPr>
  </w:style>
  <w:style w:type="character" w:customStyle="1" w:styleId="Heading2Char">
    <w:name w:val="Heading 2 Char"/>
    <w:link w:val="Heading2"/>
    <w:rsid w:val="008B0026"/>
    <w:rPr>
      <w:rFonts w:ascii="Calibri" w:hAnsi="Calibri" w:cs="Calibri"/>
      <w:b/>
      <w:bCs/>
      <w:color w:val="387C2B"/>
      <w:sz w:val="32"/>
      <w:szCs w:val="32"/>
      <w:lang w:eastAsia="en-US"/>
    </w:rPr>
  </w:style>
  <w:style w:type="character" w:customStyle="1" w:styleId="Heading3Char">
    <w:name w:val="Heading 3 Char"/>
    <w:link w:val="Heading3"/>
    <w:rsid w:val="00871B73"/>
    <w:rPr>
      <w:rFonts w:ascii="Calibri" w:hAnsi="Calibri" w:cs="Calibri"/>
      <w:b/>
      <w:bCs/>
      <w:color w:val="387C2B"/>
      <w:sz w:val="28"/>
      <w:szCs w:val="28"/>
      <w:lang w:eastAsia="en-US"/>
    </w:rPr>
  </w:style>
  <w:style w:type="character" w:customStyle="1" w:styleId="Heading4Char">
    <w:name w:val="Heading 4 Char"/>
    <w:link w:val="Heading4"/>
    <w:rsid w:val="00A63B9C"/>
    <w:rPr>
      <w:rFonts w:ascii="Calibri" w:hAnsi="Calibri" w:cs="Calibri"/>
      <w:b/>
      <w:bCs/>
      <w:sz w:val="24"/>
      <w:szCs w:val="24"/>
      <w:lang w:eastAsia="en-US"/>
    </w:rPr>
  </w:style>
  <w:style w:type="character" w:customStyle="1" w:styleId="Heading5Char">
    <w:name w:val="Heading 5 Char"/>
    <w:link w:val="Heading5"/>
    <w:uiPriority w:val="99"/>
    <w:semiHidden/>
    <w:rsid w:val="00A63B9C"/>
    <w:rPr>
      <w:rFonts w:ascii="Arial" w:hAnsi="Arial" w:cs="Arial"/>
      <w:i/>
      <w:iCs/>
      <w:sz w:val="22"/>
      <w:szCs w:val="22"/>
      <w:lang w:eastAsia="en-US"/>
    </w:rPr>
  </w:style>
  <w:style w:type="character" w:customStyle="1" w:styleId="Heading6Char">
    <w:name w:val="Heading 6 Char"/>
    <w:link w:val="Heading6"/>
    <w:uiPriority w:val="99"/>
    <w:semiHidden/>
    <w:rsid w:val="00A63B9C"/>
    <w:rPr>
      <w:rFonts w:ascii="Calibri" w:hAnsi="Calibri" w:cs="Calibri"/>
      <w:b/>
      <w:bCs/>
      <w:sz w:val="22"/>
      <w:szCs w:val="22"/>
      <w:lang w:eastAsia="en-US"/>
    </w:rPr>
  </w:style>
  <w:style w:type="character" w:customStyle="1" w:styleId="Heading7Char">
    <w:name w:val="Heading 7 Char"/>
    <w:link w:val="Heading7"/>
    <w:uiPriority w:val="99"/>
    <w:semiHidden/>
    <w:rsid w:val="00A63B9C"/>
    <w:rPr>
      <w:rFonts w:ascii="Calibri" w:hAnsi="Calibri" w:cs="Calibri"/>
      <w:sz w:val="24"/>
      <w:szCs w:val="24"/>
      <w:lang w:eastAsia="en-US"/>
    </w:rPr>
  </w:style>
  <w:style w:type="character" w:customStyle="1" w:styleId="Heading8Char">
    <w:name w:val="Heading 8 Char"/>
    <w:link w:val="Heading8"/>
    <w:uiPriority w:val="99"/>
    <w:semiHidden/>
    <w:rsid w:val="00A63B9C"/>
    <w:rPr>
      <w:rFonts w:ascii="Calibri" w:hAnsi="Calibri" w:cs="Calibri"/>
      <w:i/>
      <w:iCs/>
      <w:sz w:val="24"/>
      <w:szCs w:val="24"/>
      <w:lang w:eastAsia="en-US"/>
    </w:rPr>
  </w:style>
  <w:style w:type="character" w:customStyle="1" w:styleId="Heading9Char">
    <w:name w:val="Heading 9 Char"/>
    <w:link w:val="Heading9"/>
    <w:uiPriority w:val="99"/>
    <w:semiHidden/>
    <w:rsid w:val="00A63B9C"/>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rsid w:val="00881B25"/>
  </w:style>
  <w:style w:type="character" w:customStyle="1" w:styleId="BodyTextChar">
    <w:name w:val="Body Text Char"/>
    <w:link w:val="BodyText"/>
    <w:rsid w:val="00881B25"/>
    <w:rPr>
      <w:rFonts w:ascii="Calibri" w:hAnsi="Calibri" w:cs="Calibri"/>
      <w:sz w:val="22"/>
      <w:szCs w:val="22"/>
      <w:lang w:eastAsia="en-US"/>
    </w:rPr>
  </w:style>
  <w:style w:type="table" w:styleId="TableGrid">
    <w:name w:val="Table Grid"/>
    <w:basedOn w:val="TableNormal"/>
    <w:semiHidden/>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uiPriority w:val="99"/>
    <w:rsid w:val="00BE0D3C"/>
    <w:pPr>
      <w:ind w:left="567" w:right="567"/>
    </w:pPr>
    <w:rPr>
      <w:sz w:val="21"/>
      <w:szCs w:val="21"/>
    </w:rPr>
  </w:style>
  <w:style w:type="character" w:customStyle="1" w:styleId="QuoteChar">
    <w:name w:val="Quote Char"/>
    <w:link w:val="Quote"/>
    <w:uiPriority w:val="99"/>
    <w:rsid w:val="00B92A85"/>
    <w:rPr>
      <w:rFonts w:ascii="Calibri" w:hAnsi="Calibri" w:cs="Calibri"/>
      <w:i/>
      <w:iCs/>
      <w:color w:val="000000"/>
      <w:lang w:eastAsia="en-US"/>
    </w:rPr>
  </w:style>
  <w:style w:type="paragraph" w:customStyle="1" w:styleId="Box">
    <w:name w:val="Box"/>
    <w:basedOn w:val="Normal"/>
    <w:next w:val="BodyText"/>
    <w:rsid w:val="003458F0"/>
    <w:pPr>
      <w:pBdr>
        <w:top w:val="single" w:sz="6" w:space="15" w:color="CCDEE6"/>
        <w:left w:val="single" w:sz="6" w:space="15" w:color="CCDEE6"/>
        <w:bottom w:val="single" w:sz="6" w:space="15" w:color="CCDEE6"/>
        <w:right w:val="single" w:sz="6" w:space="15" w:color="CCDEE6"/>
      </w:pBdr>
      <w:shd w:val="clear" w:color="auto" w:fill="CCDEE6"/>
      <w:ind w:left="284" w:right="284"/>
    </w:pPr>
    <w:rPr>
      <w:sz w:val="20"/>
      <w:szCs w:val="20"/>
    </w:rPr>
  </w:style>
  <w:style w:type="paragraph" w:customStyle="1" w:styleId="Boxbullet">
    <w:name w:val="Box bullet"/>
    <w:basedOn w:val="Box"/>
    <w:rsid w:val="00F06A07"/>
    <w:pPr>
      <w:numPr>
        <w:numId w:val="1"/>
      </w:numPr>
      <w:spacing w:before="80"/>
    </w:pPr>
  </w:style>
  <w:style w:type="paragraph" w:customStyle="1" w:styleId="Boxheading">
    <w:name w:val="Box heading"/>
    <w:basedOn w:val="Box"/>
    <w:next w:val="Box"/>
    <w:rsid w:val="00BE0D3C"/>
    <w:pPr>
      <w:spacing w:after="200"/>
    </w:pPr>
    <w:rPr>
      <w:b/>
      <w:bCs/>
      <w:sz w:val="22"/>
      <w:szCs w:val="22"/>
    </w:rPr>
  </w:style>
  <w:style w:type="paragraph" w:customStyle="1" w:styleId="Bullet">
    <w:name w:val="Bullet"/>
    <w:basedOn w:val="Normal"/>
    <w:qFormat/>
    <w:rsid w:val="00D8361D"/>
    <w:pPr>
      <w:numPr>
        <w:numId w:val="2"/>
      </w:numPr>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rsid w:val="004D28BA"/>
    <w:pPr>
      <w:tabs>
        <w:tab w:val="center" w:pos="4153"/>
        <w:tab w:val="right" w:pos="8306"/>
      </w:tabs>
    </w:pPr>
  </w:style>
  <w:style w:type="character" w:customStyle="1" w:styleId="FooterChar">
    <w:name w:val="Footer Char"/>
    <w:link w:val="Footer"/>
    <w:uiPriority w:val="99"/>
    <w:semiHidden/>
    <w:rsid w:val="00B92A85"/>
    <w:rPr>
      <w:rFonts w:ascii="Calibri" w:hAnsi="Calibri" w:cs="Calibri"/>
      <w:lang w:eastAsia="en-US"/>
    </w:rPr>
  </w:style>
  <w:style w:type="paragraph" w:customStyle="1" w:styleId="Sub-list">
    <w:name w:val="Sub-list"/>
    <w:basedOn w:val="Normal"/>
    <w:uiPriority w:val="99"/>
    <w:rsid w:val="004A142C"/>
    <w:pPr>
      <w:numPr>
        <w:numId w:val="3"/>
      </w:numPr>
      <w:tabs>
        <w:tab w:val="clear" w:pos="397"/>
        <w:tab w:val="left" w:pos="794"/>
      </w:tabs>
      <w:ind w:left="794" w:hanging="397"/>
    </w:pPr>
  </w:style>
  <w:style w:type="paragraph" w:customStyle="1" w:styleId="Figureheading">
    <w:name w:val="Figure heading"/>
    <w:basedOn w:val="Normal"/>
    <w:next w:val="Normal"/>
    <w:rsid w:val="003A01B7"/>
    <w:pPr>
      <w:keepNext/>
      <w:ind w:left="1134" w:hanging="1134"/>
    </w:pPr>
    <w:rPr>
      <w:b/>
      <w:bCs/>
      <w:sz w:val="20"/>
      <w:szCs w:val="20"/>
    </w:rPr>
  </w:style>
  <w:style w:type="character" w:styleId="FootnoteReference">
    <w:name w:val="footnote reference"/>
    <w:uiPriority w:val="99"/>
    <w:rsid w:val="00844476"/>
    <w:rPr>
      <w:rFonts w:ascii="Arial" w:hAnsi="Arial" w:cs="Arial"/>
      <w:sz w:val="18"/>
      <w:szCs w:val="18"/>
      <w:vertAlign w:val="superscript"/>
    </w:rPr>
  </w:style>
  <w:style w:type="paragraph" w:styleId="Title">
    <w:name w:val="Title"/>
    <w:basedOn w:val="Normal"/>
    <w:next w:val="Subtitle"/>
    <w:link w:val="TitleChar"/>
    <w:uiPriority w:val="99"/>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rsid w:val="00BE0D3C"/>
    <w:rPr>
      <w:sz w:val="21"/>
      <w:szCs w:val="21"/>
    </w:rPr>
  </w:style>
  <w:style w:type="paragraph" w:customStyle="1" w:styleId="Source">
    <w:name w:val="Source"/>
    <w:basedOn w:val="Normal"/>
    <w:next w:val="Normal"/>
    <w:uiPriority w:val="99"/>
    <w:semiHidden/>
    <w:rsid w:val="00BE0D3C"/>
    <w:pPr>
      <w:tabs>
        <w:tab w:val="left" w:pos="680"/>
      </w:tabs>
    </w:pPr>
    <w:rPr>
      <w:sz w:val="18"/>
      <w:szCs w:val="18"/>
    </w:rPr>
  </w:style>
  <w:style w:type="paragraph" w:styleId="FootnoteText">
    <w:name w:val="footnote text"/>
    <w:basedOn w:val="Normal"/>
    <w:link w:val="FootnoteTextChar"/>
    <w:uiPriority w:val="99"/>
    <w:rsid w:val="00844476"/>
    <w:pPr>
      <w:spacing w:after="60"/>
      <w:ind w:left="397" w:hanging="397"/>
    </w:pPr>
    <w:rPr>
      <w:sz w:val="19"/>
      <w:szCs w:val="20"/>
    </w:rPr>
  </w:style>
  <w:style w:type="character" w:customStyle="1" w:styleId="FootnoteTextChar">
    <w:name w:val="Footnote Text Char"/>
    <w:link w:val="FootnoteText"/>
    <w:uiPriority w:val="99"/>
    <w:rsid w:val="00844476"/>
    <w:rPr>
      <w:rFonts w:ascii="Calibri" w:hAnsi="Calibri" w:cs="Calibri"/>
      <w:sz w:val="19"/>
      <w:lang w:eastAsia="en-US"/>
    </w:rPr>
  </w:style>
  <w:style w:type="paragraph" w:styleId="Subtitle">
    <w:name w:val="Subtitle"/>
    <w:basedOn w:val="Normal"/>
    <w:link w:val="SubtitleChar"/>
    <w:qFormat/>
    <w:rsid w:val="000D0A5C"/>
    <w:pPr>
      <w:outlineLvl w:val="1"/>
    </w:pPr>
    <w:rPr>
      <w:b/>
      <w:bCs/>
      <w:caps/>
      <w:color w:val="005984"/>
      <w:spacing w:val="10"/>
      <w:sz w:val="28"/>
      <w:szCs w:val="28"/>
    </w:rPr>
  </w:style>
  <w:style w:type="character" w:customStyle="1" w:styleId="SubtitleChar">
    <w:name w:val="Subtitle Char"/>
    <w:link w:val="Subtitle"/>
    <w:rsid w:val="00B92A85"/>
    <w:rPr>
      <w:rFonts w:ascii="Cambria" w:hAnsi="Cambria" w:cs="Cambria"/>
      <w:sz w:val="24"/>
      <w:szCs w:val="24"/>
      <w:lang w:eastAsia="en-US"/>
    </w:rPr>
  </w:style>
  <w:style w:type="paragraph" w:customStyle="1" w:styleId="Tableheading">
    <w:name w:val="Table heading"/>
    <w:basedOn w:val="Normal"/>
    <w:next w:val="Normal"/>
    <w:rsid w:val="003A01B7"/>
    <w:pPr>
      <w:keepNext/>
      <w:ind w:left="1134" w:hanging="1134"/>
    </w:pPr>
    <w:rPr>
      <w:b/>
      <w:bCs/>
      <w:sz w:val="20"/>
      <w:szCs w:val="20"/>
    </w:rPr>
  </w:style>
  <w:style w:type="paragraph" w:customStyle="1" w:styleId="TableText">
    <w:name w:val="TableText"/>
    <w:basedOn w:val="Normal"/>
    <w:rsid w:val="003A01B7"/>
    <w:pPr>
      <w:spacing w:before="60" w:after="60"/>
    </w:pPr>
    <w:rPr>
      <w:sz w:val="18"/>
      <w:szCs w:val="18"/>
    </w:rPr>
  </w:style>
  <w:style w:type="paragraph" w:customStyle="1" w:styleId="TableTextbold">
    <w:name w:val="TableText bold"/>
    <w:basedOn w:val="TableText"/>
    <w:rsid w:val="00E97D65"/>
    <w:rPr>
      <w:b/>
      <w:bCs/>
    </w:rPr>
  </w:style>
  <w:style w:type="paragraph" w:styleId="TOC1">
    <w:name w:val="toc 1"/>
    <w:basedOn w:val="Normal"/>
    <w:next w:val="Normal"/>
    <w:uiPriority w:val="39"/>
    <w:rsid w:val="00237272"/>
    <w:pPr>
      <w:tabs>
        <w:tab w:val="right" w:pos="8505"/>
      </w:tabs>
      <w:spacing w:before="300"/>
      <w:ind w:left="567" w:right="567" w:hanging="567"/>
    </w:pPr>
    <w:rPr>
      <w:sz w:val="28"/>
      <w:szCs w:val="28"/>
    </w:rPr>
  </w:style>
  <w:style w:type="paragraph" w:styleId="TOC2">
    <w:name w:val="toc 2"/>
    <w:basedOn w:val="Normal"/>
    <w:next w:val="Normal"/>
    <w:uiPriority w:val="39"/>
    <w:rsid w:val="00237272"/>
    <w:pPr>
      <w:tabs>
        <w:tab w:val="right" w:pos="8505"/>
      </w:tabs>
      <w:spacing w:before="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99"/>
    <w:semiHidden/>
    <w:rsid w:val="005600B7"/>
    <w:pPr>
      <w:tabs>
        <w:tab w:val="left" w:pos="2835"/>
      </w:tabs>
      <w:ind w:left="2835" w:hanging="2835"/>
    </w:pPr>
  </w:style>
  <w:style w:type="paragraph" w:customStyle="1" w:styleId="Footerodd">
    <w:name w:val="Footer odd"/>
    <w:basedOn w:val="Normal"/>
    <w:uiPriority w:val="99"/>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99"/>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03393"/>
    <w:pPr>
      <w:numPr>
        <w:numId w:val="8"/>
      </w:numPr>
    </w:pPr>
  </w:style>
  <w:style w:type="paragraph" w:customStyle="1" w:styleId="Sub-lista">
    <w:name w:val="Sub-list a"/>
    <w:aliases w:val="b"/>
    <w:basedOn w:val="Normal"/>
    <w:uiPriority w:val="99"/>
    <w:rsid w:val="00DD355E"/>
    <w:pPr>
      <w:numPr>
        <w:numId w:val="4"/>
      </w:numPr>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E30E95"/>
    <w:pPr>
      <w:spacing w:before="80"/>
      <w:ind w:left="1134" w:right="567" w:hanging="1134"/>
    </w:pPr>
    <w:rPr>
      <w:rFonts w:cs="Arial"/>
      <w:sz w:val="20"/>
      <w:szCs w:val="20"/>
    </w:rPr>
  </w:style>
  <w:style w:type="paragraph" w:customStyle="1" w:styleId="Sub-listi">
    <w:name w:val="Sub-list i"/>
    <w:aliases w:val="ii"/>
    <w:basedOn w:val="BodyText"/>
    <w:uiPriority w:val="99"/>
    <w:rsid w:val="00DD355E"/>
    <w:pPr>
      <w:numPr>
        <w:numId w:val="5"/>
      </w:numPr>
      <w:spacing w:before="0"/>
    </w:pPr>
  </w:style>
  <w:style w:type="paragraph" w:customStyle="1" w:styleId="TableBullet">
    <w:name w:val="TableBullet"/>
    <w:basedOn w:val="Normal"/>
    <w:rsid w:val="003A01B7"/>
    <w:pPr>
      <w:numPr>
        <w:numId w:val="7"/>
      </w:numPr>
      <w:spacing w:before="40" w:after="40"/>
    </w:pPr>
    <w:rPr>
      <w:sz w:val="18"/>
      <w:szCs w:val="18"/>
    </w:rPr>
  </w:style>
  <w:style w:type="paragraph" w:customStyle="1" w:styleId="TableDash">
    <w:name w:val="TableDash"/>
    <w:basedOn w:val="TableBullet"/>
    <w:rsid w:val="0026762A"/>
    <w:pPr>
      <w:numPr>
        <w:numId w:val="6"/>
      </w:numPr>
      <w:spacing w:before="0"/>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ind w:left="1440" w:right="1440"/>
    </w:pPr>
  </w:style>
  <w:style w:type="paragraph" w:styleId="BodyText2">
    <w:name w:val="Body Text 2"/>
    <w:basedOn w:val="Normal"/>
    <w:link w:val="BodyText2Char1"/>
    <w:uiPriority w:val="99"/>
    <w:semiHidden/>
    <w:rsid w:val="00B92A85"/>
    <w:pPr>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99"/>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AC7BAA"/>
    <w:rPr>
      <w:color w:val="800080"/>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CD59FE"/>
    <w:rPr>
      <w:rFonts w:ascii="Calibri" w:hAnsi="Calibri"/>
      <w:color w:val="005984"/>
      <w:sz w:val="22"/>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ind w:left="283"/>
    </w:pPr>
  </w:style>
  <w:style w:type="paragraph" w:styleId="ListContinue2">
    <w:name w:val="List Continue 2"/>
    <w:basedOn w:val="Normal"/>
    <w:uiPriority w:val="99"/>
    <w:semiHidden/>
    <w:rsid w:val="00AC7BAA"/>
    <w:pPr>
      <w:ind w:left="566"/>
    </w:pPr>
  </w:style>
  <w:style w:type="paragraph" w:styleId="ListContinue3">
    <w:name w:val="List Continue 3"/>
    <w:basedOn w:val="Normal"/>
    <w:uiPriority w:val="99"/>
    <w:semiHidden/>
    <w:rsid w:val="00AC7BAA"/>
    <w:pPr>
      <w:ind w:left="849"/>
    </w:pPr>
  </w:style>
  <w:style w:type="paragraph" w:styleId="ListContinue4">
    <w:name w:val="List Continue 4"/>
    <w:basedOn w:val="Normal"/>
    <w:uiPriority w:val="99"/>
    <w:semiHidden/>
    <w:rsid w:val="00AC7BAA"/>
    <w:pPr>
      <w:ind w:left="1132"/>
    </w:pPr>
  </w:style>
  <w:style w:type="paragraph" w:styleId="ListContinue5">
    <w:name w:val="List Continue 5"/>
    <w:basedOn w:val="Normal"/>
    <w:uiPriority w:val="99"/>
    <w:semiHidden/>
    <w:rsid w:val="00AC7BAA"/>
    <w:pPr>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99"/>
    <w:semiHidden/>
    <w:qFormat/>
    <w:rsid w:val="00AC7BAA"/>
    <w:rPr>
      <w:b/>
      <w:bC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rsid w:val="00F62310"/>
  </w:style>
  <w:style w:type="character" w:customStyle="1" w:styleId="HeaderChar">
    <w:name w:val="Header Char"/>
    <w:link w:val="Header"/>
    <w:uiPriority w:val="99"/>
    <w:semiHidden/>
    <w:rsid w:val="00B92A85"/>
    <w:rPr>
      <w:rFonts w:ascii="Calibri" w:hAnsi="Calibri" w:cs="Calibri"/>
      <w:lang w:eastAsia="en-US"/>
    </w:rPr>
  </w:style>
  <w:style w:type="character" w:styleId="CommentReference">
    <w:name w:val="annotation reference"/>
    <w:uiPriority w:val="99"/>
    <w:semiHidden/>
    <w:rsid w:val="00844476"/>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E3155"/>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character" w:styleId="IntenseEmphasis">
    <w:name w:val="Intense Emphasis"/>
    <w:uiPriority w:val="21"/>
    <w:qFormat/>
    <w:rsid w:val="00A63B9C"/>
    <w:rPr>
      <w:b/>
      <w:bCs/>
      <w:i/>
      <w:iCs/>
      <w:color w:val="4F81BD"/>
    </w:rPr>
  </w:style>
  <w:style w:type="paragraph" w:styleId="ListParagraph">
    <w:name w:val="List Paragraph"/>
    <w:basedOn w:val="Normal"/>
    <w:uiPriority w:val="34"/>
    <w:qFormat/>
    <w:rsid w:val="00FB1BA1"/>
    <w:pPr>
      <w:ind w:left="720"/>
    </w:pPr>
  </w:style>
  <w:style w:type="table" w:styleId="MediumGrid2-Accent5">
    <w:name w:val="Medium Grid 2 Accent 5"/>
    <w:basedOn w:val="TableNormal"/>
    <w:uiPriority w:val="68"/>
    <w:rsid w:val="009115CF"/>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sion">
    <w:name w:val="Revision"/>
    <w:hidden/>
    <w:uiPriority w:val="99"/>
    <w:semiHidden/>
    <w:rsid w:val="00FB37DB"/>
    <w:rPr>
      <w:rFonts w:ascii="Calibri" w:hAnsi="Calibri" w:cs="Calibri"/>
      <w:sz w:val="22"/>
      <w:szCs w:val="22"/>
      <w:lang w:eastAsia="en-US"/>
    </w:rPr>
  </w:style>
  <w:style w:type="table" w:customStyle="1" w:styleId="TableGrid10">
    <w:name w:val="Table Grid1"/>
    <w:basedOn w:val="TableNormal"/>
    <w:next w:val="TableGrid"/>
    <w:semiHidden/>
    <w:rsid w:val="00DF1236"/>
    <w:rPr>
      <w:rFonts w:cs="Cambria"/>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D915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ai"/>
    <w:pPr>
      <w:numPr>
        <w:numId w:val="10"/>
      </w:numPr>
    </w:pPr>
  </w:style>
  <w:style w:type="numbering" w:customStyle="1" w:styleId="Heading2Char">
    <w:name w:val="111111"/>
    <w:pPr>
      <w:numPr>
        <w:numId w:val="9"/>
      </w:numPr>
    </w:pPr>
  </w:style>
  <w:style w:type="numbering" w:customStyle="1" w:styleId="Heading3Char">
    <w:name w:val="ArticleSection"/>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42506">
      <w:bodyDiv w:val="1"/>
      <w:marLeft w:val="0"/>
      <w:marRight w:val="0"/>
      <w:marTop w:val="0"/>
      <w:marBottom w:val="0"/>
      <w:divBdr>
        <w:top w:val="none" w:sz="0" w:space="0" w:color="auto"/>
        <w:left w:val="none" w:sz="0" w:space="0" w:color="auto"/>
        <w:bottom w:val="none" w:sz="0" w:space="0" w:color="auto"/>
        <w:right w:val="none" w:sz="0" w:space="0" w:color="auto"/>
      </w:divBdr>
    </w:div>
    <w:div w:id="82336121">
      <w:bodyDiv w:val="1"/>
      <w:marLeft w:val="0"/>
      <w:marRight w:val="0"/>
      <w:marTop w:val="0"/>
      <w:marBottom w:val="0"/>
      <w:divBdr>
        <w:top w:val="none" w:sz="0" w:space="0" w:color="auto"/>
        <w:left w:val="none" w:sz="0" w:space="0" w:color="auto"/>
        <w:bottom w:val="none" w:sz="0" w:space="0" w:color="auto"/>
        <w:right w:val="none" w:sz="0" w:space="0" w:color="auto"/>
      </w:divBdr>
    </w:div>
    <w:div w:id="659893466">
      <w:marLeft w:val="0"/>
      <w:marRight w:val="0"/>
      <w:marTop w:val="0"/>
      <w:marBottom w:val="0"/>
      <w:divBdr>
        <w:top w:val="none" w:sz="0" w:space="0" w:color="auto"/>
        <w:left w:val="none" w:sz="0" w:space="0" w:color="auto"/>
        <w:bottom w:val="none" w:sz="0" w:space="0" w:color="auto"/>
        <w:right w:val="none" w:sz="0" w:space="0" w:color="auto"/>
      </w:divBdr>
    </w:div>
    <w:div w:id="659893470">
      <w:marLeft w:val="0"/>
      <w:marRight w:val="0"/>
      <w:marTop w:val="0"/>
      <w:marBottom w:val="0"/>
      <w:divBdr>
        <w:top w:val="none" w:sz="0" w:space="0" w:color="auto"/>
        <w:left w:val="none" w:sz="0" w:space="0" w:color="auto"/>
        <w:bottom w:val="none" w:sz="0" w:space="0" w:color="auto"/>
        <w:right w:val="none" w:sz="0" w:space="0" w:color="auto"/>
      </w:divBdr>
      <w:divsChild>
        <w:div w:id="659893463">
          <w:marLeft w:val="0"/>
          <w:marRight w:val="0"/>
          <w:marTop w:val="0"/>
          <w:marBottom w:val="0"/>
          <w:divBdr>
            <w:top w:val="none" w:sz="0" w:space="0" w:color="auto"/>
            <w:left w:val="none" w:sz="0" w:space="0" w:color="auto"/>
            <w:bottom w:val="none" w:sz="0" w:space="0" w:color="auto"/>
            <w:right w:val="none" w:sz="0" w:space="0" w:color="auto"/>
          </w:divBdr>
        </w:div>
        <w:div w:id="659893464">
          <w:marLeft w:val="0"/>
          <w:marRight w:val="0"/>
          <w:marTop w:val="0"/>
          <w:marBottom w:val="0"/>
          <w:divBdr>
            <w:top w:val="none" w:sz="0" w:space="0" w:color="auto"/>
            <w:left w:val="none" w:sz="0" w:space="0" w:color="auto"/>
            <w:bottom w:val="none" w:sz="0" w:space="0" w:color="auto"/>
            <w:right w:val="none" w:sz="0" w:space="0" w:color="auto"/>
          </w:divBdr>
        </w:div>
        <w:div w:id="659893465">
          <w:marLeft w:val="0"/>
          <w:marRight w:val="0"/>
          <w:marTop w:val="0"/>
          <w:marBottom w:val="0"/>
          <w:divBdr>
            <w:top w:val="none" w:sz="0" w:space="0" w:color="auto"/>
            <w:left w:val="none" w:sz="0" w:space="0" w:color="auto"/>
            <w:bottom w:val="none" w:sz="0" w:space="0" w:color="auto"/>
            <w:right w:val="none" w:sz="0" w:space="0" w:color="auto"/>
          </w:divBdr>
        </w:div>
        <w:div w:id="659893467">
          <w:marLeft w:val="0"/>
          <w:marRight w:val="0"/>
          <w:marTop w:val="0"/>
          <w:marBottom w:val="0"/>
          <w:divBdr>
            <w:top w:val="none" w:sz="0" w:space="0" w:color="auto"/>
            <w:left w:val="none" w:sz="0" w:space="0" w:color="auto"/>
            <w:bottom w:val="none" w:sz="0" w:space="0" w:color="auto"/>
            <w:right w:val="none" w:sz="0" w:space="0" w:color="auto"/>
          </w:divBdr>
        </w:div>
        <w:div w:id="659893468">
          <w:marLeft w:val="0"/>
          <w:marRight w:val="0"/>
          <w:marTop w:val="0"/>
          <w:marBottom w:val="0"/>
          <w:divBdr>
            <w:top w:val="none" w:sz="0" w:space="0" w:color="auto"/>
            <w:left w:val="none" w:sz="0" w:space="0" w:color="auto"/>
            <w:bottom w:val="none" w:sz="0" w:space="0" w:color="auto"/>
            <w:right w:val="none" w:sz="0" w:space="0" w:color="auto"/>
          </w:divBdr>
        </w:div>
        <w:div w:id="659893469">
          <w:marLeft w:val="0"/>
          <w:marRight w:val="0"/>
          <w:marTop w:val="0"/>
          <w:marBottom w:val="0"/>
          <w:divBdr>
            <w:top w:val="none" w:sz="0" w:space="0" w:color="auto"/>
            <w:left w:val="none" w:sz="0" w:space="0" w:color="auto"/>
            <w:bottom w:val="none" w:sz="0" w:space="0" w:color="auto"/>
            <w:right w:val="none" w:sz="0" w:space="0" w:color="auto"/>
          </w:divBdr>
        </w:div>
      </w:divsChild>
    </w:div>
    <w:div w:id="659893471">
      <w:marLeft w:val="0"/>
      <w:marRight w:val="0"/>
      <w:marTop w:val="0"/>
      <w:marBottom w:val="0"/>
      <w:divBdr>
        <w:top w:val="none" w:sz="0" w:space="0" w:color="auto"/>
        <w:left w:val="none" w:sz="0" w:space="0" w:color="auto"/>
        <w:bottom w:val="none" w:sz="0" w:space="0" w:color="auto"/>
        <w:right w:val="none" w:sz="0" w:space="0" w:color="auto"/>
      </w:divBdr>
    </w:div>
    <w:div w:id="2098480470">
      <w:bodyDiv w:val="1"/>
      <w:marLeft w:val="0"/>
      <w:marRight w:val="0"/>
      <w:marTop w:val="0"/>
      <w:marBottom w:val="0"/>
      <w:divBdr>
        <w:top w:val="none" w:sz="0" w:space="0" w:color="auto"/>
        <w:left w:val="none" w:sz="0" w:space="0" w:color="auto"/>
        <w:bottom w:val="none" w:sz="0" w:space="0" w:color="auto"/>
        <w:right w:val="none" w:sz="0" w:space="0" w:color="auto"/>
      </w:divBdr>
    </w:div>
    <w:div w:id="21359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ETSRegsupdate2016@mfe.govt.nz?subject=ETS%20Regs%20update%202016" TargetMode="Externa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ETSRegsupdate2016@mfe.govt.nz"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mfe.govt.nz/emissions"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mailto:climatechange@mpi.govt.nz"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mfe.govt.nz/"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ujad\Local%20Settings\Temporary%20Internet%20Files\Content.Outlook\7JQ215YN\ETS%20report%20template%2015%20July%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5DC1C-1B86-4655-B975-F9B50203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 report template 15 July (2).dot</Template>
  <TotalTime>0</TotalTime>
  <Pages>19</Pages>
  <Words>4222</Words>
  <Characters>24069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FORMATTED Gas guidance NZ ETSto formatter</vt:lpstr>
    </vt:vector>
  </TitlesOfParts>
  <Company>Ministry for the Environment</Company>
  <LinksUpToDate>false</LinksUpToDate>
  <CharactersWithSpaces>28235</CharactersWithSpaces>
  <SharedDoc>false</SharedDoc>
  <HLinks>
    <vt:vector size="6" baseType="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FORMATTED Gas guidance NZ ETSto formatter</dc:title>
  <dc:subject>Source:</dc:subject>
  <dc:creator>gujad</dc:creator>
  <cp:lastModifiedBy>Emma Turrell</cp:lastModifiedBy>
  <cp:revision>2</cp:revision>
  <cp:lastPrinted>2016-06-16T03:40:00Z</cp:lastPrinted>
  <dcterms:created xsi:type="dcterms:W3CDTF">2016-07-01T03:12:00Z</dcterms:created>
  <dcterms:modified xsi:type="dcterms:W3CDTF">2016-07-01T03:12:00Z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000000717252</vt:lpwstr>
  </property>
  <property fmtid="{D5CDD505-2E9C-101B-9397-08002B2CF9AE}" pid="3" name="DisplayName">
    <vt:lpwstr>11 - Emissions Trading </vt:lpwstr>
  </property>
  <property fmtid="{D5CDD505-2E9C-101B-9397-08002B2CF9AE}" pid="4" name="Class">
    <vt:lpwstr>CM/CM_PD/CM_PD_Four/CM_PD_Four_Eleven</vt:lpwstr>
  </property>
  <property fmtid="{D5CDD505-2E9C-101B-9397-08002B2CF9AE}" pid="5" name="ClassComments">
    <vt:lpwstr/>
  </property>
  <property fmtid="{D5CDD505-2E9C-101B-9397-08002B2CF9AE}" pid="6" name="AddedBy">
    <vt:lpwstr>GujaD</vt:lpwstr>
  </property>
  <property fmtid="{D5CDD505-2E9C-101B-9397-08002B2CF9AE}" pid="7" name="FirstAddedBy">
    <vt:lpwstr>GujaD</vt:lpwstr>
  </property>
  <property fmtid="{D5CDD505-2E9C-101B-9397-08002B2CF9AE}" pid="8" name="LastModifiedBy">
    <vt:lpwstr>GujaD</vt:lpwstr>
  </property>
  <property fmtid="{D5CDD505-2E9C-101B-9397-08002B2CF9AE}" pid="9" name="IsCheckedOut">
    <vt:bool>true</vt:bool>
  </property>
  <property fmtid="{D5CDD505-2E9C-101B-9397-08002B2CF9AE}" pid="10" name="CheckedOutBy">
    <vt:lpwstr>GujaD</vt:lpwstr>
  </property>
  <property fmtid="{D5CDD505-2E9C-101B-9397-08002B2CF9AE}" pid="11" name="CheckOutComment">
    <vt:lpwstr/>
  </property>
  <property fmtid="{D5CDD505-2E9C-101B-9397-08002B2CF9AE}" pid="12" name="VersionStatus">
    <vt:i4>5</vt:i4>
  </property>
  <property fmtid="{D5CDD505-2E9C-101B-9397-08002B2CF9AE}" pid="13" name="ProtectMode">
    <vt:i4>4194336</vt:i4>
  </property>
  <property fmtid="{D5CDD505-2E9C-101B-9397-08002B2CF9AE}" pid="14" name="IndexMode">
    <vt:i4>0</vt:i4>
  </property>
  <property fmtid="{D5CDD505-2E9C-101B-9397-08002B2CF9AE}" pid="15" name="MaxVersionsOnline">
    <vt:i4>0</vt:i4>
  </property>
  <property fmtid="{D5CDD505-2E9C-101B-9397-08002B2CF9AE}" pid="16" name="Version">
    <vt:lpwstr>1.1</vt:lpwstr>
  </property>
  <property fmtid="{D5CDD505-2E9C-101B-9397-08002B2CF9AE}" pid="17" name="Versions">
    <vt:lpwstr>1.0 1.1</vt:lpwstr>
  </property>
  <property fmtid="{D5CDD505-2E9C-101B-9397-08002B2CF9AE}" pid="18" name="ContentVersion">
    <vt:lpwstr>1.1</vt:lpwstr>
  </property>
  <property fmtid="{D5CDD505-2E9C-101B-9397-08002B2CF9AE}" pid="19" name="ContentType">
    <vt:i4>0</vt:i4>
  </property>
  <property fmtid="{D5CDD505-2E9C-101B-9397-08002B2CF9AE}" pid="20" name="ContentSize">
    <vt:i4>235008</vt:i4>
  </property>
  <property fmtid="{D5CDD505-2E9C-101B-9397-08002B2CF9AE}" pid="21" name="ContentFormats">
    <vt:lpwstr>DOC</vt:lpwstr>
  </property>
  <property fmtid="{D5CDD505-2E9C-101B-9397-08002B2CF9AE}" pid="22" name="LocaleID">
    <vt:i4>0</vt:i4>
  </property>
  <property fmtid="{D5CDD505-2E9C-101B-9397-08002B2CF9AE}" pid="23" name="RequiredSignatures">
    <vt:lpwstr/>
  </property>
  <property fmtid="{D5CDD505-2E9C-101B-9397-08002B2CF9AE}" pid="24" name="SignaturesRequired">
    <vt:lpwstr/>
  </property>
  <property fmtid="{D5CDD505-2E9C-101B-9397-08002B2CF9AE}" pid="25" name="Signatures">
    <vt:lpwstr/>
  </property>
  <property fmtid="{D5CDD505-2E9C-101B-9397-08002B2CF9AE}" pid="26" name="RelativeDateExpires">
    <vt:lpwstr>Never</vt:lpwstr>
  </property>
  <property fmtid="{D5CDD505-2E9C-101B-9397-08002B2CF9AE}" pid="27" name="Parents">
    <vt:lpwstr>ffc6b8571d32784ee295ef17ff0e3700</vt:lpwstr>
  </property>
  <property fmtid="{D5CDD505-2E9C-101B-9397-08002B2CF9AE}" pid="28" name="Children">
    <vt:lpwstr/>
  </property>
  <property fmtid="{D5CDD505-2E9C-101B-9397-08002B2CF9AE}" pid="29" name="Master">
    <vt:lpwstr/>
  </property>
  <property fmtid="{D5CDD505-2E9C-101B-9397-08002B2CF9AE}" pid="30" name="Slaves">
    <vt:lpwstr/>
  </property>
  <property fmtid="{D5CDD505-2E9C-101B-9397-08002B2CF9AE}" pid="31" name="PublishPaths">
    <vt:lpwstr/>
  </property>
  <property fmtid="{D5CDD505-2E9C-101B-9397-08002B2CF9AE}" pid="32" name="SeeAlso">
    <vt:lpwstr/>
  </property>
  <property fmtid="{D5CDD505-2E9C-101B-9397-08002B2CF9AE}" pid="33" name="Folders">
    <vt:lpwstr/>
  </property>
  <property fmtid="{D5CDD505-2E9C-101B-9397-08002B2CF9AE}" pid="34" name="MetaPath">
    <vt:lpwstr>\CM\CM_PD\CM_PD_Four\CM_PD_Four_Eleven</vt:lpwstr>
  </property>
  <property fmtid="{D5CDD505-2E9C-101B-9397-08002B2CF9AE}" pid="35" name="ContentPath">
    <vt:lpwstr>\CM\CM_PD\CM_PD_Four\CM_PD_Four_Eleven</vt:lpwstr>
  </property>
  <property fmtid="{D5CDD505-2E9C-101B-9397-08002B2CF9AE}" pid="36" name="ArchiveMetaPath">
    <vt:lpwstr>\CM\CM_PD\CM_PD_Four\CM_PD_Four_Eleven</vt:lpwstr>
  </property>
  <property fmtid="{D5CDD505-2E9C-101B-9397-08002B2CF9AE}" pid="37" name="ArchiveContentPath">
    <vt:lpwstr>\CM\CM_PD\CM_PD_Four\CM_PD_Four_Eleven</vt:lpwstr>
  </property>
  <property fmtid="{D5CDD505-2E9C-101B-9397-08002B2CF9AE}" pid="38" name="ContentVPath">
    <vt:lpwstr>/CM/CM_PD/CM_PD_Four/CM_PD_Four_Eleven</vt:lpwstr>
  </property>
  <property fmtid="{D5CDD505-2E9C-101B-9397-08002B2CF9AE}" pid="39" name="Icon">
    <vt:lpwstr/>
  </property>
  <property fmtid="{D5CDD505-2E9C-101B-9397-08002B2CF9AE}" pid="40" name="DefaultContent">
    <vt:lpwstr/>
  </property>
  <property fmtid="{D5CDD505-2E9C-101B-9397-08002B2CF9AE}" pid="41" name="DefaultFormat">
    <vt:lpwstr>DOC</vt:lpwstr>
  </property>
  <property fmtid="{D5CDD505-2E9C-101B-9397-08002B2CF9AE}" pid="42" name="DefaultForm">
    <vt:lpwstr/>
  </property>
  <property fmtid="{D5CDD505-2E9C-101B-9397-08002B2CF9AE}" pid="43" name="DefaultUIHandler">
    <vt:lpwstr/>
  </property>
  <property fmtid="{D5CDD505-2E9C-101B-9397-08002B2CF9AE}" pid="44" name="Abstract">
    <vt:bool>false</vt:bool>
  </property>
  <property fmtid="{D5CDD505-2E9C-101B-9397-08002B2CF9AE}" pid="45" name="PossibleSuperiors">
    <vt:lpwstr>CM_PD_Four</vt:lpwstr>
  </property>
  <property fmtid="{D5CDD505-2E9C-101B-9397-08002B2CF9AE}" pid="46" name="HelpFileContext">
    <vt:i4>0</vt:i4>
  </property>
  <property fmtid="{D5CDD505-2E9C-101B-9397-08002B2CF9AE}" pid="47" name="HelpFileName">
    <vt:lpwstr/>
  </property>
  <property fmtid="{D5CDD505-2E9C-101B-9397-08002B2CF9AE}" pid="48" name="AMP__OriginalAuthor">
    <vt:lpwstr/>
  </property>
  <property fmtid="{D5CDD505-2E9C-101B-9397-08002B2CF9AE}" pid="49" name="Description">
    <vt:lpwstr/>
  </property>
  <property fmtid="{D5CDD505-2E9C-101B-9397-08002B2CF9AE}" pid="50" name="Doctype">
    <vt:lpwstr>Publication</vt:lpwstr>
  </property>
  <property fmtid="{D5CDD505-2E9C-101B-9397-08002B2CF9AE}" pid="51" name="To">
    <vt:lpwstr/>
  </property>
  <property fmtid="{D5CDD505-2E9C-101B-9397-08002B2CF9AE}" pid="52" name="From">
    <vt:lpwstr/>
  </property>
  <property fmtid="{D5CDD505-2E9C-101B-9397-08002B2CF9AE}" pid="53" name="Status">
    <vt:lpwstr>Draft</vt:lpwstr>
  </property>
  <property fmtid="{D5CDD505-2E9C-101B-9397-08002B2CF9AE}" pid="54" name="ContractNumber">
    <vt:lpwstr/>
  </property>
  <property fmtid="{D5CDD505-2E9C-101B-9397-08002B2CF9AE}" pid="55" name="Year">
    <vt:lpwstr>2009 - 2010</vt:lpwstr>
  </property>
  <property fmtid="{D5CDD505-2E9C-101B-9397-08002B2CF9AE}" pid="56" name="adspath">
    <vt:lpwstr>Amphora://DRAGON/CM/CM_PD/CM_PD_Four/CM_PD_Four_Eleven/000000717252</vt:lpwstr>
  </property>
  <property fmtid="{D5CDD505-2E9C-101B-9397-08002B2CF9AE}" pid="57" name="_AdHocReviewCycleID">
    <vt:i4>-1176849053</vt:i4>
  </property>
  <property fmtid="{D5CDD505-2E9C-101B-9397-08002B2CF9AE}" pid="58" name="_NewReviewCycle">
    <vt:lpwstr/>
  </property>
  <property fmtid="{D5CDD505-2E9C-101B-9397-08002B2CF9AE}" pid="59" name="_EmailSubject">
    <vt:lpwstr>Thank you and Final document to be sent to the editors please</vt:lpwstr>
  </property>
  <property fmtid="{D5CDD505-2E9C-101B-9397-08002B2CF9AE}" pid="60" name="_AuthorEmail">
    <vt:lpwstr>Emma.Corbett@mfe.govt.nz</vt:lpwstr>
  </property>
  <property fmtid="{D5CDD505-2E9C-101B-9397-08002B2CF9AE}" pid="61" name="_AuthorEmailDisplayName">
    <vt:lpwstr>Emma Corbett</vt:lpwstr>
  </property>
  <property fmtid="{D5CDD505-2E9C-101B-9397-08002B2CF9AE}" pid="62" name="_PreviousAdHocReviewCycleID">
    <vt:i4>368420036</vt:i4>
  </property>
  <property fmtid="{D5CDD505-2E9C-101B-9397-08002B2CF9AE}" pid="63" name="_ReviewingToolsShownOnce">
    <vt:lpwstr/>
  </property>
</Properties>
</file>