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Default Extension="gif" ContentType="image/gif"/>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220" w:rsidRPr="00A23252" w:rsidRDefault="00370220" w:rsidP="00A573B1">
      <w:pPr>
        <w:pStyle w:val="Heading1"/>
        <w:pBdr>
          <w:bottom w:val="dotted" w:sz="12" w:space="8" w:color="005984"/>
        </w:pBdr>
      </w:pPr>
      <w:r w:rsidRPr="00A23252">
        <w:t xml:space="preserve">Consultation on proposed regulations for </w:t>
      </w:r>
      <w:r w:rsidR="000F16D6" w:rsidRPr="00A23252">
        <w:t xml:space="preserve">synthetic greenhouse gases </w:t>
      </w:r>
      <w:r w:rsidRPr="00A23252">
        <w:t>amendments</w:t>
      </w:r>
    </w:p>
    <w:p w:rsidR="00370220" w:rsidRPr="00A23252" w:rsidRDefault="00A573B1" w:rsidP="005955C1">
      <w:pPr>
        <w:pStyle w:val="Heading2"/>
        <w:spacing w:before="120"/>
      </w:pPr>
      <w:r w:rsidRPr="00A23252">
        <w:t>Purpose</w:t>
      </w:r>
      <w:r w:rsidR="00ED7126">
        <w:t xml:space="preserve"> of this document</w:t>
      </w:r>
    </w:p>
    <w:p w:rsidR="00370220" w:rsidRPr="00A23252" w:rsidRDefault="00370220" w:rsidP="00A573B1">
      <w:pPr>
        <w:pStyle w:val="BodyText"/>
      </w:pPr>
      <w:r w:rsidRPr="00A23252">
        <w:t xml:space="preserve">The Minister for Climate Change Issues is seeking feedback on proposed regulations for </w:t>
      </w:r>
      <w:r w:rsidR="000F16D6" w:rsidRPr="00A23252">
        <w:t xml:space="preserve">synthetic greenhouse gases </w:t>
      </w:r>
      <w:r w:rsidRPr="00A23252">
        <w:t>to</w:t>
      </w:r>
      <w:r w:rsidR="005955C1" w:rsidRPr="00A23252">
        <w:t> </w:t>
      </w:r>
      <w:r w:rsidRPr="00A23252">
        <w:t>be implemented as a result of</w:t>
      </w:r>
      <w:r w:rsidR="00CE54CE" w:rsidRPr="00A23252">
        <w:t xml:space="preserve"> the Climate Change Response (Emissions Trading and Other Matters) Amendment Bill</w:t>
      </w:r>
      <w:r w:rsidR="005955C1" w:rsidRPr="00A23252">
        <w:t> </w:t>
      </w:r>
      <w:r w:rsidR="00CE54CE" w:rsidRPr="00A23252">
        <w:t>(Bill).</w:t>
      </w:r>
      <w:r w:rsidRPr="00A23252">
        <w:t xml:space="preserve"> </w:t>
      </w:r>
    </w:p>
    <w:p w:rsidR="005955C1" w:rsidRPr="00A23252" w:rsidRDefault="005955C1" w:rsidP="00A573B1">
      <w:pPr>
        <w:pStyle w:val="BodyText"/>
      </w:pPr>
    </w:p>
    <w:p w:rsidR="00370220" w:rsidRPr="00A23252" w:rsidRDefault="00370220" w:rsidP="005955C1">
      <w:pPr>
        <w:pStyle w:val="Heading2"/>
        <w:spacing w:before="280"/>
      </w:pPr>
      <w:r w:rsidRPr="00A23252">
        <w:t>Background</w:t>
      </w:r>
    </w:p>
    <w:p w:rsidR="00370220" w:rsidRPr="00A23252" w:rsidRDefault="00370220" w:rsidP="00A573B1">
      <w:pPr>
        <w:pStyle w:val="BodyText"/>
      </w:pPr>
      <w:r w:rsidRPr="00A23252">
        <w:t xml:space="preserve">The Government has </w:t>
      </w:r>
      <w:hyperlink r:id="rId8" w:history="1">
        <w:r w:rsidRPr="009B34C8">
          <w:rPr>
            <w:rStyle w:val="Hyperlink"/>
            <w:color w:val="0070C0"/>
            <w:sz w:val="20"/>
          </w:rPr>
          <w:t>announced a number of changes to the N</w:t>
        </w:r>
        <w:r w:rsidR="002A71E5" w:rsidRPr="009B34C8">
          <w:rPr>
            <w:rStyle w:val="Hyperlink"/>
            <w:color w:val="0070C0"/>
            <w:sz w:val="20"/>
          </w:rPr>
          <w:t>ew Zealand</w:t>
        </w:r>
        <w:r w:rsidRPr="009B34C8">
          <w:rPr>
            <w:rStyle w:val="Hyperlink"/>
            <w:color w:val="0070C0"/>
            <w:sz w:val="20"/>
          </w:rPr>
          <w:t xml:space="preserve"> Emissions Trading Scheme (NZ ETS)</w:t>
        </w:r>
      </w:hyperlink>
      <w:r w:rsidRPr="00A23252">
        <w:t xml:space="preserve">, </w:t>
      </w:r>
      <w:r w:rsidR="00CE54CE" w:rsidRPr="00A23252">
        <w:t>which will</w:t>
      </w:r>
      <w:r w:rsidRPr="00A23252">
        <w:t xml:space="preserve"> be implemented through</w:t>
      </w:r>
      <w:r w:rsidR="00CE54CE" w:rsidRPr="00A23252">
        <w:t xml:space="preserve"> the Bill</w:t>
      </w:r>
      <w:r w:rsidRPr="00A23252">
        <w:t xml:space="preserve">. </w:t>
      </w:r>
      <w:r w:rsidR="00CE54CE" w:rsidRPr="00A23252">
        <w:t>The Bill has been tabled in the House and referred to the Finance and Expenditure Select Committee.</w:t>
      </w:r>
    </w:p>
    <w:p w:rsidR="00A573B1" w:rsidRPr="00A23252" w:rsidRDefault="00A573B1" w:rsidP="00A573B1">
      <w:pPr>
        <w:pStyle w:val="BodyText"/>
      </w:pPr>
    </w:p>
    <w:p w:rsidR="00370220" w:rsidRPr="00A23252" w:rsidRDefault="00370220" w:rsidP="00A573B1">
      <w:pPr>
        <w:pStyle w:val="BodyText"/>
      </w:pPr>
      <w:r w:rsidRPr="00A23252">
        <w:t>The purpose of the changes is to maintain the costs that the NZ ETS places on the economy at current levels. This will ensure businesses and households do not face additional costs during the continued economic recovery; and that New</w:t>
      </w:r>
      <w:r w:rsidR="00EB7A5D">
        <w:t> </w:t>
      </w:r>
      <w:r w:rsidRPr="00A23252">
        <w:t xml:space="preserve">Zealand continues to do its fair share on climate change. </w:t>
      </w:r>
    </w:p>
    <w:p w:rsidR="00A573B1" w:rsidRPr="00A23252" w:rsidRDefault="00A573B1" w:rsidP="00A573B1">
      <w:pPr>
        <w:pStyle w:val="BodyText"/>
      </w:pPr>
    </w:p>
    <w:p w:rsidR="00370220" w:rsidRPr="00A23252" w:rsidRDefault="00370220" w:rsidP="00A573B1">
      <w:pPr>
        <w:pStyle w:val="BodyText"/>
      </w:pPr>
      <w:r w:rsidRPr="00A23252">
        <w:t xml:space="preserve">There are also important changes designed to improve the operation of the NZ ETS and ensure the scheme is </w:t>
      </w:r>
      <w:r w:rsidR="005955C1" w:rsidRPr="00A23252">
        <w:t>‘fit for purpose’</w:t>
      </w:r>
      <w:r w:rsidRPr="00A23252">
        <w:t xml:space="preserve"> after 2012.</w:t>
      </w:r>
    </w:p>
    <w:p w:rsidR="00A573B1" w:rsidRPr="00A23252" w:rsidRDefault="00A573B1" w:rsidP="00A573B1">
      <w:pPr>
        <w:pStyle w:val="BodyText"/>
      </w:pPr>
    </w:p>
    <w:p w:rsidR="00370220" w:rsidRPr="00A23252" w:rsidRDefault="00370220" w:rsidP="00A573B1">
      <w:pPr>
        <w:pStyle w:val="BodyText"/>
      </w:pPr>
      <w:r w:rsidRPr="00A23252">
        <w:t xml:space="preserve">The proposed amendments include </w:t>
      </w:r>
      <w:hyperlink r:id="rId9" w:history="1">
        <w:r w:rsidRPr="009B34C8">
          <w:rPr>
            <w:rStyle w:val="Hyperlink"/>
            <w:color w:val="0070C0"/>
            <w:sz w:val="20"/>
          </w:rPr>
          <w:t xml:space="preserve">changes to the treatment of the </w:t>
        </w:r>
        <w:r w:rsidR="000F16D6" w:rsidRPr="009B34C8">
          <w:rPr>
            <w:rStyle w:val="Hyperlink"/>
            <w:color w:val="0070C0"/>
            <w:sz w:val="20"/>
          </w:rPr>
          <w:t xml:space="preserve">synthetic greenhouse gases </w:t>
        </w:r>
        <w:r w:rsidRPr="009B34C8">
          <w:rPr>
            <w:rStyle w:val="Hyperlink"/>
            <w:color w:val="0070C0"/>
            <w:sz w:val="20"/>
          </w:rPr>
          <w:t>(SGG) sector</w:t>
        </w:r>
      </w:hyperlink>
      <w:r w:rsidRPr="00A23252">
        <w:t xml:space="preserve">. </w:t>
      </w:r>
    </w:p>
    <w:p w:rsidR="00A573B1" w:rsidRPr="00A23252" w:rsidRDefault="00A573B1" w:rsidP="00A573B1">
      <w:pPr>
        <w:pStyle w:val="BodyText"/>
      </w:pPr>
    </w:p>
    <w:p w:rsidR="00370220" w:rsidRPr="00A23252" w:rsidRDefault="00370220" w:rsidP="00A573B1">
      <w:pPr>
        <w:pStyle w:val="BodyText"/>
      </w:pPr>
      <w:r w:rsidRPr="00A23252">
        <w:t xml:space="preserve">Under the current settings in </w:t>
      </w:r>
      <w:r w:rsidR="00CE54CE" w:rsidRPr="00A23252">
        <w:t>the NZ ETS, SGG participants are</w:t>
      </w:r>
      <w:r w:rsidRPr="00A23252">
        <w:t xml:space="preserve"> required to be registered with the New Zealand Emission Unit Register by 31 January 2012. From 1 January 2012 people who import SGGs, either in bulk or contained within products or appliances, are required to collect data on the amount they import annually. The annual data is then used to report the amount of SGGs they had imported over the calendar year by 31 March of the following year. </w:t>
      </w:r>
      <w:r w:rsidR="001233F3" w:rsidRPr="00A23252">
        <w:t xml:space="preserve">In </w:t>
      </w:r>
      <w:r w:rsidRPr="00A23252">
        <w:t>2014</w:t>
      </w:r>
      <w:r w:rsidR="000852D8" w:rsidRPr="00A23252">
        <w:t>,</w:t>
      </w:r>
      <w:r w:rsidRPr="00A23252">
        <w:t xml:space="preserve"> SGG participants will have to surrender their first amount of emission units </w:t>
      </w:r>
      <w:r w:rsidR="001233F3" w:rsidRPr="00A23252">
        <w:t>(</w:t>
      </w:r>
      <w:r w:rsidRPr="00A23252">
        <w:t>for the 2013 year</w:t>
      </w:r>
      <w:r w:rsidR="001233F3" w:rsidRPr="00A23252">
        <w:t>)</w:t>
      </w:r>
      <w:r w:rsidRPr="00A23252">
        <w:t>.</w:t>
      </w:r>
      <w:r w:rsidR="00A23252">
        <w:t xml:space="preserve"> </w:t>
      </w:r>
    </w:p>
    <w:p w:rsidR="005955C1" w:rsidRPr="00A23252" w:rsidRDefault="005955C1" w:rsidP="00A573B1">
      <w:pPr>
        <w:pStyle w:val="BodyText"/>
      </w:pPr>
    </w:p>
    <w:p w:rsidR="00FE40FA" w:rsidRPr="00A23252" w:rsidRDefault="00FE40FA" w:rsidP="005955C1">
      <w:pPr>
        <w:pStyle w:val="Heading3"/>
        <w:spacing w:before="160"/>
        <w:rPr>
          <w:rFonts w:ascii="MetaPlusNormalMaori-Roman" w:hAnsi="MetaPlusNormalMaori-Roman" w:cs="MetaPlusNormalMaori-Roman"/>
          <w:color w:val="323232"/>
          <w:sz w:val="17"/>
          <w:szCs w:val="17"/>
        </w:rPr>
      </w:pPr>
      <w:r w:rsidRPr="00A23252">
        <w:t>What’s the problem?</w:t>
      </w:r>
    </w:p>
    <w:p w:rsidR="00FE40FA" w:rsidRPr="00A23252" w:rsidRDefault="00FE40FA" w:rsidP="00E824AB">
      <w:pPr>
        <w:pStyle w:val="BodyText"/>
      </w:pPr>
      <w:r w:rsidRPr="00A23252">
        <w:t xml:space="preserve">The NZ ETS Review Panel made the following recommendations in their 2011 report: </w:t>
      </w:r>
    </w:p>
    <w:p w:rsidR="00FE40FA" w:rsidRPr="00A23252" w:rsidRDefault="00FE40FA" w:rsidP="00A573B1">
      <w:pPr>
        <w:pStyle w:val="Bullet"/>
      </w:pPr>
      <w:r w:rsidRPr="00A23252">
        <w:t>NZ ETS obligation on the importation of SGG in motor vehicles should be removed, and replaced with a levy on motor vehicles fitted with air conditioning units.</w:t>
      </w:r>
    </w:p>
    <w:p w:rsidR="00FE40FA" w:rsidRPr="00A23252" w:rsidRDefault="00FE40FA" w:rsidP="00A573B1">
      <w:pPr>
        <w:pStyle w:val="Bullet"/>
      </w:pPr>
      <w:r w:rsidRPr="00A23252">
        <w:t>NZ ETS obligation on the importation of SGG in goods, such as fridges and heat pumps, should be removed, and rep</w:t>
      </w:r>
      <w:r w:rsidR="00BF7A9F" w:rsidRPr="00A23252">
        <w:t>laced with a levy on imported goods</w:t>
      </w:r>
      <w:r w:rsidRPr="00A23252">
        <w:t xml:space="preserve"> containing SGG.</w:t>
      </w:r>
    </w:p>
    <w:p w:rsidR="00FE40FA" w:rsidRPr="00A23252" w:rsidRDefault="00757FD8" w:rsidP="00A573B1">
      <w:pPr>
        <w:pStyle w:val="Bullet"/>
      </w:pPr>
      <w:r w:rsidRPr="00A23252">
        <w:t>Sulphur hexafluoride (</w:t>
      </w:r>
      <w:r w:rsidR="00FE40FA" w:rsidRPr="00A23252">
        <w:t>SF</w:t>
      </w:r>
      <w:r w:rsidR="0097579C" w:rsidRPr="00A23252">
        <w:rPr>
          <w:vertAlign w:val="subscript"/>
        </w:rPr>
        <w:t>6</w:t>
      </w:r>
      <w:r w:rsidRPr="00A23252">
        <w:t>)</w:t>
      </w:r>
      <w:r w:rsidR="00FE40FA" w:rsidRPr="00A23252">
        <w:t xml:space="preserve"> emissions obligation, for SF</w:t>
      </w:r>
      <w:r w:rsidR="0097579C" w:rsidRPr="00A23252">
        <w:rPr>
          <w:vertAlign w:val="subscript"/>
        </w:rPr>
        <w:t>6</w:t>
      </w:r>
      <w:r w:rsidR="00FE40FA" w:rsidRPr="00A23252">
        <w:t xml:space="preserve"> in bulk and in goods, should stay within the NZ ETS, but the point of obligation should move from import</w:t>
      </w:r>
      <w:r w:rsidRPr="00A23252">
        <w:t xml:space="preserve">ers to large </w:t>
      </w:r>
      <w:r w:rsidR="00FE40FA" w:rsidRPr="00A23252">
        <w:t>use</w:t>
      </w:r>
      <w:r w:rsidRPr="00A23252">
        <w:t>rs</w:t>
      </w:r>
      <w:r w:rsidR="00FE40FA" w:rsidRPr="00A23252">
        <w:t xml:space="preserve">. </w:t>
      </w:r>
    </w:p>
    <w:p w:rsidR="00FE40FA" w:rsidRPr="00A23252" w:rsidRDefault="00FE40FA" w:rsidP="00A573B1">
      <w:pPr>
        <w:pStyle w:val="Bullet"/>
      </w:pPr>
      <w:r w:rsidRPr="00A23252">
        <w:t>Wilful release of SGG from particular sources and activities should be banned.</w:t>
      </w:r>
      <w:r w:rsidR="00A23252">
        <w:t xml:space="preserve"> </w:t>
      </w:r>
    </w:p>
    <w:p w:rsidR="00FE40FA" w:rsidRPr="00A23252" w:rsidRDefault="00FE40FA" w:rsidP="005955C1">
      <w:pPr>
        <w:pStyle w:val="BodyText"/>
        <w:keepNext/>
      </w:pPr>
      <w:r w:rsidRPr="00A23252">
        <w:lastRenderedPageBreak/>
        <w:t>In addition to the Panel’s recommendations, the Government also identified that it was necessary to:</w:t>
      </w:r>
    </w:p>
    <w:p w:rsidR="00FE40FA" w:rsidRPr="00A23252" w:rsidRDefault="00FE40FA" w:rsidP="00A573B1">
      <w:pPr>
        <w:pStyle w:val="Bullet"/>
      </w:pPr>
      <w:r w:rsidRPr="00A23252">
        <w:t>Refine the eligibility criteria for receiving emission units when exporting or destroying SGG.</w:t>
      </w:r>
    </w:p>
    <w:p w:rsidR="00FE40FA" w:rsidRPr="00A23252" w:rsidRDefault="001B0147" w:rsidP="00A573B1">
      <w:pPr>
        <w:pStyle w:val="Bullet"/>
      </w:pPr>
      <w:r w:rsidRPr="00A23252">
        <w:t xml:space="preserve">Update the current </w:t>
      </w:r>
      <w:r w:rsidR="00964FBC" w:rsidRPr="00A23252">
        <w:t xml:space="preserve">global warming potentials </w:t>
      </w:r>
      <w:r w:rsidR="00FE40FA" w:rsidRPr="00A23252">
        <w:t>(GWPs) and reported gases to those in the Intergovernmental Panel on Climate Change’s (IPCC</w:t>
      </w:r>
      <w:r w:rsidR="001233F3" w:rsidRPr="00A23252">
        <w:t>s</w:t>
      </w:r>
      <w:r w:rsidR="00FE40FA" w:rsidRPr="00A23252">
        <w:t xml:space="preserve">) </w:t>
      </w:r>
      <w:r w:rsidR="002A71E5">
        <w:t>F</w:t>
      </w:r>
      <w:r w:rsidR="00FE40FA" w:rsidRPr="00A23252">
        <w:t xml:space="preserve">ourth </w:t>
      </w:r>
      <w:r w:rsidR="002A71E5">
        <w:t>A</w:t>
      </w:r>
      <w:r w:rsidR="00FE40FA" w:rsidRPr="00A23252">
        <w:t xml:space="preserve">ssessment </w:t>
      </w:r>
      <w:r w:rsidR="002A71E5">
        <w:t>R</w:t>
      </w:r>
      <w:r w:rsidR="00FE40FA" w:rsidRPr="00A23252">
        <w:t>eport .</w:t>
      </w:r>
    </w:p>
    <w:p w:rsidR="00370220" w:rsidRPr="00A23252" w:rsidRDefault="00370220" w:rsidP="00433A6B">
      <w:pPr>
        <w:pStyle w:val="Heading2"/>
        <w:spacing w:before="440" w:after="80"/>
      </w:pPr>
      <w:r w:rsidRPr="00A23252">
        <w:t xml:space="preserve">Bill </w:t>
      </w:r>
      <w:r w:rsidR="000F16D6" w:rsidRPr="00A23252">
        <w:t>changes</w:t>
      </w:r>
    </w:p>
    <w:p w:rsidR="00370220" w:rsidRPr="00A23252" w:rsidRDefault="00370220" w:rsidP="00DF2AB5">
      <w:pPr>
        <w:pStyle w:val="Heading4"/>
        <w:spacing w:before="120"/>
      </w:pPr>
      <w:r w:rsidRPr="00A23252">
        <w:t>Changes proposed through the Bill</w:t>
      </w:r>
    </w:p>
    <w:p w:rsidR="00370220" w:rsidRPr="00A23252" w:rsidRDefault="00370220" w:rsidP="00E824AB">
      <w:pPr>
        <w:pStyle w:val="BodyText"/>
      </w:pPr>
      <w:r w:rsidRPr="00A23252">
        <w:t>The following changes are being consulted on through the Select Committee process</w:t>
      </w:r>
      <w:r w:rsidR="001233F3" w:rsidRPr="00A23252">
        <w:t>. A</w:t>
      </w:r>
      <w:r w:rsidRPr="00A23252">
        <w:t>s such</w:t>
      </w:r>
      <w:r w:rsidR="001233F3" w:rsidRPr="00A23252">
        <w:t>, the changes themselves</w:t>
      </w:r>
      <w:r w:rsidRPr="00A23252">
        <w:t xml:space="preserve"> are </w:t>
      </w:r>
      <w:r w:rsidRPr="00A23252">
        <w:rPr>
          <w:b/>
        </w:rPr>
        <w:t>not</w:t>
      </w:r>
      <w:r w:rsidRPr="00A23252">
        <w:t xml:space="preserve"> being consulted on as part of this regulatory consultation.</w:t>
      </w:r>
    </w:p>
    <w:p w:rsidR="00370220" w:rsidRPr="00A23252" w:rsidRDefault="006F3BC8" w:rsidP="005955C1">
      <w:pPr>
        <w:pStyle w:val="ListParagraph"/>
        <w:numPr>
          <w:ilvl w:val="0"/>
          <w:numId w:val="8"/>
        </w:numPr>
        <w:spacing w:before="80" w:after="0"/>
        <w:ind w:left="397" w:hanging="397"/>
        <w:rPr>
          <w:rFonts w:asciiTheme="minorHAnsi" w:hAnsiTheme="minorHAnsi"/>
          <w:sz w:val="20"/>
          <w:szCs w:val="20"/>
        </w:rPr>
      </w:pPr>
      <w:r w:rsidRPr="00A23252">
        <w:rPr>
          <w:rFonts w:asciiTheme="minorHAnsi" w:hAnsiTheme="minorHAnsi"/>
          <w:sz w:val="20"/>
          <w:szCs w:val="20"/>
        </w:rPr>
        <w:t xml:space="preserve">Hydrofluorocarbon (HFC) and </w:t>
      </w:r>
      <w:r w:rsidR="000F16D6" w:rsidRPr="00A23252">
        <w:rPr>
          <w:rFonts w:asciiTheme="minorHAnsi" w:hAnsiTheme="minorHAnsi"/>
          <w:sz w:val="20"/>
          <w:szCs w:val="20"/>
        </w:rPr>
        <w:t xml:space="preserve">perfluorocarbons </w:t>
      </w:r>
      <w:r w:rsidRPr="00A23252">
        <w:rPr>
          <w:rFonts w:asciiTheme="minorHAnsi" w:hAnsiTheme="minorHAnsi"/>
          <w:sz w:val="20"/>
          <w:szCs w:val="20"/>
        </w:rPr>
        <w:t xml:space="preserve">(PFC) </w:t>
      </w:r>
      <w:r w:rsidR="00370220" w:rsidRPr="00A23252">
        <w:rPr>
          <w:rFonts w:asciiTheme="minorHAnsi" w:hAnsiTheme="minorHAnsi"/>
          <w:sz w:val="20"/>
          <w:szCs w:val="20"/>
        </w:rPr>
        <w:t xml:space="preserve">levy </w:t>
      </w:r>
      <w:r w:rsidR="000F16D6" w:rsidRPr="00A23252">
        <w:rPr>
          <w:rFonts w:asciiTheme="minorHAnsi" w:hAnsiTheme="minorHAnsi"/>
          <w:sz w:val="20"/>
          <w:szCs w:val="20"/>
        </w:rPr>
        <w:t xml:space="preserve">– </w:t>
      </w:r>
      <w:r w:rsidR="00370220" w:rsidRPr="00A23252">
        <w:rPr>
          <w:rFonts w:asciiTheme="minorHAnsi" w:hAnsiTheme="minorHAnsi"/>
          <w:sz w:val="20"/>
          <w:szCs w:val="20"/>
        </w:rPr>
        <w:t>removing the NZ ETS obligation on the importation of SGG in goods and motor vehicles and replacing it with a levy linked to the carbon price and transition measures.</w:t>
      </w:r>
    </w:p>
    <w:p w:rsidR="001A36D0" w:rsidRPr="00A23252" w:rsidRDefault="001B0147" w:rsidP="005955C1">
      <w:pPr>
        <w:pStyle w:val="ListParagraph"/>
        <w:numPr>
          <w:ilvl w:val="0"/>
          <w:numId w:val="8"/>
        </w:numPr>
        <w:spacing w:before="80" w:after="0"/>
        <w:ind w:left="397" w:hanging="397"/>
        <w:rPr>
          <w:rFonts w:ascii="Calibri" w:hAnsi="Calibri"/>
          <w:sz w:val="20"/>
          <w:szCs w:val="20"/>
        </w:rPr>
      </w:pPr>
      <w:r w:rsidRPr="00A23252">
        <w:rPr>
          <w:rFonts w:ascii="Calibri" w:hAnsi="Calibri"/>
          <w:sz w:val="20"/>
          <w:szCs w:val="20"/>
        </w:rPr>
        <w:t>The Bill creates a power for the Minister to prescribe</w:t>
      </w:r>
      <w:r w:rsidR="000F16D6" w:rsidRPr="00A23252">
        <w:rPr>
          <w:rFonts w:ascii="Calibri" w:hAnsi="Calibri"/>
          <w:sz w:val="20"/>
          <w:szCs w:val="20"/>
        </w:rPr>
        <w:t>,</w:t>
      </w:r>
      <w:r w:rsidRPr="00A23252">
        <w:rPr>
          <w:rFonts w:ascii="Calibri" w:hAnsi="Calibri"/>
          <w:sz w:val="20"/>
          <w:szCs w:val="20"/>
        </w:rPr>
        <w:t xml:space="preserve"> in regulations</w:t>
      </w:r>
      <w:r w:rsidR="000F16D6" w:rsidRPr="00A23252">
        <w:rPr>
          <w:rFonts w:ascii="Calibri" w:hAnsi="Calibri"/>
          <w:sz w:val="20"/>
          <w:szCs w:val="20"/>
        </w:rPr>
        <w:t>,</w:t>
      </w:r>
      <w:r w:rsidRPr="00A23252">
        <w:rPr>
          <w:rFonts w:ascii="Calibri" w:hAnsi="Calibri"/>
          <w:sz w:val="20"/>
          <w:szCs w:val="20"/>
        </w:rPr>
        <w:t xml:space="preserve"> specific criteria for receiving units when HFC and PFC are exported.</w:t>
      </w:r>
    </w:p>
    <w:p w:rsidR="002A7633" w:rsidRPr="00A23252" w:rsidRDefault="00370220" w:rsidP="005955C1">
      <w:pPr>
        <w:pStyle w:val="ListParagraph"/>
        <w:numPr>
          <w:ilvl w:val="0"/>
          <w:numId w:val="8"/>
        </w:numPr>
        <w:spacing w:before="80" w:after="0"/>
        <w:ind w:left="397" w:hanging="397"/>
        <w:rPr>
          <w:rFonts w:asciiTheme="minorHAnsi" w:hAnsiTheme="minorHAnsi"/>
          <w:sz w:val="20"/>
          <w:szCs w:val="20"/>
        </w:rPr>
      </w:pPr>
      <w:r w:rsidRPr="00A23252">
        <w:rPr>
          <w:rFonts w:asciiTheme="minorHAnsi" w:hAnsiTheme="minorHAnsi"/>
          <w:sz w:val="20"/>
          <w:szCs w:val="20"/>
        </w:rPr>
        <w:t>SF</w:t>
      </w:r>
      <w:r w:rsidR="0097579C" w:rsidRPr="00A23252">
        <w:rPr>
          <w:rFonts w:asciiTheme="minorHAnsi" w:hAnsiTheme="minorHAnsi"/>
          <w:sz w:val="20"/>
          <w:szCs w:val="20"/>
          <w:vertAlign w:val="subscript"/>
        </w:rPr>
        <w:t>6</w:t>
      </w:r>
      <w:r w:rsidRPr="00A23252">
        <w:rPr>
          <w:rFonts w:asciiTheme="minorHAnsi" w:hAnsiTheme="minorHAnsi"/>
          <w:sz w:val="20"/>
          <w:szCs w:val="20"/>
        </w:rPr>
        <w:t xml:space="preserve"> obligation </w:t>
      </w:r>
      <w:r w:rsidR="000F16D6" w:rsidRPr="00A23252">
        <w:rPr>
          <w:rFonts w:asciiTheme="minorHAnsi" w:hAnsiTheme="minorHAnsi"/>
          <w:sz w:val="20"/>
          <w:szCs w:val="20"/>
        </w:rPr>
        <w:t xml:space="preserve">– </w:t>
      </w:r>
      <w:r w:rsidRPr="00A23252">
        <w:rPr>
          <w:rFonts w:asciiTheme="minorHAnsi" w:hAnsiTheme="minorHAnsi"/>
          <w:sz w:val="20"/>
          <w:szCs w:val="20"/>
        </w:rPr>
        <w:t>moving the NZ ETS obligation on</w:t>
      </w:r>
      <w:r w:rsidR="000F16D6" w:rsidRPr="00A23252">
        <w:rPr>
          <w:rFonts w:asciiTheme="minorHAnsi" w:hAnsiTheme="minorHAnsi"/>
          <w:sz w:val="20"/>
          <w:szCs w:val="20"/>
        </w:rPr>
        <w:t xml:space="preserve"> </w:t>
      </w:r>
      <w:r w:rsidRPr="00A23252">
        <w:rPr>
          <w:rFonts w:asciiTheme="minorHAnsi" w:hAnsiTheme="minorHAnsi"/>
          <w:sz w:val="20"/>
          <w:szCs w:val="20"/>
        </w:rPr>
        <w:t>SF</w:t>
      </w:r>
      <w:r w:rsidR="0097579C" w:rsidRPr="00A23252">
        <w:rPr>
          <w:rFonts w:asciiTheme="minorHAnsi" w:hAnsiTheme="minorHAnsi"/>
          <w:sz w:val="20"/>
          <w:szCs w:val="20"/>
          <w:vertAlign w:val="subscript"/>
        </w:rPr>
        <w:t>6</w:t>
      </w:r>
      <w:r w:rsidRPr="00A23252">
        <w:rPr>
          <w:rFonts w:asciiTheme="minorHAnsi" w:hAnsiTheme="minorHAnsi"/>
          <w:sz w:val="20"/>
          <w:szCs w:val="20"/>
        </w:rPr>
        <w:t xml:space="preserve"> from importers and manufacturers to the user; and removing the ability to gain units from destroying and exporting SF</w:t>
      </w:r>
      <w:r w:rsidR="0097579C" w:rsidRPr="00A23252">
        <w:rPr>
          <w:rFonts w:asciiTheme="minorHAnsi" w:hAnsiTheme="minorHAnsi"/>
          <w:sz w:val="20"/>
          <w:szCs w:val="20"/>
          <w:vertAlign w:val="subscript"/>
        </w:rPr>
        <w:t>6</w:t>
      </w:r>
      <w:r w:rsidRPr="00A23252">
        <w:rPr>
          <w:rFonts w:asciiTheme="minorHAnsi" w:hAnsiTheme="minorHAnsi"/>
          <w:sz w:val="20"/>
          <w:szCs w:val="20"/>
        </w:rPr>
        <w:t>.</w:t>
      </w:r>
    </w:p>
    <w:p w:rsidR="001A36D0" w:rsidRPr="00A23252" w:rsidRDefault="001A36D0" w:rsidP="005955C1">
      <w:pPr>
        <w:pStyle w:val="ListParagraph"/>
        <w:numPr>
          <w:ilvl w:val="0"/>
          <w:numId w:val="8"/>
        </w:numPr>
        <w:spacing w:before="80" w:after="0"/>
        <w:ind w:left="397" w:hanging="397"/>
        <w:rPr>
          <w:rFonts w:asciiTheme="minorHAnsi" w:hAnsiTheme="minorHAnsi"/>
          <w:sz w:val="20"/>
          <w:szCs w:val="20"/>
        </w:rPr>
      </w:pPr>
      <w:r w:rsidRPr="00A23252">
        <w:rPr>
          <w:rFonts w:asciiTheme="minorHAnsi" w:hAnsiTheme="minorHAnsi"/>
          <w:sz w:val="20"/>
          <w:szCs w:val="20"/>
        </w:rPr>
        <w:t xml:space="preserve">Updating global warming potentials (GWPs) </w:t>
      </w:r>
      <w:r w:rsidR="000F16D6" w:rsidRPr="00A23252">
        <w:rPr>
          <w:rFonts w:asciiTheme="minorHAnsi" w:hAnsiTheme="minorHAnsi"/>
          <w:sz w:val="20"/>
          <w:szCs w:val="20"/>
        </w:rPr>
        <w:t xml:space="preserve">– </w:t>
      </w:r>
      <w:r w:rsidRPr="00A23252">
        <w:rPr>
          <w:rFonts w:asciiTheme="minorHAnsi" w:hAnsiTheme="minorHAnsi"/>
          <w:sz w:val="20"/>
          <w:szCs w:val="20"/>
        </w:rPr>
        <w:t>to match the Intergovernmental Panel on Climate Change’s Fourth Assessment Report</w:t>
      </w:r>
      <w:r w:rsidR="000F16D6" w:rsidRPr="00A23252">
        <w:rPr>
          <w:rFonts w:asciiTheme="minorHAnsi" w:hAnsiTheme="minorHAnsi"/>
          <w:sz w:val="20"/>
          <w:szCs w:val="20"/>
        </w:rPr>
        <w:t>.</w:t>
      </w:r>
      <w:r w:rsidRPr="00A23252">
        <w:rPr>
          <w:rFonts w:asciiTheme="minorHAnsi" w:hAnsiTheme="minorHAnsi"/>
          <w:sz w:val="20"/>
          <w:szCs w:val="20"/>
        </w:rPr>
        <w:t xml:space="preserve"> </w:t>
      </w:r>
    </w:p>
    <w:p w:rsidR="00370220" w:rsidRPr="00A23252" w:rsidRDefault="00875BC1" w:rsidP="00433A6B">
      <w:pPr>
        <w:pStyle w:val="Heading4"/>
        <w:spacing w:before="360"/>
      </w:pPr>
      <w:r w:rsidRPr="00A23252">
        <w:t>Proposed regulations to implement the Bill changes</w:t>
      </w:r>
    </w:p>
    <w:p w:rsidR="00370220" w:rsidRPr="00A23252" w:rsidRDefault="00370220" w:rsidP="00E824AB">
      <w:pPr>
        <w:pStyle w:val="BodyText"/>
      </w:pPr>
      <w:r w:rsidRPr="00A23252">
        <w:t xml:space="preserve">Once the Bill has been passed by Parliament, regulations will be required to </w:t>
      </w:r>
      <w:r w:rsidR="000F16D6" w:rsidRPr="00A23252">
        <w:t>effectively implement</w:t>
      </w:r>
      <w:r w:rsidRPr="00A23252">
        <w:t xml:space="preserve"> these changes. </w:t>
      </w:r>
    </w:p>
    <w:p w:rsidR="00370220" w:rsidRPr="00A23252" w:rsidRDefault="00370220" w:rsidP="00E824AB">
      <w:pPr>
        <w:pStyle w:val="BodyText"/>
      </w:pPr>
    </w:p>
    <w:p w:rsidR="00370220" w:rsidRPr="00A23252" w:rsidRDefault="00370220" w:rsidP="00E824AB">
      <w:pPr>
        <w:pStyle w:val="BodyText"/>
      </w:pPr>
      <w:r w:rsidRPr="00A23252">
        <w:t>This consultation focuses on the</w:t>
      </w:r>
      <w:r w:rsidR="001233F3" w:rsidRPr="00A23252">
        <w:t>se</w:t>
      </w:r>
      <w:r w:rsidRPr="00A23252">
        <w:t xml:space="preserve"> regulations. This document is broken into the following parts:</w:t>
      </w:r>
    </w:p>
    <w:p w:rsidR="00370220" w:rsidRPr="00A23252" w:rsidRDefault="00370220" w:rsidP="00DF2AB5">
      <w:pPr>
        <w:pStyle w:val="Bullet"/>
      </w:pPr>
      <w:r w:rsidRPr="00A23252">
        <w:t xml:space="preserve">Part 1: HFC/PFC </w:t>
      </w:r>
      <w:r w:rsidR="000F16D6" w:rsidRPr="00A23252">
        <w:t>levy</w:t>
      </w:r>
    </w:p>
    <w:p w:rsidR="00370220" w:rsidRPr="00A23252" w:rsidRDefault="00370220" w:rsidP="00DF2AB5">
      <w:pPr>
        <w:pStyle w:val="Bullet"/>
      </w:pPr>
      <w:r w:rsidRPr="00A23252">
        <w:t>Part 2: Exporting HFC and PFC</w:t>
      </w:r>
    </w:p>
    <w:p w:rsidR="00370220" w:rsidRPr="00A23252" w:rsidRDefault="00370220" w:rsidP="00DF2AB5">
      <w:pPr>
        <w:pStyle w:val="Bullet"/>
      </w:pPr>
      <w:r w:rsidRPr="00A23252">
        <w:t>Part 3: SF</w:t>
      </w:r>
      <w:r w:rsidR="0097579C" w:rsidRPr="00A23252">
        <w:rPr>
          <w:vertAlign w:val="subscript"/>
        </w:rPr>
        <w:t>6</w:t>
      </w:r>
      <w:r w:rsidRPr="00A23252">
        <w:t xml:space="preserve"> </w:t>
      </w:r>
      <w:r w:rsidR="000F16D6" w:rsidRPr="00A23252">
        <w:t xml:space="preserve">obligation </w:t>
      </w:r>
    </w:p>
    <w:p w:rsidR="00370220" w:rsidRPr="00A23252" w:rsidRDefault="002A71E5" w:rsidP="00DF2AB5">
      <w:pPr>
        <w:pStyle w:val="Bullet"/>
      </w:pPr>
      <w:r>
        <w:t>Part 4: Implications for the SGG sector of u</w:t>
      </w:r>
      <w:r w:rsidR="00370220" w:rsidRPr="00A23252">
        <w:t xml:space="preserve">pdating </w:t>
      </w:r>
      <w:r w:rsidR="00520311" w:rsidRPr="00A23252">
        <w:t>global warming potentials</w:t>
      </w:r>
    </w:p>
    <w:p w:rsidR="00370220" w:rsidRPr="00A23252" w:rsidRDefault="00370220" w:rsidP="00DF2AB5">
      <w:pPr>
        <w:pStyle w:val="BodyText"/>
      </w:pPr>
    </w:p>
    <w:p w:rsidR="00D358E4" w:rsidRPr="00A23252" w:rsidRDefault="00D358E4" w:rsidP="00DF2AB5">
      <w:pPr>
        <w:pStyle w:val="BodyText"/>
        <w:rPr>
          <w:szCs w:val="20"/>
        </w:rPr>
      </w:pPr>
      <w:r w:rsidRPr="00A23252">
        <w:rPr>
          <w:szCs w:val="20"/>
        </w:rPr>
        <w:t xml:space="preserve">Each of these parts are highlighted below and discussed in more detail on the following pages. </w:t>
      </w:r>
    </w:p>
    <w:p w:rsidR="00DF2AB5" w:rsidRPr="00A23252" w:rsidRDefault="00370220" w:rsidP="00433A6B">
      <w:pPr>
        <w:pStyle w:val="Heading4"/>
        <w:spacing w:before="360"/>
      </w:pPr>
      <w:r w:rsidRPr="00A23252">
        <w:t>Part 1: HFC/PFC Levy</w:t>
      </w:r>
    </w:p>
    <w:p w:rsidR="00370220" w:rsidRPr="00A23252" w:rsidRDefault="00370220" w:rsidP="00DF2AB5">
      <w:pPr>
        <w:pStyle w:val="BodyText"/>
      </w:pPr>
      <w:r w:rsidRPr="00A23252">
        <w:t xml:space="preserve">New regulations will be required to implement the HFC/PFC levy proposed through the Bill. </w:t>
      </w:r>
      <w:r w:rsidR="00520311" w:rsidRPr="00A23252">
        <w:t>F</w:t>
      </w:r>
      <w:r w:rsidRPr="00A23252">
        <w:t>or the levy to work in practice the regulation</w:t>
      </w:r>
      <w:r w:rsidR="00194B78" w:rsidRPr="00A23252">
        <w:t>s need to specify the following</w:t>
      </w:r>
      <w:r w:rsidR="00520311" w:rsidRPr="00A23252">
        <w:t>:</w:t>
      </w:r>
    </w:p>
    <w:p w:rsidR="00370220" w:rsidRPr="00A23252" w:rsidRDefault="00520311" w:rsidP="00DF2AB5">
      <w:pPr>
        <w:pStyle w:val="Bullet"/>
      </w:pPr>
      <w:r w:rsidRPr="00A23252">
        <w:t xml:space="preserve">classes </w:t>
      </w:r>
      <w:r w:rsidR="00370220" w:rsidRPr="00A23252">
        <w:t>of motor vehicles and go</w:t>
      </w:r>
      <w:r w:rsidR="00194B78" w:rsidRPr="00A23252">
        <w:t>ods that the levy will apply to</w:t>
      </w:r>
    </w:p>
    <w:p w:rsidR="00370220" w:rsidRPr="00A23252" w:rsidRDefault="00520311" w:rsidP="00DF2AB5">
      <w:pPr>
        <w:pStyle w:val="Bullet"/>
      </w:pPr>
      <w:r w:rsidRPr="00A23252">
        <w:t xml:space="preserve">average </w:t>
      </w:r>
      <w:r w:rsidR="00370220" w:rsidRPr="00A23252">
        <w:t>SGG charge for each class</w:t>
      </w:r>
    </w:p>
    <w:p w:rsidR="00370220" w:rsidRPr="00A23252" w:rsidRDefault="00520311" w:rsidP="00DF2AB5">
      <w:pPr>
        <w:pStyle w:val="Bullet"/>
      </w:pPr>
      <w:r w:rsidRPr="00A23252">
        <w:t xml:space="preserve">the global warming potential </w:t>
      </w:r>
      <w:r w:rsidR="00370220" w:rsidRPr="00A23252">
        <w:t>(GWPs</w:t>
      </w:r>
      <w:r w:rsidR="00E24E70" w:rsidRPr="00A23252">
        <w:t>)</w:t>
      </w:r>
      <w:r w:rsidR="001233F3" w:rsidRPr="00A23252">
        <w:t xml:space="preserve"> associated with each gas</w:t>
      </w:r>
      <w:r w:rsidR="00194B78" w:rsidRPr="00A23252">
        <w:t>.</w:t>
      </w:r>
    </w:p>
    <w:p w:rsidR="00370220" w:rsidRPr="00A23252" w:rsidRDefault="00370220" w:rsidP="00433A6B">
      <w:pPr>
        <w:pStyle w:val="Heading4"/>
        <w:spacing w:before="360"/>
        <w:rPr>
          <w:rFonts w:ascii="MetaPlusNormalMaori-Roman" w:hAnsi="MetaPlusNormalMaori-Roman" w:cs="MetaPlusNormalMaori-Roman"/>
          <w:color w:val="323232"/>
          <w:sz w:val="17"/>
          <w:szCs w:val="17"/>
        </w:rPr>
      </w:pPr>
      <w:r w:rsidRPr="00A23252">
        <w:rPr>
          <w:rFonts w:cs="Arial"/>
        </w:rPr>
        <w:t xml:space="preserve">Part 2: </w:t>
      </w:r>
      <w:r w:rsidRPr="00A23252">
        <w:t>Exporting HFC and PFC</w:t>
      </w:r>
    </w:p>
    <w:p w:rsidR="00370220" w:rsidRPr="00A23252" w:rsidRDefault="00463465" w:rsidP="00E824AB">
      <w:pPr>
        <w:pStyle w:val="BodyText"/>
      </w:pPr>
      <w:r w:rsidRPr="00A23252">
        <w:t>The Bill proposes a power to create regulations prescribing criteria for export</w:t>
      </w:r>
      <w:r w:rsidR="00194B78" w:rsidRPr="00A23252">
        <w:t xml:space="preserve">ers of HFC/PFC </w:t>
      </w:r>
      <w:r w:rsidR="00FC6DC9" w:rsidRPr="00A23252">
        <w:t>applying for emission units as a removal activity</w:t>
      </w:r>
      <w:r w:rsidRPr="00A23252">
        <w:t xml:space="preserve">. </w:t>
      </w:r>
      <w:r w:rsidR="00370220" w:rsidRPr="00A23252">
        <w:t>This will require an amendment to the Climate Change (Other Removal Activities) Regulations 2009.</w:t>
      </w:r>
    </w:p>
    <w:p w:rsidR="00370220" w:rsidRPr="00A23252" w:rsidRDefault="00370220" w:rsidP="00433A6B">
      <w:pPr>
        <w:pStyle w:val="Heading4"/>
        <w:spacing w:before="360"/>
      </w:pPr>
      <w:r w:rsidRPr="00A23252">
        <w:t>Part 3: SF</w:t>
      </w:r>
      <w:r w:rsidR="0097579C" w:rsidRPr="00A23252">
        <w:rPr>
          <w:vertAlign w:val="subscript"/>
        </w:rPr>
        <w:t>6</w:t>
      </w:r>
      <w:r w:rsidRPr="00A23252">
        <w:t xml:space="preserve"> </w:t>
      </w:r>
      <w:r w:rsidR="00520311" w:rsidRPr="00A23252">
        <w:t>obligation</w:t>
      </w:r>
    </w:p>
    <w:p w:rsidR="00370220" w:rsidRPr="00A23252" w:rsidRDefault="001233F3" w:rsidP="00DF2AB5">
      <w:pPr>
        <w:pStyle w:val="BodyText"/>
        <w:rPr>
          <w:rFonts w:cs="Arial"/>
        </w:rPr>
      </w:pPr>
      <w:r w:rsidRPr="00A23252">
        <w:t>T</w:t>
      </w:r>
      <w:r w:rsidR="00370220" w:rsidRPr="00A23252">
        <w:t xml:space="preserve">he Bill </w:t>
      </w:r>
      <w:r w:rsidRPr="00A23252">
        <w:t xml:space="preserve">proposes </w:t>
      </w:r>
      <w:r w:rsidR="00370220" w:rsidRPr="00A23252">
        <w:t>to move the NZ ETS obligation on sulphur hexafluoride (SF</w:t>
      </w:r>
      <w:r w:rsidR="0097579C" w:rsidRPr="00A23252">
        <w:rPr>
          <w:vertAlign w:val="subscript"/>
        </w:rPr>
        <w:t>6</w:t>
      </w:r>
      <w:r w:rsidR="00370220" w:rsidRPr="00A23252">
        <w:t xml:space="preserve">) from importers and manufacturers to </w:t>
      </w:r>
      <w:r w:rsidR="00FC6DC9" w:rsidRPr="00A23252">
        <w:t>large users</w:t>
      </w:r>
      <w:r w:rsidR="004A3E73" w:rsidRPr="00A23252">
        <w:t>.</w:t>
      </w:r>
      <w:r w:rsidR="00370220" w:rsidRPr="00A23252">
        <w:t xml:space="preserve"> </w:t>
      </w:r>
      <w:r w:rsidR="004A3E73" w:rsidRPr="00A23252">
        <w:t>Amendments to existing regulations are</w:t>
      </w:r>
      <w:r w:rsidR="00370220" w:rsidRPr="00A23252">
        <w:t xml:space="preserve"> required to specify the: </w:t>
      </w:r>
    </w:p>
    <w:p w:rsidR="00370220" w:rsidRPr="00A23252" w:rsidRDefault="00370220" w:rsidP="00DF2AB5">
      <w:pPr>
        <w:pStyle w:val="Bullet"/>
      </w:pPr>
      <w:r w:rsidRPr="00A23252">
        <w:t xml:space="preserve">large user threshold </w:t>
      </w:r>
    </w:p>
    <w:p w:rsidR="00370220" w:rsidRPr="00A23252" w:rsidRDefault="00370220" w:rsidP="00DF2AB5">
      <w:pPr>
        <w:pStyle w:val="Bullet"/>
      </w:pPr>
      <w:r w:rsidRPr="00A23252">
        <w:t>requirements for calculating the user obligation</w:t>
      </w:r>
      <w:r w:rsidR="00520311" w:rsidRPr="00A23252">
        <w:t>.</w:t>
      </w:r>
    </w:p>
    <w:p w:rsidR="00370220" w:rsidRPr="00A23252" w:rsidRDefault="00370220" w:rsidP="005955C1">
      <w:pPr>
        <w:pStyle w:val="BodyText"/>
        <w:spacing w:before="240"/>
      </w:pPr>
      <w:r w:rsidRPr="00A23252">
        <w:t>This will require an amendment to the Climate Change (Stationary Energy and Industrial Processes) Regulations 2009.</w:t>
      </w:r>
    </w:p>
    <w:p w:rsidR="00370220" w:rsidRPr="00A23252" w:rsidRDefault="002A71E5" w:rsidP="00DF2AB5">
      <w:pPr>
        <w:pStyle w:val="Heading4"/>
      </w:pPr>
      <w:r>
        <w:lastRenderedPageBreak/>
        <w:t>Part 4: Implications for the SGG sector of u</w:t>
      </w:r>
      <w:r w:rsidR="00370220" w:rsidRPr="00A23252">
        <w:t xml:space="preserve">pdating </w:t>
      </w:r>
      <w:r w:rsidR="00520311" w:rsidRPr="00A23252">
        <w:t>global warming potentials</w:t>
      </w:r>
    </w:p>
    <w:p w:rsidR="00370220" w:rsidRPr="00A23252" w:rsidRDefault="00370220" w:rsidP="00DF2AB5">
      <w:pPr>
        <w:pStyle w:val="BodyText"/>
      </w:pPr>
      <w:r w:rsidRPr="00A23252">
        <w:t xml:space="preserve">To update </w:t>
      </w:r>
      <w:r w:rsidR="00520311" w:rsidRPr="00A23252">
        <w:t>global warming potentials (</w:t>
      </w:r>
      <w:r w:rsidRPr="00A23252">
        <w:t>GWPs</w:t>
      </w:r>
      <w:r w:rsidR="00520311" w:rsidRPr="00A23252">
        <w:t>)</w:t>
      </w:r>
      <w:r w:rsidRPr="00A23252">
        <w:t xml:space="preserve"> as proposed in the Bill, the following regulations need to be amended with the revised GWPs to match the IPCCs fourth assessment report:</w:t>
      </w:r>
    </w:p>
    <w:p w:rsidR="00370220" w:rsidRPr="00A23252" w:rsidRDefault="00370220" w:rsidP="00DF2AB5">
      <w:pPr>
        <w:pStyle w:val="Bullet"/>
      </w:pPr>
      <w:r w:rsidRPr="00A23252">
        <w:t>Climate Change (Stationary Energy and Industrial Processes) Regulations 2009 for bulk importers of HFC/PFC</w:t>
      </w:r>
    </w:p>
    <w:p w:rsidR="00370220" w:rsidRPr="00A23252" w:rsidRDefault="00370220" w:rsidP="00DF2AB5">
      <w:pPr>
        <w:pStyle w:val="Bullet"/>
      </w:pPr>
      <w:r w:rsidRPr="00A23252">
        <w:t>Climate Change (Other Removal Activities) Regulations 2009 for exporters of HFC/PFC in bulk and in goods</w:t>
      </w:r>
    </w:p>
    <w:p w:rsidR="00370220" w:rsidRPr="00A23252" w:rsidRDefault="00370220" w:rsidP="00DF2AB5">
      <w:pPr>
        <w:pStyle w:val="Bullet"/>
      </w:pPr>
      <w:r w:rsidRPr="00A23252">
        <w:t>Climate Change (General Exemptions) Order 2009, to remove exemptions for two HFCs that will be included under the new rules.</w:t>
      </w:r>
    </w:p>
    <w:p w:rsidR="00882610" w:rsidRPr="00A23252" w:rsidRDefault="00882610" w:rsidP="005955C1">
      <w:pPr>
        <w:pStyle w:val="Heading2"/>
        <w:spacing w:before="480"/>
      </w:pPr>
      <w:r w:rsidRPr="00A23252">
        <w:t xml:space="preserve">Objectives of the </w:t>
      </w:r>
      <w:r w:rsidR="00520311" w:rsidRPr="00A23252">
        <w:t>changes</w:t>
      </w:r>
    </w:p>
    <w:p w:rsidR="00882610" w:rsidRPr="00A23252" w:rsidRDefault="00B169C4" w:rsidP="00DF2AB5">
      <w:pPr>
        <w:pStyle w:val="BodyText"/>
      </w:pPr>
      <w:r w:rsidRPr="00A23252">
        <w:t>In addressing the problems identified above it is important to ensure that the proposed regulations</w:t>
      </w:r>
      <w:r w:rsidR="00520311" w:rsidRPr="00A23252">
        <w:t>:</w:t>
      </w:r>
    </w:p>
    <w:p w:rsidR="00B169C4" w:rsidRPr="00A23252" w:rsidRDefault="00520311" w:rsidP="00DF2AB5">
      <w:pPr>
        <w:pStyle w:val="Bullet"/>
      </w:pPr>
      <w:r w:rsidRPr="00A23252">
        <w:t xml:space="preserve">help </w:t>
      </w:r>
      <w:r w:rsidR="00B169C4" w:rsidRPr="00A23252">
        <w:t>New Zealand deliver its ‘fair share’ of international action to reduce emissions, including meeting any international obligations</w:t>
      </w:r>
    </w:p>
    <w:p w:rsidR="00B169C4" w:rsidRPr="00A23252" w:rsidRDefault="00520311" w:rsidP="00DF2AB5">
      <w:pPr>
        <w:pStyle w:val="Bullet"/>
      </w:pPr>
      <w:r w:rsidRPr="00A23252">
        <w:t xml:space="preserve">deliver </w:t>
      </w:r>
      <w:r w:rsidR="00B169C4" w:rsidRPr="00A23252">
        <w:t>emission reductions in the most cost-effective way</w:t>
      </w:r>
    </w:p>
    <w:p w:rsidR="00B169C4" w:rsidRPr="00A23252" w:rsidRDefault="00520311" w:rsidP="00DF2AB5">
      <w:pPr>
        <w:pStyle w:val="Bullet"/>
      </w:pPr>
      <w:r w:rsidRPr="00A23252">
        <w:t xml:space="preserve">support </w:t>
      </w:r>
      <w:r w:rsidR="00B169C4" w:rsidRPr="00A23252">
        <w:t>efforts to maximise the long-term economic resilience of the New Zealand economy at least cost.</w:t>
      </w:r>
    </w:p>
    <w:p w:rsidR="00DF2AB5" w:rsidRPr="00A23252" w:rsidRDefault="00DF2AB5" w:rsidP="00DF2AB5">
      <w:pPr>
        <w:pStyle w:val="BodyText"/>
      </w:pPr>
    </w:p>
    <w:p w:rsidR="00DF623A" w:rsidRPr="00A23252" w:rsidRDefault="00A514C2" w:rsidP="00DF2AB5">
      <w:pPr>
        <w:pStyle w:val="BodyText"/>
      </w:pPr>
      <w:r w:rsidRPr="00A23252">
        <w:t xml:space="preserve">The following assessment </w:t>
      </w:r>
      <w:r w:rsidR="00DF623A" w:rsidRPr="00A23252">
        <w:t>criteria have</w:t>
      </w:r>
      <w:r w:rsidRPr="00A23252">
        <w:t xml:space="preserve"> been used to identify prefer</w:t>
      </w:r>
      <w:r w:rsidR="00DF623A" w:rsidRPr="00A23252">
        <w:t xml:space="preserve">red options for regulations. </w:t>
      </w:r>
    </w:p>
    <w:p w:rsidR="00A514C2" w:rsidRPr="00A23252" w:rsidRDefault="00DF623A" w:rsidP="00DF2AB5">
      <w:pPr>
        <w:pStyle w:val="Bullet"/>
      </w:pPr>
      <w:r w:rsidRPr="00A23252">
        <w:t>In helping New Zealand to deliver its ‘fair share’</w:t>
      </w:r>
      <w:r w:rsidR="00A463DC" w:rsidRPr="00A23252">
        <w:t>,</w:t>
      </w:r>
      <w:r w:rsidRPr="00A23252">
        <w:t xml:space="preserve"> proposed options will be evaluated </w:t>
      </w:r>
      <w:r w:rsidR="00A463DC" w:rsidRPr="00A23252">
        <w:t>on</w:t>
      </w:r>
      <w:r w:rsidR="003D5F59" w:rsidRPr="00A23252">
        <w:t xml:space="preserve"> the incentive they provide to reduce emissions.</w:t>
      </w:r>
    </w:p>
    <w:p w:rsidR="003D5F59" w:rsidRPr="00A23252" w:rsidRDefault="003D5F59" w:rsidP="00DF2AB5">
      <w:pPr>
        <w:pStyle w:val="Bullet"/>
      </w:pPr>
      <w:r w:rsidRPr="00A23252">
        <w:t>To deliver emissions reductions in the most cost-effective way, proposed options will need to balance the incentive to reduce emissions</w:t>
      </w:r>
      <w:r w:rsidR="00D11C4B" w:rsidRPr="00A23252">
        <w:t>, accuracy of the emissions calculation</w:t>
      </w:r>
      <w:r w:rsidRPr="00A23252">
        <w:t xml:space="preserve"> and the associated admi</w:t>
      </w:r>
      <w:r w:rsidR="00C82A7C" w:rsidRPr="00A23252">
        <w:t>nistration and compliance costs.</w:t>
      </w:r>
    </w:p>
    <w:p w:rsidR="00882610" w:rsidRPr="00A23252" w:rsidRDefault="00D45EAC" w:rsidP="00DF2AB5">
      <w:pPr>
        <w:pStyle w:val="Bullet"/>
      </w:pPr>
      <w:r w:rsidRPr="00A23252">
        <w:t>To support efforts to maximise the long-term economic resilience of the New</w:t>
      </w:r>
      <w:r w:rsidR="00C82A7C" w:rsidRPr="00A23252">
        <w:t xml:space="preserve"> Zealand economy at least cost, proposed options will be evaluated with particular regard to administration and compliance impacts on businesses. </w:t>
      </w:r>
    </w:p>
    <w:p w:rsidR="00A463DC" w:rsidRPr="00A23252" w:rsidRDefault="00A463DC" w:rsidP="00DF2AB5">
      <w:pPr>
        <w:pStyle w:val="BodyText"/>
      </w:pPr>
    </w:p>
    <w:p w:rsidR="00A463DC" w:rsidRPr="00A23252" w:rsidRDefault="00A463DC">
      <w:pPr>
        <w:rPr>
          <w:sz w:val="20"/>
          <w:szCs w:val="20"/>
        </w:rPr>
      </w:pPr>
      <w:r w:rsidRPr="00A23252">
        <w:rPr>
          <w:sz w:val="20"/>
          <w:szCs w:val="20"/>
        </w:rPr>
        <w:br w:type="page"/>
      </w:r>
    </w:p>
    <w:p w:rsidR="00B743F1" w:rsidRPr="00A23252" w:rsidRDefault="00A463DC" w:rsidP="00DF2AB5">
      <w:pPr>
        <w:pStyle w:val="Heading2"/>
      </w:pPr>
      <w:r w:rsidRPr="00A23252">
        <w:lastRenderedPageBreak/>
        <w:t>Find out more</w:t>
      </w:r>
    </w:p>
    <w:p w:rsidR="00A463DC" w:rsidRPr="00A23252" w:rsidRDefault="00A463DC" w:rsidP="00E824AB">
      <w:pPr>
        <w:pStyle w:val="BodyText"/>
      </w:pPr>
      <w:r w:rsidRPr="00A23252">
        <w:t xml:space="preserve">The Ministry for the Environment will be holding a series of </w:t>
      </w:r>
      <w:r w:rsidR="00875BC1" w:rsidRPr="00A23252">
        <w:t>meetings in Auckland and Wellington</w:t>
      </w:r>
      <w:r w:rsidRPr="00A23252">
        <w:t xml:space="preserve"> for interested parties where you can hear more on the proposed changes. </w:t>
      </w:r>
    </w:p>
    <w:p w:rsidR="00DF2AB5" w:rsidRPr="00A23252" w:rsidRDefault="00DF2AB5" w:rsidP="00E824AB">
      <w:pPr>
        <w:pStyle w:val="BodyText"/>
      </w:pPr>
    </w:p>
    <w:p w:rsidR="00A463DC" w:rsidRPr="00A23252" w:rsidRDefault="00A463DC" w:rsidP="00E824AB">
      <w:pPr>
        <w:pStyle w:val="BodyText"/>
      </w:pPr>
      <w:proofErr w:type="gramStart"/>
      <w:r w:rsidRPr="00A23252">
        <w:t>To register your interest for these meeting</w:t>
      </w:r>
      <w:r w:rsidR="00156F18" w:rsidRPr="00A23252">
        <w:t>s</w:t>
      </w:r>
      <w:r w:rsidRPr="00A23252">
        <w:t xml:space="preserve">, please email </w:t>
      </w:r>
      <w:hyperlink r:id="rId10" w:history="1">
        <w:r w:rsidRPr="00CE6B57">
          <w:rPr>
            <w:rStyle w:val="Hyperlink"/>
            <w:color w:val="0070C0"/>
            <w:sz w:val="20"/>
            <w:szCs w:val="24"/>
          </w:rPr>
          <w:t>climatechange@mfe.govt.nz</w:t>
        </w:r>
      </w:hyperlink>
      <w:r w:rsidRPr="00A23252">
        <w:t>, with the subject field ‘SGG Meeting'.</w:t>
      </w:r>
      <w:proofErr w:type="gramEnd"/>
      <w:r w:rsidRPr="00A23252">
        <w:t xml:space="preserve"> Could you also please specify where your business is located and what proposal(s) you would be interested in discussing.</w:t>
      </w:r>
    </w:p>
    <w:p w:rsidR="00DF2AB5" w:rsidRPr="00A23252" w:rsidRDefault="00DF2AB5" w:rsidP="00E824AB">
      <w:pPr>
        <w:pStyle w:val="BodyText"/>
      </w:pPr>
    </w:p>
    <w:p w:rsidR="00A463DC" w:rsidRPr="00A23252" w:rsidRDefault="00A463DC" w:rsidP="00E824AB">
      <w:pPr>
        <w:pStyle w:val="BodyText"/>
      </w:pPr>
      <w:r w:rsidRPr="00A23252">
        <w:t>Further information on the Government’s proposed changes to the SGG sector in the NZ ETS, including Q&amp;</w:t>
      </w:r>
      <w:proofErr w:type="gramStart"/>
      <w:r w:rsidRPr="00A23252">
        <w:t>As</w:t>
      </w:r>
      <w:proofErr w:type="gramEnd"/>
      <w:r w:rsidRPr="00A23252">
        <w:t xml:space="preserve">, can be found at: </w:t>
      </w:r>
      <w:hyperlink r:id="rId11" w:history="1">
        <w:r w:rsidRPr="00CE6B57">
          <w:rPr>
            <w:rStyle w:val="Hyperlink"/>
            <w:color w:val="0070C0"/>
            <w:sz w:val="20"/>
            <w:szCs w:val="24"/>
          </w:rPr>
          <w:t>www.climatechange.govt.nz/emissions-trading-scheme/participating/synthetic-gases/</w:t>
        </w:r>
      </w:hyperlink>
      <w:r w:rsidR="003607D3" w:rsidRPr="00A23252">
        <w:t>.</w:t>
      </w:r>
    </w:p>
    <w:p w:rsidR="003607D3" w:rsidRPr="00A23252" w:rsidRDefault="003607D3" w:rsidP="00E824AB">
      <w:pPr>
        <w:pStyle w:val="BodyText"/>
      </w:pPr>
    </w:p>
    <w:p w:rsidR="00A463DC" w:rsidRPr="00A23252" w:rsidRDefault="00A463DC" w:rsidP="00E824AB">
      <w:pPr>
        <w:pStyle w:val="BodyText"/>
      </w:pPr>
      <w:r w:rsidRPr="00A23252">
        <w:t xml:space="preserve">Phone: </w:t>
      </w:r>
      <w:r w:rsidRPr="0026118A">
        <w:rPr>
          <w:b/>
        </w:rPr>
        <w:t>0800 CLIMATE (254 628)</w:t>
      </w:r>
      <w:r w:rsidR="003607D3" w:rsidRPr="00A23252">
        <w:t>.</w:t>
      </w:r>
    </w:p>
    <w:p w:rsidR="00A463DC" w:rsidRPr="00A23252" w:rsidRDefault="00A463DC" w:rsidP="00433A6B">
      <w:pPr>
        <w:pStyle w:val="Heading2"/>
        <w:spacing w:before="440"/>
      </w:pPr>
      <w:r w:rsidRPr="00A23252">
        <w:t>Making a submission</w:t>
      </w:r>
    </w:p>
    <w:p w:rsidR="00A463DC" w:rsidRPr="00A23252" w:rsidRDefault="00A463DC" w:rsidP="00E824AB">
      <w:pPr>
        <w:pStyle w:val="BodyText"/>
      </w:pPr>
      <w:r w:rsidRPr="00A23252">
        <w:t>The Ministry for the Environment welcomes written submissions on the proposed regulations for synthetic greenhouse gases to be implemented as a result of the Climate Change Response (Emissions Trading and Other Matters) Amendment Bill.</w:t>
      </w:r>
    </w:p>
    <w:p w:rsidR="00A463DC" w:rsidRPr="00A23252" w:rsidRDefault="00A463DC" w:rsidP="00E824AB">
      <w:pPr>
        <w:pStyle w:val="BodyText"/>
      </w:pPr>
    </w:p>
    <w:p w:rsidR="00A463DC" w:rsidRPr="0026118A" w:rsidRDefault="00A463DC" w:rsidP="00E824AB">
      <w:pPr>
        <w:pStyle w:val="BodyText"/>
        <w:rPr>
          <w:b/>
        </w:rPr>
      </w:pPr>
      <w:r w:rsidRPr="0026118A">
        <w:rPr>
          <w:b/>
        </w:rPr>
        <w:t>Submissions are due by 5.00pm on 15 October 2012.</w:t>
      </w:r>
    </w:p>
    <w:p w:rsidR="00A463DC" w:rsidRPr="00A23252" w:rsidRDefault="00A463DC" w:rsidP="00E824AB">
      <w:pPr>
        <w:pStyle w:val="BodyText"/>
      </w:pPr>
    </w:p>
    <w:p w:rsidR="00A463DC" w:rsidRPr="00A23252" w:rsidRDefault="00A463DC" w:rsidP="00E824AB">
      <w:pPr>
        <w:pStyle w:val="BodyText"/>
      </w:pPr>
      <w:r w:rsidRPr="00A23252">
        <w:t xml:space="preserve">Please send your submission by email to: </w:t>
      </w:r>
      <w:hyperlink r:id="rId12" w:history="1">
        <w:r w:rsidRPr="00CE6B57">
          <w:rPr>
            <w:rStyle w:val="Hyperlink"/>
            <w:color w:val="0070C0"/>
            <w:sz w:val="20"/>
            <w:szCs w:val="24"/>
          </w:rPr>
          <w:t>climatechange@mfe.govt.nz</w:t>
        </w:r>
      </w:hyperlink>
      <w:r w:rsidRPr="00A23252">
        <w:t xml:space="preserve"> with the subject field ‘SSG submission’.</w:t>
      </w:r>
    </w:p>
    <w:p w:rsidR="00A463DC" w:rsidRPr="00A23252" w:rsidRDefault="00A463DC" w:rsidP="00E824AB">
      <w:pPr>
        <w:pStyle w:val="BodyText"/>
      </w:pPr>
    </w:p>
    <w:p w:rsidR="00A463DC" w:rsidRPr="00A23252" w:rsidRDefault="00A463DC" w:rsidP="00E824AB">
      <w:pPr>
        <w:pStyle w:val="BodyText"/>
      </w:pPr>
      <w:r w:rsidRPr="00A23252">
        <w:t>If you are unable to email your submission then please post it to:</w:t>
      </w:r>
    </w:p>
    <w:p w:rsidR="00A463DC" w:rsidRPr="00A23252" w:rsidRDefault="00A463DC" w:rsidP="005955C1">
      <w:pPr>
        <w:pStyle w:val="BodyText"/>
        <w:spacing w:before="120"/>
        <w:ind w:left="397"/>
        <w:rPr>
          <w:b/>
        </w:rPr>
      </w:pPr>
      <w:r w:rsidRPr="00A23252">
        <w:rPr>
          <w:b/>
        </w:rPr>
        <w:t>ETS Operational Policy Team</w:t>
      </w:r>
    </w:p>
    <w:p w:rsidR="00A463DC" w:rsidRPr="00A23252" w:rsidRDefault="00A463DC" w:rsidP="00DF2AB5">
      <w:pPr>
        <w:pStyle w:val="BodyText"/>
        <w:ind w:left="397"/>
        <w:rPr>
          <w:b/>
        </w:rPr>
      </w:pPr>
      <w:r w:rsidRPr="00A23252">
        <w:rPr>
          <w:b/>
        </w:rPr>
        <w:t>Ministry for the Environment</w:t>
      </w:r>
    </w:p>
    <w:p w:rsidR="00A463DC" w:rsidRPr="00A23252" w:rsidRDefault="00A463DC" w:rsidP="00DF2AB5">
      <w:pPr>
        <w:pStyle w:val="BodyText"/>
        <w:ind w:left="397"/>
        <w:rPr>
          <w:b/>
        </w:rPr>
      </w:pPr>
      <w:r w:rsidRPr="00A23252">
        <w:rPr>
          <w:b/>
        </w:rPr>
        <w:t>PO Box 10362</w:t>
      </w:r>
    </w:p>
    <w:p w:rsidR="00A463DC" w:rsidRPr="00A23252" w:rsidRDefault="00A463DC" w:rsidP="00DF2AB5">
      <w:pPr>
        <w:pStyle w:val="BodyText"/>
        <w:ind w:left="397"/>
        <w:rPr>
          <w:b/>
        </w:rPr>
      </w:pPr>
      <w:r w:rsidRPr="00A23252">
        <w:rPr>
          <w:b/>
        </w:rPr>
        <w:t>Wellington 6143</w:t>
      </w:r>
    </w:p>
    <w:p w:rsidR="00B743F1" w:rsidRPr="00A23252" w:rsidRDefault="00156F18" w:rsidP="00433A6B">
      <w:pPr>
        <w:pStyle w:val="Heading2"/>
        <w:spacing w:before="440"/>
      </w:pPr>
      <w:r w:rsidRPr="00A23252">
        <w:t>About submissions</w:t>
      </w:r>
    </w:p>
    <w:p w:rsidR="00156F18" w:rsidRPr="00A23252" w:rsidRDefault="00156F18" w:rsidP="00E824AB">
      <w:pPr>
        <w:pStyle w:val="BodyText"/>
      </w:pPr>
      <w:r w:rsidRPr="00A23252">
        <w:t xml:space="preserve">The Ministry for the Environment may publish all or part of any written submission on the Government’s climate change website. We will consider you to have consented to such publishing by making a submission, unless you clearly specify otherwise in your submission. </w:t>
      </w:r>
    </w:p>
    <w:p w:rsidR="003607D3" w:rsidRPr="00A23252" w:rsidRDefault="003607D3" w:rsidP="00E824AB">
      <w:pPr>
        <w:pStyle w:val="BodyText"/>
      </w:pPr>
    </w:p>
    <w:p w:rsidR="003607D3" w:rsidRPr="00A23252" w:rsidRDefault="00156F18" w:rsidP="00E824AB">
      <w:pPr>
        <w:pStyle w:val="BodyText"/>
      </w:pPr>
      <w:r w:rsidRPr="00A23252">
        <w:t>The content of submissions is subject to the Official Information Act 1982. Copies of submissions sent to us will normally be released in response to an Official Information Act request from a member of the public. If you object to the release of any information contained in your submission, please clearly state this in your submission, including which part(s) you consider should be withheld, together with the reason(s) for withholding the information. We will take into account all such objections when responding to requests for copies of, and information on, submissions to this document.</w:t>
      </w:r>
    </w:p>
    <w:p w:rsidR="00156F18" w:rsidRPr="00A23252" w:rsidRDefault="00156F18" w:rsidP="00E824AB">
      <w:pPr>
        <w:pStyle w:val="BodyText"/>
      </w:pPr>
    </w:p>
    <w:p w:rsidR="00156F18" w:rsidRPr="00A23252" w:rsidRDefault="00156F18" w:rsidP="00E824AB">
      <w:pPr>
        <w:pStyle w:val="BodyText"/>
      </w:pPr>
      <w:r w:rsidRPr="00A23252">
        <w:t>If you do not wish your name and any identifying details in your submission to be released, please clearly state this in your submission. At your request, we will make your submission anonymous before it is published on the climate change website. However, please note that the Ministry for the Environment will not be able to withhold any information if doing so would contravene the requirements of the Official Information Act.</w:t>
      </w:r>
    </w:p>
    <w:p w:rsidR="00156F18" w:rsidRPr="00A23252" w:rsidRDefault="00156F18" w:rsidP="00433A6B">
      <w:pPr>
        <w:pStyle w:val="Heading2"/>
        <w:spacing w:before="440"/>
      </w:pPr>
      <w:r w:rsidRPr="00A23252">
        <w:t>Next steps</w:t>
      </w:r>
    </w:p>
    <w:p w:rsidR="00156F18" w:rsidRPr="00A23252" w:rsidRDefault="00715051" w:rsidP="00DF2AB5">
      <w:pPr>
        <w:pStyle w:val="BodyText"/>
      </w:pPr>
      <w:r w:rsidRPr="00A23252">
        <w:t xml:space="preserve">Submissions will be analysed by the Ministry for the Environment and reported to the Minister for Climate Change Issues for final decisions. Changes to the regulations are expected to be made before 31 December 2012 and come into force from 1 January 2013. Updates about the process will be provided on the </w:t>
      </w:r>
      <w:r w:rsidR="003607D3" w:rsidRPr="00A23252">
        <w:t>c</w:t>
      </w:r>
      <w:r w:rsidRPr="00A23252">
        <w:t xml:space="preserve">limate </w:t>
      </w:r>
      <w:r w:rsidR="003607D3" w:rsidRPr="00A23252">
        <w:t>c</w:t>
      </w:r>
      <w:r w:rsidRPr="00A23252">
        <w:t xml:space="preserve">hange </w:t>
      </w:r>
      <w:r w:rsidR="003607D3" w:rsidRPr="00A23252">
        <w:t>w</w:t>
      </w:r>
      <w:r w:rsidRPr="00A23252">
        <w:t>ebsite</w:t>
      </w:r>
      <w:r w:rsidR="003607D3" w:rsidRPr="00A23252">
        <w:t>:</w:t>
      </w:r>
      <w:r w:rsidRPr="00A23252">
        <w:t xml:space="preserve"> </w:t>
      </w:r>
      <w:hyperlink r:id="rId13" w:history="1">
        <w:r w:rsidRPr="00BC6E46">
          <w:rPr>
            <w:color w:val="0070C0"/>
          </w:rPr>
          <w:t>www.climatechange.govt.nz</w:t>
        </w:r>
      </w:hyperlink>
      <w:r w:rsidR="003607D3" w:rsidRPr="00A23252">
        <w:t>.</w:t>
      </w:r>
    </w:p>
    <w:p w:rsidR="001B0147" w:rsidRPr="00A23252" w:rsidRDefault="001B0147" w:rsidP="005955C1">
      <w:pPr>
        <w:pStyle w:val="Heading2"/>
        <w:spacing w:after="0"/>
      </w:pPr>
      <w:r w:rsidRPr="00A23252">
        <w:lastRenderedPageBreak/>
        <w:t xml:space="preserve">Part 1: The HFC/PFC </w:t>
      </w:r>
      <w:r w:rsidR="00EB7A5D">
        <w:t>levy</w:t>
      </w:r>
    </w:p>
    <w:p w:rsidR="001B0147" w:rsidRPr="00A23252" w:rsidRDefault="001B0147" w:rsidP="00DF2AB5">
      <w:pPr>
        <w:pStyle w:val="Heading4"/>
      </w:pPr>
      <w:r w:rsidRPr="00A23252">
        <w:t>What was the problem?</w:t>
      </w:r>
    </w:p>
    <w:p w:rsidR="001B0147" w:rsidRPr="00A23252" w:rsidRDefault="001B0147" w:rsidP="00E824AB">
      <w:pPr>
        <w:pStyle w:val="BodyText"/>
      </w:pPr>
      <w:r w:rsidRPr="00A23252">
        <w:t xml:space="preserve">The NZ ETS Review Panel recommended removing HFCs and PFCs from the NZ ETS and implementing a levy on them. It was considered a levy </w:t>
      </w:r>
      <w:r w:rsidR="005C6DD6" w:rsidRPr="00A23252">
        <w:t>would ensure business costs are more proportionately balanced with environmental benefits</w:t>
      </w:r>
      <w:r w:rsidRPr="00A23252">
        <w:t>. For example, under the NZ ETS there will be a number of mandatory participants incurring administrative and compliance costs but reporting no emissions for the year, due to the 100tCO</w:t>
      </w:r>
      <w:r w:rsidRPr="00A23252">
        <w:rPr>
          <w:vertAlign w:val="subscript"/>
        </w:rPr>
        <w:t>2</w:t>
      </w:r>
      <w:r w:rsidR="00DF2AB5" w:rsidRPr="00A23252">
        <w:noBreakHyphen/>
      </w:r>
      <w:r w:rsidRPr="00A23252">
        <w:t xml:space="preserve">e allowance and the related parties test. </w:t>
      </w:r>
    </w:p>
    <w:p w:rsidR="001B0147" w:rsidRPr="00A23252" w:rsidRDefault="001B0147" w:rsidP="00433A6B">
      <w:pPr>
        <w:pStyle w:val="Heading4"/>
        <w:spacing w:before="360"/>
      </w:pPr>
      <w:r w:rsidRPr="00A23252">
        <w:t>What decisions are proposed through the Bill?</w:t>
      </w:r>
    </w:p>
    <w:p w:rsidR="001B0147" w:rsidRPr="00A23252" w:rsidRDefault="001B0147" w:rsidP="00DF2AB5">
      <w:pPr>
        <w:pStyle w:val="BodyText"/>
      </w:pPr>
      <w:r w:rsidRPr="00A23252">
        <w:t>The Bill introduces a levy for motor vehicles and goods containing hydrofluorocarbons (HFCs) and perfluorocarbons (PFCs).</w:t>
      </w:r>
    </w:p>
    <w:p w:rsidR="00DF2AB5" w:rsidRPr="00A23252" w:rsidRDefault="00DF2AB5" w:rsidP="00DF2AB5">
      <w:pPr>
        <w:pStyle w:val="BodyText"/>
      </w:pPr>
    </w:p>
    <w:p w:rsidR="001B0147" w:rsidRPr="00A23252" w:rsidRDefault="001B0147" w:rsidP="00DF2AB5">
      <w:pPr>
        <w:pStyle w:val="BodyText"/>
      </w:pPr>
      <w:r w:rsidRPr="00A23252">
        <w:t>The Bill specifies the formula for calculating the levy and the following approach to implementation</w:t>
      </w:r>
      <w:r w:rsidR="002713C4" w:rsidRPr="00A23252">
        <w:t xml:space="preserve">. </w:t>
      </w:r>
    </w:p>
    <w:p w:rsidR="001B0147" w:rsidRPr="00A23252" w:rsidRDefault="001B0147" w:rsidP="005955C1">
      <w:pPr>
        <w:pStyle w:val="BodyText"/>
        <w:numPr>
          <w:ilvl w:val="0"/>
          <w:numId w:val="22"/>
        </w:numPr>
        <w:spacing w:before="60"/>
        <w:ind w:left="397" w:hanging="397"/>
      </w:pPr>
      <w:r w:rsidRPr="00A23252">
        <w:t xml:space="preserve">Motor vehicles </w:t>
      </w:r>
      <w:r w:rsidR="005C6DD6" w:rsidRPr="00A23252">
        <w:t xml:space="preserve">with mobile air conditioning (MAC) </w:t>
      </w:r>
      <w:r w:rsidR="00E90445" w:rsidRPr="00A23252">
        <w:t xml:space="preserve">units </w:t>
      </w:r>
      <w:r w:rsidRPr="00A23252">
        <w:t>will be levied when a motor vehicle is first registered for on-road use in New Zealand. This part of the levy will be administered by the New Z</w:t>
      </w:r>
      <w:r w:rsidR="00E90445" w:rsidRPr="00A23252">
        <w:t>ealand Transport Agency (NZTA).</w:t>
      </w:r>
    </w:p>
    <w:p w:rsidR="001B0147" w:rsidRPr="00A23252" w:rsidRDefault="001B0147" w:rsidP="005955C1">
      <w:pPr>
        <w:pStyle w:val="BodyText"/>
        <w:numPr>
          <w:ilvl w:val="0"/>
          <w:numId w:val="22"/>
        </w:numPr>
        <w:spacing w:before="60"/>
        <w:ind w:left="397" w:hanging="397"/>
      </w:pPr>
      <w:r w:rsidRPr="00A23252">
        <w:t>All other goods covered under the levy will apply at import. The goods levy will be administered by the New</w:t>
      </w:r>
      <w:r w:rsidR="00EB7A5D">
        <w:t> </w:t>
      </w:r>
      <w:r w:rsidRPr="00A23252">
        <w:t xml:space="preserve">Zealand Customs Service (Customs). </w:t>
      </w:r>
    </w:p>
    <w:p w:rsidR="00DF2AB5" w:rsidRPr="00A23252" w:rsidRDefault="00DF2AB5" w:rsidP="00DF2AB5">
      <w:pPr>
        <w:pStyle w:val="BodyText"/>
      </w:pPr>
    </w:p>
    <w:p w:rsidR="001B0147" w:rsidRPr="00A23252" w:rsidRDefault="001233F3" w:rsidP="00DF2AB5">
      <w:pPr>
        <w:pStyle w:val="BodyText"/>
        <w:rPr>
          <w:rFonts w:cs="Arial"/>
        </w:rPr>
      </w:pPr>
      <w:r w:rsidRPr="00A23252">
        <w:t xml:space="preserve">The </w:t>
      </w:r>
      <w:r w:rsidR="001B0147" w:rsidRPr="00A23252">
        <w:t>Goods and Services Tax will apply to the HFC/PFC levy, as well as transition phase measures</w:t>
      </w:r>
      <w:r w:rsidRPr="00A23252">
        <w:t xml:space="preserve"> under the </w:t>
      </w:r>
      <w:r w:rsidR="0070084A" w:rsidRPr="00A23252">
        <w:t xml:space="preserve">NZ </w:t>
      </w:r>
      <w:r w:rsidRPr="00A23252">
        <w:t>ETS</w:t>
      </w:r>
      <w:r w:rsidR="001B0147" w:rsidRPr="00A23252">
        <w:t>. Customs and NZTA will operate as close to business-as-usual as possible, meaning similar administrative and levy collection processes will apply.</w:t>
      </w:r>
      <w:r w:rsidR="001B0147" w:rsidRPr="00A23252">
        <w:rPr>
          <w:rFonts w:cs="Arial"/>
        </w:rPr>
        <w:t xml:space="preserve"> </w:t>
      </w:r>
    </w:p>
    <w:p w:rsidR="00DF2AB5" w:rsidRPr="00A23252" w:rsidRDefault="00DF2AB5" w:rsidP="00DF2AB5">
      <w:pPr>
        <w:pStyle w:val="BodyText"/>
        <w:rPr>
          <w:rFonts w:cs="Arial"/>
        </w:rPr>
      </w:pPr>
    </w:p>
    <w:p w:rsidR="001B0147" w:rsidRPr="00A23252" w:rsidRDefault="001B0147" w:rsidP="00DF2AB5">
      <w:pPr>
        <w:pStyle w:val="BodyText"/>
        <w:rPr>
          <w:rFonts w:cs="Arial"/>
        </w:rPr>
      </w:pPr>
      <w:r w:rsidRPr="00A23252">
        <w:rPr>
          <w:rFonts w:cs="Arial"/>
        </w:rPr>
        <w:t xml:space="preserve">Using a levy, rather than NZ ETS obligation, </w:t>
      </w:r>
      <w:r w:rsidR="001233F3" w:rsidRPr="00A23252">
        <w:rPr>
          <w:rFonts w:cs="Arial"/>
        </w:rPr>
        <w:t xml:space="preserve">will </w:t>
      </w:r>
      <w:r w:rsidRPr="00A23252">
        <w:rPr>
          <w:rFonts w:cs="Arial"/>
        </w:rPr>
        <w:t xml:space="preserve">decrease administration and compliance costs to businesses and </w:t>
      </w:r>
      <w:r w:rsidR="001233F3" w:rsidRPr="00A23252">
        <w:rPr>
          <w:rFonts w:cs="Arial"/>
        </w:rPr>
        <w:t xml:space="preserve">will </w:t>
      </w:r>
      <w:r w:rsidRPr="00A23252">
        <w:rPr>
          <w:rFonts w:cs="Arial"/>
        </w:rPr>
        <w:t>provide certainty of the cost that the NZ ETS may not be able to provide to smaller businesses.</w:t>
      </w:r>
    </w:p>
    <w:p w:rsidR="001B0147" w:rsidRPr="00A23252" w:rsidRDefault="001B0147" w:rsidP="005955C1">
      <w:pPr>
        <w:pStyle w:val="Heading2"/>
        <w:spacing w:before="480" w:after="0"/>
      </w:pPr>
      <w:r w:rsidRPr="00A23252">
        <w:t xml:space="preserve">Regulations </w:t>
      </w:r>
      <w:r w:rsidR="002713C4" w:rsidRPr="00A23252">
        <w:t>consultation</w:t>
      </w:r>
    </w:p>
    <w:p w:rsidR="001B0147" w:rsidRPr="00A23252" w:rsidRDefault="001B0147" w:rsidP="00DF2AB5">
      <w:pPr>
        <w:pStyle w:val="Heading4"/>
      </w:pPr>
      <w:r w:rsidRPr="00A23252">
        <w:t>What is being consulted on?</w:t>
      </w:r>
    </w:p>
    <w:p w:rsidR="001B0147" w:rsidRPr="00A23252" w:rsidRDefault="002713C4" w:rsidP="00DF2AB5">
      <w:pPr>
        <w:pStyle w:val="BodyText"/>
      </w:pPr>
      <w:r w:rsidRPr="00A23252">
        <w:t>F</w:t>
      </w:r>
      <w:r w:rsidR="001B0147" w:rsidRPr="00A23252">
        <w:t>or the levy to work in practice</w:t>
      </w:r>
      <w:r w:rsidRPr="00A23252">
        <w:t>,</w:t>
      </w:r>
      <w:r w:rsidR="001B0147" w:rsidRPr="00A23252">
        <w:t xml:space="preserve"> the regulations need to specify the following:</w:t>
      </w:r>
    </w:p>
    <w:p w:rsidR="001B0147" w:rsidRPr="00A23252" w:rsidRDefault="002713C4" w:rsidP="00DF2AB5">
      <w:pPr>
        <w:pStyle w:val="Bullet"/>
      </w:pPr>
      <w:r w:rsidRPr="00A23252">
        <w:t xml:space="preserve">classes </w:t>
      </w:r>
      <w:r w:rsidR="001B0147" w:rsidRPr="00A23252">
        <w:t xml:space="preserve">of motor vehicles and goods the levy will apply to </w:t>
      </w:r>
    </w:p>
    <w:p w:rsidR="001B0147" w:rsidRPr="00A23252" w:rsidRDefault="002713C4" w:rsidP="00DF2AB5">
      <w:pPr>
        <w:pStyle w:val="Bullet"/>
      </w:pPr>
      <w:r w:rsidRPr="00A23252">
        <w:t xml:space="preserve">average </w:t>
      </w:r>
      <w:r w:rsidR="001B0147" w:rsidRPr="00A23252">
        <w:t>SGG charge for each class</w:t>
      </w:r>
      <w:r w:rsidRPr="00A23252">
        <w:t>.</w:t>
      </w:r>
    </w:p>
    <w:p w:rsidR="00DF2AB5" w:rsidRPr="00A23252" w:rsidRDefault="00DF2AB5" w:rsidP="00DF2AB5">
      <w:pPr>
        <w:pStyle w:val="BodyText"/>
      </w:pPr>
    </w:p>
    <w:p w:rsidR="001B0147" w:rsidRPr="00A23252" w:rsidRDefault="001B0147" w:rsidP="00DF2AB5">
      <w:pPr>
        <w:pStyle w:val="BodyText"/>
      </w:pPr>
      <w:r w:rsidRPr="00A23252">
        <w:t>New regulations will be required to implement the HFC/PFC levy proposed through the Bill.</w:t>
      </w:r>
    </w:p>
    <w:p w:rsidR="001B0147" w:rsidRPr="00A23252" w:rsidRDefault="001B0147" w:rsidP="00433A6B">
      <w:pPr>
        <w:pStyle w:val="Heading4"/>
        <w:spacing w:before="360"/>
      </w:pPr>
      <w:r w:rsidRPr="00A23252">
        <w:t xml:space="preserve">Methodology – </w:t>
      </w:r>
      <w:r w:rsidR="002713C4" w:rsidRPr="00A23252">
        <w:t>motor vehicle classes</w:t>
      </w:r>
    </w:p>
    <w:p w:rsidR="001B0147" w:rsidRPr="00A23252" w:rsidRDefault="001B0147" w:rsidP="00DF2AB5">
      <w:pPr>
        <w:pStyle w:val="BodyText"/>
      </w:pPr>
      <w:r w:rsidRPr="00A23252">
        <w:t xml:space="preserve">It is proposed that the levy on motor vehicle </w:t>
      </w:r>
      <w:r w:rsidR="002713C4" w:rsidRPr="00A23252">
        <w:t>mobile air conditioning (</w:t>
      </w:r>
      <w:r w:rsidRPr="00A23252">
        <w:t>MAC</w:t>
      </w:r>
      <w:r w:rsidR="002713C4" w:rsidRPr="00A23252">
        <w:t>)</w:t>
      </w:r>
      <w:r w:rsidRPr="00A23252">
        <w:t xml:space="preserve"> units is calculated according to the motor vehicle classes and the associated a</w:t>
      </w:r>
      <w:r w:rsidRPr="00A23252">
        <w:rPr>
          <w:color w:val="323232"/>
        </w:rPr>
        <w:t xml:space="preserve">verage SGG charge and GWP for each class in appendix 1. The classes proposed are a combination of the existing motor vehicle classes as set out in the Climate Change (Stationary Energy and Industrial Processes) Regulations 2009, as well as the classes of motor vehicles currently used by </w:t>
      </w:r>
      <w:r w:rsidRPr="00A23252">
        <w:t>NZTA.</w:t>
      </w:r>
    </w:p>
    <w:p w:rsidR="00DF2AB5" w:rsidRPr="00A23252" w:rsidRDefault="00DF2AB5" w:rsidP="00DF2AB5">
      <w:pPr>
        <w:pStyle w:val="BodyText"/>
        <w:rPr>
          <w:color w:val="323232"/>
        </w:rPr>
      </w:pPr>
    </w:p>
    <w:p w:rsidR="001B0147" w:rsidRPr="00A23252" w:rsidRDefault="001B0147" w:rsidP="00DF2AB5">
      <w:pPr>
        <w:pStyle w:val="BodyText"/>
      </w:pPr>
      <w:r w:rsidRPr="00A23252">
        <w:t>The default emission charges assume HFC-134a to be the only refrigerant contained in motor vehicle MAC units as no alternatives are yet in commercial production.</w:t>
      </w:r>
    </w:p>
    <w:p w:rsidR="00DF2AB5" w:rsidRPr="00A23252" w:rsidRDefault="00DF2AB5" w:rsidP="00DF2AB5">
      <w:pPr>
        <w:pStyle w:val="BodyText"/>
      </w:pPr>
    </w:p>
    <w:p w:rsidR="001B0147" w:rsidRPr="00A23252" w:rsidRDefault="001B0147" w:rsidP="00DF2AB5">
      <w:pPr>
        <w:pStyle w:val="BodyText"/>
      </w:pPr>
      <w:r w:rsidRPr="00A23252">
        <w:t xml:space="preserve">The benefits of using these proposed classes are that these are known to the motor vehicle sector as well as NZTA, who will be the implementation agency. </w:t>
      </w:r>
    </w:p>
    <w:p w:rsidR="001B0147" w:rsidRPr="00A23252" w:rsidRDefault="001B0147" w:rsidP="00433A6B">
      <w:pPr>
        <w:pStyle w:val="Heading4"/>
        <w:spacing w:before="360"/>
      </w:pPr>
      <w:r w:rsidRPr="00A23252">
        <w:t xml:space="preserve">Methodology – </w:t>
      </w:r>
      <w:r w:rsidR="006F47C5" w:rsidRPr="00A23252">
        <w:t>goods classes</w:t>
      </w:r>
    </w:p>
    <w:p w:rsidR="001B0147" w:rsidRPr="00A23252" w:rsidRDefault="001B0147" w:rsidP="00DF2AB5">
      <w:pPr>
        <w:pStyle w:val="BodyText"/>
      </w:pPr>
      <w:r w:rsidRPr="00A23252">
        <w:t xml:space="preserve">It is proposed that the levy on goods is calculated according to the goods classes and the associated average SGG charge and GWP for each class in </w:t>
      </w:r>
      <w:r w:rsidR="001233F3" w:rsidRPr="00A23252">
        <w:t>A</w:t>
      </w:r>
      <w:r w:rsidRPr="00A23252">
        <w:t xml:space="preserve">ppendix 1. </w:t>
      </w:r>
    </w:p>
    <w:p w:rsidR="00DF2AB5" w:rsidRPr="00A23252" w:rsidRDefault="00DF2AB5" w:rsidP="00DF2AB5">
      <w:pPr>
        <w:pStyle w:val="BodyText"/>
      </w:pPr>
    </w:p>
    <w:p w:rsidR="001B0147" w:rsidRPr="00A23252" w:rsidRDefault="001B0147" w:rsidP="00DF2AB5">
      <w:pPr>
        <w:pStyle w:val="BodyText"/>
      </w:pPr>
      <w:r w:rsidRPr="00A23252">
        <w:lastRenderedPageBreak/>
        <w:t>The classes of goods are based on detailed analysis on the types of imports and charges of HFC/PFC equipment that</w:t>
      </w:r>
      <w:r w:rsidR="00EB7A5D">
        <w:t> </w:t>
      </w:r>
      <w:r w:rsidRPr="00A23252">
        <w:t xml:space="preserve">was undertaken by CRL Energy Ltd. For more information, please refer to the CRL Energy Ltd Report at </w:t>
      </w:r>
      <w:hyperlink r:id="rId14" w:history="1">
        <w:r w:rsidRPr="00BC6E46">
          <w:rPr>
            <w:color w:val="0070C0"/>
          </w:rPr>
          <w:t>www.climatechange.govt.nz/consultation/sgg/index</w:t>
        </w:r>
      </w:hyperlink>
      <w:r w:rsidRPr="00A23252">
        <w:t xml:space="preserve">. </w:t>
      </w:r>
    </w:p>
    <w:p w:rsidR="00DF2AB5" w:rsidRPr="00A23252" w:rsidRDefault="00DF2AB5" w:rsidP="00DF2AB5">
      <w:pPr>
        <w:pStyle w:val="BodyText"/>
      </w:pPr>
    </w:p>
    <w:p w:rsidR="001B0147" w:rsidRPr="00A23252" w:rsidRDefault="007355DA" w:rsidP="00DF2AB5">
      <w:pPr>
        <w:pStyle w:val="BodyText"/>
      </w:pPr>
      <w:r w:rsidRPr="00A23252">
        <w:t>The benefits of using the proposed classes are that many of the classes are already known to the importers and importers are likely to already understand Customs processes around new classes of goods.</w:t>
      </w:r>
      <w:r w:rsidR="00A23252">
        <w:t xml:space="preserve"> </w:t>
      </w:r>
    </w:p>
    <w:p w:rsidR="001B0147" w:rsidRPr="00A23252" w:rsidRDefault="001B0147" w:rsidP="00433A6B">
      <w:pPr>
        <w:pStyle w:val="Heading4"/>
        <w:spacing w:before="360"/>
      </w:pPr>
      <w:r w:rsidRPr="00A23252">
        <w:t>Impact of averaging refrigerant charges across classes of goods and motor vehicles</w:t>
      </w:r>
    </w:p>
    <w:p w:rsidR="001B0147" w:rsidRPr="00A23252" w:rsidRDefault="001B0147" w:rsidP="00DF2AB5">
      <w:pPr>
        <w:pStyle w:val="BodyText"/>
      </w:pPr>
      <w:r w:rsidRPr="00A23252">
        <w:t xml:space="preserve">As set out in Appendix </w:t>
      </w:r>
      <w:r w:rsidR="001233F3" w:rsidRPr="00A23252">
        <w:t>1</w:t>
      </w:r>
      <w:r w:rsidRPr="00A23252">
        <w:t xml:space="preserve">, most of the proposed classes assume an average charge of HFC/PFC. </w:t>
      </w:r>
      <w:r w:rsidR="002E5AC7" w:rsidRPr="00A23252">
        <w:t>This will reduce administration costs</w:t>
      </w:r>
      <w:r w:rsidRPr="00A23252">
        <w:t>, as each importer will not need to identify exact amounts of HFC/PFC in their products. Averaging</w:t>
      </w:r>
      <w:r w:rsidR="00EB7A5D">
        <w:t> </w:t>
      </w:r>
      <w:r w:rsidRPr="00A23252">
        <w:t xml:space="preserve">the refrigerant charges also diminishes the costs </w:t>
      </w:r>
      <w:r w:rsidR="001233F3" w:rsidRPr="00A23252">
        <w:t xml:space="preserve">for </w:t>
      </w:r>
      <w:r w:rsidRPr="00A23252">
        <w:t>the collection (Customs) and enforcement (</w:t>
      </w:r>
      <w:r w:rsidR="006F47C5" w:rsidRPr="00A23252">
        <w:t>Environmental Protection Authority</w:t>
      </w:r>
      <w:r w:rsidRPr="00A23252">
        <w:t>) agencies, as collection and verification of exact refrigerant charges would be highly administratively intensive.</w:t>
      </w:r>
      <w:r w:rsidR="00A23252">
        <w:t xml:space="preserve"> </w:t>
      </w:r>
    </w:p>
    <w:p w:rsidR="00DF2AB5" w:rsidRPr="00A23252" w:rsidRDefault="00DF2AB5" w:rsidP="00DF2AB5">
      <w:pPr>
        <w:pStyle w:val="BodyText"/>
      </w:pPr>
    </w:p>
    <w:p w:rsidR="00197FE7" w:rsidRPr="00A23252" w:rsidRDefault="001233F3" w:rsidP="00DF2AB5">
      <w:pPr>
        <w:pStyle w:val="BodyText"/>
      </w:pPr>
      <w:r w:rsidRPr="00A23252">
        <w:t>However, s</w:t>
      </w:r>
      <w:r w:rsidR="001B0147" w:rsidRPr="00A23252">
        <w:t xml:space="preserve">electing average refrigerant charges for classes of equipment raises approximation issues. </w:t>
      </w:r>
      <w:r w:rsidRPr="00A23252">
        <w:t>For example</w:t>
      </w:r>
      <w:r w:rsidR="001B0147" w:rsidRPr="00A23252">
        <w:t xml:space="preserve">, sectors which have relatively specific information may feel that the average charge being imposed through the levy is higher than the charge in their equipment. Another issue </w:t>
      </w:r>
      <w:r w:rsidR="00E90445" w:rsidRPr="00A23252">
        <w:t>is the</w:t>
      </w:r>
      <w:r w:rsidR="001B0147" w:rsidRPr="00A23252">
        <w:t xml:space="preserve"> assumed relationship </w:t>
      </w:r>
      <w:r w:rsidR="00E90445" w:rsidRPr="00A23252">
        <w:t>between</w:t>
      </w:r>
      <w:r w:rsidR="001B0147" w:rsidRPr="00A23252">
        <w:t xml:space="preserve"> refrigerant charges </w:t>
      </w:r>
      <w:r w:rsidR="00667390" w:rsidRPr="00A23252">
        <w:t>and</w:t>
      </w:r>
      <w:r w:rsidR="001B0147" w:rsidRPr="00A23252">
        <w:t xml:space="preserve"> cooling capacity (for the air-conditioning importers) or internal volume (for household refrigerators and freezers importers). It is assumed that the larger the cooling capacity or internal volume, the more SGG contained in the equipment. This may not always be the case. </w:t>
      </w:r>
    </w:p>
    <w:p w:rsidR="001B0147" w:rsidRPr="00A23252" w:rsidRDefault="001B0147" w:rsidP="00433A6B">
      <w:pPr>
        <w:pStyle w:val="Heading4"/>
        <w:spacing w:before="360"/>
        <w:rPr>
          <w:highlight w:val="yellow"/>
        </w:rPr>
      </w:pPr>
      <w:r w:rsidRPr="00A23252">
        <w:t>Exemptions</w:t>
      </w:r>
    </w:p>
    <w:p w:rsidR="001B0147" w:rsidRPr="00A23252" w:rsidRDefault="001B0147" w:rsidP="00DF2AB5">
      <w:pPr>
        <w:pStyle w:val="BodyText"/>
      </w:pPr>
      <w:r w:rsidRPr="00A23252">
        <w:t xml:space="preserve">Customs will collect the goods levy through its established electronic systems at the point of import. This means the goods levy will be subject to various exemptions that </w:t>
      </w:r>
      <w:r w:rsidR="006F47C5" w:rsidRPr="00A23252">
        <w:t xml:space="preserve">Customs </w:t>
      </w:r>
      <w:r w:rsidRPr="00A23252">
        <w:t xml:space="preserve">already impose. These exemptions already exist under the current NZ ETS settings for SGGs, but need to be replicated for the levy. </w:t>
      </w:r>
      <w:r w:rsidR="00197FE7" w:rsidRPr="00A23252">
        <w:t>T</w:t>
      </w:r>
      <w:r w:rsidRPr="00A23252">
        <w:t xml:space="preserve">he </w:t>
      </w:r>
      <w:r w:rsidR="00197FE7" w:rsidRPr="00A23252">
        <w:t xml:space="preserve">current </w:t>
      </w:r>
      <w:r w:rsidRPr="00A23252">
        <w:t>exemptions apply to household goods, or other effects of a passenger of a ship or aircraft (accompanied or unaccompanied), that are not intended for gift, sale or exchange.</w:t>
      </w:r>
    </w:p>
    <w:p w:rsidR="0055296C" w:rsidRPr="00A23252" w:rsidRDefault="0055296C" w:rsidP="00433A6B">
      <w:pPr>
        <w:pStyle w:val="Heading4"/>
        <w:spacing w:before="360"/>
      </w:pPr>
      <w:r w:rsidRPr="00A23252">
        <w:t>Reporting requirements</w:t>
      </w:r>
    </w:p>
    <w:p w:rsidR="0055296C" w:rsidRPr="00A23252" w:rsidRDefault="007123E9" w:rsidP="00DF2AB5">
      <w:pPr>
        <w:pStyle w:val="BodyText"/>
      </w:pPr>
      <w:r w:rsidRPr="00A23252">
        <w:t xml:space="preserve">The </w:t>
      </w:r>
      <w:r w:rsidR="0055296C" w:rsidRPr="00A23252">
        <w:t>proposed regulations will also require</w:t>
      </w:r>
      <w:r w:rsidRPr="00A23252">
        <w:t xml:space="preserve"> importers of HFC/PFC to keep</w:t>
      </w:r>
      <w:r w:rsidR="0055296C" w:rsidRPr="00A23252">
        <w:t xml:space="preserve"> information for auditing purposes. </w:t>
      </w:r>
      <w:r w:rsidR="00047627" w:rsidRPr="00A23252">
        <w:t>No</w:t>
      </w:r>
      <w:r w:rsidR="0055296C" w:rsidRPr="00A23252">
        <w:t xml:space="preserve"> more information </w:t>
      </w:r>
      <w:r w:rsidR="00047627" w:rsidRPr="00A23252">
        <w:t xml:space="preserve">will be required from </w:t>
      </w:r>
      <w:r w:rsidR="0055296C" w:rsidRPr="00A23252">
        <w:t xml:space="preserve">importers </w:t>
      </w:r>
      <w:r w:rsidR="00047627" w:rsidRPr="00A23252">
        <w:t>than they are al</w:t>
      </w:r>
      <w:r w:rsidR="0055296C" w:rsidRPr="00A23252">
        <w:t xml:space="preserve">ready required to under the Customs and Excise Act 1996, and specifically Regulation 59 under the Customs and Excise Regulations 1996. </w:t>
      </w:r>
    </w:p>
    <w:p w:rsidR="005955C1" w:rsidRPr="00A23252" w:rsidRDefault="005955C1" w:rsidP="00DF2AB5">
      <w:pPr>
        <w:pStyle w:val="BodyText"/>
      </w:pPr>
    </w:p>
    <w:p w:rsidR="005955C1" w:rsidRPr="00A23252" w:rsidRDefault="005955C1" w:rsidP="002F517B">
      <w:pPr>
        <w:pStyle w:val="Heading3"/>
        <w:pBdr>
          <w:top w:val="single" w:sz="4" w:space="12" w:color="CED6C8"/>
          <w:left w:val="single" w:sz="4" w:space="12" w:color="CED6C8"/>
          <w:bottom w:val="single" w:sz="4" w:space="14" w:color="CED6C8"/>
          <w:right w:val="single" w:sz="4" w:space="6" w:color="CED6C8"/>
        </w:pBdr>
        <w:shd w:val="clear" w:color="auto" w:fill="CED6C8"/>
        <w:spacing w:before="60" w:after="60"/>
        <w:ind w:left="284" w:right="227"/>
      </w:pPr>
      <w:r w:rsidRPr="00A23252">
        <w:rPr>
          <w:rFonts w:cs="Arial"/>
          <w:sz w:val="32"/>
          <w:szCs w:val="32"/>
        </w:rPr>
        <w:t xml:space="preserve">The HFC/PFC levy – Consultation questions </w:t>
      </w:r>
    </w:p>
    <w:p w:rsidR="005955C1" w:rsidRPr="00A23252" w:rsidRDefault="005955C1" w:rsidP="002F517B">
      <w:pPr>
        <w:pStyle w:val="ListParagraph"/>
        <w:numPr>
          <w:ilvl w:val="0"/>
          <w:numId w:val="3"/>
        </w:numPr>
        <w:pBdr>
          <w:top w:val="single" w:sz="4" w:space="12" w:color="CED6C8"/>
          <w:left w:val="single" w:sz="4" w:space="12" w:color="CED6C8"/>
          <w:bottom w:val="single" w:sz="4" w:space="14" w:color="CED6C8"/>
          <w:right w:val="single" w:sz="4" w:space="6" w:color="CED6C8"/>
        </w:pBdr>
        <w:shd w:val="clear" w:color="auto" w:fill="CED6C8"/>
        <w:spacing w:after="0"/>
        <w:ind w:left="681" w:right="227" w:hanging="397"/>
        <w:jc w:val="both"/>
        <w:rPr>
          <w:rFonts w:asciiTheme="minorHAnsi" w:hAnsiTheme="minorHAnsi"/>
          <w:sz w:val="20"/>
          <w:szCs w:val="20"/>
        </w:rPr>
      </w:pPr>
      <w:r w:rsidRPr="00A23252">
        <w:rPr>
          <w:rFonts w:asciiTheme="minorHAnsi" w:hAnsiTheme="minorHAnsi"/>
          <w:sz w:val="20"/>
          <w:szCs w:val="20"/>
        </w:rPr>
        <w:t>Do you agree with the proposed motor vehicle and goods classes?</w:t>
      </w:r>
    </w:p>
    <w:p w:rsidR="005955C1" w:rsidRPr="00A23252" w:rsidRDefault="005955C1" w:rsidP="002F517B">
      <w:pPr>
        <w:pStyle w:val="ListParagraph"/>
        <w:numPr>
          <w:ilvl w:val="0"/>
          <w:numId w:val="3"/>
        </w:numPr>
        <w:pBdr>
          <w:top w:val="single" w:sz="4" w:space="12" w:color="CED6C8"/>
          <w:left w:val="single" w:sz="4" w:space="12" w:color="CED6C8"/>
          <w:bottom w:val="single" w:sz="4" w:space="14" w:color="CED6C8"/>
          <w:right w:val="single" w:sz="4" w:space="6" w:color="CED6C8"/>
        </w:pBdr>
        <w:shd w:val="clear" w:color="auto" w:fill="CED6C8"/>
        <w:spacing w:after="0"/>
        <w:ind w:left="681" w:right="227" w:hanging="397"/>
        <w:jc w:val="both"/>
        <w:rPr>
          <w:rFonts w:asciiTheme="minorHAnsi" w:hAnsiTheme="minorHAnsi"/>
          <w:sz w:val="20"/>
          <w:szCs w:val="20"/>
        </w:rPr>
      </w:pPr>
      <w:r w:rsidRPr="00A23252">
        <w:rPr>
          <w:rFonts w:asciiTheme="minorHAnsi" w:hAnsiTheme="minorHAnsi"/>
          <w:sz w:val="20"/>
          <w:szCs w:val="20"/>
        </w:rPr>
        <w:t>If not, what alternative classes would you propose instead?</w:t>
      </w:r>
    </w:p>
    <w:p w:rsidR="005955C1" w:rsidRPr="00A23252" w:rsidRDefault="005955C1" w:rsidP="002F517B">
      <w:pPr>
        <w:pStyle w:val="ListParagraph"/>
        <w:numPr>
          <w:ilvl w:val="0"/>
          <w:numId w:val="3"/>
        </w:numPr>
        <w:pBdr>
          <w:top w:val="single" w:sz="4" w:space="12" w:color="CED6C8"/>
          <w:left w:val="single" w:sz="4" w:space="12" w:color="CED6C8"/>
          <w:bottom w:val="single" w:sz="4" w:space="14" w:color="CED6C8"/>
          <w:right w:val="single" w:sz="4" w:space="6" w:color="CED6C8"/>
        </w:pBdr>
        <w:shd w:val="clear" w:color="auto" w:fill="CED6C8"/>
        <w:spacing w:after="0"/>
        <w:ind w:left="681" w:right="227" w:hanging="397"/>
        <w:jc w:val="both"/>
        <w:rPr>
          <w:rFonts w:asciiTheme="minorHAnsi" w:hAnsiTheme="minorHAnsi"/>
          <w:sz w:val="20"/>
          <w:szCs w:val="20"/>
        </w:rPr>
      </w:pPr>
      <w:r w:rsidRPr="00A23252">
        <w:rPr>
          <w:rFonts w:asciiTheme="minorHAnsi" w:hAnsiTheme="minorHAnsi"/>
          <w:sz w:val="20"/>
          <w:szCs w:val="20"/>
        </w:rPr>
        <w:t>Do you agree with the Government’s estimated impacts of its proposed classes?</w:t>
      </w:r>
    </w:p>
    <w:p w:rsidR="005955C1" w:rsidRPr="00A23252" w:rsidRDefault="005955C1" w:rsidP="002F517B">
      <w:pPr>
        <w:pStyle w:val="ListParagraph"/>
        <w:numPr>
          <w:ilvl w:val="0"/>
          <w:numId w:val="3"/>
        </w:numPr>
        <w:pBdr>
          <w:top w:val="single" w:sz="4" w:space="12" w:color="CED6C8"/>
          <w:left w:val="single" w:sz="4" w:space="12" w:color="CED6C8"/>
          <w:bottom w:val="single" w:sz="4" w:space="14" w:color="CED6C8"/>
          <w:right w:val="single" w:sz="4" w:space="6" w:color="CED6C8"/>
        </w:pBdr>
        <w:shd w:val="clear" w:color="auto" w:fill="CED6C8"/>
        <w:spacing w:after="0"/>
        <w:ind w:left="681" w:right="227" w:hanging="397"/>
        <w:jc w:val="both"/>
        <w:rPr>
          <w:rFonts w:asciiTheme="minorHAnsi" w:hAnsiTheme="minorHAnsi"/>
          <w:sz w:val="20"/>
          <w:szCs w:val="20"/>
        </w:rPr>
      </w:pPr>
      <w:r w:rsidRPr="00A23252">
        <w:rPr>
          <w:rFonts w:asciiTheme="minorHAnsi" w:hAnsiTheme="minorHAnsi"/>
          <w:sz w:val="20"/>
          <w:szCs w:val="20"/>
        </w:rPr>
        <w:t>What other impacts and costs have not been identified/considered?</w:t>
      </w:r>
    </w:p>
    <w:p w:rsidR="005955C1" w:rsidRPr="00A23252" w:rsidRDefault="005955C1" w:rsidP="002F517B">
      <w:pPr>
        <w:pStyle w:val="ListParagraph"/>
        <w:numPr>
          <w:ilvl w:val="0"/>
          <w:numId w:val="3"/>
        </w:numPr>
        <w:pBdr>
          <w:top w:val="single" w:sz="4" w:space="12" w:color="CED6C8"/>
          <w:left w:val="single" w:sz="4" w:space="12" w:color="CED6C8"/>
          <w:bottom w:val="single" w:sz="4" w:space="14" w:color="CED6C8"/>
          <w:right w:val="single" w:sz="4" w:space="6" w:color="CED6C8"/>
        </w:pBdr>
        <w:shd w:val="clear" w:color="auto" w:fill="CED6C8"/>
        <w:spacing w:after="0"/>
        <w:ind w:left="681" w:right="227" w:hanging="397"/>
        <w:jc w:val="both"/>
        <w:rPr>
          <w:rFonts w:asciiTheme="minorHAnsi" w:hAnsiTheme="minorHAnsi"/>
          <w:sz w:val="20"/>
          <w:szCs w:val="20"/>
        </w:rPr>
      </w:pPr>
      <w:r w:rsidRPr="00A23252">
        <w:rPr>
          <w:rFonts w:asciiTheme="minorHAnsi" w:hAnsiTheme="minorHAnsi"/>
          <w:sz w:val="20"/>
          <w:szCs w:val="20"/>
        </w:rPr>
        <w:t>How would these impacts and costs differ under an alternative approach?</w:t>
      </w:r>
    </w:p>
    <w:p w:rsidR="005955C1" w:rsidRPr="00A23252" w:rsidRDefault="005955C1" w:rsidP="002F517B">
      <w:pPr>
        <w:pStyle w:val="ListParagraph"/>
        <w:numPr>
          <w:ilvl w:val="0"/>
          <w:numId w:val="3"/>
        </w:numPr>
        <w:pBdr>
          <w:top w:val="single" w:sz="4" w:space="12" w:color="CED6C8"/>
          <w:left w:val="single" w:sz="4" w:space="12" w:color="CED6C8"/>
          <w:bottom w:val="single" w:sz="4" w:space="14" w:color="CED6C8"/>
          <w:right w:val="single" w:sz="4" w:space="6" w:color="CED6C8"/>
        </w:pBdr>
        <w:shd w:val="clear" w:color="auto" w:fill="CED6C8"/>
        <w:spacing w:after="0"/>
        <w:ind w:left="681" w:right="227" w:hanging="397"/>
        <w:jc w:val="both"/>
        <w:rPr>
          <w:rFonts w:asciiTheme="minorHAnsi" w:hAnsiTheme="minorHAnsi"/>
          <w:sz w:val="20"/>
          <w:szCs w:val="20"/>
        </w:rPr>
      </w:pPr>
      <w:r w:rsidRPr="00A23252">
        <w:rPr>
          <w:rFonts w:asciiTheme="minorHAnsi" w:hAnsiTheme="minorHAnsi"/>
          <w:sz w:val="20"/>
          <w:szCs w:val="20"/>
        </w:rPr>
        <w:t>Do you agree with the proposed average refrigerant charges?</w:t>
      </w:r>
    </w:p>
    <w:p w:rsidR="005955C1" w:rsidRPr="00A23252" w:rsidRDefault="005955C1" w:rsidP="002F517B">
      <w:pPr>
        <w:pStyle w:val="ListParagraph"/>
        <w:numPr>
          <w:ilvl w:val="0"/>
          <w:numId w:val="3"/>
        </w:numPr>
        <w:pBdr>
          <w:top w:val="single" w:sz="4" w:space="12" w:color="CED6C8"/>
          <w:left w:val="single" w:sz="4" w:space="12" w:color="CED6C8"/>
          <w:bottom w:val="single" w:sz="4" w:space="14" w:color="CED6C8"/>
          <w:right w:val="single" w:sz="4" w:space="6" w:color="CED6C8"/>
        </w:pBdr>
        <w:shd w:val="clear" w:color="auto" w:fill="CED6C8"/>
        <w:spacing w:after="0"/>
        <w:ind w:left="681" w:right="227" w:hanging="397"/>
        <w:jc w:val="both"/>
        <w:rPr>
          <w:rFonts w:asciiTheme="minorHAnsi" w:hAnsiTheme="minorHAnsi"/>
          <w:sz w:val="20"/>
          <w:szCs w:val="20"/>
        </w:rPr>
      </w:pPr>
      <w:r w:rsidRPr="00A23252">
        <w:rPr>
          <w:rFonts w:asciiTheme="minorHAnsi" w:hAnsiTheme="minorHAnsi"/>
          <w:sz w:val="20"/>
          <w:szCs w:val="20"/>
        </w:rPr>
        <w:t>If not, what alternative average refrigerant charges would you propose instead?</w:t>
      </w:r>
    </w:p>
    <w:p w:rsidR="005955C1" w:rsidRPr="00A23252" w:rsidRDefault="005955C1" w:rsidP="002F517B">
      <w:pPr>
        <w:pStyle w:val="ListParagraph"/>
        <w:numPr>
          <w:ilvl w:val="0"/>
          <w:numId w:val="3"/>
        </w:numPr>
        <w:pBdr>
          <w:top w:val="single" w:sz="4" w:space="12" w:color="CED6C8"/>
          <w:left w:val="single" w:sz="4" w:space="12" w:color="CED6C8"/>
          <w:bottom w:val="single" w:sz="4" w:space="14" w:color="CED6C8"/>
          <w:right w:val="single" w:sz="4" w:space="6" w:color="CED6C8"/>
        </w:pBdr>
        <w:shd w:val="clear" w:color="auto" w:fill="CED6C8"/>
        <w:spacing w:after="0"/>
        <w:ind w:left="681" w:right="227" w:hanging="397"/>
        <w:jc w:val="both"/>
        <w:rPr>
          <w:rFonts w:asciiTheme="minorHAnsi" w:hAnsiTheme="minorHAnsi"/>
          <w:sz w:val="20"/>
          <w:szCs w:val="20"/>
        </w:rPr>
      </w:pPr>
      <w:r w:rsidRPr="00A23252">
        <w:rPr>
          <w:rFonts w:asciiTheme="minorHAnsi" w:hAnsiTheme="minorHAnsi"/>
          <w:sz w:val="20"/>
          <w:szCs w:val="20"/>
        </w:rPr>
        <w:t xml:space="preserve">What do you think the impacts and costs of the proposed average refrigerant charges would be? </w:t>
      </w:r>
    </w:p>
    <w:p w:rsidR="005955C1" w:rsidRPr="00A23252" w:rsidRDefault="005955C1" w:rsidP="002F517B">
      <w:pPr>
        <w:pStyle w:val="ListParagraph"/>
        <w:numPr>
          <w:ilvl w:val="0"/>
          <w:numId w:val="3"/>
        </w:numPr>
        <w:pBdr>
          <w:top w:val="single" w:sz="4" w:space="12" w:color="CED6C8"/>
          <w:left w:val="single" w:sz="4" w:space="12" w:color="CED6C8"/>
          <w:bottom w:val="single" w:sz="4" w:space="14" w:color="CED6C8"/>
          <w:right w:val="single" w:sz="4" w:space="6" w:color="CED6C8"/>
        </w:pBdr>
        <w:shd w:val="clear" w:color="auto" w:fill="CED6C8"/>
        <w:spacing w:after="0"/>
        <w:ind w:left="681" w:right="227" w:hanging="397"/>
        <w:jc w:val="both"/>
        <w:rPr>
          <w:rFonts w:asciiTheme="minorHAnsi" w:hAnsiTheme="minorHAnsi"/>
          <w:sz w:val="20"/>
          <w:szCs w:val="20"/>
        </w:rPr>
      </w:pPr>
      <w:r w:rsidRPr="00A23252">
        <w:rPr>
          <w:rFonts w:asciiTheme="minorHAnsi" w:hAnsiTheme="minorHAnsi"/>
          <w:sz w:val="20"/>
          <w:szCs w:val="20"/>
        </w:rPr>
        <w:t>Do you agree with replicating the existing exemptions in the NZ ETS with the levy?</w:t>
      </w:r>
    </w:p>
    <w:p w:rsidR="00AF09FD" w:rsidRPr="00A23252" w:rsidRDefault="00AF09FD" w:rsidP="002F517B">
      <w:pPr>
        <w:pStyle w:val="ListParagraph"/>
        <w:numPr>
          <w:ilvl w:val="0"/>
          <w:numId w:val="3"/>
        </w:numPr>
        <w:pBdr>
          <w:top w:val="single" w:sz="4" w:space="12" w:color="CED6C8"/>
          <w:left w:val="single" w:sz="4" w:space="12" w:color="CED6C8"/>
          <w:bottom w:val="single" w:sz="4" w:space="14" w:color="CED6C8"/>
          <w:right w:val="single" w:sz="4" w:space="6" w:color="CED6C8"/>
        </w:pBdr>
        <w:shd w:val="clear" w:color="auto" w:fill="CED6C8"/>
        <w:spacing w:after="0"/>
        <w:ind w:left="681" w:right="227" w:hanging="397"/>
        <w:jc w:val="both"/>
        <w:rPr>
          <w:rFonts w:asciiTheme="minorHAnsi" w:hAnsiTheme="minorHAnsi"/>
          <w:sz w:val="20"/>
          <w:szCs w:val="20"/>
        </w:rPr>
      </w:pPr>
      <w:r w:rsidRPr="00A23252">
        <w:rPr>
          <w:rFonts w:asciiTheme="minorHAnsi" w:hAnsiTheme="minorHAnsi"/>
          <w:sz w:val="20"/>
          <w:szCs w:val="20"/>
        </w:rPr>
        <w:t>Do you agree with the proposed reporting requirements?</w:t>
      </w:r>
    </w:p>
    <w:p w:rsidR="00AF09FD" w:rsidRPr="00A23252" w:rsidRDefault="00AF09FD" w:rsidP="002F517B">
      <w:pPr>
        <w:pBdr>
          <w:top w:val="single" w:sz="4" w:space="12" w:color="CED6C8"/>
          <w:left w:val="single" w:sz="4" w:space="12" w:color="CED6C8"/>
          <w:bottom w:val="single" w:sz="4" w:space="14" w:color="CED6C8"/>
          <w:right w:val="single" w:sz="4" w:space="6" w:color="CED6C8"/>
        </w:pBdr>
        <w:shd w:val="clear" w:color="auto" w:fill="CED6C8"/>
        <w:ind w:left="284" w:right="227"/>
        <w:jc w:val="both"/>
        <w:rPr>
          <w:rFonts w:asciiTheme="minorHAnsi" w:hAnsiTheme="minorHAnsi"/>
          <w:sz w:val="20"/>
          <w:szCs w:val="20"/>
        </w:rPr>
      </w:pPr>
    </w:p>
    <w:p w:rsidR="00AF09FD" w:rsidRPr="00A23252" w:rsidRDefault="00AF09FD" w:rsidP="002F517B">
      <w:pPr>
        <w:pBdr>
          <w:top w:val="single" w:sz="4" w:space="12" w:color="CED6C8"/>
          <w:left w:val="single" w:sz="4" w:space="12" w:color="CED6C8"/>
          <w:bottom w:val="single" w:sz="4" w:space="14" w:color="CED6C8"/>
          <w:right w:val="single" w:sz="4" w:space="6" w:color="CED6C8"/>
        </w:pBdr>
        <w:shd w:val="clear" w:color="auto" w:fill="CED6C8"/>
        <w:ind w:left="284" w:right="227"/>
        <w:jc w:val="both"/>
        <w:rPr>
          <w:rFonts w:asciiTheme="minorHAnsi" w:hAnsiTheme="minorHAnsi"/>
          <w:i/>
          <w:sz w:val="20"/>
          <w:szCs w:val="20"/>
        </w:rPr>
      </w:pPr>
      <w:r w:rsidRPr="00A23252">
        <w:rPr>
          <w:rFonts w:asciiTheme="minorHAnsi" w:hAnsiTheme="minorHAnsi"/>
          <w:i/>
          <w:sz w:val="20"/>
          <w:szCs w:val="20"/>
        </w:rPr>
        <w:t>For all your answers please explain why and provide evidence of the impacts and costs.</w:t>
      </w:r>
    </w:p>
    <w:p w:rsidR="005955C1" w:rsidRPr="00A23252" w:rsidRDefault="005955C1" w:rsidP="00DF2AB5">
      <w:pPr>
        <w:pStyle w:val="BodyText"/>
      </w:pPr>
    </w:p>
    <w:p w:rsidR="0055296C" w:rsidRPr="00A23252" w:rsidRDefault="0055296C" w:rsidP="004529BA">
      <w:pPr>
        <w:pStyle w:val="Heading2"/>
        <w:spacing w:after="0"/>
      </w:pPr>
      <w:r w:rsidRPr="00A23252">
        <w:lastRenderedPageBreak/>
        <w:t xml:space="preserve">Part 2: Exporting HFC and PFC </w:t>
      </w:r>
    </w:p>
    <w:p w:rsidR="00016DF6" w:rsidRPr="00A23252" w:rsidRDefault="00016DF6" w:rsidP="004529BA">
      <w:pPr>
        <w:pStyle w:val="Heading2"/>
        <w:spacing w:after="0"/>
      </w:pPr>
      <w:r w:rsidRPr="00A23252">
        <w:t>Background</w:t>
      </w:r>
    </w:p>
    <w:p w:rsidR="0055296C" w:rsidRPr="00A23252" w:rsidRDefault="0055296C" w:rsidP="004529BA">
      <w:pPr>
        <w:pStyle w:val="Heading4"/>
        <w:spacing w:before="240"/>
      </w:pPr>
      <w:r w:rsidRPr="00A23252">
        <w:t>What is the problem?</w:t>
      </w:r>
    </w:p>
    <w:p w:rsidR="00BA00D5" w:rsidRPr="00A23252" w:rsidRDefault="005753FA" w:rsidP="00BA00D5">
      <w:pPr>
        <w:jc w:val="both"/>
        <w:rPr>
          <w:rFonts w:cs="Arial"/>
          <w:sz w:val="20"/>
          <w:szCs w:val="20"/>
        </w:rPr>
      </w:pPr>
      <w:r w:rsidRPr="00A23252">
        <w:rPr>
          <w:rFonts w:cs="Arial"/>
          <w:sz w:val="20"/>
          <w:szCs w:val="20"/>
        </w:rPr>
        <w:t>Under the current NZ ETS settings</w:t>
      </w:r>
      <w:r w:rsidR="006F47C5" w:rsidRPr="00A23252">
        <w:rPr>
          <w:rFonts w:cs="Arial"/>
          <w:sz w:val="20"/>
          <w:szCs w:val="20"/>
        </w:rPr>
        <w:t>,</w:t>
      </w:r>
      <w:r w:rsidRPr="00A23252">
        <w:rPr>
          <w:rFonts w:cs="Arial"/>
          <w:sz w:val="20"/>
          <w:szCs w:val="20"/>
        </w:rPr>
        <w:t xml:space="preserve"> people can import HFC/PFC</w:t>
      </w:r>
      <w:r w:rsidR="00026C4F" w:rsidRPr="00A23252">
        <w:rPr>
          <w:rFonts w:cs="Arial"/>
          <w:sz w:val="20"/>
          <w:szCs w:val="20"/>
        </w:rPr>
        <w:t xml:space="preserve"> (in </w:t>
      </w:r>
      <w:r w:rsidR="00BB58DC" w:rsidRPr="00A23252">
        <w:rPr>
          <w:rFonts w:cs="Arial"/>
          <w:sz w:val="20"/>
          <w:szCs w:val="20"/>
        </w:rPr>
        <w:t xml:space="preserve">bulk or in goods) </w:t>
      </w:r>
      <w:r w:rsidR="006F47C5" w:rsidRPr="00A23252">
        <w:rPr>
          <w:rFonts w:cs="Arial"/>
          <w:sz w:val="20"/>
          <w:szCs w:val="20"/>
        </w:rPr>
        <w:t>before</w:t>
      </w:r>
      <w:r w:rsidR="00BB58DC" w:rsidRPr="00A23252">
        <w:rPr>
          <w:rFonts w:cs="Arial"/>
          <w:sz w:val="20"/>
          <w:szCs w:val="20"/>
        </w:rPr>
        <w:t xml:space="preserve"> 2013</w:t>
      </w:r>
      <w:r w:rsidR="00026C4F" w:rsidRPr="00A23252">
        <w:rPr>
          <w:rFonts w:cs="Arial"/>
          <w:sz w:val="20"/>
          <w:szCs w:val="20"/>
        </w:rPr>
        <w:t xml:space="preserve"> without incurring a</w:t>
      </w:r>
      <w:r w:rsidR="004529BA" w:rsidRPr="00A23252">
        <w:rPr>
          <w:rFonts w:cs="Arial"/>
          <w:sz w:val="20"/>
          <w:szCs w:val="20"/>
        </w:rPr>
        <w:t> </w:t>
      </w:r>
      <w:r w:rsidR="00026C4F" w:rsidRPr="00A23252">
        <w:rPr>
          <w:rFonts w:cs="Arial"/>
          <w:sz w:val="20"/>
          <w:szCs w:val="20"/>
        </w:rPr>
        <w:t xml:space="preserve">carbon price (be it NZ ETS obligation or a </w:t>
      </w:r>
      <w:r w:rsidR="00BB58DC" w:rsidRPr="00A23252">
        <w:rPr>
          <w:rFonts w:cs="Arial"/>
          <w:sz w:val="20"/>
          <w:szCs w:val="20"/>
        </w:rPr>
        <w:t>levy). It is possible to</w:t>
      </w:r>
      <w:r w:rsidR="00026C4F" w:rsidRPr="00A23252">
        <w:rPr>
          <w:rFonts w:cs="Arial"/>
          <w:sz w:val="20"/>
          <w:szCs w:val="20"/>
        </w:rPr>
        <w:t xml:space="preserve"> then export the same SGG after 2012 to earn </w:t>
      </w:r>
      <w:r w:rsidR="00D57FBE" w:rsidRPr="00A23252">
        <w:rPr>
          <w:rFonts w:cs="Arial"/>
          <w:sz w:val="20"/>
          <w:szCs w:val="20"/>
        </w:rPr>
        <w:t>emission units.</w:t>
      </w:r>
      <w:r w:rsidR="00A23252">
        <w:rPr>
          <w:rFonts w:cs="Arial"/>
          <w:sz w:val="20"/>
          <w:szCs w:val="20"/>
        </w:rPr>
        <w:t xml:space="preserve"> </w:t>
      </w:r>
    </w:p>
    <w:p w:rsidR="00016DF6" w:rsidRPr="00A23252" w:rsidRDefault="00016DF6" w:rsidP="004529BA">
      <w:pPr>
        <w:pStyle w:val="Heading2"/>
        <w:spacing w:before="480" w:after="0"/>
      </w:pPr>
      <w:r w:rsidRPr="00A23252">
        <w:t xml:space="preserve">Regulations </w:t>
      </w:r>
      <w:r w:rsidR="006F47C5" w:rsidRPr="00A23252">
        <w:t>consultation</w:t>
      </w:r>
    </w:p>
    <w:p w:rsidR="00016DF6" w:rsidRPr="00A23252" w:rsidRDefault="00016DF6" w:rsidP="004529BA">
      <w:pPr>
        <w:pStyle w:val="Heading4"/>
        <w:spacing w:before="240"/>
      </w:pPr>
      <w:r w:rsidRPr="00A23252">
        <w:t>What is being consulted on?</w:t>
      </w:r>
    </w:p>
    <w:p w:rsidR="00016DF6" w:rsidRPr="00A23252" w:rsidRDefault="00016DF6" w:rsidP="004529BA">
      <w:pPr>
        <w:pStyle w:val="BodyText"/>
      </w:pPr>
      <w:r w:rsidRPr="00A23252">
        <w:t xml:space="preserve">To address this problem, </w:t>
      </w:r>
      <w:r w:rsidR="0097579C" w:rsidRPr="00A23252">
        <w:t>it is</w:t>
      </w:r>
      <w:r w:rsidRPr="00A23252">
        <w:t xml:space="preserve"> propose</w:t>
      </w:r>
      <w:r w:rsidR="0097579C" w:rsidRPr="00A23252">
        <w:t>d</w:t>
      </w:r>
      <w:r w:rsidRPr="00A23252">
        <w:t xml:space="preserve"> to restrict the eligibility of exporters applying for carbon units as a removal activity through the following criteria:</w:t>
      </w:r>
    </w:p>
    <w:p w:rsidR="00016DF6" w:rsidRPr="00A23252" w:rsidRDefault="00016DF6" w:rsidP="004529BA">
      <w:pPr>
        <w:pStyle w:val="Bullet"/>
        <w:rPr>
          <w:rFonts w:eastAsiaTheme="minorHAnsi"/>
        </w:rPr>
      </w:pPr>
      <w:r w:rsidRPr="00A23252">
        <w:rPr>
          <w:rFonts w:eastAsiaTheme="minorHAnsi"/>
        </w:rPr>
        <w:t>the person exporting either bulk HFC/PFC or HFC/PFC contained in goods is a manager of a product stewardship scheme accredited under the Waste Minimisation Act 2008</w:t>
      </w:r>
      <w:r w:rsidR="006F47C5" w:rsidRPr="00A23252">
        <w:rPr>
          <w:rFonts w:eastAsiaTheme="minorHAnsi"/>
        </w:rPr>
        <w:t xml:space="preserve">, </w:t>
      </w:r>
      <w:r w:rsidRPr="00A23252">
        <w:rPr>
          <w:rFonts w:eastAsiaTheme="minorHAnsi"/>
        </w:rPr>
        <w:t xml:space="preserve">or </w:t>
      </w:r>
    </w:p>
    <w:p w:rsidR="00016DF6" w:rsidRPr="00A23252" w:rsidRDefault="00016DF6" w:rsidP="004529BA">
      <w:pPr>
        <w:pStyle w:val="Bullet"/>
        <w:rPr>
          <w:rFonts w:eastAsiaTheme="minorHAnsi"/>
        </w:rPr>
      </w:pPr>
      <w:r w:rsidRPr="00A23252">
        <w:rPr>
          <w:rFonts w:eastAsiaTheme="minorHAnsi"/>
        </w:rPr>
        <w:t>all the components of the bulk HFC/PFC exported (or if the HFC/PFC was imported in goods, the goods themselves) were imported after 31 December 2012.</w:t>
      </w:r>
    </w:p>
    <w:p w:rsidR="00016DF6" w:rsidRPr="00A23252" w:rsidRDefault="00016DF6" w:rsidP="004529BA">
      <w:pPr>
        <w:pStyle w:val="BodyText"/>
      </w:pPr>
    </w:p>
    <w:p w:rsidR="00016DF6" w:rsidRPr="00A23252" w:rsidRDefault="00016DF6" w:rsidP="004529BA">
      <w:pPr>
        <w:pStyle w:val="BodyText"/>
        <w:rPr>
          <w:szCs w:val="20"/>
        </w:rPr>
      </w:pPr>
      <w:r w:rsidRPr="00A23252">
        <w:rPr>
          <w:szCs w:val="20"/>
        </w:rPr>
        <w:t>To create the criteria an amendment to the Climate Change (Other Removal Activities) Regulations 2009 is required.</w:t>
      </w:r>
    </w:p>
    <w:p w:rsidR="00ED7126" w:rsidRDefault="00ED7126" w:rsidP="004529BA">
      <w:pPr>
        <w:pStyle w:val="BodyText"/>
        <w:rPr>
          <w:szCs w:val="20"/>
        </w:rPr>
      </w:pPr>
    </w:p>
    <w:p w:rsidR="00E948F9" w:rsidRPr="00A23252" w:rsidRDefault="00E948F9" w:rsidP="004529BA">
      <w:pPr>
        <w:pStyle w:val="BodyText"/>
        <w:rPr>
          <w:szCs w:val="20"/>
        </w:rPr>
      </w:pPr>
      <w:r w:rsidRPr="00A23252">
        <w:rPr>
          <w:szCs w:val="20"/>
        </w:rPr>
        <w:t xml:space="preserve">How enforcement of the </w:t>
      </w:r>
      <w:r w:rsidR="006E48FD" w:rsidRPr="00A23252">
        <w:rPr>
          <w:szCs w:val="20"/>
        </w:rPr>
        <w:t xml:space="preserve">proposed criteria </w:t>
      </w:r>
      <w:r w:rsidR="00B475B0" w:rsidRPr="00A23252">
        <w:rPr>
          <w:szCs w:val="20"/>
        </w:rPr>
        <w:t>occurs</w:t>
      </w:r>
      <w:r w:rsidR="006E48FD" w:rsidRPr="00A23252">
        <w:rPr>
          <w:szCs w:val="20"/>
        </w:rPr>
        <w:t xml:space="preserve"> is also being consulted on. Two options, a self</w:t>
      </w:r>
      <w:r w:rsidR="001A540A" w:rsidRPr="00A23252">
        <w:rPr>
          <w:szCs w:val="20"/>
        </w:rPr>
        <w:t>-</w:t>
      </w:r>
      <w:r w:rsidR="006E48FD" w:rsidRPr="00A23252">
        <w:rPr>
          <w:szCs w:val="20"/>
        </w:rPr>
        <w:t xml:space="preserve">assessment model or a verification </w:t>
      </w:r>
      <w:r w:rsidR="00B475B0" w:rsidRPr="00A23252">
        <w:rPr>
          <w:szCs w:val="20"/>
        </w:rPr>
        <w:t xml:space="preserve">of information method, are </w:t>
      </w:r>
      <w:r w:rsidR="003C482A" w:rsidRPr="00A23252">
        <w:rPr>
          <w:szCs w:val="20"/>
        </w:rPr>
        <w:t>proposed</w:t>
      </w:r>
      <w:r w:rsidR="00B475B0" w:rsidRPr="00A23252">
        <w:rPr>
          <w:szCs w:val="20"/>
        </w:rPr>
        <w:t xml:space="preserve"> for discussion</w:t>
      </w:r>
      <w:r w:rsidR="003C482A" w:rsidRPr="00A23252">
        <w:rPr>
          <w:szCs w:val="20"/>
        </w:rPr>
        <w:t>.</w:t>
      </w:r>
    </w:p>
    <w:p w:rsidR="00D77994" w:rsidRPr="00A23252" w:rsidRDefault="00D77994" w:rsidP="00433A6B">
      <w:pPr>
        <w:pStyle w:val="Heading4"/>
        <w:spacing w:before="360"/>
      </w:pPr>
      <w:r w:rsidRPr="00A23252">
        <w:t>Rationale for the export criteria</w:t>
      </w:r>
    </w:p>
    <w:p w:rsidR="00D77994" w:rsidRPr="00A23252" w:rsidRDefault="00504AA7" w:rsidP="004529BA">
      <w:pPr>
        <w:pStyle w:val="BodyText"/>
      </w:pPr>
      <w:r w:rsidRPr="00A23252">
        <w:t>The first criterion</w:t>
      </w:r>
      <w:r w:rsidR="00993C51" w:rsidRPr="00A23252">
        <w:t xml:space="preserve"> </w:t>
      </w:r>
      <w:r w:rsidR="00667390" w:rsidRPr="00A23252">
        <w:t>ensures that</w:t>
      </w:r>
      <w:r w:rsidR="00D345AF" w:rsidRPr="00A23252">
        <w:t xml:space="preserve"> product stewardship schemes</w:t>
      </w:r>
      <w:r w:rsidR="00667390" w:rsidRPr="00A23252">
        <w:t xml:space="preserve"> are utilised</w:t>
      </w:r>
      <w:r w:rsidR="00D345AF" w:rsidRPr="00A23252">
        <w:t xml:space="preserve"> as init</w:t>
      </w:r>
      <w:r w:rsidR="00DE781C" w:rsidRPr="00A23252">
        <w:t>iatives to reduce emissions. Product stewardship schemes are accredited through the Waste Minimisation Act 2008 and offer</w:t>
      </w:r>
      <w:r w:rsidR="00D345AF" w:rsidRPr="00A23252">
        <w:t xml:space="preserve"> a flexible approach aimed at best minimising environmental harm.</w:t>
      </w:r>
      <w:r w:rsidR="00EA1162" w:rsidRPr="00A23252">
        <w:t xml:space="preserve"> The criterion also </w:t>
      </w:r>
      <w:r w:rsidR="00993C51" w:rsidRPr="00A23252">
        <w:t>recognise</w:t>
      </w:r>
      <w:r w:rsidR="00EA1162" w:rsidRPr="00A23252">
        <w:t xml:space="preserve">s the efforts </w:t>
      </w:r>
      <w:r w:rsidR="00993C51" w:rsidRPr="00A23252">
        <w:t>of the Trust for the Destruction of Ozone-depleting Substances (the Trust). Wit</w:t>
      </w:r>
      <w:r w:rsidRPr="00A23252">
        <w:t>hout the voluntary</w:t>
      </w:r>
      <w:r w:rsidR="00D345AF" w:rsidRPr="00A23252">
        <w:t xml:space="preserve"> efforts</w:t>
      </w:r>
      <w:r w:rsidRPr="00A23252">
        <w:t xml:space="preserve"> of the Trust, New Zealand would have had greater emissions of SGGs and ozone-depleting substances.</w:t>
      </w:r>
    </w:p>
    <w:p w:rsidR="004529BA" w:rsidRPr="00A23252" w:rsidRDefault="004529BA" w:rsidP="004529BA">
      <w:pPr>
        <w:pStyle w:val="BodyText"/>
      </w:pPr>
    </w:p>
    <w:p w:rsidR="00D77994" w:rsidRPr="00A23252" w:rsidRDefault="00D77994" w:rsidP="004529BA">
      <w:pPr>
        <w:pStyle w:val="BodyText"/>
      </w:pPr>
      <w:r w:rsidRPr="00A23252">
        <w:t xml:space="preserve">The second criterion is designed to stop a person importing </w:t>
      </w:r>
      <w:r w:rsidR="001E343E" w:rsidRPr="00A23252">
        <w:t>before</w:t>
      </w:r>
      <w:r w:rsidRPr="00A23252">
        <w:t xml:space="preserve"> 1 January 2013, when there </w:t>
      </w:r>
      <w:r w:rsidR="00EB0C65" w:rsidRPr="00A23252">
        <w:t>is</w:t>
      </w:r>
      <w:r w:rsidRPr="00A23252">
        <w:t xml:space="preserve"> no NZ ETS</w:t>
      </w:r>
      <w:r w:rsidR="00FE057F" w:rsidRPr="00A23252">
        <w:t xml:space="preserve"> obligation or levy</w:t>
      </w:r>
      <w:r w:rsidRPr="00A23252">
        <w:t>, and re-exporting after 31 December 2012, when they can receive units for export.</w:t>
      </w:r>
    </w:p>
    <w:p w:rsidR="0011151A" w:rsidRPr="00A23252" w:rsidRDefault="0011151A" w:rsidP="00433A6B">
      <w:pPr>
        <w:pStyle w:val="Heading4"/>
        <w:spacing w:before="360"/>
      </w:pPr>
      <w:r w:rsidRPr="00A23252">
        <w:t>Options for enforcement</w:t>
      </w:r>
    </w:p>
    <w:p w:rsidR="0011151A" w:rsidRPr="00A23252" w:rsidRDefault="0011151A" w:rsidP="004529BA">
      <w:pPr>
        <w:pStyle w:val="BodyText"/>
      </w:pPr>
      <w:r w:rsidRPr="00A23252">
        <w:t xml:space="preserve">The Climate Change (Other Removal Activities) Regulations 2009 already prescribe </w:t>
      </w:r>
      <w:r w:rsidR="001D570C" w:rsidRPr="00A23252">
        <w:t xml:space="preserve">the </w:t>
      </w:r>
      <w:r w:rsidRPr="00A23252">
        <w:t>information businesses applying to receive units for the export of HFC/PFC</w:t>
      </w:r>
      <w:r w:rsidR="001D570C" w:rsidRPr="00A23252">
        <w:t xml:space="preserve"> are required to maintain</w:t>
      </w:r>
      <w:r w:rsidRPr="00A23252">
        <w:t>. The Climate Change (Other Removal Activities) Regulations 2009 need to be amended to specify</w:t>
      </w:r>
      <w:r w:rsidR="003607D3" w:rsidRPr="00A23252">
        <w:t xml:space="preserve"> how the criteria are enforced.</w:t>
      </w:r>
      <w:r w:rsidRPr="00A23252">
        <w:t xml:space="preserve"> </w:t>
      </w:r>
      <w:r w:rsidR="0097579C" w:rsidRPr="00A23252">
        <w:t>It is</w:t>
      </w:r>
      <w:r w:rsidRPr="00A23252">
        <w:t xml:space="preserve"> consider</w:t>
      </w:r>
      <w:r w:rsidR="0097579C" w:rsidRPr="00A23252">
        <w:t>ed</w:t>
      </w:r>
      <w:r w:rsidRPr="00A23252">
        <w:t xml:space="preserve"> there </w:t>
      </w:r>
      <w:r w:rsidR="0097579C" w:rsidRPr="00A23252">
        <w:t xml:space="preserve">are </w:t>
      </w:r>
      <w:r w:rsidRPr="00A23252">
        <w:t>two options for how this could be enforced.</w:t>
      </w:r>
    </w:p>
    <w:p w:rsidR="0011151A" w:rsidRPr="00A23252" w:rsidRDefault="0011151A" w:rsidP="00433A6B">
      <w:pPr>
        <w:keepNext/>
        <w:spacing w:before="360" w:after="80"/>
        <w:rPr>
          <w:b/>
        </w:rPr>
      </w:pPr>
      <w:r w:rsidRPr="00A23252">
        <w:rPr>
          <w:b/>
        </w:rPr>
        <w:t>Option 1 – Self-assessment model</w:t>
      </w:r>
    </w:p>
    <w:p w:rsidR="0011151A" w:rsidRPr="00A23252" w:rsidRDefault="0011151A" w:rsidP="004529BA">
      <w:pPr>
        <w:pStyle w:val="BodyText"/>
      </w:pPr>
      <w:r w:rsidRPr="00A23252">
        <w:t>This option proposes to use a self</w:t>
      </w:r>
      <w:r w:rsidR="001E343E" w:rsidRPr="00A23252">
        <w:t>-</w:t>
      </w:r>
      <w:r w:rsidRPr="00A23252">
        <w:t xml:space="preserve">assessment model for monitoring, reporting and verifying emissions removed by participants. The Environmental Protection Authority (EPA) would have the ability to conduct random audits on businesses to ensure their compliance, and verify the information that is being provided. </w:t>
      </w:r>
    </w:p>
    <w:p w:rsidR="004529BA" w:rsidRPr="00A23252" w:rsidRDefault="004529BA" w:rsidP="004529BA">
      <w:pPr>
        <w:pStyle w:val="BodyText"/>
      </w:pPr>
    </w:p>
    <w:p w:rsidR="0011151A" w:rsidRPr="00A23252" w:rsidRDefault="0011151A" w:rsidP="004529BA">
      <w:pPr>
        <w:pStyle w:val="BodyText"/>
      </w:pPr>
      <w:r w:rsidRPr="00A23252">
        <w:t>This option is preferred because this is the current enforcement model for the wider NZ ETS, meaning that adopting the same approach will ensure consistency with other aspects of the scheme. It is also considered to be more cost effective than the verification model.</w:t>
      </w:r>
    </w:p>
    <w:p w:rsidR="004529BA" w:rsidRPr="00A23252" w:rsidRDefault="004529BA" w:rsidP="004529BA">
      <w:pPr>
        <w:pStyle w:val="BodyText"/>
      </w:pPr>
    </w:p>
    <w:p w:rsidR="0011151A" w:rsidRPr="00A23252" w:rsidRDefault="0011151A" w:rsidP="004529BA">
      <w:pPr>
        <w:pStyle w:val="BodyText"/>
      </w:pPr>
      <w:r w:rsidRPr="00A23252">
        <w:t>The potential disadvantage of this option includes the potential for people to not apply the criteria. However</w:t>
      </w:r>
      <w:r w:rsidR="001E343E" w:rsidRPr="00A23252">
        <w:t>,</w:t>
      </w:r>
      <w:r w:rsidRPr="00A23252">
        <w:t xml:space="preserve"> this is mitigated by the EPA having the abili</w:t>
      </w:r>
      <w:r w:rsidR="009B3661" w:rsidRPr="00A23252">
        <w:t>ty to conduct random audits.</w:t>
      </w:r>
    </w:p>
    <w:p w:rsidR="0011151A" w:rsidRPr="00A23252" w:rsidRDefault="0011151A" w:rsidP="00433A6B">
      <w:pPr>
        <w:keepNext/>
        <w:spacing w:before="360" w:after="80"/>
        <w:rPr>
          <w:b/>
        </w:rPr>
      </w:pPr>
      <w:r w:rsidRPr="00A23252">
        <w:rPr>
          <w:b/>
        </w:rPr>
        <w:lastRenderedPageBreak/>
        <w:t>Option 2 – Verification of information</w:t>
      </w:r>
    </w:p>
    <w:p w:rsidR="0011151A" w:rsidRPr="00A23252" w:rsidRDefault="0011151A" w:rsidP="004529BA">
      <w:pPr>
        <w:pStyle w:val="BodyText"/>
      </w:pPr>
      <w:r w:rsidRPr="00A23252">
        <w:t xml:space="preserve">An alternative option would be to require each business looking to export HFC/PFC to gain removal units, to prove they meet one of the export criteria. This would mean they would have to prove the information that was provided was accurate. </w:t>
      </w:r>
    </w:p>
    <w:p w:rsidR="004529BA" w:rsidRPr="00A23252" w:rsidRDefault="004529BA" w:rsidP="004529BA">
      <w:pPr>
        <w:pStyle w:val="BodyText"/>
        <w:rPr>
          <w:b/>
        </w:rPr>
      </w:pPr>
    </w:p>
    <w:p w:rsidR="00016DF6" w:rsidRPr="00A23252" w:rsidRDefault="0011151A" w:rsidP="004529BA">
      <w:pPr>
        <w:pStyle w:val="BodyText"/>
      </w:pPr>
      <w:r w:rsidRPr="00A23252">
        <w:t xml:space="preserve">This is not preferred because the administrative costs of doing this are considered to be disproportionate to the environmental benefit gained from businesses verifying information. </w:t>
      </w:r>
    </w:p>
    <w:p w:rsidR="00C15D1E" w:rsidRPr="00A23252" w:rsidRDefault="00C15D1E" w:rsidP="00433A6B">
      <w:pPr>
        <w:pStyle w:val="Heading4"/>
        <w:spacing w:before="360"/>
      </w:pPr>
      <w:r w:rsidRPr="00A23252">
        <w:t xml:space="preserve">Further amendments to the </w:t>
      </w:r>
      <w:r w:rsidRPr="00A23252">
        <w:rPr>
          <w:rFonts w:asciiTheme="minorHAnsi" w:hAnsiTheme="minorHAnsi" w:cs="Arial"/>
        </w:rPr>
        <w:t>Climate Change (Other Removal Activities) Regulations 2009</w:t>
      </w:r>
    </w:p>
    <w:p w:rsidR="00C15D1E" w:rsidRPr="00A23252" w:rsidRDefault="0011151A" w:rsidP="004529BA">
      <w:pPr>
        <w:pStyle w:val="BodyText"/>
      </w:pPr>
      <w:r w:rsidRPr="00A23252">
        <w:t>It is proposed to add the classes of goods and their average refrigerant charges to the Climate Change (Other Removal</w:t>
      </w:r>
      <w:r w:rsidR="004529BA" w:rsidRPr="00A23252">
        <w:t> </w:t>
      </w:r>
      <w:r w:rsidRPr="00A23252">
        <w:t>Activities) Regulations 2009. This will mean the default charges for goods containing HFC and PFC can be used when businesses report to the EPA to gain units for export. The option to report exact amounts of HFC and PFC will remain</w:t>
      </w:r>
      <w:r w:rsidR="001E343E" w:rsidRPr="00A23252">
        <w:t xml:space="preserve">; </w:t>
      </w:r>
      <w:r w:rsidRPr="00A23252">
        <w:t>however</w:t>
      </w:r>
      <w:r w:rsidR="001E343E" w:rsidRPr="00A23252">
        <w:t>,</w:t>
      </w:r>
      <w:r w:rsidRPr="00A23252">
        <w:t xml:space="preserve"> creating the option to choose the default charges may reduce administration and compliance costs on businesses</w:t>
      </w:r>
      <w:r w:rsidR="00C15D1E" w:rsidRPr="00A23252">
        <w:t xml:space="preserve">. </w:t>
      </w:r>
    </w:p>
    <w:p w:rsidR="004529BA" w:rsidRPr="00A23252" w:rsidRDefault="004529BA" w:rsidP="004529BA">
      <w:pPr>
        <w:pStyle w:val="BodyText"/>
      </w:pPr>
    </w:p>
    <w:p w:rsidR="004529BA" w:rsidRPr="00A23252" w:rsidRDefault="004529BA" w:rsidP="002F517B">
      <w:pPr>
        <w:pStyle w:val="Heading3"/>
        <w:pBdr>
          <w:top w:val="single" w:sz="4" w:space="12" w:color="CED6C8"/>
          <w:left w:val="single" w:sz="4" w:space="12" w:color="CED6C8"/>
          <w:bottom w:val="single" w:sz="4" w:space="14" w:color="CED6C8"/>
          <w:right w:val="single" w:sz="4" w:space="7" w:color="CED6C8"/>
        </w:pBdr>
        <w:shd w:val="clear" w:color="auto" w:fill="CED6C8"/>
        <w:spacing w:before="60" w:after="60"/>
        <w:ind w:left="284" w:right="227"/>
      </w:pPr>
      <w:r w:rsidRPr="00A23252">
        <w:rPr>
          <w:rFonts w:cs="Arial"/>
          <w:sz w:val="32"/>
          <w:szCs w:val="32"/>
        </w:rPr>
        <w:t xml:space="preserve">Exporting HFC and PFC – Consultation questions </w:t>
      </w:r>
    </w:p>
    <w:p w:rsidR="004529BA" w:rsidRPr="00A23252" w:rsidRDefault="004529BA" w:rsidP="002F517B">
      <w:pPr>
        <w:pStyle w:val="ListParagraph"/>
        <w:numPr>
          <w:ilvl w:val="0"/>
          <w:numId w:val="3"/>
        </w:numPr>
        <w:pBdr>
          <w:top w:val="single" w:sz="4" w:space="12" w:color="CED6C8"/>
          <w:left w:val="single" w:sz="4" w:space="12" w:color="CED6C8"/>
          <w:bottom w:val="single" w:sz="4" w:space="14" w:color="CED6C8"/>
          <w:right w:val="single" w:sz="4" w:space="7" w:color="CED6C8"/>
        </w:pBdr>
        <w:shd w:val="clear" w:color="auto" w:fill="CED6C8"/>
        <w:spacing w:after="0"/>
        <w:ind w:left="681" w:right="227" w:hanging="397"/>
        <w:rPr>
          <w:rFonts w:asciiTheme="minorHAnsi" w:hAnsiTheme="minorHAnsi"/>
          <w:sz w:val="20"/>
          <w:szCs w:val="20"/>
        </w:rPr>
      </w:pPr>
      <w:r w:rsidRPr="00A23252">
        <w:rPr>
          <w:rFonts w:asciiTheme="minorHAnsi" w:hAnsiTheme="minorHAnsi"/>
          <w:sz w:val="20"/>
          <w:szCs w:val="20"/>
        </w:rPr>
        <w:t>Do you agree with the proposed criteria?</w:t>
      </w:r>
    </w:p>
    <w:p w:rsidR="004529BA" w:rsidRPr="00A23252" w:rsidRDefault="004529BA" w:rsidP="002F517B">
      <w:pPr>
        <w:pStyle w:val="ListParagraph"/>
        <w:numPr>
          <w:ilvl w:val="0"/>
          <w:numId w:val="3"/>
        </w:numPr>
        <w:pBdr>
          <w:top w:val="single" w:sz="4" w:space="12" w:color="CED6C8"/>
          <w:left w:val="single" w:sz="4" w:space="12" w:color="CED6C8"/>
          <w:bottom w:val="single" w:sz="4" w:space="14" w:color="CED6C8"/>
          <w:right w:val="single" w:sz="4" w:space="7" w:color="CED6C8"/>
        </w:pBdr>
        <w:shd w:val="clear" w:color="auto" w:fill="CED6C8"/>
        <w:spacing w:after="0"/>
        <w:ind w:left="681" w:right="227" w:hanging="397"/>
        <w:rPr>
          <w:rFonts w:asciiTheme="minorHAnsi" w:hAnsiTheme="minorHAnsi"/>
          <w:sz w:val="20"/>
          <w:szCs w:val="20"/>
        </w:rPr>
      </w:pPr>
      <w:r w:rsidRPr="00A23252">
        <w:rPr>
          <w:rFonts w:asciiTheme="minorHAnsi" w:hAnsiTheme="minorHAnsi"/>
          <w:sz w:val="20"/>
          <w:szCs w:val="20"/>
        </w:rPr>
        <w:t>If not, what alternative criteria would you propose instead?</w:t>
      </w:r>
    </w:p>
    <w:p w:rsidR="004529BA" w:rsidRPr="00A23252" w:rsidRDefault="004529BA" w:rsidP="002F517B">
      <w:pPr>
        <w:pStyle w:val="ListParagraph"/>
        <w:numPr>
          <w:ilvl w:val="0"/>
          <w:numId w:val="3"/>
        </w:numPr>
        <w:pBdr>
          <w:top w:val="single" w:sz="4" w:space="12" w:color="CED6C8"/>
          <w:left w:val="single" w:sz="4" w:space="12" w:color="CED6C8"/>
          <w:bottom w:val="single" w:sz="4" w:space="14" w:color="CED6C8"/>
          <w:right w:val="single" w:sz="4" w:space="7" w:color="CED6C8"/>
        </w:pBdr>
        <w:shd w:val="clear" w:color="auto" w:fill="CED6C8"/>
        <w:spacing w:after="0"/>
        <w:ind w:left="681" w:right="227" w:hanging="397"/>
        <w:rPr>
          <w:rFonts w:asciiTheme="minorHAnsi" w:hAnsiTheme="minorHAnsi"/>
          <w:sz w:val="20"/>
          <w:szCs w:val="20"/>
        </w:rPr>
      </w:pPr>
      <w:r w:rsidRPr="00A23252">
        <w:rPr>
          <w:rFonts w:asciiTheme="minorHAnsi" w:hAnsiTheme="minorHAnsi"/>
          <w:sz w:val="20"/>
          <w:szCs w:val="20"/>
        </w:rPr>
        <w:t>What option for enforcement do you prefer? (Self-assessment model or verification of information)</w:t>
      </w:r>
    </w:p>
    <w:p w:rsidR="004529BA" w:rsidRPr="00A23252" w:rsidRDefault="004529BA" w:rsidP="002F517B">
      <w:pPr>
        <w:pStyle w:val="ListParagraph"/>
        <w:numPr>
          <w:ilvl w:val="0"/>
          <w:numId w:val="3"/>
        </w:numPr>
        <w:pBdr>
          <w:top w:val="single" w:sz="4" w:space="12" w:color="CED6C8"/>
          <w:left w:val="single" w:sz="4" w:space="12" w:color="CED6C8"/>
          <w:bottom w:val="single" w:sz="4" w:space="14" w:color="CED6C8"/>
          <w:right w:val="single" w:sz="4" w:space="7" w:color="CED6C8"/>
        </w:pBdr>
        <w:shd w:val="clear" w:color="auto" w:fill="CED6C8"/>
        <w:spacing w:after="0"/>
        <w:ind w:left="681" w:right="227" w:hanging="397"/>
        <w:rPr>
          <w:rFonts w:asciiTheme="minorHAnsi" w:hAnsiTheme="minorHAnsi"/>
          <w:sz w:val="20"/>
          <w:szCs w:val="20"/>
        </w:rPr>
      </w:pPr>
      <w:r w:rsidRPr="00A23252">
        <w:rPr>
          <w:rFonts w:asciiTheme="minorHAnsi" w:hAnsiTheme="minorHAnsi"/>
          <w:sz w:val="20"/>
          <w:szCs w:val="20"/>
        </w:rPr>
        <w:t xml:space="preserve">Do you agree with the Government’s estimated impacts? </w:t>
      </w:r>
    </w:p>
    <w:p w:rsidR="004529BA" w:rsidRPr="00A23252" w:rsidRDefault="004529BA" w:rsidP="002F517B">
      <w:pPr>
        <w:pStyle w:val="ListParagraph"/>
        <w:numPr>
          <w:ilvl w:val="0"/>
          <w:numId w:val="3"/>
        </w:numPr>
        <w:pBdr>
          <w:top w:val="single" w:sz="4" w:space="12" w:color="CED6C8"/>
          <w:left w:val="single" w:sz="4" w:space="12" w:color="CED6C8"/>
          <w:bottom w:val="single" w:sz="4" w:space="14" w:color="CED6C8"/>
          <w:right w:val="single" w:sz="4" w:space="7" w:color="CED6C8"/>
        </w:pBdr>
        <w:shd w:val="clear" w:color="auto" w:fill="CED6C8"/>
        <w:spacing w:after="0"/>
        <w:ind w:left="681" w:right="227" w:hanging="397"/>
        <w:rPr>
          <w:rFonts w:asciiTheme="minorHAnsi" w:hAnsiTheme="minorHAnsi"/>
          <w:sz w:val="20"/>
          <w:szCs w:val="20"/>
        </w:rPr>
      </w:pPr>
      <w:r w:rsidRPr="00A23252">
        <w:rPr>
          <w:rFonts w:asciiTheme="minorHAnsi" w:hAnsiTheme="minorHAnsi"/>
          <w:sz w:val="20"/>
          <w:szCs w:val="20"/>
        </w:rPr>
        <w:t>What other impacts and costs have not been identified/considered?</w:t>
      </w:r>
    </w:p>
    <w:p w:rsidR="00F022AE" w:rsidRPr="00A23252" w:rsidRDefault="00F022AE" w:rsidP="002F517B">
      <w:pPr>
        <w:pBdr>
          <w:top w:val="single" w:sz="4" w:space="12" w:color="CED6C8"/>
          <w:left w:val="single" w:sz="4" w:space="12" w:color="CED6C8"/>
          <w:bottom w:val="single" w:sz="4" w:space="14" w:color="CED6C8"/>
          <w:right w:val="single" w:sz="4" w:space="7" w:color="CED6C8"/>
        </w:pBdr>
        <w:shd w:val="clear" w:color="auto" w:fill="CED6C8"/>
        <w:ind w:left="284" w:right="227"/>
        <w:rPr>
          <w:i/>
          <w:szCs w:val="20"/>
        </w:rPr>
      </w:pPr>
    </w:p>
    <w:p w:rsidR="00F022AE" w:rsidRPr="00A23252" w:rsidRDefault="00F022AE" w:rsidP="002F517B">
      <w:pPr>
        <w:pBdr>
          <w:top w:val="single" w:sz="4" w:space="12" w:color="CED6C8"/>
          <w:left w:val="single" w:sz="4" w:space="12" w:color="CED6C8"/>
          <w:bottom w:val="single" w:sz="4" w:space="14" w:color="CED6C8"/>
          <w:right w:val="single" w:sz="4" w:space="7" w:color="CED6C8"/>
        </w:pBdr>
        <w:shd w:val="clear" w:color="auto" w:fill="CED6C8"/>
        <w:ind w:left="284" w:right="227"/>
        <w:rPr>
          <w:rFonts w:asciiTheme="minorHAnsi" w:hAnsiTheme="minorHAnsi"/>
          <w:sz w:val="20"/>
          <w:szCs w:val="20"/>
        </w:rPr>
      </w:pPr>
      <w:r w:rsidRPr="00A23252">
        <w:rPr>
          <w:i/>
          <w:szCs w:val="20"/>
        </w:rPr>
        <w:t>For all your answers please explain why and provide evidence of the impacts and costs.</w:t>
      </w:r>
    </w:p>
    <w:p w:rsidR="004529BA" w:rsidRPr="00A23252" w:rsidRDefault="004529BA" w:rsidP="004529BA">
      <w:pPr>
        <w:pStyle w:val="BodyText"/>
      </w:pPr>
    </w:p>
    <w:p w:rsidR="00016DF6" w:rsidRPr="00A23252" w:rsidRDefault="00016DF6" w:rsidP="004529BA">
      <w:pPr>
        <w:pStyle w:val="BodyText"/>
      </w:pPr>
    </w:p>
    <w:p w:rsidR="00DB2518" w:rsidRPr="00A23252" w:rsidRDefault="00DB2518">
      <w:pPr>
        <w:rPr>
          <w:rFonts w:asciiTheme="majorHAnsi" w:eastAsiaTheme="majorEastAsia" w:hAnsiTheme="majorHAnsi" w:cstheme="majorBidi"/>
          <w:b/>
          <w:bCs/>
          <w:color w:val="4F81BD" w:themeColor="accent1"/>
          <w:sz w:val="26"/>
          <w:szCs w:val="26"/>
        </w:rPr>
      </w:pPr>
      <w:r w:rsidRPr="00A23252">
        <w:br w:type="page"/>
      </w:r>
    </w:p>
    <w:p w:rsidR="00047B95" w:rsidRPr="00A23252" w:rsidRDefault="00047B95" w:rsidP="00047B95">
      <w:pPr>
        <w:pStyle w:val="Heading2"/>
        <w:spacing w:before="0"/>
      </w:pPr>
      <w:r w:rsidRPr="00A23252">
        <w:lastRenderedPageBreak/>
        <w:t>Part 3: Sulphur hexafluoride (SF</w:t>
      </w:r>
      <w:r w:rsidRPr="00A23252">
        <w:rPr>
          <w:vertAlign w:val="subscript"/>
        </w:rPr>
        <w:t>6</w:t>
      </w:r>
      <w:r w:rsidRPr="00A23252">
        <w:t>) obligation</w:t>
      </w:r>
    </w:p>
    <w:p w:rsidR="00047B95" w:rsidRPr="00A23252" w:rsidRDefault="00047B95" w:rsidP="004529BA">
      <w:pPr>
        <w:pStyle w:val="Heading2"/>
        <w:spacing w:after="0"/>
      </w:pPr>
      <w:r w:rsidRPr="00A23252">
        <w:t>Background</w:t>
      </w:r>
    </w:p>
    <w:p w:rsidR="00047B95" w:rsidRPr="00A23252" w:rsidRDefault="00BF7737" w:rsidP="00047B95">
      <w:pPr>
        <w:pStyle w:val="Heading4"/>
      </w:pPr>
      <w:r w:rsidRPr="00A23252">
        <w:t>What is</w:t>
      </w:r>
      <w:r w:rsidR="00047B95" w:rsidRPr="00A23252">
        <w:t xml:space="preserve"> the problem?</w:t>
      </w:r>
    </w:p>
    <w:p w:rsidR="00BF7737" w:rsidRPr="00A23252" w:rsidRDefault="00047B95" w:rsidP="004529BA">
      <w:pPr>
        <w:pStyle w:val="BodyText"/>
      </w:pPr>
      <w:r w:rsidRPr="00A23252">
        <w:t xml:space="preserve">Under current </w:t>
      </w:r>
      <w:r w:rsidR="00187D61" w:rsidRPr="00A23252">
        <w:t xml:space="preserve">NZ </w:t>
      </w:r>
      <w:r w:rsidRPr="00A23252">
        <w:t>ETS settings</w:t>
      </w:r>
      <w:r w:rsidR="00752B08" w:rsidRPr="00A23252">
        <w:t xml:space="preserve"> for SF</w:t>
      </w:r>
      <w:r w:rsidR="0097579C" w:rsidRPr="00A23252">
        <w:rPr>
          <w:vertAlign w:val="subscript"/>
        </w:rPr>
        <w:t>6</w:t>
      </w:r>
      <w:r w:rsidRPr="00A23252">
        <w:t xml:space="preserve">, the Government receives units from </w:t>
      </w:r>
      <w:r w:rsidR="00DA7977" w:rsidRPr="00A23252">
        <w:t>participants</w:t>
      </w:r>
      <w:r w:rsidR="00752B08" w:rsidRPr="00A23252">
        <w:t xml:space="preserve"> many years in advance of </w:t>
      </w:r>
      <w:r w:rsidR="007B77A8" w:rsidRPr="00A23252">
        <w:t>the emissions being produced.</w:t>
      </w:r>
    </w:p>
    <w:p w:rsidR="004529BA" w:rsidRPr="00A23252" w:rsidRDefault="004529BA" w:rsidP="004529BA">
      <w:pPr>
        <w:pStyle w:val="BodyText"/>
      </w:pPr>
    </w:p>
    <w:p w:rsidR="00BF7737" w:rsidRPr="00A23252" w:rsidRDefault="00BF7737" w:rsidP="004529BA">
      <w:pPr>
        <w:pStyle w:val="BodyText"/>
      </w:pPr>
      <w:r w:rsidRPr="00A23252">
        <w:t>It is ar</w:t>
      </w:r>
      <w:r w:rsidR="00C77BCD" w:rsidRPr="00A23252">
        <w:t xml:space="preserve">guably unfair that participants are required </w:t>
      </w:r>
      <w:r w:rsidRPr="00A23252">
        <w:t xml:space="preserve">to </w:t>
      </w:r>
      <w:r w:rsidR="00C77BCD" w:rsidRPr="00A23252">
        <w:t>surrender emission units</w:t>
      </w:r>
      <w:r w:rsidR="00975190" w:rsidRPr="00A23252">
        <w:t xml:space="preserve"> upon import,</w:t>
      </w:r>
      <w:r w:rsidR="005A6C5C" w:rsidRPr="00A23252">
        <w:t xml:space="preserve"> when the Government’s</w:t>
      </w:r>
      <w:r w:rsidRPr="00A23252">
        <w:t xml:space="preserve"> liability is incurred only when emissions are reported (which could be over 50 years after the SF</w:t>
      </w:r>
      <w:r w:rsidRPr="00A23252">
        <w:rPr>
          <w:vertAlign w:val="subscript"/>
        </w:rPr>
        <w:t xml:space="preserve">6 </w:t>
      </w:r>
      <w:r w:rsidRPr="00A23252">
        <w:t xml:space="preserve">was imported). </w:t>
      </w:r>
    </w:p>
    <w:p w:rsidR="00360295" w:rsidRPr="00A23252" w:rsidRDefault="00360295" w:rsidP="00433A6B">
      <w:pPr>
        <w:pStyle w:val="Heading4"/>
        <w:spacing w:before="360"/>
      </w:pPr>
      <w:r w:rsidRPr="00A23252">
        <w:t>What decisions have been made?</w:t>
      </w:r>
    </w:p>
    <w:p w:rsidR="00360295" w:rsidRPr="00A23252" w:rsidRDefault="00360295" w:rsidP="004529BA">
      <w:pPr>
        <w:pStyle w:val="BodyText"/>
      </w:pPr>
      <w:r w:rsidRPr="00A23252">
        <w:t>The Bill moves the NZ ETS obligation on SF</w:t>
      </w:r>
      <w:r w:rsidR="0097579C" w:rsidRPr="00A23252">
        <w:rPr>
          <w:vertAlign w:val="subscript"/>
        </w:rPr>
        <w:t>6</w:t>
      </w:r>
      <w:r w:rsidRPr="00A23252">
        <w:t xml:space="preserve"> from importers and </w:t>
      </w:r>
      <w:r w:rsidR="000F1BEB" w:rsidRPr="00A23252">
        <w:t>manufacturers to large user</w:t>
      </w:r>
      <w:r w:rsidR="005F3203" w:rsidRPr="00A23252">
        <w:t>s</w:t>
      </w:r>
      <w:r w:rsidR="000F1BEB" w:rsidRPr="00A23252">
        <w:t xml:space="preserve"> meaning liability for SF</w:t>
      </w:r>
      <w:r w:rsidR="0097579C" w:rsidRPr="00A23252">
        <w:rPr>
          <w:vertAlign w:val="subscript"/>
        </w:rPr>
        <w:t>6</w:t>
      </w:r>
      <w:r w:rsidR="000F1BEB" w:rsidRPr="00A23252">
        <w:t xml:space="preserve"> emissions on participants occurs when actual emissions are reported. </w:t>
      </w:r>
    </w:p>
    <w:p w:rsidR="004529BA" w:rsidRPr="00A23252" w:rsidRDefault="004529BA" w:rsidP="004529BA">
      <w:pPr>
        <w:pStyle w:val="BodyText"/>
      </w:pPr>
    </w:p>
    <w:p w:rsidR="00360295" w:rsidRPr="00A23252" w:rsidRDefault="00360295" w:rsidP="004529BA">
      <w:pPr>
        <w:pStyle w:val="BodyText"/>
      </w:pPr>
      <w:r w:rsidRPr="00A23252">
        <w:t>The Bill does not specify the threshold of a large user or the formula for calculating the user obligation.</w:t>
      </w:r>
      <w:r w:rsidR="00A23252">
        <w:t xml:space="preserve"> </w:t>
      </w:r>
    </w:p>
    <w:p w:rsidR="00360295" w:rsidRPr="00A23252" w:rsidRDefault="00360295" w:rsidP="004529BA">
      <w:pPr>
        <w:pStyle w:val="Heading2"/>
        <w:spacing w:before="480" w:after="0"/>
      </w:pPr>
      <w:r w:rsidRPr="00A23252">
        <w:t xml:space="preserve">Regulations </w:t>
      </w:r>
      <w:r w:rsidR="001E343E" w:rsidRPr="00A23252">
        <w:t>consultation</w:t>
      </w:r>
    </w:p>
    <w:p w:rsidR="00360295" w:rsidRPr="00A23252" w:rsidRDefault="00360295" w:rsidP="00360295">
      <w:pPr>
        <w:pStyle w:val="Heading4"/>
      </w:pPr>
      <w:r w:rsidRPr="00A23252">
        <w:t>What is being consulted on?</w:t>
      </w:r>
    </w:p>
    <w:p w:rsidR="00360295" w:rsidRPr="00A23252" w:rsidRDefault="00360295" w:rsidP="004529BA">
      <w:pPr>
        <w:pStyle w:val="BodyText"/>
      </w:pPr>
      <w:r w:rsidRPr="00A23252">
        <w:t>To implement proposals made through the Bill to move the NZ ETS obligati</w:t>
      </w:r>
      <w:r w:rsidR="00F65C16" w:rsidRPr="00A23252">
        <w:t xml:space="preserve">on on </w:t>
      </w:r>
      <w:r w:rsidRPr="00A23252">
        <w:t>SF</w:t>
      </w:r>
      <w:r w:rsidR="0097579C" w:rsidRPr="00A23252">
        <w:rPr>
          <w:vertAlign w:val="subscript"/>
        </w:rPr>
        <w:t>6</w:t>
      </w:r>
      <w:r w:rsidRPr="00A23252">
        <w:t xml:space="preserve"> from im</w:t>
      </w:r>
      <w:r w:rsidR="005F3203" w:rsidRPr="00A23252">
        <w:t>porters and manufacturers to large users</w:t>
      </w:r>
      <w:r w:rsidRPr="00A23252">
        <w:t xml:space="preserve">, regulations are required to specify the: </w:t>
      </w:r>
    </w:p>
    <w:p w:rsidR="00360295" w:rsidRPr="00A23252" w:rsidRDefault="00360295" w:rsidP="004529BA">
      <w:pPr>
        <w:pStyle w:val="Bullet"/>
      </w:pPr>
      <w:r w:rsidRPr="00A23252">
        <w:t xml:space="preserve">large user threshold </w:t>
      </w:r>
    </w:p>
    <w:p w:rsidR="00360295" w:rsidRPr="00A23252" w:rsidRDefault="00360295" w:rsidP="004529BA">
      <w:pPr>
        <w:pStyle w:val="Bullet"/>
      </w:pPr>
      <w:r w:rsidRPr="00A23252">
        <w:t>requirements for calculating the user obligation</w:t>
      </w:r>
      <w:r w:rsidR="001E343E" w:rsidRPr="00A23252">
        <w:t>.</w:t>
      </w:r>
    </w:p>
    <w:p w:rsidR="004C01FA" w:rsidRPr="00A23252" w:rsidRDefault="004C01FA" w:rsidP="004529BA">
      <w:pPr>
        <w:pStyle w:val="BodyText"/>
      </w:pPr>
    </w:p>
    <w:p w:rsidR="00360295" w:rsidRPr="00A23252" w:rsidRDefault="00360295" w:rsidP="004529BA">
      <w:pPr>
        <w:pStyle w:val="BodyText"/>
      </w:pPr>
      <w:r w:rsidRPr="00A23252">
        <w:t>This will require an amendment to the Climate Change (Stationary Energy and Industrial Processes) Regulations 2009.</w:t>
      </w:r>
    </w:p>
    <w:p w:rsidR="00D85B31" w:rsidRPr="00A23252" w:rsidRDefault="00D85B31" w:rsidP="00433A6B">
      <w:pPr>
        <w:pStyle w:val="Heading4"/>
        <w:spacing w:before="360"/>
      </w:pPr>
      <w:r w:rsidRPr="00A23252">
        <w:t>Large user threshold</w:t>
      </w:r>
    </w:p>
    <w:p w:rsidR="00D85B31" w:rsidRPr="00A23252" w:rsidRDefault="00D85B31" w:rsidP="004529BA">
      <w:pPr>
        <w:pStyle w:val="BodyText"/>
      </w:pPr>
      <w:r w:rsidRPr="00A23252">
        <w:t>It is proposed to apply a threshold of one tonne of SF</w:t>
      </w:r>
      <w:r w:rsidR="0097579C" w:rsidRPr="00A23252">
        <w:rPr>
          <w:vertAlign w:val="subscript"/>
        </w:rPr>
        <w:t>6</w:t>
      </w:r>
      <w:r w:rsidRPr="00A23252">
        <w:t xml:space="preserve"> installed in all operating electrical switchgear (excluding bulk gas cylinders and spares) that is being used by a specific person or company.</w:t>
      </w:r>
    </w:p>
    <w:p w:rsidR="004529BA" w:rsidRPr="00A23252" w:rsidRDefault="004529BA" w:rsidP="004529BA">
      <w:pPr>
        <w:pStyle w:val="BodyText"/>
      </w:pPr>
    </w:p>
    <w:p w:rsidR="00345DC6" w:rsidRPr="00A23252" w:rsidRDefault="00345DC6" w:rsidP="004529BA">
      <w:pPr>
        <w:pStyle w:val="BodyText"/>
      </w:pPr>
      <w:r w:rsidRPr="00A23252">
        <w:t>By creating a threshold of one tonne, 77 per cent of emissions from the sector would be covered. The fact that 23</w:t>
      </w:r>
      <w:r w:rsidR="00EB7A5D">
        <w:t> </w:t>
      </w:r>
      <w:r w:rsidRPr="00A23252">
        <w:t>per</w:t>
      </w:r>
      <w:r w:rsidR="00EB7A5D">
        <w:t> </w:t>
      </w:r>
      <w:r w:rsidRPr="00A23252">
        <w:t>cent of the emissions will not be covered by this option, is outweighed by the reduction in compliance and administration cost to business and government.</w:t>
      </w:r>
      <w:r w:rsidR="00F65C16" w:rsidRPr="00A23252">
        <w:t xml:space="preserve"> This threshold align</w:t>
      </w:r>
      <w:r w:rsidR="00AD1D2F" w:rsidRPr="00A23252">
        <w:t>s</w:t>
      </w:r>
      <w:r w:rsidR="00F65C16" w:rsidRPr="00A23252">
        <w:t xml:space="preserve"> with the approach throughout the NZ ETS where </w:t>
      </w:r>
      <w:r w:rsidR="00EC7A21" w:rsidRPr="00A23252">
        <w:t xml:space="preserve">thresholds are set to target larger emitters </w:t>
      </w:r>
      <w:r w:rsidR="00663FFB" w:rsidRPr="00A23252">
        <w:t xml:space="preserve">to minimise costs on </w:t>
      </w:r>
      <w:r w:rsidR="00EC7A21" w:rsidRPr="00A23252">
        <w:t>participants</w:t>
      </w:r>
      <w:r w:rsidR="00C04A8F" w:rsidRPr="00A23252">
        <w:t xml:space="preserve"> with lower emissions</w:t>
      </w:r>
      <w:r w:rsidR="00EC7A21" w:rsidRPr="00A23252">
        <w:t xml:space="preserve">. </w:t>
      </w:r>
    </w:p>
    <w:p w:rsidR="00187F6B" w:rsidRPr="00A23252" w:rsidRDefault="00187F6B" w:rsidP="00433A6B">
      <w:pPr>
        <w:pStyle w:val="Heading4"/>
        <w:spacing w:before="360"/>
      </w:pPr>
      <w:r w:rsidRPr="00A23252">
        <w:t xml:space="preserve">Calculating the </w:t>
      </w:r>
      <w:r w:rsidR="005F3203" w:rsidRPr="00A23252">
        <w:t xml:space="preserve">large </w:t>
      </w:r>
      <w:r w:rsidRPr="00A23252">
        <w:t>users NZ ETS obligation</w:t>
      </w:r>
    </w:p>
    <w:p w:rsidR="00187F6B" w:rsidRPr="00A23252" w:rsidRDefault="00187F6B" w:rsidP="004529BA">
      <w:pPr>
        <w:pStyle w:val="BodyText"/>
      </w:pPr>
      <w:r w:rsidRPr="00A23252">
        <w:t>There are a number of options for calculating the user obligations.</w:t>
      </w:r>
      <w:r w:rsidR="00A23252">
        <w:t xml:space="preserve"> </w:t>
      </w:r>
      <w:r w:rsidR="00EA4838" w:rsidRPr="00A23252">
        <w:t>Three proposed options are set out below</w:t>
      </w:r>
      <w:r w:rsidRPr="00A23252">
        <w:t>.</w:t>
      </w:r>
    </w:p>
    <w:p w:rsidR="00B743F1" w:rsidRPr="00A23252" w:rsidRDefault="00490470" w:rsidP="00433A6B">
      <w:pPr>
        <w:pStyle w:val="Heading4"/>
        <w:spacing w:before="360"/>
      </w:pPr>
      <w:r w:rsidRPr="00A23252">
        <w:t>Option 1: Default Emissions Factor (DEF) only</w:t>
      </w:r>
    </w:p>
    <w:p w:rsidR="00490470" w:rsidRPr="00A23252" w:rsidRDefault="003C2A90" w:rsidP="004529BA">
      <w:pPr>
        <w:pStyle w:val="BodyText"/>
      </w:pPr>
      <w:r w:rsidRPr="00A23252">
        <w:t>The DEF, or 2</w:t>
      </w:r>
      <w:r w:rsidR="00490470" w:rsidRPr="00A23252">
        <w:t xml:space="preserve"> per</w:t>
      </w:r>
      <w:r w:rsidR="00042FF3" w:rsidRPr="00A23252">
        <w:t xml:space="preserve"> cent leakage assumption, </w:t>
      </w:r>
      <w:r w:rsidR="00490470" w:rsidRPr="00A23252">
        <w:t>means the annual surren</w:t>
      </w:r>
      <w:r w:rsidRPr="00A23252">
        <w:t>der liability will be 2 per cent</w:t>
      </w:r>
      <w:r w:rsidR="00EA4838" w:rsidRPr="00A23252">
        <w:t xml:space="preserve"> of the total SF</w:t>
      </w:r>
      <w:r w:rsidR="0097579C" w:rsidRPr="00A23252">
        <w:rPr>
          <w:vertAlign w:val="subscript"/>
        </w:rPr>
        <w:t>6</w:t>
      </w:r>
      <w:r w:rsidR="00EA4838" w:rsidRPr="00A23252">
        <w:t xml:space="preserve"> in a businesses</w:t>
      </w:r>
      <w:r w:rsidR="00490470" w:rsidRPr="00A23252">
        <w:t xml:space="preserve"> operating electrical switchgear. International experience indicates that 2 per cent is the approximate amount leaked and emitted per year. </w:t>
      </w:r>
    </w:p>
    <w:p w:rsidR="00B743F1" w:rsidRPr="00A23252" w:rsidRDefault="00150E40" w:rsidP="00433A6B">
      <w:pPr>
        <w:pStyle w:val="Heading4"/>
        <w:spacing w:before="360"/>
      </w:pPr>
      <w:r w:rsidRPr="00A23252">
        <w:t>Option 2: Unique Emissions Factor (UEF) and DEF</w:t>
      </w:r>
    </w:p>
    <w:p w:rsidR="00150E40" w:rsidRPr="00A23252" w:rsidRDefault="00150E40" w:rsidP="00AF09FD">
      <w:pPr>
        <w:pStyle w:val="BodyText"/>
      </w:pPr>
      <w:r w:rsidRPr="00A23252">
        <w:t xml:space="preserve">Under Option 2, participants are able to select either a DEF or UEF. A DEF would be 2 per cent as described above for the DEF only option. A UEF is a </w:t>
      </w:r>
      <w:r w:rsidR="003C2A90" w:rsidRPr="00A23252">
        <w:t xml:space="preserve">more </w:t>
      </w:r>
      <w:r w:rsidRPr="00A23252">
        <w:t xml:space="preserve">user-specific </w:t>
      </w:r>
      <w:r w:rsidR="003C2A90" w:rsidRPr="00A23252">
        <w:t xml:space="preserve">option </w:t>
      </w:r>
      <w:r w:rsidRPr="00A23252">
        <w:t xml:space="preserve">which </w:t>
      </w:r>
      <w:r w:rsidR="003C2A90" w:rsidRPr="00A23252">
        <w:t xml:space="preserve">allows the participant to apply for a more specific </w:t>
      </w:r>
      <w:r w:rsidR="003C2A90" w:rsidRPr="00A23252">
        <w:lastRenderedPageBreak/>
        <w:t>leakage assumption</w:t>
      </w:r>
      <w:r w:rsidRPr="00A23252">
        <w:t xml:space="preserve">. </w:t>
      </w:r>
      <w:r w:rsidR="00A65B67" w:rsidRPr="00A23252">
        <w:t xml:space="preserve">If a participant chooses a UEF, the DEF option is no longer available to them. </w:t>
      </w:r>
      <w:r w:rsidR="008218F4" w:rsidRPr="00A23252">
        <w:t>The participant would be required to</w:t>
      </w:r>
      <w:r w:rsidR="001E400B" w:rsidRPr="00A23252">
        <w:t xml:space="preserve"> </w:t>
      </w:r>
      <w:r w:rsidR="008218F4" w:rsidRPr="00A23252">
        <w:t>maintain</w:t>
      </w:r>
      <w:r w:rsidR="001E400B" w:rsidRPr="00A23252">
        <w:t xml:space="preserve"> the </w:t>
      </w:r>
      <w:r w:rsidRPr="00A23252">
        <w:t>followin</w:t>
      </w:r>
      <w:r w:rsidR="001E400B" w:rsidRPr="00A23252">
        <w:t xml:space="preserve">g information </w:t>
      </w:r>
      <w:r w:rsidR="006A4507" w:rsidRPr="00A23252">
        <w:t>under a UEF</w:t>
      </w:r>
      <w:r w:rsidR="00A41516" w:rsidRPr="00A23252">
        <w:t>:</w:t>
      </w:r>
    </w:p>
    <w:p w:rsidR="00150E40" w:rsidRPr="00A23252" w:rsidRDefault="00A41516" w:rsidP="00AF09FD">
      <w:pPr>
        <w:pStyle w:val="Bullet"/>
      </w:pPr>
      <w:r w:rsidRPr="00A23252">
        <w:t xml:space="preserve">the </w:t>
      </w:r>
      <w:r w:rsidR="00150E40" w:rsidRPr="00A23252">
        <w:t>total SF</w:t>
      </w:r>
      <w:r w:rsidR="0097579C" w:rsidRPr="00A23252">
        <w:rPr>
          <w:vertAlign w:val="subscript"/>
        </w:rPr>
        <w:t>6</w:t>
      </w:r>
      <w:r w:rsidR="00150E40" w:rsidRPr="00A23252">
        <w:t xml:space="preserve"> quantity (in kilograms) held in electrical switchgear in operation</w:t>
      </w:r>
    </w:p>
    <w:p w:rsidR="00150E40" w:rsidRPr="00A23252" w:rsidRDefault="00A41516" w:rsidP="00AF09FD">
      <w:pPr>
        <w:pStyle w:val="Bullet"/>
      </w:pPr>
      <w:r w:rsidRPr="00A23252">
        <w:t xml:space="preserve">the </w:t>
      </w:r>
      <w:r w:rsidR="00150E40" w:rsidRPr="00A23252">
        <w:t>SF</w:t>
      </w:r>
      <w:r w:rsidR="0097579C" w:rsidRPr="00A23252">
        <w:rPr>
          <w:vertAlign w:val="subscript"/>
        </w:rPr>
        <w:t>6</w:t>
      </w:r>
      <w:r w:rsidR="00150E40" w:rsidRPr="00A23252">
        <w:t xml:space="preserve"> quantity in new and replacement electrical switchgear in operation added during the quarter with an estimate of the SF</w:t>
      </w:r>
      <w:r w:rsidR="0097579C" w:rsidRPr="00A23252">
        <w:rPr>
          <w:vertAlign w:val="subscript"/>
        </w:rPr>
        <w:t>6</w:t>
      </w:r>
      <w:r w:rsidR="00150E40" w:rsidRPr="00A23252">
        <w:t xml:space="preserve"> emissions during installation</w:t>
      </w:r>
    </w:p>
    <w:p w:rsidR="00150E40" w:rsidRPr="00A23252" w:rsidRDefault="00A41516" w:rsidP="00AF09FD">
      <w:pPr>
        <w:pStyle w:val="Bullet"/>
      </w:pPr>
      <w:r w:rsidRPr="00A23252">
        <w:t xml:space="preserve">the </w:t>
      </w:r>
      <w:r w:rsidR="00150E40" w:rsidRPr="00A23252">
        <w:t>SF</w:t>
      </w:r>
      <w:r w:rsidR="0097579C" w:rsidRPr="00A23252">
        <w:rPr>
          <w:vertAlign w:val="subscript"/>
        </w:rPr>
        <w:t>6</w:t>
      </w:r>
      <w:r w:rsidR="00150E40" w:rsidRPr="00A23252">
        <w:t xml:space="preserve"> quantity in electrical switchgear retired during the quarter with an estimate of the SF</w:t>
      </w:r>
      <w:r w:rsidR="0097579C" w:rsidRPr="00A23252">
        <w:rPr>
          <w:vertAlign w:val="subscript"/>
        </w:rPr>
        <w:t>6</w:t>
      </w:r>
      <w:r w:rsidR="00150E40" w:rsidRPr="00A23252">
        <w:t xml:space="preserve"> emissions that led to the retirements (eg, failure) and an estimate of the SF</w:t>
      </w:r>
      <w:r w:rsidR="0097579C" w:rsidRPr="00A23252">
        <w:rPr>
          <w:vertAlign w:val="subscript"/>
        </w:rPr>
        <w:t>6</w:t>
      </w:r>
      <w:r w:rsidR="00150E40" w:rsidRPr="00A23252">
        <w:t xml:space="preserve"> emissions during removal and/or disposal</w:t>
      </w:r>
    </w:p>
    <w:p w:rsidR="00150E40" w:rsidRPr="00A23252" w:rsidRDefault="00A41516" w:rsidP="00AF09FD">
      <w:pPr>
        <w:pStyle w:val="Bullet"/>
      </w:pPr>
      <w:r w:rsidRPr="00A23252">
        <w:t xml:space="preserve">the </w:t>
      </w:r>
      <w:r w:rsidR="00150E40" w:rsidRPr="00A23252">
        <w:t>SF</w:t>
      </w:r>
      <w:r w:rsidR="0097579C" w:rsidRPr="00A23252">
        <w:rPr>
          <w:vertAlign w:val="subscript"/>
        </w:rPr>
        <w:t>6</w:t>
      </w:r>
      <w:r w:rsidR="00150E40" w:rsidRPr="00A23252">
        <w:t xml:space="preserve"> quantity used to maintain electrical switchgear in operation during the quarter (eg, refilling to replace slow leakage)</w:t>
      </w:r>
    </w:p>
    <w:p w:rsidR="00150E40" w:rsidRPr="00A23252" w:rsidRDefault="00A41516" w:rsidP="00AF09FD">
      <w:pPr>
        <w:pStyle w:val="Bullet"/>
      </w:pPr>
      <w:r w:rsidRPr="00A23252">
        <w:t xml:space="preserve">for </w:t>
      </w:r>
      <w:r w:rsidR="00150E40" w:rsidRPr="00A23252">
        <w:t>audit purposes, a register of each unit of electrical switchgear in operation used during the year (a</w:t>
      </w:r>
      <w:r w:rsidR="00632F85" w:rsidRPr="00A23252">
        <w:t>nd retired from previous years). The register would include</w:t>
      </w:r>
      <w:r w:rsidR="00150E40" w:rsidRPr="00A23252">
        <w:t xml:space="preserve"> records of the estimated quantity of SF</w:t>
      </w:r>
      <w:r w:rsidR="0097579C" w:rsidRPr="00A23252">
        <w:rPr>
          <w:vertAlign w:val="subscript"/>
        </w:rPr>
        <w:t>6</w:t>
      </w:r>
      <w:r w:rsidR="00150E40" w:rsidRPr="00A23252">
        <w:t xml:space="preserve"> it contains, its installation date, the date of any maintenance where SF</w:t>
      </w:r>
      <w:r w:rsidR="0097579C" w:rsidRPr="00A23252">
        <w:rPr>
          <w:vertAlign w:val="subscript"/>
        </w:rPr>
        <w:t>6</w:t>
      </w:r>
      <w:r w:rsidR="00150E40" w:rsidRPr="00A23252">
        <w:t xml:space="preserve"> was added together with the estimated quantity of SF</w:t>
      </w:r>
      <w:r w:rsidR="0097579C" w:rsidRPr="00A23252">
        <w:rPr>
          <w:vertAlign w:val="subscript"/>
        </w:rPr>
        <w:t>6</w:t>
      </w:r>
      <w:r w:rsidR="00150E40" w:rsidRPr="00A23252">
        <w:t xml:space="preserve"> added, and records related to any retirement (including date, any failure emissions</w:t>
      </w:r>
      <w:r w:rsidRPr="00A23252">
        <w:t>,</w:t>
      </w:r>
      <w:r w:rsidR="00150E40" w:rsidRPr="00A23252">
        <w:t xml:space="preserve"> and means of SF</w:t>
      </w:r>
      <w:r w:rsidR="0097579C" w:rsidRPr="00A23252">
        <w:rPr>
          <w:vertAlign w:val="subscript"/>
        </w:rPr>
        <w:t>6</w:t>
      </w:r>
      <w:r w:rsidR="00150E40" w:rsidRPr="00A23252">
        <w:t xml:space="preserve"> disposal where appropriate)</w:t>
      </w:r>
      <w:r w:rsidR="00022CB2" w:rsidRPr="00A23252">
        <w:t>.</w:t>
      </w:r>
    </w:p>
    <w:p w:rsidR="00022CB2" w:rsidRPr="00A23252" w:rsidRDefault="00022CB2" w:rsidP="00AF09FD">
      <w:pPr>
        <w:pStyle w:val="BodyText"/>
      </w:pPr>
    </w:p>
    <w:p w:rsidR="00022CB2" w:rsidRPr="00A23252" w:rsidRDefault="00022CB2" w:rsidP="00AF09FD">
      <w:pPr>
        <w:pStyle w:val="BodyText"/>
      </w:pPr>
      <w:r w:rsidRPr="00A23252">
        <w:t>For each quarter, this register would be used to calculate respectively the installation, retirement and maintenance emissions as the sum of those quantities for each operating and retired unit. The UEF would be calculated as the total</w:t>
      </w:r>
      <w:r w:rsidR="00AF09FD" w:rsidRPr="00A23252">
        <w:t> </w:t>
      </w:r>
      <w:r w:rsidRPr="00A23252">
        <w:t>of those quarterly emissions divided by the average quarterly totals of SF</w:t>
      </w:r>
      <w:r w:rsidRPr="00A23252">
        <w:rPr>
          <w:vertAlign w:val="subscript"/>
        </w:rPr>
        <w:t>6</w:t>
      </w:r>
      <w:r w:rsidRPr="00A23252">
        <w:t xml:space="preserve"> quantity held in electrical switchgear in operation.</w:t>
      </w:r>
    </w:p>
    <w:p w:rsidR="001316E2" w:rsidRPr="00A23252" w:rsidRDefault="001316E2" w:rsidP="00AF09FD">
      <w:pPr>
        <w:pStyle w:val="BodyText"/>
      </w:pPr>
    </w:p>
    <w:p w:rsidR="005C6084" w:rsidRPr="00A23252" w:rsidRDefault="005C6084" w:rsidP="00AF09FD">
      <w:pPr>
        <w:pStyle w:val="BodyText"/>
      </w:pPr>
      <w:r w:rsidRPr="00A23252">
        <w:t>The process to develop, a</w:t>
      </w:r>
      <w:r w:rsidR="00632F85" w:rsidRPr="00A23252">
        <w:t>pply for</w:t>
      </w:r>
      <w:r w:rsidR="00A41516" w:rsidRPr="00A23252">
        <w:t>,</w:t>
      </w:r>
      <w:r w:rsidR="00632F85" w:rsidRPr="00A23252">
        <w:t xml:space="preserve"> and use a UEF would be</w:t>
      </w:r>
      <w:r w:rsidR="00A41516" w:rsidRPr="00A23252">
        <w:t>:</w:t>
      </w:r>
    </w:p>
    <w:p w:rsidR="005C6084" w:rsidRPr="00A23252" w:rsidRDefault="00A41516" w:rsidP="002A71E5">
      <w:pPr>
        <w:pStyle w:val="Bullet"/>
        <w:numPr>
          <w:ilvl w:val="0"/>
          <w:numId w:val="24"/>
        </w:numPr>
      </w:pPr>
      <w:r w:rsidRPr="00A23252">
        <w:t xml:space="preserve">monitoring </w:t>
      </w:r>
      <w:r w:rsidR="005C6084" w:rsidRPr="00A23252">
        <w:t>and analysis over a full year (the base year) to determine the emissions factor</w:t>
      </w:r>
    </w:p>
    <w:p w:rsidR="005C6084" w:rsidRPr="00A23252" w:rsidRDefault="00A41516" w:rsidP="002A71E5">
      <w:pPr>
        <w:pStyle w:val="Bullet"/>
        <w:numPr>
          <w:ilvl w:val="0"/>
          <w:numId w:val="24"/>
        </w:numPr>
      </w:pPr>
      <w:r w:rsidRPr="00A23252">
        <w:t xml:space="preserve">analysing </w:t>
      </w:r>
      <w:r w:rsidR="005C6084" w:rsidRPr="00A23252">
        <w:t>and planning to determine how long the UEF is expected to remain valid, and/or what future conditions would mean that it is no longer fit for use and what monitoring is required to identify them</w:t>
      </w:r>
    </w:p>
    <w:p w:rsidR="005C6084" w:rsidRPr="00A23252" w:rsidRDefault="00A41516" w:rsidP="002A71E5">
      <w:pPr>
        <w:pStyle w:val="Bullet"/>
        <w:numPr>
          <w:ilvl w:val="0"/>
          <w:numId w:val="24"/>
        </w:numPr>
      </w:pPr>
      <w:r w:rsidRPr="00A23252">
        <w:t xml:space="preserve">creating </w:t>
      </w:r>
      <w:r w:rsidR="005C6084" w:rsidRPr="00A23252">
        <w:t>an application and ongoing test plan that specifies the monitoring to be done to validate the UEF over time</w:t>
      </w:r>
    </w:p>
    <w:p w:rsidR="005C6084" w:rsidRPr="00A23252" w:rsidRDefault="00A41516" w:rsidP="002A71E5">
      <w:pPr>
        <w:pStyle w:val="Bullet"/>
        <w:numPr>
          <w:ilvl w:val="0"/>
          <w:numId w:val="24"/>
        </w:numPr>
      </w:pPr>
      <w:r w:rsidRPr="00A23252">
        <w:t xml:space="preserve">having </w:t>
      </w:r>
      <w:r w:rsidR="005C6084" w:rsidRPr="00A23252">
        <w:t>the application, its underlying data and calculations, and the ongoing test plan, verified by a recognised verifier</w:t>
      </w:r>
    </w:p>
    <w:p w:rsidR="005C6084" w:rsidRPr="00A23252" w:rsidRDefault="00A41516" w:rsidP="002A71E5">
      <w:pPr>
        <w:pStyle w:val="Bullet"/>
        <w:numPr>
          <w:ilvl w:val="0"/>
          <w:numId w:val="24"/>
        </w:numPr>
      </w:pPr>
      <w:r w:rsidRPr="00A23252">
        <w:t xml:space="preserve">submitting </w:t>
      </w:r>
      <w:r w:rsidR="005C6084" w:rsidRPr="00A23252">
        <w:t>the application, ongoing test plan, and verification statement to the Chief Executive of the Environmental Protection Authority (EPA)</w:t>
      </w:r>
    </w:p>
    <w:p w:rsidR="005C6084" w:rsidRPr="00A23252" w:rsidRDefault="00A41516" w:rsidP="002A71E5">
      <w:pPr>
        <w:pStyle w:val="Bullet"/>
        <w:numPr>
          <w:ilvl w:val="0"/>
          <w:numId w:val="24"/>
        </w:numPr>
      </w:pPr>
      <w:r w:rsidRPr="00A23252">
        <w:t xml:space="preserve">when </w:t>
      </w:r>
      <w:r w:rsidR="005C6084" w:rsidRPr="00A23252">
        <w:t xml:space="preserve">approval is granted, using the UEF for all emissions reporting – on approval of the UEF, the EPA would incorporate it in your reporting tool </w:t>
      </w:r>
    </w:p>
    <w:p w:rsidR="005C6084" w:rsidRPr="00A23252" w:rsidRDefault="00A41516" w:rsidP="002A71E5">
      <w:pPr>
        <w:pStyle w:val="Bullet"/>
        <w:numPr>
          <w:ilvl w:val="0"/>
          <w:numId w:val="24"/>
        </w:numPr>
      </w:pPr>
      <w:r w:rsidRPr="00A23252">
        <w:t xml:space="preserve">as </w:t>
      </w:r>
      <w:r w:rsidR="005C6084" w:rsidRPr="00A23252">
        <w:t>emissions reporting is done over time, doing whatever monitoring or checks are specified in the ongoing test plan to ensure the UEF remains valid</w:t>
      </w:r>
    </w:p>
    <w:p w:rsidR="005C6084" w:rsidRPr="00A23252" w:rsidRDefault="00A41516" w:rsidP="002A71E5">
      <w:pPr>
        <w:pStyle w:val="Bullet"/>
        <w:numPr>
          <w:ilvl w:val="0"/>
          <w:numId w:val="24"/>
        </w:numPr>
      </w:pPr>
      <w:r w:rsidRPr="00A23252">
        <w:t xml:space="preserve">when </w:t>
      </w:r>
      <w:r w:rsidR="005C6084" w:rsidRPr="00A23252">
        <w:t xml:space="preserve">the UEF is no longer valid, either re-applying to be granted a new one or notifying the EPA so the relevant DEF would be put back in the reporting tool. </w:t>
      </w:r>
    </w:p>
    <w:p w:rsidR="00B743F1" w:rsidRPr="00A23252" w:rsidRDefault="005C6084" w:rsidP="00433A6B">
      <w:pPr>
        <w:pStyle w:val="Heading4"/>
        <w:spacing w:before="360"/>
      </w:pPr>
      <w:r w:rsidRPr="00A23252">
        <w:t>Option 3: Actual emissions [preferred option]</w:t>
      </w:r>
    </w:p>
    <w:p w:rsidR="005C6084" w:rsidRPr="00A23252" w:rsidRDefault="005C6084" w:rsidP="00AF09FD">
      <w:pPr>
        <w:pStyle w:val="BodyText"/>
      </w:pPr>
      <w:r w:rsidRPr="00A23252">
        <w:t>Under option 3, the following calculation could be used to determine the actual emissions (E):</w:t>
      </w:r>
    </w:p>
    <w:p w:rsidR="005C6084" w:rsidRPr="00A23252" w:rsidRDefault="00557C1E" w:rsidP="009F5EA6">
      <w:pPr>
        <w:spacing w:before="240" w:after="240"/>
        <w:jc w:val="center"/>
        <w:rPr>
          <w:b/>
        </w:rPr>
      </w:pPr>
      <w:r>
        <w:rPr>
          <w:b/>
        </w:rPr>
        <w:t>E = [GWP ×</w:t>
      </w:r>
      <w:r w:rsidR="005C6084" w:rsidRPr="00A23252">
        <w:rPr>
          <w:b/>
        </w:rPr>
        <w:t xml:space="preserve"> (M + P – F)] /1000</w:t>
      </w:r>
    </w:p>
    <w:p w:rsidR="005C6084" w:rsidRPr="00A23252" w:rsidRDefault="005C6084" w:rsidP="00AF09FD">
      <w:pPr>
        <w:pStyle w:val="BodyText"/>
        <w:spacing w:before="60"/>
        <w:ind w:left="397"/>
      </w:pPr>
      <w:r w:rsidRPr="00A23252">
        <w:t xml:space="preserve">GWP: Global </w:t>
      </w:r>
      <w:r w:rsidR="00964FBC" w:rsidRPr="00A23252">
        <w:t xml:space="preserve">warming potential </w:t>
      </w:r>
      <w:r w:rsidRPr="00A23252">
        <w:t>(22,800).</w:t>
      </w:r>
    </w:p>
    <w:p w:rsidR="005C6084" w:rsidRPr="00A23252" w:rsidRDefault="005C6084" w:rsidP="00AF09FD">
      <w:pPr>
        <w:pStyle w:val="BodyText"/>
        <w:spacing w:before="60"/>
        <w:ind w:left="397"/>
      </w:pPr>
      <w:r w:rsidRPr="00A23252">
        <w:t>M: SF</w:t>
      </w:r>
      <w:r w:rsidR="0097579C" w:rsidRPr="00A23252">
        <w:rPr>
          <w:vertAlign w:val="subscript"/>
        </w:rPr>
        <w:t>6</w:t>
      </w:r>
      <w:r w:rsidRPr="00A23252">
        <w:t xml:space="preserve"> quantity (kilograms) used to install and maintain all electrical switchgear in operation during the year, </w:t>
      </w:r>
      <w:r w:rsidR="002002EC" w:rsidRPr="00A23252">
        <w:t>eg,</w:t>
      </w:r>
      <w:r w:rsidR="009B3661" w:rsidRPr="00A23252">
        <w:t xml:space="preserve"> </w:t>
      </w:r>
      <w:r w:rsidRPr="00A23252">
        <w:t>refilling to replace slow leakages.</w:t>
      </w:r>
      <w:r w:rsidR="00A23252">
        <w:t xml:space="preserve"> </w:t>
      </w:r>
    </w:p>
    <w:p w:rsidR="005C6084" w:rsidRPr="00A23252" w:rsidRDefault="005C6084" w:rsidP="00AF09FD">
      <w:pPr>
        <w:pStyle w:val="BodyText"/>
        <w:spacing w:before="60"/>
        <w:ind w:left="397"/>
      </w:pPr>
      <w:r w:rsidRPr="00A23252">
        <w:t>F: Nameplate capacity of any new electrical switchgear in operation that is filled with SF</w:t>
      </w:r>
      <w:r w:rsidR="0097579C" w:rsidRPr="00A23252">
        <w:rPr>
          <w:vertAlign w:val="subscript"/>
        </w:rPr>
        <w:t>6</w:t>
      </w:r>
      <w:r w:rsidRPr="00A23252">
        <w:t xml:space="preserve">. </w:t>
      </w:r>
    </w:p>
    <w:p w:rsidR="005C6084" w:rsidRPr="00A23252" w:rsidRDefault="005C6084" w:rsidP="00AF09FD">
      <w:pPr>
        <w:pStyle w:val="BodyText"/>
        <w:spacing w:before="60"/>
        <w:ind w:left="397"/>
      </w:pPr>
      <w:r w:rsidRPr="00A23252">
        <w:t>P: Total pre-charged SF</w:t>
      </w:r>
      <w:r w:rsidR="0097579C" w:rsidRPr="00A23252">
        <w:rPr>
          <w:vertAlign w:val="subscript"/>
        </w:rPr>
        <w:t>6</w:t>
      </w:r>
      <w:r w:rsidRPr="00A23252">
        <w:t xml:space="preserve"> quantity (</w:t>
      </w:r>
      <w:r w:rsidR="002002EC" w:rsidRPr="00A23252">
        <w:t xml:space="preserve">if </w:t>
      </w:r>
      <w:r w:rsidRPr="00A23252">
        <w:t>any of the filled electrical switchgear in operation was partially pre-charged before installation).</w:t>
      </w:r>
      <w:r w:rsidR="00A23252">
        <w:t xml:space="preserve"> </w:t>
      </w:r>
    </w:p>
    <w:p w:rsidR="00AF09FD" w:rsidRPr="00A23252" w:rsidRDefault="00AF09FD" w:rsidP="00AF09FD">
      <w:pPr>
        <w:pStyle w:val="BodyText"/>
      </w:pPr>
    </w:p>
    <w:p w:rsidR="00433A6B" w:rsidRPr="00A23252" w:rsidRDefault="00433A6B">
      <w:pPr>
        <w:spacing w:after="200" w:line="276" w:lineRule="auto"/>
        <w:rPr>
          <w:sz w:val="20"/>
        </w:rPr>
      </w:pPr>
      <w:r w:rsidRPr="00A23252">
        <w:br w:type="page"/>
      </w:r>
    </w:p>
    <w:p w:rsidR="005C6084" w:rsidRPr="00A23252" w:rsidRDefault="005C6084" w:rsidP="00AF09FD">
      <w:pPr>
        <w:pStyle w:val="BodyText"/>
      </w:pPr>
      <w:r w:rsidRPr="00A23252">
        <w:lastRenderedPageBreak/>
        <w:t>In addition to the above obligation, the following calculation would be a reporting requirement that substantiates the actual emissions (E) calculation:</w:t>
      </w:r>
    </w:p>
    <w:p w:rsidR="005C6084" w:rsidRPr="00A23252" w:rsidRDefault="005C6084" w:rsidP="00433A6B">
      <w:pPr>
        <w:spacing w:before="240" w:after="240"/>
        <w:jc w:val="center"/>
        <w:rPr>
          <w:b/>
        </w:rPr>
      </w:pPr>
      <w:r w:rsidRPr="00A23252">
        <w:rPr>
          <w:b/>
        </w:rPr>
        <w:t>T1 + N – R = T2</w:t>
      </w:r>
    </w:p>
    <w:p w:rsidR="005C6084" w:rsidRPr="00A23252" w:rsidRDefault="005C6084" w:rsidP="00AF09FD">
      <w:pPr>
        <w:keepNext/>
        <w:autoSpaceDE w:val="0"/>
        <w:autoSpaceDN w:val="0"/>
        <w:adjustRightInd w:val="0"/>
        <w:spacing w:before="120"/>
        <w:ind w:left="397"/>
        <w:rPr>
          <w:rFonts w:cs="Arial"/>
          <w:sz w:val="20"/>
          <w:szCs w:val="20"/>
        </w:rPr>
      </w:pPr>
      <w:r w:rsidRPr="00A23252">
        <w:rPr>
          <w:rFonts w:cs="Arial"/>
          <w:sz w:val="20"/>
          <w:szCs w:val="20"/>
        </w:rPr>
        <w:t>T1: Total SF</w:t>
      </w:r>
      <w:r w:rsidR="0097579C" w:rsidRPr="00A23252">
        <w:rPr>
          <w:rFonts w:cs="Arial"/>
          <w:sz w:val="20"/>
          <w:szCs w:val="20"/>
          <w:vertAlign w:val="subscript"/>
        </w:rPr>
        <w:t>6</w:t>
      </w:r>
      <w:r w:rsidRPr="00A23252">
        <w:rPr>
          <w:rFonts w:cs="Arial"/>
          <w:sz w:val="20"/>
          <w:szCs w:val="20"/>
        </w:rPr>
        <w:t xml:space="preserve"> nameplate capacity (kilograms) for electrical switchgear in operation on 1 January of the relevant</w:t>
      </w:r>
      <w:r w:rsidR="00EB7A5D">
        <w:rPr>
          <w:rFonts w:cs="Arial"/>
          <w:sz w:val="20"/>
          <w:szCs w:val="20"/>
        </w:rPr>
        <w:t> </w:t>
      </w:r>
      <w:r w:rsidRPr="00A23252">
        <w:rPr>
          <w:rFonts w:cs="Arial"/>
          <w:sz w:val="20"/>
          <w:szCs w:val="20"/>
        </w:rPr>
        <w:t xml:space="preserve">year. </w:t>
      </w:r>
    </w:p>
    <w:p w:rsidR="005C6084" w:rsidRPr="00A23252" w:rsidRDefault="005C6084" w:rsidP="00AF09FD">
      <w:pPr>
        <w:pStyle w:val="BodyText"/>
        <w:spacing w:before="60"/>
        <w:ind w:left="397"/>
      </w:pPr>
      <w:r w:rsidRPr="00A23252">
        <w:t>T2: Total SF</w:t>
      </w:r>
      <w:r w:rsidR="0097579C" w:rsidRPr="00A23252">
        <w:rPr>
          <w:vertAlign w:val="subscript"/>
        </w:rPr>
        <w:t>6</w:t>
      </w:r>
      <w:r w:rsidRPr="00A23252">
        <w:t xml:space="preserve"> nameplate capacity (kilograms) for electrical switchgear in operation on 31 December of the relevant year.</w:t>
      </w:r>
    </w:p>
    <w:p w:rsidR="005C6084" w:rsidRPr="00A23252" w:rsidRDefault="005C6084" w:rsidP="00AF09FD">
      <w:pPr>
        <w:pStyle w:val="BodyText"/>
        <w:spacing w:before="60"/>
        <w:ind w:left="397"/>
      </w:pPr>
      <w:r w:rsidRPr="00A23252">
        <w:t>N: Total SF</w:t>
      </w:r>
      <w:r w:rsidR="0097579C" w:rsidRPr="00A23252">
        <w:rPr>
          <w:vertAlign w:val="subscript"/>
        </w:rPr>
        <w:t>6</w:t>
      </w:r>
      <w:r w:rsidRPr="00A23252">
        <w:t xml:space="preserve"> nameplate capacity (kilograms) for electrical switchgear that was newly installed during the relevant</w:t>
      </w:r>
      <w:r w:rsidR="00EB7A5D">
        <w:t> </w:t>
      </w:r>
      <w:r w:rsidRPr="00A23252">
        <w:t>year.</w:t>
      </w:r>
      <w:r w:rsidR="00A23252">
        <w:t xml:space="preserve"> </w:t>
      </w:r>
    </w:p>
    <w:p w:rsidR="005C6084" w:rsidRPr="00A23252" w:rsidRDefault="005C6084" w:rsidP="00AF09FD">
      <w:pPr>
        <w:pStyle w:val="BodyText"/>
        <w:spacing w:before="60"/>
        <w:ind w:left="397"/>
      </w:pPr>
      <w:r w:rsidRPr="00A23252">
        <w:t>R: Total SF</w:t>
      </w:r>
      <w:r w:rsidR="0097579C" w:rsidRPr="00A23252">
        <w:rPr>
          <w:vertAlign w:val="subscript"/>
        </w:rPr>
        <w:t>6</w:t>
      </w:r>
      <w:r w:rsidRPr="00A23252">
        <w:t xml:space="preserve"> nameplate capacity (kilograms) for electrical switchgear that was retired during the year. </w:t>
      </w:r>
    </w:p>
    <w:p w:rsidR="00FA0FA9" w:rsidRPr="00A23252" w:rsidRDefault="00ED299E" w:rsidP="00AF09FD">
      <w:pPr>
        <w:pStyle w:val="Heading3"/>
        <w:spacing w:before="360"/>
      </w:pPr>
      <w:r w:rsidRPr="00A23252">
        <w:t>SF</w:t>
      </w:r>
      <w:r w:rsidRPr="00A23252">
        <w:rPr>
          <w:vertAlign w:val="subscript"/>
        </w:rPr>
        <w:t>6</w:t>
      </w:r>
      <w:r w:rsidRPr="00A23252">
        <w:t xml:space="preserve"> options’ evaluation</w:t>
      </w:r>
    </w:p>
    <w:p w:rsidR="00BA1E25" w:rsidRPr="00A23252" w:rsidRDefault="001A1D0F" w:rsidP="00AF09FD">
      <w:pPr>
        <w:pStyle w:val="BodyText"/>
      </w:pPr>
      <w:r w:rsidRPr="00A23252">
        <w:t xml:space="preserve">In achieving </w:t>
      </w:r>
      <w:r w:rsidR="006E2E52" w:rsidRPr="00A23252">
        <w:t>the high level objectives described earlier</w:t>
      </w:r>
      <w:r w:rsidR="001316E2" w:rsidRPr="00A23252">
        <w:t xml:space="preserve"> in </w:t>
      </w:r>
      <w:r w:rsidR="002002EC" w:rsidRPr="00A23252">
        <w:t>the Objectives of the changes section</w:t>
      </w:r>
      <w:r w:rsidR="00B15675" w:rsidRPr="00A23252">
        <w:t>,</w:t>
      </w:r>
      <w:r w:rsidR="00897E46" w:rsidRPr="00A23252">
        <w:t xml:space="preserve"> the following assessment was used to identify the preferred option:</w:t>
      </w:r>
    </w:p>
    <w:p w:rsidR="00FA0FA9" w:rsidRPr="00A23252" w:rsidRDefault="002002EC" w:rsidP="00AF09FD">
      <w:pPr>
        <w:pStyle w:val="Bullet"/>
      </w:pPr>
      <w:r w:rsidRPr="00A23252">
        <w:t xml:space="preserve">accuracy </w:t>
      </w:r>
      <w:r w:rsidR="00BA1E25" w:rsidRPr="00A23252">
        <w:t>of emissions calculation</w:t>
      </w:r>
    </w:p>
    <w:p w:rsidR="00BA1E25" w:rsidRPr="00A23252" w:rsidRDefault="002002EC" w:rsidP="00AF09FD">
      <w:pPr>
        <w:pStyle w:val="Bullet"/>
      </w:pPr>
      <w:r w:rsidRPr="00A23252">
        <w:t xml:space="preserve">incentive </w:t>
      </w:r>
      <w:r w:rsidR="00BA1E25" w:rsidRPr="00A23252">
        <w:t>to reduce emissions</w:t>
      </w:r>
    </w:p>
    <w:p w:rsidR="00BA1E25" w:rsidRPr="00A23252" w:rsidRDefault="002002EC" w:rsidP="00AF09FD">
      <w:pPr>
        <w:pStyle w:val="Bullet"/>
      </w:pPr>
      <w:r w:rsidRPr="00A23252">
        <w:t xml:space="preserve">administration </w:t>
      </w:r>
      <w:r w:rsidR="00BA1E25" w:rsidRPr="00A23252">
        <w:t>and compliance</w:t>
      </w:r>
      <w:r w:rsidR="000409D0" w:rsidRPr="00A23252">
        <w:t>.</w:t>
      </w:r>
    </w:p>
    <w:p w:rsidR="00BA1E25" w:rsidRPr="00A23252" w:rsidRDefault="00BA1E25" w:rsidP="00AF09FD">
      <w:pPr>
        <w:pStyle w:val="BodyText"/>
      </w:pPr>
    </w:p>
    <w:p w:rsidR="00BA1E25" w:rsidRPr="00A23252" w:rsidRDefault="00BA1E25" w:rsidP="00AF09FD">
      <w:pPr>
        <w:pStyle w:val="BodyText"/>
      </w:pPr>
      <w:r w:rsidRPr="00A23252">
        <w:t xml:space="preserve">These three criteria are important tools in evaluating </w:t>
      </w:r>
      <w:r w:rsidR="002002EC" w:rsidRPr="00A23252">
        <w:t xml:space="preserve">which </w:t>
      </w:r>
      <w:r w:rsidRPr="00A23252">
        <w:t>option</w:t>
      </w:r>
      <w:r w:rsidR="002002EC" w:rsidRPr="00A23252">
        <w:t xml:space="preserve"> is best</w:t>
      </w:r>
      <w:r w:rsidR="0000177B" w:rsidRPr="00A23252">
        <w:t xml:space="preserve">. </w:t>
      </w:r>
    </w:p>
    <w:p w:rsidR="00FA0FA9" w:rsidRPr="00A23252" w:rsidRDefault="00FA0FA9" w:rsidP="00433A6B">
      <w:pPr>
        <w:pStyle w:val="Heading4"/>
        <w:spacing w:before="360"/>
      </w:pPr>
      <w:r w:rsidRPr="00A23252">
        <w:t>Accuracy of emissions calculation</w:t>
      </w:r>
    </w:p>
    <w:p w:rsidR="00FA0FA9" w:rsidRPr="00A23252" w:rsidRDefault="00A65B67" w:rsidP="00AF09FD">
      <w:pPr>
        <w:pStyle w:val="BodyText"/>
      </w:pPr>
      <w:r w:rsidRPr="00A23252">
        <w:t xml:space="preserve">Option 1 is a less </w:t>
      </w:r>
      <w:r w:rsidR="00FA0FA9" w:rsidRPr="00A23252">
        <w:t>accurate and non-specific method of calculation because</w:t>
      </w:r>
      <w:r w:rsidR="002E03F8" w:rsidRPr="00A23252">
        <w:t xml:space="preserve"> it relies on a generalised assumption. </w:t>
      </w:r>
      <w:r w:rsidR="00FA0FA9" w:rsidRPr="00A23252">
        <w:t xml:space="preserve">The assumption of 2 per cent emissions from leakage each year may </w:t>
      </w:r>
      <w:r w:rsidR="00625747" w:rsidRPr="00A23252">
        <w:t>in some instances be reasonable but</w:t>
      </w:r>
      <w:r w:rsidR="00FA0FA9" w:rsidRPr="00A23252">
        <w:t xml:space="preserve"> often it will not be because</w:t>
      </w:r>
      <w:r w:rsidR="00625747" w:rsidRPr="00A23252">
        <w:t xml:space="preserve"> actual leakage will vary.</w:t>
      </w:r>
    </w:p>
    <w:p w:rsidR="00AF09FD" w:rsidRPr="00A23252" w:rsidRDefault="00AF09FD" w:rsidP="00AF09FD">
      <w:pPr>
        <w:pStyle w:val="BodyText"/>
      </w:pPr>
    </w:p>
    <w:p w:rsidR="00FA0FA9" w:rsidRPr="00A23252" w:rsidRDefault="00FA0FA9" w:rsidP="00AF09FD">
      <w:pPr>
        <w:pStyle w:val="BodyText"/>
      </w:pPr>
      <w:r w:rsidRPr="00A23252">
        <w:t xml:space="preserve">Option 2 has the potential to be very accurate, but only if the </w:t>
      </w:r>
      <w:r w:rsidR="002002EC" w:rsidRPr="00A23252">
        <w:t>Unique Emissions Factor (</w:t>
      </w:r>
      <w:r w:rsidRPr="00A23252">
        <w:t>UEF</w:t>
      </w:r>
      <w:r w:rsidR="002002EC" w:rsidRPr="00A23252">
        <w:t>)</w:t>
      </w:r>
      <w:r w:rsidRPr="00A23252">
        <w:t xml:space="preserve"> was selected as the calculation method</w:t>
      </w:r>
      <w:r w:rsidR="00625747" w:rsidRPr="00A23252">
        <w:t>. I</w:t>
      </w:r>
      <w:r w:rsidRPr="00A23252">
        <w:t xml:space="preserve">t requires rigorous testing and verification and a participant-specific emissions calculation. </w:t>
      </w:r>
    </w:p>
    <w:p w:rsidR="00AF09FD" w:rsidRPr="00A23252" w:rsidRDefault="00AF09FD" w:rsidP="00AF09FD">
      <w:pPr>
        <w:pStyle w:val="BodyText"/>
      </w:pPr>
    </w:p>
    <w:p w:rsidR="00FA0FA9" w:rsidRPr="00A23252" w:rsidRDefault="00FA0FA9" w:rsidP="00AF09FD">
      <w:pPr>
        <w:pStyle w:val="BodyText"/>
      </w:pPr>
      <w:r w:rsidRPr="00A23252">
        <w:t>Option 3 is an accurate and participant-specific emissions calculation method because</w:t>
      </w:r>
      <w:r w:rsidR="00625747" w:rsidRPr="00A23252">
        <w:t xml:space="preserve"> it </w:t>
      </w:r>
      <w:r w:rsidR="00423072" w:rsidRPr="00A23252">
        <w:t>relies on</w:t>
      </w:r>
      <w:r w:rsidR="00625747" w:rsidRPr="00A23252">
        <w:t xml:space="preserve"> </w:t>
      </w:r>
      <w:r w:rsidR="00705B9E" w:rsidRPr="00A23252">
        <w:t xml:space="preserve">the </w:t>
      </w:r>
      <w:r w:rsidR="00625747" w:rsidRPr="00A23252">
        <w:t>actu</w:t>
      </w:r>
      <w:r w:rsidR="00705B9E" w:rsidRPr="00A23252">
        <w:t>al amounts of SF</w:t>
      </w:r>
      <w:r w:rsidR="0097579C" w:rsidRPr="00A23252">
        <w:rPr>
          <w:vertAlign w:val="subscript"/>
        </w:rPr>
        <w:t>6</w:t>
      </w:r>
      <w:r w:rsidR="00DD00DC" w:rsidRPr="00A23252">
        <w:t xml:space="preserve"> a participant </w:t>
      </w:r>
      <w:r w:rsidR="00423072" w:rsidRPr="00A23252">
        <w:t>has used</w:t>
      </w:r>
      <w:r w:rsidR="0007606C" w:rsidRPr="00A23252">
        <w:t>.</w:t>
      </w:r>
      <w:r w:rsidR="00A23252">
        <w:t xml:space="preserve"> </w:t>
      </w:r>
    </w:p>
    <w:p w:rsidR="00B743F1" w:rsidRPr="00A23252" w:rsidRDefault="00FA0FA9" w:rsidP="00433A6B">
      <w:pPr>
        <w:pStyle w:val="Heading4"/>
        <w:spacing w:before="360"/>
      </w:pPr>
      <w:r w:rsidRPr="00A23252">
        <w:t xml:space="preserve">Incentive to reduce emissions </w:t>
      </w:r>
    </w:p>
    <w:p w:rsidR="00FA0FA9" w:rsidRPr="00A23252" w:rsidRDefault="00FA0FA9" w:rsidP="00AF09FD">
      <w:pPr>
        <w:pStyle w:val="BodyText"/>
      </w:pPr>
      <w:r w:rsidRPr="00A23252">
        <w:t>Option 1 provides no incentive to reduce emissions. There is no benefit to the user from reducing emissions or being aware of their emissions level.</w:t>
      </w:r>
    </w:p>
    <w:p w:rsidR="00AF09FD" w:rsidRPr="00A23252" w:rsidRDefault="00AF09FD" w:rsidP="00AF09FD">
      <w:pPr>
        <w:pStyle w:val="BodyText"/>
      </w:pPr>
    </w:p>
    <w:p w:rsidR="00FA0FA9" w:rsidRPr="00A23252" w:rsidRDefault="00FA0FA9" w:rsidP="00AF09FD">
      <w:pPr>
        <w:pStyle w:val="BodyText"/>
      </w:pPr>
      <w:r w:rsidRPr="00A23252">
        <w:t>Option 2 incentivises emissions reductions only if the UEF is chosen as the calculation method</w:t>
      </w:r>
      <w:r w:rsidR="00897E46" w:rsidRPr="00A23252">
        <w:t>,</w:t>
      </w:r>
      <w:r w:rsidRPr="00A23252">
        <w:t xml:space="preserve"> because</w:t>
      </w:r>
      <w:r w:rsidR="0007606C" w:rsidRPr="00A23252">
        <w:t xml:space="preserve"> lowering emission</w:t>
      </w:r>
      <w:r w:rsidR="00897E46" w:rsidRPr="00A23252">
        <w:t>s</w:t>
      </w:r>
      <w:r w:rsidR="0007606C" w:rsidRPr="00A23252">
        <w:t xml:space="preserve"> directly relates to cost.</w:t>
      </w:r>
      <w:r w:rsidRPr="00A23252">
        <w:t xml:space="preserve"> Under a DEF the same lack of incentives as mentioned under Option 1 apply.</w:t>
      </w:r>
      <w:r w:rsidR="00A23252">
        <w:t xml:space="preserve"> </w:t>
      </w:r>
    </w:p>
    <w:p w:rsidR="00AF09FD" w:rsidRPr="00A23252" w:rsidRDefault="00AF09FD" w:rsidP="00AF09FD">
      <w:pPr>
        <w:pStyle w:val="BodyText"/>
      </w:pPr>
    </w:p>
    <w:p w:rsidR="00FA0FA9" w:rsidRPr="00A23252" w:rsidRDefault="00FA0FA9" w:rsidP="00AF09FD">
      <w:pPr>
        <w:pStyle w:val="BodyText"/>
      </w:pPr>
      <w:r w:rsidRPr="00A23252">
        <w:t xml:space="preserve">Option 3 incentivises emissions reductions because it takes into account actual emissions from electrical equipment therefore encouraging a reduction in them. </w:t>
      </w:r>
    </w:p>
    <w:p w:rsidR="00B743F1" w:rsidRPr="00A23252" w:rsidRDefault="006234CD" w:rsidP="00433A6B">
      <w:pPr>
        <w:pStyle w:val="Heading4"/>
        <w:spacing w:before="360"/>
      </w:pPr>
      <w:r w:rsidRPr="00A23252">
        <w:t>Administration and compliance</w:t>
      </w:r>
    </w:p>
    <w:p w:rsidR="006234CD" w:rsidRPr="00A23252" w:rsidRDefault="006234CD" w:rsidP="00AF09FD">
      <w:pPr>
        <w:pStyle w:val="BodyText"/>
      </w:pPr>
      <w:r w:rsidRPr="00A23252">
        <w:t>Option 1 has very low administration and almost no compliance costs. The default 2 per cent of total SF</w:t>
      </w:r>
      <w:r w:rsidR="0097579C" w:rsidRPr="00A23252">
        <w:rPr>
          <w:vertAlign w:val="subscript"/>
        </w:rPr>
        <w:t>6</w:t>
      </w:r>
      <w:r w:rsidRPr="00A23252">
        <w:t xml:space="preserve"> in electrical equipment is applied each year as determined from the electrical equipment of the participant.</w:t>
      </w:r>
    </w:p>
    <w:p w:rsidR="00AF09FD" w:rsidRPr="00A23252" w:rsidRDefault="00AF09FD" w:rsidP="00AF09FD">
      <w:pPr>
        <w:pStyle w:val="BodyText"/>
      </w:pPr>
    </w:p>
    <w:p w:rsidR="006234CD" w:rsidRPr="00A23252" w:rsidRDefault="006234CD" w:rsidP="00AF09FD">
      <w:pPr>
        <w:pStyle w:val="BodyText"/>
      </w:pPr>
      <w:r w:rsidRPr="00A23252">
        <w:t>If the DEF was selected under Option 2 the administration and compliance costs would be very low, as is described above. If the UEF was selected, administration and compliance cost would be very high.</w:t>
      </w:r>
      <w:r w:rsidR="00A23252">
        <w:t xml:space="preserve"> </w:t>
      </w:r>
      <w:r w:rsidRPr="00A23252">
        <w:t xml:space="preserve">The process to develop, apply and use a UEF, described earlier, requires a rigorous process. </w:t>
      </w:r>
    </w:p>
    <w:p w:rsidR="00AF09FD" w:rsidRPr="00A23252" w:rsidRDefault="00AF09FD" w:rsidP="00AF09FD">
      <w:pPr>
        <w:pStyle w:val="BodyText"/>
      </w:pPr>
    </w:p>
    <w:p w:rsidR="006234CD" w:rsidRPr="00A23252" w:rsidRDefault="006234CD" w:rsidP="001F78DD">
      <w:pPr>
        <w:pStyle w:val="BodyText"/>
        <w:ind w:right="-1"/>
      </w:pPr>
      <w:r w:rsidRPr="00A23252">
        <w:lastRenderedPageBreak/>
        <w:t>Option 3 has relatively low administration and compliance costs. Most of the necessary information to complete the</w:t>
      </w:r>
      <w:r w:rsidR="00EB7A5D">
        <w:t> </w:t>
      </w:r>
      <w:r w:rsidRPr="00A23252">
        <w:t xml:space="preserve">calculation each year will already be held and available to participants in the administration of their electrical equipment. </w:t>
      </w:r>
    </w:p>
    <w:p w:rsidR="00B743F1" w:rsidRPr="00A23252" w:rsidRDefault="006234CD" w:rsidP="00433A6B">
      <w:pPr>
        <w:pStyle w:val="Heading4"/>
        <w:spacing w:before="360"/>
      </w:pPr>
      <w:r w:rsidRPr="00A23252">
        <w:t>Summary</w:t>
      </w:r>
    </w:p>
    <w:p w:rsidR="0007606C" w:rsidRPr="00A23252" w:rsidRDefault="0007606C" w:rsidP="00AF09FD">
      <w:pPr>
        <w:pStyle w:val="BodyText"/>
      </w:pPr>
      <w:r w:rsidRPr="00A23252">
        <w:t>Option</w:t>
      </w:r>
      <w:r w:rsidR="00973425" w:rsidRPr="00A23252">
        <w:t xml:space="preserve"> 3 (actual emissions) is the preferred option because while it provides an incentive to reduce emissions, it is also accurate and has low administration and compliance costs. </w:t>
      </w:r>
      <w:r w:rsidR="00012DB6" w:rsidRPr="00A23252">
        <w:t>Option 1 (DEF) is less accurate and provides limited</w:t>
      </w:r>
      <w:r w:rsidR="00C43436" w:rsidRPr="00A23252">
        <w:t xml:space="preserve"> incentive to reduce emissions</w:t>
      </w:r>
      <w:r w:rsidR="00012DB6" w:rsidRPr="00A23252">
        <w:t>,</w:t>
      </w:r>
      <w:r w:rsidR="00C43436" w:rsidRPr="00A23252">
        <w:t xml:space="preserve"> and Option 2 (DEF or UEF) has very high administration and compliance costs.</w:t>
      </w:r>
    </w:p>
    <w:p w:rsidR="00AF09FD" w:rsidRPr="00A23252" w:rsidRDefault="00AF09FD" w:rsidP="00AF09FD">
      <w:pPr>
        <w:pStyle w:val="BodyText"/>
      </w:pPr>
    </w:p>
    <w:p w:rsidR="00AF09FD" w:rsidRPr="00A23252" w:rsidRDefault="00AF09FD" w:rsidP="002F517B">
      <w:pPr>
        <w:pStyle w:val="Heading3"/>
        <w:pBdr>
          <w:top w:val="single" w:sz="4" w:space="12" w:color="CED6C8"/>
          <w:left w:val="single" w:sz="4" w:space="12" w:color="CED6C8"/>
          <w:bottom w:val="single" w:sz="4" w:space="14" w:color="CED6C8"/>
          <w:right w:val="single" w:sz="4" w:space="6" w:color="CED6C8"/>
        </w:pBdr>
        <w:shd w:val="clear" w:color="auto" w:fill="CED6C8"/>
        <w:spacing w:before="60" w:after="60"/>
        <w:ind w:left="284" w:right="227"/>
      </w:pPr>
      <w:r w:rsidRPr="00A23252">
        <w:rPr>
          <w:rFonts w:cs="Arial"/>
          <w:sz w:val="32"/>
          <w:szCs w:val="32"/>
        </w:rPr>
        <w:t>SF</w:t>
      </w:r>
      <w:r w:rsidRPr="00A23252">
        <w:rPr>
          <w:rFonts w:cs="Arial"/>
          <w:sz w:val="32"/>
          <w:szCs w:val="32"/>
          <w:vertAlign w:val="subscript"/>
        </w:rPr>
        <w:t>6</w:t>
      </w:r>
      <w:r w:rsidRPr="00A23252">
        <w:rPr>
          <w:rFonts w:cs="Arial"/>
          <w:sz w:val="32"/>
          <w:szCs w:val="32"/>
        </w:rPr>
        <w:t xml:space="preserve"> – Consultation questions </w:t>
      </w:r>
    </w:p>
    <w:p w:rsidR="00AF09FD" w:rsidRPr="00A23252" w:rsidRDefault="00AF09FD" w:rsidP="002F517B">
      <w:pPr>
        <w:pStyle w:val="ListParagraph"/>
        <w:numPr>
          <w:ilvl w:val="0"/>
          <w:numId w:val="3"/>
        </w:numPr>
        <w:pBdr>
          <w:top w:val="single" w:sz="4" w:space="12" w:color="CED6C8"/>
          <w:left w:val="single" w:sz="4" w:space="12" w:color="CED6C8"/>
          <w:bottom w:val="single" w:sz="4" w:space="14" w:color="CED6C8"/>
          <w:right w:val="single" w:sz="4" w:space="6" w:color="CED6C8"/>
        </w:pBdr>
        <w:shd w:val="clear" w:color="auto" w:fill="CED6C8"/>
        <w:spacing w:after="0"/>
        <w:ind w:left="681" w:right="227" w:hanging="397"/>
        <w:jc w:val="both"/>
        <w:rPr>
          <w:rFonts w:asciiTheme="minorHAnsi" w:hAnsiTheme="minorHAnsi"/>
          <w:sz w:val="20"/>
          <w:szCs w:val="20"/>
        </w:rPr>
      </w:pPr>
      <w:r w:rsidRPr="00A23252">
        <w:rPr>
          <w:rFonts w:asciiTheme="minorHAnsi" w:hAnsiTheme="minorHAnsi"/>
          <w:sz w:val="20"/>
          <w:szCs w:val="20"/>
        </w:rPr>
        <w:t>Do you agree with the proposed one tonne threshold?</w:t>
      </w:r>
    </w:p>
    <w:p w:rsidR="00AF09FD" w:rsidRPr="00A23252" w:rsidRDefault="00AF09FD" w:rsidP="002F517B">
      <w:pPr>
        <w:pStyle w:val="ListParagraph"/>
        <w:numPr>
          <w:ilvl w:val="0"/>
          <w:numId w:val="3"/>
        </w:numPr>
        <w:pBdr>
          <w:top w:val="single" w:sz="4" w:space="12" w:color="CED6C8"/>
          <w:left w:val="single" w:sz="4" w:space="12" w:color="CED6C8"/>
          <w:bottom w:val="single" w:sz="4" w:space="14" w:color="CED6C8"/>
          <w:right w:val="single" w:sz="4" w:space="6" w:color="CED6C8"/>
        </w:pBdr>
        <w:shd w:val="clear" w:color="auto" w:fill="CED6C8"/>
        <w:spacing w:after="0"/>
        <w:ind w:left="681" w:right="227" w:hanging="397"/>
        <w:jc w:val="both"/>
        <w:rPr>
          <w:rFonts w:asciiTheme="minorHAnsi" w:hAnsiTheme="minorHAnsi"/>
          <w:sz w:val="20"/>
          <w:szCs w:val="20"/>
        </w:rPr>
      </w:pPr>
      <w:r w:rsidRPr="00A23252">
        <w:rPr>
          <w:rFonts w:asciiTheme="minorHAnsi" w:hAnsiTheme="minorHAnsi"/>
          <w:sz w:val="20"/>
          <w:szCs w:val="20"/>
        </w:rPr>
        <w:t>If not, what threshold would you propose instead?</w:t>
      </w:r>
    </w:p>
    <w:p w:rsidR="00AF09FD" w:rsidRPr="00A23252" w:rsidRDefault="00AF09FD" w:rsidP="002F517B">
      <w:pPr>
        <w:pStyle w:val="ListParagraph"/>
        <w:numPr>
          <w:ilvl w:val="0"/>
          <w:numId w:val="3"/>
        </w:numPr>
        <w:pBdr>
          <w:top w:val="single" w:sz="4" w:space="12" w:color="CED6C8"/>
          <w:left w:val="single" w:sz="4" w:space="12" w:color="CED6C8"/>
          <w:bottom w:val="single" w:sz="4" w:space="14" w:color="CED6C8"/>
          <w:right w:val="single" w:sz="4" w:space="6" w:color="CED6C8"/>
        </w:pBdr>
        <w:shd w:val="clear" w:color="auto" w:fill="CED6C8"/>
        <w:spacing w:after="0"/>
        <w:ind w:left="681" w:right="227" w:hanging="397"/>
        <w:jc w:val="both"/>
        <w:rPr>
          <w:rFonts w:asciiTheme="minorHAnsi" w:hAnsiTheme="minorHAnsi"/>
          <w:sz w:val="20"/>
          <w:szCs w:val="20"/>
        </w:rPr>
      </w:pPr>
      <w:r w:rsidRPr="00A23252">
        <w:rPr>
          <w:rFonts w:asciiTheme="minorHAnsi" w:hAnsiTheme="minorHAnsi"/>
          <w:sz w:val="20"/>
          <w:szCs w:val="20"/>
        </w:rPr>
        <w:t xml:space="preserve">What is your preferred option for calculating the user’s NZ ETS obligation? </w:t>
      </w:r>
    </w:p>
    <w:p w:rsidR="00AF09FD" w:rsidRPr="00A23252" w:rsidRDefault="00D26583" w:rsidP="002F517B">
      <w:pPr>
        <w:pBdr>
          <w:top w:val="single" w:sz="4" w:space="12" w:color="CED6C8"/>
          <w:left w:val="single" w:sz="4" w:space="12" w:color="CED6C8"/>
          <w:bottom w:val="single" w:sz="4" w:space="14" w:color="CED6C8"/>
          <w:right w:val="single" w:sz="4" w:space="6" w:color="CED6C8"/>
        </w:pBdr>
        <w:shd w:val="clear" w:color="auto" w:fill="CED6C8"/>
        <w:tabs>
          <w:tab w:val="left" w:pos="680"/>
          <w:tab w:val="left" w:pos="993"/>
        </w:tabs>
        <w:spacing w:before="120"/>
        <w:ind w:left="284" w:right="227"/>
        <w:rPr>
          <w:rFonts w:asciiTheme="minorHAnsi" w:hAnsiTheme="minorHAnsi"/>
          <w:sz w:val="20"/>
          <w:szCs w:val="20"/>
        </w:rPr>
      </w:pPr>
      <w:r w:rsidRPr="00A23252">
        <w:rPr>
          <w:rFonts w:asciiTheme="minorHAnsi" w:hAnsiTheme="minorHAnsi"/>
          <w:sz w:val="20"/>
          <w:szCs w:val="20"/>
        </w:rPr>
        <w:tab/>
        <w:t>a)</w:t>
      </w:r>
      <w:r w:rsidRPr="00A23252">
        <w:rPr>
          <w:rFonts w:asciiTheme="minorHAnsi" w:hAnsiTheme="minorHAnsi"/>
          <w:sz w:val="20"/>
          <w:szCs w:val="20"/>
        </w:rPr>
        <w:tab/>
      </w:r>
      <w:r w:rsidR="00AF09FD" w:rsidRPr="00A23252">
        <w:rPr>
          <w:rFonts w:asciiTheme="minorHAnsi" w:hAnsiTheme="minorHAnsi"/>
          <w:sz w:val="20"/>
          <w:szCs w:val="20"/>
        </w:rPr>
        <w:t>Option 1: Default Emissions Factor (DEF)</w:t>
      </w:r>
    </w:p>
    <w:p w:rsidR="00AF09FD" w:rsidRPr="00A23252" w:rsidRDefault="00D26583" w:rsidP="002F517B">
      <w:pPr>
        <w:pBdr>
          <w:top w:val="single" w:sz="4" w:space="12" w:color="CED6C8"/>
          <w:left w:val="single" w:sz="4" w:space="12" w:color="CED6C8"/>
          <w:bottom w:val="single" w:sz="4" w:space="14" w:color="CED6C8"/>
          <w:right w:val="single" w:sz="4" w:space="6" w:color="CED6C8"/>
        </w:pBdr>
        <w:shd w:val="clear" w:color="auto" w:fill="CED6C8"/>
        <w:tabs>
          <w:tab w:val="left" w:pos="680"/>
          <w:tab w:val="left" w:pos="993"/>
        </w:tabs>
        <w:spacing w:before="120"/>
        <w:ind w:left="284" w:right="227"/>
        <w:rPr>
          <w:rFonts w:asciiTheme="minorHAnsi" w:hAnsiTheme="minorHAnsi"/>
          <w:sz w:val="20"/>
          <w:szCs w:val="20"/>
        </w:rPr>
      </w:pPr>
      <w:r w:rsidRPr="00A23252">
        <w:rPr>
          <w:rFonts w:asciiTheme="minorHAnsi" w:hAnsiTheme="minorHAnsi"/>
          <w:sz w:val="20"/>
          <w:szCs w:val="20"/>
        </w:rPr>
        <w:tab/>
        <w:t>b)</w:t>
      </w:r>
      <w:r w:rsidRPr="00A23252">
        <w:rPr>
          <w:rFonts w:asciiTheme="minorHAnsi" w:hAnsiTheme="minorHAnsi"/>
          <w:sz w:val="20"/>
          <w:szCs w:val="20"/>
        </w:rPr>
        <w:tab/>
      </w:r>
      <w:r w:rsidR="00AF09FD" w:rsidRPr="00A23252">
        <w:rPr>
          <w:rFonts w:asciiTheme="minorHAnsi" w:hAnsiTheme="minorHAnsi"/>
          <w:sz w:val="20"/>
          <w:szCs w:val="20"/>
        </w:rPr>
        <w:t>Option 2: Unique Emissions Factor (UEF) or DEF</w:t>
      </w:r>
    </w:p>
    <w:p w:rsidR="00AF09FD" w:rsidRPr="00A23252" w:rsidRDefault="00D26583" w:rsidP="002F517B">
      <w:pPr>
        <w:pBdr>
          <w:top w:val="single" w:sz="4" w:space="12" w:color="CED6C8"/>
          <w:left w:val="single" w:sz="4" w:space="12" w:color="CED6C8"/>
          <w:bottom w:val="single" w:sz="4" w:space="14" w:color="CED6C8"/>
          <w:right w:val="single" w:sz="4" w:space="6" w:color="CED6C8"/>
        </w:pBdr>
        <w:shd w:val="clear" w:color="auto" w:fill="CED6C8"/>
        <w:tabs>
          <w:tab w:val="left" w:pos="680"/>
          <w:tab w:val="left" w:pos="993"/>
        </w:tabs>
        <w:spacing w:before="120"/>
        <w:ind w:left="284" w:right="227"/>
        <w:rPr>
          <w:rFonts w:asciiTheme="minorHAnsi" w:hAnsiTheme="minorHAnsi"/>
          <w:sz w:val="20"/>
          <w:szCs w:val="20"/>
        </w:rPr>
      </w:pPr>
      <w:r w:rsidRPr="00A23252">
        <w:rPr>
          <w:rFonts w:asciiTheme="minorHAnsi" w:hAnsiTheme="minorHAnsi"/>
          <w:sz w:val="20"/>
          <w:szCs w:val="20"/>
        </w:rPr>
        <w:tab/>
        <w:t>c)</w:t>
      </w:r>
      <w:r w:rsidRPr="00A23252">
        <w:rPr>
          <w:rFonts w:asciiTheme="minorHAnsi" w:hAnsiTheme="minorHAnsi"/>
          <w:sz w:val="20"/>
          <w:szCs w:val="20"/>
        </w:rPr>
        <w:tab/>
      </w:r>
      <w:r w:rsidR="00AF09FD" w:rsidRPr="00A23252">
        <w:rPr>
          <w:rFonts w:asciiTheme="minorHAnsi" w:hAnsiTheme="minorHAnsi"/>
          <w:sz w:val="20"/>
          <w:szCs w:val="20"/>
        </w:rPr>
        <w:t>Option 3: Actual emissions</w:t>
      </w:r>
    </w:p>
    <w:p w:rsidR="00D26583" w:rsidRPr="00A23252" w:rsidRDefault="00D26583" w:rsidP="002F517B">
      <w:pPr>
        <w:pBdr>
          <w:top w:val="single" w:sz="4" w:space="12" w:color="CED6C8"/>
          <w:left w:val="single" w:sz="4" w:space="12" w:color="CED6C8"/>
          <w:bottom w:val="single" w:sz="4" w:space="14" w:color="CED6C8"/>
          <w:right w:val="single" w:sz="4" w:space="6" w:color="CED6C8"/>
        </w:pBdr>
        <w:shd w:val="clear" w:color="auto" w:fill="CED6C8"/>
        <w:tabs>
          <w:tab w:val="left" w:pos="680"/>
          <w:tab w:val="left" w:pos="993"/>
        </w:tabs>
        <w:spacing w:before="120"/>
        <w:ind w:left="284" w:right="227"/>
        <w:rPr>
          <w:rFonts w:asciiTheme="minorHAnsi" w:hAnsiTheme="minorHAnsi"/>
          <w:sz w:val="20"/>
          <w:szCs w:val="20"/>
        </w:rPr>
      </w:pPr>
      <w:r w:rsidRPr="00A23252">
        <w:rPr>
          <w:rFonts w:asciiTheme="minorHAnsi" w:hAnsiTheme="minorHAnsi"/>
          <w:sz w:val="20"/>
          <w:szCs w:val="20"/>
        </w:rPr>
        <w:tab/>
        <w:t>d)</w:t>
      </w:r>
      <w:r w:rsidRPr="00A23252">
        <w:rPr>
          <w:rFonts w:asciiTheme="minorHAnsi" w:hAnsiTheme="minorHAnsi"/>
          <w:sz w:val="20"/>
          <w:szCs w:val="20"/>
        </w:rPr>
        <w:tab/>
        <w:t>Another option that is not suggested.</w:t>
      </w:r>
    </w:p>
    <w:p w:rsidR="00AF09FD" w:rsidRPr="00A23252" w:rsidRDefault="00AF09FD" w:rsidP="002F517B">
      <w:pPr>
        <w:pStyle w:val="ListParagraph"/>
        <w:numPr>
          <w:ilvl w:val="0"/>
          <w:numId w:val="3"/>
        </w:numPr>
        <w:pBdr>
          <w:top w:val="single" w:sz="4" w:space="12" w:color="CED6C8"/>
          <w:left w:val="single" w:sz="4" w:space="12" w:color="CED6C8"/>
          <w:bottom w:val="single" w:sz="4" w:space="14" w:color="CED6C8"/>
          <w:right w:val="single" w:sz="4" w:space="6" w:color="CED6C8"/>
        </w:pBdr>
        <w:shd w:val="clear" w:color="auto" w:fill="CED6C8"/>
        <w:spacing w:after="0"/>
        <w:ind w:left="681" w:right="227" w:hanging="397"/>
        <w:rPr>
          <w:rFonts w:asciiTheme="minorHAnsi" w:hAnsiTheme="minorHAnsi"/>
          <w:sz w:val="20"/>
          <w:szCs w:val="20"/>
        </w:rPr>
      </w:pPr>
      <w:r w:rsidRPr="00A23252">
        <w:rPr>
          <w:rFonts w:asciiTheme="minorHAnsi" w:hAnsiTheme="minorHAnsi"/>
          <w:sz w:val="20"/>
          <w:szCs w:val="20"/>
        </w:rPr>
        <w:t xml:space="preserve">Do you agree with the Government’s estimated impacts? </w:t>
      </w:r>
    </w:p>
    <w:p w:rsidR="00AF09FD" w:rsidRPr="00A23252" w:rsidRDefault="00AF09FD" w:rsidP="002F517B">
      <w:pPr>
        <w:pStyle w:val="ListParagraph"/>
        <w:numPr>
          <w:ilvl w:val="0"/>
          <w:numId w:val="3"/>
        </w:numPr>
        <w:pBdr>
          <w:top w:val="single" w:sz="4" w:space="12" w:color="CED6C8"/>
          <w:left w:val="single" w:sz="4" w:space="12" w:color="CED6C8"/>
          <w:bottom w:val="single" w:sz="4" w:space="14" w:color="CED6C8"/>
          <w:right w:val="single" w:sz="4" w:space="6" w:color="CED6C8"/>
        </w:pBdr>
        <w:shd w:val="clear" w:color="auto" w:fill="CED6C8"/>
        <w:spacing w:after="0"/>
        <w:ind w:left="681" w:right="227" w:hanging="397"/>
        <w:rPr>
          <w:rFonts w:asciiTheme="minorHAnsi" w:hAnsiTheme="minorHAnsi"/>
          <w:sz w:val="20"/>
          <w:szCs w:val="20"/>
        </w:rPr>
      </w:pPr>
      <w:r w:rsidRPr="00A23252">
        <w:rPr>
          <w:rFonts w:asciiTheme="minorHAnsi" w:hAnsiTheme="minorHAnsi"/>
          <w:sz w:val="20"/>
          <w:szCs w:val="20"/>
        </w:rPr>
        <w:t>What other impacts and costs have not been identified/considered?</w:t>
      </w:r>
    </w:p>
    <w:p w:rsidR="009F5EA6" w:rsidRPr="00A23252" w:rsidRDefault="009F5EA6" w:rsidP="002F517B">
      <w:pPr>
        <w:pBdr>
          <w:top w:val="single" w:sz="4" w:space="12" w:color="CED6C8"/>
          <w:left w:val="single" w:sz="4" w:space="12" w:color="CED6C8"/>
          <w:bottom w:val="single" w:sz="4" w:space="14" w:color="CED6C8"/>
          <w:right w:val="single" w:sz="4" w:space="6" w:color="CED6C8"/>
        </w:pBdr>
        <w:shd w:val="clear" w:color="auto" w:fill="CED6C8"/>
        <w:ind w:left="284" w:right="227"/>
        <w:jc w:val="both"/>
        <w:rPr>
          <w:szCs w:val="20"/>
        </w:rPr>
      </w:pPr>
    </w:p>
    <w:p w:rsidR="00AF09FD" w:rsidRPr="00A23252" w:rsidRDefault="00AF09FD" w:rsidP="002F517B">
      <w:pPr>
        <w:pBdr>
          <w:top w:val="single" w:sz="4" w:space="12" w:color="CED6C8"/>
          <w:left w:val="single" w:sz="4" w:space="12" w:color="CED6C8"/>
          <w:bottom w:val="single" w:sz="4" w:space="14" w:color="CED6C8"/>
          <w:right w:val="single" w:sz="4" w:space="6" w:color="CED6C8"/>
        </w:pBdr>
        <w:shd w:val="clear" w:color="auto" w:fill="CED6C8"/>
        <w:ind w:left="284" w:right="227"/>
        <w:rPr>
          <w:i/>
          <w:szCs w:val="20"/>
        </w:rPr>
      </w:pPr>
      <w:r w:rsidRPr="00A23252">
        <w:rPr>
          <w:i/>
          <w:szCs w:val="20"/>
        </w:rPr>
        <w:t>For all your answers please explain why and provide evidence of the impacts and costs.</w:t>
      </w:r>
    </w:p>
    <w:p w:rsidR="00AF09FD" w:rsidRPr="00A23252" w:rsidRDefault="00AF09FD" w:rsidP="00AF09FD"/>
    <w:p w:rsidR="00CB5850" w:rsidRPr="00A23252" w:rsidRDefault="00CB5850" w:rsidP="00CB5850"/>
    <w:p w:rsidR="00CB5850" w:rsidRPr="00A23252" w:rsidRDefault="00CB5850" w:rsidP="00CB5850"/>
    <w:p w:rsidR="00D26583" w:rsidRPr="00A23252" w:rsidRDefault="00D26583">
      <w:pPr>
        <w:spacing w:after="200" w:line="276" w:lineRule="auto"/>
        <w:rPr>
          <w:b/>
          <w:bCs/>
          <w:color w:val="387C2B"/>
          <w:sz w:val="32"/>
          <w:szCs w:val="32"/>
        </w:rPr>
      </w:pPr>
      <w:r w:rsidRPr="00A23252">
        <w:br w:type="page"/>
      </w:r>
    </w:p>
    <w:p w:rsidR="00CB5850" w:rsidRPr="00A23252" w:rsidRDefault="002A71E5" w:rsidP="00CB5850">
      <w:pPr>
        <w:pStyle w:val="Heading2"/>
        <w:spacing w:before="0"/>
      </w:pPr>
      <w:r>
        <w:lastRenderedPageBreak/>
        <w:t>Part 4: Implications for the SGG sector of u</w:t>
      </w:r>
      <w:r w:rsidR="00CB5850" w:rsidRPr="00A23252">
        <w:t xml:space="preserve">pdating </w:t>
      </w:r>
      <w:r w:rsidR="00331E7F" w:rsidRPr="00A23252">
        <w:t>global warming potentials</w:t>
      </w:r>
    </w:p>
    <w:p w:rsidR="00EB7977" w:rsidRPr="00A23252" w:rsidRDefault="00EB7977" w:rsidP="00EB7977">
      <w:pPr>
        <w:pStyle w:val="Heading2"/>
      </w:pPr>
      <w:r w:rsidRPr="00A23252">
        <w:t>Background</w:t>
      </w:r>
    </w:p>
    <w:p w:rsidR="00EB7977" w:rsidRPr="00A23252" w:rsidRDefault="00EB7977" w:rsidP="00D26583">
      <w:pPr>
        <w:pStyle w:val="Heading4"/>
        <w:spacing w:before="120"/>
      </w:pPr>
      <w:r w:rsidRPr="00A23252">
        <w:t>What was the problem?</w:t>
      </w:r>
    </w:p>
    <w:p w:rsidR="00EB7977" w:rsidRPr="00A23252" w:rsidRDefault="00EB7977" w:rsidP="00D26583">
      <w:pPr>
        <w:pStyle w:val="BodyText"/>
      </w:pPr>
      <w:r w:rsidRPr="00A23252">
        <w:t xml:space="preserve">At the recent Durban conference it was agreed that countries should use an updated method for measuring greenhouse gas emissions, based on the global warming potentials (GWPs) from the Intergovernmental Panel on Climate Change’s (IPCC) Fourth Assessment Report (AR4). </w:t>
      </w:r>
    </w:p>
    <w:p w:rsidR="00D26583" w:rsidRPr="00A23252" w:rsidRDefault="00D26583" w:rsidP="00D26583">
      <w:pPr>
        <w:pStyle w:val="BodyText"/>
      </w:pPr>
    </w:p>
    <w:p w:rsidR="00EB7977" w:rsidRPr="00A23252" w:rsidRDefault="00EB7977" w:rsidP="00D26583">
      <w:pPr>
        <w:pStyle w:val="BodyText"/>
      </w:pPr>
      <w:r w:rsidRPr="00A23252">
        <w:t xml:space="preserve">This has implications for the NZ ETS as without updating the legislation, the scheme will have to continue using the outdated methodology. </w:t>
      </w:r>
    </w:p>
    <w:p w:rsidR="00A91E2C" w:rsidRPr="00A23252" w:rsidRDefault="00A91E2C" w:rsidP="00433A6B">
      <w:pPr>
        <w:pStyle w:val="Heading4"/>
        <w:spacing w:before="360"/>
      </w:pPr>
      <w:r w:rsidRPr="00A23252">
        <w:t>What decisions have been made?</w:t>
      </w:r>
    </w:p>
    <w:p w:rsidR="00A91E2C" w:rsidRPr="00A23252" w:rsidRDefault="00A91E2C" w:rsidP="00D26583">
      <w:pPr>
        <w:pStyle w:val="BodyText"/>
      </w:pPr>
      <w:r w:rsidRPr="00A23252">
        <w:t>The Bill proposes to replace the old methodology with the updated i</w:t>
      </w:r>
      <w:r w:rsidR="00BF7A9F" w:rsidRPr="00A23252">
        <w:t>nternational rules. This will include</w:t>
      </w:r>
      <w:r w:rsidR="00331E7F" w:rsidRPr="00A23252">
        <w:t>:</w:t>
      </w:r>
    </w:p>
    <w:p w:rsidR="00A91E2C" w:rsidRPr="00A23252" w:rsidRDefault="00331E7F" w:rsidP="00D26583">
      <w:pPr>
        <w:pStyle w:val="Bullet"/>
      </w:pPr>
      <w:r w:rsidRPr="00A23252">
        <w:t xml:space="preserve">new </w:t>
      </w:r>
      <w:r w:rsidR="00A91E2C" w:rsidRPr="00A23252">
        <w:t>GWPs for existing NZ ETS gases</w:t>
      </w:r>
    </w:p>
    <w:p w:rsidR="00A91E2C" w:rsidRPr="00A23252" w:rsidRDefault="00331E7F" w:rsidP="00D26583">
      <w:pPr>
        <w:pStyle w:val="Bullet"/>
      </w:pPr>
      <w:r w:rsidRPr="00A23252">
        <w:t xml:space="preserve">the </w:t>
      </w:r>
      <w:r w:rsidR="00A91E2C" w:rsidRPr="00A23252">
        <w:t>introduction of new gases into the NZ ETS.</w:t>
      </w:r>
    </w:p>
    <w:p w:rsidR="00C24D39" w:rsidRPr="00A23252" w:rsidRDefault="00C24D39" w:rsidP="00D26583">
      <w:pPr>
        <w:pStyle w:val="Heading2"/>
        <w:spacing w:before="480"/>
      </w:pPr>
      <w:r w:rsidRPr="00A23252">
        <w:t xml:space="preserve">Regulations </w:t>
      </w:r>
      <w:r w:rsidR="00A57CD9">
        <w:t>c</w:t>
      </w:r>
      <w:r w:rsidRPr="00A23252">
        <w:t>onsultation</w:t>
      </w:r>
    </w:p>
    <w:p w:rsidR="00C24D39" w:rsidRPr="00A23252" w:rsidRDefault="00C24D39" w:rsidP="00D26583">
      <w:pPr>
        <w:pStyle w:val="Heading3"/>
      </w:pPr>
      <w:r w:rsidRPr="00A23252">
        <w:t>What is being consulted on?</w:t>
      </w:r>
    </w:p>
    <w:p w:rsidR="00C24D39" w:rsidRPr="00A23252" w:rsidRDefault="00C24D39" w:rsidP="00D26583">
      <w:pPr>
        <w:pStyle w:val="Heading4"/>
        <w:spacing w:before="120"/>
      </w:pPr>
      <w:r w:rsidRPr="00A23252">
        <w:t>Inclusion of new HFC/PFCs</w:t>
      </w:r>
    </w:p>
    <w:p w:rsidR="00C24D39" w:rsidRPr="00A23252" w:rsidRDefault="00C24D39" w:rsidP="00D26583">
      <w:pPr>
        <w:pStyle w:val="BodyText"/>
      </w:pPr>
      <w:r w:rsidRPr="00A23252">
        <w:t xml:space="preserve">To update GWPs as proposed in the Bill, the following regulations need to be amended with the revised GWPs to match the IPCCs </w:t>
      </w:r>
      <w:r w:rsidR="00A57CD9">
        <w:t>F</w:t>
      </w:r>
      <w:r w:rsidRPr="00A23252">
        <w:t xml:space="preserve">ourth </w:t>
      </w:r>
      <w:r w:rsidR="00A57CD9">
        <w:t>A</w:t>
      </w:r>
      <w:r w:rsidRPr="00A23252">
        <w:t xml:space="preserve">ssessment </w:t>
      </w:r>
      <w:r w:rsidR="00A57CD9">
        <w:t>R</w:t>
      </w:r>
      <w:r w:rsidRPr="00A23252">
        <w:t>eport:</w:t>
      </w:r>
    </w:p>
    <w:p w:rsidR="00C24D39" w:rsidRPr="00A23252" w:rsidRDefault="00C24D39" w:rsidP="00D26583">
      <w:pPr>
        <w:pStyle w:val="Bullet"/>
      </w:pPr>
      <w:r w:rsidRPr="00A23252">
        <w:t>Climate Change (Stationary Energy and Industrial Processes) Regulations 2009 for bulk importers of HFC/PFC</w:t>
      </w:r>
    </w:p>
    <w:p w:rsidR="00C24D39" w:rsidRPr="00A23252" w:rsidRDefault="00C24D39" w:rsidP="00D26583">
      <w:pPr>
        <w:pStyle w:val="Bullet"/>
      </w:pPr>
      <w:r w:rsidRPr="00A23252">
        <w:t>Climate Change (Other Removal Activities) Regulations 2009 for exporters of HFC/PFC in bulk and in goods.</w:t>
      </w:r>
    </w:p>
    <w:p w:rsidR="00C24D39" w:rsidRPr="00A23252" w:rsidRDefault="00C24D39" w:rsidP="00D26583">
      <w:pPr>
        <w:pStyle w:val="BodyText"/>
      </w:pPr>
    </w:p>
    <w:p w:rsidR="00C24D39" w:rsidRPr="00A23252" w:rsidRDefault="00897E46" w:rsidP="00D26583">
      <w:pPr>
        <w:pStyle w:val="BodyText"/>
      </w:pPr>
      <w:r w:rsidRPr="00A23252">
        <w:t>Once the Bill has been passed</w:t>
      </w:r>
      <w:r w:rsidR="00C24D39" w:rsidRPr="00A23252">
        <w:t xml:space="preserve"> following </w:t>
      </w:r>
      <w:r w:rsidR="008A20F1" w:rsidRPr="00A23252">
        <w:t>seven</w:t>
      </w:r>
      <w:r w:rsidR="00C24D39" w:rsidRPr="00A23252">
        <w:t xml:space="preserve"> new HFC/PFCs </w:t>
      </w:r>
      <w:r w:rsidR="008A20F1" w:rsidRPr="00A23252">
        <w:t>will be</w:t>
      </w:r>
      <w:r w:rsidR="00C24D39" w:rsidRPr="00A23252">
        <w:t xml:space="preserve"> added to the GWP table (see Appendix 2) to align with the IPCCs </w:t>
      </w:r>
      <w:r w:rsidR="00A57CD9">
        <w:t>F</w:t>
      </w:r>
      <w:r w:rsidR="00C24D39" w:rsidRPr="00A23252">
        <w:t xml:space="preserve">ourth </w:t>
      </w:r>
      <w:r w:rsidR="00A57CD9">
        <w:t>A</w:t>
      </w:r>
      <w:r w:rsidR="00C24D39" w:rsidRPr="00A23252">
        <w:t xml:space="preserve">ssessment </w:t>
      </w:r>
      <w:r w:rsidR="00A57CD9">
        <w:t>R</w:t>
      </w:r>
      <w:r w:rsidR="00C24D39" w:rsidRPr="00A23252">
        <w:t>eport:</w:t>
      </w:r>
    </w:p>
    <w:p w:rsidR="00C24D39" w:rsidRPr="00A23252" w:rsidRDefault="00C24D39" w:rsidP="00D26583">
      <w:pPr>
        <w:pStyle w:val="Bullet"/>
      </w:pPr>
      <w:r w:rsidRPr="00A23252">
        <w:t>HFC-152</w:t>
      </w:r>
    </w:p>
    <w:p w:rsidR="00C24D39" w:rsidRPr="00A23252" w:rsidRDefault="00C24D39" w:rsidP="00D26583">
      <w:pPr>
        <w:pStyle w:val="Bullet"/>
      </w:pPr>
      <w:r w:rsidRPr="00A23252">
        <w:t>HFC-161</w:t>
      </w:r>
    </w:p>
    <w:p w:rsidR="00C24D39" w:rsidRPr="00A23252" w:rsidRDefault="00C24D39" w:rsidP="00D26583">
      <w:pPr>
        <w:pStyle w:val="Bullet"/>
      </w:pPr>
      <w:r w:rsidRPr="00A23252">
        <w:t>HFC-245fa</w:t>
      </w:r>
    </w:p>
    <w:p w:rsidR="00C24D39" w:rsidRPr="00A23252" w:rsidRDefault="00C24D39" w:rsidP="00D26583">
      <w:pPr>
        <w:pStyle w:val="Bullet"/>
      </w:pPr>
      <w:r w:rsidRPr="00A23252">
        <w:t>HFC-236ea</w:t>
      </w:r>
    </w:p>
    <w:p w:rsidR="00C24D39" w:rsidRPr="00A23252" w:rsidRDefault="00C24D39" w:rsidP="00D26583">
      <w:pPr>
        <w:pStyle w:val="Bullet"/>
      </w:pPr>
      <w:r w:rsidRPr="00A23252">
        <w:t>HFC-236cb</w:t>
      </w:r>
    </w:p>
    <w:p w:rsidR="00C24D39" w:rsidRPr="00A23252" w:rsidRDefault="00C24D39" w:rsidP="00D26583">
      <w:pPr>
        <w:pStyle w:val="Bullet"/>
      </w:pPr>
      <w:r w:rsidRPr="00A23252">
        <w:t>PFC-9-1-18</w:t>
      </w:r>
    </w:p>
    <w:p w:rsidR="00C24D39" w:rsidRPr="00A23252" w:rsidRDefault="00C24D39" w:rsidP="00D26583">
      <w:pPr>
        <w:pStyle w:val="Bullet"/>
      </w:pPr>
      <w:r w:rsidRPr="00A23252">
        <w:t>HFC-365mfc</w:t>
      </w:r>
      <w:r w:rsidR="00331E7F" w:rsidRPr="00A23252">
        <w:t>.</w:t>
      </w:r>
    </w:p>
    <w:p w:rsidR="00C24D39" w:rsidRPr="00A23252" w:rsidRDefault="00C24D39" w:rsidP="00433A6B">
      <w:pPr>
        <w:pStyle w:val="Heading4"/>
        <w:spacing w:before="360"/>
      </w:pPr>
      <w:r w:rsidRPr="00A23252">
        <w:t>Removing exemptions on HFC-245fa and HFC-365mfc</w:t>
      </w:r>
    </w:p>
    <w:p w:rsidR="00C24D39" w:rsidRPr="00A23252" w:rsidRDefault="00E33C4C" w:rsidP="00D26583">
      <w:pPr>
        <w:pStyle w:val="BodyText"/>
      </w:pPr>
      <w:r w:rsidRPr="00A23252">
        <w:t xml:space="preserve">New Zealand currently reports </w:t>
      </w:r>
      <w:r w:rsidR="00322957" w:rsidRPr="00A23252">
        <w:t>using</w:t>
      </w:r>
      <w:r w:rsidRPr="00A23252">
        <w:t xml:space="preserve"> the IPCCs Second Assessment Report (AR2). HFC-245fa and HFC-365mfc are not listed in AR2 and are therefore currently </w:t>
      </w:r>
      <w:r w:rsidR="00322957" w:rsidRPr="00A23252">
        <w:t>exempt</w:t>
      </w:r>
      <w:r w:rsidR="00F5547C" w:rsidRPr="00A23252">
        <w:t xml:space="preserve"> from the NZ ETS through the Climate Change (General Exemptions) Order 2009. </w:t>
      </w:r>
      <w:r w:rsidR="00C24D39" w:rsidRPr="00A23252">
        <w:t xml:space="preserve">By aligning with the IPCCs </w:t>
      </w:r>
      <w:r w:rsidR="00365225" w:rsidRPr="00A23252">
        <w:t>AR4</w:t>
      </w:r>
      <w:r w:rsidR="00C24D39" w:rsidRPr="00A23252">
        <w:t>, the justification for the exemption is no longer valid. Therefore</w:t>
      </w:r>
      <w:r w:rsidR="00331E7F" w:rsidRPr="00A23252">
        <w:t>,</w:t>
      </w:r>
      <w:r w:rsidR="00C24D39" w:rsidRPr="00A23252">
        <w:t xml:space="preserve"> the exemption needs to be removed from the Climate Change (General Exemptions) Order 2009.</w:t>
      </w:r>
    </w:p>
    <w:p w:rsidR="00C24D39" w:rsidRPr="00A23252" w:rsidRDefault="00C24D39" w:rsidP="00433A6B">
      <w:pPr>
        <w:pStyle w:val="Heading4"/>
        <w:spacing w:before="360"/>
      </w:pPr>
      <w:r w:rsidRPr="00A23252">
        <w:t>Impacts of removing exemptions</w:t>
      </w:r>
    </w:p>
    <w:p w:rsidR="00C24D39" w:rsidRPr="00A23252" w:rsidRDefault="00C24D39" w:rsidP="00D26583">
      <w:pPr>
        <w:pStyle w:val="BodyText"/>
      </w:pPr>
      <w:r w:rsidRPr="00A23252">
        <w:t xml:space="preserve">Removing the exemptions on HFC-245fa and HFC-365mfc </w:t>
      </w:r>
      <w:r w:rsidR="00F93C79" w:rsidRPr="00A23252">
        <w:t xml:space="preserve">is likely to have an </w:t>
      </w:r>
      <w:r w:rsidRPr="00A23252">
        <w:t xml:space="preserve">impact on insulation foam manufacturers, as these manufacturers import HFC-245fa and HFC-365mfc in bulk and use it to manufacture </w:t>
      </w:r>
      <w:r w:rsidRPr="00A23252">
        <w:lastRenderedPageBreak/>
        <w:t>insulation foam. As with the rest of the SGG sector, insulation foam manufacturers have been moving away from</w:t>
      </w:r>
      <w:r w:rsidR="00EB7A5D">
        <w:t> </w:t>
      </w:r>
      <w:r w:rsidRPr="00A23252">
        <w:t>ozone-depleting substances (CFCs) and into HFCs, causing an increase in their use.</w:t>
      </w:r>
      <w:r w:rsidR="00A23252">
        <w:t xml:space="preserve"> </w:t>
      </w:r>
    </w:p>
    <w:p w:rsidR="00D26583" w:rsidRPr="00A23252" w:rsidRDefault="00D26583" w:rsidP="00D26583">
      <w:pPr>
        <w:pStyle w:val="BodyText"/>
      </w:pPr>
    </w:p>
    <w:p w:rsidR="00D26583" w:rsidRPr="00A23252" w:rsidRDefault="00D26583" w:rsidP="008F2A16">
      <w:pPr>
        <w:pStyle w:val="Heading3"/>
        <w:pBdr>
          <w:top w:val="single" w:sz="4" w:space="12" w:color="CED6C8"/>
          <w:left w:val="single" w:sz="4" w:space="12" w:color="CED6C8"/>
          <w:bottom w:val="single" w:sz="4" w:space="14" w:color="CED6C8"/>
          <w:right w:val="single" w:sz="4" w:space="7" w:color="CED6C8"/>
        </w:pBdr>
        <w:shd w:val="clear" w:color="auto" w:fill="CED6C8"/>
        <w:spacing w:before="60" w:after="60"/>
        <w:ind w:left="284" w:right="227"/>
      </w:pPr>
      <w:r w:rsidRPr="00A23252">
        <w:rPr>
          <w:rFonts w:cs="Arial"/>
          <w:sz w:val="32"/>
          <w:szCs w:val="32"/>
        </w:rPr>
        <w:t xml:space="preserve">Updating global warming potentials – Consultation questions </w:t>
      </w:r>
    </w:p>
    <w:p w:rsidR="00D26583" w:rsidRPr="00A23252" w:rsidRDefault="00D26583" w:rsidP="008F2A16">
      <w:pPr>
        <w:pStyle w:val="ListParagraph"/>
        <w:numPr>
          <w:ilvl w:val="0"/>
          <w:numId w:val="3"/>
        </w:numPr>
        <w:pBdr>
          <w:top w:val="single" w:sz="4" w:space="12" w:color="CED6C8"/>
          <w:left w:val="single" w:sz="4" w:space="12" w:color="CED6C8"/>
          <w:bottom w:val="single" w:sz="4" w:space="14" w:color="CED6C8"/>
          <w:right w:val="single" w:sz="4" w:space="7" w:color="CED6C8"/>
        </w:pBdr>
        <w:shd w:val="clear" w:color="auto" w:fill="CED6C8"/>
        <w:spacing w:after="0"/>
        <w:ind w:left="681" w:right="227" w:hanging="397"/>
        <w:rPr>
          <w:rFonts w:asciiTheme="minorHAnsi" w:hAnsiTheme="minorHAnsi"/>
          <w:sz w:val="20"/>
          <w:szCs w:val="20"/>
        </w:rPr>
      </w:pPr>
      <w:r w:rsidRPr="00A23252">
        <w:rPr>
          <w:rFonts w:asciiTheme="minorHAnsi" w:hAnsiTheme="minorHAnsi"/>
          <w:sz w:val="20"/>
          <w:szCs w:val="20"/>
        </w:rPr>
        <w:t>Do you agree with the proposal to include these new HFC/PFCs?</w:t>
      </w:r>
    </w:p>
    <w:p w:rsidR="00D26583" w:rsidRPr="00A23252" w:rsidRDefault="00D26583" w:rsidP="008F2A16">
      <w:pPr>
        <w:pStyle w:val="ListParagraph"/>
        <w:numPr>
          <w:ilvl w:val="0"/>
          <w:numId w:val="3"/>
        </w:numPr>
        <w:pBdr>
          <w:top w:val="single" w:sz="4" w:space="12" w:color="CED6C8"/>
          <w:left w:val="single" w:sz="4" w:space="12" w:color="CED6C8"/>
          <w:bottom w:val="single" w:sz="4" w:space="14" w:color="CED6C8"/>
          <w:right w:val="single" w:sz="4" w:space="7" w:color="CED6C8"/>
        </w:pBdr>
        <w:shd w:val="clear" w:color="auto" w:fill="CED6C8"/>
        <w:spacing w:after="0"/>
        <w:ind w:left="681" w:right="227" w:hanging="397"/>
        <w:rPr>
          <w:rFonts w:asciiTheme="minorHAnsi" w:hAnsiTheme="minorHAnsi"/>
          <w:sz w:val="20"/>
          <w:szCs w:val="20"/>
        </w:rPr>
      </w:pPr>
      <w:r w:rsidRPr="00A23252">
        <w:rPr>
          <w:rFonts w:asciiTheme="minorHAnsi" w:hAnsiTheme="minorHAnsi"/>
          <w:sz w:val="20"/>
          <w:szCs w:val="20"/>
        </w:rPr>
        <w:t>Do you agree with the Government’s estimated impacts?</w:t>
      </w:r>
    </w:p>
    <w:p w:rsidR="00D26583" w:rsidRPr="00A23252" w:rsidRDefault="00D26583" w:rsidP="008F2A16">
      <w:pPr>
        <w:pStyle w:val="ListParagraph"/>
        <w:numPr>
          <w:ilvl w:val="0"/>
          <w:numId w:val="3"/>
        </w:numPr>
        <w:pBdr>
          <w:top w:val="single" w:sz="4" w:space="12" w:color="CED6C8"/>
          <w:left w:val="single" w:sz="4" w:space="12" w:color="CED6C8"/>
          <w:bottom w:val="single" w:sz="4" w:space="14" w:color="CED6C8"/>
          <w:right w:val="single" w:sz="4" w:space="7" w:color="CED6C8"/>
        </w:pBdr>
        <w:shd w:val="clear" w:color="auto" w:fill="CED6C8"/>
        <w:spacing w:after="0"/>
        <w:ind w:left="681" w:right="227" w:hanging="397"/>
        <w:rPr>
          <w:rFonts w:asciiTheme="minorHAnsi" w:hAnsiTheme="minorHAnsi"/>
          <w:sz w:val="20"/>
          <w:szCs w:val="20"/>
        </w:rPr>
      </w:pPr>
      <w:r w:rsidRPr="00A23252">
        <w:rPr>
          <w:rFonts w:asciiTheme="minorHAnsi" w:hAnsiTheme="minorHAnsi"/>
          <w:sz w:val="20"/>
          <w:szCs w:val="20"/>
        </w:rPr>
        <w:t xml:space="preserve">What other impacts and costs have not been identified/considered? </w:t>
      </w:r>
    </w:p>
    <w:p w:rsidR="00D26583" w:rsidRPr="00A23252" w:rsidRDefault="00D26583" w:rsidP="008F2A16">
      <w:pPr>
        <w:pStyle w:val="BodyText"/>
        <w:pBdr>
          <w:top w:val="single" w:sz="4" w:space="12" w:color="CED6C8"/>
          <w:left w:val="single" w:sz="4" w:space="12" w:color="CED6C8"/>
          <w:bottom w:val="single" w:sz="4" w:space="14" w:color="CED6C8"/>
          <w:right w:val="single" w:sz="4" w:space="7" w:color="CED6C8"/>
        </w:pBdr>
        <w:shd w:val="clear" w:color="auto" w:fill="CED6C8"/>
        <w:ind w:left="284" w:right="227"/>
      </w:pPr>
    </w:p>
    <w:p w:rsidR="00D26583" w:rsidRPr="00A23252" w:rsidRDefault="00D26583" w:rsidP="008F2A16">
      <w:pPr>
        <w:pStyle w:val="BodyText"/>
        <w:pBdr>
          <w:top w:val="single" w:sz="4" w:space="12" w:color="CED6C8"/>
          <w:left w:val="single" w:sz="4" w:space="12" w:color="CED6C8"/>
          <w:bottom w:val="single" w:sz="4" w:space="14" w:color="CED6C8"/>
          <w:right w:val="single" w:sz="4" w:space="7" w:color="CED6C8"/>
        </w:pBdr>
        <w:shd w:val="clear" w:color="auto" w:fill="CED6C8"/>
        <w:ind w:left="284" w:right="227"/>
      </w:pPr>
      <w:r w:rsidRPr="00A23252">
        <w:rPr>
          <w:i/>
        </w:rPr>
        <w:t>For all your answers please explain why and provide evidence of the impacts and costs.</w:t>
      </w:r>
    </w:p>
    <w:p w:rsidR="00D26583" w:rsidRPr="00A23252" w:rsidRDefault="00D26583" w:rsidP="00D26583">
      <w:pPr>
        <w:pStyle w:val="BodyText"/>
      </w:pPr>
    </w:p>
    <w:p w:rsidR="00417F7B" w:rsidRPr="00A23252" w:rsidRDefault="00417F7B" w:rsidP="00D26583">
      <w:pPr>
        <w:pStyle w:val="BodyText"/>
      </w:pPr>
    </w:p>
    <w:p w:rsidR="00417F7B" w:rsidRPr="00A23252" w:rsidRDefault="00417F7B" w:rsidP="00D26583">
      <w:pPr>
        <w:pStyle w:val="BodyText"/>
      </w:pPr>
    </w:p>
    <w:p w:rsidR="00E270C4" w:rsidRPr="00A23252" w:rsidRDefault="00E270C4" w:rsidP="00D26583">
      <w:pPr>
        <w:pStyle w:val="BodyText"/>
      </w:pPr>
    </w:p>
    <w:p w:rsidR="00E270C4" w:rsidRPr="00A23252" w:rsidRDefault="00E270C4" w:rsidP="00417F7B">
      <w:pPr>
        <w:ind w:firstLine="720"/>
        <w:sectPr w:rsidR="00E270C4" w:rsidRPr="00A23252" w:rsidSect="00433A6B">
          <w:headerReference w:type="even" r:id="rId15"/>
          <w:headerReference w:type="default" r:id="rId16"/>
          <w:footerReference w:type="even" r:id="rId17"/>
          <w:footerReference w:type="default" r:id="rId18"/>
          <w:headerReference w:type="first" r:id="rId19"/>
          <w:footerReference w:type="first" r:id="rId20"/>
          <w:pgSz w:w="11906" w:h="16838" w:code="9"/>
          <w:pgMar w:top="1134" w:right="1134" w:bottom="1134" w:left="1134" w:header="709" w:footer="709" w:gutter="0"/>
          <w:cols w:space="708"/>
          <w:titlePg/>
          <w:docGrid w:linePitch="360"/>
        </w:sectPr>
      </w:pPr>
    </w:p>
    <w:p w:rsidR="00A80B40" w:rsidRPr="00A23252" w:rsidRDefault="00A80B40" w:rsidP="00CA6A6C">
      <w:pPr>
        <w:pStyle w:val="Heading2"/>
        <w:spacing w:before="0" w:after="360"/>
      </w:pPr>
      <w:r w:rsidRPr="00A23252">
        <w:lastRenderedPageBreak/>
        <w:t xml:space="preserve">Appendix </w:t>
      </w:r>
      <w:r w:rsidR="00D864E5" w:rsidRPr="00A23252">
        <w:t>one</w:t>
      </w:r>
      <w:r w:rsidR="00022CB2" w:rsidRPr="00A23252">
        <w:t xml:space="preserve">: Leviable </w:t>
      </w:r>
      <w:r w:rsidR="00012D01" w:rsidRPr="00A23252">
        <w:t>g</w:t>
      </w:r>
      <w:r w:rsidR="00022CB2" w:rsidRPr="00A23252">
        <w:t xml:space="preserve">oods </w:t>
      </w:r>
      <w:r w:rsidR="00012D01" w:rsidRPr="00A23252">
        <w:t>s</w:t>
      </w:r>
      <w:r w:rsidR="00022CB2" w:rsidRPr="00A23252">
        <w:t>chedule</w:t>
      </w:r>
    </w:p>
    <w:tbl>
      <w:tblPr>
        <w:tblW w:w="1462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00"/>
        <w:gridCol w:w="29"/>
        <w:gridCol w:w="1105"/>
        <w:gridCol w:w="29"/>
        <w:gridCol w:w="1082"/>
        <w:gridCol w:w="29"/>
        <w:gridCol w:w="1247"/>
        <w:gridCol w:w="29"/>
        <w:gridCol w:w="1440"/>
        <w:gridCol w:w="1560"/>
        <w:gridCol w:w="1701"/>
        <w:gridCol w:w="1678"/>
      </w:tblGrid>
      <w:tr w:rsidR="00CA6A6C" w:rsidRPr="00A23252" w:rsidTr="00151DAB">
        <w:trPr>
          <w:tblHeader/>
        </w:trPr>
        <w:tc>
          <w:tcPr>
            <w:tcW w:w="4729" w:type="dxa"/>
            <w:gridSpan w:val="2"/>
            <w:shd w:val="clear" w:color="auto" w:fill="auto"/>
            <w:vAlign w:val="bottom"/>
            <w:hideMark/>
          </w:tcPr>
          <w:p w:rsidR="00A80B40" w:rsidRPr="00A23252" w:rsidRDefault="00A80B40" w:rsidP="00877EAB">
            <w:pPr>
              <w:pStyle w:val="Tablebold"/>
              <w:spacing w:before="50" w:after="50"/>
            </w:pPr>
            <w:r w:rsidRPr="00A23252">
              <w:t>Proposed categories</w:t>
            </w:r>
          </w:p>
        </w:tc>
        <w:tc>
          <w:tcPr>
            <w:tcW w:w="1134" w:type="dxa"/>
            <w:gridSpan w:val="2"/>
            <w:shd w:val="clear" w:color="auto" w:fill="auto"/>
            <w:vAlign w:val="bottom"/>
            <w:hideMark/>
          </w:tcPr>
          <w:p w:rsidR="00A80B40" w:rsidRPr="00A23252" w:rsidRDefault="00A80B40" w:rsidP="00877EAB">
            <w:pPr>
              <w:pStyle w:val="Tablebold"/>
              <w:spacing w:before="50" w:after="50"/>
              <w:jc w:val="center"/>
            </w:pPr>
            <w:r w:rsidRPr="00A23252">
              <w:t>Assumed HFC</w:t>
            </w:r>
            <w:r w:rsidR="00D26583" w:rsidRPr="00A23252">
              <w:t xml:space="preserve"> </w:t>
            </w:r>
            <w:r w:rsidRPr="00A23252">
              <w:t>or mixture</w:t>
            </w:r>
          </w:p>
        </w:tc>
        <w:tc>
          <w:tcPr>
            <w:tcW w:w="1111" w:type="dxa"/>
            <w:gridSpan w:val="2"/>
            <w:shd w:val="clear" w:color="auto" w:fill="auto"/>
            <w:vAlign w:val="bottom"/>
            <w:hideMark/>
          </w:tcPr>
          <w:p w:rsidR="00A80B40" w:rsidRPr="00A23252" w:rsidRDefault="00A80B40" w:rsidP="00877EAB">
            <w:pPr>
              <w:pStyle w:val="Tablebold"/>
              <w:spacing w:before="50" w:after="50"/>
              <w:jc w:val="center"/>
            </w:pPr>
            <w:r w:rsidRPr="00A23252">
              <w:t xml:space="preserve">Average </w:t>
            </w:r>
            <w:r w:rsidR="00873F47" w:rsidRPr="00A23252">
              <w:t>charge</w:t>
            </w:r>
            <w:r w:rsidR="00D26583" w:rsidRPr="00A23252">
              <w:t xml:space="preserve"> </w:t>
            </w:r>
            <w:r w:rsidRPr="00A23252">
              <w:t>(grams)</w:t>
            </w:r>
          </w:p>
        </w:tc>
        <w:tc>
          <w:tcPr>
            <w:tcW w:w="1276" w:type="dxa"/>
            <w:gridSpan w:val="2"/>
            <w:shd w:val="clear" w:color="auto" w:fill="auto"/>
            <w:vAlign w:val="bottom"/>
            <w:hideMark/>
          </w:tcPr>
          <w:p w:rsidR="00A80B40" w:rsidRPr="00A23252" w:rsidRDefault="00AD5E09" w:rsidP="00877EAB">
            <w:pPr>
              <w:pStyle w:val="Tablebold"/>
              <w:spacing w:before="50" w:after="50"/>
              <w:jc w:val="center"/>
            </w:pPr>
            <w:r w:rsidRPr="00A23252">
              <w:t>Global warming potential</w:t>
            </w:r>
          </w:p>
        </w:tc>
        <w:tc>
          <w:tcPr>
            <w:tcW w:w="1440" w:type="dxa"/>
            <w:shd w:val="clear" w:color="auto" w:fill="auto"/>
            <w:vAlign w:val="bottom"/>
            <w:hideMark/>
          </w:tcPr>
          <w:p w:rsidR="00A80B40" w:rsidRPr="00A23252" w:rsidRDefault="00A80B40" w:rsidP="00877EAB">
            <w:pPr>
              <w:pStyle w:val="Tablebold"/>
              <w:spacing w:before="50" w:after="50"/>
              <w:jc w:val="center"/>
            </w:pPr>
            <w:r w:rsidRPr="00A23252">
              <w:t>CO</w:t>
            </w:r>
            <w:r w:rsidRPr="00A23252">
              <w:rPr>
                <w:vertAlign w:val="subscript"/>
              </w:rPr>
              <w:t>2</w:t>
            </w:r>
            <w:r w:rsidRPr="00A23252">
              <w:t xml:space="preserve"> equivalent</w:t>
            </w:r>
            <w:r w:rsidR="00D26583" w:rsidRPr="00A23252">
              <w:t xml:space="preserve"> </w:t>
            </w:r>
            <w:r w:rsidRPr="00A23252">
              <w:t>(tonnes)</w:t>
            </w:r>
          </w:p>
        </w:tc>
        <w:tc>
          <w:tcPr>
            <w:tcW w:w="1560" w:type="dxa"/>
            <w:vAlign w:val="bottom"/>
          </w:tcPr>
          <w:p w:rsidR="00A80B40" w:rsidRPr="00A23252" w:rsidRDefault="00A80B40" w:rsidP="00877EAB">
            <w:pPr>
              <w:pStyle w:val="Tablebold"/>
              <w:spacing w:before="50" w:after="50"/>
              <w:jc w:val="center"/>
              <w:rPr>
                <w:rFonts w:eastAsia="Calibri" w:cs="Arial"/>
              </w:rPr>
            </w:pPr>
            <w:r w:rsidRPr="00A23252">
              <w:t>Unit of measurement</w:t>
            </w:r>
          </w:p>
        </w:tc>
        <w:tc>
          <w:tcPr>
            <w:tcW w:w="1701" w:type="dxa"/>
            <w:shd w:val="clear" w:color="auto" w:fill="auto"/>
            <w:vAlign w:val="bottom"/>
            <w:hideMark/>
          </w:tcPr>
          <w:p w:rsidR="00A80B40" w:rsidRPr="00A23252" w:rsidRDefault="00A80B40" w:rsidP="00877EAB">
            <w:pPr>
              <w:pStyle w:val="Tablebold"/>
              <w:spacing w:before="50" w:after="50"/>
              <w:jc w:val="center"/>
            </w:pPr>
            <w:r w:rsidRPr="00A23252">
              <w:t>Levy per unit of measurement for effective CO</w:t>
            </w:r>
            <w:r w:rsidRPr="00A23252">
              <w:rPr>
                <w:vertAlign w:val="subscript"/>
              </w:rPr>
              <w:t>2</w:t>
            </w:r>
            <w:r w:rsidRPr="00A23252">
              <w:t xml:space="preserve"> price</w:t>
            </w:r>
            <w:r w:rsidR="00D26583" w:rsidRPr="00A23252">
              <w:t xml:space="preserve"> </w:t>
            </w:r>
            <w:r w:rsidRPr="00A23252">
              <w:t>($9.69)</w:t>
            </w:r>
          </w:p>
        </w:tc>
        <w:tc>
          <w:tcPr>
            <w:tcW w:w="1678" w:type="dxa"/>
            <w:shd w:val="clear" w:color="auto" w:fill="auto"/>
            <w:vAlign w:val="bottom"/>
            <w:hideMark/>
          </w:tcPr>
          <w:p w:rsidR="00A80B40" w:rsidRPr="00A23252" w:rsidRDefault="00A80B40" w:rsidP="00877EAB">
            <w:pPr>
              <w:pStyle w:val="Tablebold"/>
              <w:spacing w:before="50" w:after="50"/>
              <w:jc w:val="center"/>
            </w:pPr>
            <w:r w:rsidRPr="00A23252">
              <w:t xml:space="preserve">Final </w:t>
            </w:r>
            <w:r w:rsidR="00873F47" w:rsidRPr="00A23252">
              <w:t xml:space="preserve">levy rate </w:t>
            </w:r>
            <w:r w:rsidRPr="00A23252">
              <w:t>(</w:t>
            </w:r>
            <w:r w:rsidR="00873F47" w:rsidRPr="00A23252">
              <w:t>including transitional phase measures</w:t>
            </w:r>
            <w:r w:rsidRPr="00A23252">
              <w:t>)</w:t>
            </w:r>
          </w:p>
        </w:tc>
      </w:tr>
      <w:tr w:rsidR="00A80B40" w:rsidRPr="00A23252" w:rsidTr="00151DAB">
        <w:trPr>
          <w:tblHeader/>
        </w:trPr>
        <w:tc>
          <w:tcPr>
            <w:tcW w:w="14629" w:type="dxa"/>
            <w:gridSpan w:val="12"/>
            <w:shd w:val="clear" w:color="000000" w:fill="92D050"/>
          </w:tcPr>
          <w:p w:rsidR="00A80B40" w:rsidRPr="00A23252" w:rsidRDefault="00A80B40" w:rsidP="00877EAB">
            <w:pPr>
              <w:pStyle w:val="Tablebold"/>
              <w:spacing w:before="50" w:after="50"/>
            </w:pPr>
            <w:r w:rsidRPr="00A23252">
              <w:t>Goods</w:t>
            </w:r>
          </w:p>
        </w:tc>
      </w:tr>
      <w:tr w:rsidR="00CA6A6C" w:rsidRPr="00A23252" w:rsidTr="00151DAB">
        <w:tc>
          <w:tcPr>
            <w:tcW w:w="4729" w:type="dxa"/>
            <w:gridSpan w:val="2"/>
            <w:shd w:val="clear" w:color="auto" w:fill="auto"/>
            <w:vAlign w:val="center"/>
            <w:hideMark/>
          </w:tcPr>
          <w:p w:rsidR="00A80B40" w:rsidRPr="00A23252" w:rsidRDefault="00A80B40" w:rsidP="00877EAB">
            <w:pPr>
              <w:pStyle w:val="Tabletext"/>
              <w:spacing w:before="50" w:after="50"/>
            </w:pPr>
            <w:r w:rsidRPr="00A23252">
              <w:t>Air conditioning machines; comprising a motor-driven fan and elements for changing the temperature and humidity, window or wall types, self-contained or split-system, containing hydrofluorocarbons, single phase, of cooling capacity less than or equal to 4kW</w:t>
            </w:r>
          </w:p>
        </w:tc>
        <w:tc>
          <w:tcPr>
            <w:tcW w:w="1134" w:type="dxa"/>
            <w:gridSpan w:val="2"/>
            <w:shd w:val="clear" w:color="auto" w:fill="auto"/>
            <w:noWrap/>
            <w:vAlign w:val="center"/>
            <w:hideMark/>
          </w:tcPr>
          <w:p w:rsidR="00A80B40" w:rsidRPr="00A23252" w:rsidRDefault="00A80B40" w:rsidP="00877EAB">
            <w:pPr>
              <w:pStyle w:val="Tabletext"/>
              <w:spacing w:before="50" w:after="50"/>
              <w:jc w:val="center"/>
            </w:pPr>
            <w:r w:rsidRPr="00A23252">
              <w:t>R410A</w:t>
            </w:r>
          </w:p>
        </w:tc>
        <w:tc>
          <w:tcPr>
            <w:tcW w:w="1111" w:type="dxa"/>
            <w:gridSpan w:val="2"/>
            <w:shd w:val="clear" w:color="auto" w:fill="auto"/>
            <w:noWrap/>
            <w:vAlign w:val="center"/>
            <w:hideMark/>
          </w:tcPr>
          <w:p w:rsidR="00A80B40" w:rsidRPr="00A23252" w:rsidRDefault="00A80B40" w:rsidP="00877EAB">
            <w:pPr>
              <w:pStyle w:val="Tabletext"/>
              <w:spacing w:before="50" w:after="50"/>
              <w:jc w:val="center"/>
            </w:pPr>
            <w:r w:rsidRPr="00A23252">
              <w:t>1000</w:t>
            </w:r>
          </w:p>
        </w:tc>
        <w:tc>
          <w:tcPr>
            <w:tcW w:w="1276" w:type="dxa"/>
            <w:gridSpan w:val="2"/>
            <w:shd w:val="clear" w:color="auto" w:fill="auto"/>
            <w:noWrap/>
            <w:vAlign w:val="center"/>
            <w:hideMark/>
          </w:tcPr>
          <w:p w:rsidR="00A80B40" w:rsidRPr="00A23252" w:rsidRDefault="00A80B40" w:rsidP="00877EAB">
            <w:pPr>
              <w:pStyle w:val="Tabletext"/>
              <w:spacing w:before="50" w:after="50"/>
              <w:jc w:val="center"/>
            </w:pPr>
            <w:r w:rsidRPr="00A23252">
              <w:t>2090</w:t>
            </w:r>
          </w:p>
        </w:tc>
        <w:tc>
          <w:tcPr>
            <w:tcW w:w="1440" w:type="dxa"/>
            <w:shd w:val="clear" w:color="auto" w:fill="auto"/>
            <w:noWrap/>
            <w:vAlign w:val="center"/>
            <w:hideMark/>
          </w:tcPr>
          <w:p w:rsidR="00A80B40" w:rsidRPr="00A23252" w:rsidRDefault="00A80B40" w:rsidP="00877EAB">
            <w:pPr>
              <w:pStyle w:val="Tabletext"/>
              <w:spacing w:before="50" w:after="50"/>
              <w:jc w:val="center"/>
            </w:pPr>
            <w:r w:rsidRPr="00A23252">
              <w:t>2.09</w:t>
            </w:r>
          </w:p>
        </w:tc>
        <w:tc>
          <w:tcPr>
            <w:tcW w:w="1560" w:type="dxa"/>
            <w:vAlign w:val="center"/>
          </w:tcPr>
          <w:p w:rsidR="00A80B40" w:rsidRPr="00A23252" w:rsidRDefault="00A80B40" w:rsidP="00EB7A5D">
            <w:pPr>
              <w:pStyle w:val="Tabletext"/>
              <w:spacing w:before="50" w:after="50"/>
              <w:jc w:val="center"/>
            </w:pPr>
            <w:r w:rsidRPr="00A23252">
              <w:t>Per number of items in class</w:t>
            </w:r>
          </w:p>
        </w:tc>
        <w:tc>
          <w:tcPr>
            <w:tcW w:w="1701" w:type="dxa"/>
            <w:shd w:val="clear" w:color="auto" w:fill="auto"/>
            <w:noWrap/>
            <w:vAlign w:val="center"/>
            <w:hideMark/>
          </w:tcPr>
          <w:p w:rsidR="00A80B40" w:rsidRPr="00A23252" w:rsidRDefault="00A80B40" w:rsidP="00EB7A5D">
            <w:pPr>
              <w:pStyle w:val="Tabletext"/>
              <w:spacing w:before="50" w:after="50"/>
              <w:jc w:val="center"/>
            </w:pPr>
            <w:r w:rsidRPr="00A23252">
              <w:t>$20.25</w:t>
            </w:r>
          </w:p>
        </w:tc>
        <w:tc>
          <w:tcPr>
            <w:tcW w:w="1678" w:type="dxa"/>
            <w:shd w:val="clear" w:color="auto" w:fill="auto"/>
            <w:noWrap/>
            <w:vAlign w:val="center"/>
            <w:hideMark/>
          </w:tcPr>
          <w:p w:rsidR="00A80B40" w:rsidRPr="00A23252" w:rsidRDefault="00A80B40" w:rsidP="00877EAB">
            <w:pPr>
              <w:pStyle w:val="Tablebold"/>
              <w:spacing w:before="50" w:after="50"/>
              <w:jc w:val="center"/>
            </w:pPr>
            <w:r w:rsidRPr="00A23252">
              <w:t>$10.13</w:t>
            </w:r>
          </w:p>
        </w:tc>
      </w:tr>
      <w:tr w:rsidR="00CA6A6C" w:rsidRPr="00A23252" w:rsidTr="00151DAB">
        <w:tc>
          <w:tcPr>
            <w:tcW w:w="4729" w:type="dxa"/>
            <w:gridSpan w:val="2"/>
            <w:shd w:val="clear" w:color="auto" w:fill="auto"/>
            <w:vAlign w:val="center"/>
            <w:hideMark/>
          </w:tcPr>
          <w:p w:rsidR="00A80B40" w:rsidRPr="00A23252" w:rsidRDefault="00A80B40" w:rsidP="00877EAB">
            <w:pPr>
              <w:pStyle w:val="Tabletext"/>
              <w:spacing w:before="50" w:after="50"/>
            </w:pPr>
            <w:r w:rsidRPr="00A23252">
              <w:t>Air conditioning machines; comprising a motor-driven fan and elements for changing the temperature and humidity, window or wall types, self-contained or split-system, containing hydrofluorocarbons, single phase, of cooling capacity greater than 4kW and less than or equal to 7kW</w:t>
            </w:r>
          </w:p>
        </w:tc>
        <w:tc>
          <w:tcPr>
            <w:tcW w:w="1134" w:type="dxa"/>
            <w:gridSpan w:val="2"/>
            <w:shd w:val="clear" w:color="auto" w:fill="auto"/>
            <w:noWrap/>
            <w:vAlign w:val="center"/>
            <w:hideMark/>
          </w:tcPr>
          <w:p w:rsidR="00A80B40" w:rsidRPr="00A23252" w:rsidRDefault="00A80B40" w:rsidP="00877EAB">
            <w:pPr>
              <w:pStyle w:val="Tabletext"/>
              <w:spacing w:before="50" w:after="50"/>
              <w:jc w:val="center"/>
            </w:pPr>
            <w:r w:rsidRPr="00A23252">
              <w:t>R410A</w:t>
            </w:r>
          </w:p>
        </w:tc>
        <w:tc>
          <w:tcPr>
            <w:tcW w:w="1111" w:type="dxa"/>
            <w:gridSpan w:val="2"/>
            <w:shd w:val="clear" w:color="auto" w:fill="auto"/>
            <w:noWrap/>
            <w:vAlign w:val="center"/>
            <w:hideMark/>
          </w:tcPr>
          <w:p w:rsidR="00A80B40" w:rsidRPr="00A23252" w:rsidRDefault="00A80B40" w:rsidP="00877EAB">
            <w:pPr>
              <w:pStyle w:val="Tabletext"/>
              <w:spacing w:before="50" w:after="50"/>
              <w:jc w:val="center"/>
            </w:pPr>
            <w:r w:rsidRPr="00A23252">
              <w:t>1500</w:t>
            </w:r>
          </w:p>
        </w:tc>
        <w:tc>
          <w:tcPr>
            <w:tcW w:w="1276" w:type="dxa"/>
            <w:gridSpan w:val="2"/>
            <w:shd w:val="clear" w:color="auto" w:fill="auto"/>
            <w:noWrap/>
            <w:vAlign w:val="center"/>
            <w:hideMark/>
          </w:tcPr>
          <w:p w:rsidR="00A80B40" w:rsidRPr="00A23252" w:rsidRDefault="00A80B40" w:rsidP="00877EAB">
            <w:pPr>
              <w:pStyle w:val="Tabletext"/>
              <w:spacing w:before="50" w:after="50"/>
              <w:jc w:val="center"/>
            </w:pPr>
            <w:r w:rsidRPr="00A23252">
              <w:t>2090</w:t>
            </w:r>
          </w:p>
        </w:tc>
        <w:tc>
          <w:tcPr>
            <w:tcW w:w="1440" w:type="dxa"/>
            <w:shd w:val="clear" w:color="auto" w:fill="auto"/>
            <w:noWrap/>
            <w:vAlign w:val="center"/>
            <w:hideMark/>
          </w:tcPr>
          <w:p w:rsidR="00A80B40" w:rsidRPr="00A23252" w:rsidRDefault="00A80B40" w:rsidP="00877EAB">
            <w:pPr>
              <w:pStyle w:val="Tabletext"/>
              <w:spacing w:before="50" w:after="50"/>
              <w:jc w:val="center"/>
            </w:pPr>
            <w:r w:rsidRPr="00A23252">
              <w:t>3.135</w:t>
            </w:r>
          </w:p>
        </w:tc>
        <w:tc>
          <w:tcPr>
            <w:tcW w:w="1560" w:type="dxa"/>
            <w:vAlign w:val="center"/>
          </w:tcPr>
          <w:p w:rsidR="00A80B40" w:rsidRPr="00A23252" w:rsidRDefault="00A80B40" w:rsidP="00877EAB">
            <w:pPr>
              <w:pStyle w:val="Tabletext"/>
              <w:spacing w:before="50" w:after="50"/>
              <w:jc w:val="center"/>
            </w:pPr>
            <w:r w:rsidRPr="00A23252">
              <w:t>Per number of items in class</w:t>
            </w:r>
          </w:p>
        </w:tc>
        <w:tc>
          <w:tcPr>
            <w:tcW w:w="1701" w:type="dxa"/>
            <w:shd w:val="clear" w:color="auto" w:fill="auto"/>
            <w:noWrap/>
            <w:vAlign w:val="center"/>
            <w:hideMark/>
          </w:tcPr>
          <w:p w:rsidR="00A80B40" w:rsidRPr="00A23252" w:rsidRDefault="00A80B40" w:rsidP="00877EAB">
            <w:pPr>
              <w:pStyle w:val="Tabletext"/>
              <w:spacing w:before="50" w:after="50"/>
              <w:jc w:val="center"/>
            </w:pPr>
            <w:r w:rsidRPr="00A23252">
              <w:t>$30.38</w:t>
            </w:r>
          </w:p>
        </w:tc>
        <w:tc>
          <w:tcPr>
            <w:tcW w:w="1678" w:type="dxa"/>
            <w:shd w:val="clear" w:color="auto" w:fill="auto"/>
            <w:noWrap/>
            <w:vAlign w:val="center"/>
            <w:hideMark/>
          </w:tcPr>
          <w:p w:rsidR="00A80B40" w:rsidRPr="00A23252" w:rsidRDefault="00A80B40" w:rsidP="00877EAB">
            <w:pPr>
              <w:pStyle w:val="Tablebold"/>
              <w:spacing w:before="50" w:after="50"/>
              <w:jc w:val="center"/>
            </w:pPr>
            <w:r w:rsidRPr="00A23252">
              <w:t>$15.19</w:t>
            </w:r>
          </w:p>
        </w:tc>
      </w:tr>
      <w:tr w:rsidR="00CA6A6C" w:rsidRPr="00A23252" w:rsidTr="00151DAB">
        <w:tc>
          <w:tcPr>
            <w:tcW w:w="4729" w:type="dxa"/>
            <w:gridSpan w:val="2"/>
            <w:shd w:val="clear" w:color="auto" w:fill="auto"/>
            <w:vAlign w:val="center"/>
            <w:hideMark/>
          </w:tcPr>
          <w:p w:rsidR="00A80B40" w:rsidRPr="00A23252" w:rsidRDefault="00A80B40" w:rsidP="00877EAB">
            <w:pPr>
              <w:pStyle w:val="Tabletext"/>
              <w:spacing w:before="50" w:after="50"/>
            </w:pPr>
            <w:r w:rsidRPr="00A23252">
              <w:t>Air conditioning machines; comprising a motor-driven fan and elements for changing the temperature and humidity, window or wall types, self-contained or split-system, containing hydrofluorocarbons, single phase, of cooling capacity greater than 7kW and less than or equal to 10kW</w:t>
            </w:r>
          </w:p>
        </w:tc>
        <w:tc>
          <w:tcPr>
            <w:tcW w:w="1134" w:type="dxa"/>
            <w:gridSpan w:val="2"/>
            <w:shd w:val="clear" w:color="auto" w:fill="auto"/>
            <w:noWrap/>
            <w:vAlign w:val="center"/>
            <w:hideMark/>
          </w:tcPr>
          <w:p w:rsidR="00A80B40" w:rsidRPr="00A23252" w:rsidRDefault="00A80B40" w:rsidP="00877EAB">
            <w:pPr>
              <w:pStyle w:val="Tabletext"/>
              <w:spacing w:before="50" w:after="50"/>
              <w:jc w:val="center"/>
            </w:pPr>
            <w:r w:rsidRPr="00A23252">
              <w:t>R410A</w:t>
            </w:r>
          </w:p>
        </w:tc>
        <w:tc>
          <w:tcPr>
            <w:tcW w:w="1111" w:type="dxa"/>
            <w:gridSpan w:val="2"/>
            <w:shd w:val="clear" w:color="auto" w:fill="auto"/>
            <w:noWrap/>
            <w:vAlign w:val="center"/>
            <w:hideMark/>
          </w:tcPr>
          <w:p w:rsidR="00A80B40" w:rsidRPr="00A23252" w:rsidRDefault="00A80B40" w:rsidP="00877EAB">
            <w:pPr>
              <w:pStyle w:val="Tabletext"/>
              <w:spacing w:before="50" w:after="50"/>
              <w:jc w:val="center"/>
            </w:pPr>
            <w:r w:rsidRPr="00A23252">
              <w:t>2500</w:t>
            </w:r>
          </w:p>
        </w:tc>
        <w:tc>
          <w:tcPr>
            <w:tcW w:w="1276" w:type="dxa"/>
            <w:gridSpan w:val="2"/>
            <w:shd w:val="clear" w:color="auto" w:fill="auto"/>
            <w:noWrap/>
            <w:vAlign w:val="center"/>
            <w:hideMark/>
          </w:tcPr>
          <w:p w:rsidR="00A80B40" w:rsidRPr="00A23252" w:rsidRDefault="00A80B40" w:rsidP="00877EAB">
            <w:pPr>
              <w:pStyle w:val="Tabletext"/>
              <w:spacing w:before="50" w:after="50"/>
              <w:jc w:val="center"/>
            </w:pPr>
            <w:r w:rsidRPr="00A23252">
              <w:t>2090</w:t>
            </w:r>
          </w:p>
        </w:tc>
        <w:tc>
          <w:tcPr>
            <w:tcW w:w="1440" w:type="dxa"/>
            <w:shd w:val="clear" w:color="auto" w:fill="auto"/>
            <w:noWrap/>
            <w:vAlign w:val="center"/>
            <w:hideMark/>
          </w:tcPr>
          <w:p w:rsidR="00A80B40" w:rsidRPr="00A23252" w:rsidRDefault="00A80B40" w:rsidP="00877EAB">
            <w:pPr>
              <w:pStyle w:val="Tabletext"/>
              <w:spacing w:before="50" w:after="50"/>
              <w:jc w:val="center"/>
            </w:pPr>
            <w:r w:rsidRPr="00A23252">
              <w:t>5.225</w:t>
            </w:r>
          </w:p>
        </w:tc>
        <w:tc>
          <w:tcPr>
            <w:tcW w:w="1560" w:type="dxa"/>
            <w:vAlign w:val="center"/>
          </w:tcPr>
          <w:p w:rsidR="00A80B40" w:rsidRPr="00A23252" w:rsidRDefault="00A80B40" w:rsidP="00877EAB">
            <w:pPr>
              <w:pStyle w:val="Tabletext"/>
              <w:spacing w:before="50" w:after="50"/>
              <w:jc w:val="center"/>
            </w:pPr>
            <w:r w:rsidRPr="00A23252">
              <w:t>Per number of items in class</w:t>
            </w:r>
          </w:p>
        </w:tc>
        <w:tc>
          <w:tcPr>
            <w:tcW w:w="1701" w:type="dxa"/>
            <w:shd w:val="clear" w:color="auto" w:fill="auto"/>
            <w:noWrap/>
            <w:vAlign w:val="center"/>
            <w:hideMark/>
          </w:tcPr>
          <w:p w:rsidR="00A80B40" w:rsidRPr="00A23252" w:rsidRDefault="00A80B40" w:rsidP="00877EAB">
            <w:pPr>
              <w:pStyle w:val="Tabletext"/>
              <w:spacing w:before="50" w:after="50"/>
              <w:jc w:val="center"/>
            </w:pPr>
            <w:r w:rsidRPr="00A23252">
              <w:t>$50.63</w:t>
            </w:r>
          </w:p>
        </w:tc>
        <w:tc>
          <w:tcPr>
            <w:tcW w:w="1678" w:type="dxa"/>
            <w:shd w:val="clear" w:color="auto" w:fill="auto"/>
            <w:noWrap/>
            <w:vAlign w:val="center"/>
            <w:hideMark/>
          </w:tcPr>
          <w:p w:rsidR="00A80B40" w:rsidRPr="00A23252" w:rsidRDefault="00A80B40" w:rsidP="00877EAB">
            <w:pPr>
              <w:pStyle w:val="Tablebold"/>
              <w:spacing w:before="50" w:after="50"/>
              <w:jc w:val="center"/>
            </w:pPr>
            <w:r w:rsidRPr="00A23252">
              <w:t>$25.32</w:t>
            </w:r>
          </w:p>
        </w:tc>
      </w:tr>
      <w:tr w:rsidR="00CA6A6C" w:rsidRPr="00A23252" w:rsidTr="00151DAB">
        <w:tc>
          <w:tcPr>
            <w:tcW w:w="4729" w:type="dxa"/>
            <w:gridSpan w:val="2"/>
            <w:shd w:val="clear" w:color="auto" w:fill="auto"/>
            <w:vAlign w:val="center"/>
            <w:hideMark/>
          </w:tcPr>
          <w:p w:rsidR="00A80B40" w:rsidRPr="00A23252" w:rsidRDefault="00A80B40" w:rsidP="00877EAB">
            <w:pPr>
              <w:pStyle w:val="Tabletext"/>
              <w:spacing w:before="50" w:after="50"/>
            </w:pPr>
            <w:r w:rsidRPr="00A23252">
              <w:t>Air conditioning machines; comprising a motor-driven fan and elements for changing the temperature and humidity, window or wall types, self-contained or split-system, containing hydrofluorocarbons, single phase, of cooling capacity greater than 10kW</w:t>
            </w:r>
          </w:p>
        </w:tc>
        <w:tc>
          <w:tcPr>
            <w:tcW w:w="1134" w:type="dxa"/>
            <w:gridSpan w:val="2"/>
            <w:shd w:val="clear" w:color="auto" w:fill="auto"/>
            <w:noWrap/>
            <w:vAlign w:val="center"/>
            <w:hideMark/>
          </w:tcPr>
          <w:p w:rsidR="00A80B40" w:rsidRPr="00A23252" w:rsidRDefault="00A80B40" w:rsidP="00877EAB">
            <w:pPr>
              <w:pStyle w:val="Tabletext"/>
              <w:spacing w:before="50" w:after="50"/>
              <w:jc w:val="center"/>
            </w:pPr>
            <w:r w:rsidRPr="00A23252">
              <w:t>R410A</w:t>
            </w:r>
          </w:p>
        </w:tc>
        <w:tc>
          <w:tcPr>
            <w:tcW w:w="1111" w:type="dxa"/>
            <w:gridSpan w:val="2"/>
            <w:shd w:val="clear" w:color="auto" w:fill="auto"/>
            <w:noWrap/>
            <w:vAlign w:val="center"/>
            <w:hideMark/>
          </w:tcPr>
          <w:p w:rsidR="00A80B40" w:rsidRPr="00A23252" w:rsidRDefault="00A80B40" w:rsidP="00877EAB">
            <w:pPr>
              <w:pStyle w:val="Tabletext"/>
              <w:spacing w:before="50" w:after="50"/>
              <w:jc w:val="center"/>
            </w:pPr>
            <w:r w:rsidRPr="00A23252">
              <w:t>3500</w:t>
            </w:r>
          </w:p>
        </w:tc>
        <w:tc>
          <w:tcPr>
            <w:tcW w:w="1276" w:type="dxa"/>
            <w:gridSpan w:val="2"/>
            <w:shd w:val="clear" w:color="auto" w:fill="auto"/>
            <w:noWrap/>
            <w:vAlign w:val="center"/>
            <w:hideMark/>
          </w:tcPr>
          <w:p w:rsidR="00A80B40" w:rsidRPr="00A23252" w:rsidRDefault="00A80B40" w:rsidP="00877EAB">
            <w:pPr>
              <w:pStyle w:val="Tabletext"/>
              <w:spacing w:before="50" w:after="50"/>
              <w:jc w:val="center"/>
            </w:pPr>
            <w:r w:rsidRPr="00A23252">
              <w:t>2090</w:t>
            </w:r>
          </w:p>
        </w:tc>
        <w:tc>
          <w:tcPr>
            <w:tcW w:w="1440" w:type="dxa"/>
            <w:shd w:val="clear" w:color="auto" w:fill="auto"/>
            <w:noWrap/>
            <w:vAlign w:val="center"/>
            <w:hideMark/>
          </w:tcPr>
          <w:p w:rsidR="00A80B40" w:rsidRPr="00A23252" w:rsidRDefault="00A80B40" w:rsidP="00877EAB">
            <w:pPr>
              <w:pStyle w:val="Tabletext"/>
              <w:spacing w:before="50" w:after="50"/>
              <w:jc w:val="center"/>
            </w:pPr>
            <w:r w:rsidRPr="00A23252">
              <w:t>7.315</w:t>
            </w:r>
          </w:p>
        </w:tc>
        <w:tc>
          <w:tcPr>
            <w:tcW w:w="1560" w:type="dxa"/>
            <w:vAlign w:val="center"/>
          </w:tcPr>
          <w:p w:rsidR="00A80B40" w:rsidRPr="00A23252" w:rsidRDefault="00A80B40" w:rsidP="00877EAB">
            <w:pPr>
              <w:pStyle w:val="Tabletext"/>
              <w:spacing w:before="50" w:after="50"/>
              <w:jc w:val="center"/>
            </w:pPr>
            <w:r w:rsidRPr="00A23252">
              <w:t>Per number of items in class</w:t>
            </w:r>
          </w:p>
        </w:tc>
        <w:tc>
          <w:tcPr>
            <w:tcW w:w="1701" w:type="dxa"/>
            <w:shd w:val="clear" w:color="auto" w:fill="auto"/>
            <w:noWrap/>
            <w:vAlign w:val="center"/>
            <w:hideMark/>
          </w:tcPr>
          <w:p w:rsidR="00A80B40" w:rsidRPr="00A23252" w:rsidRDefault="00A80B40" w:rsidP="00877EAB">
            <w:pPr>
              <w:pStyle w:val="Tabletext"/>
              <w:spacing w:before="50" w:after="50"/>
              <w:jc w:val="center"/>
            </w:pPr>
            <w:r w:rsidRPr="00A23252">
              <w:t>$70.88</w:t>
            </w:r>
          </w:p>
        </w:tc>
        <w:tc>
          <w:tcPr>
            <w:tcW w:w="1678" w:type="dxa"/>
            <w:shd w:val="clear" w:color="auto" w:fill="auto"/>
            <w:noWrap/>
            <w:vAlign w:val="center"/>
            <w:hideMark/>
          </w:tcPr>
          <w:p w:rsidR="00A80B40" w:rsidRPr="00A23252" w:rsidRDefault="00A80B40" w:rsidP="00877EAB">
            <w:pPr>
              <w:pStyle w:val="Tablebold"/>
              <w:spacing w:before="50" w:after="50"/>
              <w:jc w:val="center"/>
            </w:pPr>
            <w:r w:rsidRPr="00A23252">
              <w:t>$35.44</w:t>
            </w:r>
          </w:p>
        </w:tc>
      </w:tr>
      <w:tr w:rsidR="00CA6A6C" w:rsidRPr="00A23252" w:rsidTr="00151DAB">
        <w:tc>
          <w:tcPr>
            <w:tcW w:w="4729" w:type="dxa"/>
            <w:gridSpan w:val="2"/>
            <w:shd w:val="clear" w:color="auto" w:fill="auto"/>
            <w:vAlign w:val="center"/>
            <w:hideMark/>
          </w:tcPr>
          <w:p w:rsidR="00A80B40" w:rsidRPr="00A23252" w:rsidRDefault="00A80B40" w:rsidP="00877EAB">
            <w:pPr>
              <w:pStyle w:val="Tabletext"/>
              <w:spacing w:before="50" w:after="50"/>
            </w:pPr>
            <w:r w:rsidRPr="00A23252">
              <w:t xml:space="preserve">Air conditioning machines; comprising a motor-driven fan and elements for changing the temperature and humidity, window or wall types, self-contained or split-system, containing hydrofluorocarbons, three phase, containing 1,1,1,2 </w:t>
            </w:r>
            <w:r w:rsidR="00877EAB" w:rsidRPr="00A23252">
              <w:t>–</w:t>
            </w:r>
            <w:r w:rsidRPr="00A23252">
              <w:t xml:space="preserve"> Tetrafluoroethane (HFC 134a) only</w:t>
            </w:r>
          </w:p>
        </w:tc>
        <w:tc>
          <w:tcPr>
            <w:tcW w:w="1134" w:type="dxa"/>
            <w:gridSpan w:val="2"/>
            <w:shd w:val="clear" w:color="auto" w:fill="auto"/>
            <w:noWrap/>
            <w:vAlign w:val="center"/>
            <w:hideMark/>
          </w:tcPr>
          <w:p w:rsidR="00A80B40" w:rsidRPr="00A23252" w:rsidRDefault="00A80B40" w:rsidP="00877EAB">
            <w:pPr>
              <w:pStyle w:val="Tabletext"/>
              <w:spacing w:before="50" w:after="50"/>
              <w:jc w:val="center"/>
            </w:pPr>
            <w:r w:rsidRPr="00A23252">
              <w:t>HFC-134a</w:t>
            </w:r>
          </w:p>
        </w:tc>
        <w:tc>
          <w:tcPr>
            <w:tcW w:w="1111" w:type="dxa"/>
            <w:gridSpan w:val="2"/>
            <w:shd w:val="clear" w:color="auto" w:fill="auto"/>
            <w:noWrap/>
            <w:vAlign w:val="center"/>
            <w:hideMark/>
          </w:tcPr>
          <w:p w:rsidR="00A80B40" w:rsidRPr="00A23252" w:rsidRDefault="00A80B40" w:rsidP="00877EAB">
            <w:pPr>
              <w:pStyle w:val="Tabletext"/>
              <w:spacing w:before="50" w:after="50"/>
              <w:jc w:val="center"/>
            </w:pPr>
          </w:p>
        </w:tc>
        <w:tc>
          <w:tcPr>
            <w:tcW w:w="1276" w:type="dxa"/>
            <w:gridSpan w:val="2"/>
            <w:shd w:val="clear" w:color="auto" w:fill="auto"/>
            <w:noWrap/>
            <w:vAlign w:val="center"/>
            <w:hideMark/>
          </w:tcPr>
          <w:p w:rsidR="00A80B40" w:rsidRPr="00A23252" w:rsidRDefault="00A80B40" w:rsidP="00877EAB">
            <w:pPr>
              <w:pStyle w:val="Tabletext"/>
              <w:spacing w:before="50" w:after="50"/>
              <w:jc w:val="center"/>
            </w:pPr>
            <w:r w:rsidRPr="00A23252">
              <w:t>1430</w:t>
            </w:r>
          </w:p>
        </w:tc>
        <w:tc>
          <w:tcPr>
            <w:tcW w:w="1440" w:type="dxa"/>
            <w:shd w:val="clear" w:color="auto" w:fill="auto"/>
            <w:noWrap/>
            <w:vAlign w:val="center"/>
            <w:hideMark/>
          </w:tcPr>
          <w:p w:rsidR="00A80B40" w:rsidRPr="00A23252" w:rsidRDefault="00A80B40" w:rsidP="00877EAB">
            <w:pPr>
              <w:pStyle w:val="Tabletext"/>
              <w:spacing w:before="50" w:after="50"/>
              <w:jc w:val="center"/>
            </w:pPr>
            <w:r w:rsidRPr="00A23252">
              <w:t xml:space="preserve">1.430 tonnes </w:t>
            </w:r>
            <w:r w:rsidR="00984109" w:rsidRPr="00A23252">
              <w:br/>
            </w:r>
            <w:r w:rsidRPr="00A23252">
              <w:t>per kg</w:t>
            </w:r>
          </w:p>
        </w:tc>
        <w:tc>
          <w:tcPr>
            <w:tcW w:w="1560" w:type="dxa"/>
            <w:vAlign w:val="center"/>
          </w:tcPr>
          <w:p w:rsidR="00A80B40" w:rsidRPr="00A23252" w:rsidRDefault="00A80B40" w:rsidP="00877EAB">
            <w:pPr>
              <w:pStyle w:val="Tabletext"/>
              <w:spacing w:before="50" w:after="50"/>
              <w:jc w:val="center"/>
              <w:rPr>
                <w:bCs/>
              </w:rPr>
            </w:pPr>
            <w:r w:rsidRPr="00A23252">
              <w:rPr>
                <w:bCs/>
              </w:rPr>
              <w:t xml:space="preserve">Per </w:t>
            </w:r>
            <w:r w:rsidR="00880599" w:rsidRPr="00A23252">
              <w:rPr>
                <w:bCs/>
              </w:rPr>
              <w:t xml:space="preserve">kg </w:t>
            </w:r>
            <w:r w:rsidRPr="00A23252">
              <w:rPr>
                <w:bCs/>
              </w:rPr>
              <w:t>of HFC-134a</w:t>
            </w:r>
          </w:p>
        </w:tc>
        <w:tc>
          <w:tcPr>
            <w:tcW w:w="1701" w:type="dxa"/>
            <w:shd w:val="clear" w:color="auto" w:fill="auto"/>
            <w:noWrap/>
            <w:vAlign w:val="center"/>
            <w:hideMark/>
          </w:tcPr>
          <w:p w:rsidR="00A80B40" w:rsidRPr="00A23252" w:rsidRDefault="00A80B40" w:rsidP="00877EAB">
            <w:pPr>
              <w:pStyle w:val="Tabletext"/>
              <w:spacing w:before="50" w:after="50"/>
              <w:jc w:val="center"/>
            </w:pPr>
          </w:p>
        </w:tc>
        <w:tc>
          <w:tcPr>
            <w:tcW w:w="1678" w:type="dxa"/>
            <w:shd w:val="clear" w:color="auto" w:fill="auto"/>
            <w:noWrap/>
            <w:vAlign w:val="center"/>
            <w:hideMark/>
          </w:tcPr>
          <w:p w:rsidR="00A80B40" w:rsidRPr="00A23252" w:rsidRDefault="00A80B40" w:rsidP="00877EAB">
            <w:pPr>
              <w:pStyle w:val="Tabletext"/>
              <w:spacing w:before="50" w:after="50"/>
              <w:jc w:val="center"/>
              <w:rPr>
                <w:b/>
                <w:bCs/>
              </w:rPr>
            </w:pPr>
          </w:p>
        </w:tc>
      </w:tr>
      <w:tr w:rsidR="00CA6A6C" w:rsidRPr="00A23252" w:rsidTr="00151DAB">
        <w:tc>
          <w:tcPr>
            <w:tcW w:w="4729" w:type="dxa"/>
            <w:gridSpan w:val="2"/>
            <w:shd w:val="clear" w:color="auto" w:fill="auto"/>
            <w:vAlign w:val="center"/>
            <w:hideMark/>
          </w:tcPr>
          <w:p w:rsidR="00A80B40" w:rsidRPr="00A23252" w:rsidRDefault="00A80B40" w:rsidP="00877EAB">
            <w:pPr>
              <w:pStyle w:val="Tabletext"/>
              <w:spacing w:before="50" w:after="50"/>
            </w:pPr>
            <w:r w:rsidRPr="00A23252">
              <w:lastRenderedPageBreak/>
              <w:t>Air conditioning machines; comprising a motor-driven fan and elements for changing the temperature and humidity, window or wall types, self-contained or split-system, containing hydrofluorocarbons, three phase, containing R410A refrigerant</w:t>
            </w:r>
          </w:p>
        </w:tc>
        <w:tc>
          <w:tcPr>
            <w:tcW w:w="1134" w:type="dxa"/>
            <w:gridSpan w:val="2"/>
            <w:shd w:val="clear" w:color="auto" w:fill="auto"/>
            <w:noWrap/>
            <w:vAlign w:val="center"/>
            <w:hideMark/>
          </w:tcPr>
          <w:p w:rsidR="00A80B40" w:rsidRPr="00A23252" w:rsidRDefault="00A80B40" w:rsidP="00877EAB">
            <w:pPr>
              <w:pStyle w:val="Tabletext"/>
              <w:spacing w:before="50" w:after="50"/>
              <w:jc w:val="center"/>
            </w:pPr>
            <w:r w:rsidRPr="00A23252">
              <w:t>R410A</w:t>
            </w:r>
          </w:p>
        </w:tc>
        <w:tc>
          <w:tcPr>
            <w:tcW w:w="1111" w:type="dxa"/>
            <w:gridSpan w:val="2"/>
            <w:shd w:val="clear" w:color="auto" w:fill="auto"/>
            <w:noWrap/>
            <w:vAlign w:val="center"/>
            <w:hideMark/>
          </w:tcPr>
          <w:p w:rsidR="00A80B40" w:rsidRPr="00A23252" w:rsidRDefault="00A80B40" w:rsidP="00877EAB">
            <w:pPr>
              <w:pStyle w:val="Tabletext"/>
              <w:spacing w:before="50" w:after="50"/>
              <w:jc w:val="center"/>
            </w:pPr>
          </w:p>
        </w:tc>
        <w:tc>
          <w:tcPr>
            <w:tcW w:w="1276" w:type="dxa"/>
            <w:gridSpan w:val="2"/>
            <w:shd w:val="clear" w:color="auto" w:fill="auto"/>
            <w:noWrap/>
            <w:vAlign w:val="center"/>
            <w:hideMark/>
          </w:tcPr>
          <w:p w:rsidR="00A80B40" w:rsidRPr="00A23252" w:rsidRDefault="00A80B40" w:rsidP="00877EAB">
            <w:pPr>
              <w:pStyle w:val="Tabletext"/>
              <w:spacing w:before="50" w:after="50"/>
              <w:jc w:val="center"/>
            </w:pPr>
            <w:r w:rsidRPr="00A23252">
              <w:t>2090</w:t>
            </w:r>
          </w:p>
        </w:tc>
        <w:tc>
          <w:tcPr>
            <w:tcW w:w="1440" w:type="dxa"/>
            <w:shd w:val="clear" w:color="auto" w:fill="auto"/>
            <w:noWrap/>
            <w:vAlign w:val="center"/>
            <w:hideMark/>
          </w:tcPr>
          <w:p w:rsidR="00A80B40" w:rsidRPr="00A23252" w:rsidRDefault="00A80B40" w:rsidP="00877EAB">
            <w:pPr>
              <w:pStyle w:val="Tabletext"/>
              <w:spacing w:before="50" w:after="50"/>
              <w:jc w:val="center"/>
            </w:pPr>
            <w:r w:rsidRPr="00A23252">
              <w:t xml:space="preserve">2.090 tonnes </w:t>
            </w:r>
            <w:r w:rsidR="00984109" w:rsidRPr="00A23252">
              <w:br/>
            </w:r>
            <w:r w:rsidRPr="00A23252">
              <w:t>per kg</w:t>
            </w:r>
          </w:p>
        </w:tc>
        <w:tc>
          <w:tcPr>
            <w:tcW w:w="1560" w:type="dxa"/>
            <w:vAlign w:val="center"/>
          </w:tcPr>
          <w:p w:rsidR="00A80B40" w:rsidRPr="00A23252" w:rsidRDefault="00A80B40" w:rsidP="00877EAB">
            <w:pPr>
              <w:pStyle w:val="Tabletext"/>
              <w:spacing w:before="50" w:after="50"/>
              <w:jc w:val="center"/>
            </w:pPr>
            <w:r w:rsidRPr="00A23252">
              <w:t xml:space="preserve">Per </w:t>
            </w:r>
            <w:r w:rsidR="00880599" w:rsidRPr="00A23252">
              <w:t xml:space="preserve">kg </w:t>
            </w:r>
            <w:r w:rsidRPr="00A23252">
              <w:t>of R410A</w:t>
            </w:r>
          </w:p>
        </w:tc>
        <w:tc>
          <w:tcPr>
            <w:tcW w:w="1701" w:type="dxa"/>
            <w:shd w:val="clear" w:color="auto" w:fill="auto"/>
            <w:noWrap/>
            <w:vAlign w:val="center"/>
            <w:hideMark/>
          </w:tcPr>
          <w:p w:rsidR="00A80B40" w:rsidRPr="00A23252" w:rsidRDefault="00A80B40" w:rsidP="00877EAB">
            <w:pPr>
              <w:pStyle w:val="Tabletext"/>
              <w:spacing w:before="50" w:after="50"/>
              <w:jc w:val="center"/>
            </w:pPr>
          </w:p>
        </w:tc>
        <w:tc>
          <w:tcPr>
            <w:tcW w:w="1678" w:type="dxa"/>
            <w:shd w:val="clear" w:color="auto" w:fill="auto"/>
            <w:noWrap/>
            <w:vAlign w:val="center"/>
            <w:hideMark/>
          </w:tcPr>
          <w:p w:rsidR="00A80B40" w:rsidRPr="00A23252" w:rsidRDefault="00A80B40" w:rsidP="00877EAB">
            <w:pPr>
              <w:pStyle w:val="Tabletext"/>
              <w:spacing w:before="50" w:after="50"/>
              <w:jc w:val="center"/>
              <w:rPr>
                <w:b/>
                <w:bCs/>
              </w:rPr>
            </w:pPr>
          </w:p>
        </w:tc>
      </w:tr>
      <w:tr w:rsidR="00CA6A6C" w:rsidRPr="00A23252" w:rsidTr="008F2A16">
        <w:tc>
          <w:tcPr>
            <w:tcW w:w="4729" w:type="dxa"/>
            <w:gridSpan w:val="2"/>
            <w:tcBorders>
              <w:bottom w:val="single" w:sz="4" w:space="0" w:color="auto"/>
            </w:tcBorders>
            <w:shd w:val="clear" w:color="auto" w:fill="auto"/>
            <w:vAlign w:val="center"/>
            <w:hideMark/>
          </w:tcPr>
          <w:p w:rsidR="00A80B40" w:rsidRPr="00A23252" w:rsidRDefault="00A80B40" w:rsidP="00877EAB">
            <w:pPr>
              <w:pStyle w:val="Tabletext"/>
              <w:spacing w:before="50" w:after="50"/>
            </w:pPr>
            <w:r w:rsidRPr="00A23252">
              <w:t>Air conditioning machines; comprising a motor-driven fan and elements for changing the temperature and humidity, window or wall types, self-contained or split-system, containing hydrofluorocarbons, three phase, other</w:t>
            </w:r>
          </w:p>
        </w:tc>
        <w:tc>
          <w:tcPr>
            <w:tcW w:w="1134" w:type="dxa"/>
            <w:gridSpan w:val="2"/>
            <w:tcBorders>
              <w:bottom w:val="single" w:sz="4" w:space="0" w:color="auto"/>
            </w:tcBorders>
            <w:shd w:val="clear" w:color="auto" w:fill="auto"/>
            <w:noWrap/>
            <w:vAlign w:val="center"/>
            <w:hideMark/>
          </w:tcPr>
          <w:p w:rsidR="00A80B40" w:rsidRPr="00A23252" w:rsidRDefault="00A80B40" w:rsidP="00877EAB">
            <w:pPr>
              <w:pStyle w:val="Tabletext"/>
              <w:spacing w:before="50" w:after="50"/>
              <w:jc w:val="center"/>
            </w:pPr>
            <w:r w:rsidRPr="00A23252">
              <w:t>R410A</w:t>
            </w:r>
          </w:p>
        </w:tc>
        <w:tc>
          <w:tcPr>
            <w:tcW w:w="1111" w:type="dxa"/>
            <w:gridSpan w:val="2"/>
            <w:tcBorders>
              <w:bottom w:val="single" w:sz="4" w:space="0" w:color="auto"/>
            </w:tcBorders>
            <w:shd w:val="clear" w:color="auto" w:fill="auto"/>
            <w:noWrap/>
            <w:vAlign w:val="center"/>
            <w:hideMark/>
          </w:tcPr>
          <w:p w:rsidR="00A80B40" w:rsidRPr="00A23252" w:rsidRDefault="00A80B40" w:rsidP="00877EAB">
            <w:pPr>
              <w:pStyle w:val="Tabletext"/>
              <w:spacing w:before="50" w:after="50"/>
              <w:jc w:val="center"/>
            </w:pPr>
          </w:p>
        </w:tc>
        <w:tc>
          <w:tcPr>
            <w:tcW w:w="1276" w:type="dxa"/>
            <w:gridSpan w:val="2"/>
            <w:tcBorders>
              <w:bottom w:val="single" w:sz="4" w:space="0" w:color="auto"/>
            </w:tcBorders>
            <w:shd w:val="clear" w:color="auto" w:fill="auto"/>
            <w:noWrap/>
            <w:vAlign w:val="center"/>
            <w:hideMark/>
          </w:tcPr>
          <w:p w:rsidR="00A80B40" w:rsidRPr="00A23252" w:rsidRDefault="00A80B40" w:rsidP="00877EAB">
            <w:pPr>
              <w:pStyle w:val="Tabletext"/>
              <w:spacing w:before="50" w:after="50"/>
              <w:jc w:val="center"/>
            </w:pPr>
            <w:r w:rsidRPr="00A23252">
              <w:t>2090</w:t>
            </w:r>
          </w:p>
        </w:tc>
        <w:tc>
          <w:tcPr>
            <w:tcW w:w="1440" w:type="dxa"/>
            <w:tcBorders>
              <w:bottom w:val="single" w:sz="4" w:space="0" w:color="auto"/>
            </w:tcBorders>
            <w:shd w:val="clear" w:color="auto" w:fill="auto"/>
            <w:noWrap/>
            <w:vAlign w:val="center"/>
            <w:hideMark/>
          </w:tcPr>
          <w:p w:rsidR="00A80B40" w:rsidRPr="00A23252" w:rsidRDefault="00A80B40" w:rsidP="00877EAB">
            <w:pPr>
              <w:pStyle w:val="Tabletext"/>
              <w:spacing w:before="50" w:after="50"/>
              <w:jc w:val="center"/>
            </w:pPr>
            <w:r w:rsidRPr="00A23252">
              <w:t xml:space="preserve">2.090 tonnes </w:t>
            </w:r>
            <w:r w:rsidR="00984109" w:rsidRPr="00A23252">
              <w:br/>
            </w:r>
            <w:r w:rsidRPr="00A23252">
              <w:t>per kg</w:t>
            </w:r>
          </w:p>
        </w:tc>
        <w:tc>
          <w:tcPr>
            <w:tcW w:w="1560" w:type="dxa"/>
            <w:tcBorders>
              <w:bottom w:val="single" w:sz="4" w:space="0" w:color="auto"/>
            </w:tcBorders>
            <w:vAlign w:val="center"/>
          </w:tcPr>
          <w:p w:rsidR="00A80B40" w:rsidRPr="00A23252" w:rsidRDefault="00A80B40" w:rsidP="00877EAB">
            <w:pPr>
              <w:pStyle w:val="Tabletext"/>
              <w:spacing w:before="50" w:after="50"/>
              <w:jc w:val="center"/>
            </w:pPr>
            <w:r w:rsidRPr="00A23252">
              <w:t xml:space="preserve">Per </w:t>
            </w:r>
            <w:r w:rsidR="00880599" w:rsidRPr="00A23252">
              <w:t xml:space="preserve">kg </w:t>
            </w:r>
            <w:r w:rsidRPr="00A23252">
              <w:t>of R410A</w:t>
            </w:r>
          </w:p>
        </w:tc>
        <w:tc>
          <w:tcPr>
            <w:tcW w:w="1701" w:type="dxa"/>
            <w:tcBorders>
              <w:bottom w:val="single" w:sz="4" w:space="0" w:color="auto"/>
            </w:tcBorders>
            <w:shd w:val="clear" w:color="auto" w:fill="auto"/>
            <w:noWrap/>
            <w:vAlign w:val="center"/>
            <w:hideMark/>
          </w:tcPr>
          <w:p w:rsidR="00A80B40" w:rsidRPr="00A23252" w:rsidRDefault="00A80B40" w:rsidP="00877EAB">
            <w:pPr>
              <w:pStyle w:val="Tabletext"/>
              <w:spacing w:before="50" w:after="50"/>
              <w:jc w:val="center"/>
            </w:pPr>
          </w:p>
        </w:tc>
        <w:tc>
          <w:tcPr>
            <w:tcW w:w="1678" w:type="dxa"/>
            <w:tcBorders>
              <w:bottom w:val="single" w:sz="4" w:space="0" w:color="auto"/>
            </w:tcBorders>
            <w:shd w:val="clear" w:color="auto" w:fill="auto"/>
            <w:noWrap/>
            <w:vAlign w:val="center"/>
            <w:hideMark/>
          </w:tcPr>
          <w:p w:rsidR="00A80B40" w:rsidRPr="00A23252" w:rsidRDefault="00A80B40" w:rsidP="00877EAB">
            <w:pPr>
              <w:pStyle w:val="Tabletext"/>
              <w:spacing w:before="50" w:after="50"/>
              <w:jc w:val="center"/>
              <w:rPr>
                <w:b/>
                <w:bCs/>
              </w:rPr>
            </w:pPr>
          </w:p>
        </w:tc>
      </w:tr>
      <w:tr w:rsidR="00CA6A6C" w:rsidRPr="00A23252" w:rsidTr="008226AE">
        <w:tc>
          <w:tcPr>
            <w:tcW w:w="4729" w:type="dxa"/>
            <w:gridSpan w:val="2"/>
            <w:tcBorders>
              <w:bottom w:val="single" w:sz="4" w:space="0" w:color="auto"/>
            </w:tcBorders>
            <w:shd w:val="clear" w:color="auto" w:fill="auto"/>
            <w:vAlign w:val="center"/>
            <w:hideMark/>
          </w:tcPr>
          <w:p w:rsidR="00A80B40" w:rsidRPr="00A23252" w:rsidRDefault="00A80B40" w:rsidP="00877EAB">
            <w:pPr>
              <w:pStyle w:val="Tabletext"/>
              <w:spacing w:before="50" w:after="50"/>
            </w:pPr>
            <w:r w:rsidRPr="00A23252">
              <w:t>Air conditioning machines; comprising a motor-driven fan and elements for changing the temperature and humidity, window or wall types, self-contained or split-system, containing hydrofluorocarbons, other</w:t>
            </w:r>
          </w:p>
        </w:tc>
        <w:tc>
          <w:tcPr>
            <w:tcW w:w="1134" w:type="dxa"/>
            <w:gridSpan w:val="2"/>
            <w:tcBorders>
              <w:bottom w:val="single" w:sz="4" w:space="0" w:color="auto"/>
            </w:tcBorders>
            <w:shd w:val="clear" w:color="auto" w:fill="auto"/>
            <w:noWrap/>
            <w:vAlign w:val="center"/>
            <w:hideMark/>
          </w:tcPr>
          <w:p w:rsidR="00A80B40" w:rsidRPr="00A23252" w:rsidRDefault="00A80B40" w:rsidP="00877EAB">
            <w:pPr>
              <w:pStyle w:val="Tabletext"/>
              <w:spacing w:before="50" w:after="50"/>
              <w:jc w:val="center"/>
            </w:pPr>
            <w:r w:rsidRPr="00A23252">
              <w:t>R410A</w:t>
            </w:r>
          </w:p>
        </w:tc>
        <w:tc>
          <w:tcPr>
            <w:tcW w:w="1111" w:type="dxa"/>
            <w:gridSpan w:val="2"/>
            <w:tcBorders>
              <w:bottom w:val="single" w:sz="4" w:space="0" w:color="auto"/>
            </w:tcBorders>
            <w:shd w:val="clear" w:color="auto" w:fill="auto"/>
            <w:noWrap/>
            <w:vAlign w:val="center"/>
            <w:hideMark/>
          </w:tcPr>
          <w:p w:rsidR="00A80B40" w:rsidRPr="00A23252" w:rsidRDefault="00A80B40" w:rsidP="00877EAB">
            <w:pPr>
              <w:pStyle w:val="Tabletext"/>
              <w:spacing w:before="50" w:after="50"/>
              <w:jc w:val="center"/>
            </w:pPr>
          </w:p>
        </w:tc>
        <w:tc>
          <w:tcPr>
            <w:tcW w:w="1276" w:type="dxa"/>
            <w:gridSpan w:val="2"/>
            <w:tcBorders>
              <w:bottom w:val="single" w:sz="4" w:space="0" w:color="auto"/>
            </w:tcBorders>
            <w:shd w:val="clear" w:color="auto" w:fill="auto"/>
            <w:noWrap/>
            <w:vAlign w:val="center"/>
            <w:hideMark/>
          </w:tcPr>
          <w:p w:rsidR="00A80B40" w:rsidRPr="00A23252" w:rsidRDefault="00A80B40" w:rsidP="00877EAB">
            <w:pPr>
              <w:pStyle w:val="Tabletext"/>
              <w:spacing w:before="50" w:after="50"/>
              <w:jc w:val="center"/>
            </w:pPr>
            <w:r w:rsidRPr="00A23252">
              <w:t>2090</w:t>
            </w:r>
          </w:p>
        </w:tc>
        <w:tc>
          <w:tcPr>
            <w:tcW w:w="1440" w:type="dxa"/>
            <w:tcBorders>
              <w:bottom w:val="single" w:sz="4" w:space="0" w:color="auto"/>
            </w:tcBorders>
            <w:shd w:val="clear" w:color="auto" w:fill="auto"/>
            <w:noWrap/>
            <w:vAlign w:val="center"/>
            <w:hideMark/>
          </w:tcPr>
          <w:p w:rsidR="00A80B40" w:rsidRPr="00A23252" w:rsidRDefault="00A80B40" w:rsidP="00877EAB">
            <w:pPr>
              <w:pStyle w:val="Tabletext"/>
              <w:spacing w:before="50" w:after="50"/>
              <w:jc w:val="center"/>
            </w:pPr>
            <w:r w:rsidRPr="00A23252">
              <w:t xml:space="preserve">2.090 tonnes </w:t>
            </w:r>
            <w:r w:rsidR="00984109" w:rsidRPr="00A23252">
              <w:br/>
            </w:r>
            <w:r w:rsidRPr="00A23252">
              <w:t>per kg</w:t>
            </w:r>
          </w:p>
        </w:tc>
        <w:tc>
          <w:tcPr>
            <w:tcW w:w="1560" w:type="dxa"/>
            <w:tcBorders>
              <w:bottom w:val="single" w:sz="4" w:space="0" w:color="auto"/>
            </w:tcBorders>
            <w:vAlign w:val="center"/>
          </w:tcPr>
          <w:p w:rsidR="00A80B40" w:rsidRPr="00A23252" w:rsidRDefault="00A80B40" w:rsidP="00877EAB">
            <w:pPr>
              <w:pStyle w:val="Tabletext"/>
              <w:spacing w:before="50" w:after="50"/>
              <w:jc w:val="center"/>
            </w:pPr>
            <w:r w:rsidRPr="00A23252">
              <w:t xml:space="preserve">Per </w:t>
            </w:r>
            <w:r w:rsidR="00880599" w:rsidRPr="00A23252">
              <w:t xml:space="preserve">kg </w:t>
            </w:r>
            <w:r w:rsidRPr="00A23252">
              <w:t>of R410A</w:t>
            </w:r>
          </w:p>
        </w:tc>
        <w:tc>
          <w:tcPr>
            <w:tcW w:w="1701" w:type="dxa"/>
            <w:tcBorders>
              <w:bottom w:val="single" w:sz="4" w:space="0" w:color="auto"/>
            </w:tcBorders>
            <w:shd w:val="clear" w:color="auto" w:fill="auto"/>
            <w:noWrap/>
            <w:vAlign w:val="center"/>
            <w:hideMark/>
          </w:tcPr>
          <w:p w:rsidR="00A80B40" w:rsidRPr="00A23252" w:rsidRDefault="00A80B40" w:rsidP="00877EAB">
            <w:pPr>
              <w:pStyle w:val="Tabletext"/>
              <w:spacing w:before="50" w:after="50"/>
              <w:jc w:val="center"/>
            </w:pPr>
          </w:p>
        </w:tc>
        <w:tc>
          <w:tcPr>
            <w:tcW w:w="1678" w:type="dxa"/>
            <w:tcBorders>
              <w:bottom w:val="single" w:sz="4" w:space="0" w:color="auto"/>
            </w:tcBorders>
            <w:shd w:val="clear" w:color="auto" w:fill="auto"/>
            <w:noWrap/>
            <w:vAlign w:val="center"/>
            <w:hideMark/>
          </w:tcPr>
          <w:p w:rsidR="00A80B40" w:rsidRPr="00A23252" w:rsidRDefault="00A80B40" w:rsidP="00877EAB">
            <w:pPr>
              <w:pStyle w:val="Tabletext"/>
              <w:spacing w:before="50" w:after="50"/>
              <w:jc w:val="center"/>
              <w:rPr>
                <w:b/>
                <w:bCs/>
              </w:rPr>
            </w:pPr>
          </w:p>
        </w:tc>
      </w:tr>
      <w:tr w:rsidR="00584289" w:rsidRPr="00A23252" w:rsidTr="00584289">
        <w:tc>
          <w:tcPr>
            <w:tcW w:w="14629" w:type="dxa"/>
            <w:gridSpan w:val="12"/>
            <w:shd w:val="clear" w:color="000000" w:fill="A6A6A6"/>
            <w:vAlign w:val="center"/>
          </w:tcPr>
          <w:p w:rsidR="00584289" w:rsidRPr="00A23252" w:rsidRDefault="00584289" w:rsidP="00584289">
            <w:pPr>
              <w:pStyle w:val="Tabletext"/>
              <w:spacing w:before="0" w:after="0"/>
            </w:pPr>
          </w:p>
        </w:tc>
      </w:tr>
      <w:tr w:rsidR="00CA6A6C" w:rsidRPr="00A23252" w:rsidTr="008226AE">
        <w:tc>
          <w:tcPr>
            <w:tcW w:w="4729" w:type="dxa"/>
            <w:gridSpan w:val="2"/>
            <w:tcBorders>
              <w:bottom w:val="single" w:sz="4" w:space="0" w:color="auto"/>
            </w:tcBorders>
            <w:shd w:val="clear" w:color="auto" w:fill="auto"/>
            <w:vAlign w:val="center"/>
            <w:hideMark/>
          </w:tcPr>
          <w:p w:rsidR="00A80B40" w:rsidRPr="00A23252" w:rsidRDefault="00A80B40" w:rsidP="00877EAB">
            <w:pPr>
              <w:pStyle w:val="Tabletext"/>
              <w:spacing w:before="50" w:after="50"/>
            </w:pPr>
            <w:r w:rsidRPr="00A23252">
              <w:t>Air conditioning machines; comprising a motor</w:t>
            </w:r>
            <w:r w:rsidR="005B4994" w:rsidRPr="00A23252">
              <w:t>-</w:t>
            </w:r>
            <w:r w:rsidRPr="00A23252">
              <w:t>driven fan and elements for changing the temperature and humidity, of a kind used for persons, in motor vehicles, containing hydrofluorocarbons</w:t>
            </w:r>
          </w:p>
        </w:tc>
        <w:tc>
          <w:tcPr>
            <w:tcW w:w="1134" w:type="dxa"/>
            <w:gridSpan w:val="2"/>
            <w:tcBorders>
              <w:bottom w:val="single" w:sz="4" w:space="0" w:color="auto"/>
            </w:tcBorders>
            <w:shd w:val="clear" w:color="auto" w:fill="auto"/>
            <w:noWrap/>
            <w:vAlign w:val="center"/>
            <w:hideMark/>
          </w:tcPr>
          <w:p w:rsidR="00A80B40" w:rsidRPr="00A23252" w:rsidRDefault="00A80B40" w:rsidP="00877EAB">
            <w:pPr>
              <w:pStyle w:val="Tabletext"/>
              <w:spacing w:before="50" w:after="50"/>
              <w:jc w:val="center"/>
            </w:pPr>
            <w:r w:rsidRPr="00A23252">
              <w:t>HFC-134a</w:t>
            </w:r>
          </w:p>
        </w:tc>
        <w:tc>
          <w:tcPr>
            <w:tcW w:w="1111" w:type="dxa"/>
            <w:gridSpan w:val="2"/>
            <w:tcBorders>
              <w:bottom w:val="single" w:sz="4" w:space="0" w:color="auto"/>
            </w:tcBorders>
            <w:shd w:val="clear" w:color="auto" w:fill="auto"/>
            <w:noWrap/>
            <w:vAlign w:val="center"/>
            <w:hideMark/>
          </w:tcPr>
          <w:p w:rsidR="00A80B40" w:rsidRPr="00A23252" w:rsidRDefault="00A80B40" w:rsidP="00877EAB">
            <w:pPr>
              <w:pStyle w:val="Tabletext"/>
              <w:spacing w:before="50" w:after="50"/>
              <w:jc w:val="center"/>
            </w:pPr>
          </w:p>
        </w:tc>
        <w:tc>
          <w:tcPr>
            <w:tcW w:w="1276" w:type="dxa"/>
            <w:gridSpan w:val="2"/>
            <w:tcBorders>
              <w:bottom w:val="single" w:sz="4" w:space="0" w:color="auto"/>
            </w:tcBorders>
            <w:shd w:val="clear" w:color="auto" w:fill="auto"/>
            <w:noWrap/>
            <w:vAlign w:val="center"/>
            <w:hideMark/>
          </w:tcPr>
          <w:p w:rsidR="00A80B40" w:rsidRPr="00A23252" w:rsidRDefault="00A80B40" w:rsidP="00877EAB">
            <w:pPr>
              <w:pStyle w:val="Tabletext"/>
              <w:spacing w:before="50" w:after="50"/>
              <w:jc w:val="center"/>
            </w:pPr>
            <w:r w:rsidRPr="00A23252">
              <w:t>1430</w:t>
            </w:r>
          </w:p>
        </w:tc>
        <w:tc>
          <w:tcPr>
            <w:tcW w:w="1440" w:type="dxa"/>
            <w:tcBorders>
              <w:bottom w:val="single" w:sz="4" w:space="0" w:color="auto"/>
            </w:tcBorders>
            <w:shd w:val="clear" w:color="auto" w:fill="auto"/>
            <w:noWrap/>
            <w:vAlign w:val="center"/>
            <w:hideMark/>
          </w:tcPr>
          <w:p w:rsidR="00A80B40" w:rsidRPr="00A23252" w:rsidRDefault="00A80B40" w:rsidP="00877EAB">
            <w:pPr>
              <w:pStyle w:val="Tabletext"/>
              <w:spacing w:before="50" w:after="50"/>
              <w:jc w:val="center"/>
            </w:pPr>
            <w:r w:rsidRPr="00A23252">
              <w:t xml:space="preserve">1.430 tonnes </w:t>
            </w:r>
            <w:r w:rsidR="00984109" w:rsidRPr="00A23252">
              <w:br/>
            </w:r>
            <w:r w:rsidRPr="00A23252">
              <w:t>per kg</w:t>
            </w:r>
          </w:p>
        </w:tc>
        <w:tc>
          <w:tcPr>
            <w:tcW w:w="1560" w:type="dxa"/>
            <w:tcBorders>
              <w:bottom w:val="single" w:sz="4" w:space="0" w:color="auto"/>
            </w:tcBorders>
            <w:vAlign w:val="center"/>
          </w:tcPr>
          <w:p w:rsidR="00A80B40" w:rsidRPr="00A23252" w:rsidRDefault="00A80B40" w:rsidP="00877EAB">
            <w:pPr>
              <w:pStyle w:val="Tabletext"/>
              <w:spacing w:before="50" w:after="50"/>
              <w:jc w:val="center"/>
              <w:rPr>
                <w:bCs/>
              </w:rPr>
            </w:pPr>
            <w:r w:rsidRPr="00A23252">
              <w:rPr>
                <w:bCs/>
              </w:rPr>
              <w:t xml:space="preserve">Per </w:t>
            </w:r>
            <w:r w:rsidR="00880599" w:rsidRPr="00A23252">
              <w:rPr>
                <w:bCs/>
              </w:rPr>
              <w:t xml:space="preserve">kg </w:t>
            </w:r>
            <w:r w:rsidRPr="00A23252">
              <w:rPr>
                <w:bCs/>
              </w:rPr>
              <w:t>of HFC-134a</w:t>
            </w:r>
          </w:p>
        </w:tc>
        <w:tc>
          <w:tcPr>
            <w:tcW w:w="1701" w:type="dxa"/>
            <w:tcBorders>
              <w:bottom w:val="single" w:sz="4" w:space="0" w:color="auto"/>
            </w:tcBorders>
            <w:shd w:val="clear" w:color="auto" w:fill="auto"/>
            <w:noWrap/>
            <w:vAlign w:val="center"/>
            <w:hideMark/>
          </w:tcPr>
          <w:p w:rsidR="00A80B40" w:rsidRPr="00A23252" w:rsidRDefault="00A80B40" w:rsidP="00877EAB">
            <w:pPr>
              <w:pStyle w:val="Tabletext"/>
              <w:spacing w:before="50" w:after="50"/>
              <w:jc w:val="center"/>
            </w:pPr>
          </w:p>
        </w:tc>
        <w:tc>
          <w:tcPr>
            <w:tcW w:w="1678" w:type="dxa"/>
            <w:tcBorders>
              <w:bottom w:val="single" w:sz="4" w:space="0" w:color="auto"/>
            </w:tcBorders>
            <w:shd w:val="clear" w:color="auto" w:fill="auto"/>
            <w:noWrap/>
            <w:vAlign w:val="center"/>
            <w:hideMark/>
          </w:tcPr>
          <w:p w:rsidR="00A80B40" w:rsidRPr="00A23252" w:rsidRDefault="00A80B40" w:rsidP="00877EAB">
            <w:pPr>
              <w:pStyle w:val="Tablebold"/>
              <w:spacing w:before="50" w:after="50"/>
            </w:pPr>
          </w:p>
        </w:tc>
      </w:tr>
      <w:tr w:rsidR="00584289" w:rsidRPr="00A23252" w:rsidTr="00584289">
        <w:tc>
          <w:tcPr>
            <w:tcW w:w="14629" w:type="dxa"/>
            <w:gridSpan w:val="12"/>
            <w:shd w:val="clear" w:color="000000" w:fill="A6A6A6"/>
            <w:vAlign w:val="center"/>
          </w:tcPr>
          <w:p w:rsidR="00584289" w:rsidRPr="00A23252" w:rsidRDefault="00584289" w:rsidP="00584289">
            <w:pPr>
              <w:pStyle w:val="Tabletext"/>
              <w:spacing w:before="0" w:after="0"/>
            </w:pPr>
          </w:p>
        </w:tc>
      </w:tr>
      <w:tr w:rsidR="00CA6A6C" w:rsidRPr="00A23252" w:rsidTr="008F2A16">
        <w:tc>
          <w:tcPr>
            <w:tcW w:w="4729" w:type="dxa"/>
            <w:gridSpan w:val="2"/>
            <w:tcBorders>
              <w:top w:val="single" w:sz="4" w:space="0" w:color="auto"/>
            </w:tcBorders>
            <w:shd w:val="clear" w:color="auto" w:fill="auto"/>
            <w:vAlign w:val="center"/>
            <w:hideMark/>
          </w:tcPr>
          <w:p w:rsidR="00A80B40" w:rsidRPr="00A23252" w:rsidRDefault="00A80B40" w:rsidP="00877EAB">
            <w:pPr>
              <w:pStyle w:val="Tabletext"/>
              <w:spacing w:before="50" w:after="50"/>
            </w:pPr>
            <w:r w:rsidRPr="00A23252">
              <w:t>Air conditioning machines; containing a motor</w:t>
            </w:r>
            <w:r w:rsidR="005B4994" w:rsidRPr="00A23252">
              <w:t>-</w:t>
            </w:r>
            <w:r w:rsidRPr="00A23252">
              <w:t>driven fan, other than window or wall types, incorporating a refrigerating unit and a valve for reversal of the cooling/heat cycle (reversible heat pumps), containing hydrofluorocarbons, single phase, of cooling capacity less than or equal to 4kW</w:t>
            </w:r>
          </w:p>
        </w:tc>
        <w:tc>
          <w:tcPr>
            <w:tcW w:w="1134" w:type="dxa"/>
            <w:gridSpan w:val="2"/>
            <w:tcBorders>
              <w:top w:val="single" w:sz="4" w:space="0" w:color="auto"/>
            </w:tcBorders>
            <w:shd w:val="clear" w:color="auto" w:fill="auto"/>
            <w:noWrap/>
            <w:vAlign w:val="center"/>
            <w:hideMark/>
          </w:tcPr>
          <w:p w:rsidR="00A80B40" w:rsidRPr="00A23252" w:rsidRDefault="00A80B40" w:rsidP="00877EAB">
            <w:pPr>
              <w:pStyle w:val="Tabletext"/>
              <w:spacing w:before="50" w:after="50"/>
              <w:jc w:val="center"/>
            </w:pPr>
            <w:r w:rsidRPr="00A23252">
              <w:t>R410A</w:t>
            </w:r>
          </w:p>
        </w:tc>
        <w:tc>
          <w:tcPr>
            <w:tcW w:w="1111" w:type="dxa"/>
            <w:gridSpan w:val="2"/>
            <w:tcBorders>
              <w:top w:val="single" w:sz="4" w:space="0" w:color="auto"/>
            </w:tcBorders>
            <w:shd w:val="clear" w:color="auto" w:fill="auto"/>
            <w:noWrap/>
            <w:vAlign w:val="center"/>
            <w:hideMark/>
          </w:tcPr>
          <w:p w:rsidR="00A80B40" w:rsidRPr="00A23252" w:rsidRDefault="00A80B40" w:rsidP="00877EAB">
            <w:pPr>
              <w:pStyle w:val="Tabletext"/>
              <w:spacing w:before="50" w:after="50"/>
              <w:jc w:val="center"/>
            </w:pPr>
            <w:r w:rsidRPr="00A23252">
              <w:t>1000</w:t>
            </w:r>
          </w:p>
        </w:tc>
        <w:tc>
          <w:tcPr>
            <w:tcW w:w="1276" w:type="dxa"/>
            <w:gridSpan w:val="2"/>
            <w:tcBorders>
              <w:top w:val="single" w:sz="4" w:space="0" w:color="auto"/>
            </w:tcBorders>
            <w:shd w:val="clear" w:color="auto" w:fill="auto"/>
            <w:noWrap/>
            <w:vAlign w:val="center"/>
            <w:hideMark/>
          </w:tcPr>
          <w:p w:rsidR="00A80B40" w:rsidRPr="00A23252" w:rsidRDefault="00A80B40" w:rsidP="00877EAB">
            <w:pPr>
              <w:pStyle w:val="Tabletext"/>
              <w:spacing w:before="50" w:after="50"/>
              <w:jc w:val="center"/>
            </w:pPr>
            <w:r w:rsidRPr="00A23252">
              <w:t>2090</w:t>
            </w:r>
          </w:p>
        </w:tc>
        <w:tc>
          <w:tcPr>
            <w:tcW w:w="1440" w:type="dxa"/>
            <w:tcBorders>
              <w:top w:val="single" w:sz="4" w:space="0" w:color="auto"/>
            </w:tcBorders>
            <w:shd w:val="clear" w:color="auto" w:fill="auto"/>
            <w:noWrap/>
            <w:vAlign w:val="center"/>
            <w:hideMark/>
          </w:tcPr>
          <w:p w:rsidR="00A80B40" w:rsidRPr="00A23252" w:rsidRDefault="00A80B40" w:rsidP="00877EAB">
            <w:pPr>
              <w:pStyle w:val="Tabletext"/>
              <w:spacing w:before="50" w:after="50"/>
              <w:jc w:val="center"/>
            </w:pPr>
            <w:r w:rsidRPr="00A23252">
              <w:t>2.09</w:t>
            </w:r>
          </w:p>
        </w:tc>
        <w:tc>
          <w:tcPr>
            <w:tcW w:w="1560" w:type="dxa"/>
            <w:tcBorders>
              <w:top w:val="single" w:sz="4" w:space="0" w:color="auto"/>
            </w:tcBorders>
            <w:vAlign w:val="center"/>
          </w:tcPr>
          <w:p w:rsidR="00A80B40" w:rsidRPr="00A23252" w:rsidRDefault="00A80B40" w:rsidP="00877EAB">
            <w:pPr>
              <w:pStyle w:val="Tabletext"/>
              <w:spacing w:before="50" w:after="50"/>
              <w:jc w:val="center"/>
              <w:rPr>
                <w:bCs/>
              </w:rPr>
            </w:pPr>
            <w:r w:rsidRPr="00A23252">
              <w:t xml:space="preserve">Per </w:t>
            </w:r>
            <w:r w:rsidR="00880599" w:rsidRPr="00A23252">
              <w:t xml:space="preserve">kg </w:t>
            </w:r>
            <w:r w:rsidRPr="00A23252">
              <w:t>of R410A</w:t>
            </w:r>
          </w:p>
        </w:tc>
        <w:tc>
          <w:tcPr>
            <w:tcW w:w="1701" w:type="dxa"/>
            <w:tcBorders>
              <w:top w:val="single" w:sz="4" w:space="0" w:color="auto"/>
            </w:tcBorders>
            <w:shd w:val="clear" w:color="auto" w:fill="auto"/>
            <w:noWrap/>
            <w:vAlign w:val="center"/>
            <w:hideMark/>
          </w:tcPr>
          <w:p w:rsidR="00A80B40" w:rsidRPr="00A23252" w:rsidRDefault="00A80B40" w:rsidP="00877EAB">
            <w:pPr>
              <w:pStyle w:val="Tabletext"/>
              <w:spacing w:before="50" w:after="50"/>
              <w:jc w:val="center"/>
              <w:rPr>
                <w:bCs/>
              </w:rPr>
            </w:pPr>
            <w:r w:rsidRPr="00A23252">
              <w:rPr>
                <w:bCs/>
              </w:rPr>
              <w:t>$20.25</w:t>
            </w:r>
          </w:p>
        </w:tc>
        <w:tc>
          <w:tcPr>
            <w:tcW w:w="1678" w:type="dxa"/>
            <w:tcBorders>
              <w:top w:val="single" w:sz="4" w:space="0" w:color="auto"/>
            </w:tcBorders>
            <w:shd w:val="clear" w:color="auto" w:fill="auto"/>
            <w:noWrap/>
            <w:vAlign w:val="center"/>
            <w:hideMark/>
          </w:tcPr>
          <w:p w:rsidR="00A80B40" w:rsidRPr="00A23252" w:rsidRDefault="00A80B40" w:rsidP="00877EAB">
            <w:pPr>
              <w:pStyle w:val="Tabletext"/>
              <w:spacing w:before="50" w:after="50"/>
              <w:jc w:val="center"/>
              <w:rPr>
                <w:b/>
                <w:bCs/>
              </w:rPr>
            </w:pPr>
            <w:r w:rsidRPr="00A23252">
              <w:rPr>
                <w:b/>
                <w:bCs/>
              </w:rPr>
              <w:t>$10.13</w:t>
            </w:r>
          </w:p>
        </w:tc>
      </w:tr>
      <w:tr w:rsidR="00CA6A6C" w:rsidRPr="00A23252" w:rsidTr="00151DAB">
        <w:tc>
          <w:tcPr>
            <w:tcW w:w="4729" w:type="dxa"/>
            <w:gridSpan w:val="2"/>
            <w:shd w:val="clear" w:color="auto" w:fill="auto"/>
            <w:vAlign w:val="center"/>
            <w:hideMark/>
          </w:tcPr>
          <w:p w:rsidR="00A80B40" w:rsidRPr="00A23252" w:rsidRDefault="00A80B40" w:rsidP="00877EAB">
            <w:pPr>
              <w:pStyle w:val="Tabletext"/>
              <w:keepNext/>
              <w:spacing w:before="50" w:after="50"/>
            </w:pPr>
            <w:r w:rsidRPr="00A23252">
              <w:lastRenderedPageBreak/>
              <w:t>Air conditioning machines; containing a motor</w:t>
            </w:r>
            <w:r w:rsidR="005B4994" w:rsidRPr="00A23252">
              <w:t>-</w:t>
            </w:r>
            <w:r w:rsidRPr="00A23252">
              <w:t>driven fan, other than window or wall types, incorporating a refrigerating unit and a valve for reversal of the cooling/heat cycle (reversible heat pumps), containing hydrofluorocarbons, single phase, of cooling capacity greater than 4kW and less than or equal to 7kW</w:t>
            </w:r>
          </w:p>
        </w:tc>
        <w:tc>
          <w:tcPr>
            <w:tcW w:w="1134" w:type="dxa"/>
            <w:gridSpan w:val="2"/>
            <w:shd w:val="clear" w:color="auto" w:fill="auto"/>
            <w:noWrap/>
            <w:vAlign w:val="center"/>
            <w:hideMark/>
          </w:tcPr>
          <w:p w:rsidR="00A80B40" w:rsidRPr="00A23252" w:rsidRDefault="00A80B40" w:rsidP="00877EAB">
            <w:pPr>
              <w:pStyle w:val="Tabletext"/>
              <w:keepNext/>
              <w:spacing w:before="50" w:after="50"/>
              <w:jc w:val="center"/>
            </w:pPr>
            <w:r w:rsidRPr="00A23252">
              <w:t>R410A</w:t>
            </w:r>
          </w:p>
        </w:tc>
        <w:tc>
          <w:tcPr>
            <w:tcW w:w="1111" w:type="dxa"/>
            <w:gridSpan w:val="2"/>
            <w:shd w:val="clear" w:color="auto" w:fill="auto"/>
            <w:noWrap/>
            <w:vAlign w:val="center"/>
            <w:hideMark/>
          </w:tcPr>
          <w:p w:rsidR="00A80B40" w:rsidRPr="00A23252" w:rsidRDefault="00A80B40" w:rsidP="00877EAB">
            <w:pPr>
              <w:pStyle w:val="Tabletext"/>
              <w:keepNext/>
              <w:spacing w:before="50" w:after="50"/>
              <w:jc w:val="center"/>
            </w:pPr>
            <w:r w:rsidRPr="00A23252">
              <w:t>1500</w:t>
            </w:r>
          </w:p>
        </w:tc>
        <w:tc>
          <w:tcPr>
            <w:tcW w:w="1276" w:type="dxa"/>
            <w:gridSpan w:val="2"/>
            <w:shd w:val="clear" w:color="auto" w:fill="auto"/>
            <w:noWrap/>
            <w:vAlign w:val="center"/>
            <w:hideMark/>
          </w:tcPr>
          <w:p w:rsidR="00A80B40" w:rsidRPr="00A23252" w:rsidRDefault="00A80B40" w:rsidP="00877EAB">
            <w:pPr>
              <w:pStyle w:val="Tabletext"/>
              <w:keepNext/>
              <w:spacing w:before="50" w:after="50"/>
              <w:jc w:val="center"/>
            </w:pPr>
            <w:r w:rsidRPr="00A23252">
              <w:t>2090</w:t>
            </w:r>
          </w:p>
        </w:tc>
        <w:tc>
          <w:tcPr>
            <w:tcW w:w="1440" w:type="dxa"/>
            <w:shd w:val="clear" w:color="auto" w:fill="auto"/>
            <w:noWrap/>
            <w:vAlign w:val="center"/>
            <w:hideMark/>
          </w:tcPr>
          <w:p w:rsidR="00A80B40" w:rsidRPr="00A23252" w:rsidRDefault="00A80B40" w:rsidP="00877EAB">
            <w:pPr>
              <w:pStyle w:val="Tabletext"/>
              <w:keepNext/>
              <w:spacing w:before="50" w:after="50"/>
              <w:jc w:val="center"/>
            </w:pPr>
            <w:r w:rsidRPr="00A23252">
              <w:t>3.135</w:t>
            </w:r>
          </w:p>
        </w:tc>
        <w:tc>
          <w:tcPr>
            <w:tcW w:w="1560" w:type="dxa"/>
            <w:vAlign w:val="center"/>
          </w:tcPr>
          <w:p w:rsidR="00A80B40" w:rsidRPr="00A23252" w:rsidRDefault="00A80B40" w:rsidP="00877EAB">
            <w:pPr>
              <w:pStyle w:val="Tabletext"/>
              <w:keepNext/>
              <w:spacing w:before="50" w:after="50"/>
              <w:jc w:val="center"/>
              <w:rPr>
                <w:bCs/>
              </w:rPr>
            </w:pPr>
            <w:r w:rsidRPr="00A23252">
              <w:t xml:space="preserve">Per </w:t>
            </w:r>
            <w:r w:rsidR="00880599" w:rsidRPr="00A23252">
              <w:t xml:space="preserve">kg </w:t>
            </w:r>
            <w:r w:rsidRPr="00A23252">
              <w:t>of R410A</w:t>
            </w:r>
          </w:p>
        </w:tc>
        <w:tc>
          <w:tcPr>
            <w:tcW w:w="1701" w:type="dxa"/>
            <w:shd w:val="clear" w:color="auto" w:fill="auto"/>
            <w:noWrap/>
            <w:vAlign w:val="center"/>
            <w:hideMark/>
          </w:tcPr>
          <w:p w:rsidR="00A80B40" w:rsidRPr="00A23252" w:rsidRDefault="00A80B40" w:rsidP="00877EAB">
            <w:pPr>
              <w:pStyle w:val="Tabletext"/>
              <w:keepNext/>
              <w:spacing w:before="50" w:after="50"/>
              <w:jc w:val="center"/>
              <w:rPr>
                <w:bCs/>
              </w:rPr>
            </w:pPr>
            <w:r w:rsidRPr="00A23252">
              <w:rPr>
                <w:bCs/>
              </w:rPr>
              <w:t>$30.38</w:t>
            </w:r>
          </w:p>
        </w:tc>
        <w:tc>
          <w:tcPr>
            <w:tcW w:w="1678" w:type="dxa"/>
            <w:shd w:val="clear" w:color="auto" w:fill="auto"/>
            <w:noWrap/>
            <w:vAlign w:val="center"/>
            <w:hideMark/>
          </w:tcPr>
          <w:p w:rsidR="00A80B40" w:rsidRPr="00A23252" w:rsidRDefault="00A80B40" w:rsidP="00877EAB">
            <w:pPr>
              <w:pStyle w:val="Tablebold"/>
              <w:keepNext/>
              <w:spacing w:before="50" w:after="50"/>
              <w:jc w:val="center"/>
            </w:pPr>
            <w:r w:rsidRPr="00A23252">
              <w:t>$15.19</w:t>
            </w:r>
          </w:p>
        </w:tc>
      </w:tr>
      <w:tr w:rsidR="00CA6A6C" w:rsidRPr="00A23252" w:rsidTr="00151DAB">
        <w:tc>
          <w:tcPr>
            <w:tcW w:w="4729" w:type="dxa"/>
            <w:gridSpan w:val="2"/>
            <w:shd w:val="clear" w:color="auto" w:fill="auto"/>
            <w:vAlign w:val="center"/>
            <w:hideMark/>
          </w:tcPr>
          <w:p w:rsidR="00A80B40" w:rsidRPr="00A23252" w:rsidRDefault="00A80B40" w:rsidP="00877EAB">
            <w:pPr>
              <w:pStyle w:val="Tabletext"/>
              <w:spacing w:before="50" w:after="50"/>
            </w:pPr>
            <w:r w:rsidRPr="00A23252">
              <w:t>Air conditioning machines; containing a motor</w:t>
            </w:r>
            <w:r w:rsidR="005B4994" w:rsidRPr="00A23252">
              <w:t>-</w:t>
            </w:r>
            <w:r w:rsidRPr="00A23252">
              <w:t>driven fan, other than window or wall types, incorporating a refrigerating unit and a valve for reversal of the cooling/heat cycle (reversible heat pumps), containing hydrofluorocarbons, single phase, of cooling capacity greater than 7kW and less than or equal to 10kW</w:t>
            </w:r>
          </w:p>
        </w:tc>
        <w:tc>
          <w:tcPr>
            <w:tcW w:w="1134" w:type="dxa"/>
            <w:gridSpan w:val="2"/>
            <w:shd w:val="clear" w:color="auto" w:fill="auto"/>
            <w:noWrap/>
            <w:vAlign w:val="center"/>
            <w:hideMark/>
          </w:tcPr>
          <w:p w:rsidR="00A80B40" w:rsidRPr="00A23252" w:rsidRDefault="00A80B40" w:rsidP="00877EAB">
            <w:pPr>
              <w:pStyle w:val="Tabletext"/>
              <w:spacing w:before="50" w:after="50"/>
              <w:jc w:val="center"/>
            </w:pPr>
            <w:r w:rsidRPr="00A23252">
              <w:t>R410A</w:t>
            </w:r>
          </w:p>
        </w:tc>
        <w:tc>
          <w:tcPr>
            <w:tcW w:w="1111" w:type="dxa"/>
            <w:gridSpan w:val="2"/>
            <w:shd w:val="clear" w:color="auto" w:fill="auto"/>
            <w:noWrap/>
            <w:vAlign w:val="center"/>
            <w:hideMark/>
          </w:tcPr>
          <w:p w:rsidR="00A80B40" w:rsidRPr="00A23252" w:rsidRDefault="00A80B40" w:rsidP="00877EAB">
            <w:pPr>
              <w:pStyle w:val="Tabletext"/>
              <w:spacing w:before="50" w:after="50"/>
              <w:jc w:val="center"/>
            </w:pPr>
            <w:r w:rsidRPr="00A23252">
              <w:t>2500</w:t>
            </w:r>
          </w:p>
        </w:tc>
        <w:tc>
          <w:tcPr>
            <w:tcW w:w="1276" w:type="dxa"/>
            <w:gridSpan w:val="2"/>
            <w:shd w:val="clear" w:color="auto" w:fill="auto"/>
            <w:noWrap/>
            <w:vAlign w:val="center"/>
            <w:hideMark/>
          </w:tcPr>
          <w:p w:rsidR="00A80B40" w:rsidRPr="00A23252" w:rsidRDefault="00A80B40" w:rsidP="00877EAB">
            <w:pPr>
              <w:pStyle w:val="Tabletext"/>
              <w:spacing w:before="50" w:after="50"/>
              <w:jc w:val="center"/>
            </w:pPr>
            <w:r w:rsidRPr="00A23252">
              <w:t>2090</w:t>
            </w:r>
          </w:p>
        </w:tc>
        <w:tc>
          <w:tcPr>
            <w:tcW w:w="1440" w:type="dxa"/>
            <w:shd w:val="clear" w:color="auto" w:fill="auto"/>
            <w:noWrap/>
            <w:vAlign w:val="center"/>
            <w:hideMark/>
          </w:tcPr>
          <w:p w:rsidR="00A80B40" w:rsidRPr="00A23252" w:rsidRDefault="00A80B40" w:rsidP="00877EAB">
            <w:pPr>
              <w:pStyle w:val="Tabletext"/>
              <w:spacing w:before="50" w:after="50"/>
              <w:jc w:val="center"/>
            </w:pPr>
            <w:r w:rsidRPr="00A23252">
              <w:t>5.225</w:t>
            </w:r>
          </w:p>
        </w:tc>
        <w:tc>
          <w:tcPr>
            <w:tcW w:w="1560" w:type="dxa"/>
            <w:vAlign w:val="center"/>
          </w:tcPr>
          <w:p w:rsidR="00A80B40" w:rsidRPr="00A23252" w:rsidRDefault="00A80B40" w:rsidP="00877EAB">
            <w:pPr>
              <w:pStyle w:val="Tabletext"/>
              <w:spacing w:before="50" w:after="50"/>
              <w:jc w:val="center"/>
              <w:rPr>
                <w:bCs/>
              </w:rPr>
            </w:pPr>
            <w:r w:rsidRPr="00A23252">
              <w:t xml:space="preserve">Per </w:t>
            </w:r>
            <w:r w:rsidR="00880599" w:rsidRPr="00A23252">
              <w:t xml:space="preserve">kg </w:t>
            </w:r>
            <w:r w:rsidRPr="00A23252">
              <w:t>of R410A</w:t>
            </w:r>
          </w:p>
        </w:tc>
        <w:tc>
          <w:tcPr>
            <w:tcW w:w="1701" w:type="dxa"/>
            <w:shd w:val="clear" w:color="auto" w:fill="auto"/>
            <w:noWrap/>
            <w:vAlign w:val="center"/>
            <w:hideMark/>
          </w:tcPr>
          <w:p w:rsidR="00A80B40" w:rsidRPr="00A23252" w:rsidRDefault="00A80B40" w:rsidP="00877EAB">
            <w:pPr>
              <w:pStyle w:val="Tabletext"/>
              <w:spacing w:before="50" w:after="50"/>
              <w:jc w:val="center"/>
              <w:rPr>
                <w:bCs/>
              </w:rPr>
            </w:pPr>
            <w:r w:rsidRPr="00A23252">
              <w:rPr>
                <w:bCs/>
              </w:rPr>
              <w:t>$50.63</w:t>
            </w:r>
          </w:p>
        </w:tc>
        <w:tc>
          <w:tcPr>
            <w:tcW w:w="1678" w:type="dxa"/>
            <w:shd w:val="clear" w:color="auto" w:fill="auto"/>
            <w:noWrap/>
            <w:vAlign w:val="center"/>
            <w:hideMark/>
          </w:tcPr>
          <w:p w:rsidR="00A80B40" w:rsidRPr="00A23252" w:rsidRDefault="00A80B40" w:rsidP="00877EAB">
            <w:pPr>
              <w:pStyle w:val="Tablebold"/>
              <w:spacing w:before="50" w:after="50"/>
              <w:jc w:val="center"/>
            </w:pPr>
            <w:r w:rsidRPr="00A23252">
              <w:t>$25.32</w:t>
            </w:r>
          </w:p>
        </w:tc>
      </w:tr>
      <w:tr w:rsidR="00CA6A6C" w:rsidRPr="00A23252" w:rsidTr="00151DAB">
        <w:tc>
          <w:tcPr>
            <w:tcW w:w="4729" w:type="dxa"/>
            <w:gridSpan w:val="2"/>
            <w:shd w:val="clear" w:color="auto" w:fill="auto"/>
            <w:vAlign w:val="center"/>
            <w:hideMark/>
          </w:tcPr>
          <w:p w:rsidR="00A80B40" w:rsidRPr="00A23252" w:rsidRDefault="00A80B40" w:rsidP="00877EAB">
            <w:pPr>
              <w:pStyle w:val="Tabletext"/>
              <w:spacing w:before="50" w:after="50"/>
            </w:pPr>
            <w:r w:rsidRPr="00A23252">
              <w:t>Air conditioning machines; containing a motor</w:t>
            </w:r>
            <w:r w:rsidR="005B4994" w:rsidRPr="00A23252">
              <w:t>-</w:t>
            </w:r>
            <w:r w:rsidRPr="00A23252">
              <w:t>driven fan, other than window or wall types, incorporating a refrigerating unit and a valve for reversal of the cooling/heat cycle (reversible heat pumps), containing hydrofluorocarbons, single phase, of cooling capacity greater than 10kW</w:t>
            </w:r>
          </w:p>
        </w:tc>
        <w:tc>
          <w:tcPr>
            <w:tcW w:w="1134" w:type="dxa"/>
            <w:gridSpan w:val="2"/>
            <w:shd w:val="clear" w:color="auto" w:fill="auto"/>
            <w:noWrap/>
            <w:vAlign w:val="center"/>
            <w:hideMark/>
          </w:tcPr>
          <w:p w:rsidR="00A80B40" w:rsidRPr="00A23252" w:rsidRDefault="00A80B40" w:rsidP="00877EAB">
            <w:pPr>
              <w:pStyle w:val="Tabletext"/>
              <w:spacing w:before="50" w:after="50"/>
              <w:jc w:val="center"/>
            </w:pPr>
            <w:r w:rsidRPr="00A23252">
              <w:t>R410A</w:t>
            </w:r>
          </w:p>
        </w:tc>
        <w:tc>
          <w:tcPr>
            <w:tcW w:w="1111" w:type="dxa"/>
            <w:gridSpan w:val="2"/>
            <w:shd w:val="clear" w:color="auto" w:fill="auto"/>
            <w:noWrap/>
            <w:vAlign w:val="center"/>
            <w:hideMark/>
          </w:tcPr>
          <w:p w:rsidR="00A80B40" w:rsidRPr="00A23252" w:rsidRDefault="00A80B40" w:rsidP="00877EAB">
            <w:pPr>
              <w:pStyle w:val="Tabletext"/>
              <w:spacing w:before="50" w:after="50"/>
              <w:jc w:val="center"/>
            </w:pPr>
            <w:r w:rsidRPr="00A23252">
              <w:t>3500</w:t>
            </w:r>
          </w:p>
        </w:tc>
        <w:tc>
          <w:tcPr>
            <w:tcW w:w="1276" w:type="dxa"/>
            <w:gridSpan w:val="2"/>
            <w:shd w:val="clear" w:color="auto" w:fill="auto"/>
            <w:noWrap/>
            <w:vAlign w:val="center"/>
            <w:hideMark/>
          </w:tcPr>
          <w:p w:rsidR="00A80B40" w:rsidRPr="00A23252" w:rsidRDefault="00A80B40" w:rsidP="00877EAB">
            <w:pPr>
              <w:pStyle w:val="Tabletext"/>
              <w:spacing w:before="50" w:after="50"/>
              <w:jc w:val="center"/>
            </w:pPr>
            <w:r w:rsidRPr="00A23252">
              <w:t>2090</w:t>
            </w:r>
          </w:p>
        </w:tc>
        <w:tc>
          <w:tcPr>
            <w:tcW w:w="1440" w:type="dxa"/>
            <w:shd w:val="clear" w:color="auto" w:fill="auto"/>
            <w:noWrap/>
            <w:vAlign w:val="center"/>
            <w:hideMark/>
          </w:tcPr>
          <w:p w:rsidR="00A80B40" w:rsidRPr="00A23252" w:rsidRDefault="00A80B40" w:rsidP="00877EAB">
            <w:pPr>
              <w:pStyle w:val="Tabletext"/>
              <w:spacing w:before="50" w:after="50"/>
              <w:jc w:val="center"/>
            </w:pPr>
            <w:r w:rsidRPr="00A23252">
              <w:t>7.315</w:t>
            </w:r>
          </w:p>
        </w:tc>
        <w:tc>
          <w:tcPr>
            <w:tcW w:w="1560" w:type="dxa"/>
            <w:vAlign w:val="center"/>
          </w:tcPr>
          <w:p w:rsidR="00A80B40" w:rsidRPr="00A23252" w:rsidRDefault="00A80B40" w:rsidP="00877EAB">
            <w:pPr>
              <w:pStyle w:val="Tabletext"/>
              <w:spacing w:before="50" w:after="50"/>
              <w:jc w:val="center"/>
              <w:rPr>
                <w:bCs/>
              </w:rPr>
            </w:pPr>
            <w:r w:rsidRPr="00A23252">
              <w:t xml:space="preserve">Per </w:t>
            </w:r>
            <w:r w:rsidR="00880599" w:rsidRPr="00A23252">
              <w:t xml:space="preserve">kg </w:t>
            </w:r>
            <w:r w:rsidRPr="00A23252">
              <w:t>of R410A</w:t>
            </w:r>
          </w:p>
        </w:tc>
        <w:tc>
          <w:tcPr>
            <w:tcW w:w="1701" w:type="dxa"/>
            <w:shd w:val="clear" w:color="auto" w:fill="auto"/>
            <w:noWrap/>
            <w:vAlign w:val="center"/>
            <w:hideMark/>
          </w:tcPr>
          <w:p w:rsidR="00A80B40" w:rsidRPr="00A23252" w:rsidRDefault="00A80B40" w:rsidP="00877EAB">
            <w:pPr>
              <w:pStyle w:val="Tabletext"/>
              <w:spacing w:before="50" w:after="50"/>
              <w:jc w:val="center"/>
              <w:rPr>
                <w:bCs/>
              </w:rPr>
            </w:pPr>
            <w:r w:rsidRPr="00A23252">
              <w:rPr>
                <w:bCs/>
              </w:rPr>
              <w:t>$70.88</w:t>
            </w:r>
          </w:p>
        </w:tc>
        <w:tc>
          <w:tcPr>
            <w:tcW w:w="1678" w:type="dxa"/>
            <w:shd w:val="clear" w:color="auto" w:fill="auto"/>
            <w:noWrap/>
            <w:vAlign w:val="center"/>
            <w:hideMark/>
          </w:tcPr>
          <w:p w:rsidR="00A80B40" w:rsidRPr="00A23252" w:rsidRDefault="00A80B40" w:rsidP="00877EAB">
            <w:pPr>
              <w:pStyle w:val="Tablebold"/>
              <w:spacing w:before="50" w:after="50"/>
              <w:jc w:val="center"/>
            </w:pPr>
            <w:r w:rsidRPr="00A23252">
              <w:t>$35.44</w:t>
            </w:r>
          </w:p>
        </w:tc>
      </w:tr>
      <w:tr w:rsidR="00CA6A6C" w:rsidRPr="00A23252" w:rsidTr="00151DAB">
        <w:tc>
          <w:tcPr>
            <w:tcW w:w="4729" w:type="dxa"/>
            <w:gridSpan w:val="2"/>
            <w:shd w:val="clear" w:color="auto" w:fill="auto"/>
            <w:vAlign w:val="center"/>
            <w:hideMark/>
          </w:tcPr>
          <w:p w:rsidR="00A80B40" w:rsidRPr="00A23252" w:rsidRDefault="00A80B40" w:rsidP="00877EAB">
            <w:pPr>
              <w:pStyle w:val="Tabletext"/>
              <w:spacing w:before="50" w:after="50"/>
            </w:pPr>
            <w:r w:rsidRPr="00A23252">
              <w:t>Air conditioning machines; containing a motor</w:t>
            </w:r>
            <w:r w:rsidR="005B4994" w:rsidRPr="00A23252">
              <w:t>-</w:t>
            </w:r>
            <w:r w:rsidRPr="00A23252">
              <w:t>driven fan, other than window or wall types, incorporating a refrigerating unit and a valve for reversal of the cooling/heat cycle (reversible heat pumps), containing hydrofluorocarbons, t</w:t>
            </w:r>
            <w:r w:rsidR="00984109" w:rsidRPr="00A23252">
              <w:t xml:space="preserve">hree phase, containing 1,1,1,2 </w:t>
            </w:r>
            <w:r w:rsidR="00877EAB" w:rsidRPr="00A23252">
              <w:t>–</w:t>
            </w:r>
            <w:r w:rsidRPr="00A23252">
              <w:t xml:space="preserve"> Tetrafluoroethane (HFC 134a) only</w:t>
            </w:r>
          </w:p>
        </w:tc>
        <w:tc>
          <w:tcPr>
            <w:tcW w:w="1134" w:type="dxa"/>
            <w:gridSpan w:val="2"/>
            <w:shd w:val="clear" w:color="auto" w:fill="auto"/>
            <w:noWrap/>
            <w:vAlign w:val="center"/>
            <w:hideMark/>
          </w:tcPr>
          <w:p w:rsidR="00A80B40" w:rsidRPr="00A23252" w:rsidRDefault="00A80B40" w:rsidP="00877EAB">
            <w:pPr>
              <w:pStyle w:val="Tabletext"/>
              <w:spacing w:before="50" w:after="50"/>
              <w:jc w:val="center"/>
            </w:pPr>
            <w:r w:rsidRPr="00A23252">
              <w:t>HFC-134a</w:t>
            </w:r>
          </w:p>
        </w:tc>
        <w:tc>
          <w:tcPr>
            <w:tcW w:w="1111" w:type="dxa"/>
            <w:gridSpan w:val="2"/>
            <w:shd w:val="clear" w:color="auto" w:fill="auto"/>
            <w:noWrap/>
            <w:vAlign w:val="center"/>
            <w:hideMark/>
          </w:tcPr>
          <w:p w:rsidR="00A80B40" w:rsidRPr="00A23252" w:rsidRDefault="00A80B40" w:rsidP="00877EAB">
            <w:pPr>
              <w:pStyle w:val="Tabletext"/>
              <w:spacing w:before="50" w:after="50"/>
              <w:jc w:val="center"/>
            </w:pPr>
          </w:p>
        </w:tc>
        <w:tc>
          <w:tcPr>
            <w:tcW w:w="1276" w:type="dxa"/>
            <w:gridSpan w:val="2"/>
            <w:shd w:val="clear" w:color="auto" w:fill="auto"/>
            <w:noWrap/>
            <w:vAlign w:val="center"/>
            <w:hideMark/>
          </w:tcPr>
          <w:p w:rsidR="00A80B40" w:rsidRPr="00A23252" w:rsidRDefault="00A80B40" w:rsidP="00877EAB">
            <w:pPr>
              <w:pStyle w:val="Tabletext"/>
              <w:spacing w:before="50" w:after="50"/>
              <w:jc w:val="center"/>
            </w:pPr>
            <w:r w:rsidRPr="00A23252">
              <w:t>1430</w:t>
            </w:r>
          </w:p>
        </w:tc>
        <w:tc>
          <w:tcPr>
            <w:tcW w:w="1440" w:type="dxa"/>
            <w:shd w:val="clear" w:color="auto" w:fill="auto"/>
            <w:noWrap/>
            <w:vAlign w:val="center"/>
            <w:hideMark/>
          </w:tcPr>
          <w:p w:rsidR="00A80B40" w:rsidRPr="00A23252" w:rsidRDefault="00A80B40" w:rsidP="00877EAB">
            <w:pPr>
              <w:pStyle w:val="Tabletext"/>
              <w:spacing w:before="50" w:after="50"/>
              <w:jc w:val="center"/>
            </w:pPr>
            <w:r w:rsidRPr="00A23252">
              <w:t>1.430 tonnes per</w:t>
            </w:r>
            <w:r w:rsidR="00984109" w:rsidRPr="00A23252">
              <w:t> </w:t>
            </w:r>
            <w:r w:rsidRPr="00A23252">
              <w:t>kg</w:t>
            </w:r>
          </w:p>
        </w:tc>
        <w:tc>
          <w:tcPr>
            <w:tcW w:w="1560" w:type="dxa"/>
            <w:vAlign w:val="center"/>
          </w:tcPr>
          <w:p w:rsidR="00A80B40" w:rsidRPr="00A23252" w:rsidRDefault="00A80B40" w:rsidP="00877EAB">
            <w:pPr>
              <w:pStyle w:val="Tabletext"/>
              <w:spacing w:before="50" w:after="50"/>
              <w:jc w:val="center"/>
              <w:rPr>
                <w:bCs/>
              </w:rPr>
            </w:pPr>
            <w:r w:rsidRPr="00A23252">
              <w:rPr>
                <w:bCs/>
              </w:rPr>
              <w:t xml:space="preserve">Per </w:t>
            </w:r>
            <w:r w:rsidR="00880599" w:rsidRPr="00A23252">
              <w:rPr>
                <w:bCs/>
              </w:rPr>
              <w:t xml:space="preserve">kg </w:t>
            </w:r>
            <w:r w:rsidRPr="00A23252">
              <w:rPr>
                <w:bCs/>
              </w:rPr>
              <w:t>of HFC-134a</w:t>
            </w:r>
          </w:p>
        </w:tc>
        <w:tc>
          <w:tcPr>
            <w:tcW w:w="1701" w:type="dxa"/>
            <w:shd w:val="clear" w:color="auto" w:fill="auto"/>
            <w:noWrap/>
            <w:vAlign w:val="center"/>
            <w:hideMark/>
          </w:tcPr>
          <w:p w:rsidR="00A80B40" w:rsidRPr="00A23252" w:rsidRDefault="00A80B40" w:rsidP="00877EAB">
            <w:pPr>
              <w:pStyle w:val="Tabletext"/>
              <w:spacing w:before="50" w:after="50"/>
              <w:jc w:val="center"/>
              <w:rPr>
                <w:bCs/>
              </w:rPr>
            </w:pPr>
          </w:p>
        </w:tc>
        <w:tc>
          <w:tcPr>
            <w:tcW w:w="1678" w:type="dxa"/>
            <w:shd w:val="clear" w:color="auto" w:fill="auto"/>
            <w:noWrap/>
            <w:vAlign w:val="center"/>
            <w:hideMark/>
          </w:tcPr>
          <w:p w:rsidR="00A80B40" w:rsidRPr="00A23252" w:rsidRDefault="00A80B40" w:rsidP="00877EAB">
            <w:pPr>
              <w:pStyle w:val="Tablebold"/>
              <w:spacing w:before="50" w:after="50"/>
              <w:jc w:val="center"/>
            </w:pPr>
          </w:p>
        </w:tc>
      </w:tr>
      <w:tr w:rsidR="00CA6A6C" w:rsidRPr="00A23252" w:rsidTr="00151DAB">
        <w:tc>
          <w:tcPr>
            <w:tcW w:w="4729" w:type="dxa"/>
            <w:gridSpan w:val="2"/>
            <w:shd w:val="clear" w:color="auto" w:fill="auto"/>
            <w:vAlign w:val="center"/>
            <w:hideMark/>
          </w:tcPr>
          <w:p w:rsidR="00A80B40" w:rsidRPr="00A23252" w:rsidRDefault="00A80B40" w:rsidP="00877EAB">
            <w:pPr>
              <w:pStyle w:val="Tabletext"/>
              <w:spacing w:before="50" w:after="50"/>
            </w:pPr>
            <w:r w:rsidRPr="00A23252">
              <w:t>Air conditioning machines; containing a motor</w:t>
            </w:r>
            <w:r w:rsidR="005B4994" w:rsidRPr="00A23252">
              <w:t>-</w:t>
            </w:r>
            <w:r w:rsidRPr="00A23252">
              <w:t>driven fan, other than window or wall types, incorporating a refrigerating unit and a valve for reversal of the cooling/heat cycle (reversible heat pumps), containing hydrofluorocarbons, three phase, containing R410A refrigerant</w:t>
            </w:r>
          </w:p>
        </w:tc>
        <w:tc>
          <w:tcPr>
            <w:tcW w:w="1134" w:type="dxa"/>
            <w:gridSpan w:val="2"/>
            <w:shd w:val="clear" w:color="auto" w:fill="auto"/>
            <w:noWrap/>
            <w:vAlign w:val="center"/>
            <w:hideMark/>
          </w:tcPr>
          <w:p w:rsidR="00A80B40" w:rsidRPr="00A23252" w:rsidRDefault="00A80B40" w:rsidP="00877EAB">
            <w:pPr>
              <w:pStyle w:val="Tabletext"/>
              <w:spacing w:before="50" w:after="50"/>
              <w:jc w:val="center"/>
            </w:pPr>
            <w:r w:rsidRPr="00A23252">
              <w:t>R410A</w:t>
            </w:r>
          </w:p>
        </w:tc>
        <w:tc>
          <w:tcPr>
            <w:tcW w:w="1111" w:type="dxa"/>
            <w:gridSpan w:val="2"/>
            <w:shd w:val="clear" w:color="auto" w:fill="auto"/>
            <w:noWrap/>
            <w:vAlign w:val="center"/>
            <w:hideMark/>
          </w:tcPr>
          <w:p w:rsidR="00A80B40" w:rsidRPr="00A23252" w:rsidRDefault="00A80B40" w:rsidP="00877EAB">
            <w:pPr>
              <w:pStyle w:val="Tabletext"/>
              <w:spacing w:before="50" w:after="50"/>
              <w:jc w:val="center"/>
            </w:pPr>
          </w:p>
        </w:tc>
        <w:tc>
          <w:tcPr>
            <w:tcW w:w="1276" w:type="dxa"/>
            <w:gridSpan w:val="2"/>
            <w:shd w:val="clear" w:color="auto" w:fill="auto"/>
            <w:noWrap/>
            <w:vAlign w:val="center"/>
            <w:hideMark/>
          </w:tcPr>
          <w:p w:rsidR="00A80B40" w:rsidRPr="00A23252" w:rsidRDefault="00A80B40" w:rsidP="00877EAB">
            <w:pPr>
              <w:pStyle w:val="Tabletext"/>
              <w:spacing w:before="50" w:after="50"/>
              <w:jc w:val="center"/>
            </w:pPr>
            <w:r w:rsidRPr="00A23252">
              <w:t>2090</w:t>
            </w:r>
          </w:p>
        </w:tc>
        <w:tc>
          <w:tcPr>
            <w:tcW w:w="1440" w:type="dxa"/>
            <w:shd w:val="clear" w:color="auto" w:fill="auto"/>
            <w:noWrap/>
            <w:vAlign w:val="center"/>
            <w:hideMark/>
          </w:tcPr>
          <w:p w:rsidR="00A80B40" w:rsidRPr="00A23252" w:rsidRDefault="00A80B40" w:rsidP="00877EAB">
            <w:pPr>
              <w:pStyle w:val="Tabletext"/>
              <w:spacing w:before="50" w:after="50"/>
              <w:jc w:val="center"/>
            </w:pPr>
            <w:r w:rsidRPr="00A23252">
              <w:t>2.090 tonnes per</w:t>
            </w:r>
            <w:r w:rsidR="00984109" w:rsidRPr="00A23252">
              <w:t> </w:t>
            </w:r>
            <w:r w:rsidRPr="00A23252">
              <w:t>kg</w:t>
            </w:r>
          </w:p>
        </w:tc>
        <w:tc>
          <w:tcPr>
            <w:tcW w:w="1560" w:type="dxa"/>
            <w:vAlign w:val="center"/>
          </w:tcPr>
          <w:p w:rsidR="00A80B40" w:rsidRPr="00A23252" w:rsidRDefault="00A80B40" w:rsidP="00877EAB">
            <w:pPr>
              <w:pStyle w:val="Tabletext"/>
              <w:spacing w:before="50" w:after="50"/>
              <w:jc w:val="center"/>
            </w:pPr>
            <w:r w:rsidRPr="00A23252">
              <w:t xml:space="preserve">Per </w:t>
            </w:r>
            <w:r w:rsidR="00880599" w:rsidRPr="00A23252">
              <w:t xml:space="preserve">kg </w:t>
            </w:r>
            <w:r w:rsidRPr="00A23252">
              <w:t>of R410A</w:t>
            </w:r>
          </w:p>
        </w:tc>
        <w:tc>
          <w:tcPr>
            <w:tcW w:w="1701" w:type="dxa"/>
            <w:shd w:val="clear" w:color="auto" w:fill="auto"/>
            <w:noWrap/>
            <w:vAlign w:val="center"/>
            <w:hideMark/>
          </w:tcPr>
          <w:p w:rsidR="00A80B40" w:rsidRPr="00A23252" w:rsidRDefault="00A80B40" w:rsidP="00877EAB">
            <w:pPr>
              <w:pStyle w:val="Tabletext"/>
              <w:spacing w:before="50" w:after="50"/>
              <w:jc w:val="center"/>
            </w:pPr>
          </w:p>
        </w:tc>
        <w:tc>
          <w:tcPr>
            <w:tcW w:w="1678" w:type="dxa"/>
            <w:shd w:val="clear" w:color="auto" w:fill="auto"/>
            <w:noWrap/>
            <w:vAlign w:val="center"/>
            <w:hideMark/>
          </w:tcPr>
          <w:p w:rsidR="00A80B40" w:rsidRPr="00A23252" w:rsidRDefault="00A80B40" w:rsidP="00877EAB">
            <w:pPr>
              <w:pStyle w:val="Tablebold"/>
              <w:spacing w:before="50" w:after="50"/>
              <w:jc w:val="center"/>
            </w:pPr>
          </w:p>
        </w:tc>
      </w:tr>
      <w:tr w:rsidR="00CA6A6C" w:rsidRPr="00A23252" w:rsidTr="008F2A16">
        <w:tc>
          <w:tcPr>
            <w:tcW w:w="4729" w:type="dxa"/>
            <w:gridSpan w:val="2"/>
            <w:tcBorders>
              <w:bottom w:val="single" w:sz="4" w:space="0" w:color="auto"/>
            </w:tcBorders>
            <w:shd w:val="clear" w:color="auto" w:fill="auto"/>
            <w:vAlign w:val="center"/>
            <w:hideMark/>
          </w:tcPr>
          <w:p w:rsidR="00A80B40" w:rsidRPr="00A23252" w:rsidRDefault="00A80B40" w:rsidP="00877EAB">
            <w:pPr>
              <w:pStyle w:val="Tabletext"/>
              <w:spacing w:before="50" w:after="50"/>
            </w:pPr>
            <w:r w:rsidRPr="00A23252">
              <w:lastRenderedPageBreak/>
              <w:t>Air conditioning machines; containing a motor</w:t>
            </w:r>
            <w:r w:rsidR="005B4994" w:rsidRPr="00A23252">
              <w:t>-</w:t>
            </w:r>
            <w:r w:rsidRPr="00A23252">
              <w:t>driven fan, other than window or wall types, incorporating a refrigerating unit and a valve for reversal of the cooling/heat cycle (reversible heat pumps), containing hydrofluorocarbons, three phase, other</w:t>
            </w:r>
          </w:p>
        </w:tc>
        <w:tc>
          <w:tcPr>
            <w:tcW w:w="1134" w:type="dxa"/>
            <w:gridSpan w:val="2"/>
            <w:tcBorders>
              <w:bottom w:val="single" w:sz="4" w:space="0" w:color="auto"/>
            </w:tcBorders>
            <w:shd w:val="clear" w:color="auto" w:fill="auto"/>
            <w:noWrap/>
            <w:vAlign w:val="center"/>
            <w:hideMark/>
          </w:tcPr>
          <w:p w:rsidR="00A80B40" w:rsidRPr="00A23252" w:rsidRDefault="00A80B40" w:rsidP="00877EAB">
            <w:pPr>
              <w:pStyle w:val="Tabletext"/>
              <w:spacing w:before="50" w:after="50"/>
              <w:jc w:val="center"/>
            </w:pPr>
            <w:r w:rsidRPr="00A23252">
              <w:t>R410A</w:t>
            </w:r>
          </w:p>
        </w:tc>
        <w:tc>
          <w:tcPr>
            <w:tcW w:w="1111" w:type="dxa"/>
            <w:gridSpan w:val="2"/>
            <w:tcBorders>
              <w:bottom w:val="single" w:sz="4" w:space="0" w:color="auto"/>
            </w:tcBorders>
            <w:shd w:val="clear" w:color="auto" w:fill="auto"/>
            <w:noWrap/>
            <w:vAlign w:val="center"/>
            <w:hideMark/>
          </w:tcPr>
          <w:p w:rsidR="00A80B40" w:rsidRPr="00A23252" w:rsidRDefault="00A80B40" w:rsidP="00877EAB">
            <w:pPr>
              <w:pStyle w:val="Tabletext"/>
              <w:spacing w:before="50" w:after="50"/>
              <w:jc w:val="center"/>
            </w:pPr>
          </w:p>
        </w:tc>
        <w:tc>
          <w:tcPr>
            <w:tcW w:w="1276" w:type="dxa"/>
            <w:gridSpan w:val="2"/>
            <w:tcBorders>
              <w:bottom w:val="single" w:sz="4" w:space="0" w:color="auto"/>
            </w:tcBorders>
            <w:shd w:val="clear" w:color="auto" w:fill="auto"/>
            <w:noWrap/>
            <w:vAlign w:val="center"/>
            <w:hideMark/>
          </w:tcPr>
          <w:p w:rsidR="00A80B40" w:rsidRPr="00A23252" w:rsidRDefault="00A80B40" w:rsidP="00877EAB">
            <w:pPr>
              <w:pStyle w:val="Tabletext"/>
              <w:spacing w:before="50" w:after="50"/>
              <w:jc w:val="center"/>
            </w:pPr>
            <w:r w:rsidRPr="00A23252">
              <w:t>2090</w:t>
            </w:r>
          </w:p>
        </w:tc>
        <w:tc>
          <w:tcPr>
            <w:tcW w:w="1440" w:type="dxa"/>
            <w:tcBorders>
              <w:bottom w:val="single" w:sz="4" w:space="0" w:color="auto"/>
            </w:tcBorders>
            <w:shd w:val="clear" w:color="auto" w:fill="auto"/>
            <w:noWrap/>
            <w:vAlign w:val="center"/>
            <w:hideMark/>
          </w:tcPr>
          <w:p w:rsidR="00A80B40" w:rsidRPr="00A23252" w:rsidRDefault="00A80B40" w:rsidP="00877EAB">
            <w:pPr>
              <w:pStyle w:val="Tabletext"/>
              <w:spacing w:before="50" w:after="50"/>
              <w:jc w:val="center"/>
            </w:pPr>
            <w:r w:rsidRPr="00A23252">
              <w:t>2.090 tonnes per</w:t>
            </w:r>
            <w:r w:rsidR="00984109" w:rsidRPr="00A23252">
              <w:t> </w:t>
            </w:r>
            <w:r w:rsidRPr="00A23252">
              <w:t>kg</w:t>
            </w:r>
          </w:p>
        </w:tc>
        <w:tc>
          <w:tcPr>
            <w:tcW w:w="1560" w:type="dxa"/>
            <w:tcBorders>
              <w:bottom w:val="single" w:sz="4" w:space="0" w:color="auto"/>
            </w:tcBorders>
            <w:vAlign w:val="center"/>
          </w:tcPr>
          <w:p w:rsidR="00A80B40" w:rsidRPr="00A23252" w:rsidRDefault="00A80B40" w:rsidP="00877EAB">
            <w:pPr>
              <w:pStyle w:val="Tabletext"/>
              <w:spacing w:before="50" w:after="50"/>
              <w:jc w:val="center"/>
            </w:pPr>
            <w:r w:rsidRPr="00A23252">
              <w:t xml:space="preserve">Per </w:t>
            </w:r>
            <w:r w:rsidR="00880599" w:rsidRPr="00A23252">
              <w:t xml:space="preserve">kg </w:t>
            </w:r>
            <w:r w:rsidRPr="00A23252">
              <w:t>of R410A</w:t>
            </w:r>
          </w:p>
        </w:tc>
        <w:tc>
          <w:tcPr>
            <w:tcW w:w="1701" w:type="dxa"/>
            <w:tcBorders>
              <w:bottom w:val="single" w:sz="4" w:space="0" w:color="auto"/>
            </w:tcBorders>
            <w:shd w:val="clear" w:color="auto" w:fill="auto"/>
            <w:noWrap/>
            <w:vAlign w:val="center"/>
            <w:hideMark/>
          </w:tcPr>
          <w:p w:rsidR="00A80B40" w:rsidRPr="00A23252" w:rsidRDefault="00A80B40" w:rsidP="00877EAB">
            <w:pPr>
              <w:pStyle w:val="Tabletext"/>
              <w:spacing w:before="50" w:after="50"/>
              <w:jc w:val="center"/>
            </w:pPr>
          </w:p>
        </w:tc>
        <w:tc>
          <w:tcPr>
            <w:tcW w:w="1678" w:type="dxa"/>
            <w:tcBorders>
              <w:bottom w:val="single" w:sz="4" w:space="0" w:color="auto"/>
            </w:tcBorders>
            <w:shd w:val="clear" w:color="auto" w:fill="auto"/>
            <w:noWrap/>
            <w:vAlign w:val="center"/>
            <w:hideMark/>
          </w:tcPr>
          <w:p w:rsidR="00A80B40" w:rsidRPr="00A23252" w:rsidRDefault="00A80B40" w:rsidP="00877EAB">
            <w:pPr>
              <w:pStyle w:val="Tablebold"/>
              <w:spacing w:before="50" w:after="50"/>
              <w:jc w:val="center"/>
            </w:pPr>
          </w:p>
        </w:tc>
      </w:tr>
      <w:tr w:rsidR="00CA6A6C" w:rsidRPr="00A23252" w:rsidTr="00FF7126">
        <w:tc>
          <w:tcPr>
            <w:tcW w:w="4729" w:type="dxa"/>
            <w:gridSpan w:val="2"/>
            <w:tcBorders>
              <w:bottom w:val="single" w:sz="4" w:space="0" w:color="auto"/>
            </w:tcBorders>
            <w:shd w:val="clear" w:color="auto" w:fill="auto"/>
            <w:vAlign w:val="center"/>
            <w:hideMark/>
          </w:tcPr>
          <w:p w:rsidR="00A80B40" w:rsidRPr="00A23252" w:rsidRDefault="00A80B40" w:rsidP="00877EAB">
            <w:pPr>
              <w:pStyle w:val="Tabletext"/>
              <w:spacing w:before="50" w:after="50"/>
            </w:pPr>
            <w:r w:rsidRPr="00A23252">
              <w:t>Air conditioning machines; containing a motor</w:t>
            </w:r>
            <w:r w:rsidR="005B4994" w:rsidRPr="00A23252">
              <w:t>-</w:t>
            </w:r>
            <w:r w:rsidRPr="00A23252">
              <w:t>driven fan, other than window or wall types, incorporating a refrigerating unit and a valve for reversal of the cooling/heat cycle (reversible heat pumps), containing hydrofluorocarbons, other</w:t>
            </w:r>
          </w:p>
        </w:tc>
        <w:tc>
          <w:tcPr>
            <w:tcW w:w="1134" w:type="dxa"/>
            <w:gridSpan w:val="2"/>
            <w:tcBorders>
              <w:bottom w:val="single" w:sz="4" w:space="0" w:color="auto"/>
            </w:tcBorders>
            <w:shd w:val="clear" w:color="auto" w:fill="auto"/>
            <w:noWrap/>
            <w:vAlign w:val="center"/>
            <w:hideMark/>
          </w:tcPr>
          <w:p w:rsidR="00A80B40" w:rsidRPr="00A23252" w:rsidRDefault="00A80B40" w:rsidP="00877EAB">
            <w:pPr>
              <w:pStyle w:val="Tabletext"/>
              <w:spacing w:before="50" w:after="50"/>
              <w:jc w:val="center"/>
            </w:pPr>
            <w:r w:rsidRPr="00A23252">
              <w:t>R410A</w:t>
            </w:r>
          </w:p>
        </w:tc>
        <w:tc>
          <w:tcPr>
            <w:tcW w:w="1111" w:type="dxa"/>
            <w:gridSpan w:val="2"/>
            <w:tcBorders>
              <w:bottom w:val="single" w:sz="4" w:space="0" w:color="auto"/>
            </w:tcBorders>
            <w:shd w:val="clear" w:color="auto" w:fill="auto"/>
            <w:noWrap/>
            <w:vAlign w:val="center"/>
            <w:hideMark/>
          </w:tcPr>
          <w:p w:rsidR="00A80B40" w:rsidRPr="00A23252" w:rsidRDefault="00A80B40" w:rsidP="00877EAB">
            <w:pPr>
              <w:pStyle w:val="Tabletext"/>
              <w:spacing w:before="50" w:after="50"/>
              <w:jc w:val="center"/>
            </w:pPr>
          </w:p>
        </w:tc>
        <w:tc>
          <w:tcPr>
            <w:tcW w:w="1276" w:type="dxa"/>
            <w:gridSpan w:val="2"/>
            <w:tcBorders>
              <w:bottom w:val="single" w:sz="4" w:space="0" w:color="auto"/>
            </w:tcBorders>
            <w:shd w:val="clear" w:color="auto" w:fill="auto"/>
            <w:noWrap/>
            <w:vAlign w:val="center"/>
            <w:hideMark/>
          </w:tcPr>
          <w:p w:rsidR="00A80B40" w:rsidRPr="00A23252" w:rsidRDefault="00A80B40" w:rsidP="00877EAB">
            <w:pPr>
              <w:pStyle w:val="Tabletext"/>
              <w:spacing w:before="50" w:after="50"/>
              <w:jc w:val="center"/>
            </w:pPr>
            <w:r w:rsidRPr="00A23252">
              <w:t>2090</w:t>
            </w:r>
          </w:p>
        </w:tc>
        <w:tc>
          <w:tcPr>
            <w:tcW w:w="1440" w:type="dxa"/>
            <w:tcBorders>
              <w:bottom w:val="single" w:sz="4" w:space="0" w:color="auto"/>
            </w:tcBorders>
            <w:shd w:val="clear" w:color="auto" w:fill="auto"/>
            <w:noWrap/>
            <w:vAlign w:val="center"/>
            <w:hideMark/>
          </w:tcPr>
          <w:p w:rsidR="00A80B40" w:rsidRPr="00A23252" w:rsidRDefault="00A80B40" w:rsidP="00877EAB">
            <w:pPr>
              <w:pStyle w:val="Tabletext"/>
              <w:spacing w:before="50" w:after="50"/>
              <w:jc w:val="center"/>
            </w:pPr>
            <w:r w:rsidRPr="00A23252">
              <w:t>2.090 tonnes per</w:t>
            </w:r>
            <w:r w:rsidR="00984109" w:rsidRPr="00A23252">
              <w:t> </w:t>
            </w:r>
            <w:r w:rsidRPr="00A23252">
              <w:t>kg</w:t>
            </w:r>
          </w:p>
        </w:tc>
        <w:tc>
          <w:tcPr>
            <w:tcW w:w="1560" w:type="dxa"/>
            <w:tcBorders>
              <w:bottom w:val="single" w:sz="4" w:space="0" w:color="auto"/>
            </w:tcBorders>
            <w:vAlign w:val="center"/>
          </w:tcPr>
          <w:p w:rsidR="00A80B40" w:rsidRPr="00A23252" w:rsidRDefault="00A80B40" w:rsidP="00877EAB">
            <w:pPr>
              <w:pStyle w:val="Tabletext"/>
              <w:spacing w:before="50" w:after="50"/>
              <w:jc w:val="center"/>
            </w:pPr>
            <w:r w:rsidRPr="00A23252">
              <w:t xml:space="preserve">Per </w:t>
            </w:r>
            <w:r w:rsidR="00880599" w:rsidRPr="00A23252">
              <w:t xml:space="preserve">kg </w:t>
            </w:r>
            <w:r w:rsidRPr="00A23252">
              <w:t>of R410A</w:t>
            </w:r>
          </w:p>
        </w:tc>
        <w:tc>
          <w:tcPr>
            <w:tcW w:w="1701" w:type="dxa"/>
            <w:tcBorders>
              <w:bottom w:val="single" w:sz="4" w:space="0" w:color="auto"/>
            </w:tcBorders>
            <w:shd w:val="clear" w:color="auto" w:fill="auto"/>
            <w:noWrap/>
            <w:vAlign w:val="center"/>
            <w:hideMark/>
          </w:tcPr>
          <w:p w:rsidR="00A80B40" w:rsidRPr="00A23252" w:rsidRDefault="00A80B40" w:rsidP="00877EAB">
            <w:pPr>
              <w:pStyle w:val="Tabletext"/>
              <w:spacing w:before="50" w:after="50"/>
              <w:jc w:val="center"/>
            </w:pPr>
          </w:p>
        </w:tc>
        <w:tc>
          <w:tcPr>
            <w:tcW w:w="1678" w:type="dxa"/>
            <w:tcBorders>
              <w:bottom w:val="single" w:sz="4" w:space="0" w:color="auto"/>
            </w:tcBorders>
            <w:shd w:val="clear" w:color="auto" w:fill="auto"/>
            <w:noWrap/>
            <w:vAlign w:val="center"/>
            <w:hideMark/>
          </w:tcPr>
          <w:p w:rsidR="00A80B40" w:rsidRPr="00A23252" w:rsidRDefault="00A80B40" w:rsidP="00877EAB">
            <w:pPr>
              <w:pStyle w:val="Tabletext"/>
              <w:spacing w:before="50" w:after="50"/>
              <w:jc w:val="center"/>
              <w:rPr>
                <w:b/>
                <w:bCs/>
              </w:rPr>
            </w:pPr>
          </w:p>
        </w:tc>
      </w:tr>
      <w:tr w:rsidR="000919A2" w:rsidRPr="00A23252" w:rsidTr="009B34C8">
        <w:tc>
          <w:tcPr>
            <w:tcW w:w="14629" w:type="dxa"/>
            <w:gridSpan w:val="12"/>
            <w:shd w:val="clear" w:color="000000" w:fill="A6A6A6"/>
            <w:vAlign w:val="center"/>
          </w:tcPr>
          <w:p w:rsidR="000919A2" w:rsidRPr="00A23252" w:rsidRDefault="000919A2" w:rsidP="009B34C8">
            <w:pPr>
              <w:pStyle w:val="Tabletext"/>
              <w:spacing w:before="0" w:after="0"/>
            </w:pPr>
          </w:p>
        </w:tc>
      </w:tr>
      <w:tr w:rsidR="00CA6A6C" w:rsidRPr="00A23252" w:rsidTr="00151DAB">
        <w:tc>
          <w:tcPr>
            <w:tcW w:w="4729" w:type="dxa"/>
            <w:gridSpan w:val="2"/>
            <w:shd w:val="clear" w:color="auto" w:fill="auto"/>
            <w:vAlign w:val="center"/>
            <w:hideMark/>
          </w:tcPr>
          <w:p w:rsidR="00A80B40" w:rsidRPr="00A23252" w:rsidRDefault="00A80B40" w:rsidP="00877EAB">
            <w:pPr>
              <w:pStyle w:val="Tabletext"/>
              <w:spacing w:before="50" w:after="50"/>
            </w:pPr>
            <w:r w:rsidRPr="00A23252">
              <w:t>Air conditioning machines; containing a motor</w:t>
            </w:r>
            <w:r w:rsidR="005B4994" w:rsidRPr="00A23252">
              <w:t>-</w:t>
            </w:r>
            <w:r w:rsidRPr="00A23252">
              <w:t>driven fan, other than window or wall types, incorporating a refrigerating unit, containing hydrofluorocarbons, single phase, of cooling capacity less than or equal to</w:t>
            </w:r>
            <w:r w:rsidR="00877EAB" w:rsidRPr="00A23252">
              <w:t> </w:t>
            </w:r>
            <w:r w:rsidRPr="00A23252">
              <w:t>4kW</w:t>
            </w:r>
          </w:p>
        </w:tc>
        <w:tc>
          <w:tcPr>
            <w:tcW w:w="1134" w:type="dxa"/>
            <w:gridSpan w:val="2"/>
            <w:shd w:val="clear" w:color="auto" w:fill="auto"/>
            <w:noWrap/>
            <w:vAlign w:val="center"/>
            <w:hideMark/>
          </w:tcPr>
          <w:p w:rsidR="00A80B40" w:rsidRPr="00A23252" w:rsidRDefault="00A80B40" w:rsidP="00877EAB">
            <w:pPr>
              <w:pStyle w:val="Tabletext"/>
              <w:spacing w:before="50" w:after="50"/>
              <w:jc w:val="center"/>
            </w:pPr>
            <w:r w:rsidRPr="00A23252">
              <w:t>R410A</w:t>
            </w:r>
          </w:p>
        </w:tc>
        <w:tc>
          <w:tcPr>
            <w:tcW w:w="1111" w:type="dxa"/>
            <w:gridSpan w:val="2"/>
            <w:shd w:val="clear" w:color="auto" w:fill="auto"/>
            <w:noWrap/>
            <w:vAlign w:val="center"/>
            <w:hideMark/>
          </w:tcPr>
          <w:p w:rsidR="00A80B40" w:rsidRPr="00A23252" w:rsidRDefault="00A80B40" w:rsidP="00877EAB">
            <w:pPr>
              <w:pStyle w:val="Tabletext"/>
              <w:spacing w:before="50" w:after="50"/>
              <w:jc w:val="center"/>
            </w:pPr>
            <w:r w:rsidRPr="00A23252">
              <w:t>1000</w:t>
            </w:r>
          </w:p>
        </w:tc>
        <w:tc>
          <w:tcPr>
            <w:tcW w:w="1276" w:type="dxa"/>
            <w:gridSpan w:val="2"/>
            <w:shd w:val="clear" w:color="auto" w:fill="auto"/>
            <w:noWrap/>
            <w:vAlign w:val="center"/>
            <w:hideMark/>
          </w:tcPr>
          <w:p w:rsidR="00A80B40" w:rsidRPr="00A23252" w:rsidRDefault="00A80B40" w:rsidP="00877EAB">
            <w:pPr>
              <w:pStyle w:val="Tabletext"/>
              <w:spacing w:before="50" w:after="50"/>
              <w:jc w:val="center"/>
            </w:pPr>
            <w:r w:rsidRPr="00A23252">
              <w:t>2090</w:t>
            </w:r>
          </w:p>
        </w:tc>
        <w:tc>
          <w:tcPr>
            <w:tcW w:w="1440" w:type="dxa"/>
            <w:shd w:val="clear" w:color="auto" w:fill="auto"/>
            <w:noWrap/>
            <w:vAlign w:val="center"/>
            <w:hideMark/>
          </w:tcPr>
          <w:p w:rsidR="00A80B40" w:rsidRPr="00A23252" w:rsidRDefault="00A80B40" w:rsidP="00877EAB">
            <w:pPr>
              <w:pStyle w:val="Tabletext"/>
              <w:spacing w:before="50" w:after="50"/>
              <w:jc w:val="center"/>
            </w:pPr>
            <w:r w:rsidRPr="00A23252">
              <w:t>2.09</w:t>
            </w:r>
          </w:p>
        </w:tc>
        <w:tc>
          <w:tcPr>
            <w:tcW w:w="1560" w:type="dxa"/>
            <w:vAlign w:val="center"/>
          </w:tcPr>
          <w:p w:rsidR="00A80B40" w:rsidRPr="00A23252" w:rsidRDefault="00A80B40" w:rsidP="00877EAB">
            <w:pPr>
              <w:pStyle w:val="Tabletext"/>
              <w:spacing w:before="50" w:after="50"/>
              <w:jc w:val="center"/>
              <w:rPr>
                <w:bCs/>
              </w:rPr>
            </w:pPr>
            <w:r w:rsidRPr="00A23252">
              <w:t>Per number of items in class</w:t>
            </w:r>
          </w:p>
        </w:tc>
        <w:tc>
          <w:tcPr>
            <w:tcW w:w="1701" w:type="dxa"/>
            <w:shd w:val="clear" w:color="auto" w:fill="auto"/>
            <w:noWrap/>
            <w:vAlign w:val="center"/>
            <w:hideMark/>
          </w:tcPr>
          <w:p w:rsidR="00A80B40" w:rsidRPr="00A23252" w:rsidRDefault="00A80B40" w:rsidP="00877EAB">
            <w:pPr>
              <w:pStyle w:val="Tabletext"/>
              <w:spacing w:before="50" w:after="50"/>
              <w:jc w:val="center"/>
              <w:rPr>
                <w:bCs/>
              </w:rPr>
            </w:pPr>
            <w:r w:rsidRPr="00A23252">
              <w:rPr>
                <w:bCs/>
              </w:rPr>
              <w:t>$20.25</w:t>
            </w:r>
          </w:p>
        </w:tc>
        <w:tc>
          <w:tcPr>
            <w:tcW w:w="1678" w:type="dxa"/>
            <w:shd w:val="clear" w:color="auto" w:fill="auto"/>
            <w:noWrap/>
            <w:vAlign w:val="center"/>
            <w:hideMark/>
          </w:tcPr>
          <w:p w:rsidR="00A80B40" w:rsidRPr="00A23252" w:rsidRDefault="00A80B40" w:rsidP="00877EAB">
            <w:pPr>
              <w:pStyle w:val="Tablebold"/>
              <w:spacing w:before="50" w:after="50"/>
              <w:jc w:val="center"/>
            </w:pPr>
            <w:r w:rsidRPr="00A23252">
              <w:t>$10.13</w:t>
            </w:r>
          </w:p>
        </w:tc>
      </w:tr>
      <w:tr w:rsidR="00CA6A6C" w:rsidRPr="00A23252" w:rsidTr="00151DAB">
        <w:tc>
          <w:tcPr>
            <w:tcW w:w="4729" w:type="dxa"/>
            <w:gridSpan w:val="2"/>
            <w:shd w:val="clear" w:color="auto" w:fill="auto"/>
            <w:vAlign w:val="center"/>
            <w:hideMark/>
          </w:tcPr>
          <w:p w:rsidR="00A80B40" w:rsidRPr="00A23252" w:rsidRDefault="00A80B40" w:rsidP="00877EAB">
            <w:pPr>
              <w:pStyle w:val="Tabletext"/>
              <w:spacing w:before="50" w:after="50"/>
            </w:pPr>
            <w:r w:rsidRPr="00A23252">
              <w:t>Air conditioning machines; containing a motor</w:t>
            </w:r>
            <w:r w:rsidR="005B4994" w:rsidRPr="00A23252">
              <w:t>-</w:t>
            </w:r>
            <w:r w:rsidRPr="00A23252">
              <w:t>driven fan, other than window or wall types, incorporating a refrigerating unit, containing hydrofluorocarbons, single phase, of cooling capacity greater than 4kW and less than or equal to</w:t>
            </w:r>
            <w:r w:rsidR="00877EAB" w:rsidRPr="00A23252">
              <w:t> </w:t>
            </w:r>
            <w:r w:rsidRPr="00A23252">
              <w:t>7kW</w:t>
            </w:r>
          </w:p>
        </w:tc>
        <w:tc>
          <w:tcPr>
            <w:tcW w:w="1134" w:type="dxa"/>
            <w:gridSpan w:val="2"/>
            <w:shd w:val="clear" w:color="auto" w:fill="auto"/>
            <w:noWrap/>
            <w:vAlign w:val="center"/>
            <w:hideMark/>
          </w:tcPr>
          <w:p w:rsidR="00A80B40" w:rsidRPr="00A23252" w:rsidRDefault="00A80B40" w:rsidP="00877EAB">
            <w:pPr>
              <w:pStyle w:val="Tabletext"/>
              <w:spacing w:before="50" w:after="50"/>
              <w:jc w:val="center"/>
            </w:pPr>
            <w:r w:rsidRPr="00A23252">
              <w:t>R410A</w:t>
            </w:r>
          </w:p>
        </w:tc>
        <w:tc>
          <w:tcPr>
            <w:tcW w:w="1111" w:type="dxa"/>
            <w:gridSpan w:val="2"/>
            <w:shd w:val="clear" w:color="auto" w:fill="auto"/>
            <w:noWrap/>
            <w:vAlign w:val="center"/>
            <w:hideMark/>
          </w:tcPr>
          <w:p w:rsidR="00A80B40" w:rsidRPr="00A23252" w:rsidRDefault="00A80B40" w:rsidP="00877EAB">
            <w:pPr>
              <w:pStyle w:val="Tabletext"/>
              <w:spacing w:before="50" w:after="50"/>
              <w:jc w:val="center"/>
            </w:pPr>
            <w:r w:rsidRPr="00A23252">
              <w:t>1500</w:t>
            </w:r>
          </w:p>
        </w:tc>
        <w:tc>
          <w:tcPr>
            <w:tcW w:w="1276" w:type="dxa"/>
            <w:gridSpan w:val="2"/>
            <w:shd w:val="clear" w:color="auto" w:fill="auto"/>
            <w:noWrap/>
            <w:vAlign w:val="center"/>
            <w:hideMark/>
          </w:tcPr>
          <w:p w:rsidR="00A80B40" w:rsidRPr="00A23252" w:rsidRDefault="00A80B40" w:rsidP="00877EAB">
            <w:pPr>
              <w:pStyle w:val="Tabletext"/>
              <w:spacing w:before="50" w:after="50"/>
              <w:jc w:val="center"/>
            </w:pPr>
            <w:r w:rsidRPr="00A23252">
              <w:t>2090</w:t>
            </w:r>
          </w:p>
        </w:tc>
        <w:tc>
          <w:tcPr>
            <w:tcW w:w="1440" w:type="dxa"/>
            <w:shd w:val="clear" w:color="auto" w:fill="auto"/>
            <w:noWrap/>
            <w:vAlign w:val="center"/>
            <w:hideMark/>
          </w:tcPr>
          <w:p w:rsidR="00A80B40" w:rsidRPr="00A23252" w:rsidRDefault="00A80B40" w:rsidP="00877EAB">
            <w:pPr>
              <w:pStyle w:val="Tabletext"/>
              <w:spacing w:before="50" w:after="50"/>
              <w:jc w:val="center"/>
            </w:pPr>
            <w:r w:rsidRPr="00A23252">
              <w:t>3.135</w:t>
            </w:r>
          </w:p>
        </w:tc>
        <w:tc>
          <w:tcPr>
            <w:tcW w:w="1560" w:type="dxa"/>
            <w:vAlign w:val="center"/>
          </w:tcPr>
          <w:p w:rsidR="00A80B40" w:rsidRPr="00A23252" w:rsidRDefault="00A80B40" w:rsidP="00877EAB">
            <w:pPr>
              <w:pStyle w:val="Tabletext"/>
              <w:spacing w:before="50" w:after="50"/>
              <w:jc w:val="center"/>
              <w:rPr>
                <w:bCs/>
              </w:rPr>
            </w:pPr>
            <w:r w:rsidRPr="00A23252">
              <w:t>Per number of items in class</w:t>
            </w:r>
          </w:p>
        </w:tc>
        <w:tc>
          <w:tcPr>
            <w:tcW w:w="1701" w:type="dxa"/>
            <w:shd w:val="clear" w:color="auto" w:fill="auto"/>
            <w:noWrap/>
            <w:vAlign w:val="center"/>
            <w:hideMark/>
          </w:tcPr>
          <w:p w:rsidR="00A80B40" w:rsidRPr="00A23252" w:rsidRDefault="00A80B40" w:rsidP="00877EAB">
            <w:pPr>
              <w:pStyle w:val="Tabletext"/>
              <w:spacing w:before="50" w:after="50"/>
              <w:jc w:val="center"/>
              <w:rPr>
                <w:bCs/>
              </w:rPr>
            </w:pPr>
            <w:r w:rsidRPr="00A23252">
              <w:rPr>
                <w:bCs/>
              </w:rPr>
              <w:t>$30.38</w:t>
            </w:r>
          </w:p>
        </w:tc>
        <w:tc>
          <w:tcPr>
            <w:tcW w:w="1678" w:type="dxa"/>
            <w:shd w:val="clear" w:color="auto" w:fill="auto"/>
            <w:noWrap/>
            <w:vAlign w:val="center"/>
            <w:hideMark/>
          </w:tcPr>
          <w:p w:rsidR="00A80B40" w:rsidRPr="00A23252" w:rsidRDefault="00A80B40" w:rsidP="00877EAB">
            <w:pPr>
              <w:pStyle w:val="Tablebold"/>
              <w:spacing w:before="50" w:after="50"/>
              <w:jc w:val="center"/>
            </w:pPr>
            <w:r w:rsidRPr="00A23252">
              <w:t>$15.19</w:t>
            </w:r>
          </w:p>
        </w:tc>
      </w:tr>
      <w:tr w:rsidR="00CA6A6C" w:rsidRPr="00A23252" w:rsidTr="00151DAB">
        <w:tc>
          <w:tcPr>
            <w:tcW w:w="4729" w:type="dxa"/>
            <w:gridSpan w:val="2"/>
            <w:shd w:val="clear" w:color="auto" w:fill="auto"/>
            <w:vAlign w:val="center"/>
            <w:hideMark/>
          </w:tcPr>
          <w:p w:rsidR="00A80B40" w:rsidRPr="00A23252" w:rsidRDefault="00A80B40" w:rsidP="00877EAB">
            <w:pPr>
              <w:pStyle w:val="Tabletext"/>
              <w:spacing w:before="50" w:after="50"/>
            </w:pPr>
            <w:r w:rsidRPr="00A23252">
              <w:t>Air conditioning machines; containing a motor</w:t>
            </w:r>
            <w:r w:rsidR="005B4994" w:rsidRPr="00A23252">
              <w:t>-</w:t>
            </w:r>
            <w:r w:rsidRPr="00A23252">
              <w:t>driven fan, other than window or wall types, incorporating a refrigerating unit, containing hydrofluorocarbons, single phase, of cooling capacity greater than 7kW and less than or equal to</w:t>
            </w:r>
            <w:r w:rsidR="00877EAB" w:rsidRPr="00A23252">
              <w:t> </w:t>
            </w:r>
            <w:r w:rsidRPr="00A23252">
              <w:t>10kW</w:t>
            </w:r>
          </w:p>
        </w:tc>
        <w:tc>
          <w:tcPr>
            <w:tcW w:w="1134" w:type="dxa"/>
            <w:gridSpan w:val="2"/>
            <w:shd w:val="clear" w:color="auto" w:fill="auto"/>
            <w:noWrap/>
            <w:vAlign w:val="center"/>
            <w:hideMark/>
          </w:tcPr>
          <w:p w:rsidR="00A80B40" w:rsidRPr="00A23252" w:rsidRDefault="00A80B40" w:rsidP="00877EAB">
            <w:pPr>
              <w:pStyle w:val="Tabletext"/>
              <w:spacing w:before="50" w:after="50"/>
              <w:jc w:val="center"/>
            </w:pPr>
            <w:r w:rsidRPr="00A23252">
              <w:t>R410A</w:t>
            </w:r>
          </w:p>
        </w:tc>
        <w:tc>
          <w:tcPr>
            <w:tcW w:w="1111" w:type="dxa"/>
            <w:gridSpan w:val="2"/>
            <w:shd w:val="clear" w:color="auto" w:fill="auto"/>
            <w:noWrap/>
            <w:vAlign w:val="center"/>
            <w:hideMark/>
          </w:tcPr>
          <w:p w:rsidR="00A80B40" w:rsidRPr="00A23252" w:rsidRDefault="00A80B40" w:rsidP="00877EAB">
            <w:pPr>
              <w:pStyle w:val="Tabletext"/>
              <w:spacing w:before="50" w:after="50"/>
              <w:jc w:val="center"/>
            </w:pPr>
            <w:r w:rsidRPr="00A23252">
              <w:t>2500</w:t>
            </w:r>
          </w:p>
        </w:tc>
        <w:tc>
          <w:tcPr>
            <w:tcW w:w="1276" w:type="dxa"/>
            <w:gridSpan w:val="2"/>
            <w:shd w:val="clear" w:color="auto" w:fill="auto"/>
            <w:noWrap/>
            <w:vAlign w:val="center"/>
            <w:hideMark/>
          </w:tcPr>
          <w:p w:rsidR="00A80B40" w:rsidRPr="00A23252" w:rsidRDefault="00A80B40" w:rsidP="00877EAB">
            <w:pPr>
              <w:pStyle w:val="Tabletext"/>
              <w:spacing w:before="50" w:after="50"/>
              <w:jc w:val="center"/>
            </w:pPr>
            <w:r w:rsidRPr="00A23252">
              <w:t>2090</w:t>
            </w:r>
          </w:p>
        </w:tc>
        <w:tc>
          <w:tcPr>
            <w:tcW w:w="1440" w:type="dxa"/>
            <w:shd w:val="clear" w:color="auto" w:fill="auto"/>
            <w:noWrap/>
            <w:vAlign w:val="center"/>
            <w:hideMark/>
          </w:tcPr>
          <w:p w:rsidR="00A80B40" w:rsidRPr="00A23252" w:rsidRDefault="00A80B40" w:rsidP="00877EAB">
            <w:pPr>
              <w:pStyle w:val="Tabletext"/>
              <w:spacing w:before="50" w:after="50"/>
              <w:jc w:val="center"/>
            </w:pPr>
            <w:r w:rsidRPr="00A23252">
              <w:t>5.225</w:t>
            </w:r>
          </w:p>
        </w:tc>
        <w:tc>
          <w:tcPr>
            <w:tcW w:w="1560" w:type="dxa"/>
            <w:vAlign w:val="center"/>
          </w:tcPr>
          <w:p w:rsidR="00A80B40" w:rsidRPr="00A23252" w:rsidRDefault="00A80B40" w:rsidP="00877EAB">
            <w:pPr>
              <w:pStyle w:val="Tabletext"/>
              <w:spacing w:before="50" w:after="50"/>
              <w:jc w:val="center"/>
              <w:rPr>
                <w:bCs/>
              </w:rPr>
            </w:pPr>
            <w:r w:rsidRPr="00A23252">
              <w:t>Per number of items in class</w:t>
            </w:r>
          </w:p>
        </w:tc>
        <w:tc>
          <w:tcPr>
            <w:tcW w:w="1701" w:type="dxa"/>
            <w:shd w:val="clear" w:color="auto" w:fill="auto"/>
            <w:noWrap/>
            <w:vAlign w:val="center"/>
            <w:hideMark/>
          </w:tcPr>
          <w:p w:rsidR="00A80B40" w:rsidRPr="00A23252" w:rsidRDefault="00A80B40" w:rsidP="00877EAB">
            <w:pPr>
              <w:pStyle w:val="Tabletext"/>
              <w:spacing w:before="50" w:after="50"/>
              <w:jc w:val="center"/>
              <w:rPr>
                <w:bCs/>
              </w:rPr>
            </w:pPr>
            <w:r w:rsidRPr="00A23252">
              <w:rPr>
                <w:bCs/>
              </w:rPr>
              <w:t>$50.63</w:t>
            </w:r>
          </w:p>
        </w:tc>
        <w:tc>
          <w:tcPr>
            <w:tcW w:w="1678" w:type="dxa"/>
            <w:shd w:val="clear" w:color="auto" w:fill="auto"/>
            <w:noWrap/>
            <w:vAlign w:val="center"/>
            <w:hideMark/>
          </w:tcPr>
          <w:p w:rsidR="00A80B40" w:rsidRPr="00A23252" w:rsidRDefault="00A80B40" w:rsidP="00877EAB">
            <w:pPr>
              <w:pStyle w:val="Tablebold"/>
              <w:spacing w:before="50" w:after="50"/>
              <w:jc w:val="center"/>
            </w:pPr>
            <w:r w:rsidRPr="00A23252">
              <w:t>$25.32</w:t>
            </w:r>
          </w:p>
        </w:tc>
      </w:tr>
      <w:tr w:rsidR="00CA6A6C" w:rsidRPr="00A23252" w:rsidTr="00151DAB">
        <w:tc>
          <w:tcPr>
            <w:tcW w:w="4729" w:type="dxa"/>
            <w:gridSpan w:val="2"/>
            <w:shd w:val="clear" w:color="auto" w:fill="auto"/>
            <w:vAlign w:val="center"/>
            <w:hideMark/>
          </w:tcPr>
          <w:p w:rsidR="00A80B40" w:rsidRPr="00A23252" w:rsidRDefault="00A80B40" w:rsidP="00877EAB">
            <w:pPr>
              <w:pStyle w:val="Tabletext"/>
              <w:spacing w:before="50" w:after="50"/>
            </w:pPr>
            <w:r w:rsidRPr="00A23252">
              <w:t>Air conditioning machines; containing a motor</w:t>
            </w:r>
            <w:r w:rsidR="005B4994" w:rsidRPr="00A23252">
              <w:t>-</w:t>
            </w:r>
            <w:r w:rsidRPr="00A23252">
              <w:t>driven fan, other than window or wall types, incorporating a refrigerating unit, containing hydrofluorocarbons, single phase, of cooling capacity greater than 10kW</w:t>
            </w:r>
          </w:p>
        </w:tc>
        <w:tc>
          <w:tcPr>
            <w:tcW w:w="1134" w:type="dxa"/>
            <w:gridSpan w:val="2"/>
            <w:shd w:val="clear" w:color="auto" w:fill="auto"/>
            <w:noWrap/>
            <w:vAlign w:val="center"/>
            <w:hideMark/>
          </w:tcPr>
          <w:p w:rsidR="00A80B40" w:rsidRPr="00A23252" w:rsidRDefault="00A80B40" w:rsidP="00877EAB">
            <w:pPr>
              <w:pStyle w:val="Tabletext"/>
              <w:spacing w:before="50" w:after="50"/>
              <w:jc w:val="center"/>
            </w:pPr>
            <w:r w:rsidRPr="00A23252">
              <w:t>R410A</w:t>
            </w:r>
          </w:p>
        </w:tc>
        <w:tc>
          <w:tcPr>
            <w:tcW w:w="1111" w:type="dxa"/>
            <w:gridSpan w:val="2"/>
            <w:shd w:val="clear" w:color="auto" w:fill="auto"/>
            <w:noWrap/>
            <w:vAlign w:val="center"/>
            <w:hideMark/>
          </w:tcPr>
          <w:p w:rsidR="00A80B40" w:rsidRPr="00A23252" w:rsidRDefault="00A80B40" w:rsidP="00877EAB">
            <w:pPr>
              <w:pStyle w:val="Tabletext"/>
              <w:spacing w:before="50" w:after="50"/>
              <w:jc w:val="center"/>
            </w:pPr>
            <w:r w:rsidRPr="00A23252">
              <w:t>3500</w:t>
            </w:r>
          </w:p>
        </w:tc>
        <w:tc>
          <w:tcPr>
            <w:tcW w:w="1276" w:type="dxa"/>
            <w:gridSpan w:val="2"/>
            <w:shd w:val="clear" w:color="auto" w:fill="auto"/>
            <w:noWrap/>
            <w:vAlign w:val="center"/>
            <w:hideMark/>
          </w:tcPr>
          <w:p w:rsidR="00A80B40" w:rsidRPr="00A23252" w:rsidRDefault="00A80B40" w:rsidP="00877EAB">
            <w:pPr>
              <w:pStyle w:val="Tabletext"/>
              <w:spacing w:before="50" w:after="50"/>
              <w:jc w:val="center"/>
            </w:pPr>
            <w:r w:rsidRPr="00A23252">
              <w:t>2090</w:t>
            </w:r>
          </w:p>
        </w:tc>
        <w:tc>
          <w:tcPr>
            <w:tcW w:w="1440" w:type="dxa"/>
            <w:shd w:val="clear" w:color="auto" w:fill="auto"/>
            <w:noWrap/>
            <w:vAlign w:val="center"/>
            <w:hideMark/>
          </w:tcPr>
          <w:p w:rsidR="00A80B40" w:rsidRPr="00A23252" w:rsidRDefault="00A80B40" w:rsidP="00877EAB">
            <w:pPr>
              <w:pStyle w:val="Tabletext"/>
              <w:spacing w:before="50" w:after="50"/>
              <w:jc w:val="center"/>
            </w:pPr>
            <w:r w:rsidRPr="00A23252">
              <w:t>7.315</w:t>
            </w:r>
          </w:p>
        </w:tc>
        <w:tc>
          <w:tcPr>
            <w:tcW w:w="1560" w:type="dxa"/>
            <w:vAlign w:val="center"/>
          </w:tcPr>
          <w:p w:rsidR="00A80B40" w:rsidRPr="00A23252" w:rsidRDefault="00A80B40" w:rsidP="00877EAB">
            <w:pPr>
              <w:pStyle w:val="Tabletext"/>
              <w:spacing w:before="50" w:after="50"/>
              <w:jc w:val="center"/>
              <w:rPr>
                <w:bCs/>
              </w:rPr>
            </w:pPr>
            <w:r w:rsidRPr="00A23252">
              <w:t>Per number of items in class</w:t>
            </w:r>
          </w:p>
        </w:tc>
        <w:tc>
          <w:tcPr>
            <w:tcW w:w="1701" w:type="dxa"/>
            <w:shd w:val="clear" w:color="auto" w:fill="auto"/>
            <w:noWrap/>
            <w:vAlign w:val="center"/>
            <w:hideMark/>
          </w:tcPr>
          <w:p w:rsidR="00A80B40" w:rsidRPr="00A23252" w:rsidRDefault="00A80B40" w:rsidP="00877EAB">
            <w:pPr>
              <w:pStyle w:val="Tabletext"/>
              <w:spacing w:before="50" w:after="50"/>
              <w:jc w:val="center"/>
              <w:rPr>
                <w:bCs/>
              </w:rPr>
            </w:pPr>
            <w:r w:rsidRPr="00A23252">
              <w:rPr>
                <w:bCs/>
              </w:rPr>
              <w:t>$70.88</w:t>
            </w:r>
          </w:p>
        </w:tc>
        <w:tc>
          <w:tcPr>
            <w:tcW w:w="1678" w:type="dxa"/>
            <w:shd w:val="clear" w:color="auto" w:fill="auto"/>
            <w:noWrap/>
            <w:vAlign w:val="center"/>
            <w:hideMark/>
          </w:tcPr>
          <w:p w:rsidR="00A80B40" w:rsidRPr="00A23252" w:rsidRDefault="00A80B40" w:rsidP="00877EAB">
            <w:pPr>
              <w:pStyle w:val="Tablebold"/>
              <w:spacing w:before="50" w:after="50"/>
              <w:jc w:val="center"/>
            </w:pPr>
            <w:r w:rsidRPr="00A23252">
              <w:t>$35.44</w:t>
            </w:r>
          </w:p>
        </w:tc>
      </w:tr>
      <w:tr w:rsidR="00CA6A6C" w:rsidRPr="00A23252" w:rsidTr="00151DAB">
        <w:tc>
          <w:tcPr>
            <w:tcW w:w="4729" w:type="dxa"/>
            <w:gridSpan w:val="2"/>
            <w:shd w:val="clear" w:color="auto" w:fill="auto"/>
            <w:vAlign w:val="center"/>
            <w:hideMark/>
          </w:tcPr>
          <w:p w:rsidR="00A80B40" w:rsidRPr="00A23252" w:rsidRDefault="00A80B40" w:rsidP="00941E33">
            <w:pPr>
              <w:pStyle w:val="Tabletext"/>
            </w:pPr>
            <w:r w:rsidRPr="00A23252">
              <w:lastRenderedPageBreak/>
              <w:t>Air conditioning machines; containing a motor</w:t>
            </w:r>
            <w:r w:rsidR="005B4994" w:rsidRPr="00A23252">
              <w:t>-</w:t>
            </w:r>
            <w:r w:rsidRPr="00A23252">
              <w:t>driven fan, other than window or wall types, incorporating a refrigerating unit, containing hydrofluorocarbons, three</w:t>
            </w:r>
            <w:r w:rsidR="00CA6A6C" w:rsidRPr="00A23252">
              <w:t> </w:t>
            </w:r>
            <w:r w:rsidRPr="00A23252">
              <w:t xml:space="preserve">phase, containing 1,1,1,2 </w:t>
            </w:r>
            <w:r w:rsidR="00984109" w:rsidRPr="00A23252">
              <w:t>–</w:t>
            </w:r>
            <w:r w:rsidRPr="00A23252">
              <w:t xml:space="preserve"> Tetrafluoroethane (HFC</w:t>
            </w:r>
            <w:r w:rsidR="00CA6A6C" w:rsidRPr="00A23252">
              <w:t> </w:t>
            </w:r>
            <w:r w:rsidRPr="00A23252">
              <w:t>134a) only</w:t>
            </w:r>
          </w:p>
        </w:tc>
        <w:tc>
          <w:tcPr>
            <w:tcW w:w="1134" w:type="dxa"/>
            <w:gridSpan w:val="2"/>
            <w:shd w:val="clear" w:color="auto" w:fill="auto"/>
            <w:noWrap/>
            <w:vAlign w:val="center"/>
            <w:hideMark/>
          </w:tcPr>
          <w:p w:rsidR="00A80B40" w:rsidRPr="00A23252" w:rsidRDefault="00A80B40" w:rsidP="00941E33">
            <w:pPr>
              <w:pStyle w:val="Tabletext"/>
              <w:jc w:val="center"/>
            </w:pPr>
            <w:r w:rsidRPr="00A23252">
              <w:t>HFC-134a</w:t>
            </w:r>
          </w:p>
        </w:tc>
        <w:tc>
          <w:tcPr>
            <w:tcW w:w="1111" w:type="dxa"/>
            <w:gridSpan w:val="2"/>
            <w:shd w:val="clear" w:color="auto" w:fill="auto"/>
            <w:noWrap/>
            <w:vAlign w:val="center"/>
            <w:hideMark/>
          </w:tcPr>
          <w:p w:rsidR="00A80B40" w:rsidRPr="00A23252" w:rsidRDefault="00A80B40" w:rsidP="00941E33">
            <w:pPr>
              <w:pStyle w:val="Tabletext"/>
              <w:jc w:val="center"/>
            </w:pPr>
          </w:p>
        </w:tc>
        <w:tc>
          <w:tcPr>
            <w:tcW w:w="1276" w:type="dxa"/>
            <w:gridSpan w:val="2"/>
            <w:shd w:val="clear" w:color="auto" w:fill="auto"/>
            <w:noWrap/>
            <w:vAlign w:val="center"/>
            <w:hideMark/>
          </w:tcPr>
          <w:p w:rsidR="00A80B40" w:rsidRPr="00A23252" w:rsidRDefault="00A80B40" w:rsidP="00941E33">
            <w:pPr>
              <w:pStyle w:val="Tabletext"/>
              <w:jc w:val="center"/>
            </w:pPr>
            <w:r w:rsidRPr="00A23252">
              <w:t>1430</w:t>
            </w:r>
          </w:p>
        </w:tc>
        <w:tc>
          <w:tcPr>
            <w:tcW w:w="1440" w:type="dxa"/>
            <w:shd w:val="clear" w:color="auto" w:fill="auto"/>
            <w:noWrap/>
            <w:vAlign w:val="center"/>
            <w:hideMark/>
          </w:tcPr>
          <w:p w:rsidR="00A80B40" w:rsidRPr="00A23252" w:rsidRDefault="00A80B40" w:rsidP="00941E33">
            <w:pPr>
              <w:pStyle w:val="Tabletext"/>
              <w:jc w:val="center"/>
            </w:pPr>
            <w:r w:rsidRPr="00A23252">
              <w:t>1.430 tonnes per</w:t>
            </w:r>
            <w:r w:rsidR="00984109" w:rsidRPr="00A23252">
              <w:t> </w:t>
            </w:r>
            <w:r w:rsidRPr="00A23252">
              <w:t>kg</w:t>
            </w:r>
          </w:p>
        </w:tc>
        <w:tc>
          <w:tcPr>
            <w:tcW w:w="1560" w:type="dxa"/>
            <w:vAlign w:val="center"/>
          </w:tcPr>
          <w:p w:rsidR="00A80B40" w:rsidRPr="00A23252" w:rsidRDefault="00A80B40" w:rsidP="00941E33">
            <w:pPr>
              <w:pStyle w:val="Tabletext"/>
              <w:jc w:val="center"/>
            </w:pPr>
            <w:r w:rsidRPr="00A23252">
              <w:rPr>
                <w:bCs/>
              </w:rPr>
              <w:t xml:space="preserve">Per </w:t>
            </w:r>
            <w:r w:rsidR="00880599" w:rsidRPr="00A23252">
              <w:rPr>
                <w:bCs/>
              </w:rPr>
              <w:t xml:space="preserve">kg </w:t>
            </w:r>
            <w:r w:rsidRPr="00A23252">
              <w:rPr>
                <w:bCs/>
              </w:rPr>
              <w:t xml:space="preserve">of </w:t>
            </w:r>
            <w:r w:rsidR="00984109" w:rsidRPr="00A23252">
              <w:rPr>
                <w:bCs/>
              </w:rPr>
              <w:br/>
            </w:r>
            <w:r w:rsidRPr="00A23252">
              <w:rPr>
                <w:bCs/>
              </w:rPr>
              <w:t>HFC-134a</w:t>
            </w:r>
          </w:p>
        </w:tc>
        <w:tc>
          <w:tcPr>
            <w:tcW w:w="1701" w:type="dxa"/>
            <w:shd w:val="clear" w:color="auto" w:fill="auto"/>
            <w:noWrap/>
            <w:vAlign w:val="center"/>
            <w:hideMark/>
          </w:tcPr>
          <w:p w:rsidR="00A80B40" w:rsidRPr="00A23252" w:rsidRDefault="00A80B40" w:rsidP="00941E33">
            <w:pPr>
              <w:pStyle w:val="Tabletext"/>
              <w:jc w:val="center"/>
            </w:pPr>
          </w:p>
        </w:tc>
        <w:tc>
          <w:tcPr>
            <w:tcW w:w="1678" w:type="dxa"/>
            <w:shd w:val="clear" w:color="auto" w:fill="auto"/>
            <w:noWrap/>
            <w:vAlign w:val="center"/>
            <w:hideMark/>
          </w:tcPr>
          <w:p w:rsidR="00A80B40" w:rsidRPr="00A23252" w:rsidRDefault="00A80B40" w:rsidP="00941E33">
            <w:pPr>
              <w:pStyle w:val="Tablebold"/>
              <w:jc w:val="center"/>
            </w:pPr>
          </w:p>
        </w:tc>
      </w:tr>
      <w:tr w:rsidR="00CA6A6C" w:rsidRPr="00A23252" w:rsidTr="00151DAB">
        <w:tc>
          <w:tcPr>
            <w:tcW w:w="4729" w:type="dxa"/>
            <w:gridSpan w:val="2"/>
            <w:shd w:val="clear" w:color="auto" w:fill="auto"/>
            <w:vAlign w:val="center"/>
            <w:hideMark/>
          </w:tcPr>
          <w:p w:rsidR="00A80B40" w:rsidRPr="00A23252" w:rsidRDefault="00A80B40" w:rsidP="00941E33">
            <w:pPr>
              <w:pStyle w:val="Tabletext"/>
            </w:pPr>
            <w:r w:rsidRPr="00A23252">
              <w:t>Air conditioning machines; containing a motor</w:t>
            </w:r>
            <w:r w:rsidR="005B4994" w:rsidRPr="00A23252">
              <w:t>-</w:t>
            </w:r>
            <w:r w:rsidRPr="00A23252">
              <w:t>driven fan, other than window or wall types, incorporating a refrigerating unit, containing hydrofluorocarbons, three phase, containing R410A refrigerant</w:t>
            </w:r>
          </w:p>
        </w:tc>
        <w:tc>
          <w:tcPr>
            <w:tcW w:w="1134" w:type="dxa"/>
            <w:gridSpan w:val="2"/>
            <w:shd w:val="clear" w:color="auto" w:fill="auto"/>
            <w:noWrap/>
            <w:vAlign w:val="center"/>
            <w:hideMark/>
          </w:tcPr>
          <w:p w:rsidR="00A80B40" w:rsidRPr="00A23252" w:rsidRDefault="00A80B40" w:rsidP="00941E33">
            <w:pPr>
              <w:pStyle w:val="Tabletext"/>
              <w:jc w:val="center"/>
            </w:pPr>
            <w:r w:rsidRPr="00A23252">
              <w:t>R410A</w:t>
            </w:r>
          </w:p>
        </w:tc>
        <w:tc>
          <w:tcPr>
            <w:tcW w:w="1111" w:type="dxa"/>
            <w:gridSpan w:val="2"/>
            <w:shd w:val="clear" w:color="auto" w:fill="auto"/>
            <w:noWrap/>
            <w:vAlign w:val="center"/>
            <w:hideMark/>
          </w:tcPr>
          <w:p w:rsidR="00A80B40" w:rsidRPr="00A23252" w:rsidRDefault="00A80B40" w:rsidP="00941E33">
            <w:pPr>
              <w:pStyle w:val="Tabletext"/>
              <w:jc w:val="center"/>
            </w:pPr>
          </w:p>
        </w:tc>
        <w:tc>
          <w:tcPr>
            <w:tcW w:w="1276" w:type="dxa"/>
            <w:gridSpan w:val="2"/>
            <w:shd w:val="clear" w:color="auto" w:fill="auto"/>
            <w:noWrap/>
            <w:vAlign w:val="center"/>
            <w:hideMark/>
          </w:tcPr>
          <w:p w:rsidR="00A80B40" w:rsidRPr="00A23252" w:rsidRDefault="00A80B40" w:rsidP="00941E33">
            <w:pPr>
              <w:pStyle w:val="Tabletext"/>
              <w:jc w:val="center"/>
            </w:pPr>
            <w:r w:rsidRPr="00A23252">
              <w:t>2090</w:t>
            </w:r>
          </w:p>
        </w:tc>
        <w:tc>
          <w:tcPr>
            <w:tcW w:w="1440" w:type="dxa"/>
            <w:shd w:val="clear" w:color="auto" w:fill="auto"/>
            <w:noWrap/>
            <w:vAlign w:val="center"/>
            <w:hideMark/>
          </w:tcPr>
          <w:p w:rsidR="00A80B40" w:rsidRPr="00A23252" w:rsidRDefault="00A80B40" w:rsidP="00941E33">
            <w:pPr>
              <w:pStyle w:val="Tabletext"/>
              <w:jc w:val="center"/>
            </w:pPr>
            <w:r w:rsidRPr="00A23252">
              <w:t>2.090 tonnes per</w:t>
            </w:r>
            <w:r w:rsidR="00984109" w:rsidRPr="00A23252">
              <w:t> </w:t>
            </w:r>
            <w:r w:rsidRPr="00A23252">
              <w:t>kg</w:t>
            </w:r>
          </w:p>
        </w:tc>
        <w:tc>
          <w:tcPr>
            <w:tcW w:w="1560" w:type="dxa"/>
            <w:vAlign w:val="center"/>
          </w:tcPr>
          <w:p w:rsidR="00A80B40" w:rsidRPr="00A23252" w:rsidRDefault="00A80B40" w:rsidP="00941E33">
            <w:pPr>
              <w:pStyle w:val="Tabletext"/>
              <w:jc w:val="center"/>
            </w:pPr>
            <w:r w:rsidRPr="00A23252">
              <w:t xml:space="preserve">Per </w:t>
            </w:r>
            <w:r w:rsidR="00012D01" w:rsidRPr="00A23252">
              <w:t>kg</w:t>
            </w:r>
            <w:r w:rsidRPr="00A23252">
              <w:t xml:space="preserve"> of R410A</w:t>
            </w:r>
          </w:p>
        </w:tc>
        <w:tc>
          <w:tcPr>
            <w:tcW w:w="1701" w:type="dxa"/>
            <w:shd w:val="clear" w:color="auto" w:fill="auto"/>
            <w:noWrap/>
            <w:vAlign w:val="center"/>
            <w:hideMark/>
          </w:tcPr>
          <w:p w:rsidR="00A80B40" w:rsidRPr="00A23252" w:rsidRDefault="00A80B40" w:rsidP="00941E33">
            <w:pPr>
              <w:pStyle w:val="Tabletext"/>
              <w:jc w:val="center"/>
            </w:pPr>
          </w:p>
        </w:tc>
        <w:tc>
          <w:tcPr>
            <w:tcW w:w="1678" w:type="dxa"/>
            <w:shd w:val="clear" w:color="auto" w:fill="auto"/>
            <w:noWrap/>
            <w:vAlign w:val="center"/>
            <w:hideMark/>
          </w:tcPr>
          <w:p w:rsidR="00A80B40" w:rsidRPr="00A23252" w:rsidRDefault="00A80B40" w:rsidP="00941E33">
            <w:pPr>
              <w:pStyle w:val="Tablebold"/>
              <w:jc w:val="center"/>
            </w:pPr>
          </w:p>
        </w:tc>
      </w:tr>
      <w:tr w:rsidR="00CA6A6C" w:rsidRPr="00A23252" w:rsidTr="00151DAB">
        <w:tc>
          <w:tcPr>
            <w:tcW w:w="4729" w:type="dxa"/>
            <w:gridSpan w:val="2"/>
            <w:shd w:val="clear" w:color="auto" w:fill="auto"/>
            <w:vAlign w:val="center"/>
            <w:hideMark/>
          </w:tcPr>
          <w:p w:rsidR="00A80B40" w:rsidRPr="00A23252" w:rsidRDefault="00A80B40" w:rsidP="00941E33">
            <w:pPr>
              <w:pStyle w:val="Tabletext"/>
            </w:pPr>
            <w:r w:rsidRPr="00A23252">
              <w:t>Air conditioning machines; containing a motor</w:t>
            </w:r>
            <w:r w:rsidR="005B4994" w:rsidRPr="00A23252">
              <w:t>-</w:t>
            </w:r>
            <w:r w:rsidRPr="00A23252">
              <w:t>driven fan, other than window or wall types, incorporating a refrigerating unit, containing hydrofluorocarbons, three phase, other</w:t>
            </w:r>
          </w:p>
        </w:tc>
        <w:tc>
          <w:tcPr>
            <w:tcW w:w="1134" w:type="dxa"/>
            <w:gridSpan w:val="2"/>
            <w:shd w:val="clear" w:color="auto" w:fill="auto"/>
            <w:noWrap/>
            <w:vAlign w:val="center"/>
            <w:hideMark/>
          </w:tcPr>
          <w:p w:rsidR="00A80B40" w:rsidRPr="00A23252" w:rsidRDefault="00A80B40" w:rsidP="00941E33">
            <w:pPr>
              <w:pStyle w:val="Tabletext"/>
              <w:jc w:val="center"/>
            </w:pPr>
            <w:r w:rsidRPr="00A23252">
              <w:t>R410A</w:t>
            </w:r>
          </w:p>
        </w:tc>
        <w:tc>
          <w:tcPr>
            <w:tcW w:w="1111" w:type="dxa"/>
            <w:gridSpan w:val="2"/>
            <w:shd w:val="clear" w:color="auto" w:fill="auto"/>
            <w:noWrap/>
            <w:vAlign w:val="center"/>
            <w:hideMark/>
          </w:tcPr>
          <w:p w:rsidR="00A80B40" w:rsidRPr="00A23252" w:rsidRDefault="00A80B40" w:rsidP="00941E33">
            <w:pPr>
              <w:pStyle w:val="Tabletext"/>
              <w:jc w:val="center"/>
            </w:pPr>
          </w:p>
        </w:tc>
        <w:tc>
          <w:tcPr>
            <w:tcW w:w="1276" w:type="dxa"/>
            <w:gridSpan w:val="2"/>
            <w:shd w:val="clear" w:color="auto" w:fill="auto"/>
            <w:noWrap/>
            <w:vAlign w:val="center"/>
            <w:hideMark/>
          </w:tcPr>
          <w:p w:rsidR="00A80B40" w:rsidRPr="00A23252" w:rsidRDefault="00A80B40" w:rsidP="00941E33">
            <w:pPr>
              <w:pStyle w:val="Tabletext"/>
              <w:jc w:val="center"/>
            </w:pPr>
            <w:r w:rsidRPr="00A23252">
              <w:t>2090</w:t>
            </w:r>
          </w:p>
        </w:tc>
        <w:tc>
          <w:tcPr>
            <w:tcW w:w="1440" w:type="dxa"/>
            <w:shd w:val="clear" w:color="auto" w:fill="auto"/>
            <w:noWrap/>
            <w:vAlign w:val="center"/>
            <w:hideMark/>
          </w:tcPr>
          <w:p w:rsidR="00A80B40" w:rsidRPr="00A23252" w:rsidRDefault="00A80B40" w:rsidP="00941E33">
            <w:pPr>
              <w:pStyle w:val="Tabletext"/>
              <w:jc w:val="center"/>
            </w:pPr>
            <w:r w:rsidRPr="00A23252">
              <w:t>2.090 tonnes per kg</w:t>
            </w:r>
          </w:p>
        </w:tc>
        <w:tc>
          <w:tcPr>
            <w:tcW w:w="1560" w:type="dxa"/>
            <w:vAlign w:val="center"/>
          </w:tcPr>
          <w:p w:rsidR="00A80B40" w:rsidRPr="00A23252" w:rsidRDefault="00A80B40" w:rsidP="00941E33">
            <w:pPr>
              <w:pStyle w:val="Tabletext"/>
              <w:jc w:val="center"/>
            </w:pPr>
            <w:r w:rsidRPr="00A23252">
              <w:t xml:space="preserve">Per </w:t>
            </w:r>
            <w:r w:rsidR="00012D01" w:rsidRPr="00A23252">
              <w:t>kg</w:t>
            </w:r>
            <w:r w:rsidRPr="00A23252">
              <w:t xml:space="preserve"> of R410A</w:t>
            </w:r>
          </w:p>
        </w:tc>
        <w:tc>
          <w:tcPr>
            <w:tcW w:w="1701" w:type="dxa"/>
            <w:shd w:val="clear" w:color="auto" w:fill="auto"/>
            <w:noWrap/>
            <w:vAlign w:val="center"/>
            <w:hideMark/>
          </w:tcPr>
          <w:p w:rsidR="00A80B40" w:rsidRPr="00A23252" w:rsidRDefault="00A80B40" w:rsidP="00941E33">
            <w:pPr>
              <w:pStyle w:val="Tabletext"/>
              <w:jc w:val="center"/>
            </w:pPr>
          </w:p>
        </w:tc>
        <w:tc>
          <w:tcPr>
            <w:tcW w:w="1678" w:type="dxa"/>
            <w:shd w:val="clear" w:color="auto" w:fill="auto"/>
            <w:noWrap/>
            <w:vAlign w:val="center"/>
            <w:hideMark/>
          </w:tcPr>
          <w:p w:rsidR="00A80B40" w:rsidRPr="00A23252" w:rsidRDefault="00A80B40" w:rsidP="00941E33">
            <w:pPr>
              <w:pStyle w:val="Tabletext"/>
              <w:jc w:val="center"/>
              <w:rPr>
                <w:b/>
                <w:bCs/>
              </w:rPr>
            </w:pPr>
          </w:p>
        </w:tc>
      </w:tr>
      <w:tr w:rsidR="00CA6A6C" w:rsidRPr="00A23252" w:rsidTr="00151DAB">
        <w:tc>
          <w:tcPr>
            <w:tcW w:w="4729" w:type="dxa"/>
            <w:gridSpan w:val="2"/>
            <w:tcBorders>
              <w:bottom w:val="single" w:sz="4" w:space="0" w:color="auto"/>
            </w:tcBorders>
            <w:shd w:val="clear" w:color="auto" w:fill="auto"/>
            <w:vAlign w:val="center"/>
            <w:hideMark/>
          </w:tcPr>
          <w:p w:rsidR="00A80B40" w:rsidRPr="00A23252" w:rsidRDefault="00A80B40" w:rsidP="00941E33">
            <w:pPr>
              <w:pStyle w:val="Tabletext"/>
            </w:pPr>
            <w:r w:rsidRPr="00A23252">
              <w:t>Air conditioning machines; containing a motor</w:t>
            </w:r>
            <w:r w:rsidR="005B4994" w:rsidRPr="00A23252">
              <w:t>-</w:t>
            </w:r>
            <w:r w:rsidRPr="00A23252">
              <w:t>driven fan, other than window or wall types, incorporating a refrigerating unit, containing hydrofluorocarbons, other</w:t>
            </w:r>
          </w:p>
        </w:tc>
        <w:tc>
          <w:tcPr>
            <w:tcW w:w="1134" w:type="dxa"/>
            <w:gridSpan w:val="2"/>
            <w:tcBorders>
              <w:bottom w:val="single" w:sz="4" w:space="0" w:color="auto"/>
            </w:tcBorders>
            <w:shd w:val="clear" w:color="auto" w:fill="auto"/>
            <w:noWrap/>
            <w:vAlign w:val="center"/>
            <w:hideMark/>
          </w:tcPr>
          <w:p w:rsidR="00A80B40" w:rsidRPr="00A23252" w:rsidRDefault="00A80B40" w:rsidP="00941E33">
            <w:pPr>
              <w:pStyle w:val="Tabletext"/>
              <w:jc w:val="center"/>
            </w:pPr>
            <w:r w:rsidRPr="00A23252">
              <w:t>R410A</w:t>
            </w:r>
          </w:p>
        </w:tc>
        <w:tc>
          <w:tcPr>
            <w:tcW w:w="1111" w:type="dxa"/>
            <w:gridSpan w:val="2"/>
            <w:tcBorders>
              <w:bottom w:val="single" w:sz="4" w:space="0" w:color="auto"/>
            </w:tcBorders>
            <w:shd w:val="clear" w:color="auto" w:fill="auto"/>
            <w:noWrap/>
            <w:vAlign w:val="center"/>
            <w:hideMark/>
          </w:tcPr>
          <w:p w:rsidR="00A80B40" w:rsidRPr="00A23252" w:rsidRDefault="00A80B40" w:rsidP="00941E33">
            <w:pPr>
              <w:pStyle w:val="Tabletext"/>
              <w:jc w:val="center"/>
            </w:pPr>
          </w:p>
        </w:tc>
        <w:tc>
          <w:tcPr>
            <w:tcW w:w="1276" w:type="dxa"/>
            <w:gridSpan w:val="2"/>
            <w:tcBorders>
              <w:bottom w:val="single" w:sz="4" w:space="0" w:color="auto"/>
            </w:tcBorders>
            <w:shd w:val="clear" w:color="auto" w:fill="auto"/>
            <w:noWrap/>
            <w:vAlign w:val="center"/>
            <w:hideMark/>
          </w:tcPr>
          <w:p w:rsidR="00A80B40" w:rsidRPr="00A23252" w:rsidRDefault="00A80B40" w:rsidP="00941E33">
            <w:pPr>
              <w:pStyle w:val="Tabletext"/>
              <w:jc w:val="center"/>
            </w:pPr>
            <w:r w:rsidRPr="00A23252">
              <w:t>2090</w:t>
            </w:r>
          </w:p>
        </w:tc>
        <w:tc>
          <w:tcPr>
            <w:tcW w:w="1440" w:type="dxa"/>
            <w:tcBorders>
              <w:bottom w:val="single" w:sz="4" w:space="0" w:color="auto"/>
            </w:tcBorders>
            <w:shd w:val="clear" w:color="auto" w:fill="auto"/>
            <w:noWrap/>
            <w:vAlign w:val="center"/>
            <w:hideMark/>
          </w:tcPr>
          <w:p w:rsidR="00A80B40" w:rsidRPr="00A23252" w:rsidRDefault="00A80B40" w:rsidP="00941E33">
            <w:pPr>
              <w:pStyle w:val="Tabletext"/>
              <w:jc w:val="center"/>
            </w:pPr>
            <w:r w:rsidRPr="00A23252">
              <w:t>2.090 tonnes per kg</w:t>
            </w:r>
          </w:p>
        </w:tc>
        <w:tc>
          <w:tcPr>
            <w:tcW w:w="1560" w:type="dxa"/>
            <w:tcBorders>
              <w:bottom w:val="single" w:sz="4" w:space="0" w:color="auto"/>
            </w:tcBorders>
            <w:vAlign w:val="center"/>
          </w:tcPr>
          <w:p w:rsidR="00A80B40" w:rsidRPr="00A23252" w:rsidRDefault="00A80B40" w:rsidP="00941E33">
            <w:pPr>
              <w:pStyle w:val="Tabletext"/>
              <w:jc w:val="center"/>
            </w:pPr>
            <w:r w:rsidRPr="00A23252">
              <w:t xml:space="preserve">Per </w:t>
            </w:r>
            <w:r w:rsidR="00012D01" w:rsidRPr="00A23252">
              <w:t>kg</w:t>
            </w:r>
            <w:r w:rsidRPr="00A23252">
              <w:t xml:space="preserve"> of R410A</w:t>
            </w:r>
          </w:p>
        </w:tc>
        <w:tc>
          <w:tcPr>
            <w:tcW w:w="1701" w:type="dxa"/>
            <w:tcBorders>
              <w:bottom w:val="single" w:sz="4" w:space="0" w:color="auto"/>
            </w:tcBorders>
            <w:shd w:val="clear" w:color="auto" w:fill="auto"/>
            <w:noWrap/>
            <w:vAlign w:val="center"/>
            <w:hideMark/>
          </w:tcPr>
          <w:p w:rsidR="00A80B40" w:rsidRPr="00A23252" w:rsidRDefault="00A80B40" w:rsidP="00941E33">
            <w:pPr>
              <w:pStyle w:val="Tabletext"/>
              <w:jc w:val="center"/>
            </w:pPr>
          </w:p>
        </w:tc>
        <w:tc>
          <w:tcPr>
            <w:tcW w:w="1678" w:type="dxa"/>
            <w:tcBorders>
              <w:bottom w:val="single" w:sz="4" w:space="0" w:color="auto"/>
            </w:tcBorders>
            <w:shd w:val="clear" w:color="auto" w:fill="auto"/>
            <w:noWrap/>
            <w:vAlign w:val="center"/>
            <w:hideMark/>
          </w:tcPr>
          <w:p w:rsidR="00A80B40" w:rsidRPr="00A23252" w:rsidRDefault="00A80B40" w:rsidP="00941E33">
            <w:pPr>
              <w:pStyle w:val="Tabletext"/>
              <w:jc w:val="center"/>
              <w:rPr>
                <w:b/>
                <w:bCs/>
              </w:rPr>
            </w:pPr>
          </w:p>
        </w:tc>
      </w:tr>
      <w:tr w:rsidR="007113BD" w:rsidRPr="00A23252" w:rsidTr="00151DAB">
        <w:tc>
          <w:tcPr>
            <w:tcW w:w="14629" w:type="dxa"/>
            <w:gridSpan w:val="12"/>
            <w:shd w:val="clear" w:color="000000" w:fill="A6A6A6"/>
            <w:vAlign w:val="center"/>
          </w:tcPr>
          <w:p w:rsidR="007113BD" w:rsidRPr="00A23252" w:rsidRDefault="007113BD" w:rsidP="00877EAB">
            <w:pPr>
              <w:pStyle w:val="Tabletext"/>
              <w:spacing w:before="0" w:after="0"/>
            </w:pPr>
          </w:p>
        </w:tc>
      </w:tr>
      <w:tr w:rsidR="00CA6A6C" w:rsidRPr="00A23252" w:rsidTr="00151DAB">
        <w:tc>
          <w:tcPr>
            <w:tcW w:w="4729" w:type="dxa"/>
            <w:gridSpan w:val="2"/>
            <w:tcBorders>
              <w:bottom w:val="single" w:sz="4" w:space="0" w:color="auto"/>
            </w:tcBorders>
            <w:shd w:val="clear" w:color="auto" w:fill="auto"/>
            <w:vAlign w:val="center"/>
            <w:hideMark/>
          </w:tcPr>
          <w:p w:rsidR="00A80B40" w:rsidRPr="00A23252" w:rsidRDefault="00A80B40" w:rsidP="00941E33">
            <w:pPr>
              <w:pStyle w:val="Tabletext"/>
            </w:pPr>
            <w:r w:rsidRPr="00A23252">
              <w:t>Air conditioning machines; with motor</w:t>
            </w:r>
            <w:r w:rsidR="005B4994" w:rsidRPr="00A23252">
              <w:t>-</w:t>
            </w:r>
            <w:r w:rsidRPr="00A23252">
              <w:t>driven fan and elements for temperature control, parts thereof, containing hydrofluorocarbons</w:t>
            </w:r>
          </w:p>
        </w:tc>
        <w:tc>
          <w:tcPr>
            <w:tcW w:w="1134" w:type="dxa"/>
            <w:gridSpan w:val="2"/>
            <w:tcBorders>
              <w:bottom w:val="single" w:sz="4" w:space="0" w:color="auto"/>
            </w:tcBorders>
            <w:shd w:val="clear" w:color="auto" w:fill="auto"/>
            <w:noWrap/>
            <w:vAlign w:val="center"/>
            <w:hideMark/>
          </w:tcPr>
          <w:p w:rsidR="00A80B40" w:rsidRPr="00A23252" w:rsidRDefault="00A80B40" w:rsidP="00941E33">
            <w:pPr>
              <w:pStyle w:val="Tabletext"/>
              <w:jc w:val="center"/>
            </w:pPr>
            <w:r w:rsidRPr="00A23252">
              <w:t>R410A</w:t>
            </w:r>
          </w:p>
        </w:tc>
        <w:tc>
          <w:tcPr>
            <w:tcW w:w="1111" w:type="dxa"/>
            <w:gridSpan w:val="2"/>
            <w:tcBorders>
              <w:bottom w:val="single" w:sz="4" w:space="0" w:color="auto"/>
            </w:tcBorders>
            <w:shd w:val="clear" w:color="auto" w:fill="auto"/>
            <w:noWrap/>
            <w:vAlign w:val="center"/>
            <w:hideMark/>
          </w:tcPr>
          <w:p w:rsidR="00A80B40" w:rsidRPr="00A23252" w:rsidRDefault="00A80B40" w:rsidP="00941E33">
            <w:pPr>
              <w:pStyle w:val="Tabletext"/>
              <w:jc w:val="center"/>
            </w:pPr>
          </w:p>
        </w:tc>
        <w:tc>
          <w:tcPr>
            <w:tcW w:w="1276" w:type="dxa"/>
            <w:gridSpan w:val="2"/>
            <w:tcBorders>
              <w:bottom w:val="single" w:sz="4" w:space="0" w:color="auto"/>
            </w:tcBorders>
            <w:shd w:val="clear" w:color="auto" w:fill="auto"/>
            <w:noWrap/>
            <w:vAlign w:val="center"/>
            <w:hideMark/>
          </w:tcPr>
          <w:p w:rsidR="00A80B40" w:rsidRPr="00A23252" w:rsidRDefault="00A80B40" w:rsidP="00941E33">
            <w:pPr>
              <w:pStyle w:val="Tabletext"/>
              <w:jc w:val="center"/>
            </w:pPr>
            <w:r w:rsidRPr="00A23252">
              <w:t>2090</w:t>
            </w:r>
          </w:p>
        </w:tc>
        <w:tc>
          <w:tcPr>
            <w:tcW w:w="1440" w:type="dxa"/>
            <w:tcBorders>
              <w:bottom w:val="single" w:sz="4" w:space="0" w:color="auto"/>
            </w:tcBorders>
            <w:shd w:val="clear" w:color="auto" w:fill="auto"/>
            <w:noWrap/>
            <w:vAlign w:val="center"/>
            <w:hideMark/>
          </w:tcPr>
          <w:p w:rsidR="00A80B40" w:rsidRPr="00A23252" w:rsidRDefault="00A80B40" w:rsidP="00941E33">
            <w:pPr>
              <w:pStyle w:val="Tabletext"/>
              <w:jc w:val="center"/>
            </w:pPr>
            <w:r w:rsidRPr="00A23252">
              <w:t>2.090 tonnes per kg</w:t>
            </w:r>
          </w:p>
        </w:tc>
        <w:tc>
          <w:tcPr>
            <w:tcW w:w="1560" w:type="dxa"/>
            <w:tcBorders>
              <w:bottom w:val="single" w:sz="4" w:space="0" w:color="auto"/>
            </w:tcBorders>
            <w:vAlign w:val="center"/>
          </w:tcPr>
          <w:p w:rsidR="00A80B40" w:rsidRPr="00A23252" w:rsidRDefault="00A80B40" w:rsidP="00941E33">
            <w:pPr>
              <w:pStyle w:val="Tabletext"/>
              <w:jc w:val="center"/>
            </w:pPr>
            <w:r w:rsidRPr="00A23252">
              <w:t xml:space="preserve">Per </w:t>
            </w:r>
            <w:r w:rsidR="00880599" w:rsidRPr="00A23252">
              <w:t xml:space="preserve">kg </w:t>
            </w:r>
            <w:r w:rsidRPr="00A23252">
              <w:t>of R410A</w:t>
            </w:r>
          </w:p>
        </w:tc>
        <w:tc>
          <w:tcPr>
            <w:tcW w:w="1701" w:type="dxa"/>
            <w:tcBorders>
              <w:bottom w:val="single" w:sz="4" w:space="0" w:color="auto"/>
            </w:tcBorders>
            <w:shd w:val="clear" w:color="auto" w:fill="auto"/>
            <w:noWrap/>
            <w:vAlign w:val="center"/>
            <w:hideMark/>
          </w:tcPr>
          <w:p w:rsidR="00A80B40" w:rsidRPr="00A23252" w:rsidRDefault="00A80B40" w:rsidP="00941E33">
            <w:pPr>
              <w:pStyle w:val="Tabletext"/>
            </w:pPr>
          </w:p>
        </w:tc>
        <w:tc>
          <w:tcPr>
            <w:tcW w:w="1678" w:type="dxa"/>
            <w:tcBorders>
              <w:bottom w:val="single" w:sz="4" w:space="0" w:color="auto"/>
            </w:tcBorders>
            <w:shd w:val="clear" w:color="auto" w:fill="auto"/>
            <w:noWrap/>
            <w:vAlign w:val="center"/>
            <w:hideMark/>
          </w:tcPr>
          <w:p w:rsidR="00A80B40" w:rsidRPr="00A23252" w:rsidRDefault="00A80B40" w:rsidP="00941E33">
            <w:pPr>
              <w:pStyle w:val="Tabletext"/>
              <w:rPr>
                <w:b/>
                <w:bCs/>
              </w:rPr>
            </w:pPr>
          </w:p>
        </w:tc>
      </w:tr>
      <w:tr w:rsidR="007113BD" w:rsidRPr="00A23252" w:rsidTr="00151DAB">
        <w:tc>
          <w:tcPr>
            <w:tcW w:w="14629" w:type="dxa"/>
            <w:gridSpan w:val="12"/>
            <w:shd w:val="clear" w:color="000000" w:fill="A6A6A6"/>
            <w:vAlign w:val="center"/>
          </w:tcPr>
          <w:p w:rsidR="007113BD" w:rsidRPr="00A23252" w:rsidRDefault="007113BD" w:rsidP="00877EAB">
            <w:pPr>
              <w:pStyle w:val="Tabletext"/>
              <w:spacing w:before="0" w:after="0"/>
            </w:pPr>
          </w:p>
        </w:tc>
      </w:tr>
      <w:tr w:rsidR="00CA6A6C" w:rsidRPr="00A23252" w:rsidTr="00151DAB">
        <w:tc>
          <w:tcPr>
            <w:tcW w:w="4729" w:type="dxa"/>
            <w:gridSpan w:val="2"/>
            <w:shd w:val="clear" w:color="auto" w:fill="auto"/>
            <w:vAlign w:val="center"/>
            <w:hideMark/>
          </w:tcPr>
          <w:p w:rsidR="00A80B40" w:rsidRPr="00A23252" w:rsidRDefault="00A80B40" w:rsidP="00941E33">
            <w:pPr>
              <w:pStyle w:val="Tabletext"/>
            </w:pPr>
            <w:r w:rsidRPr="00A23252">
              <w:t>Refrigerators and freezers; combined refrigerator freezers, fitted with separate external doors, containing hydrofluorocarbons, compression type, less than 200</w:t>
            </w:r>
            <w:r w:rsidR="00B97A11" w:rsidRPr="00A23252">
              <w:rPr>
                <w:i/>
              </w:rPr>
              <w:t xml:space="preserve"> </w:t>
            </w:r>
            <w:r w:rsidR="00B97A11" w:rsidRPr="00A23252">
              <w:t>litres</w:t>
            </w:r>
            <w:r w:rsidRPr="00A23252">
              <w:t xml:space="preserve"> gross internal capacity</w:t>
            </w:r>
          </w:p>
        </w:tc>
        <w:tc>
          <w:tcPr>
            <w:tcW w:w="1134" w:type="dxa"/>
            <w:gridSpan w:val="2"/>
            <w:shd w:val="clear" w:color="auto" w:fill="auto"/>
            <w:noWrap/>
            <w:vAlign w:val="center"/>
            <w:hideMark/>
          </w:tcPr>
          <w:p w:rsidR="00A80B40" w:rsidRPr="00A23252" w:rsidRDefault="00A80B40" w:rsidP="00941E33">
            <w:pPr>
              <w:pStyle w:val="Tabletext"/>
              <w:jc w:val="center"/>
            </w:pPr>
            <w:r w:rsidRPr="00A23252">
              <w:t>HFC-134a</w:t>
            </w:r>
          </w:p>
        </w:tc>
        <w:tc>
          <w:tcPr>
            <w:tcW w:w="1111" w:type="dxa"/>
            <w:gridSpan w:val="2"/>
            <w:shd w:val="clear" w:color="auto" w:fill="auto"/>
            <w:noWrap/>
            <w:vAlign w:val="center"/>
            <w:hideMark/>
          </w:tcPr>
          <w:p w:rsidR="00A80B40" w:rsidRPr="00A23252" w:rsidRDefault="00A80B40" w:rsidP="00941E33">
            <w:pPr>
              <w:pStyle w:val="Tabletext"/>
              <w:jc w:val="center"/>
            </w:pPr>
            <w:r w:rsidRPr="00A23252">
              <w:t>100</w:t>
            </w:r>
          </w:p>
        </w:tc>
        <w:tc>
          <w:tcPr>
            <w:tcW w:w="1276" w:type="dxa"/>
            <w:gridSpan w:val="2"/>
            <w:shd w:val="clear" w:color="auto" w:fill="auto"/>
            <w:noWrap/>
            <w:vAlign w:val="center"/>
            <w:hideMark/>
          </w:tcPr>
          <w:p w:rsidR="00A80B40" w:rsidRPr="00A23252" w:rsidRDefault="00A80B40" w:rsidP="00941E33">
            <w:pPr>
              <w:pStyle w:val="Tabletext"/>
              <w:jc w:val="center"/>
            </w:pPr>
            <w:r w:rsidRPr="00A23252">
              <w:t>1430</w:t>
            </w:r>
          </w:p>
        </w:tc>
        <w:tc>
          <w:tcPr>
            <w:tcW w:w="1440" w:type="dxa"/>
            <w:shd w:val="clear" w:color="auto" w:fill="auto"/>
            <w:noWrap/>
            <w:vAlign w:val="center"/>
            <w:hideMark/>
          </w:tcPr>
          <w:p w:rsidR="00A80B40" w:rsidRPr="00A23252" w:rsidRDefault="00A80B40" w:rsidP="00941E33">
            <w:pPr>
              <w:pStyle w:val="Tabletext"/>
              <w:jc w:val="center"/>
            </w:pPr>
            <w:r w:rsidRPr="00A23252">
              <w:t>0.143</w:t>
            </w:r>
          </w:p>
        </w:tc>
        <w:tc>
          <w:tcPr>
            <w:tcW w:w="1560" w:type="dxa"/>
            <w:vAlign w:val="center"/>
          </w:tcPr>
          <w:p w:rsidR="00A80B40" w:rsidRPr="00A23252" w:rsidRDefault="00A80B40" w:rsidP="00941E33">
            <w:pPr>
              <w:pStyle w:val="Tabletext"/>
              <w:jc w:val="center"/>
              <w:rPr>
                <w:bCs/>
              </w:rPr>
            </w:pPr>
            <w:r w:rsidRPr="00A23252">
              <w:rPr>
                <w:bCs/>
              </w:rPr>
              <w:t xml:space="preserve">Per </w:t>
            </w:r>
            <w:r w:rsidR="00880599" w:rsidRPr="00A23252">
              <w:rPr>
                <w:bCs/>
              </w:rPr>
              <w:t xml:space="preserve">kg </w:t>
            </w:r>
            <w:r w:rsidRPr="00A23252">
              <w:rPr>
                <w:bCs/>
              </w:rPr>
              <w:t>of HFC-134a</w:t>
            </w:r>
          </w:p>
        </w:tc>
        <w:tc>
          <w:tcPr>
            <w:tcW w:w="1701" w:type="dxa"/>
            <w:shd w:val="clear" w:color="auto" w:fill="auto"/>
            <w:noWrap/>
            <w:vAlign w:val="center"/>
            <w:hideMark/>
          </w:tcPr>
          <w:p w:rsidR="00A80B40" w:rsidRPr="00A23252" w:rsidRDefault="00A80B40" w:rsidP="00941E33">
            <w:pPr>
              <w:pStyle w:val="Tabletext"/>
              <w:jc w:val="center"/>
              <w:rPr>
                <w:bCs/>
              </w:rPr>
            </w:pPr>
            <w:r w:rsidRPr="00A23252">
              <w:rPr>
                <w:bCs/>
              </w:rPr>
              <w:t>$1.39</w:t>
            </w:r>
          </w:p>
        </w:tc>
        <w:tc>
          <w:tcPr>
            <w:tcW w:w="1678" w:type="dxa"/>
            <w:shd w:val="clear" w:color="auto" w:fill="auto"/>
            <w:noWrap/>
            <w:vAlign w:val="center"/>
            <w:hideMark/>
          </w:tcPr>
          <w:p w:rsidR="00A80B40" w:rsidRPr="00A23252" w:rsidRDefault="00A80B40" w:rsidP="00941E33">
            <w:pPr>
              <w:pStyle w:val="Tablebold"/>
              <w:jc w:val="center"/>
            </w:pPr>
            <w:r w:rsidRPr="00A23252">
              <w:t>$0.69</w:t>
            </w:r>
          </w:p>
        </w:tc>
      </w:tr>
      <w:tr w:rsidR="00CA6A6C" w:rsidRPr="00A23252" w:rsidTr="00151DAB">
        <w:tc>
          <w:tcPr>
            <w:tcW w:w="4729" w:type="dxa"/>
            <w:gridSpan w:val="2"/>
            <w:shd w:val="clear" w:color="auto" w:fill="auto"/>
            <w:vAlign w:val="center"/>
            <w:hideMark/>
          </w:tcPr>
          <w:p w:rsidR="00A80B40" w:rsidRPr="00A23252" w:rsidRDefault="00A80B40" w:rsidP="00151DAB">
            <w:pPr>
              <w:pStyle w:val="Tabletext"/>
              <w:keepNext/>
            </w:pPr>
            <w:r w:rsidRPr="00A23252">
              <w:lastRenderedPageBreak/>
              <w:t>Refrigerators and freezers; combined refrigerator freezers, fitted with separate external doors, containing hydrofluorocarbons, compression type, 200</w:t>
            </w:r>
            <w:r w:rsidR="00151DAB" w:rsidRPr="00A23252">
              <w:t> </w:t>
            </w:r>
            <w:r w:rsidR="00B97A11" w:rsidRPr="00A23252">
              <w:t>litres</w:t>
            </w:r>
            <w:r w:rsidRPr="00A23252">
              <w:t xml:space="preserve"> and over but less than 300</w:t>
            </w:r>
            <w:r w:rsidR="00B97A11" w:rsidRPr="00A23252">
              <w:t xml:space="preserve"> litres</w:t>
            </w:r>
            <w:r w:rsidRPr="00A23252">
              <w:t xml:space="preserve"> gross internal capacity</w:t>
            </w:r>
          </w:p>
        </w:tc>
        <w:tc>
          <w:tcPr>
            <w:tcW w:w="1134" w:type="dxa"/>
            <w:gridSpan w:val="2"/>
            <w:shd w:val="clear" w:color="auto" w:fill="auto"/>
            <w:noWrap/>
            <w:vAlign w:val="center"/>
            <w:hideMark/>
          </w:tcPr>
          <w:p w:rsidR="00A80B40" w:rsidRPr="00A23252" w:rsidRDefault="00A80B40" w:rsidP="00941E33">
            <w:pPr>
              <w:pStyle w:val="Tabletext"/>
              <w:keepNext/>
              <w:jc w:val="center"/>
            </w:pPr>
            <w:r w:rsidRPr="00A23252">
              <w:t>HFC-134a</w:t>
            </w:r>
          </w:p>
        </w:tc>
        <w:tc>
          <w:tcPr>
            <w:tcW w:w="1111" w:type="dxa"/>
            <w:gridSpan w:val="2"/>
            <w:shd w:val="clear" w:color="auto" w:fill="auto"/>
            <w:noWrap/>
            <w:vAlign w:val="center"/>
            <w:hideMark/>
          </w:tcPr>
          <w:p w:rsidR="00A80B40" w:rsidRPr="00A23252" w:rsidRDefault="00A80B40" w:rsidP="00941E33">
            <w:pPr>
              <w:pStyle w:val="Tabletext"/>
              <w:keepNext/>
              <w:jc w:val="center"/>
            </w:pPr>
            <w:r w:rsidRPr="00A23252">
              <w:t>110</w:t>
            </w:r>
          </w:p>
        </w:tc>
        <w:tc>
          <w:tcPr>
            <w:tcW w:w="1276" w:type="dxa"/>
            <w:gridSpan w:val="2"/>
            <w:shd w:val="clear" w:color="auto" w:fill="auto"/>
            <w:noWrap/>
            <w:vAlign w:val="center"/>
            <w:hideMark/>
          </w:tcPr>
          <w:p w:rsidR="00A80B40" w:rsidRPr="00A23252" w:rsidRDefault="00A80B40" w:rsidP="00941E33">
            <w:pPr>
              <w:pStyle w:val="Tabletext"/>
              <w:keepNext/>
              <w:jc w:val="center"/>
            </w:pPr>
            <w:r w:rsidRPr="00A23252">
              <w:t>1430</w:t>
            </w:r>
          </w:p>
        </w:tc>
        <w:tc>
          <w:tcPr>
            <w:tcW w:w="1440" w:type="dxa"/>
            <w:shd w:val="clear" w:color="auto" w:fill="auto"/>
            <w:noWrap/>
            <w:vAlign w:val="center"/>
            <w:hideMark/>
          </w:tcPr>
          <w:p w:rsidR="00A80B40" w:rsidRPr="00A23252" w:rsidRDefault="00A80B40" w:rsidP="00941E33">
            <w:pPr>
              <w:pStyle w:val="Tabletext"/>
              <w:keepNext/>
              <w:jc w:val="center"/>
            </w:pPr>
            <w:r w:rsidRPr="00A23252">
              <w:t>0.1573</w:t>
            </w:r>
          </w:p>
        </w:tc>
        <w:tc>
          <w:tcPr>
            <w:tcW w:w="1560" w:type="dxa"/>
            <w:vAlign w:val="center"/>
          </w:tcPr>
          <w:p w:rsidR="00A80B40" w:rsidRPr="00A23252" w:rsidRDefault="00A80B40" w:rsidP="00941E33">
            <w:pPr>
              <w:pStyle w:val="Tabletext"/>
              <w:keepNext/>
              <w:jc w:val="center"/>
              <w:rPr>
                <w:bCs/>
              </w:rPr>
            </w:pPr>
            <w:r w:rsidRPr="00A23252">
              <w:t>Per number of items in class</w:t>
            </w:r>
          </w:p>
        </w:tc>
        <w:tc>
          <w:tcPr>
            <w:tcW w:w="1701" w:type="dxa"/>
            <w:shd w:val="clear" w:color="auto" w:fill="auto"/>
            <w:noWrap/>
            <w:vAlign w:val="center"/>
            <w:hideMark/>
          </w:tcPr>
          <w:p w:rsidR="00A80B40" w:rsidRPr="00A23252" w:rsidRDefault="00A80B40" w:rsidP="00941E33">
            <w:pPr>
              <w:pStyle w:val="Tabletext"/>
              <w:keepNext/>
              <w:jc w:val="center"/>
              <w:rPr>
                <w:bCs/>
              </w:rPr>
            </w:pPr>
            <w:r w:rsidRPr="00A23252">
              <w:rPr>
                <w:bCs/>
              </w:rPr>
              <w:t>$1.52</w:t>
            </w:r>
          </w:p>
        </w:tc>
        <w:tc>
          <w:tcPr>
            <w:tcW w:w="1678" w:type="dxa"/>
            <w:shd w:val="clear" w:color="auto" w:fill="auto"/>
            <w:noWrap/>
            <w:vAlign w:val="center"/>
            <w:hideMark/>
          </w:tcPr>
          <w:p w:rsidR="00A80B40" w:rsidRPr="00A23252" w:rsidRDefault="00A80B40" w:rsidP="00941E33">
            <w:pPr>
              <w:pStyle w:val="Tablebold"/>
              <w:keepNext/>
              <w:jc w:val="center"/>
            </w:pPr>
            <w:r w:rsidRPr="00A23252">
              <w:t>$0.76</w:t>
            </w:r>
          </w:p>
        </w:tc>
      </w:tr>
      <w:tr w:rsidR="00CA6A6C" w:rsidRPr="00A23252" w:rsidTr="00151DAB">
        <w:tc>
          <w:tcPr>
            <w:tcW w:w="4729" w:type="dxa"/>
            <w:gridSpan w:val="2"/>
            <w:shd w:val="clear" w:color="auto" w:fill="auto"/>
            <w:vAlign w:val="center"/>
            <w:hideMark/>
          </w:tcPr>
          <w:p w:rsidR="00A80B40" w:rsidRPr="00A23252" w:rsidRDefault="00A80B40" w:rsidP="008F2A16">
            <w:pPr>
              <w:pStyle w:val="Tabletext"/>
              <w:spacing w:before="50" w:after="50"/>
            </w:pPr>
            <w:r w:rsidRPr="00A23252">
              <w:t>Refrigerators and freezers; combined refrigerator freezers, fitted with separate external doors, containing hydrofluorocarbons, compression type, 300</w:t>
            </w:r>
            <w:r w:rsidR="008F2A16">
              <w:t> </w:t>
            </w:r>
            <w:r w:rsidR="00B97A11" w:rsidRPr="00A23252">
              <w:t>litres</w:t>
            </w:r>
            <w:r w:rsidRPr="00A23252">
              <w:t xml:space="preserve"> and over but less than 400</w:t>
            </w:r>
            <w:r w:rsidR="00B97A11" w:rsidRPr="00A23252">
              <w:t xml:space="preserve"> litres</w:t>
            </w:r>
            <w:r w:rsidRPr="00A23252">
              <w:t xml:space="preserve"> gross internal capacity</w:t>
            </w:r>
          </w:p>
        </w:tc>
        <w:tc>
          <w:tcPr>
            <w:tcW w:w="1134" w:type="dxa"/>
            <w:gridSpan w:val="2"/>
            <w:shd w:val="clear" w:color="auto" w:fill="auto"/>
            <w:noWrap/>
            <w:vAlign w:val="center"/>
            <w:hideMark/>
          </w:tcPr>
          <w:p w:rsidR="00A80B40" w:rsidRPr="00A23252" w:rsidRDefault="00A80B40" w:rsidP="00877EAB">
            <w:pPr>
              <w:pStyle w:val="Tabletext"/>
              <w:spacing w:before="50" w:after="50"/>
              <w:jc w:val="center"/>
            </w:pPr>
            <w:r w:rsidRPr="00A23252">
              <w:t>HFC-134a</w:t>
            </w:r>
          </w:p>
        </w:tc>
        <w:tc>
          <w:tcPr>
            <w:tcW w:w="1111" w:type="dxa"/>
            <w:gridSpan w:val="2"/>
            <w:shd w:val="clear" w:color="auto" w:fill="auto"/>
            <w:noWrap/>
            <w:vAlign w:val="center"/>
            <w:hideMark/>
          </w:tcPr>
          <w:p w:rsidR="00A80B40" w:rsidRPr="00A23252" w:rsidRDefault="00A80B40" w:rsidP="00877EAB">
            <w:pPr>
              <w:pStyle w:val="Tabletext"/>
              <w:spacing w:before="50" w:after="50"/>
              <w:jc w:val="center"/>
            </w:pPr>
            <w:r w:rsidRPr="00A23252">
              <w:t>120</w:t>
            </w:r>
          </w:p>
        </w:tc>
        <w:tc>
          <w:tcPr>
            <w:tcW w:w="1276" w:type="dxa"/>
            <w:gridSpan w:val="2"/>
            <w:shd w:val="clear" w:color="auto" w:fill="auto"/>
            <w:noWrap/>
            <w:vAlign w:val="center"/>
            <w:hideMark/>
          </w:tcPr>
          <w:p w:rsidR="00A80B40" w:rsidRPr="00A23252" w:rsidRDefault="00A80B40" w:rsidP="00877EAB">
            <w:pPr>
              <w:pStyle w:val="Tabletext"/>
              <w:spacing w:before="50" w:after="50"/>
              <w:jc w:val="center"/>
            </w:pPr>
            <w:r w:rsidRPr="00A23252">
              <w:t>1430</w:t>
            </w:r>
          </w:p>
        </w:tc>
        <w:tc>
          <w:tcPr>
            <w:tcW w:w="1440" w:type="dxa"/>
            <w:shd w:val="clear" w:color="auto" w:fill="auto"/>
            <w:noWrap/>
            <w:vAlign w:val="center"/>
            <w:hideMark/>
          </w:tcPr>
          <w:p w:rsidR="00A80B40" w:rsidRPr="00A23252" w:rsidRDefault="00A80B40" w:rsidP="00877EAB">
            <w:pPr>
              <w:pStyle w:val="Tabletext"/>
              <w:spacing w:before="50" w:after="50"/>
              <w:jc w:val="center"/>
            </w:pPr>
            <w:r w:rsidRPr="00A23252">
              <w:t>0.1716</w:t>
            </w:r>
          </w:p>
        </w:tc>
        <w:tc>
          <w:tcPr>
            <w:tcW w:w="1560" w:type="dxa"/>
            <w:vAlign w:val="center"/>
          </w:tcPr>
          <w:p w:rsidR="00A80B40" w:rsidRPr="00A23252" w:rsidRDefault="00A80B40" w:rsidP="00877EAB">
            <w:pPr>
              <w:pStyle w:val="Tabletext"/>
              <w:spacing w:before="50" w:after="50"/>
              <w:jc w:val="center"/>
              <w:rPr>
                <w:bCs/>
              </w:rPr>
            </w:pPr>
            <w:r w:rsidRPr="00A23252">
              <w:t>Per number of items in class</w:t>
            </w:r>
          </w:p>
        </w:tc>
        <w:tc>
          <w:tcPr>
            <w:tcW w:w="1701" w:type="dxa"/>
            <w:shd w:val="clear" w:color="auto" w:fill="auto"/>
            <w:noWrap/>
            <w:vAlign w:val="center"/>
            <w:hideMark/>
          </w:tcPr>
          <w:p w:rsidR="00A80B40" w:rsidRPr="00A23252" w:rsidRDefault="00A80B40" w:rsidP="00877EAB">
            <w:pPr>
              <w:pStyle w:val="Tabletext"/>
              <w:spacing w:before="50" w:after="50"/>
              <w:jc w:val="center"/>
              <w:rPr>
                <w:bCs/>
              </w:rPr>
            </w:pPr>
            <w:r w:rsidRPr="00A23252">
              <w:rPr>
                <w:bCs/>
              </w:rPr>
              <w:t>$1.66</w:t>
            </w:r>
          </w:p>
        </w:tc>
        <w:tc>
          <w:tcPr>
            <w:tcW w:w="1678" w:type="dxa"/>
            <w:shd w:val="clear" w:color="auto" w:fill="auto"/>
            <w:noWrap/>
            <w:vAlign w:val="center"/>
            <w:hideMark/>
          </w:tcPr>
          <w:p w:rsidR="00A80B40" w:rsidRPr="00A23252" w:rsidRDefault="00A80B40" w:rsidP="00877EAB">
            <w:pPr>
              <w:pStyle w:val="Tablebold"/>
              <w:spacing w:before="50" w:after="50"/>
              <w:jc w:val="center"/>
            </w:pPr>
            <w:r w:rsidRPr="00A23252">
              <w:t>$0.83</w:t>
            </w:r>
          </w:p>
        </w:tc>
      </w:tr>
      <w:tr w:rsidR="00CA6A6C" w:rsidRPr="00A23252" w:rsidTr="00151DAB">
        <w:tc>
          <w:tcPr>
            <w:tcW w:w="4729" w:type="dxa"/>
            <w:gridSpan w:val="2"/>
            <w:shd w:val="clear" w:color="auto" w:fill="auto"/>
            <w:vAlign w:val="center"/>
            <w:hideMark/>
          </w:tcPr>
          <w:p w:rsidR="00A80B40" w:rsidRPr="00A23252" w:rsidRDefault="00A80B40" w:rsidP="008F2A16">
            <w:pPr>
              <w:pStyle w:val="Tabletext"/>
              <w:spacing w:before="50" w:after="50"/>
            </w:pPr>
            <w:r w:rsidRPr="00A23252">
              <w:t>Refrigerators and freezers; combined refrigerator freezers, fitted with separate external doors, containing hydrofluorocarbons, compression type, 400</w:t>
            </w:r>
            <w:r w:rsidR="008F2A16">
              <w:t> </w:t>
            </w:r>
            <w:r w:rsidR="00B97A11" w:rsidRPr="00A23252">
              <w:t>litres</w:t>
            </w:r>
            <w:r w:rsidRPr="00A23252">
              <w:t xml:space="preserve"> and over but less than 500</w:t>
            </w:r>
            <w:r w:rsidR="00B97A11" w:rsidRPr="00A23252">
              <w:t xml:space="preserve"> litres</w:t>
            </w:r>
            <w:r w:rsidRPr="00A23252">
              <w:t xml:space="preserve"> gross internal capacity</w:t>
            </w:r>
          </w:p>
        </w:tc>
        <w:tc>
          <w:tcPr>
            <w:tcW w:w="1134" w:type="dxa"/>
            <w:gridSpan w:val="2"/>
            <w:shd w:val="clear" w:color="auto" w:fill="auto"/>
            <w:noWrap/>
            <w:vAlign w:val="center"/>
            <w:hideMark/>
          </w:tcPr>
          <w:p w:rsidR="00A80B40" w:rsidRPr="00A23252" w:rsidRDefault="00A80B40" w:rsidP="00877EAB">
            <w:pPr>
              <w:pStyle w:val="Tabletext"/>
              <w:spacing w:before="50" w:after="50"/>
              <w:jc w:val="center"/>
            </w:pPr>
            <w:r w:rsidRPr="00A23252">
              <w:t>HFC-134a</w:t>
            </w:r>
          </w:p>
        </w:tc>
        <w:tc>
          <w:tcPr>
            <w:tcW w:w="1111" w:type="dxa"/>
            <w:gridSpan w:val="2"/>
            <w:shd w:val="clear" w:color="auto" w:fill="auto"/>
            <w:noWrap/>
            <w:vAlign w:val="center"/>
            <w:hideMark/>
          </w:tcPr>
          <w:p w:rsidR="00A80B40" w:rsidRPr="00A23252" w:rsidRDefault="00A80B40" w:rsidP="00877EAB">
            <w:pPr>
              <w:pStyle w:val="Tabletext"/>
              <w:spacing w:before="50" w:after="50"/>
              <w:jc w:val="center"/>
            </w:pPr>
            <w:r w:rsidRPr="00A23252">
              <w:t>130</w:t>
            </w:r>
          </w:p>
        </w:tc>
        <w:tc>
          <w:tcPr>
            <w:tcW w:w="1276" w:type="dxa"/>
            <w:gridSpan w:val="2"/>
            <w:shd w:val="clear" w:color="auto" w:fill="auto"/>
            <w:noWrap/>
            <w:vAlign w:val="center"/>
            <w:hideMark/>
          </w:tcPr>
          <w:p w:rsidR="00A80B40" w:rsidRPr="00A23252" w:rsidRDefault="00A80B40" w:rsidP="00877EAB">
            <w:pPr>
              <w:pStyle w:val="Tabletext"/>
              <w:spacing w:before="50" w:after="50"/>
              <w:jc w:val="center"/>
            </w:pPr>
            <w:r w:rsidRPr="00A23252">
              <w:t>1430</w:t>
            </w:r>
          </w:p>
        </w:tc>
        <w:tc>
          <w:tcPr>
            <w:tcW w:w="1440" w:type="dxa"/>
            <w:shd w:val="clear" w:color="auto" w:fill="auto"/>
            <w:noWrap/>
            <w:vAlign w:val="center"/>
            <w:hideMark/>
          </w:tcPr>
          <w:p w:rsidR="00A80B40" w:rsidRPr="00A23252" w:rsidRDefault="00A80B40" w:rsidP="00877EAB">
            <w:pPr>
              <w:pStyle w:val="Tabletext"/>
              <w:spacing w:before="50" w:after="50"/>
              <w:jc w:val="center"/>
            </w:pPr>
            <w:r w:rsidRPr="00A23252">
              <w:t>0.1859</w:t>
            </w:r>
          </w:p>
        </w:tc>
        <w:tc>
          <w:tcPr>
            <w:tcW w:w="1560" w:type="dxa"/>
            <w:vAlign w:val="center"/>
          </w:tcPr>
          <w:p w:rsidR="00A80B40" w:rsidRPr="00A23252" w:rsidRDefault="00A80B40" w:rsidP="00877EAB">
            <w:pPr>
              <w:pStyle w:val="Tabletext"/>
              <w:spacing w:before="50" w:after="50"/>
              <w:jc w:val="center"/>
              <w:rPr>
                <w:bCs/>
              </w:rPr>
            </w:pPr>
            <w:r w:rsidRPr="00A23252">
              <w:t>Per number of items in class</w:t>
            </w:r>
          </w:p>
        </w:tc>
        <w:tc>
          <w:tcPr>
            <w:tcW w:w="1701" w:type="dxa"/>
            <w:shd w:val="clear" w:color="auto" w:fill="auto"/>
            <w:noWrap/>
            <w:vAlign w:val="center"/>
            <w:hideMark/>
          </w:tcPr>
          <w:p w:rsidR="00A80B40" w:rsidRPr="00A23252" w:rsidRDefault="00A80B40" w:rsidP="00877EAB">
            <w:pPr>
              <w:pStyle w:val="Tabletext"/>
              <w:spacing w:before="50" w:after="50"/>
              <w:jc w:val="center"/>
              <w:rPr>
                <w:bCs/>
              </w:rPr>
            </w:pPr>
            <w:r w:rsidRPr="00A23252">
              <w:rPr>
                <w:bCs/>
              </w:rPr>
              <w:t>$1.80</w:t>
            </w:r>
          </w:p>
        </w:tc>
        <w:tc>
          <w:tcPr>
            <w:tcW w:w="1678" w:type="dxa"/>
            <w:shd w:val="clear" w:color="auto" w:fill="auto"/>
            <w:noWrap/>
            <w:vAlign w:val="center"/>
            <w:hideMark/>
          </w:tcPr>
          <w:p w:rsidR="00A80B40" w:rsidRPr="00A23252" w:rsidRDefault="00A80B40" w:rsidP="00877EAB">
            <w:pPr>
              <w:pStyle w:val="Tablebold"/>
              <w:spacing w:before="50" w:after="50"/>
              <w:jc w:val="center"/>
            </w:pPr>
            <w:r w:rsidRPr="00A23252">
              <w:t>$0.90</w:t>
            </w:r>
          </w:p>
        </w:tc>
      </w:tr>
      <w:tr w:rsidR="00CA6A6C" w:rsidRPr="00A23252" w:rsidTr="00151DAB">
        <w:tc>
          <w:tcPr>
            <w:tcW w:w="4729" w:type="dxa"/>
            <w:gridSpan w:val="2"/>
            <w:shd w:val="clear" w:color="auto" w:fill="auto"/>
            <w:vAlign w:val="center"/>
            <w:hideMark/>
          </w:tcPr>
          <w:p w:rsidR="00A80B40" w:rsidRPr="00A23252" w:rsidRDefault="00A80B40" w:rsidP="00151DAB">
            <w:pPr>
              <w:pStyle w:val="Tabletext"/>
              <w:spacing w:before="50" w:after="50"/>
            </w:pPr>
            <w:r w:rsidRPr="00A23252">
              <w:t>Refrigerators and freezers; combined refrigerator freezers, fitted with separate external doors, containing hydrofluorocarbons, compression type, 500</w:t>
            </w:r>
            <w:r w:rsidR="00151DAB" w:rsidRPr="00A23252">
              <w:t> </w:t>
            </w:r>
            <w:r w:rsidR="00B97A11" w:rsidRPr="00A23252">
              <w:t>litres</w:t>
            </w:r>
            <w:r w:rsidRPr="00A23252">
              <w:t xml:space="preserve"> and over gross internal capacity</w:t>
            </w:r>
          </w:p>
        </w:tc>
        <w:tc>
          <w:tcPr>
            <w:tcW w:w="1134" w:type="dxa"/>
            <w:gridSpan w:val="2"/>
            <w:shd w:val="clear" w:color="auto" w:fill="auto"/>
            <w:noWrap/>
            <w:vAlign w:val="center"/>
            <w:hideMark/>
          </w:tcPr>
          <w:p w:rsidR="00A80B40" w:rsidRPr="00A23252" w:rsidRDefault="00A80B40" w:rsidP="00877EAB">
            <w:pPr>
              <w:pStyle w:val="Tabletext"/>
              <w:spacing w:before="50" w:after="50"/>
              <w:jc w:val="center"/>
            </w:pPr>
            <w:r w:rsidRPr="00A23252">
              <w:t>HFC-134a</w:t>
            </w:r>
          </w:p>
        </w:tc>
        <w:tc>
          <w:tcPr>
            <w:tcW w:w="1111" w:type="dxa"/>
            <w:gridSpan w:val="2"/>
            <w:shd w:val="clear" w:color="auto" w:fill="auto"/>
            <w:noWrap/>
            <w:vAlign w:val="center"/>
            <w:hideMark/>
          </w:tcPr>
          <w:p w:rsidR="00A80B40" w:rsidRPr="00A23252" w:rsidRDefault="00A80B40" w:rsidP="00877EAB">
            <w:pPr>
              <w:pStyle w:val="Tabletext"/>
              <w:spacing w:before="50" w:after="50"/>
              <w:jc w:val="center"/>
            </w:pPr>
            <w:r w:rsidRPr="00A23252">
              <w:t>150</w:t>
            </w:r>
          </w:p>
        </w:tc>
        <w:tc>
          <w:tcPr>
            <w:tcW w:w="1276" w:type="dxa"/>
            <w:gridSpan w:val="2"/>
            <w:shd w:val="clear" w:color="auto" w:fill="auto"/>
            <w:noWrap/>
            <w:vAlign w:val="center"/>
            <w:hideMark/>
          </w:tcPr>
          <w:p w:rsidR="00A80B40" w:rsidRPr="00A23252" w:rsidRDefault="00A80B40" w:rsidP="00877EAB">
            <w:pPr>
              <w:pStyle w:val="Tabletext"/>
              <w:spacing w:before="50" w:after="50"/>
              <w:jc w:val="center"/>
            </w:pPr>
            <w:r w:rsidRPr="00A23252">
              <w:t>1430</w:t>
            </w:r>
          </w:p>
        </w:tc>
        <w:tc>
          <w:tcPr>
            <w:tcW w:w="1440" w:type="dxa"/>
            <w:shd w:val="clear" w:color="auto" w:fill="auto"/>
            <w:noWrap/>
            <w:vAlign w:val="center"/>
            <w:hideMark/>
          </w:tcPr>
          <w:p w:rsidR="00A80B40" w:rsidRPr="00A23252" w:rsidRDefault="00A80B40" w:rsidP="00877EAB">
            <w:pPr>
              <w:pStyle w:val="Tabletext"/>
              <w:spacing w:before="50" w:after="50"/>
              <w:jc w:val="center"/>
            </w:pPr>
            <w:r w:rsidRPr="00A23252">
              <w:t>0.2145</w:t>
            </w:r>
          </w:p>
        </w:tc>
        <w:tc>
          <w:tcPr>
            <w:tcW w:w="1560" w:type="dxa"/>
            <w:vAlign w:val="center"/>
          </w:tcPr>
          <w:p w:rsidR="00A80B40" w:rsidRPr="00A23252" w:rsidRDefault="00A80B40" w:rsidP="00877EAB">
            <w:pPr>
              <w:pStyle w:val="Tabletext"/>
              <w:spacing w:before="50" w:after="50"/>
              <w:jc w:val="center"/>
              <w:rPr>
                <w:bCs/>
              </w:rPr>
            </w:pPr>
            <w:r w:rsidRPr="00A23252">
              <w:t>Per number of items in class</w:t>
            </w:r>
          </w:p>
        </w:tc>
        <w:tc>
          <w:tcPr>
            <w:tcW w:w="1701" w:type="dxa"/>
            <w:shd w:val="clear" w:color="auto" w:fill="auto"/>
            <w:noWrap/>
            <w:vAlign w:val="center"/>
            <w:hideMark/>
          </w:tcPr>
          <w:p w:rsidR="00A80B40" w:rsidRPr="00A23252" w:rsidRDefault="00A80B40" w:rsidP="00877EAB">
            <w:pPr>
              <w:pStyle w:val="Tabletext"/>
              <w:spacing w:before="50" w:after="50"/>
              <w:jc w:val="center"/>
              <w:rPr>
                <w:bCs/>
              </w:rPr>
            </w:pPr>
            <w:r w:rsidRPr="00A23252">
              <w:rPr>
                <w:bCs/>
              </w:rPr>
              <w:t>$2.08</w:t>
            </w:r>
          </w:p>
        </w:tc>
        <w:tc>
          <w:tcPr>
            <w:tcW w:w="1678" w:type="dxa"/>
            <w:shd w:val="clear" w:color="auto" w:fill="auto"/>
            <w:noWrap/>
            <w:vAlign w:val="center"/>
            <w:hideMark/>
          </w:tcPr>
          <w:p w:rsidR="00A80B40" w:rsidRPr="00A23252" w:rsidRDefault="00A80B40" w:rsidP="00877EAB">
            <w:pPr>
              <w:pStyle w:val="Tablebold"/>
              <w:spacing w:before="50" w:after="50"/>
              <w:jc w:val="center"/>
            </w:pPr>
            <w:r w:rsidRPr="00A23252">
              <w:t>$1.04</w:t>
            </w:r>
          </w:p>
        </w:tc>
      </w:tr>
      <w:tr w:rsidR="00CA6A6C" w:rsidRPr="00A23252" w:rsidTr="00151DAB">
        <w:tc>
          <w:tcPr>
            <w:tcW w:w="4729" w:type="dxa"/>
            <w:gridSpan w:val="2"/>
            <w:tcBorders>
              <w:bottom w:val="single" w:sz="4" w:space="0" w:color="auto"/>
            </w:tcBorders>
            <w:shd w:val="clear" w:color="auto" w:fill="auto"/>
            <w:vAlign w:val="center"/>
            <w:hideMark/>
          </w:tcPr>
          <w:p w:rsidR="00A80B40" w:rsidRPr="00A23252" w:rsidRDefault="00A80B40" w:rsidP="00877EAB">
            <w:pPr>
              <w:pStyle w:val="Tabletext"/>
              <w:spacing w:before="50" w:after="50"/>
            </w:pPr>
            <w:r w:rsidRPr="00A23252">
              <w:t>Refrigerators and freezers; combined refrigerator freezers, fitted with separate external doors, containing hydrofluorocarbons, other</w:t>
            </w:r>
          </w:p>
        </w:tc>
        <w:tc>
          <w:tcPr>
            <w:tcW w:w="1134" w:type="dxa"/>
            <w:gridSpan w:val="2"/>
            <w:tcBorders>
              <w:bottom w:val="single" w:sz="4" w:space="0" w:color="auto"/>
            </w:tcBorders>
            <w:shd w:val="clear" w:color="auto" w:fill="auto"/>
            <w:noWrap/>
            <w:vAlign w:val="center"/>
            <w:hideMark/>
          </w:tcPr>
          <w:p w:rsidR="00A80B40" w:rsidRPr="00A23252" w:rsidRDefault="00A80B40" w:rsidP="00877EAB">
            <w:pPr>
              <w:pStyle w:val="Tabletext"/>
              <w:spacing w:before="50" w:after="50"/>
              <w:jc w:val="center"/>
            </w:pPr>
            <w:r w:rsidRPr="00A23252">
              <w:t>HFC-134a</w:t>
            </w:r>
          </w:p>
        </w:tc>
        <w:tc>
          <w:tcPr>
            <w:tcW w:w="1111" w:type="dxa"/>
            <w:gridSpan w:val="2"/>
            <w:tcBorders>
              <w:bottom w:val="single" w:sz="4" w:space="0" w:color="auto"/>
            </w:tcBorders>
            <w:shd w:val="clear" w:color="auto" w:fill="auto"/>
            <w:noWrap/>
            <w:vAlign w:val="center"/>
            <w:hideMark/>
          </w:tcPr>
          <w:p w:rsidR="00A80B40" w:rsidRPr="00A23252" w:rsidRDefault="00A80B40" w:rsidP="00877EAB">
            <w:pPr>
              <w:pStyle w:val="Tabletext"/>
              <w:spacing w:before="50" w:after="50"/>
              <w:jc w:val="center"/>
            </w:pPr>
            <w:r w:rsidRPr="00A23252">
              <w:t>150</w:t>
            </w:r>
          </w:p>
        </w:tc>
        <w:tc>
          <w:tcPr>
            <w:tcW w:w="1276" w:type="dxa"/>
            <w:gridSpan w:val="2"/>
            <w:tcBorders>
              <w:bottom w:val="single" w:sz="4" w:space="0" w:color="auto"/>
            </w:tcBorders>
            <w:shd w:val="clear" w:color="auto" w:fill="auto"/>
            <w:noWrap/>
            <w:vAlign w:val="center"/>
            <w:hideMark/>
          </w:tcPr>
          <w:p w:rsidR="00A80B40" w:rsidRPr="00A23252" w:rsidRDefault="00A80B40" w:rsidP="00877EAB">
            <w:pPr>
              <w:pStyle w:val="Tabletext"/>
              <w:spacing w:before="50" w:after="50"/>
              <w:jc w:val="center"/>
            </w:pPr>
            <w:r w:rsidRPr="00A23252">
              <w:t>1430</w:t>
            </w:r>
          </w:p>
        </w:tc>
        <w:tc>
          <w:tcPr>
            <w:tcW w:w="1440" w:type="dxa"/>
            <w:tcBorders>
              <w:bottom w:val="single" w:sz="4" w:space="0" w:color="auto"/>
            </w:tcBorders>
            <w:shd w:val="clear" w:color="auto" w:fill="auto"/>
            <w:noWrap/>
            <w:vAlign w:val="center"/>
            <w:hideMark/>
          </w:tcPr>
          <w:p w:rsidR="00A80B40" w:rsidRPr="00A23252" w:rsidRDefault="00A80B40" w:rsidP="00877EAB">
            <w:pPr>
              <w:pStyle w:val="Tabletext"/>
              <w:spacing w:before="50" w:after="50"/>
              <w:jc w:val="center"/>
            </w:pPr>
            <w:r w:rsidRPr="00A23252">
              <w:t>0.2145</w:t>
            </w:r>
          </w:p>
        </w:tc>
        <w:tc>
          <w:tcPr>
            <w:tcW w:w="1560" w:type="dxa"/>
            <w:tcBorders>
              <w:bottom w:val="single" w:sz="4" w:space="0" w:color="auto"/>
            </w:tcBorders>
            <w:vAlign w:val="center"/>
          </w:tcPr>
          <w:p w:rsidR="00A80B40" w:rsidRPr="00A23252" w:rsidRDefault="00A80B40" w:rsidP="00877EAB">
            <w:pPr>
              <w:pStyle w:val="Tabletext"/>
              <w:spacing w:before="50" w:after="50"/>
              <w:jc w:val="center"/>
              <w:rPr>
                <w:bCs/>
              </w:rPr>
            </w:pPr>
            <w:r w:rsidRPr="00A23252">
              <w:t>Per number of items in class</w:t>
            </w:r>
          </w:p>
        </w:tc>
        <w:tc>
          <w:tcPr>
            <w:tcW w:w="1701" w:type="dxa"/>
            <w:tcBorders>
              <w:bottom w:val="single" w:sz="4" w:space="0" w:color="auto"/>
            </w:tcBorders>
            <w:shd w:val="clear" w:color="auto" w:fill="auto"/>
            <w:noWrap/>
            <w:vAlign w:val="center"/>
            <w:hideMark/>
          </w:tcPr>
          <w:p w:rsidR="00A80B40" w:rsidRPr="00A23252" w:rsidRDefault="00A80B40" w:rsidP="00877EAB">
            <w:pPr>
              <w:pStyle w:val="Tabletext"/>
              <w:spacing w:before="50" w:after="50"/>
              <w:jc w:val="center"/>
              <w:rPr>
                <w:bCs/>
              </w:rPr>
            </w:pPr>
            <w:r w:rsidRPr="00A23252">
              <w:rPr>
                <w:bCs/>
              </w:rPr>
              <w:t>$2.08</w:t>
            </w:r>
          </w:p>
        </w:tc>
        <w:tc>
          <w:tcPr>
            <w:tcW w:w="1678" w:type="dxa"/>
            <w:tcBorders>
              <w:bottom w:val="single" w:sz="4" w:space="0" w:color="auto"/>
            </w:tcBorders>
            <w:shd w:val="clear" w:color="auto" w:fill="auto"/>
            <w:noWrap/>
            <w:vAlign w:val="center"/>
            <w:hideMark/>
          </w:tcPr>
          <w:p w:rsidR="00A80B40" w:rsidRPr="00A23252" w:rsidRDefault="00A80B40" w:rsidP="00877EAB">
            <w:pPr>
              <w:pStyle w:val="Tablebold"/>
              <w:spacing w:before="50" w:after="50"/>
              <w:jc w:val="center"/>
            </w:pPr>
            <w:r w:rsidRPr="00A23252">
              <w:t>$1.04</w:t>
            </w:r>
          </w:p>
        </w:tc>
      </w:tr>
      <w:tr w:rsidR="007113BD" w:rsidRPr="00A23252" w:rsidTr="00151DAB">
        <w:tc>
          <w:tcPr>
            <w:tcW w:w="14629" w:type="dxa"/>
            <w:gridSpan w:val="12"/>
            <w:shd w:val="clear" w:color="000000" w:fill="A6A6A6"/>
            <w:vAlign w:val="center"/>
          </w:tcPr>
          <w:p w:rsidR="007113BD" w:rsidRPr="00A23252" w:rsidRDefault="007113BD" w:rsidP="00877EAB">
            <w:pPr>
              <w:pStyle w:val="Tabletext"/>
              <w:spacing w:before="0" w:after="0"/>
            </w:pPr>
          </w:p>
        </w:tc>
      </w:tr>
      <w:tr w:rsidR="00CA6A6C" w:rsidRPr="00A23252" w:rsidTr="00151DAB">
        <w:tc>
          <w:tcPr>
            <w:tcW w:w="4729" w:type="dxa"/>
            <w:gridSpan w:val="2"/>
            <w:shd w:val="clear" w:color="auto" w:fill="auto"/>
            <w:vAlign w:val="center"/>
            <w:hideMark/>
          </w:tcPr>
          <w:p w:rsidR="00A80B40" w:rsidRPr="00A23252" w:rsidRDefault="00A80B40" w:rsidP="00877EAB">
            <w:pPr>
              <w:pStyle w:val="Tabletext"/>
              <w:spacing w:before="50" w:after="50"/>
            </w:pPr>
            <w:r w:rsidRPr="00A23252">
              <w:t>Refrigerators; for household use, compression type, containing hydrofluorocarbons, less than 200</w:t>
            </w:r>
            <w:r w:rsidR="00B97A11" w:rsidRPr="00A23252">
              <w:t xml:space="preserve"> litres</w:t>
            </w:r>
            <w:r w:rsidRPr="00A23252">
              <w:t xml:space="preserve"> gross internal capacity</w:t>
            </w:r>
          </w:p>
        </w:tc>
        <w:tc>
          <w:tcPr>
            <w:tcW w:w="1134" w:type="dxa"/>
            <w:gridSpan w:val="2"/>
            <w:shd w:val="clear" w:color="auto" w:fill="auto"/>
            <w:noWrap/>
            <w:vAlign w:val="center"/>
            <w:hideMark/>
          </w:tcPr>
          <w:p w:rsidR="00A80B40" w:rsidRPr="00A23252" w:rsidRDefault="00A80B40" w:rsidP="00877EAB">
            <w:pPr>
              <w:pStyle w:val="Tabletext"/>
              <w:spacing w:before="50" w:after="50"/>
              <w:jc w:val="center"/>
            </w:pPr>
            <w:r w:rsidRPr="00A23252">
              <w:t>HFC-134a</w:t>
            </w:r>
          </w:p>
        </w:tc>
        <w:tc>
          <w:tcPr>
            <w:tcW w:w="1111" w:type="dxa"/>
            <w:gridSpan w:val="2"/>
            <w:shd w:val="clear" w:color="auto" w:fill="auto"/>
            <w:noWrap/>
            <w:vAlign w:val="center"/>
            <w:hideMark/>
          </w:tcPr>
          <w:p w:rsidR="00A80B40" w:rsidRPr="00A23252" w:rsidRDefault="00A80B40" w:rsidP="00877EAB">
            <w:pPr>
              <w:pStyle w:val="Tabletext"/>
              <w:spacing w:before="50" w:after="50"/>
              <w:jc w:val="center"/>
            </w:pPr>
            <w:r w:rsidRPr="00A23252">
              <w:t>70</w:t>
            </w:r>
          </w:p>
        </w:tc>
        <w:tc>
          <w:tcPr>
            <w:tcW w:w="1276" w:type="dxa"/>
            <w:gridSpan w:val="2"/>
            <w:shd w:val="clear" w:color="auto" w:fill="auto"/>
            <w:noWrap/>
            <w:vAlign w:val="center"/>
            <w:hideMark/>
          </w:tcPr>
          <w:p w:rsidR="00A80B40" w:rsidRPr="00A23252" w:rsidRDefault="00A80B40" w:rsidP="00877EAB">
            <w:pPr>
              <w:pStyle w:val="Tabletext"/>
              <w:spacing w:before="50" w:after="50"/>
              <w:jc w:val="center"/>
            </w:pPr>
            <w:r w:rsidRPr="00A23252">
              <w:t>1430</w:t>
            </w:r>
          </w:p>
        </w:tc>
        <w:tc>
          <w:tcPr>
            <w:tcW w:w="1440" w:type="dxa"/>
            <w:shd w:val="clear" w:color="auto" w:fill="auto"/>
            <w:noWrap/>
            <w:vAlign w:val="center"/>
            <w:hideMark/>
          </w:tcPr>
          <w:p w:rsidR="00A80B40" w:rsidRPr="00A23252" w:rsidRDefault="00A80B40" w:rsidP="00877EAB">
            <w:pPr>
              <w:pStyle w:val="Tabletext"/>
              <w:spacing w:before="50" w:after="50"/>
              <w:jc w:val="center"/>
            </w:pPr>
            <w:r w:rsidRPr="00A23252">
              <w:t>0.1001</w:t>
            </w:r>
          </w:p>
        </w:tc>
        <w:tc>
          <w:tcPr>
            <w:tcW w:w="1560" w:type="dxa"/>
            <w:vAlign w:val="center"/>
          </w:tcPr>
          <w:p w:rsidR="00A80B40" w:rsidRPr="00A23252" w:rsidRDefault="00A80B40" w:rsidP="00877EAB">
            <w:pPr>
              <w:pStyle w:val="Tabletext"/>
              <w:spacing w:before="50" w:after="50"/>
              <w:jc w:val="center"/>
              <w:rPr>
                <w:bCs/>
              </w:rPr>
            </w:pPr>
            <w:r w:rsidRPr="00A23252">
              <w:t>Per number of items in class</w:t>
            </w:r>
          </w:p>
        </w:tc>
        <w:tc>
          <w:tcPr>
            <w:tcW w:w="1701" w:type="dxa"/>
            <w:shd w:val="clear" w:color="auto" w:fill="auto"/>
            <w:noWrap/>
            <w:vAlign w:val="center"/>
            <w:hideMark/>
          </w:tcPr>
          <w:p w:rsidR="00A80B40" w:rsidRPr="00A23252" w:rsidRDefault="00A80B40" w:rsidP="00877EAB">
            <w:pPr>
              <w:pStyle w:val="Tabletext"/>
              <w:spacing w:before="50" w:after="50"/>
              <w:jc w:val="center"/>
              <w:rPr>
                <w:bCs/>
              </w:rPr>
            </w:pPr>
            <w:r w:rsidRPr="00A23252">
              <w:rPr>
                <w:bCs/>
              </w:rPr>
              <w:t>$0.97</w:t>
            </w:r>
          </w:p>
        </w:tc>
        <w:tc>
          <w:tcPr>
            <w:tcW w:w="1678" w:type="dxa"/>
            <w:shd w:val="clear" w:color="auto" w:fill="auto"/>
            <w:noWrap/>
            <w:vAlign w:val="center"/>
            <w:hideMark/>
          </w:tcPr>
          <w:p w:rsidR="00A80B40" w:rsidRPr="00A23252" w:rsidRDefault="00A80B40" w:rsidP="00877EAB">
            <w:pPr>
              <w:pStyle w:val="Tablebold"/>
              <w:spacing w:before="50" w:after="50"/>
              <w:jc w:val="center"/>
            </w:pPr>
            <w:r w:rsidRPr="00A23252">
              <w:t>$0.48</w:t>
            </w:r>
          </w:p>
        </w:tc>
      </w:tr>
      <w:tr w:rsidR="00CA6A6C" w:rsidRPr="00A23252" w:rsidTr="00151DAB">
        <w:tc>
          <w:tcPr>
            <w:tcW w:w="4729" w:type="dxa"/>
            <w:gridSpan w:val="2"/>
            <w:shd w:val="clear" w:color="auto" w:fill="auto"/>
            <w:vAlign w:val="center"/>
            <w:hideMark/>
          </w:tcPr>
          <w:p w:rsidR="00A80B40" w:rsidRPr="00A23252" w:rsidRDefault="00A80B40" w:rsidP="00877EAB">
            <w:pPr>
              <w:pStyle w:val="Tabletext"/>
              <w:spacing w:before="50" w:after="50"/>
            </w:pPr>
            <w:r w:rsidRPr="00A23252">
              <w:t>Refrigerators; for household use, compression type, containing hydrofluorocarbons, 200</w:t>
            </w:r>
            <w:r w:rsidR="00B97A11" w:rsidRPr="00A23252">
              <w:t xml:space="preserve"> litres</w:t>
            </w:r>
            <w:r w:rsidRPr="00A23252">
              <w:t xml:space="preserve"> and over but less than 300</w:t>
            </w:r>
            <w:r w:rsidR="00B97A11" w:rsidRPr="00A23252">
              <w:t xml:space="preserve"> litres</w:t>
            </w:r>
            <w:r w:rsidRPr="00A23252">
              <w:t xml:space="preserve"> gross internal capacity</w:t>
            </w:r>
          </w:p>
        </w:tc>
        <w:tc>
          <w:tcPr>
            <w:tcW w:w="1134" w:type="dxa"/>
            <w:gridSpan w:val="2"/>
            <w:shd w:val="clear" w:color="auto" w:fill="auto"/>
            <w:noWrap/>
            <w:vAlign w:val="center"/>
            <w:hideMark/>
          </w:tcPr>
          <w:p w:rsidR="00A80B40" w:rsidRPr="00A23252" w:rsidRDefault="00A80B40" w:rsidP="00877EAB">
            <w:pPr>
              <w:pStyle w:val="Tabletext"/>
              <w:spacing w:before="50" w:after="50"/>
              <w:jc w:val="center"/>
            </w:pPr>
            <w:r w:rsidRPr="00A23252">
              <w:t>HFC-134a</w:t>
            </w:r>
          </w:p>
        </w:tc>
        <w:tc>
          <w:tcPr>
            <w:tcW w:w="1111" w:type="dxa"/>
            <w:gridSpan w:val="2"/>
            <w:shd w:val="clear" w:color="auto" w:fill="auto"/>
            <w:noWrap/>
            <w:vAlign w:val="center"/>
            <w:hideMark/>
          </w:tcPr>
          <w:p w:rsidR="00A80B40" w:rsidRPr="00A23252" w:rsidRDefault="00A80B40" w:rsidP="00877EAB">
            <w:pPr>
              <w:pStyle w:val="Tabletext"/>
              <w:spacing w:before="50" w:after="50"/>
              <w:jc w:val="center"/>
            </w:pPr>
            <w:r w:rsidRPr="00A23252">
              <w:t>90</w:t>
            </w:r>
          </w:p>
        </w:tc>
        <w:tc>
          <w:tcPr>
            <w:tcW w:w="1276" w:type="dxa"/>
            <w:gridSpan w:val="2"/>
            <w:shd w:val="clear" w:color="auto" w:fill="auto"/>
            <w:noWrap/>
            <w:vAlign w:val="center"/>
            <w:hideMark/>
          </w:tcPr>
          <w:p w:rsidR="00A80B40" w:rsidRPr="00A23252" w:rsidRDefault="00A80B40" w:rsidP="00877EAB">
            <w:pPr>
              <w:pStyle w:val="Tabletext"/>
              <w:spacing w:before="50" w:after="50"/>
              <w:jc w:val="center"/>
            </w:pPr>
            <w:r w:rsidRPr="00A23252">
              <w:t>1430</w:t>
            </w:r>
          </w:p>
        </w:tc>
        <w:tc>
          <w:tcPr>
            <w:tcW w:w="1440" w:type="dxa"/>
            <w:shd w:val="clear" w:color="auto" w:fill="auto"/>
            <w:noWrap/>
            <w:vAlign w:val="center"/>
            <w:hideMark/>
          </w:tcPr>
          <w:p w:rsidR="00A80B40" w:rsidRPr="00A23252" w:rsidRDefault="00A80B40" w:rsidP="00877EAB">
            <w:pPr>
              <w:pStyle w:val="Tabletext"/>
              <w:spacing w:before="50" w:after="50"/>
              <w:jc w:val="center"/>
            </w:pPr>
            <w:r w:rsidRPr="00A23252">
              <w:t>0.1287</w:t>
            </w:r>
          </w:p>
        </w:tc>
        <w:tc>
          <w:tcPr>
            <w:tcW w:w="1560" w:type="dxa"/>
            <w:vAlign w:val="center"/>
          </w:tcPr>
          <w:p w:rsidR="00A80B40" w:rsidRPr="00A23252" w:rsidRDefault="00A80B40" w:rsidP="00877EAB">
            <w:pPr>
              <w:pStyle w:val="Tabletext"/>
              <w:spacing w:before="50" w:after="50"/>
              <w:jc w:val="center"/>
              <w:rPr>
                <w:bCs/>
              </w:rPr>
            </w:pPr>
            <w:r w:rsidRPr="00A23252">
              <w:t>Per number of items in class</w:t>
            </w:r>
          </w:p>
        </w:tc>
        <w:tc>
          <w:tcPr>
            <w:tcW w:w="1701" w:type="dxa"/>
            <w:shd w:val="clear" w:color="auto" w:fill="auto"/>
            <w:noWrap/>
            <w:vAlign w:val="center"/>
            <w:hideMark/>
          </w:tcPr>
          <w:p w:rsidR="00A80B40" w:rsidRPr="00A23252" w:rsidRDefault="00A80B40" w:rsidP="00877EAB">
            <w:pPr>
              <w:pStyle w:val="Tabletext"/>
              <w:spacing w:before="50" w:after="50"/>
              <w:jc w:val="center"/>
              <w:rPr>
                <w:bCs/>
              </w:rPr>
            </w:pPr>
            <w:r w:rsidRPr="00A23252">
              <w:rPr>
                <w:bCs/>
              </w:rPr>
              <w:t>$1.25</w:t>
            </w:r>
          </w:p>
        </w:tc>
        <w:tc>
          <w:tcPr>
            <w:tcW w:w="1678" w:type="dxa"/>
            <w:shd w:val="clear" w:color="auto" w:fill="auto"/>
            <w:noWrap/>
            <w:vAlign w:val="center"/>
            <w:hideMark/>
          </w:tcPr>
          <w:p w:rsidR="00A80B40" w:rsidRPr="00A23252" w:rsidRDefault="00A80B40" w:rsidP="00877EAB">
            <w:pPr>
              <w:pStyle w:val="Tablebold"/>
              <w:spacing w:before="50" w:after="50"/>
              <w:jc w:val="center"/>
            </w:pPr>
            <w:r w:rsidRPr="00A23252">
              <w:t>$0.62</w:t>
            </w:r>
          </w:p>
        </w:tc>
      </w:tr>
      <w:tr w:rsidR="00CA6A6C" w:rsidRPr="00A23252" w:rsidTr="00151DAB">
        <w:tc>
          <w:tcPr>
            <w:tcW w:w="4729" w:type="dxa"/>
            <w:gridSpan w:val="2"/>
            <w:shd w:val="clear" w:color="auto" w:fill="auto"/>
            <w:vAlign w:val="center"/>
            <w:hideMark/>
          </w:tcPr>
          <w:p w:rsidR="00A80B40" w:rsidRPr="00A23252" w:rsidRDefault="00A80B40" w:rsidP="00941E33">
            <w:pPr>
              <w:pStyle w:val="Tabletext"/>
            </w:pPr>
            <w:r w:rsidRPr="00A23252">
              <w:lastRenderedPageBreak/>
              <w:t>Refrigerators; for household use, compression type, containing hydrofluorocarbons, 300</w:t>
            </w:r>
            <w:r w:rsidR="00B97A11" w:rsidRPr="00A23252">
              <w:t xml:space="preserve"> litres</w:t>
            </w:r>
            <w:r w:rsidRPr="00A23252">
              <w:t xml:space="preserve"> and over but less than 400</w:t>
            </w:r>
            <w:r w:rsidR="00B97A11" w:rsidRPr="00A23252">
              <w:t xml:space="preserve"> litres</w:t>
            </w:r>
            <w:r w:rsidRPr="00A23252">
              <w:t xml:space="preserve"> gross internal capacity</w:t>
            </w:r>
          </w:p>
        </w:tc>
        <w:tc>
          <w:tcPr>
            <w:tcW w:w="1134" w:type="dxa"/>
            <w:gridSpan w:val="2"/>
            <w:shd w:val="clear" w:color="auto" w:fill="auto"/>
            <w:noWrap/>
            <w:vAlign w:val="center"/>
            <w:hideMark/>
          </w:tcPr>
          <w:p w:rsidR="00A80B40" w:rsidRPr="00A23252" w:rsidRDefault="00A80B40" w:rsidP="00941E33">
            <w:pPr>
              <w:pStyle w:val="Tabletext"/>
              <w:jc w:val="center"/>
            </w:pPr>
            <w:r w:rsidRPr="00A23252">
              <w:t>HFC-134a</w:t>
            </w:r>
          </w:p>
        </w:tc>
        <w:tc>
          <w:tcPr>
            <w:tcW w:w="1111" w:type="dxa"/>
            <w:gridSpan w:val="2"/>
            <w:shd w:val="clear" w:color="auto" w:fill="auto"/>
            <w:noWrap/>
            <w:vAlign w:val="center"/>
            <w:hideMark/>
          </w:tcPr>
          <w:p w:rsidR="00A80B40" w:rsidRPr="00A23252" w:rsidRDefault="00A80B40" w:rsidP="00941E33">
            <w:pPr>
              <w:pStyle w:val="Tabletext"/>
              <w:jc w:val="center"/>
            </w:pPr>
            <w:r w:rsidRPr="00A23252">
              <w:t>100</w:t>
            </w:r>
          </w:p>
        </w:tc>
        <w:tc>
          <w:tcPr>
            <w:tcW w:w="1276" w:type="dxa"/>
            <w:gridSpan w:val="2"/>
            <w:shd w:val="clear" w:color="auto" w:fill="auto"/>
            <w:noWrap/>
            <w:vAlign w:val="center"/>
            <w:hideMark/>
          </w:tcPr>
          <w:p w:rsidR="00A80B40" w:rsidRPr="00A23252" w:rsidRDefault="00A80B40" w:rsidP="00941E33">
            <w:pPr>
              <w:pStyle w:val="Tabletext"/>
              <w:jc w:val="center"/>
            </w:pPr>
            <w:r w:rsidRPr="00A23252">
              <w:t>1430</w:t>
            </w:r>
          </w:p>
        </w:tc>
        <w:tc>
          <w:tcPr>
            <w:tcW w:w="1440" w:type="dxa"/>
            <w:shd w:val="clear" w:color="auto" w:fill="auto"/>
            <w:noWrap/>
            <w:vAlign w:val="center"/>
            <w:hideMark/>
          </w:tcPr>
          <w:p w:rsidR="00A80B40" w:rsidRPr="00A23252" w:rsidRDefault="00A80B40" w:rsidP="00941E33">
            <w:pPr>
              <w:pStyle w:val="Tabletext"/>
              <w:jc w:val="center"/>
            </w:pPr>
            <w:r w:rsidRPr="00A23252">
              <w:t>0.143</w:t>
            </w:r>
          </w:p>
        </w:tc>
        <w:tc>
          <w:tcPr>
            <w:tcW w:w="1560" w:type="dxa"/>
            <w:vAlign w:val="center"/>
          </w:tcPr>
          <w:p w:rsidR="00A80B40" w:rsidRPr="00A23252" w:rsidRDefault="00A80B40" w:rsidP="00941E33">
            <w:pPr>
              <w:pStyle w:val="Tabletext"/>
              <w:jc w:val="center"/>
              <w:rPr>
                <w:bCs/>
              </w:rPr>
            </w:pPr>
            <w:r w:rsidRPr="00A23252">
              <w:t>Per number of items in class</w:t>
            </w:r>
          </w:p>
        </w:tc>
        <w:tc>
          <w:tcPr>
            <w:tcW w:w="1701" w:type="dxa"/>
            <w:shd w:val="clear" w:color="auto" w:fill="auto"/>
            <w:noWrap/>
            <w:vAlign w:val="center"/>
            <w:hideMark/>
          </w:tcPr>
          <w:p w:rsidR="00A80B40" w:rsidRPr="00A23252" w:rsidRDefault="00A80B40" w:rsidP="00941E33">
            <w:pPr>
              <w:pStyle w:val="Tabletext"/>
              <w:jc w:val="center"/>
              <w:rPr>
                <w:bCs/>
              </w:rPr>
            </w:pPr>
            <w:r w:rsidRPr="00A23252">
              <w:rPr>
                <w:bCs/>
              </w:rPr>
              <w:t>$1.39</w:t>
            </w:r>
          </w:p>
        </w:tc>
        <w:tc>
          <w:tcPr>
            <w:tcW w:w="1678" w:type="dxa"/>
            <w:shd w:val="clear" w:color="auto" w:fill="auto"/>
            <w:noWrap/>
            <w:vAlign w:val="center"/>
            <w:hideMark/>
          </w:tcPr>
          <w:p w:rsidR="00A80B40" w:rsidRPr="00A23252" w:rsidRDefault="00A80B40" w:rsidP="00941E33">
            <w:pPr>
              <w:pStyle w:val="Tablebold"/>
              <w:jc w:val="center"/>
            </w:pPr>
            <w:r w:rsidRPr="00A23252">
              <w:t>$0.69</w:t>
            </w:r>
          </w:p>
        </w:tc>
      </w:tr>
      <w:tr w:rsidR="00CA6A6C" w:rsidRPr="00A23252" w:rsidTr="00151DAB">
        <w:tc>
          <w:tcPr>
            <w:tcW w:w="4729" w:type="dxa"/>
            <w:gridSpan w:val="2"/>
            <w:shd w:val="clear" w:color="auto" w:fill="auto"/>
            <w:vAlign w:val="center"/>
            <w:hideMark/>
          </w:tcPr>
          <w:p w:rsidR="00A80B40" w:rsidRPr="00A23252" w:rsidRDefault="00A80B40" w:rsidP="00941E33">
            <w:pPr>
              <w:pStyle w:val="Tabletext"/>
            </w:pPr>
            <w:r w:rsidRPr="00A23252">
              <w:t>Refrigerators; for household use, compression type, containing hydrofluorocarbons, 400</w:t>
            </w:r>
            <w:r w:rsidR="00B97A11" w:rsidRPr="00A23252">
              <w:t xml:space="preserve"> litres </w:t>
            </w:r>
            <w:r w:rsidRPr="00A23252">
              <w:t>and over but less than 500</w:t>
            </w:r>
            <w:r w:rsidR="00B97A11" w:rsidRPr="00A23252">
              <w:t xml:space="preserve"> litres</w:t>
            </w:r>
            <w:r w:rsidRPr="00A23252">
              <w:t xml:space="preserve"> gross internal capacity</w:t>
            </w:r>
          </w:p>
        </w:tc>
        <w:tc>
          <w:tcPr>
            <w:tcW w:w="1134" w:type="dxa"/>
            <w:gridSpan w:val="2"/>
            <w:shd w:val="clear" w:color="auto" w:fill="auto"/>
            <w:noWrap/>
            <w:vAlign w:val="center"/>
            <w:hideMark/>
          </w:tcPr>
          <w:p w:rsidR="00A80B40" w:rsidRPr="00A23252" w:rsidRDefault="00A80B40" w:rsidP="00941E33">
            <w:pPr>
              <w:pStyle w:val="Tabletext"/>
              <w:jc w:val="center"/>
            </w:pPr>
            <w:r w:rsidRPr="00A23252">
              <w:t>HFC-134a</w:t>
            </w:r>
          </w:p>
        </w:tc>
        <w:tc>
          <w:tcPr>
            <w:tcW w:w="1111" w:type="dxa"/>
            <w:gridSpan w:val="2"/>
            <w:shd w:val="clear" w:color="auto" w:fill="auto"/>
            <w:noWrap/>
            <w:vAlign w:val="center"/>
            <w:hideMark/>
          </w:tcPr>
          <w:p w:rsidR="00A80B40" w:rsidRPr="00A23252" w:rsidRDefault="00A80B40" w:rsidP="00941E33">
            <w:pPr>
              <w:pStyle w:val="Tabletext"/>
              <w:jc w:val="center"/>
            </w:pPr>
            <w:r w:rsidRPr="00A23252">
              <w:t>110</w:t>
            </w:r>
          </w:p>
        </w:tc>
        <w:tc>
          <w:tcPr>
            <w:tcW w:w="1276" w:type="dxa"/>
            <w:gridSpan w:val="2"/>
            <w:shd w:val="clear" w:color="auto" w:fill="auto"/>
            <w:noWrap/>
            <w:vAlign w:val="center"/>
            <w:hideMark/>
          </w:tcPr>
          <w:p w:rsidR="00A80B40" w:rsidRPr="00A23252" w:rsidRDefault="00A80B40" w:rsidP="00941E33">
            <w:pPr>
              <w:pStyle w:val="Tabletext"/>
              <w:jc w:val="center"/>
            </w:pPr>
            <w:r w:rsidRPr="00A23252">
              <w:t>1430</w:t>
            </w:r>
          </w:p>
        </w:tc>
        <w:tc>
          <w:tcPr>
            <w:tcW w:w="1440" w:type="dxa"/>
            <w:shd w:val="clear" w:color="auto" w:fill="auto"/>
            <w:noWrap/>
            <w:vAlign w:val="center"/>
            <w:hideMark/>
          </w:tcPr>
          <w:p w:rsidR="00A80B40" w:rsidRPr="00A23252" w:rsidRDefault="00A80B40" w:rsidP="00941E33">
            <w:pPr>
              <w:pStyle w:val="Tabletext"/>
              <w:jc w:val="center"/>
            </w:pPr>
            <w:r w:rsidRPr="00A23252">
              <w:t>0.1573</w:t>
            </w:r>
          </w:p>
        </w:tc>
        <w:tc>
          <w:tcPr>
            <w:tcW w:w="1560" w:type="dxa"/>
            <w:vAlign w:val="center"/>
          </w:tcPr>
          <w:p w:rsidR="00A80B40" w:rsidRPr="00A23252" w:rsidRDefault="00A80B40" w:rsidP="00941E33">
            <w:pPr>
              <w:pStyle w:val="Tabletext"/>
              <w:jc w:val="center"/>
              <w:rPr>
                <w:bCs/>
              </w:rPr>
            </w:pPr>
            <w:r w:rsidRPr="00A23252">
              <w:t>Per number of items in class</w:t>
            </w:r>
          </w:p>
        </w:tc>
        <w:tc>
          <w:tcPr>
            <w:tcW w:w="1701" w:type="dxa"/>
            <w:shd w:val="clear" w:color="auto" w:fill="auto"/>
            <w:noWrap/>
            <w:vAlign w:val="center"/>
            <w:hideMark/>
          </w:tcPr>
          <w:p w:rsidR="00A80B40" w:rsidRPr="00A23252" w:rsidRDefault="00A80B40" w:rsidP="00941E33">
            <w:pPr>
              <w:pStyle w:val="Tabletext"/>
              <w:jc w:val="center"/>
              <w:rPr>
                <w:bCs/>
              </w:rPr>
            </w:pPr>
            <w:r w:rsidRPr="00A23252">
              <w:rPr>
                <w:bCs/>
              </w:rPr>
              <w:t>$1.52</w:t>
            </w:r>
          </w:p>
        </w:tc>
        <w:tc>
          <w:tcPr>
            <w:tcW w:w="1678" w:type="dxa"/>
            <w:shd w:val="clear" w:color="auto" w:fill="auto"/>
            <w:noWrap/>
            <w:vAlign w:val="center"/>
            <w:hideMark/>
          </w:tcPr>
          <w:p w:rsidR="00A80B40" w:rsidRPr="00A23252" w:rsidRDefault="00A80B40" w:rsidP="00941E33">
            <w:pPr>
              <w:pStyle w:val="Tablebold"/>
              <w:jc w:val="center"/>
            </w:pPr>
            <w:r w:rsidRPr="00A23252">
              <w:t>$0.76</w:t>
            </w:r>
          </w:p>
        </w:tc>
      </w:tr>
      <w:tr w:rsidR="00CA6A6C" w:rsidRPr="00A23252" w:rsidTr="00151DAB">
        <w:tc>
          <w:tcPr>
            <w:tcW w:w="4729" w:type="dxa"/>
            <w:gridSpan w:val="2"/>
            <w:shd w:val="clear" w:color="auto" w:fill="auto"/>
            <w:vAlign w:val="center"/>
            <w:hideMark/>
          </w:tcPr>
          <w:p w:rsidR="00A80B40" w:rsidRPr="00A23252" w:rsidRDefault="00A80B40" w:rsidP="00941E33">
            <w:pPr>
              <w:pStyle w:val="Tabletext"/>
            </w:pPr>
            <w:r w:rsidRPr="00A23252">
              <w:t>Refrigerators; for household use, compression type, containing hydrofluorocarbons, 500</w:t>
            </w:r>
            <w:r w:rsidR="00B97A11" w:rsidRPr="00A23252">
              <w:t xml:space="preserve"> litres</w:t>
            </w:r>
            <w:r w:rsidRPr="00A23252">
              <w:t xml:space="preserve"> and over gross internal capacity</w:t>
            </w:r>
          </w:p>
        </w:tc>
        <w:tc>
          <w:tcPr>
            <w:tcW w:w="1134" w:type="dxa"/>
            <w:gridSpan w:val="2"/>
            <w:shd w:val="clear" w:color="auto" w:fill="auto"/>
            <w:noWrap/>
            <w:vAlign w:val="center"/>
            <w:hideMark/>
          </w:tcPr>
          <w:p w:rsidR="00A80B40" w:rsidRPr="00A23252" w:rsidRDefault="00A80B40" w:rsidP="00941E33">
            <w:pPr>
              <w:pStyle w:val="Tabletext"/>
              <w:jc w:val="center"/>
            </w:pPr>
            <w:r w:rsidRPr="00A23252">
              <w:t>HFC-134a</w:t>
            </w:r>
          </w:p>
        </w:tc>
        <w:tc>
          <w:tcPr>
            <w:tcW w:w="1111" w:type="dxa"/>
            <w:gridSpan w:val="2"/>
            <w:shd w:val="clear" w:color="auto" w:fill="auto"/>
            <w:noWrap/>
            <w:vAlign w:val="center"/>
            <w:hideMark/>
          </w:tcPr>
          <w:p w:rsidR="00A80B40" w:rsidRPr="00A23252" w:rsidRDefault="00A80B40" w:rsidP="00941E33">
            <w:pPr>
              <w:pStyle w:val="Tabletext"/>
              <w:jc w:val="center"/>
            </w:pPr>
            <w:r w:rsidRPr="00A23252">
              <w:t>130</w:t>
            </w:r>
          </w:p>
        </w:tc>
        <w:tc>
          <w:tcPr>
            <w:tcW w:w="1276" w:type="dxa"/>
            <w:gridSpan w:val="2"/>
            <w:shd w:val="clear" w:color="auto" w:fill="auto"/>
            <w:noWrap/>
            <w:vAlign w:val="center"/>
            <w:hideMark/>
          </w:tcPr>
          <w:p w:rsidR="00A80B40" w:rsidRPr="00A23252" w:rsidRDefault="00A80B40" w:rsidP="00941E33">
            <w:pPr>
              <w:pStyle w:val="Tabletext"/>
              <w:jc w:val="center"/>
            </w:pPr>
            <w:r w:rsidRPr="00A23252">
              <w:t>1430</w:t>
            </w:r>
          </w:p>
        </w:tc>
        <w:tc>
          <w:tcPr>
            <w:tcW w:w="1440" w:type="dxa"/>
            <w:shd w:val="clear" w:color="auto" w:fill="auto"/>
            <w:noWrap/>
            <w:vAlign w:val="center"/>
            <w:hideMark/>
          </w:tcPr>
          <w:p w:rsidR="00A80B40" w:rsidRPr="00A23252" w:rsidRDefault="00A80B40" w:rsidP="00941E33">
            <w:pPr>
              <w:pStyle w:val="Tabletext"/>
              <w:jc w:val="center"/>
            </w:pPr>
            <w:r w:rsidRPr="00A23252">
              <w:t>0.1859</w:t>
            </w:r>
          </w:p>
        </w:tc>
        <w:tc>
          <w:tcPr>
            <w:tcW w:w="1560" w:type="dxa"/>
            <w:vAlign w:val="center"/>
          </w:tcPr>
          <w:p w:rsidR="00A80B40" w:rsidRPr="00A23252" w:rsidRDefault="00A80B40" w:rsidP="00941E33">
            <w:pPr>
              <w:pStyle w:val="Tabletext"/>
              <w:jc w:val="center"/>
              <w:rPr>
                <w:bCs/>
              </w:rPr>
            </w:pPr>
            <w:r w:rsidRPr="00A23252">
              <w:t>Per number of items in class</w:t>
            </w:r>
          </w:p>
        </w:tc>
        <w:tc>
          <w:tcPr>
            <w:tcW w:w="1701" w:type="dxa"/>
            <w:shd w:val="clear" w:color="auto" w:fill="auto"/>
            <w:noWrap/>
            <w:vAlign w:val="center"/>
            <w:hideMark/>
          </w:tcPr>
          <w:p w:rsidR="00A80B40" w:rsidRPr="00A23252" w:rsidRDefault="00A80B40" w:rsidP="00941E33">
            <w:pPr>
              <w:pStyle w:val="Tabletext"/>
              <w:jc w:val="center"/>
              <w:rPr>
                <w:bCs/>
              </w:rPr>
            </w:pPr>
            <w:r w:rsidRPr="00A23252">
              <w:rPr>
                <w:bCs/>
              </w:rPr>
              <w:t>$ 1.80</w:t>
            </w:r>
          </w:p>
        </w:tc>
        <w:tc>
          <w:tcPr>
            <w:tcW w:w="1678" w:type="dxa"/>
            <w:shd w:val="clear" w:color="auto" w:fill="auto"/>
            <w:noWrap/>
            <w:vAlign w:val="center"/>
            <w:hideMark/>
          </w:tcPr>
          <w:p w:rsidR="00A80B40" w:rsidRPr="00A23252" w:rsidRDefault="00877EAB" w:rsidP="00941E33">
            <w:pPr>
              <w:pStyle w:val="Tablebold"/>
              <w:jc w:val="center"/>
            </w:pPr>
            <w:r w:rsidRPr="00A23252">
              <w:t>$</w:t>
            </w:r>
            <w:r w:rsidR="00A80B40" w:rsidRPr="00A23252">
              <w:t>0.90</w:t>
            </w:r>
          </w:p>
        </w:tc>
      </w:tr>
      <w:tr w:rsidR="007113BD" w:rsidRPr="00A23252" w:rsidTr="00151DAB">
        <w:tc>
          <w:tcPr>
            <w:tcW w:w="14629" w:type="dxa"/>
            <w:gridSpan w:val="12"/>
            <w:shd w:val="clear" w:color="000000" w:fill="A6A6A6"/>
            <w:vAlign w:val="center"/>
          </w:tcPr>
          <w:p w:rsidR="007113BD" w:rsidRPr="00A23252" w:rsidRDefault="007113BD" w:rsidP="00877EAB">
            <w:pPr>
              <w:pStyle w:val="Tabletext"/>
              <w:spacing w:before="0" w:after="0"/>
            </w:pPr>
          </w:p>
        </w:tc>
      </w:tr>
      <w:tr w:rsidR="00CA6A6C" w:rsidRPr="00A23252" w:rsidTr="00151DAB">
        <w:tc>
          <w:tcPr>
            <w:tcW w:w="4729" w:type="dxa"/>
            <w:gridSpan w:val="2"/>
            <w:shd w:val="clear" w:color="auto" w:fill="auto"/>
            <w:vAlign w:val="center"/>
            <w:hideMark/>
          </w:tcPr>
          <w:p w:rsidR="00A80B40" w:rsidRPr="00A23252" w:rsidRDefault="00A80B40" w:rsidP="00151DAB">
            <w:pPr>
              <w:pStyle w:val="Tabletext"/>
            </w:pPr>
            <w:r w:rsidRPr="00A23252">
              <w:t>Freezers; of the chest type, not exceeding 800</w:t>
            </w:r>
            <w:r w:rsidR="00B97A11" w:rsidRPr="00A23252">
              <w:t xml:space="preserve"> litres</w:t>
            </w:r>
            <w:r w:rsidRPr="00A23252">
              <w:t xml:space="preserve"> capacity, containing hydrofluorocarbons, less than 300</w:t>
            </w:r>
            <w:r w:rsidR="00151DAB" w:rsidRPr="00A23252">
              <w:t> </w:t>
            </w:r>
            <w:r w:rsidR="00B97A11" w:rsidRPr="00A23252">
              <w:t>litres</w:t>
            </w:r>
            <w:r w:rsidRPr="00A23252">
              <w:t xml:space="preserve"> gross internal capacity</w:t>
            </w:r>
          </w:p>
        </w:tc>
        <w:tc>
          <w:tcPr>
            <w:tcW w:w="1134" w:type="dxa"/>
            <w:gridSpan w:val="2"/>
            <w:shd w:val="clear" w:color="auto" w:fill="auto"/>
            <w:noWrap/>
            <w:vAlign w:val="center"/>
            <w:hideMark/>
          </w:tcPr>
          <w:p w:rsidR="00A80B40" w:rsidRPr="00A23252" w:rsidRDefault="00A80B40" w:rsidP="00941E33">
            <w:pPr>
              <w:pStyle w:val="Tabletext"/>
              <w:jc w:val="center"/>
            </w:pPr>
            <w:r w:rsidRPr="00A23252">
              <w:t>HFC-134a</w:t>
            </w:r>
          </w:p>
        </w:tc>
        <w:tc>
          <w:tcPr>
            <w:tcW w:w="1111" w:type="dxa"/>
            <w:gridSpan w:val="2"/>
            <w:shd w:val="clear" w:color="auto" w:fill="auto"/>
            <w:noWrap/>
            <w:vAlign w:val="center"/>
            <w:hideMark/>
          </w:tcPr>
          <w:p w:rsidR="00A80B40" w:rsidRPr="00A23252" w:rsidRDefault="00A80B40" w:rsidP="00941E33">
            <w:pPr>
              <w:pStyle w:val="Tabletext"/>
              <w:jc w:val="center"/>
            </w:pPr>
            <w:r w:rsidRPr="00A23252">
              <w:t>140</w:t>
            </w:r>
          </w:p>
        </w:tc>
        <w:tc>
          <w:tcPr>
            <w:tcW w:w="1276" w:type="dxa"/>
            <w:gridSpan w:val="2"/>
            <w:shd w:val="clear" w:color="auto" w:fill="auto"/>
            <w:noWrap/>
            <w:vAlign w:val="center"/>
            <w:hideMark/>
          </w:tcPr>
          <w:p w:rsidR="00A80B40" w:rsidRPr="00A23252" w:rsidRDefault="00A80B40" w:rsidP="00941E33">
            <w:pPr>
              <w:pStyle w:val="Tabletext"/>
              <w:jc w:val="center"/>
            </w:pPr>
            <w:r w:rsidRPr="00A23252">
              <w:t>1430</w:t>
            </w:r>
          </w:p>
        </w:tc>
        <w:tc>
          <w:tcPr>
            <w:tcW w:w="1440" w:type="dxa"/>
            <w:shd w:val="clear" w:color="auto" w:fill="auto"/>
            <w:noWrap/>
            <w:vAlign w:val="center"/>
            <w:hideMark/>
          </w:tcPr>
          <w:p w:rsidR="00A80B40" w:rsidRPr="00A23252" w:rsidRDefault="00A80B40" w:rsidP="00941E33">
            <w:pPr>
              <w:pStyle w:val="Tabletext"/>
              <w:jc w:val="center"/>
            </w:pPr>
            <w:r w:rsidRPr="00A23252">
              <w:t>0.2002</w:t>
            </w:r>
          </w:p>
        </w:tc>
        <w:tc>
          <w:tcPr>
            <w:tcW w:w="1560" w:type="dxa"/>
            <w:vAlign w:val="center"/>
          </w:tcPr>
          <w:p w:rsidR="00A80B40" w:rsidRPr="00A23252" w:rsidRDefault="00A80B40" w:rsidP="00941E33">
            <w:pPr>
              <w:pStyle w:val="Tabletext"/>
              <w:jc w:val="center"/>
              <w:rPr>
                <w:bCs/>
              </w:rPr>
            </w:pPr>
            <w:r w:rsidRPr="00A23252">
              <w:t>Per number of items in class</w:t>
            </w:r>
          </w:p>
        </w:tc>
        <w:tc>
          <w:tcPr>
            <w:tcW w:w="1701" w:type="dxa"/>
            <w:shd w:val="clear" w:color="auto" w:fill="auto"/>
            <w:noWrap/>
            <w:vAlign w:val="center"/>
            <w:hideMark/>
          </w:tcPr>
          <w:p w:rsidR="00A80B40" w:rsidRPr="00A23252" w:rsidRDefault="00A80B40" w:rsidP="00941E33">
            <w:pPr>
              <w:pStyle w:val="Tabletext"/>
              <w:jc w:val="center"/>
              <w:rPr>
                <w:bCs/>
              </w:rPr>
            </w:pPr>
            <w:r w:rsidRPr="00A23252">
              <w:rPr>
                <w:bCs/>
              </w:rPr>
              <w:t>$1.94</w:t>
            </w:r>
          </w:p>
        </w:tc>
        <w:tc>
          <w:tcPr>
            <w:tcW w:w="1678" w:type="dxa"/>
            <w:shd w:val="clear" w:color="auto" w:fill="auto"/>
            <w:noWrap/>
            <w:vAlign w:val="center"/>
            <w:hideMark/>
          </w:tcPr>
          <w:p w:rsidR="00A80B40" w:rsidRPr="00A23252" w:rsidRDefault="00A80B40" w:rsidP="00941E33">
            <w:pPr>
              <w:pStyle w:val="Tablebold"/>
              <w:jc w:val="center"/>
            </w:pPr>
            <w:r w:rsidRPr="00A23252">
              <w:t>$0.97</w:t>
            </w:r>
          </w:p>
        </w:tc>
      </w:tr>
      <w:tr w:rsidR="00CA6A6C" w:rsidRPr="00A23252" w:rsidTr="00151DAB">
        <w:tc>
          <w:tcPr>
            <w:tcW w:w="4729" w:type="dxa"/>
            <w:gridSpan w:val="2"/>
            <w:shd w:val="clear" w:color="auto" w:fill="auto"/>
            <w:vAlign w:val="center"/>
            <w:hideMark/>
          </w:tcPr>
          <w:p w:rsidR="00A80B40" w:rsidRPr="00A23252" w:rsidRDefault="00A80B40" w:rsidP="00941E33">
            <w:pPr>
              <w:pStyle w:val="Tabletext"/>
            </w:pPr>
            <w:r w:rsidRPr="00A23252">
              <w:t>Freezers; of the chest type, not exceeding 800</w:t>
            </w:r>
            <w:r w:rsidR="00B97A11" w:rsidRPr="00A23252">
              <w:t xml:space="preserve"> litres</w:t>
            </w:r>
            <w:r w:rsidRPr="00A23252">
              <w:t xml:space="preserve"> capacity, containing hydrofluorocarbons, 300</w:t>
            </w:r>
            <w:r w:rsidR="00B97A11" w:rsidRPr="00A23252">
              <w:t xml:space="preserve"> litres</w:t>
            </w:r>
            <w:r w:rsidRPr="00A23252">
              <w:t xml:space="preserve"> and over gross internal capacity</w:t>
            </w:r>
          </w:p>
        </w:tc>
        <w:tc>
          <w:tcPr>
            <w:tcW w:w="1134" w:type="dxa"/>
            <w:gridSpan w:val="2"/>
            <w:shd w:val="clear" w:color="auto" w:fill="auto"/>
            <w:noWrap/>
            <w:vAlign w:val="center"/>
            <w:hideMark/>
          </w:tcPr>
          <w:p w:rsidR="00A80B40" w:rsidRPr="00A23252" w:rsidRDefault="00A80B40" w:rsidP="00941E33">
            <w:pPr>
              <w:pStyle w:val="Tabletext"/>
              <w:jc w:val="center"/>
            </w:pPr>
            <w:r w:rsidRPr="00A23252">
              <w:t>HFC-134a</w:t>
            </w:r>
          </w:p>
        </w:tc>
        <w:tc>
          <w:tcPr>
            <w:tcW w:w="1111" w:type="dxa"/>
            <w:gridSpan w:val="2"/>
            <w:shd w:val="clear" w:color="auto" w:fill="auto"/>
            <w:noWrap/>
            <w:vAlign w:val="center"/>
            <w:hideMark/>
          </w:tcPr>
          <w:p w:rsidR="00A80B40" w:rsidRPr="00A23252" w:rsidRDefault="00A80B40" w:rsidP="00941E33">
            <w:pPr>
              <w:pStyle w:val="Tabletext"/>
              <w:jc w:val="center"/>
            </w:pPr>
            <w:r w:rsidRPr="00A23252">
              <w:t>180</w:t>
            </w:r>
          </w:p>
        </w:tc>
        <w:tc>
          <w:tcPr>
            <w:tcW w:w="1276" w:type="dxa"/>
            <w:gridSpan w:val="2"/>
            <w:shd w:val="clear" w:color="auto" w:fill="auto"/>
            <w:noWrap/>
            <w:vAlign w:val="center"/>
            <w:hideMark/>
          </w:tcPr>
          <w:p w:rsidR="00A80B40" w:rsidRPr="00A23252" w:rsidRDefault="00A80B40" w:rsidP="00941E33">
            <w:pPr>
              <w:pStyle w:val="Tabletext"/>
              <w:jc w:val="center"/>
            </w:pPr>
            <w:r w:rsidRPr="00A23252">
              <w:t>1430</w:t>
            </w:r>
          </w:p>
        </w:tc>
        <w:tc>
          <w:tcPr>
            <w:tcW w:w="1440" w:type="dxa"/>
            <w:shd w:val="clear" w:color="auto" w:fill="auto"/>
            <w:noWrap/>
            <w:vAlign w:val="center"/>
            <w:hideMark/>
          </w:tcPr>
          <w:p w:rsidR="00A80B40" w:rsidRPr="00A23252" w:rsidRDefault="00A80B40" w:rsidP="00941E33">
            <w:pPr>
              <w:pStyle w:val="Tabletext"/>
              <w:jc w:val="center"/>
            </w:pPr>
            <w:r w:rsidRPr="00A23252">
              <w:t>0.2574</w:t>
            </w:r>
          </w:p>
        </w:tc>
        <w:tc>
          <w:tcPr>
            <w:tcW w:w="1560" w:type="dxa"/>
            <w:vAlign w:val="center"/>
          </w:tcPr>
          <w:p w:rsidR="00A80B40" w:rsidRPr="00A23252" w:rsidRDefault="00A80B40" w:rsidP="00941E33">
            <w:pPr>
              <w:pStyle w:val="Tabletext"/>
              <w:jc w:val="center"/>
              <w:rPr>
                <w:bCs/>
              </w:rPr>
            </w:pPr>
            <w:r w:rsidRPr="00A23252">
              <w:t>Per number of items in class</w:t>
            </w:r>
          </w:p>
        </w:tc>
        <w:tc>
          <w:tcPr>
            <w:tcW w:w="1701" w:type="dxa"/>
            <w:shd w:val="clear" w:color="auto" w:fill="auto"/>
            <w:noWrap/>
            <w:vAlign w:val="center"/>
            <w:hideMark/>
          </w:tcPr>
          <w:p w:rsidR="00A80B40" w:rsidRPr="00A23252" w:rsidRDefault="00A80B40" w:rsidP="00941E33">
            <w:pPr>
              <w:pStyle w:val="Tabletext"/>
              <w:jc w:val="center"/>
              <w:rPr>
                <w:bCs/>
              </w:rPr>
            </w:pPr>
            <w:r w:rsidRPr="00A23252">
              <w:rPr>
                <w:bCs/>
              </w:rPr>
              <w:t>$2.49</w:t>
            </w:r>
          </w:p>
        </w:tc>
        <w:tc>
          <w:tcPr>
            <w:tcW w:w="1678" w:type="dxa"/>
            <w:shd w:val="clear" w:color="auto" w:fill="auto"/>
            <w:noWrap/>
            <w:vAlign w:val="center"/>
            <w:hideMark/>
          </w:tcPr>
          <w:p w:rsidR="00A80B40" w:rsidRPr="00A23252" w:rsidRDefault="00A80B40" w:rsidP="00941E33">
            <w:pPr>
              <w:pStyle w:val="Tablebold"/>
              <w:jc w:val="center"/>
            </w:pPr>
            <w:r w:rsidRPr="00A23252">
              <w:t>$1.25</w:t>
            </w:r>
          </w:p>
        </w:tc>
      </w:tr>
      <w:tr w:rsidR="007113BD" w:rsidRPr="00A23252" w:rsidTr="00151DAB">
        <w:tc>
          <w:tcPr>
            <w:tcW w:w="14629" w:type="dxa"/>
            <w:gridSpan w:val="12"/>
            <w:shd w:val="clear" w:color="000000" w:fill="A6A6A6"/>
            <w:vAlign w:val="center"/>
          </w:tcPr>
          <w:p w:rsidR="007113BD" w:rsidRPr="00A23252" w:rsidRDefault="007113BD" w:rsidP="00877EAB">
            <w:pPr>
              <w:pStyle w:val="Tablebold"/>
              <w:spacing w:before="0" w:after="0"/>
            </w:pPr>
          </w:p>
        </w:tc>
      </w:tr>
      <w:tr w:rsidR="00CA6A6C" w:rsidRPr="00A23252" w:rsidTr="00151DAB">
        <w:tc>
          <w:tcPr>
            <w:tcW w:w="4729" w:type="dxa"/>
            <w:gridSpan w:val="2"/>
            <w:shd w:val="clear" w:color="auto" w:fill="auto"/>
            <w:vAlign w:val="center"/>
            <w:hideMark/>
          </w:tcPr>
          <w:p w:rsidR="00A80B40" w:rsidRPr="00A23252" w:rsidRDefault="00A80B40" w:rsidP="008F2A16">
            <w:pPr>
              <w:pStyle w:val="Tabletext"/>
            </w:pPr>
            <w:r w:rsidRPr="00A23252">
              <w:t>Freezers; of the upright type, not exceeding 900</w:t>
            </w:r>
            <w:r w:rsidR="00B97A11" w:rsidRPr="00A23252">
              <w:t xml:space="preserve"> litres</w:t>
            </w:r>
            <w:r w:rsidRPr="00A23252">
              <w:t xml:space="preserve"> capacity, containing hydrofluorocarbons, less than 200</w:t>
            </w:r>
            <w:r w:rsidR="008F2A16">
              <w:t> </w:t>
            </w:r>
            <w:r w:rsidR="00E57C08" w:rsidRPr="00A23252">
              <w:t>litres</w:t>
            </w:r>
            <w:r w:rsidRPr="00A23252">
              <w:t xml:space="preserve"> gross internal capacity</w:t>
            </w:r>
          </w:p>
        </w:tc>
        <w:tc>
          <w:tcPr>
            <w:tcW w:w="1134" w:type="dxa"/>
            <w:gridSpan w:val="2"/>
            <w:shd w:val="clear" w:color="auto" w:fill="auto"/>
            <w:noWrap/>
            <w:vAlign w:val="center"/>
            <w:hideMark/>
          </w:tcPr>
          <w:p w:rsidR="00A80B40" w:rsidRPr="00A23252" w:rsidRDefault="00A80B40" w:rsidP="00941E33">
            <w:pPr>
              <w:pStyle w:val="Tabletext"/>
              <w:jc w:val="center"/>
            </w:pPr>
            <w:r w:rsidRPr="00A23252">
              <w:t>HFC-134a</w:t>
            </w:r>
          </w:p>
        </w:tc>
        <w:tc>
          <w:tcPr>
            <w:tcW w:w="1111" w:type="dxa"/>
            <w:gridSpan w:val="2"/>
            <w:shd w:val="clear" w:color="auto" w:fill="auto"/>
            <w:noWrap/>
            <w:vAlign w:val="center"/>
            <w:hideMark/>
          </w:tcPr>
          <w:p w:rsidR="00A80B40" w:rsidRPr="00A23252" w:rsidRDefault="00A80B40" w:rsidP="00941E33">
            <w:pPr>
              <w:pStyle w:val="Tabletext"/>
              <w:jc w:val="center"/>
            </w:pPr>
            <w:r w:rsidRPr="00A23252">
              <w:t>80</w:t>
            </w:r>
          </w:p>
        </w:tc>
        <w:tc>
          <w:tcPr>
            <w:tcW w:w="1276" w:type="dxa"/>
            <w:gridSpan w:val="2"/>
            <w:shd w:val="clear" w:color="auto" w:fill="auto"/>
            <w:noWrap/>
            <w:vAlign w:val="center"/>
            <w:hideMark/>
          </w:tcPr>
          <w:p w:rsidR="00A80B40" w:rsidRPr="00A23252" w:rsidRDefault="00A80B40" w:rsidP="00941E33">
            <w:pPr>
              <w:pStyle w:val="Tabletext"/>
              <w:jc w:val="center"/>
            </w:pPr>
            <w:r w:rsidRPr="00A23252">
              <w:t>1430</w:t>
            </w:r>
          </w:p>
        </w:tc>
        <w:tc>
          <w:tcPr>
            <w:tcW w:w="1440" w:type="dxa"/>
            <w:shd w:val="clear" w:color="auto" w:fill="auto"/>
            <w:noWrap/>
            <w:vAlign w:val="center"/>
            <w:hideMark/>
          </w:tcPr>
          <w:p w:rsidR="00A80B40" w:rsidRPr="00A23252" w:rsidRDefault="00A80B40" w:rsidP="00941E33">
            <w:pPr>
              <w:pStyle w:val="Tabletext"/>
              <w:jc w:val="center"/>
            </w:pPr>
            <w:r w:rsidRPr="00A23252">
              <w:t>0.1144</w:t>
            </w:r>
          </w:p>
        </w:tc>
        <w:tc>
          <w:tcPr>
            <w:tcW w:w="1560" w:type="dxa"/>
            <w:vAlign w:val="center"/>
          </w:tcPr>
          <w:p w:rsidR="00A80B40" w:rsidRPr="00A23252" w:rsidRDefault="00A80B40" w:rsidP="00941E33">
            <w:pPr>
              <w:pStyle w:val="Tabletext"/>
              <w:jc w:val="center"/>
              <w:rPr>
                <w:bCs/>
              </w:rPr>
            </w:pPr>
            <w:r w:rsidRPr="00A23252">
              <w:t>Per number of items in class</w:t>
            </w:r>
          </w:p>
        </w:tc>
        <w:tc>
          <w:tcPr>
            <w:tcW w:w="1701" w:type="dxa"/>
            <w:shd w:val="clear" w:color="auto" w:fill="auto"/>
            <w:noWrap/>
            <w:vAlign w:val="center"/>
            <w:hideMark/>
          </w:tcPr>
          <w:p w:rsidR="00A80B40" w:rsidRPr="00A23252" w:rsidRDefault="00A80B40" w:rsidP="00941E33">
            <w:pPr>
              <w:pStyle w:val="Tabletext"/>
              <w:jc w:val="center"/>
              <w:rPr>
                <w:bCs/>
              </w:rPr>
            </w:pPr>
            <w:r w:rsidRPr="00A23252">
              <w:rPr>
                <w:bCs/>
              </w:rPr>
              <w:t>$1.11</w:t>
            </w:r>
          </w:p>
        </w:tc>
        <w:tc>
          <w:tcPr>
            <w:tcW w:w="1678" w:type="dxa"/>
            <w:shd w:val="clear" w:color="auto" w:fill="auto"/>
            <w:noWrap/>
            <w:vAlign w:val="center"/>
            <w:hideMark/>
          </w:tcPr>
          <w:p w:rsidR="00A80B40" w:rsidRPr="00A23252" w:rsidRDefault="00A80B40" w:rsidP="00941E33">
            <w:pPr>
              <w:pStyle w:val="Tablebold"/>
              <w:jc w:val="center"/>
            </w:pPr>
            <w:r w:rsidRPr="00A23252">
              <w:t>$0.55</w:t>
            </w:r>
          </w:p>
        </w:tc>
      </w:tr>
      <w:tr w:rsidR="00CA6A6C" w:rsidRPr="00A23252" w:rsidTr="00151DAB">
        <w:tc>
          <w:tcPr>
            <w:tcW w:w="4729" w:type="dxa"/>
            <w:gridSpan w:val="2"/>
            <w:shd w:val="clear" w:color="auto" w:fill="auto"/>
            <w:vAlign w:val="center"/>
            <w:hideMark/>
          </w:tcPr>
          <w:p w:rsidR="00A80B40" w:rsidRPr="00A23252" w:rsidRDefault="00A80B40" w:rsidP="00941E33">
            <w:pPr>
              <w:pStyle w:val="Tabletext"/>
            </w:pPr>
            <w:r w:rsidRPr="00A23252">
              <w:t>Freezers; of the upright type, not exceeding 900</w:t>
            </w:r>
            <w:r w:rsidR="00E57C08" w:rsidRPr="00A23252">
              <w:t xml:space="preserve"> litres</w:t>
            </w:r>
            <w:r w:rsidRPr="00A23252">
              <w:t xml:space="preserve"> capacity, containing hydrofluorocarbons, 200</w:t>
            </w:r>
            <w:r w:rsidR="00E57C08" w:rsidRPr="00A23252">
              <w:t xml:space="preserve"> litres</w:t>
            </w:r>
            <w:r w:rsidRPr="00A23252">
              <w:t xml:space="preserve"> and over gross internal capacity</w:t>
            </w:r>
          </w:p>
        </w:tc>
        <w:tc>
          <w:tcPr>
            <w:tcW w:w="1134" w:type="dxa"/>
            <w:gridSpan w:val="2"/>
            <w:shd w:val="clear" w:color="auto" w:fill="auto"/>
            <w:noWrap/>
            <w:vAlign w:val="center"/>
            <w:hideMark/>
          </w:tcPr>
          <w:p w:rsidR="00A80B40" w:rsidRPr="00A23252" w:rsidRDefault="00A80B40" w:rsidP="00941E33">
            <w:pPr>
              <w:pStyle w:val="Tabletext"/>
              <w:jc w:val="center"/>
            </w:pPr>
            <w:r w:rsidRPr="00A23252">
              <w:t>HFC-134a</w:t>
            </w:r>
          </w:p>
        </w:tc>
        <w:tc>
          <w:tcPr>
            <w:tcW w:w="1111" w:type="dxa"/>
            <w:gridSpan w:val="2"/>
            <w:shd w:val="clear" w:color="auto" w:fill="auto"/>
            <w:noWrap/>
            <w:vAlign w:val="center"/>
            <w:hideMark/>
          </w:tcPr>
          <w:p w:rsidR="00A80B40" w:rsidRPr="00A23252" w:rsidRDefault="00A80B40" w:rsidP="00941E33">
            <w:pPr>
              <w:pStyle w:val="Tabletext"/>
              <w:jc w:val="center"/>
            </w:pPr>
            <w:r w:rsidRPr="00A23252">
              <w:t>110</w:t>
            </w:r>
          </w:p>
        </w:tc>
        <w:tc>
          <w:tcPr>
            <w:tcW w:w="1276" w:type="dxa"/>
            <w:gridSpan w:val="2"/>
            <w:shd w:val="clear" w:color="auto" w:fill="auto"/>
            <w:noWrap/>
            <w:vAlign w:val="center"/>
            <w:hideMark/>
          </w:tcPr>
          <w:p w:rsidR="00A80B40" w:rsidRPr="00A23252" w:rsidRDefault="00A80B40" w:rsidP="00941E33">
            <w:pPr>
              <w:pStyle w:val="Tabletext"/>
              <w:jc w:val="center"/>
            </w:pPr>
            <w:r w:rsidRPr="00A23252">
              <w:t>1430</w:t>
            </w:r>
          </w:p>
        </w:tc>
        <w:tc>
          <w:tcPr>
            <w:tcW w:w="1440" w:type="dxa"/>
            <w:shd w:val="clear" w:color="auto" w:fill="auto"/>
            <w:noWrap/>
            <w:vAlign w:val="center"/>
            <w:hideMark/>
          </w:tcPr>
          <w:p w:rsidR="00A80B40" w:rsidRPr="00A23252" w:rsidRDefault="00A80B40" w:rsidP="00941E33">
            <w:pPr>
              <w:pStyle w:val="Tabletext"/>
              <w:jc w:val="center"/>
            </w:pPr>
            <w:r w:rsidRPr="00A23252">
              <w:t>0.1573</w:t>
            </w:r>
          </w:p>
        </w:tc>
        <w:tc>
          <w:tcPr>
            <w:tcW w:w="1560" w:type="dxa"/>
            <w:vAlign w:val="center"/>
          </w:tcPr>
          <w:p w:rsidR="00A80B40" w:rsidRPr="00A23252" w:rsidRDefault="00A80B40" w:rsidP="00941E33">
            <w:pPr>
              <w:pStyle w:val="Tabletext"/>
              <w:jc w:val="center"/>
              <w:rPr>
                <w:bCs/>
              </w:rPr>
            </w:pPr>
            <w:r w:rsidRPr="00A23252">
              <w:t>Per number of items in class</w:t>
            </w:r>
          </w:p>
        </w:tc>
        <w:tc>
          <w:tcPr>
            <w:tcW w:w="1701" w:type="dxa"/>
            <w:shd w:val="clear" w:color="auto" w:fill="auto"/>
            <w:noWrap/>
            <w:vAlign w:val="center"/>
            <w:hideMark/>
          </w:tcPr>
          <w:p w:rsidR="00A80B40" w:rsidRPr="00A23252" w:rsidRDefault="00A80B40" w:rsidP="00941E33">
            <w:pPr>
              <w:pStyle w:val="Tabletext"/>
              <w:jc w:val="center"/>
              <w:rPr>
                <w:bCs/>
              </w:rPr>
            </w:pPr>
            <w:r w:rsidRPr="00A23252">
              <w:rPr>
                <w:bCs/>
              </w:rPr>
              <w:t>$1.52</w:t>
            </w:r>
          </w:p>
        </w:tc>
        <w:tc>
          <w:tcPr>
            <w:tcW w:w="1678" w:type="dxa"/>
            <w:shd w:val="clear" w:color="auto" w:fill="auto"/>
            <w:noWrap/>
            <w:vAlign w:val="center"/>
            <w:hideMark/>
          </w:tcPr>
          <w:p w:rsidR="00A80B40" w:rsidRPr="00A23252" w:rsidRDefault="00A80B40" w:rsidP="00941E33">
            <w:pPr>
              <w:pStyle w:val="Tablebold"/>
              <w:jc w:val="center"/>
            </w:pPr>
            <w:r w:rsidRPr="00A23252">
              <w:t>$0.76</w:t>
            </w:r>
          </w:p>
        </w:tc>
      </w:tr>
      <w:tr w:rsidR="007113BD" w:rsidRPr="00A23252" w:rsidTr="00151DAB">
        <w:tc>
          <w:tcPr>
            <w:tcW w:w="14629" w:type="dxa"/>
            <w:gridSpan w:val="12"/>
            <w:shd w:val="clear" w:color="000000" w:fill="A6A6A6"/>
            <w:vAlign w:val="center"/>
          </w:tcPr>
          <w:p w:rsidR="007113BD" w:rsidRPr="00A23252" w:rsidRDefault="007113BD" w:rsidP="00877EAB">
            <w:pPr>
              <w:pStyle w:val="Tabletext"/>
              <w:spacing w:before="0" w:after="0"/>
            </w:pPr>
          </w:p>
        </w:tc>
      </w:tr>
      <w:tr w:rsidR="00CA6A6C" w:rsidRPr="00A23252" w:rsidTr="00151DAB">
        <w:tc>
          <w:tcPr>
            <w:tcW w:w="4729" w:type="dxa"/>
            <w:gridSpan w:val="2"/>
            <w:shd w:val="clear" w:color="auto" w:fill="auto"/>
            <w:vAlign w:val="center"/>
            <w:hideMark/>
          </w:tcPr>
          <w:p w:rsidR="00A80B40" w:rsidRPr="00A23252" w:rsidRDefault="00A80B40" w:rsidP="00877EAB">
            <w:pPr>
              <w:pStyle w:val="Tabletext"/>
              <w:spacing w:before="50" w:after="50"/>
            </w:pPr>
            <w:r w:rsidRPr="00A23252">
              <w:t>Furniture incorporating refrigerating equipment; for</w:t>
            </w:r>
            <w:r w:rsidR="00CA6A6C" w:rsidRPr="00A23252">
              <w:t> </w:t>
            </w:r>
            <w:r w:rsidRPr="00A23252">
              <w:t>storage and display, other than refrigerators for</w:t>
            </w:r>
            <w:r w:rsidR="00CA6A6C" w:rsidRPr="00A23252">
              <w:t> </w:t>
            </w:r>
            <w:r w:rsidRPr="00A23252">
              <w:t>household use (chests, cabinets, display counters,</w:t>
            </w:r>
            <w:r w:rsidR="00CA6A6C" w:rsidRPr="00A23252">
              <w:t> </w:t>
            </w:r>
            <w:r w:rsidRPr="00A23252">
              <w:t>show-cases and the like), containing hydroflu</w:t>
            </w:r>
            <w:r w:rsidR="00CA6A6C" w:rsidRPr="00A23252">
              <w:t>orocarbons, containing 1,1,1,2 –</w:t>
            </w:r>
            <w:r w:rsidRPr="00A23252">
              <w:t xml:space="preserve"> </w:t>
            </w:r>
            <w:r w:rsidRPr="00A23252">
              <w:lastRenderedPageBreak/>
              <w:t>Tetrafluoroethane (HFC 134a) only, refrigerators, display cooling units</w:t>
            </w:r>
          </w:p>
        </w:tc>
        <w:tc>
          <w:tcPr>
            <w:tcW w:w="1134" w:type="dxa"/>
            <w:gridSpan w:val="2"/>
            <w:shd w:val="clear" w:color="auto" w:fill="auto"/>
            <w:noWrap/>
            <w:vAlign w:val="center"/>
            <w:hideMark/>
          </w:tcPr>
          <w:p w:rsidR="00A80B40" w:rsidRPr="00A23252" w:rsidRDefault="00A80B40" w:rsidP="00877EAB">
            <w:pPr>
              <w:pStyle w:val="Tabletext"/>
              <w:spacing w:before="50" w:after="50"/>
              <w:jc w:val="center"/>
            </w:pPr>
            <w:r w:rsidRPr="00A23252">
              <w:lastRenderedPageBreak/>
              <w:t>HFC-134a</w:t>
            </w:r>
          </w:p>
        </w:tc>
        <w:tc>
          <w:tcPr>
            <w:tcW w:w="1111" w:type="dxa"/>
            <w:gridSpan w:val="2"/>
            <w:shd w:val="clear" w:color="auto" w:fill="auto"/>
            <w:noWrap/>
            <w:vAlign w:val="center"/>
            <w:hideMark/>
          </w:tcPr>
          <w:p w:rsidR="00A80B40" w:rsidRPr="00A23252" w:rsidRDefault="00A80B40" w:rsidP="00877EAB">
            <w:pPr>
              <w:pStyle w:val="Tabletext"/>
              <w:spacing w:before="50" w:after="50"/>
              <w:jc w:val="center"/>
            </w:pPr>
            <w:r w:rsidRPr="00A23252">
              <w:t>400</w:t>
            </w:r>
          </w:p>
        </w:tc>
        <w:tc>
          <w:tcPr>
            <w:tcW w:w="1276" w:type="dxa"/>
            <w:gridSpan w:val="2"/>
            <w:shd w:val="clear" w:color="auto" w:fill="auto"/>
            <w:noWrap/>
            <w:vAlign w:val="center"/>
            <w:hideMark/>
          </w:tcPr>
          <w:p w:rsidR="00A80B40" w:rsidRPr="00A23252" w:rsidRDefault="00A80B40" w:rsidP="00877EAB">
            <w:pPr>
              <w:pStyle w:val="Tabletext"/>
              <w:spacing w:before="50" w:after="50"/>
              <w:jc w:val="center"/>
            </w:pPr>
            <w:r w:rsidRPr="00A23252">
              <w:t>1430</w:t>
            </w:r>
          </w:p>
        </w:tc>
        <w:tc>
          <w:tcPr>
            <w:tcW w:w="1440" w:type="dxa"/>
            <w:shd w:val="clear" w:color="auto" w:fill="auto"/>
            <w:noWrap/>
            <w:vAlign w:val="center"/>
            <w:hideMark/>
          </w:tcPr>
          <w:p w:rsidR="00A80B40" w:rsidRPr="00A23252" w:rsidRDefault="00A80B40" w:rsidP="00877EAB">
            <w:pPr>
              <w:pStyle w:val="Tabletext"/>
              <w:spacing w:before="50" w:after="50"/>
              <w:jc w:val="center"/>
            </w:pPr>
            <w:r w:rsidRPr="00A23252">
              <w:t>0.572</w:t>
            </w:r>
          </w:p>
        </w:tc>
        <w:tc>
          <w:tcPr>
            <w:tcW w:w="1560" w:type="dxa"/>
            <w:vAlign w:val="center"/>
          </w:tcPr>
          <w:p w:rsidR="00A80B40" w:rsidRPr="00A23252" w:rsidRDefault="00A80B40" w:rsidP="00877EAB">
            <w:pPr>
              <w:pStyle w:val="Tabletext"/>
              <w:spacing w:before="50" w:after="50"/>
              <w:jc w:val="center"/>
              <w:rPr>
                <w:bCs/>
              </w:rPr>
            </w:pPr>
            <w:r w:rsidRPr="00A23252">
              <w:t>Per number of items in class</w:t>
            </w:r>
          </w:p>
        </w:tc>
        <w:tc>
          <w:tcPr>
            <w:tcW w:w="1701" w:type="dxa"/>
            <w:shd w:val="clear" w:color="auto" w:fill="auto"/>
            <w:noWrap/>
            <w:vAlign w:val="center"/>
            <w:hideMark/>
          </w:tcPr>
          <w:p w:rsidR="00A80B40" w:rsidRPr="00A23252" w:rsidRDefault="00A80B40" w:rsidP="00877EAB">
            <w:pPr>
              <w:pStyle w:val="Tabletext"/>
              <w:spacing w:before="50" w:after="50"/>
              <w:jc w:val="center"/>
              <w:rPr>
                <w:bCs/>
              </w:rPr>
            </w:pPr>
            <w:r w:rsidRPr="00A23252">
              <w:rPr>
                <w:bCs/>
              </w:rPr>
              <w:t>$5.54</w:t>
            </w:r>
          </w:p>
        </w:tc>
        <w:tc>
          <w:tcPr>
            <w:tcW w:w="1678" w:type="dxa"/>
            <w:shd w:val="clear" w:color="auto" w:fill="auto"/>
            <w:noWrap/>
            <w:vAlign w:val="center"/>
            <w:hideMark/>
          </w:tcPr>
          <w:p w:rsidR="00A80B40" w:rsidRPr="00A23252" w:rsidRDefault="00A80B40" w:rsidP="00877EAB">
            <w:pPr>
              <w:pStyle w:val="Tablebold"/>
              <w:spacing w:before="50" w:after="50"/>
              <w:jc w:val="center"/>
            </w:pPr>
            <w:r w:rsidRPr="00A23252">
              <w:t>$2.77</w:t>
            </w:r>
          </w:p>
        </w:tc>
      </w:tr>
      <w:tr w:rsidR="00CA6A6C" w:rsidRPr="00A23252" w:rsidTr="00151DAB">
        <w:tc>
          <w:tcPr>
            <w:tcW w:w="4729" w:type="dxa"/>
            <w:gridSpan w:val="2"/>
            <w:shd w:val="clear" w:color="auto" w:fill="auto"/>
            <w:vAlign w:val="center"/>
            <w:hideMark/>
          </w:tcPr>
          <w:p w:rsidR="00A80B40" w:rsidRPr="00A23252" w:rsidRDefault="00A80B40" w:rsidP="008F2A16">
            <w:pPr>
              <w:pStyle w:val="Tabletext"/>
            </w:pPr>
            <w:r w:rsidRPr="00A23252">
              <w:lastRenderedPageBreak/>
              <w:t>Furniture incorporating refrigerating equipment; for</w:t>
            </w:r>
            <w:r w:rsidR="008F2A16">
              <w:t> </w:t>
            </w:r>
            <w:r w:rsidRPr="00A23252">
              <w:t>storage and display, other than refrigerators for household use (chests, cabinets, display counters, show-cases and the like), containing hydrofluorocarbons, conta</w:t>
            </w:r>
            <w:r w:rsidR="008F2A16">
              <w:t>ining 1,1,1,2 –</w:t>
            </w:r>
            <w:r w:rsidRPr="00A23252">
              <w:t xml:space="preserve"> Tetrafluoroethane (HFC 134a) only, refrigerators, display freezing units</w:t>
            </w:r>
          </w:p>
        </w:tc>
        <w:tc>
          <w:tcPr>
            <w:tcW w:w="1134" w:type="dxa"/>
            <w:gridSpan w:val="2"/>
            <w:shd w:val="clear" w:color="auto" w:fill="auto"/>
            <w:noWrap/>
            <w:vAlign w:val="center"/>
            <w:hideMark/>
          </w:tcPr>
          <w:p w:rsidR="00A80B40" w:rsidRPr="00A23252" w:rsidRDefault="00A80B40" w:rsidP="00941E33">
            <w:pPr>
              <w:pStyle w:val="Tabletext"/>
              <w:jc w:val="center"/>
            </w:pPr>
            <w:r w:rsidRPr="00A23252">
              <w:t>HFC-134a</w:t>
            </w:r>
          </w:p>
        </w:tc>
        <w:tc>
          <w:tcPr>
            <w:tcW w:w="1111" w:type="dxa"/>
            <w:gridSpan w:val="2"/>
            <w:shd w:val="clear" w:color="auto" w:fill="auto"/>
            <w:noWrap/>
            <w:vAlign w:val="center"/>
            <w:hideMark/>
          </w:tcPr>
          <w:p w:rsidR="00A80B40" w:rsidRPr="00A23252" w:rsidRDefault="00A80B40" w:rsidP="00941E33">
            <w:pPr>
              <w:pStyle w:val="Tabletext"/>
              <w:jc w:val="center"/>
            </w:pPr>
            <w:r w:rsidRPr="00A23252">
              <w:t>400</w:t>
            </w:r>
          </w:p>
        </w:tc>
        <w:tc>
          <w:tcPr>
            <w:tcW w:w="1276" w:type="dxa"/>
            <w:gridSpan w:val="2"/>
            <w:shd w:val="clear" w:color="auto" w:fill="auto"/>
            <w:noWrap/>
            <w:vAlign w:val="center"/>
            <w:hideMark/>
          </w:tcPr>
          <w:p w:rsidR="00A80B40" w:rsidRPr="00A23252" w:rsidRDefault="00A80B40" w:rsidP="00941E33">
            <w:pPr>
              <w:pStyle w:val="Tabletext"/>
              <w:jc w:val="center"/>
            </w:pPr>
            <w:r w:rsidRPr="00A23252">
              <w:t>1430</w:t>
            </w:r>
          </w:p>
        </w:tc>
        <w:tc>
          <w:tcPr>
            <w:tcW w:w="1440" w:type="dxa"/>
            <w:shd w:val="clear" w:color="auto" w:fill="auto"/>
            <w:noWrap/>
            <w:vAlign w:val="center"/>
            <w:hideMark/>
          </w:tcPr>
          <w:p w:rsidR="00A80B40" w:rsidRPr="00A23252" w:rsidRDefault="00A80B40" w:rsidP="00941E33">
            <w:pPr>
              <w:pStyle w:val="Tabletext"/>
              <w:jc w:val="center"/>
            </w:pPr>
            <w:r w:rsidRPr="00A23252">
              <w:t>0.572</w:t>
            </w:r>
          </w:p>
        </w:tc>
        <w:tc>
          <w:tcPr>
            <w:tcW w:w="1560" w:type="dxa"/>
            <w:vAlign w:val="center"/>
          </w:tcPr>
          <w:p w:rsidR="00A80B40" w:rsidRPr="00A23252" w:rsidRDefault="00A80B40" w:rsidP="00941E33">
            <w:pPr>
              <w:pStyle w:val="Tabletext"/>
              <w:jc w:val="center"/>
              <w:rPr>
                <w:bCs/>
              </w:rPr>
            </w:pPr>
            <w:r w:rsidRPr="00A23252">
              <w:t>Per number of items in class</w:t>
            </w:r>
          </w:p>
        </w:tc>
        <w:tc>
          <w:tcPr>
            <w:tcW w:w="1701" w:type="dxa"/>
            <w:shd w:val="clear" w:color="auto" w:fill="auto"/>
            <w:noWrap/>
            <w:vAlign w:val="center"/>
            <w:hideMark/>
          </w:tcPr>
          <w:p w:rsidR="00A80B40" w:rsidRPr="00A23252" w:rsidRDefault="00A80B40" w:rsidP="00941E33">
            <w:pPr>
              <w:pStyle w:val="Tabletext"/>
              <w:jc w:val="center"/>
              <w:rPr>
                <w:bCs/>
              </w:rPr>
            </w:pPr>
            <w:r w:rsidRPr="00A23252">
              <w:rPr>
                <w:bCs/>
              </w:rPr>
              <w:t>$5.54</w:t>
            </w:r>
          </w:p>
        </w:tc>
        <w:tc>
          <w:tcPr>
            <w:tcW w:w="1678" w:type="dxa"/>
            <w:shd w:val="clear" w:color="auto" w:fill="auto"/>
            <w:noWrap/>
            <w:vAlign w:val="center"/>
            <w:hideMark/>
          </w:tcPr>
          <w:p w:rsidR="00A80B40" w:rsidRPr="00A23252" w:rsidRDefault="00A80B40" w:rsidP="00941E33">
            <w:pPr>
              <w:pStyle w:val="Tablebold"/>
              <w:jc w:val="center"/>
            </w:pPr>
            <w:r w:rsidRPr="00A23252">
              <w:t>$2.77</w:t>
            </w:r>
          </w:p>
        </w:tc>
      </w:tr>
      <w:tr w:rsidR="00CA6A6C" w:rsidRPr="00A23252" w:rsidTr="00151DAB">
        <w:tc>
          <w:tcPr>
            <w:tcW w:w="4729" w:type="dxa"/>
            <w:gridSpan w:val="2"/>
            <w:shd w:val="clear" w:color="auto" w:fill="auto"/>
            <w:vAlign w:val="center"/>
            <w:hideMark/>
          </w:tcPr>
          <w:p w:rsidR="00A80B40" w:rsidRPr="00A23252" w:rsidRDefault="00A80B40" w:rsidP="00941E33">
            <w:pPr>
              <w:pStyle w:val="Tabletext"/>
            </w:pPr>
            <w:r w:rsidRPr="00A23252">
              <w:t>Furniture incorporating refrigerating equipment; for</w:t>
            </w:r>
            <w:r w:rsidR="00CA6A6C" w:rsidRPr="00A23252">
              <w:t> </w:t>
            </w:r>
            <w:r w:rsidRPr="00A23252">
              <w:t>storage and display, other than refrigerators for</w:t>
            </w:r>
            <w:r w:rsidR="00CA6A6C" w:rsidRPr="00A23252">
              <w:t> </w:t>
            </w:r>
            <w:r w:rsidRPr="00A23252">
              <w:t>household use (chests, cabinets, display counters,</w:t>
            </w:r>
            <w:r w:rsidR="00CA6A6C" w:rsidRPr="00A23252">
              <w:t> </w:t>
            </w:r>
            <w:r w:rsidRPr="00A23252">
              <w:t>show-cases and the like), containing hydroflu</w:t>
            </w:r>
            <w:r w:rsidR="008F2A16">
              <w:t>orocarbons, containing 1,1,1,2 –</w:t>
            </w:r>
            <w:r w:rsidRPr="00A23252">
              <w:t xml:space="preserve"> Tetrafluoroethane (HFC 134a) only, refrigerators, other</w:t>
            </w:r>
          </w:p>
        </w:tc>
        <w:tc>
          <w:tcPr>
            <w:tcW w:w="1134" w:type="dxa"/>
            <w:gridSpan w:val="2"/>
            <w:shd w:val="clear" w:color="auto" w:fill="auto"/>
            <w:noWrap/>
            <w:vAlign w:val="center"/>
            <w:hideMark/>
          </w:tcPr>
          <w:p w:rsidR="00A80B40" w:rsidRPr="00A23252" w:rsidRDefault="00A80B40" w:rsidP="00941E33">
            <w:pPr>
              <w:pStyle w:val="Tabletext"/>
              <w:jc w:val="center"/>
            </w:pPr>
            <w:r w:rsidRPr="00A23252">
              <w:t>HFC-134a</w:t>
            </w:r>
          </w:p>
        </w:tc>
        <w:tc>
          <w:tcPr>
            <w:tcW w:w="1111" w:type="dxa"/>
            <w:gridSpan w:val="2"/>
            <w:shd w:val="clear" w:color="auto" w:fill="auto"/>
            <w:noWrap/>
            <w:vAlign w:val="center"/>
            <w:hideMark/>
          </w:tcPr>
          <w:p w:rsidR="00A80B40" w:rsidRPr="00A23252" w:rsidRDefault="00A80B40" w:rsidP="00941E33">
            <w:pPr>
              <w:pStyle w:val="Tabletext"/>
              <w:jc w:val="center"/>
            </w:pPr>
            <w:r w:rsidRPr="00A23252">
              <w:t>400</w:t>
            </w:r>
          </w:p>
        </w:tc>
        <w:tc>
          <w:tcPr>
            <w:tcW w:w="1276" w:type="dxa"/>
            <w:gridSpan w:val="2"/>
            <w:shd w:val="clear" w:color="auto" w:fill="auto"/>
            <w:noWrap/>
            <w:vAlign w:val="center"/>
            <w:hideMark/>
          </w:tcPr>
          <w:p w:rsidR="00A80B40" w:rsidRPr="00A23252" w:rsidRDefault="00A80B40" w:rsidP="00941E33">
            <w:pPr>
              <w:pStyle w:val="Tabletext"/>
              <w:jc w:val="center"/>
            </w:pPr>
            <w:r w:rsidRPr="00A23252">
              <w:t>1430</w:t>
            </w:r>
          </w:p>
        </w:tc>
        <w:tc>
          <w:tcPr>
            <w:tcW w:w="1440" w:type="dxa"/>
            <w:shd w:val="clear" w:color="auto" w:fill="auto"/>
            <w:noWrap/>
            <w:vAlign w:val="center"/>
            <w:hideMark/>
          </w:tcPr>
          <w:p w:rsidR="00A80B40" w:rsidRPr="00A23252" w:rsidRDefault="00A80B40" w:rsidP="00941E33">
            <w:pPr>
              <w:pStyle w:val="Tabletext"/>
              <w:jc w:val="center"/>
            </w:pPr>
            <w:r w:rsidRPr="00A23252">
              <w:t>0.572</w:t>
            </w:r>
          </w:p>
        </w:tc>
        <w:tc>
          <w:tcPr>
            <w:tcW w:w="1560" w:type="dxa"/>
            <w:vAlign w:val="center"/>
          </w:tcPr>
          <w:p w:rsidR="00A80B40" w:rsidRPr="00A23252" w:rsidRDefault="00A80B40" w:rsidP="00941E33">
            <w:pPr>
              <w:pStyle w:val="Tabletext"/>
              <w:jc w:val="center"/>
              <w:rPr>
                <w:bCs/>
              </w:rPr>
            </w:pPr>
            <w:r w:rsidRPr="00A23252">
              <w:t>Per number of items in class</w:t>
            </w:r>
          </w:p>
        </w:tc>
        <w:tc>
          <w:tcPr>
            <w:tcW w:w="1701" w:type="dxa"/>
            <w:shd w:val="clear" w:color="auto" w:fill="auto"/>
            <w:noWrap/>
            <w:vAlign w:val="center"/>
            <w:hideMark/>
          </w:tcPr>
          <w:p w:rsidR="00A80B40" w:rsidRPr="00A23252" w:rsidRDefault="00A80B40" w:rsidP="00941E33">
            <w:pPr>
              <w:pStyle w:val="Tabletext"/>
              <w:jc w:val="center"/>
              <w:rPr>
                <w:bCs/>
              </w:rPr>
            </w:pPr>
            <w:r w:rsidRPr="00A23252">
              <w:rPr>
                <w:bCs/>
              </w:rPr>
              <w:t>$5.54</w:t>
            </w:r>
          </w:p>
        </w:tc>
        <w:tc>
          <w:tcPr>
            <w:tcW w:w="1678" w:type="dxa"/>
            <w:shd w:val="clear" w:color="auto" w:fill="auto"/>
            <w:noWrap/>
            <w:vAlign w:val="center"/>
            <w:hideMark/>
          </w:tcPr>
          <w:p w:rsidR="00A80B40" w:rsidRPr="00A23252" w:rsidRDefault="00A80B40" w:rsidP="00941E33">
            <w:pPr>
              <w:pStyle w:val="Tablebold"/>
              <w:jc w:val="center"/>
            </w:pPr>
            <w:r w:rsidRPr="00A23252">
              <w:t>$2.77</w:t>
            </w:r>
          </w:p>
        </w:tc>
      </w:tr>
      <w:tr w:rsidR="00CA6A6C" w:rsidRPr="00A23252" w:rsidTr="00151DAB">
        <w:tc>
          <w:tcPr>
            <w:tcW w:w="4729" w:type="dxa"/>
            <w:gridSpan w:val="2"/>
            <w:shd w:val="clear" w:color="auto" w:fill="auto"/>
            <w:vAlign w:val="center"/>
            <w:hideMark/>
          </w:tcPr>
          <w:p w:rsidR="00A80B40" w:rsidRPr="00A23252" w:rsidRDefault="00A80B40" w:rsidP="00941E33">
            <w:pPr>
              <w:pStyle w:val="Tabletext"/>
            </w:pPr>
            <w:r w:rsidRPr="00A23252">
              <w:t>Furniture incorporating refrigerating equipment; for storage and display, other than refrigerators for household use (chests, cabinets, display counters, show-cases and the like), containing hydrofluorocarbons, containing</w:t>
            </w:r>
            <w:r w:rsidR="00984109" w:rsidRPr="00A23252">
              <w:t xml:space="preserve"> 1,1,1,2 –</w:t>
            </w:r>
            <w:r w:rsidRPr="00A23252">
              <w:t xml:space="preserve"> Tetrafluoroethane (HFC 134a) only, other</w:t>
            </w:r>
          </w:p>
        </w:tc>
        <w:tc>
          <w:tcPr>
            <w:tcW w:w="1134" w:type="dxa"/>
            <w:gridSpan w:val="2"/>
            <w:shd w:val="clear" w:color="auto" w:fill="auto"/>
            <w:noWrap/>
            <w:vAlign w:val="center"/>
            <w:hideMark/>
          </w:tcPr>
          <w:p w:rsidR="00A80B40" w:rsidRPr="00A23252" w:rsidRDefault="00A80B40" w:rsidP="00941E33">
            <w:pPr>
              <w:pStyle w:val="Tabletext"/>
              <w:jc w:val="center"/>
            </w:pPr>
            <w:r w:rsidRPr="00A23252">
              <w:t>HFC-134a</w:t>
            </w:r>
          </w:p>
        </w:tc>
        <w:tc>
          <w:tcPr>
            <w:tcW w:w="1111" w:type="dxa"/>
            <w:gridSpan w:val="2"/>
            <w:shd w:val="clear" w:color="auto" w:fill="auto"/>
            <w:noWrap/>
            <w:vAlign w:val="center"/>
            <w:hideMark/>
          </w:tcPr>
          <w:p w:rsidR="00A80B40" w:rsidRPr="00A23252" w:rsidRDefault="00A80B40" w:rsidP="00941E33">
            <w:pPr>
              <w:pStyle w:val="Tabletext"/>
              <w:jc w:val="center"/>
            </w:pPr>
            <w:r w:rsidRPr="00A23252">
              <w:t>400</w:t>
            </w:r>
          </w:p>
        </w:tc>
        <w:tc>
          <w:tcPr>
            <w:tcW w:w="1276" w:type="dxa"/>
            <w:gridSpan w:val="2"/>
            <w:shd w:val="clear" w:color="auto" w:fill="auto"/>
            <w:noWrap/>
            <w:vAlign w:val="center"/>
            <w:hideMark/>
          </w:tcPr>
          <w:p w:rsidR="00A80B40" w:rsidRPr="00A23252" w:rsidRDefault="00A80B40" w:rsidP="00941E33">
            <w:pPr>
              <w:pStyle w:val="Tabletext"/>
              <w:jc w:val="center"/>
            </w:pPr>
            <w:r w:rsidRPr="00A23252">
              <w:t>1430</w:t>
            </w:r>
          </w:p>
        </w:tc>
        <w:tc>
          <w:tcPr>
            <w:tcW w:w="1440" w:type="dxa"/>
            <w:shd w:val="clear" w:color="auto" w:fill="auto"/>
            <w:noWrap/>
            <w:vAlign w:val="center"/>
            <w:hideMark/>
          </w:tcPr>
          <w:p w:rsidR="00A80B40" w:rsidRPr="00A23252" w:rsidRDefault="00A80B40" w:rsidP="00941E33">
            <w:pPr>
              <w:pStyle w:val="Tabletext"/>
              <w:jc w:val="center"/>
            </w:pPr>
            <w:r w:rsidRPr="00A23252">
              <w:t>0.572</w:t>
            </w:r>
          </w:p>
        </w:tc>
        <w:tc>
          <w:tcPr>
            <w:tcW w:w="1560" w:type="dxa"/>
            <w:vAlign w:val="center"/>
          </w:tcPr>
          <w:p w:rsidR="00A80B40" w:rsidRPr="00A23252" w:rsidRDefault="00A80B40" w:rsidP="00941E33">
            <w:pPr>
              <w:pStyle w:val="Tabletext"/>
              <w:jc w:val="center"/>
              <w:rPr>
                <w:bCs/>
              </w:rPr>
            </w:pPr>
            <w:r w:rsidRPr="00A23252">
              <w:t>Per number of items in class</w:t>
            </w:r>
          </w:p>
        </w:tc>
        <w:tc>
          <w:tcPr>
            <w:tcW w:w="1701" w:type="dxa"/>
            <w:shd w:val="clear" w:color="auto" w:fill="auto"/>
            <w:noWrap/>
            <w:vAlign w:val="center"/>
            <w:hideMark/>
          </w:tcPr>
          <w:p w:rsidR="00A80B40" w:rsidRPr="00A23252" w:rsidRDefault="00A80B40" w:rsidP="00941E33">
            <w:pPr>
              <w:pStyle w:val="Tabletext"/>
              <w:jc w:val="center"/>
              <w:rPr>
                <w:bCs/>
              </w:rPr>
            </w:pPr>
            <w:r w:rsidRPr="00A23252">
              <w:rPr>
                <w:bCs/>
              </w:rPr>
              <w:t>$5.54</w:t>
            </w:r>
          </w:p>
        </w:tc>
        <w:tc>
          <w:tcPr>
            <w:tcW w:w="1678" w:type="dxa"/>
            <w:shd w:val="clear" w:color="auto" w:fill="auto"/>
            <w:noWrap/>
            <w:vAlign w:val="center"/>
            <w:hideMark/>
          </w:tcPr>
          <w:p w:rsidR="00A80B40" w:rsidRPr="00A23252" w:rsidRDefault="00A80B40" w:rsidP="00941E33">
            <w:pPr>
              <w:pStyle w:val="Tablebold"/>
              <w:jc w:val="center"/>
            </w:pPr>
            <w:r w:rsidRPr="00A23252">
              <w:t>$2.77</w:t>
            </w:r>
          </w:p>
        </w:tc>
      </w:tr>
      <w:tr w:rsidR="00CA6A6C" w:rsidRPr="00A23252" w:rsidTr="00151DAB">
        <w:tc>
          <w:tcPr>
            <w:tcW w:w="4729" w:type="dxa"/>
            <w:gridSpan w:val="2"/>
            <w:shd w:val="clear" w:color="auto" w:fill="auto"/>
            <w:vAlign w:val="center"/>
            <w:hideMark/>
          </w:tcPr>
          <w:p w:rsidR="00A80B40" w:rsidRPr="00A23252" w:rsidRDefault="00A80B40" w:rsidP="00941E33">
            <w:pPr>
              <w:pStyle w:val="Tabletext"/>
            </w:pPr>
            <w:r w:rsidRPr="00A23252">
              <w:t>Furniture incorporating refrigerating equipment; for storage and display, other than refrigerators for household use (chests, cabinets, display counters, show-cases and the like), containing hydrofluorocarbons, containing R404A refrigerant, refrigerators, display cooling units</w:t>
            </w:r>
          </w:p>
        </w:tc>
        <w:tc>
          <w:tcPr>
            <w:tcW w:w="1134" w:type="dxa"/>
            <w:gridSpan w:val="2"/>
            <w:shd w:val="clear" w:color="auto" w:fill="auto"/>
            <w:noWrap/>
            <w:vAlign w:val="center"/>
            <w:hideMark/>
          </w:tcPr>
          <w:p w:rsidR="00A80B40" w:rsidRPr="00A23252" w:rsidRDefault="00A80B40" w:rsidP="00941E33">
            <w:pPr>
              <w:pStyle w:val="Tabletext"/>
              <w:jc w:val="center"/>
            </w:pPr>
            <w:r w:rsidRPr="00A23252">
              <w:t>R404A</w:t>
            </w:r>
          </w:p>
        </w:tc>
        <w:tc>
          <w:tcPr>
            <w:tcW w:w="1111" w:type="dxa"/>
            <w:gridSpan w:val="2"/>
            <w:shd w:val="clear" w:color="auto" w:fill="auto"/>
            <w:noWrap/>
            <w:vAlign w:val="center"/>
            <w:hideMark/>
          </w:tcPr>
          <w:p w:rsidR="00A80B40" w:rsidRPr="00A23252" w:rsidRDefault="00A80B40" w:rsidP="00941E33">
            <w:pPr>
              <w:pStyle w:val="Tabletext"/>
              <w:jc w:val="center"/>
            </w:pPr>
            <w:r w:rsidRPr="00A23252">
              <w:t>600</w:t>
            </w:r>
          </w:p>
        </w:tc>
        <w:tc>
          <w:tcPr>
            <w:tcW w:w="1276" w:type="dxa"/>
            <w:gridSpan w:val="2"/>
            <w:shd w:val="clear" w:color="auto" w:fill="auto"/>
            <w:noWrap/>
            <w:vAlign w:val="center"/>
            <w:hideMark/>
          </w:tcPr>
          <w:p w:rsidR="00A80B40" w:rsidRPr="00A23252" w:rsidRDefault="00A80B40" w:rsidP="00941E33">
            <w:pPr>
              <w:pStyle w:val="Tabletext"/>
              <w:jc w:val="center"/>
            </w:pPr>
            <w:r w:rsidRPr="00A23252">
              <w:t>3920</w:t>
            </w:r>
          </w:p>
        </w:tc>
        <w:tc>
          <w:tcPr>
            <w:tcW w:w="1440" w:type="dxa"/>
            <w:shd w:val="clear" w:color="auto" w:fill="auto"/>
            <w:noWrap/>
            <w:vAlign w:val="center"/>
            <w:hideMark/>
          </w:tcPr>
          <w:p w:rsidR="00A80B40" w:rsidRPr="00A23252" w:rsidRDefault="00A80B40" w:rsidP="00941E33">
            <w:pPr>
              <w:pStyle w:val="Tabletext"/>
              <w:jc w:val="center"/>
            </w:pPr>
            <w:r w:rsidRPr="00A23252">
              <w:t>2.352</w:t>
            </w:r>
          </w:p>
        </w:tc>
        <w:tc>
          <w:tcPr>
            <w:tcW w:w="1560" w:type="dxa"/>
            <w:vAlign w:val="center"/>
          </w:tcPr>
          <w:p w:rsidR="00A80B40" w:rsidRPr="00A23252" w:rsidRDefault="00A80B40" w:rsidP="00941E33">
            <w:pPr>
              <w:pStyle w:val="Tabletext"/>
              <w:jc w:val="center"/>
              <w:rPr>
                <w:bCs/>
              </w:rPr>
            </w:pPr>
            <w:r w:rsidRPr="00A23252">
              <w:t>Per number of items in class</w:t>
            </w:r>
          </w:p>
        </w:tc>
        <w:tc>
          <w:tcPr>
            <w:tcW w:w="1701" w:type="dxa"/>
            <w:shd w:val="clear" w:color="auto" w:fill="auto"/>
            <w:noWrap/>
            <w:vAlign w:val="center"/>
            <w:hideMark/>
          </w:tcPr>
          <w:p w:rsidR="00A80B40" w:rsidRPr="00A23252" w:rsidRDefault="00A80B40" w:rsidP="00941E33">
            <w:pPr>
              <w:pStyle w:val="Tabletext"/>
              <w:jc w:val="center"/>
              <w:rPr>
                <w:bCs/>
              </w:rPr>
            </w:pPr>
            <w:r w:rsidRPr="00A23252">
              <w:rPr>
                <w:bCs/>
              </w:rPr>
              <w:t>$22.79</w:t>
            </w:r>
          </w:p>
        </w:tc>
        <w:tc>
          <w:tcPr>
            <w:tcW w:w="1678" w:type="dxa"/>
            <w:shd w:val="clear" w:color="auto" w:fill="auto"/>
            <w:noWrap/>
            <w:vAlign w:val="center"/>
            <w:hideMark/>
          </w:tcPr>
          <w:p w:rsidR="00A80B40" w:rsidRPr="00A23252" w:rsidRDefault="00A80B40" w:rsidP="00941E33">
            <w:pPr>
              <w:pStyle w:val="Tablebold"/>
              <w:jc w:val="center"/>
            </w:pPr>
            <w:r w:rsidRPr="00A23252">
              <w:t>$11.40</w:t>
            </w:r>
          </w:p>
        </w:tc>
      </w:tr>
      <w:tr w:rsidR="00CA6A6C" w:rsidRPr="00A23252" w:rsidTr="00151DAB">
        <w:tc>
          <w:tcPr>
            <w:tcW w:w="4729" w:type="dxa"/>
            <w:gridSpan w:val="2"/>
            <w:shd w:val="clear" w:color="auto" w:fill="auto"/>
            <w:vAlign w:val="center"/>
            <w:hideMark/>
          </w:tcPr>
          <w:p w:rsidR="00A80B40" w:rsidRPr="00A23252" w:rsidRDefault="00A80B40" w:rsidP="00941E33">
            <w:pPr>
              <w:pStyle w:val="Tabletext"/>
            </w:pPr>
            <w:r w:rsidRPr="00A23252">
              <w:t xml:space="preserve">Furniture incorporating refrigerating equipment; for storage and display, other than refrigerators for household use (chests, cabinets, display counters, </w:t>
            </w:r>
            <w:r w:rsidRPr="00A23252">
              <w:lastRenderedPageBreak/>
              <w:t>show-cases and the like), containing hydrofluorocarbons, containing R404A refrigerant, refrigerators, display freezing units</w:t>
            </w:r>
          </w:p>
        </w:tc>
        <w:tc>
          <w:tcPr>
            <w:tcW w:w="1134" w:type="dxa"/>
            <w:gridSpan w:val="2"/>
            <w:shd w:val="clear" w:color="auto" w:fill="auto"/>
            <w:noWrap/>
            <w:vAlign w:val="center"/>
            <w:hideMark/>
          </w:tcPr>
          <w:p w:rsidR="00A80B40" w:rsidRPr="00A23252" w:rsidRDefault="00A80B40" w:rsidP="00941E33">
            <w:pPr>
              <w:pStyle w:val="Tabletext"/>
              <w:jc w:val="center"/>
            </w:pPr>
            <w:r w:rsidRPr="00A23252">
              <w:lastRenderedPageBreak/>
              <w:t>R404A</w:t>
            </w:r>
          </w:p>
        </w:tc>
        <w:tc>
          <w:tcPr>
            <w:tcW w:w="1111" w:type="dxa"/>
            <w:gridSpan w:val="2"/>
            <w:shd w:val="clear" w:color="auto" w:fill="auto"/>
            <w:noWrap/>
            <w:vAlign w:val="center"/>
            <w:hideMark/>
          </w:tcPr>
          <w:p w:rsidR="00A80B40" w:rsidRPr="00A23252" w:rsidRDefault="00A80B40" w:rsidP="00941E33">
            <w:pPr>
              <w:pStyle w:val="Tabletext"/>
              <w:jc w:val="center"/>
            </w:pPr>
            <w:r w:rsidRPr="00A23252">
              <w:t>600</w:t>
            </w:r>
          </w:p>
        </w:tc>
        <w:tc>
          <w:tcPr>
            <w:tcW w:w="1276" w:type="dxa"/>
            <w:gridSpan w:val="2"/>
            <w:shd w:val="clear" w:color="auto" w:fill="auto"/>
            <w:noWrap/>
            <w:vAlign w:val="center"/>
            <w:hideMark/>
          </w:tcPr>
          <w:p w:rsidR="00A80B40" w:rsidRPr="00A23252" w:rsidRDefault="00A80B40" w:rsidP="00941E33">
            <w:pPr>
              <w:pStyle w:val="Tabletext"/>
              <w:jc w:val="center"/>
            </w:pPr>
            <w:r w:rsidRPr="00A23252">
              <w:t>3920</w:t>
            </w:r>
          </w:p>
        </w:tc>
        <w:tc>
          <w:tcPr>
            <w:tcW w:w="1440" w:type="dxa"/>
            <w:shd w:val="clear" w:color="auto" w:fill="auto"/>
            <w:noWrap/>
            <w:vAlign w:val="center"/>
            <w:hideMark/>
          </w:tcPr>
          <w:p w:rsidR="00A80B40" w:rsidRPr="00A23252" w:rsidRDefault="00A80B40" w:rsidP="00941E33">
            <w:pPr>
              <w:pStyle w:val="Tabletext"/>
              <w:jc w:val="center"/>
            </w:pPr>
            <w:r w:rsidRPr="00A23252">
              <w:t>2.352</w:t>
            </w:r>
          </w:p>
        </w:tc>
        <w:tc>
          <w:tcPr>
            <w:tcW w:w="1560" w:type="dxa"/>
            <w:vAlign w:val="center"/>
          </w:tcPr>
          <w:p w:rsidR="00A80B40" w:rsidRPr="00A23252" w:rsidRDefault="00A80B40" w:rsidP="00941E33">
            <w:pPr>
              <w:pStyle w:val="Tabletext"/>
              <w:jc w:val="center"/>
              <w:rPr>
                <w:bCs/>
              </w:rPr>
            </w:pPr>
            <w:r w:rsidRPr="00A23252">
              <w:t>Per number of items in class</w:t>
            </w:r>
          </w:p>
        </w:tc>
        <w:tc>
          <w:tcPr>
            <w:tcW w:w="1701" w:type="dxa"/>
            <w:shd w:val="clear" w:color="auto" w:fill="auto"/>
            <w:noWrap/>
            <w:vAlign w:val="center"/>
            <w:hideMark/>
          </w:tcPr>
          <w:p w:rsidR="00A80B40" w:rsidRPr="00A23252" w:rsidRDefault="00A80B40" w:rsidP="00941E33">
            <w:pPr>
              <w:pStyle w:val="Tabletext"/>
              <w:jc w:val="center"/>
              <w:rPr>
                <w:bCs/>
              </w:rPr>
            </w:pPr>
            <w:r w:rsidRPr="00A23252">
              <w:rPr>
                <w:bCs/>
              </w:rPr>
              <w:t>$22.79</w:t>
            </w:r>
          </w:p>
        </w:tc>
        <w:tc>
          <w:tcPr>
            <w:tcW w:w="1678" w:type="dxa"/>
            <w:shd w:val="clear" w:color="auto" w:fill="auto"/>
            <w:noWrap/>
            <w:vAlign w:val="center"/>
            <w:hideMark/>
          </w:tcPr>
          <w:p w:rsidR="00A80B40" w:rsidRPr="00A23252" w:rsidRDefault="00A80B40" w:rsidP="00941E33">
            <w:pPr>
              <w:pStyle w:val="Tablebold"/>
              <w:jc w:val="center"/>
            </w:pPr>
            <w:r w:rsidRPr="00A23252">
              <w:t>$11.40</w:t>
            </w:r>
          </w:p>
        </w:tc>
      </w:tr>
      <w:tr w:rsidR="00CA6A6C" w:rsidRPr="00A23252" w:rsidTr="00151DAB">
        <w:tc>
          <w:tcPr>
            <w:tcW w:w="4729" w:type="dxa"/>
            <w:gridSpan w:val="2"/>
            <w:shd w:val="clear" w:color="auto" w:fill="auto"/>
            <w:vAlign w:val="center"/>
            <w:hideMark/>
          </w:tcPr>
          <w:p w:rsidR="00A80B40" w:rsidRPr="00A23252" w:rsidRDefault="00A80B40" w:rsidP="00877EAB">
            <w:pPr>
              <w:pStyle w:val="Tabletext"/>
              <w:spacing w:before="50" w:after="50"/>
            </w:pPr>
            <w:r w:rsidRPr="00A23252">
              <w:lastRenderedPageBreak/>
              <w:t>Furniture incorporating refrigerating equipment; for storage and display, other than refrigerators for household use (chests, cabinets, display counters, show-cases and the like), containing hydrofluorocarbons, containing R404A refrigerant, refrigerators, other</w:t>
            </w:r>
          </w:p>
        </w:tc>
        <w:tc>
          <w:tcPr>
            <w:tcW w:w="1134" w:type="dxa"/>
            <w:gridSpan w:val="2"/>
            <w:shd w:val="clear" w:color="auto" w:fill="auto"/>
            <w:noWrap/>
            <w:vAlign w:val="center"/>
            <w:hideMark/>
          </w:tcPr>
          <w:p w:rsidR="00A80B40" w:rsidRPr="00A23252" w:rsidRDefault="00A80B40" w:rsidP="00877EAB">
            <w:pPr>
              <w:pStyle w:val="Tabletext"/>
              <w:spacing w:before="50" w:after="50"/>
              <w:jc w:val="center"/>
            </w:pPr>
            <w:r w:rsidRPr="00A23252">
              <w:t>R404A</w:t>
            </w:r>
          </w:p>
        </w:tc>
        <w:tc>
          <w:tcPr>
            <w:tcW w:w="1111" w:type="dxa"/>
            <w:gridSpan w:val="2"/>
            <w:shd w:val="clear" w:color="auto" w:fill="auto"/>
            <w:noWrap/>
            <w:vAlign w:val="center"/>
            <w:hideMark/>
          </w:tcPr>
          <w:p w:rsidR="00A80B40" w:rsidRPr="00A23252" w:rsidRDefault="00A80B40" w:rsidP="00877EAB">
            <w:pPr>
              <w:pStyle w:val="Tabletext"/>
              <w:spacing w:before="50" w:after="50"/>
              <w:jc w:val="center"/>
            </w:pPr>
            <w:r w:rsidRPr="00A23252">
              <w:t>600</w:t>
            </w:r>
          </w:p>
        </w:tc>
        <w:tc>
          <w:tcPr>
            <w:tcW w:w="1276" w:type="dxa"/>
            <w:gridSpan w:val="2"/>
            <w:shd w:val="clear" w:color="auto" w:fill="auto"/>
            <w:noWrap/>
            <w:vAlign w:val="center"/>
            <w:hideMark/>
          </w:tcPr>
          <w:p w:rsidR="00A80B40" w:rsidRPr="00A23252" w:rsidRDefault="00A80B40" w:rsidP="00877EAB">
            <w:pPr>
              <w:pStyle w:val="Tabletext"/>
              <w:spacing w:before="50" w:after="50"/>
              <w:jc w:val="center"/>
            </w:pPr>
            <w:r w:rsidRPr="00A23252">
              <w:t>3920</w:t>
            </w:r>
          </w:p>
        </w:tc>
        <w:tc>
          <w:tcPr>
            <w:tcW w:w="1440" w:type="dxa"/>
            <w:shd w:val="clear" w:color="auto" w:fill="auto"/>
            <w:noWrap/>
            <w:vAlign w:val="center"/>
            <w:hideMark/>
          </w:tcPr>
          <w:p w:rsidR="00A80B40" w:rsidRPr="00A23252" w:rsidRDefault="00A80B40" w:rsidP="00877EAB">
            <w:pPr>
              <w:pStyle w:val="Tabletext"/>
              <w:spacing w:before="50" w:after="50"/>
              <w:jc w:val="center"/>
            </w:pPr>
            <w:r w:rsidRPr="00A23252">
              <w:t>2.352</w:t>
            </w:r>
          </w:p>
        </w:tc>
        <w:tc>
          <w:tcPr>
            <w:tcW w:w="1560" w:type="dxa"/>
            <w:vAlign w:val="center"/>
          </w:tcPr>
          <w:p w:rsidR="00A80B40" w:rsidRPr="00A23252" w:rsidRDefault="00A80B40" w:rsidP="00877EAB">
            <w:pPr>
              <w:pStyle w:val="Tabletext"/>
              <w:spacing w:before="50" w:after="50"/>
              <w:jc w:val="center"/>
              <w:rPr>
                <w:bCs/>
              </w:rPr>
            </w:pPr>
            <w:r w:rsidRPr="00A23252">
              <w:t>Per number of items in class</w:t>
            </w:r>
          </w:p>
        </w:tc>
        <w:tc>
          <w:tcPr>
            <w:tcW w:w="1701" w:type="dxa"/>
            <w:shd w:val="clear" w:color="auto" w:fill="auto"/>
            <w:noWrap/>
            <w:vAlign w:val="center"/>
            <w:hideMark/>
          </w:tcPr>
          <w:p w:rsidR="00A80B40" w:rsidRPr="00A23252" w:rsidRDefault="00A80B40" w:rsidP="00877EAB">
            <w:pPr>
              <w:pStyle w:val="Tabletext"/>
              <w:spacing w:before="50" w:after="50"/>
              <w:jc w:val="center"/>
              <w:rPr>
                <w:bCs/>
              </w:rPr>
            </w:pPr>
            <w:r w:rsidRPr="00A23252">
              <w:rPr>
                <w:bCs/>
              </w:rPr>
              <w:t>$22.79</w:t>
            </w:r>
          </w:p>
        </w:tc>
        <w:tc>
          <w:tcPr>
            <w:tcW w:w="1678" w:type="dxa"/>
            <w:shd w:val="clear" w:color="auto" w:fill="auto"/>
            <w:noWrap/>
            <w:vAlign w:val="center"/>
            <w:hideMark/>
          </w:tcPr>
          <w:p w:rsidR="00A80B40" w:rsidRPr="00A23252" w:rsidRDefault="00A80B40" w:rsidP="00877EAB">
            <w:pPr>
              <w:pStyle w:val="Tablebold"/>
              <w:spacing w:before="50" w:after="50"/>
              <w:jc w:val="center"/>
            </w:pPr>
            <w:r w:rsidRPr="00A23252">
              <w:t>$11.40</w:t>
            </w:r>
          </w:p>
        </w:tc>
      </w:tr>
      <w:tr w:rsidR="00CA6A6C" w:rsidRPr="00A23252" w:rsidTr="00151DAB">
        <w:tc>
          <w:tcPr>
            <w:tcW w:w="4729" w:type="dxa"/>
            <w:gridSpan w:val="2"/>
            <w:shd w:val="clear" w:color="auto" w:fill="auto"/>
            <w:vAlign w:val="center"/>
            <w:hideMark/>
          </w:tcPr>
          <w:p w:rsidR="00A80B40" w:rsidRPr="00A23252" w:rsidRDefault="00A80B40" w:rsidP="00877EAB">
            <w:pPr>
              <w:pStyle w:val="Tabletext"/>
              <w:spacing w:before="50" w:after="50"/>
            </w:pPr>
            <w:r w:rsidRPr="00A23252">
              <w:t>Furniture incorporating refrigerating equipment; for storage and display, other than refrigerators for household use (chests, cabinets, display counters, show-cases and the like), containing hydrofluorocarbons, containing R404A refrigerant, other</w:t>
            </w:r>
          </w:p>
        </w:tc>
        <w:tc>
          <w:tcPr>
            <w:tcW w:w="1134" w:type="dxa"/>
            <w:gridSpan w:val="2"/>
            <w:shd w:val="clear" w:color="auto" w:fill="auto"/>
            <w:noWrap/>
            <w:vAlign w:val="center"/>
            <w:hideMark/>
          </w:tcPr>
          <w:p w:rsidR="00A80B40" w:rsidRPr="00A23252" w:rsidRDefault="00A80B40" w:rsidP="00877EAB">
            <w:pPr>
              <w:pStyle w:val="Tabletext"/>
              <w:spacing w:before="50" w:after="50"/>
              <w:jc w:val="center"/>
            </w:pPr>
            <w:r w:rsidRPr="00A23252">
              <w:t>R404A</w:t>
            </w:r>
          </w:p>
        </w:tc>
        <w:tc>
          <w:tcPr>
            <w:tcW w:w="1111" w:type="dxa"/>
            <w:gridSpan w:val="2"/>
            <w:shd w:val="clear" w:color="auto" w:fill="auto"/>
            <w:noWrap/>
            <w:vAlign w:val="center"/>
            <w:hideMark/>
          </w:tcPr>
          <w:p w:rsidR="00A80B40" w:rsidRPr="00A23252" w:rsidRDefault="00A80B40" w:rsidP="00877EAB">
            <w:pPr>
              <w:pStyle w:val="Tabletext"/>
              <w:spacing w:before="50" w:after="50"/>
              <w:jc w:val="center"/>
            </w:pPr>
            <w:r w:rsidRPr="00A23252">
              <w:t>600</w:t>
            </w:r>
          </w:p>
        </w:tc>
        <w:tc>
          <w:tcPr>
            <w:tcW w:w="1276" w:type="dxa"/>
            <w:gridSpan w:val="2"/>
            <w:shd w:val="clear" w:color="auto" w:fill="auto"/>
            <w:noWrap/>
            <w:vAlign w:val="center"/>
            <w:hideMark/>
          </w:tcPr>
          <w:p w:rsidR="00A80B40" w:rsidRPr="00A23252" w:rsidRDefault="00A80B40" w:rsidP="00877EAB">
            <w:pPr>
              <w:pStyle w:val="Tabletext"/>
              <w:spacing w:before="50" w:after="50"/>
              <w:jc w:val="center"/>
            </w:pPr>
            <w:r w:rsidRPr="00A23252">
              <w:t>3920</w:t>
            </w:r>
          </w:p>
        </w:tc>
        <w:tc>
          <w:tcPr>
            <w:tcW w:w="1440" w:type="dxa"/>
            <w:shd w:val="clear" w:color="auto" w:fill="auto"/>
            <w:noWrap/>
            <w:vAlign w:val="center"/>
            <w:hideMark/>
          </w:tcPr>
          <w:p w:rsidR="00A80B40" w:rsidRPr="00A23252" w:rsidRDefault="00A80B40" w:rsidP="00877EAB">
            <w:pPr>
              <w:pStyle w:val="Tabletext"/>
              <w:spacing w:before="50" w:after="50"/>
              <w:jc w:val="center"/>
            </w:pPr>
            <w:r w:rsidRPr="00A23252">
              <w:t>2.352</w:t>
            </w:r>
          </w:p>
        </w:tc>
        <w:tc>
          <w:tcPr>
            <w:tcW w:w="1560" w:type="dxa"/>
            <w:vAlign w:val="center"/>
          </w:tcPr>
          <w:p w:rsidR="00A80B40" w:rsidRPr="00A23252" w:rsidRDefault="00A80B40" w:rsidP="00877EAB">
            <w:pPr>
              <w:pStyle w:val="Tabletext"/>
              <w:spacing w:before="50" w:after="50"/>
              <w:jc w:val="center"/>
              <w:rPr>
                <w:bCs/>
              </w:rPr>
            </w:pPr>
            <w:r w:rsidRPr="00A23252">
              <w:t>Per number of items in class</w:t>
            </w:r>
          </w:p>
        </w:tc>
        <w:tc>
          <w:tcPr>
            <w:tcW w:w="1701" w:type="dxa"/>
            <w:shd w:val="clear" w:color="auto" w:fill="auto"/>
            <w:noWrap/>
            <w:vAlign w:val="center"/>
            <w:hideMark/>
          </w:tcPr>
          <w:p w:rsidR="00A80B40" w:rsidRPr="00A23252" w:rsidRDefault="00A80B40" w:rsidP="00877EAB">
            <w:pPr>
              <w:pStyle w:val="Tabletext"/>
              <w:spacing w:before="50" w:after="50"/>
              <w:jc w:val="center"/>
              <w:rPr>
                <w:bCs/>
              </w:rPr>
            </w:pPr>
            <w:r w:rsidRPr="00A23252">
              <w:rPr>
                <w:bCs/>
              </w:rPr>
              <w:t>$22.79</w:t>
            </w:r>
          </w:p>
        </w:tc>
        <w:tc>
          <w:tcPr>
            <w:tcW w:w="1678" w:type="dxa"/>
            <w:shd w:val="clear" w:color="auto" w:fill="auto"/>
            <w:noWrap/>
            <w:vAlign w:val="center"/>
            <w:hideMark/>
          </w:tcPr>
          <w:p w:rsidR="00A80B40" w:rsidRPr="00A23252" w:rsidRDefault="00A80B40" w:rsidP="00877EAB">
            <w:pPr>
              <w:pStyle w:val="Tablebold"/>
              <w:spacing w:before="50" w:after="50"/>
              <w:jc w:val="center"/>
            </w:pPr>
            <w:r w:rsidRPr="00A23252">
              <w:t>$11.40</w:t>
            </w:r>
          </w:p>
        </w:tc>
      </w:tr>
      <w:tr w:rsidR="00CA6A6C" w:rsidRPr="00A23252" w:rsidTr="00151DAB">
        <w:tc>
          <w:tcPr>
            <w:tcW w:w="4729" w:type="dxa"/>
            <w:gridSpan w:val="2"/>
            <w:shd w:val="clear" w:color="auto" w:fill="auto"/>
            <w:vAlign w:val="center"/>
            <w:hideMark/>
          </w:tcPr>
          <w:p w:rsidR="00A80B40" w:rsidRPr="00A23252" w:rsidRDefault="00A80B40" w:rsidP="00877EAB">
            <w:pPr>
              <w:pStyle w:val="Tabletext"/>
              <w:spacing w:before="50" w:after="50"/>
            </w:pPr>
            <w:r w:rsidRPr="00A23252">
              <w:t>Furniture incorporating refrigerating equipment; for</w:t>
            </w:r>
            <w:r w:rsidR="00CA6A6C" w:rsidRPr="00A23252">
              <w:t> </w:t>
            </w:r>
            <w:r w:rsidRPr="00A23252">
              <w:t>storage and display, other than refrigerators for</w:t>
            </w:r>
            <w:r w:rsidR="00CA6A6C" w:rsidRPr="00A23252">
              <w:t> </w:t>
            </w:r>
            <w:r w:rsidRPr="00A23252">
              <w:t>household use (chests, cabinets, display counters,</w:t>
            </w:r>
            <w:r w:rsidR="00CA6A6C" w:rsidRPr="00A23252">
              <w:t> </w:t>
            </w:r>
            <w:r w:rsidRPr="00A23252">
              <w:t>show-cases and the like), containing hydrofluorocarbons, other, refrigerators, display cooling</w:t>
            </w:r>
            <w:r w:rsidR="00CA6A6C" w:rsidRPr="00A23252">
              <w:t> </w:t>
            </w:r>
            <w:r w:rsidRPr="00A23252">
              <w:t>units</w:t>
            </w:r>
          </w:p>
        </w:tc>
        <w:tc>
          <w:tcPr>
            <w:tcW w:w="1134" w:type="dxa"/>
            <w:gridSpan w:val="2"/>
            <w:shd w:val="clear" w:color="auto" w:fill="auto"/>
            <w:noWrap/>
            <w:vAlign w:val="center"/>
            <w:hideMark/>
          </w:tcPr>
          <w:p w:rsidR="00A80B40" w:rsidRPr="00A23252" w:rsidRDefault="00A80B40" w:rsidP="00877EAB">
            <w:pPr>
              <w:pStyle w:val="Tabletext"/>
              <w:spacing w:before="50" w:after="50"/>
              <w:jc w:val="center"/>
            </w:pPr>
            <w:r w:rsidRPr="00A23252">
              <w:t>R404A</w:t>
            </w:r>
          </w:p>
        </w:tc>
        <w:tc>
          <w:tcPr>
            <w:tcW w:w="1111" w:type="dxa"/>
            <w:gridSpan w:val="2"/>
            <w:shd w:val="clear" w:color="auto" w:fill="auto"/>
            <w:noWrap/>
            <w:vAlign w:val="center"/>
            <w:hideMark/>
          </w:tcPr>
          <w:p w:rsidR="00A80B40" w:rsidRPr="00A23252" w:rsidRDefault="00A80B40" w:rsidP="00877EAB">
            <w:pPr>
              <w:pStyle w:val="Tabletext"/>
              <w:spacing w:before="50" w:after="50"/>
              <w:jc w:val="center"/>
            </w:pPr>
            <w:r w:rsidRPr="00A23252">
              <w:t>600</w:t>
            </w:r>
          </w:p>
        </w:tc>
        <w:tc>
          <w:tcPr>
            <w:tcW w:w="1276" w:type="dxa"/>
            <w:gridSpan w:val="2"/>
            <w:shd w:val="clear" w:color="auto" w:fill="auto"/>
            <w:noWrap/>
            <w:vAlign w:val="center"/>
            <w:hideMark/>
          </w:tcPr>
          <w:p w:rsidR="00A80B40" w:rsidRPr="00A23252" w:rsidRDefault="00A80B40" w:rsidP="00877EAB">
            <w:pPr>
              <w:pStyle w:val="Tabletext"/>
              <w:spacing w:before="50" w:after="50"/>
              <w:jc w:val="center"/>
            </w:pPr>
            <w:r w:rsidRPr="00A23252">
              <w:t>3920</w:t>
            </w:r>
          </w:p>
        </w:tc>
        <w:tc>
          <w:tcPr>
            <w:tcW w:w="1440" w:type="dxa"/>
            <w:shd w:val="clear" w:color="auto" w:fill="auto"/>
            <w:noWrap/>
            <w:vAlign w:val="center"/>
            <w:hideMark/>
          </w:tcPr>
          <w:p w:rsidR="00A80B40" w:rsidRPr="00A23252" w:rsidRDefault="00A80B40" w:rsidP="00877EAB">
            <w:pPr>
              <w:pStyle w:val="Tabletext"/>
              <w:spacing w:before="50" w:after="50"/>
              <w:jc w:val="center"/>
            </w:pPr>
            <w:r w:rsidRPr="00A23252">
              <w:t>2.352</w:t>
            </w:r>
          </w:p>
        </w:tc>
        <w:tc>
          <w:tcPr>
            <w:tcW w:w="1560" w:type="dxa"/>
            <w:vAlign w:val="center"/>
          </w:tcPr>
          <w:p w:rsidR="00A80B40" w:rsidRPr="00A23252" w:rsidRDefault="00A80B40" w:rsidP="00877EAB">
            <w:pPr>
              <w:pStyle w:val="Tabletext"/>
              <w:spacing w:before="50" w:after="50"/>
              <w:jc w:val="center"/>
              <w:rPr>
                <w:bCs/>
              </w:rPr>
            </w:pPr>
            <w:r w:rsidRPr="00A23252">
              <w:t>Per number of items in class</w:t>
            </w:r>
          </w:p>
        </w:tc>
        <w:tc>
          <w:tcPr>
            <w:tcW w:w="1701" w:type="dxa"/>
            <w:shd w:val="clear" w:color="auto" w:fill="auto"/>
            <w:noWrap/>
            <w:vAlign w:val="center"/>
            <w:hideMark/>
          </w:tcPr>
          <w:p w:rsidR="00A80B40" w:rsidRPr="00A23252" w:rsidRDefault="00A80B40" w:rsidP="00877EAB">
            <w:pPr>
              <w:pStyle w:val="Tabletext"/>
              <w:spacing w:before="50" w:after="50"/>
              <w:jc w:val="center"/>
              <w:rPr>
                <w:bCs/>
              </w:rPr>
            </w:pPr>
            <w:r w:rsidRPr="00A23252">
              <w:rPr>
                <w:bCs/>
              </w:rPr>
              <w:t>$22.79</w:t>
            </w:r>
          </w:p>
        </w:tc>
        <w:tc>
          <w:tcPr>
            <w:tcW w:w="1678" w:type="dxa"/>
            <w:shd w:val="clear" w:color="auto" w:fill="auto"/>
            <w:noWrap/>
            <w:vAlign w:val="center"/>
            <w:hideMark/>
          </w:tcPr>
          <w:p w:rsidR="00A80B40" w:rsidRPr="00A23252" w:rsidRDefault="00A80B40" w:rsidP="00877EAB">
            <w:pPr>
              <w:pStyle w:val="Tablebold"/>
              <w:spacing w:before="50" w:after="50"/>
              <w:jc w:val="center"/>
            </w:pPr>
            <w:r w:rsidRPr="00A23252">
              <w:t>$11.40</w:t>
            </w:r>
          </w:p>
        </w:tc>
      </w:tr>
      <w:tr w:rsidR="00CA6A6C" w:rsidRPr="00A23252" w:rsidTr="00151DAB">
        <w:tc>
          <w:tcPr>
            <w:tcW w:w="4729" w:type="dxa"/>
            <w:gridSpan w:val="2"/>
            <w:shd w:val="clear" w:color="auto" w:fill="auto"/>
            <w:vAlign w:val="center"/>
            <w:hideMark/>
          </w:tcPr>
          <w:p w:rsidR="00A80B40" w:rsidRPr="00A23252" w:rsidRDefault="00A80B40" w:rsidP="00877EAB">
            <w:pPr>
              <w:pStyle w:val="Tabletext"/>
              <w:spacing w:before="50" w:after="50"/>
            </w:pPr>
            <w:r w:rsidRPr="00A23252">
              <w:t>Furniture incorporating refrigerating equipment; for storage and display, other than refrigerators for household use (chests, cabinets, display counters, show-cases and the like), containing hydrofluorocarbons, other, refrigerators, display freezing units</w:t>
            </w:r>
          </w:p>
        </w:tc>
        <w:tc>
          <w:tcPr>
            <w:tcW w:w="1134" w:type="dxa"/>
            <w:gridSpan w:val="2"/>
            <w:shd w:val="clear" w:color="auto" w:fill="auto"/>
            <w:noWrap/>
            <w:vAlign w:val="center"/>
            <w:hideMark/>
          </w:tcPr>
          <w:p w:rsidR="00A80B40" w:rsidRPr="00A23252" w:rsidRDefault="00A80B40" w:rsidP="00877EAB">
            <w:pPr>
              <w:pStyle w:val="Tabletext"/>
              <w:spacing w:before="50" w:after="50"/>
              <w:jc w:val="center"/>
            </w:pPr>
            <w:r w:rsidRPr="00A23252">
              <w:t>R404A</w:t>
            </w:r>
          </w:p>
        </w:tc>
        <w:tc>
          <w:tcPr>
            <w:tcW w:w="1111" w:type="dxa"/>
            <w:gridSpan w:val="2"/>
            <w:shd w:val="clear" w:color="auto" w:fill="auto"/>
            <w:noWrap/>
            <w:vAlign w:val="center"/>
            <w:hideMark/>
          </w:tcPr>
          <w:p w:rsidR="00A80B40" w:rsidRPr="00A23252" w:rsidRDefault="00A80B40" w:rsidP="00877EAB">
            <w:pPr>
              <w:pStyle w:val="Tabletext"/>
              <w:spacing w:before="50" w:after="50"/>
              <w:jc w:val="center"/>
            </w:pPr>
            <w:r w:rsidRPr="00A23252">
              <w:t>600</w:t>
            </w:r>
          </w:p>
        </w:tc>
        <w:tc>
          <w:tcPr>
            <w:tcW w:w="1276" w:type="dxa"/>
            <w:gridSpan w:val="2"/>
            <w:shd w:val="clear" w:color="auto" w:fill="auto"/>
            <w:noWrap/>
            <w:vAlign w:val="center"/>
            <w:hideMark/>
          </w:tcPr>
          <w:p w:rsidR="00A80B40" w:rsidRPr="00A23252" w:rsidRDefault="00A80B40" w:rsidP="00877EAB">
            <w:pPr>
              <w:pStyle w:val="Tabletext"/>
              <w:spacing w:before="50" w:after="50"/>
              <w:jc w:val="center"/>
            </w:pPr>
            <w:r w:rsidRPr="00A23252">
              <w:t>3920</w:t>
            </w:r>
          </w:p>
        </w:tc>
        <w:tc>
          <w:tcPr>
            <w:tcW w:w="1440" w:type="dxa"/>
            <w:shd w:val="clear" w:color="auto" w:fill="auto"/>
            <w:noWrap/>
            <w:vAlign w:val="center"/>
            <w:hideMark/>
          </w:tcPr>
          <w:p w:rsidR="00A80B40" w:rsidRPr="00A23252" w:rsidRDefault="00A80B40" w:rsidP="00877EAB">
            <w:pPr>
              <w:pStyle w:val="Tabletext"/>
              <w:spacing w:before="50" w:after="50"/>
              <w:jc w:val="center"/>
            </w:pPr>
            <w:r w:rsidRPr="00A23252">
              <w:t>2.352</w:t>
            </w:r>
          </w:p>
        </w:tc>
        <w:tc>
          <w:tcPr>
            <w:tcW w:w="1560" w:type="dxa"/>
            <w:vAlign w:val="center"/>
          </w:tcPr>
          <w:p w:rsidR="00A80B40" w:rsidRPr="00A23252" w:rsidRDefault="00A80B40" w:rsidP="00877EAB">
            <w:pPr>
              <w:pStyle w:val="Tabletext"/>
              <w:spacing w:before="50" w:after="50"/>
              <w:jc w:val="center"/>
              <w:rPr>
                <w:bCs/>
              </w:rPr>
            </w:pPr>
            <w:r w:rsidRPr="00A23252">
              <w:t>Per number of items in class</w:t>
            </w:r>
          </w:p>
        </w:tc>
        <w:tc>
          <w:tcPr>
            <w:tcW w:w="1701" w:type="dxa"/>
            <w:shd w:val="clear" w:color="auto" w:fill="auto"/>
            <w:noWrap/>
            <w:vAlign w:val="center"/>
            <w:hideMark/>
          </w:tcPr>
          <w:p w:rsidR="00A80B40" w:rsidRPr="00A23252" w:rsidRDefault="00A80B40" w:rsidP="00877EAB">
            <w:pPr>
              <w:pStyle w:val="Tabletext"/>
              <w:spacing w:before="50" w:after="50"/>
              <w:jc w:val="center"/>
              <w:rPr>
                <w:bCs/>
              </w:rPr>
            </w:pPr>
            <w:r w:rsidRPr="00A23252">
              <w:rPr>
                <w:bCs/>
              </w:rPr>
              <w:t>$22.79</w:t>
            </w:r>
          </w:p>
        </w:tc>
        <w:tc>
          <w:tcPr>
            <w:tcW w:w="1678" w:type="dxa"/>
            <w:shd w:val="clear" w:color="auto" w:fill="auto"/>
            <w:noWrap/>
            <w:vAlign w:val="center"/>
            <w:hideMark/>
          </w:tcPr>
          <w:p w:rsidR="00A80B40" w:rsidRPr="00A23252" w:rsidRDefault="00A80B40" w:rsidP="00877EAB">
            <w:pPr>
              <w:pStyle w:val="Tablebold"/>
              <w:spacing w:before="50" w:after="50"/>
              <w:jc w:val="center"/>
            </w:pPr>
            <w:r w:rsidRPr="00A23252">
              <w:t>$11.40</w:t>
            </w:r>
          </w:p>
        </w:tc>
      </w:tr>
      <w:tr w:rsidR="00CA6A6C" w:rsidRPr="00A23252" w:rsidTr="00151DAB">
        <w:tc>
          <w:tcPr>
            <w:tcW w:w="4729" w:type="dxa"/>
            <w:gridSpan w:val="2"/>
            <w:shd w:val="clear" w:color="auto" w:fill="auto"/>
            <w:vAlign w:val="center"/>
            <w:hideMark/>
          </w:tcPr>
          <w:p w:rsidR="00A80B40" w:rsidRPr="00A23252" w:rsidRDefault="00A80B40" w:rsidP="00877EAB">
            <w:pPr>
              <w:pStyle w:val="Tabletext"/>
              <w:spacing w:before="50" w:after="50"/>
            </w:pPr>
            <w:r w:rsidRPr="00A23252">
              <w:t xml:space="preserve">Furniture incorporating refrigerating equipment; for storage and display, other than refrigerators for household use (chests, cabinets, display counters, </w:t>
            </w:r>
            <w:r w:rsidRPr="00A23252">
              <w:lastRenderedPageBreak/>
              <w:t>show-cases and the like), containing hydrofluorocarbons, other, refrigerators, other</w:t>
            </w:r>
          </w:p>
        </w:tc>
        <w:tc>
          <w:tcPr>
            <w:tcW w:w="1134" w:type="dxa"/>
            <w:gridSpan w:val="2"/>
            <w:shd w:val="clear" w:color="auto" w:fill="auto"/>
            <w:noWrap/>
            <w:vAlign w:val="center"/>
            <w:hideMark/>
          </w:tcPr>
          <w:p w:rsidR="00A80B40" w:rsidRPr="00A23252" w:rsidRDefault="00A80B40" w:rsidP="00877EAB">
            <w:pPr>
              <w:pStyle w:val="Tabletext"/>
              <w:spacing w:before="50" w:after="50"/>
              <w:jc w:val="center"/>
            </w:pPr>
            <w:r w:rsidRPr="00A23252">
              <w:lastRenderedPageBreak/>
              <w:t>R404A</w:t>
            </w:r>
          </w:p>
        </w:tc>
        <w:tc>
          <w:tcPr>
            <w:tcW w:w="1111" w:type="dxa"/>
            <w:gridSpan w:val="2"/>
            <w:shd w:val="clear" w:color="auto" w:fill="auto"/>
            <w:noWrap/>
            <w:vAlign w:val="center"/>
            <w:hideMark/>
          </w:tcPr>
          <w:p w:rsidR="00A80B40" w:rsidRPr="00A23252" w:rsidRDefault="00A80B40" w:rsidP="00877EAB">
            <w:pPr>
              <w:pStyle w:val="Tabletext"/>
              <w:spacing w:before="50" w:after="50"/>
              <w:jc w:val="center"/>
            </w:pPr>
            <w:r w:rsidRPr="00A23252">
              <w:t>600</w:t>
            </w:r>
          </w:p>
        </w:tc>
        <w:tc>
          <w:tcPr>
            <w:tcW w:w="1276" w:type="dxa"/>
            <w:gridSpan w:val="2"/>
            <w:shd w:val="clear" w:color="auto" w:fill="auto"/>
            <w:noWrap/>
            <w:vAlign w:val="center"/>
            <w:hideMark/>
          </w:tcPr>
          <w:p w:rsidR="00A80B40" w:rsidRPr="00A23252" w:rsidRDefault="00A80B40" w:rsidP="00877EAB">
            <w:pPr>
              <w:pStyle w:val="Tabletext"/>
              <w:spacing w:before="50" w:after="50"/>
              <w:jc w:val="center"/>
            </w:pPr>
            <w:r w:rsidRPr="00A23252">
              <w:t>3920</w:t>
            </w:r>
          </w:p>
        </w:tc>
        <w:tc>
          <w:tcPr>
            <w:tcW w:w="1440" w:type="dxa"/>
            <w:shd w:val="clear" w:color="auto" w:fill="auto"/>
            <w:noWrap/>
            <w:vAlign w:val="center"/>
            <w:hideMark/>
          </w:tcPr>
          <w:p w:rsidR="00A80B40" w:rsidRPr="00A23252" w:rsidRDefault="00A80B40" w:rsidP="00877EAB">
            <w:pPr>
              <w:pStyle w:val="Tabletext"/>
              <w:spacing w:before="50" w:after="50"/>
              <w:jc w:val="center"/>
            </w:pPr>
            <w:r w:rsidRPr="00A23252">
              <w:t>2.352</w:t>
            </w:r>
          </w:p>
        </w:tc>
        <w:tc>
          <w:tcPr>
            <w:tcW w:w="1560" w:type="dxa"/>
            <w:vAlign w:val="center"/>
          </w:tcPr>
          <w:p w:rsidR="00A80B40" w:rsidRPr="00A23252" w:rsidRDefault="00A80B40" w:rsidP="00877EAB">
            <w:pPr>
              <w:pStyle w:val="Tabletext"/>
              <w:spacing w:before="50" w:after="50"/>
              <w:jc w:val="center"/>
              <w:rPr>
                <w:bCs/>
              </w:rPr>
            </w:pPr>
            <w:r w:rsidRPr="00A23252">
              <w:t>Per number of items in class</w:t>
            </w:r>
          </w:p>
        </w:tc>
        <w:tc>
          <w:tcPr>
            <w:tcW w:w="1701" w:type="dxa"/>
            <w:shd w:val="clear" w:color="auto" w:fill="auto"/>
            <w:noWrap/>
            <w:vAlign w:val="center"/>
            <w:hideMark/>
          </w:tcPr>
          <w:p w:rsidR="00A80B40" w:rsidRPr="00A23252" w:rsidRDefault="00A80B40" w:rsidP="00877EAB">
            <w:pPr>
              <w:pStyle w:val="Tabletext"/>
              <w:spacing w:before="50" w:after="50"/>
              <w:jc w:val="center"/>
              <w:rPr>
                <w:bCs/>
              </w:rPr>
            </w:pPr>
            <w:r w:rsidRPr="00A23252">
              <w:rPr>
                <w:bCs/>
              </w:rPr>
              <w:t>$22.79</w:t>
            </w:r>
          </w:p>
        </w:tc>
        <w:tc>
          <w:tcPr>
            <w:tcW w:w="1678" w:type="dxa"/>
            <w:shd w:val="clear" w:color="auto" w:fill="auto"/>
            <w:noWrap/>
            <w:vAlign w:val="center"/>
            <w:hideMark/>
          </w:tcPr>
          <w:p w:rsidR="00A80B40" w:rsidRPr="00A23252" w:rsidRDefault="00A80B40" w:rsidP="00877EAB">
            <w:pPr>
              <w:pStyle w:val="Tablebold"/>
              <w:spacing w:before="50" w:after="50"/>
              <w:jc w:val="center"/>
            </w:pPr>
            <w:r w:rsidRPr="00A23252">
              <w:t>$11.40</w:t>
            </w:r>
          </w:p>
        </w:tc>
      </w:tr>
      <w:tr w:rsidR="00CA6A6C" w:rsidRPr="00A23252" w:rsidTr="00151DAB">
        <w:tc>
          <w:tcPr>
            <w:tcW w:w="4729" w:type="dxa"/>
            <w:gridSpan w:val="2"/>
            <w:shd w:val="clear" w:color="auto" w:fill="auto"/>
            <w:vAlign w:val="center"/>
            <w:hideMark/>
          </w:tcPr>
          <w:p w:rsidR="00A80B40" w:rsidRPr="00A23252" w:rsidRDefault="00A80B40" w:rsidP="00877EAB">
            <w:pPr>
              <w:pStyle w:val="Tabletext"/>
              <w:spacing w:before="50" w:after="50"/>
            </w:pPr>
            <w:r w:rsidRPr="00A23252">
              <w:lastRenderedPageBreak/>
              <w:t>Furniture incorporating refrigerating equipment; for storage and display, other than refrigerators for household use (chests, cabinets, display counters, show-cases and the like), containing hydrofluorocarbons, other, other</w:t>
            </w:r>
          </w:p>
        </w:tc>
        <w:tc>
          <w:tcPr>
            <w:tcW w:w="1134" w:type="dxa"/>
            <w:gridSpan w:val="2"/>
            <w:shd w:val="clear" w:color="auto" w:fill="auto"/>
            <w:noWrap/>
            <w:vAlign w:val="center"/>
            <w:hideMark/>
          </w:tcPr>
          <w:p w:rsidR="00A80B40" w:rsidRPr="00A23252" w:rsidRDefault="00A80B40" w:rsidP="00877EAB">
            <w:pPr>
              <w:pStyle w:val="Tabletext"/>
              <w:spacing w:before="50" w:after="50"/>
              <w:jc w:val="center"/>
            </w:pPr>
            <w:r w:rsidRPr="00A23252">
              <w:t>R404A</w:t>
            </w:r>
          </w:p>
        </w:tc>
        <w:tc>
          <w:tcPr>
            <w:tcW w:w="1111" w:type="dxa"/>
            <w:gridSpan w:val="2"/>
            <w:shd w:val="clear" w:color="auto" w:fill="auto"/>
            <w:noWrap/>
            <w:vAlign w:val="center"/>
            <w:hideMark/>
          </w:tcPr>
          <w:p w:rsidR="00A80B40" w:rsidRPr="00A23252" w:rsidRDefault="00A80B40" w:rsidP="00877EAB">
            <w:pPr>
              <w:pStyle w:val="Tabletext"/>
              <w:spacing w:before="50" w:after="50"/>
              <w:jc w:val="center"/>
            </w:pPr>
            <w:r w:rsidRPr="00A23252">
              <w:t>600</w:t>
            </w:r>
          </w:p>
        </w:tc>
        <w:tc>
          <w:tcPr>
            <w:tcW w:w="1276" w:type="dxa"/>
            <w:gridSpan w:val="2"/>
            <w:shd w:val="clear" w:color="auto" w:fill="auto"/>
            <w:noWrap/>
            <w:vAlign w:val="center"/>
            <w:hideMark/>
          </w:tcPr>
          <w:p w:rsidR="00A80B40" w:rsidRPr="00A23252" w:rsidRDefault="00A80B40" w:rsidP="00877EAB">
            <w:pPr>
              <w:pStyle w:val="Tabletext"/>
              <w:spacing w:before="50" w:after="50"/>
              <w:jc w:val="center"/>
            </w:pPr>
            <w:r w:rsidRPr="00A23252">
              <w:t>3920</w:t>
            </w:r>
          </w:p>
        </w:tc>
        <w:tc>
          <w:tcPr>
            <w:tcW w:w="1440" w:type="dxa"/>
            <w:shd w:val="clear" w:color="auto" w:fill="auto"/>
            <w:noWrap/>
            <w:vAlign w:val="center"/>
            <w:hideMark/>
          </w:tcPr>
          <w:p w:rsidR="00A80B40" w:rsidRPr="00A23252" w:rsidRDefault="00A80B40" w:rsidP="00877EAB">
            <w:pPr>
              <w:pStyle w:val="Tabletext"/>
              <w:spacing w:before="50" w:after="50"/>
              <w:jc w:val="center"/>
            </w:pPr>
            <w:r w:rsidRPr="00A23252">
              <w:t>2.352</w:t>
            </w:r>
          </w:p>
        </w:tc>
        <w:tc>
          <w:tcPr>
            <w:tcW w:w="1560" w:type="dxa"/>
            <w:vAlign w:val="center"/>
          </w:tcPr>
          <w:p w:rsidR="00A80B40" w:rsidRPr="00A23252" w:rsidRDefault="00A80B40" w:rsidP="00877EAB">
            <w:pPr>
              <w:pStyle w:val="Tabletext"/>
              <w:spacing w:before="50" w:after="50"/>
              <w:jc w:val="center"/>
              <w:rPr>
                <w:bCs/>
              </w:rPr>
            </w:pPr>
            <w:r w:rsidRPr="00A23252">
              <w:t>Per number of items in class</w:t>
            </w:r>
          </w:p>
        </w:tc>
        <w:tc>
          <w:tcPr>
            <w:tcW w:w="1701" w:type="dxa"/>
            <w:shd w:val="clear" w:color="auto" w:fill="auto"/>
            <w:noWrap/>
            <w:vAlign w:val="center"/>
            <w:hideMark/>
          </w:tcPr>
          <w:p w:rsidR="00A80B40" w:rsidRPr="00A23252" w:rsidRDefault="00A80B40" w:rsidP="00877EAB">
            <w:pPr>
              <w:pStyle w:val="Tabletext"/>
              <w:spacing w:before="50" w:after="50"/>
              <w:jc w:val="center"/>
              <w:rPr>
                <w:bCs/>
              </w:rPr>
            </w:pPr>
            <w:r w:rsidRPr="00A23252">
              <w:rPr>
                <w:bCs/>
              </w:rPr>
              <w:t>$22.79</w:t>
            </w:r>
          </w:p>
        </w:tc>
        <w:tc>
          <w:tcPr>
            <w:tcW w:w="1678" w:type="dxa"/>
            <w:shd w:val="clear" w:color="auto" w:fill="auto"/>
            <w:noWrap/>
            <w:vAlign w:val="center"/>
            <w:hideMark/>
          </w:tcPr>
          <w:p w:rsidR="00A80B40" w:rsidRPr="00A23252" w:rsidRDefault="00A80B40" w:rsidP="00877EAB">
            <w:pPr>
              <w:pStyle w:val="Tablebold"/>
              <w:spacing w:before="50" w:after="50"/>
              <w:jc w:val="center"/>
            </w:pPr>
            <w:r w:rsidRPr="00A23252">
              <w:t>$11.40</w:t>
            </w:r>
          </w:p>
        </w:tc>
      </w:tr>
      <w:tr w:rsidR="007113BD" w:rsidRPr="00A23252" w:rsidTr="00151DAB">
        <w:tc>
          <w:tcPr>
            <w:tcW w:w="14629" w:type="dxa"/>
            <w:gridSpan w:val="12"/>
            <w:shd w:val="clear" w:color="000000" w:fill="A6A6A6"/>
            <w:vAlign w:val="center"/>
          </w:tcPr>
          <w:p w:rsidR="007113BD" w:rsidRPr="00A23252" w:rsidRDefault="007113BD" w:rsidP="00046A92">
            <w:pPr>
              <w:pStyle w:val="Tabletext"/>
              <w:spacing w:before="0" w:after="0"/>
            </w:pPr>
          </w:p>
        </w:tc>
      </w:tr>
      <w:tr w:rsidR="00CA6A6C" w:rsidRPr="00A23252" w:rsidTr="00151DAB">
        <w:tc>
          <w:tcPr>
            <w:tcW w:w="4729" w:type="dxa"/>
            <w:gridSpan w:val="2"/>
            <w:shd w:val="clear" w:color="auto" w:fill="auto"/>
            <w:vAlign w:val="center"/>
            <w:hideMark/>
          </w:tcPr>
          <w:p w:rsidR="00A80B40" w:rsidRPr="00A23252" w:rsidRDefault="00A80B40" w:rsidP="00941E33">
            <w:pPr>
              <w:pStyle w:val="Tabletext"/>
            </w:pPr>
            <w:r w:rsidRPr="00A23252">
              <w:t>Heat pumps; other than air conditioning machines of heading no. 84.15, containing hydrofluorocarbons, single phase, of cooling capacity less than or equal to 4kW</w:t>
            </w:r>
          </w:p>
        </w:tc>
        <w:tc>
          <w:tcPr>
            <w:tcW w:w="1134" w:type="dxa"/>
            <w:gridSpan w:val="2"/>
            <w:shd w:val="clear" w:color="auto" w:fill="auto"/>
            <w:noWrap/>
            <w:vAlign w:val="center"/>
            <w:hideMark/>
          </w:tcPr>
          <w:p w:rsidR="00A80B40" w:rsidRPr="00A23252" w:rsidRDefault="00A80B40" w:rsidP="00941E33">
            <w:pPr>
              <w:pStyle w:val="Tabletext"/>
              <w:jc w:val="center"/>
            </w:pPr>
            <w:r w:rsidRPr="00A23252">
              <w:t>R410A</w:t>
            </w:r>
          </w:p>
        </w:tc>
        <w:tc>
          <w:tcPr>
            <w:tcW w:w="1111" w:type="dxa"/>
            <w:gridSpan w:val="2"/>
            <w:shd w:val="clear" w:color="auto" w:fill="auto"/>
            <w:noWrap/>
            <w:vAlign w:val="center"/>
            <w:hideMark/>
          </w:tcPr>
          <w:p w:rsidR="00A80B40" w:rsidRPr="00A23252" w:rsidRDefault="00A80B40" w:rsidP="00941E33">
            <w:pPr>
              <w:pStyle w:val="Tabletext"/>
              <w:jc w:val="center"/>
            </w:pPr>
            <w:r w:rsidRPr="00A23252">
              <w:t>1000</w:t>
            </w:r>
          </w:p>
        </w:tc>
        <w:tc>
          <w:tcPr>
            <w:tcW w:w="1276" w:type="dxa"/>
            <w:gridSpan w:val="2"/>
            <w:shd w:val="clear" w:color="auto" w:fill="auto"/>
            <w:noWrap/>
            <w:vAlign w:val="center"/>
            <w:hideMark/>
          </w:tcPr>
          <w:p w:rsidR="00A80B40" w:rsidRPr="00A23252" w:rsidRDefault="00A80B40" w:rsidP="00941E33">
            <w:pPr>
              <w:pStyle w:val="Tabletext"/>
              <w:jc w:val="center"/>
            </w:pPr>
            <w:r w:rsidRPr="00A23252">
              <w:t>2090</w:t>
            </w:r>
          </w:p>
        </w:tc>
        <w:tc>
          <w:tcPr>
            <w:tcW w:w="1440" w:type="dxa"/>
            <w:shd w:val="clear" w:color="auto" w:fill="auto"/>
            <w:noWrap/>
            <w:vAlign w:val="center"/>
            <w:hideMark/>
          </w:tcPr>
          <w:p w:rsidR="00A80B40" w:rsidRPr="00A23252" w:rsidRDefault="00A80B40" w:rsidP="00941E33">
            <w:pPr>
              <w:pStyle w:val="Tabletext"/>
              <w:jc w:val="center"/>
            </w:pPr>
            <w:r w:rsidRPr="00A23252">
              <w:t>2.09</w:t>
            </w:r>
          </w:p>
        </w:tc>
        <w:tc>
          <w:tcPr>
            <w:tcW w:w="1560" w:type="dxa"/>
            <w:vAlign w:val="center"/>
          </w:tcPr>
          <w:p w:rsidR="00A80B40" w:rsidRPr="00A23252" w:rsidRDefault="00A80B40" w:rsidP="00941E33">
            <w:pPr>
              <w:pStyle w:val="Tabletext"/>
              <w:jc w:val="center"/>
              <w:rPr>
                <w:bCs/>
              </w:rPr>
            </w:pPr>
            <w:r w:rsidRPr="00A23252">
              <w:t>Per number of items in class</w:t>
            </w:r>
          </w:p>
        </w:tc>
        <w:tc>
          <w:tcPr>
            <w:tcW w:w="1701" w:type="dxa"/>
            <w:shd w:val="clear" w:color="auto" w:fill="auto"/>
            <w:noWrap/>
            <w:vAlign w:val="center"/>
            <w:hideMark/>
          </w:tcPr>
          <w:p w:rsidR="00A80B40" w:rsidRPr="00A23252" w:rsidRDefault="00A80B40" w:rsidP="00941E33">
            <w:pPr>
              <w:pStyle w:val="Tabletext"/>
              <w:jc w:val="center"/>
              <w:rPr>
                <w:bCs/>
              </w:rPr>
            </w:pPr>
            <w:r w:rsidRPr="00A23252">
              <w:rPr>
                <w:bCs/>
              </w:rPr>
              <w:t>$20.25</w:t>
            </w:r>
          </w:p>
        </w:tc>
        <w:tc>
          <w:tcPr>
            <w:tcW w:w="1678" w:type="dxa"/>
            <w:shd w:val="clear" w:color="auto" w:fill="auto"/>
            <w:noWrap/>
            <w:vAlign w:val="center"/>
            <w:hideMark/>
          </w:tcPr>
          <w:p w:rsidR="00A80B40" w:rsidRPr="00A23252" w:rsidRDefault="00A80B40" w:rsidP="00941E33">
            <w:pPr>
              <w:pStyle w:val="Tablebold"/>
              <w:jc w:val="center"/>
            </w:pPr>
          </w:p>
        </w:tc>
      </w:tr>
      <w:tr w:rsidR="00CA6A6C" w:rsidRPr="00A23252" w:rsidTr="00151DAB">
        <w:tc>
          <w:tcPr>
            <w:tcW w:w="4729" w:type="dxa"/>
            <w:gridSpan w:val="2"/>
            <w:shd w:val="clear" w:color="auto" w:fill="auto"/>
            <w:vAlign w:val="center"/>
            <w:hideMark/>
          </w:tcPr>
          <w:p w:rsidR="00A80B40" w:rsidRPr="00A23252" w:rsidRDefault="00A80B40" w:rsidP="00941E33">
            <w:pPr>
              <w:pStyle w:val="Tabletext"/>
            </w:pPr>
            <w:r w:rsidRPr="00A23252">
              <w:t>Heat pumps; other than air conditioning machines of heading no. 8415, containing hydrofluorocarbons, single phase, of cooling capacity greater than 4kW and less than or equal to 7kW</w:t>
            </w:r>
          </w:p>
        </w:tc>
        <w:tc>
          <w:tcPr>
            <w:tcW w:w="1134" w:type="dxa"/>
            <w:gridSpan w:val="2"/>
            <w:shd w:val="clear" w:color="auto" w:fill="auto"/>
            <w:noWrap/>
            <w:vAlign w:val="center"/>
            <w:hideMark/>
          </w:tcPr>
          <w:p w:rsidR="00A80B40" w:rsidRPr="00A23252" w:rsidRDefault="00A80B40" w:rsidP="00941E33">
            <w:pPr>
              <w:pStyle w:val="Tabletext"/>
              <w:jc w:val="center"/>
            </w:pPr>
            <w:r w:rsidRPr="00A23252">
              <w:t>R410A</w:t>
            </w:r>
          </w:p>
        </w:tc>
        <w:tc>
          <w:tcPr>
            <w:tcW w:w="1111" w:type="dxa"/>
            <w:gridSpan w:val="2"/>
            <w:shd w:val="clear" w:color="auto" w:fill="auto"/>
            <w:noWrap/>
            <w:vAlign w:val="center"/>
            <w:hideMark/>
          </w:tcPr>
          <w:p w:rsidR="00A80B40" w:rsidRPr="00A23252" w:rsidRDefault="00A80B40" w:rsidP="00941E33">
            <w:pPr>
              <w:pStyle w:val="Tabletext"/>
              <w:jc w:val="center"/>
            </w:pPr>
            <w:r w:rsidRPr="00A23252">
              <w:t>1500</w:t>
            </w:r>
          </w:p>
        </w:tc>
        <w:tc>
          <w:tcPr>
            <w:tcW w:w="1276" w:type="dxa"/>
            <w:gridSpan w:val="2"/>
            <w:shd w:val="clear" w:color="auto" w:fill="auto"/>
            <w:noWrap/>
            <w:vAlign w:val="center"/>
            <w:hideMark/>
          </w:tcPr>
          <w:p w:rsidR="00A80B40" w:rsidRPr="00A23252" w:rsidRDefault="00A80B40" w:rsidP="00941E33">
            <w:pPr>
              <w:pStyle w:val="Tabletext"/>
              <w:jc w:val="center"/>
            </w:pPr>
            <w:r w:rsidRPr="00A23252">
              <w:t>2090</w:t>
            </w:r>
          </w:p>
        </w:tc>
        <w:tc>
          <w:tcPr>
            <w:tcW w:w="1440" w:type="dxa"/>
            <w:shd w:val="clear" w:color="auto" w:fill="auto"/>
            <w:noWrap/>
            <w:vAlign w:val="center"/>
            <w:hideMark/>
          </w:tcPr>
          <w:p w:rsidR="00A80B40" w:rsidRPr="00A23252" w:rsidRDefault="00A80B40" w:rsidP="00941E33">
            <w:pPr>
              <w:pStyle w:val="Tabletext"/>
              <w:jc w:val="center"/>
            </w:pPr>
            <w:r w:rsidRPr="00A23252">
              <w:t>3.135</w:t>
            </w:r>
          </w:p>
        </w:tc>
        <w:tc>
          <w:tcPr>
            <w:tcW w:w="1560" w:type="dxa"/>
            <w:vAlign w:val="center"/>
          </w:tcPr>
          <w:p w:rsidR="00A80B40" w:rsidRPr="00A23252" w:rsidRDefault="00A80B40" w:rsidP="00941E33">
            <w:pPr>
              <w:pStyle w:val="Tabletext"/>
              <w:jc w:val="center"/>
              <w:rPr>
                <w:bCs/>
              </w:rPr>
            </w:pPr>
            <w:r w:rsidRPr="00A23252">
              <w:t>Per number of items in class</w:t>
            </w:r>
          </w:p>
        </w:tc>
        <w:tc>
          <w:tcPr>
            <w:tcW w:w="1701" w:type="dxa"/>
            <w:shd w:val="clear" w:color="auto" w:fill="auto"/>
            <w:noWrap/>
            <w:vAlign w:val="center"/>
            <w:hideMark/>
          </w:tcPr>
          <w:p w:rsidR="00A80B40" w:rsidRPr="00A23252" w:rsidRDefault="00A80B40" w:rsidP="00941E33">
            <w:pPr>
              <w:pStyle w:val="Tabletext"/>
              <w:jc w:val="center"/>
              <w:rPr>
                <w:bCs/>
              </w:rPr>
            </w:pPr>
            <w:r w:rsidRPr="00A23252">
              <w:rPr>
                <w:bCs/>
              </w:rPr>
              <w:t>$30.38</w:t>
            </w:r>
          </w:p>
        </w:tc>
        <w:tc>
          <w:tcPr>
            <w:tcW w:w="1678" w:type="dxa"/>
            <w:shd w:val="clear" w:color="auto" w:fill="auto"/>
            <w:noWrap/>
            <w:vAlign w:val="center"/>
            <w:hideMark/>
          </w:tcPr>
          <w:p w:rsidR="00A80B40" w:rsidRPr="00A23252" w:rsidRDefault="00A80B40" w:rsidP="00941E33">
            <w:pPr>
              <w:pStyle w:val="Tablebold"/>
              <w:jc w:val="center"/>
            </w:pPr>
          </w:p>
        </w:tc>
      </w:tr>
      <w:tr w:rsidR="00CA6A6C" w:rsidRPr="00A23252" w:rsidTr="00151DAB">
        <w:tc>
          <w:tcPr>
            <w:tcW w:w="4729" w:type="dxa"/>
            <w:gridSpan w:val="2"/>
            <w:shd w:val="clear" w:color="auto" w:fill="auto"/>
            <w:vAlign w:val="center"/>
            <w:hideMark/>
          </w:tcPr>
          <w:p w:rsidR="00A80B40" w:rsidRPr="00A23252" w:rsidRDefault="00A80B40" w:rsidP="00941E33">
            <w:pPr>
              <w:pStyle w:val="Tabletext"/>
            </w:pPr>
            <w:r w:rsidRPr="00A23252">
              <w:t>Heat pumps; other than air conditioning machines of heading no. 8415, single phase, of cooling capacity greater than 7kW and less than or equal to 10kW</w:t>
            </w:r>
          </w:p>
        </w:tc>
        <w:tc>
          <w:tcPr>
            <w:tcW w:w="1134" w:type="dxa"/>
            <w:gridSpan w:val="2"/>
            <w:shd w:val="clear" w:color="auto" w:fill="auto"/>
            <w:noWrap/>
            <w:vAlign w:val="center"/>
            <w:hideMark/>
          </w:tcPr>
          <w:p w:rsidR="00A80B40" w:rsidRPr="00A23252" w:rsidRDefault="00A80B40" w:rsidP="00941E33">
            <w:pPr>
              <w:pStyle w:val="Tabletext"/>
              <w:jc w:val="center"/>
            </w:pPr>
            <w:r w:rsidRPr="00A23252">
              <w:t>R410A</w:t>
            </w:r>
          </w:p>
        </w:tc>
        <w:tc>
          <w:tcPr>
            <w:tcW w:w="1111" w:type="dxa"/>
            <w:gridSpan w:val="2"/>
            <w:shd w:val="clear" w:color="auto" w:fill="auto"/>
            <w:noWrap/>
            <w:vAlign w:val="center"/>
            <w:hideMark/>
          </w:tcPr>
          <w:p w:rsidR="00A80B40" w:rsidRPr="00A23252" w:rsidRDefault="00A80B40" w:rsidP="00941E33">
            <w:pPr>
              <w:pStyle w:val="Tabletext"/>
              <w:jc w:val="center"/>
            </w:pPr>
            <w:r w:rsidRPr="00A23252">
              <w:t>2500</w:t>
            </w:r>
          </w:p>
        </w:tc>
        <w:tc>
          <w:tcPr>
            <w:tcW w:w="1276" w:type="dxa"/>
            <w:gridSpan w:val="2"/>
            <w:shd w:val="clear" w:color="auto" w:fill="auto"/>
            <w:noWrap/>
            <w:vAlign w:val="center"/>
            <w:hideMark/>
          </w:tcPr>
          <w:p w:rsidR="00A80B40" w:rsidRPr="00A23252" w:rsidRDefault="00A80B40" w:rsidP="00941E33">
            <w:pPr>
              <w:pStyle w:val="Tabletext"/>
              <w:jc w:val="center"/>
            </w:pPr>
            <w:r w:rsidRPr="00A23252">
              <w:t>2090</w:t>
            </w:r>
          </w:p>
        </w:tc>
        <w:tc>
          <w:tcPr>
            <w:tcW w:w="1440" w:type="dxa"/>
            <w:shd w:val="clear" w:color="auto" w:fill="auto"/>
            <w:noWrap/>
            <w:vAlign w:val="center"/>
            <w:hideMark/>
          </w:tcPr>
          <w:p w:rsidR="00A80B40" w:rsidRPr="00A23252" w:rsidRDefault="00A80B40" w:rsidP="00941E33">
            <w:pPr>
              <w:pStyle w:val="Tabletext"/>
              <w:jc w:val="center"/>
            </w:pPr>
            <w:r w:rsidRPr="00A23252">
              <w:t>5.225</w:t>
            </w:r>
          </w:p>
        </w:tc>
        <w:tc>
          <w:tcPr>
            <w:tcW w:w="1560" w:type="dxa"/>
            <w:vAlign w:val="center"/>
          </w:tcPr>
          <w:p w:rsidR="00A80B40" w:rsidRPr="00A23252" w:rsidRDefault="00A80B40" w:rsidP="00941E33">
            <w:pPr>
              <w:pStyle w:val="Tabletext"/>
              <w:jc w:val="center"/>
              <w:rPr>
                <w:bCs/>
              </w:rPr>
            </w:pPr>
            <w:r w:rsidRPr="00A23252">
              <w:t>Per number of items in class</w:t>
            </w:r>
          </w:p>
        </w:tc>
        <w:tc>
          <w:tcPr>
            <w:tcW w:w="1701" w:type="dxa"/>
            <w:shd w:val="clear" w:color="auto" w:fill="auto"/>
            <w:noWrap/>
            <w:vAlign w:val="center"/>
            <w:hideMark/>
          </w:tcPr>
          <w:p w:rsidR="00A80B40" w:rsidRPr="00A23252" w:rsidRDefault="00A80B40" w:rsidP="00941E33">
            <w:pPr>
              <w:pStyle w:val="Tabletext"/>
              <w:jc w:val="center"/>
              <w:rPr>
                <w:bCs/>
              </w:rPr>
            </w:pPr>
            <w:r w:rsidRPr="00A23252">
              <w:rPr>
                <w:bCs/>
              </w:rPr>
              <w:t>$50.63</w:t>
            </w:r>
          </w:p>
        </w:tc>
        <w:tc>
          <w:tcPr>
            <w:tcW w:w="1678" w:type="dxa"/>
            <w:shd w:val="clear" w:color="auto" w:fill="auto"/>
            <w:noWrap/>
            <w:vAlign w:val="center"/>
            <w:hideMark/>
          </w:tcPr>
          <w:p w:rsidR="00A80B40" w:rsidRPr="00A23252" w:rsidRDefault="00A80B40" w:rsidP="00941E33">
            <w:pPr>
              <w:pStyle w:val="Tablebold"/>
              <w:jc w:val="center"/>
            </w:pPr>
          </w:p>
        </w:tc>
      </w:tr>
      <w:tr w:rsidR="00CA6A6C" w:rsidRPr="00A23252" w:rsidTr="00151DAB">
        <w:tc>
          <w:tcPr>
            <w:tcW w:w="4729" w:type="dxa"/>
            <w:gridSpan w:val="2"/>
            <w:shd w:val="clear" w:color="auto" w:fill="auto"/>
            <w:vAlign w:val="center"/>
            <w:hideMark/>
          </w:tcPr>
          <w:p w:rsidR="00A80B40" w:rsidRPr="00A23252" w:rsidRDefault="00A80B40" w:rsidP="00941E33">
            <w:pPr>
              <w:pStyle w:val="Tabletext"/>
            </w:pPr>
            <w:r w:rsidRPr="00A23252">
              <w:t>Heat pumps; other than air conditioning machines of heading no. 8415, containing hydrofluorocarbons, single phase, of cooling capacity greater than 10kW, containing hydrofluorocarbons</w:t>
            </w:r>
          </w:p>
        </w:tc>
        <w:tc>
          <w:tcPr>
            <w:tcW w:w="1134" w:type="dxa"/>
            <w:gridSpan w:val="2"/>
            <w:shd w:val="clear" w:color="auto" w:fill="auto"/>
            <w:noWrap/>
            <w:vAlign w:val="center"/>
            <w:hideMark/>
          </w:tcPr>
          <w:p w:rsidR="00A80B40" w:rsidRPr="00A23252" w:rsidRDefault="00A80B40" w:rsidP="00941E33">
            <w:pPr>
              <w:pStyle w:val="Tabletext"/>
              <w:jc w:val="center"/>
            </w:pPr>
            <w:r w:rsidRPr="00A23252">
              <w:t>R410A</w:t>
            </w:r>
          </w:p>
        </w:tc>
        <w:tc>
          <w:tcPr>
            <w:tcW w:w="1111" w:type="dxa"/>
            <w:gridSpan w:val="2"/>
            <w:shd w:val="clear" w:color="auto" w:fill="auto"/>
            <w:noWrap/>
            <w:vAlign w:val="center"/>
            <w:hideMark/>
          </w:tcPr>
          <w:p w:rsidR="00A80B40" w:rsidRPr="00A23252" w:rsidRDefault="00A80B40" w:rsidP="00941E33">
            <w:pPr>
              <w:pStyle w:val="Tabletext"/>
              <w:jc w:val="center"/>
            </w:pPr>
            <w:r w:rsidRPr="00A23252">
              <w:t>3500</w:t>
            </w:r>
          </w:p>
        </w:tc>
        <w:tc>
          <w:tcPr>
            <w:tcW w:w="1276" w:type="dxa"/>
            <w:gridSpan w:val="2"/>
            <w:shd w:val="clear" w:color="auto" w:fill="auto"/>
            <w:noWrap/>
            <w:vAlign w:val="center"/>
            <w:hideMark/>
          </w:tcPr>
          <w:p w:rsidR="00A80B40" w:rsidRPr="00A23252" w:rsidRDefault="00A80B40" w:rsidP="00941E33">
            <w:pPr>
              <w:pStyle w:val="Tabletext"/>
              <w:jc w:val="center"/>
            </w:pPr>
            <w:r w:rsidRPr="00A23252">
              <w:t>2090</w:t>
            </w:r>
          </w:p>
        </w:tc>
        <w:tc>
          <w:tcPr>
            <w:tcW w:w="1440" w:type="dxa"/>
            <w:shd w:val="clear" w:color="auto" w:fill="auto"/>
            <w:noWrap/>
            <w:vAlign w:val="center"/>
            <w:hideMark/>
          </w:tcPr>
          <w:p w:rsidR="00A80B40" w:rsidRPr="00A23252" w:rsidRDefault="00A80B40" w:rsidP="00941E33">
            <w:pPr>
              <w:pStyle w:val="Tabletext"/>
              <w:jc w:val="center"/>
            </w:pPr>
            <w:r w:rsidRPr="00A23252">
              <w:t>7.315</w:t>
            </w:r>
          </w:p>
        </w:tc>
        <w:tc>
          <w:tcPr>
            <w:tcW w:w="1560" w:type="dxa"/>
            <w:vAlign w:val="center"/>
          </w:tcPr>
          <w:p w:rsidR="00A80B40" w:rsidRPr="00A23252" w:rsidRDefault="00A80B40" w:rsidP="00941E33">
            <w:pPr>
              <w:pStyle w:val="Tabletext"/>
              <w:jc w:val="center"/>
              <w:rPr>
                <w:bCs/>
              </w:rPr>
            </w:pPr>
            <w:r w:rsidRPr="00A23252">
              <w:t>Per number of items in class</w:t>
            </w:r>
          </w:p>
        </w:tc>
        <w:tc>
          <w:tcPr>
            <w:tcW w:w="1701" w:type="dxa"/>
            <w:shd w:val="clear" w:color="auto" w:fill="auto"/>
            <w:noWrap/>
            <w:vAlign w:val="center"/>
            <w:hideMark/>
          </w:tcPr>
          <w:p w:rsidR="00A80B40" w:rsidRPr="00A23252" w:rsidRDefault="00A80B40" w:rsidP="00941E33">
            <w:pPr>
              <w:pStyle w:val="Tabletext"/>
              <w:jc w:val="center"/>
              <w:rPr>
                <w:bCs/>
              </w:rPr>
            </w:pPr>
            <w:r w:rsidRPr="00A23252">
              <w:rPr>
                <w:bCs/>
              </w:rPr>
              <w:t>$70.88</w:t>
            </w:r>
          </w:p>
        </w:tc>
        <w:tc>
          <w:tcPr>
            <w:tcW w:w="1678" w:type="dxa"/>
            <w:shd w:val="clear" w:color="auto" w:fill="auto"/>
            <w:noWrap/>
            <w:vAlign w:val="center"/>
            <w:hideMark/>
          </w:tcPr>
          <w:p w:rsidR="00A80B40" w:rsidRPr="00A23252" w:rsidRDefault="00A80B40" w:rsidP="00941E33">
            <w:pPr>
              <w:pStyle w:val="Tablebold"/>
              <w:jc w:val="center"/>
            </w:pPr>
          </w:p>
        </w:tc>
      </w:tr>
      <w:tr w:rsidR="00CA6A6C" w:rsidRPr="00A23252" w:rsidTr="00151DAB">
        <w:tc>
          <w:tcPr>
            <w:tcW w:w="4729" w:type="dxa"/>
            <w:gridSpan w:val="2"/>
            <w:shd w:val="clear" w:color="auto" w:fill="auto"/>
            <w:vAlign w:val="center"/>
            <w:hideMark/>
          </w:tcPr>
          <w:p w:rsidR="00A80B40" w:rsidRPr="00A23252" w:rsidRDefault="00A80B40" w:rsidP="00941E33">
            <w:pPr>
              <w:pStyle w:val="Tabletext"/>
            </w:pPr>
            <w:r w:rsidRPr="00A23252">
              <w:t xml:space="preserve">Heat pumps; other than air conditioning machines of heading no. 8415, containing hydrofluorocarbons, three phase, containing 1,1,1,2 </w:t>
            </w:r>
            <w:r w:rsidR="00877EAB" w:rsidRPr="00A23252">
              <w:t>–</w:t>
            </w:r>
            <w:r w:rsidRPr="00A23252">
              <w:t xml:space="preserve"> Tetrafluoroethane (HFC 134a) only</w:t>
            </w:r>
          </w:p>
        </w:tc>
        <w:tc>
          <w:tcPr>
            <w:tcW w:w="1134" w:type="dxa"/>
            <w:gridSpan w:val="2"/>
            <w:shd w:val="clear" w:color="auto" w:fill="auto"/>
            <w:noWrap/>
            <w:vAlign w:val="center"/>
            <w:hideMark/>
          </w:tcPr>
          <w:p w:rsidR="00A80B40" w:rsidRPr="00A23252" w:rsidRDefault="00A80B40" w:rsidP="00941E33">
            <w:pPr>
              <w:pStyle w:val="Tabletext"/>
              <w:jc w:val="center"/>
            </w:pPr>
            <w:r w:rsidRPr="00A23252">
              <w:t>HFC-134a</w:t>
            </w:r>
          </w:p>
        </w:tc>
        <w:tc>
          <w:tcPr>
            <w:tcW w:w="1111" w:type="dxa"/>
            <w:gridSpan w:val="2"/>
            <w:shd w:val="clear" w:color="auto" w:fill="auto"/>
            <w:noWrap/>
            <w:vAlign w:val="center"/>
            <w:hideMark/>
          </w:tcPr>
          <w:p w:rsidR="00A80B40" w:rsidRPr="00A23252" w:rsidRDefault="00A80B40" w:rsidP="00941E33">
            <w:pPr>
              <w:pStyle w:val="Tabletext"/>
              <w:jc w:val="center"/>
            </w:pPr>
          </w:p>
        </w:tc>
        <w:tc>
          <w:tcPr>
            <w:tcW w:w="1276" w:type="dxa"/>
            <w:gridSpan w:val="2"/>
            <w:shd w:val="clear" w:color="auto" w:fill="auto"/>
            <w:noWrap/>
            <w:vAlign w:val="center"/>
            <w:hideMark/>
          </w:tcPr>
          <w:p w:rsidR="00A80B40" w:rsidRPr="00A23252" w:rsidRDefault="00A80B40" w:rsidP="00941E33">
            <w:pPr>
              <w:pStyle w:val="Tabletext"/>
              <w:jc w:val="center"/>
            </w:pPr>
            <w:r w:rsidRPr="00A23252">
              <w:t>1430</w:t>
            </w:r>
          </w:p>
        </w:tc>
        <w:tc>
          <w:tcPr>
            <w:tcW w:w="1440" w:type="dxa"/>
            <w:shd w:val="clear" w:color="auto" w:fill="auto"/>
            <w:noWrap/>
            <w:vAlign w:val="center"/>
            <w:hideMark/>
          </w:tcPr>
          <w:p w:rsidR="00A80B40" w:rsidRPr="00A23252" w:rsidRDefault="00A80B40" w:rsidP="00941E33">
            <w:pPr>
              <w:pStyle w:val="Tabletext"/>
              <w:jc w:val="center"/>
            </w:pPr>
            <w:r w:rsidRPr="00A23252">
              <w:t>1.430 tonnes per kg</w:t>
            </w:r>
          </w:p>
        </w:tc>
        <w:tc>
          <w:tcPr>
            <w:tcW w:w="1560" w:type="dxa"/>
            <w:vAlign w:val="center"/>
          </w:tcPr>
          <w:p w:rsidR="00A80B40" w:rsidRPr="00A23252" w:rsidRDefault="00A80B40" w:rsidP="00941E33">
            <w:pPr>
              <w:pStyle w:val="Tabletext"/>
              <w:jc w:val="center"/>
              <w:rPr>
                <w:bCs/>
              </w:rPr>
            </w:pPr>
            <w:r w:rsidRPr="00A23252">
              <w:rPr>
                <w:bCs/>
              </w:rPr>
              <w:t xml:space="preserve">Per </w:t>
            </w:r>
            <w:r w:rsidR="000D11C4" w:rsidRPr="00A23252">
              <w:rPr>
                <w:bCs/>
              </w:rPr>
              <w:t xml:space="preserve">kg </w:t>
            </w:r>
            <w:r w:rsidRPr="00A23252">
              <w:rPr>
                <w:bCs/>
              </w:rPr>
              <w:t>of HFC-134a</w:t>
            </w:r>
          </w:p>
        </w:tc>
        <w:tc>
          <w:tcPr>
            <w:tcW w:w="1701" w:type="dxa"/>
            <w:shd w:val="clear" w:color="auto" w:fill="auto"/>
            <w:noWrap/>
            <w:vAlign w:val="center"/>
            <w:hideMark/>
          </w:tcPr>
          <w:p w:rsidR="00A80B40" w:rsidRPr="00A23252" w:rsidRDefault="00A80B40" w:rsidP="00941E33">
            <w:pPr>
              <w:pStyle w:val="Tabletext"/>
              <w:jc w:val="center"/>
              <w:rPr>
                <w:bCs/>
              </w:rPr>
            </w:pPr>
          </w:p>
        </w:tc>
        <w:tc>
          <w:tcPr>
            <w:tcW w:w="1678" w:type="dxa"/>
            <w:shd w:val="clear" w:color="auto" w:fill="auto"/>
            <w:noWrap/>
            <w:vAlign w:val="center"/>
            <w:hideMark/>
          </w:tcPr>
          <w:p w:rsidR="00A80B40" w:rsidRPr="00A23252" w:rsidRDefault="00A80B40" w:rsidP="00941E33">
            <w:pPr>
              <w:pStyle w:val="Tablebold"/>
              <w:jc w:val="center"/>
            </w:pPr>
          </w:p>
        </w:tc>
      </w:tr>
      <w:tr w:rsidR="00CA6A6C" w:rsidRPr="00A23252" w:rsidTr="00151DAB">
        <w:tc>
          <w:tcPr>
            <w:tcW w:w="4729" w:type="dxa"/>
            <w:gridSpan w:val="2"/>
            <w:shd w:val="clear" w:color="auto" w:fill="auto"/>
            <w:vAlign w:val="center"/>
            <w:hideMark/>
          </w:tcPr>
          <w:p w:rsidR="00A80B40" w:rsidRPr="00A23252" w:rsidRDefault="00A80B40" w:rsidP="00941E33">
            <w:pPr>
              <w:pStyle w:val="Tabletext"/>
              <w:keepNext/>
              <w:spacing w:before="50" w:after="50"/>
            </w:pPr>
            <w:r w:rsidRPr="00A23252">
              <w:lastRenderedPageBreak/>
              <w:t>Heat pumps; other than air conditioning machines of heading no. 8415, containing hydrofluorocarbons, three phase, containing R410A refrigerant</w:t>
            </w:r>
          </w:p>
        </w:tc>
        <w:tc>
          <w:tcPr>
            <w:tcW w:w="1134" w:type="dxa"/>
            <w:gridSpan w:val="2"/>
            <w:shd w:val="clear" w:color="auto" w:fill="auto"/>
            <w:noWrap/>
            <w:vAlign w:val="center"/>
            <w:hideMark/>
          </w:tcPr>
          <w:p w:rsidR="00A80B40" w:rsidRPr="00A23252" w:rsidRDefault="00A80B40" w:rsidP="00941E33">
            <w:pPr>
              <w:pStyle w:val="Tabletext"/>
              <w:keepNext/>
              <w:spacing w:before="50" w:after="50"/>
              <w:jc w:val="center"/>
            </w:pPr>
            <w:r w:rsidRPr="00A23252">
              <w:t>R410A</w:t>
            </w:r>
          </w:p>
        </w:tc>
        <w:tc>
          <w:tcPr>
            <w:tcW w:w="1111" w:type="dxa"/>
            <w:gridSpan w:val="2"/>
            <w:shd w:val="clear" w:color="auto" w:fill="auto"/>
            <w:noWrap/>
            <w:vAlign w:val="center"/>
            <w:hideMark/>
          </w:tcPr>
          <w:p w:rsidR="00A80B40" w:rsidRPr="00A23252" w:rsidRDefault="00A80B40" w:rsidP="00941E33">
            <w:pPr>
              <w:pStyle w:val="Tabletext"/>
              <w:keepNext/>
              <w:spacing w:before="50" w:after="50"/>
              <w:jc w:val="center"/>
            </w:pPr>
          </w:p>
        </w:tc>
        <w:tc>
          <w:tcPr>
            <w:tcW w:w="1276" w:type="dxa"/>
            <w:gridSpan w:val="2"/>
            <w:shd w:val="clear" w:color="auto" w:fill="auto"/>
            <w:noWrap/>
            <w:vAlign w:val="center"/>
            <w:hideMark/>
          </w:tcPr>
          <w:p w:rsidR="00A80B40" w:rsidRPr="00A23252" w:rsidRDefault="00A80B40" w:rsidP="00941E33">
            <w:pPr>
              <w:pStyle w:val="Tabletext"/>
              <w:keepNext/>
              <w:spacing w:before="50" w:after="50"/>
              <w:jc w:val="center"/>
            </w:pPr>
            <w:r w:rsidRPr="00A23252">
              <w:t>2090</w:t>
            </w:r>
          </w:p>
        </w:tc>
        <w:tc>
          <w:tcPr>
            <w:tcW w:w="1440" w:type="dxa"/>
            <w:shd w:val="clear" w:color="auto" w:fill="auto"/>
            <w:noWrap/>
            <w:vAlign w:val="center"/>
            <w:hideMark/>
          </w:tcPr>
          <w:p w:rsidR="00A80B40" w:rsidRPr="00A23252" w:rsidRDefault="00A80B40" w:rsidP="00941E33">
            <w:pPr>
              <w:pStyle w:val="Tabletext"/>
              <w:keepNext/>
              <w:spacing w:before="50" w:after="50"/>
              <w:jc w:val="center"/>
            </w:pPr>
            <w:r w:rsidRPr="00A23252">
              <w:t>2.090 tonnes per kg</w:t>
            </w:r>
          </w:p>
        </w:tc>
        <w:tc>
          <w:tcPr>
            <w:tcW w:w="1560" w:type="dxa"/>
            <w:vAlign w:val="center"/>
          </w:tcPr>
          <w:p w:rsidR="00A80B40" w:rsidRPr="00A23252" w:rsidRDefault="00A80B40" w:rsidP="00941E33">
            <w:pPr>
              <w:pStyle w:val="Tabletext"/>
              <w:keepNext/>
              <w:spacing w:before="50" w:after="50"/>
              <w:jc w:val="center"/>
              <w:rPr>
                <w:bCs/>
              </w:rPr>
            </w:pPr>
            <w:r w:rsidRPr="00A23252">
              <w:t xml:space="preserve">Per </w:t>
            </w:r>
            <w:r w:rsidR="000D11C4" w:rsidRPr="00A23252">
              <w:t xml:space="preserve">kg </w:t>
            </w:r>
            <w:r w:rsidRPr="00A23252">
              <w:t>of R410A</w:t>
            </w:r>
          </w:p>
        </w:tc>
        <w:tc>
          <w:tcPr>
            <w:tcW w:w="1701" w:type="dxa"/>
            <w:shd w:val="clear" w:color="auto" w:fill="auto"/>
            <w:noWrap/>
            <w:vAlign w:val="center"/>
            <w:hideMark/>
          </w:tcPr>
          <w:p w:rsidR="00A80B40" w:rsidRPr="00A23252" w:rsidRDefault="00A80B40" w:rsidP="00941E33">
            <w:pPr>
              <w:pStyle w:val="Tabletext"/>
              <w:keepNext/>
              <w:spacing w:before="50" w:after="50"/>
              <w:jc w:val="center"/>
              <w:rPr>
                <w:bCs/>
              </w:rPr>
            </w:pPr>
          </w:p>
        </w:tc>
        <w:tc>
          <w:tcPr>
            <w:tcW w:w="1678" w:type="dxa"/>
            <w:shd w:val="clear" w:color="auto" w:fill="auto"/>
            <w:noWrap/>
            <w:vAlign w:val="center"/>
            <w:hideMark/>
          </w:tcPr>
          <w:p w:rsidR="00A80B40" w:rsidRPr="00A23252" w:rsidRDefault="00A80B40" w:rsidP="00941E33">
            <w:pPr>
              <w:pStyle w:val="Tablebold"/>
              <w:keepNext/>
              <w:spacing w:before="50" w:after="50"/>
              <w:jc w:val="center"/>
            </w:pPr>
          </w:p>
        </w:tc>
      </w:tr>
      <w:tr w:rsidR="00CA6A6C" w:rsidRPr="00A23252" w:rsidTr="00151DAB">
        <w:tc>
          <w:tcPr>
            <w:tcW w:w="4729" w:type="dxa"/>
            <w:gridSpan w:val="2"/>
            <w:shd w:val="clear" w:color="auto" w:fill="auto"/>
            <w:vAlign w:val="center"/>
            <w:hideMark/>
          </w:tcPr>
          <w:p w:rsidR="00A80B40" w:rsidRPr="00A23252" w:rsidRDefault="00A80B40" w:rsidP="00941E33">
            <w:pPr>
              <w:pStyle w:val="Tabletext"/>
            </w:pPr>
            <w:r w:rsidRPr="00A23252">
              <w:t>Heat pumps; other than air conditioning machines of heading no. 8415, containing hydrofluorocarbons, three phase, other</w:t>
            </w:r>
          </w:p>
        </w:tc>
        <w:tc>
          <w:tcPr>
            <w:tcW w:w="1134" w:type="dxa"/>
            <w:gridSpan w:val="2"/>
            <w:shd w:val="clear" w:color="auto" w:fill="auto"/>
            <w:noWrap/>
            <w:vAlign w:val="center"/>
            <w:hideMark/>
          </w:tcPr>
          <w:p w:rsidR="00A80B40" w:rsidRPr="00A23252" w:rsidRDefault="00A80B40" w:rsidP="00941E33">
            <w:pPr>
              <w:pStyle w:val="Tabletext"/>
              <w:jc w:val="center"/>
            </w:pPr>
            <w:r w:rsidRPr="00A23252">
              <w:t>R410A</w:t>
            </w:r>
          </w:p>
        </w:tc>
        <w:tc>
          <w:tcPr>
            <w:tcW w:w="1111" w:type="dxa"/>
            <w:gridSpan w:val="2"/>
            <w:shd w:val="clear" w:color="auto" w:fill="auto"/>
            <w:noWrap/>
            <w:vAlign w:val="center"/>
            <w:hideMark/>
          </w:tcPr>
          <w:p w:rsidR="00A80B40" w:rsidRPr="00A23252" w:rsidRDefault="00A80B40" w:rsidP="00941E33">
            <w:pPr>
              <w:pStyle w:val="Tabletext"/>
              <w:jc w:val="center"/>
            </w:pPr>
          </w:p>
        </w:tc>
        <w:tc>
          <w:tcPr>
            <w:tcW w:w="1276" w:type="dxa"/>
            <w:gridSpan w:val="2"/>
            <w:shd w:val="clear" w:color="auto" w:fill="auto"/>
            <w:noWrap/>
            <w:vAlign w:val="center"/>
            <w:hideMark/>
          </w:tcPr>
          <w:p w:rsidR="00A80B40" w:rsidRPr="00A23252" w:rsidRDefault="00A80B40" w:rsidP="00941E33">
            <w:pPr>
              <w:pStyle w:val="Tabletext"/>
              <w:jc w:val="center"/>
            </w:pPr>
            <w:r w:rsidRPr="00A23252">
              <w:t>2090</w:t>
            </w:r>
          </w:p>
        </w:tc>
        <w:tc>
          <w:tcPr>
            <w:tcW w:w="1440" w:type="dxa"/>
            <w:shd w:val="clear" w:color="auto" w:fill="auto"/>
            <w:noWrap/>
            <w:vAlign w:val="center"/>
            <w:hideMark/>
          </w:tcPr>
          <w:p w:rsidR="00A80B40" w:rsidRPr="00A23252" w:rsidRDefault="00A80B40" w:rsidP="00941E33">
            <w:pPr>
              <w:pStyle w:val="Tabletext"/>
              <w:jc w:val="center"/>
            </w:pPr>
            <w:r w:rsidRPr="00A23252">
              <w:t>2.090 tonnes per kg</w:t>
            </w:r>
          </w:p>
        </w:tc>
        <w:tc>
          <w:tcPr>
            <w:tcW w:w="1560" w:type="dxa"/>
            <w:vAlign w:val="center"/>
          </w:tcPr>
          <w:p w:rsidR="00A80B40" w:rsidRPr="00A23252" w:rsidRDefault="00A80B40" w:rsidP="00941E33">
            <w:pPr>
              <w:pStyle w:val="Tabletext"/>
              <w:jc w:val="center"/>
            </w:pPr>
            <w:r w:rsidRPr="00A23252">
              <w:t xml:space="preserve">Per </w:t>
            </w:r>
            <w:r w:rsidR="000D11C4" w:rsidRPr="00A23252">
              <w:t xml:space="preserve">kg </w:t>
            </w:r>
            <w:r w:rsidRPr="00A23252">
              <w:t>of R410A</w:t>
            </w:r>
          </w:p>
        </w:tc>
        <w:tc>
          <w:tcPr>
            <w:tcW w:w="1701" w:type="dxa"/>
            <w:shd w:val="clear" w:color="auto" w:fill="auto"/>
            <w:noWrap/>
            <w:vAlign w:val="center"/>
            <w:hideMark/>
          </w:tcPr>
          <w:p w:rsidR="00A80B40" w:rsidRPr="00A23252" w:rsidRDefault="00A80B40" w:rsidP="00941E33">
            <w:pPr>
              <w:pStyle w:val="Tabletext"/>
              <w:jc w:val="center"/>
            </w:pPr>
          </w:p>
        </w:tc>
        <w:tc>
          <w:tcPr>
            <w:tcW w:w="1678" w:type="dxa"/>
            <w:shd w:val="clear" w:color="auto" w:fill="auto"/>
            <w:noWrap/>
            <w:vAlign w:val="center"/>
            <w:hideMark/>
          </w:tcPr>
          <w:p w:rsidR="00A80B40" w:rsidRPr="00A23252" w:rsidRDefault="00A80B40" w:rsidP="00941E33">
            <w:pPr>
              <w:pStyle w:val="Tablebold"/>
              <w:jc w:val="center"/>
            </w:pPr>
          </w:p>
        </w:tc>
      </w:tr>
      <w:tr w:rsidR="00CA6A6C" w:rsidRPr="00A23252" w:rsidTr="00151DAB">
        <w:tc>
          <w:tcPr>
            <w:tcW w:w="4729" w:type="dxa"/>
            <w:gridSpan w:val="2"/>
            <w:shd w:val="clear" w:color="auto" w:fill="auto"/>
            <w:vAlign w:val="center"/>
            <w:hideMark/>
          </w:tcPr>
          <w:p w:rsidR="00A80B40" w:rsidRPr="00A23252" w:rsidRDefault="00A80B40" w:rsidP="00941E33">
            <w:pPr>
              <w:pStyle w:val="Tabletext"/>
            </w:pPr>
            <w:r w:rsidRPr="00A23252">
              <w:t>Heat pumps; other than air conditioning machines of heading no. 8415, containing hydrofluorocarbons, other</w:t>
            </w:r>
          </w:p>
        </w:tc>
        <w:tc>
          <w:tcPr>
            <w:tcW w:w="1134" w:type="dxa"/>
            <w:gridSpan w:val="2"/>
            <w:shd w:val="clear" w:color="auto" w:fill="auto"/>
            <w:noWrap/>
            <w:vAlign w:val="center"/>
            <w:hideMark/>
          </w:tcPr>
          <w:p w:rsidR="00A80B40" w:rsidRPr="00A23252" w:rsidRDefault="00A80B40" w:rsidP="00941E33">
            <w:pPr>
              <w:pStyle w:val="Tabletext"/>
              <w:jc w:val="center"/>
            </w:pPr>
            <w:r w:rsidRPr="00A23252">
              <w:t>R410A</w:t>
            </w:r>
          </w:p>
        </w:tc>
        <w:tc>
          <w:tcPr>
            <w:tcW w:w="1111" w:type="dxa"/>
            <w:gridSpan w:val="2"/>
            <w:shd w:val="clear" w:color="auto" w:fill="auto"/>
            <w:noWrap/>
            <w:vAlign w:val="center"/>
            <w:hideMark/>
          </w:tcPr>
          <w:p w:rsidR="00A80B40" w:rsidRPr="00A23252" w:rsidRDefault="00A80B40" w:rsidP="00941E33">
            <w:pPr>
              <w:pStyle w:val="Tabletext"/>
              <w:jc w:val="center"/>
            </w:pPr>
          </w:p>
        </w:tc>
        <w:tc>
          <w:tcPr>
            <w:tcW w:w="1276" w:type="dxa"/>
            <w:gridSpan w:val="2"/>
            <w:shd w:val="clear" w:color="auto" w:fill="auto"/>
            <w:noWrap/>
            <w:vAlign w:val="center"/>
            <w:hideMark/>
          </w:tcPr>
          <w:p w:rsidR="00A80B40" w:rsidRPr="00A23252" w:rsidRDefault="00A80B40" w:rsidP="00941E33">
            <w:pPr>
              <w:pStyle w:val="Tabletext"/>
              <w:jc w:val="center"/>
            </w:pPr>
            <w:r w:rsidRPr="00A23252">
              <w:t>2090</w:t>
            </w:r>
          </w:p>
        </w:tc>
        <w:tc>
          <w:tcPr>
            <w:tcW w:w="1440" w:type="dxa"/>
            <w:shd w:val="clear" w:color="auto" w:fill="auto"/>
            <w:noWrap/>
            <w:vAlign w:val="center"/>
            <w:hideMark/>
          </w:tcPr>
          <w:p w:rsidR="00A80B40" w:rsidRPr="00A23252" w:rsidRDefault="00A80B40" w:rsidP="00941E33">
            <w:pPr>
              <w:pStyle w:val="Tabletext"/>
              <w:jc w:val="center"/>
            </w:pPr>
            <w:r w:rsidRPr="00A23252">
              <w:t>2.090 tonnes per kg</w:t>
            </w:r>
          </w:p>
        </w:tc>
        <w:tc>
          <w:tcPr>
            <w:tcW w:w="1560" w:type="dxa"/>
            <w:vAlign w:val="center"/>
          </w:tcPr>
          <w:p w:rsidR="00A80B40" w:rsidRPr="00A23252" w:rsidRDefault="00A80B40" w:rsidP="00941E33">
            <w:pPr>
              <w:pStyle w:val="Tabletext"/>
              <w:jc w:val="center"/>
            </w:pPr>
            <w:r w:rsidRPr="00A23252">
              <w:t xml:space="preserve">Per </w:t>
            </w:r>
            <w:r w:rsidR="000D11C4" w:rsidRPr="00A23252">
              <w:t xml:space="preserve">kg </w:t>
            </w:r>
            <w:r w:rsidRPr="00A23252">
              <w:t>of R410A</w:t>
            </w:r>
          </w:p>
        </w:tc>
        <w:tc>
          <w:tcPr>
            <w:tcW w:w="1701" w:type="dxa"/>
            <w:shd w:val="clear" w:color="auto" w:fill="auto"/>
            <w:noWrap/>
            <w:vAlign w:val="center"/>
            <w:hideMark/>
          </w:tcPr>
          <w:p w:rsidR="00A80B40" w:rsidRPr="00A23252" w:rsidRDefault="00A80B40" w:rsidP="00941E33">
            <w:pPr>
              <w:pStyle w:val="Tabletext"/>
              <w:jc w:val="center"/>
            </w:pPr>
          </w:p>
        </w:tc>
        <w:tc>
          <w:tcPr>
            <w:tcW w:w="1678" w:type="dxa"/>
            <w:shd w:val="clear" w:color="auto" w:fill="auto"/>
            <w:noWrap/>
            <w:vAlign w:val="center"/>
            <w:hideMark/>
          </w:tcPr>
          <w:p w:rsidR="00A80B40" w:rsidRPr="00A23252" w:rsidRDefault="00A80B40" w:rsidP="00941E33">
            <w:pPr>
              <w:pStyle w:val="Tablebold"/>
              <w:jc w:val="center"/>
            </w:pPr>
          </w:p>
        </w:tc>
      </w:tr>
      <w:tr w:rsidR="007113BD" w:rsidRPr="00A23252" w:rsidTr="00151DAB">
        <w:tc>
          <w:tcPr>
            <w:tcW w:w="14629" w:type="dxa"/>
            <w:gridSpan w:val="12"/>
            <w:shd w:val="clear" w:color="000000" w:fill="A6A6A6"/>
            <w:vAlign w:val="center"/>
          </w:tcPr>
          <w:p w:rsidR="007113BD" w:rsidRPr="00A23252" w:rsidRDefault="007113BD" w:rsidP="00046A92">
            <w:pPr>
              <w:pStyle w:val="Tabletext"/>
              <w:spacing w:before="0" w:after="0"/>
            </w:pPr>
          </w:p>
        </w:tc>
      </w:tr>
      <w:tr w:rsidR="00CA6A6C" w:rsidRPr="00A23252" w:rsidTr="00151DAB">
        <w:tc>
          <w:tcPr>
            <w:tcW w:w="4729" w:type="dxa"/>
            <w:gridSpan w:val="2"/>
            <w:shd w:val="clear" w:color="auto" w:fill="auto"/>
            <w:vAlign w:val="center"/>
            <w:hideMark/>
          </w:tcPr>
          <w:p w:rsidR="00A80B40" w:rsidRPr="00A23252" w:rsidRDefault="00A80B40" w:rsidP="00941E33">
            <w:pPr>
              <w:pStyle w:val="Tabletext"/>
            </w:pPr>
            <w:r w:rsidRPr="00A23252">
              <w:t>Refrigerating or freezing equipment; n.e.c. in heading no. 8418, water coolers, containing hydrofluorocarbons</w:t>
            </w:r>
          </w:p>
        </w:tc>
        <w:tc>
          <w:tcPr>
            <w:tcW w:w="1134" w:type="dxa"/>
            <w:gridSpan w:val="2"/>
            <w:shd w:val="clear" w:color="auto" w:fill="auto"/>
            <w:noWrap/>
            <w:vAlign w:val="center"/>
            <w:hideMark/>
          </w:tcPr>
          <w:p w:rsidR="00A80B40" w:rsidRPr="00A23252" w:rsidRDefault="00A80B40" w:rsidP="00941E33">
            <w:pPr>
              <w:pStyle w:val="Tabletext"/>
              <w:jc w:val="center"/>
            </w:pPr>
            <w:r w:rsidRPr="00A23252">
              <w:t>HFC-134a</w:t>
            </w:r>
          </w:p>
        </w:tc>
        <w:tc>
          <w:tcPr>
            <w:tcW w:w="1111" w:type="dxa"/>
            <w:gridSpan w:val="2"/>
            <w:shd w:val="clear" w:color="auto" w:fill="auto"/>
            <w:noWrap/>
            <w:vAlign w:val="center"/>
            <w:hideMark/>
          </w:tcPr>
          <w:p w:rsidR="00A80B40" w:rsidRPr="00A23252" w:rsidRDefault="00A80B40" w:rsidP="00941E33">
            <w:pPr>
              <w:pStyle w:val="Tabletext"/>
              <w:jc w:val="center"/>
            </w:pPr>
            <w:r w:rsidRPr="00A23252">
              <w:t>50</w:t>
            </w:r>
          </w:p>
        </w:tc>
        <w:tc>
          <w:tcPr>
            <w:tcW w:w="1276" w:type="dxa"/>
            <w:gridSpan w:val="2"/>
            <w:shd w:val="clear" w:color="auto" w:fill="auto"/>
            <w:noWrap/>
            <w:vAlign w:val="center"/>
            <w:hideMark/>
          </w:tcPr>
          <w:p w:rsidR="00A80B40" w:rsidRPr="00A23252" w:rsidRDefault="00A80B40" w:rsidP="00941E33">
            <w:pPr>
              <w:pStyle w:val="Tabletext"/>
              <w:jc w:val="center"/>
            </w:pPr>
            <w:r w:rsidRPr="00A23252">
              <w:t>1430</w:t>
            </w:r>
          </w:p>
        </w:tc>
        <w:tc>
          <w:tcPr>
            <w:tcW w:w="1440" w:type="dxa"/>
            <w:vAlign w:val="center"/>
          </w:tcPr>
          <w:p w:rsidR="00A80B40" w:rsidRPr="00A23252" w:rsidRDefault="00A80B40" w:rsidP="00941E33">
            <w:pPr>
              <w:pStyle w:val="Tabletext"/>
              <w:jc w:val="center"/>
            </w:pPr>
            <w:r w:rsidRPr="00A23252">
              <w:t>0.0715</w:t>
            </w:r>
          </w:p>
        </w:tc>
        <w:tc>
          <w:tcPr>
            <w:tcW w:w="1560" w:type="dxa"/>
            <w:shd w:val="clear" w:color="auto" w:fill="auto"/>
            <w:noWrap/>
            <w:vAlign w:val="center"/>
            <w:hideMark/>
          </w:tcPr>
          <w:p w:rsidR="00A80B40" w:rsidRPr="00A23252" w:rsidRDefault="00A80B40" w:rsidP="00941E33">
            <w:pPr>
              <w:pStyle w:val="Tabletext"/>
              <w:jc w:val="center"/>
            </w:pPr>
            <w:r w:rsidRPr="00A23252">
              <w:t>Per number of items in class</w:t>
            </w:r>
          </w:p>
        </w:tc>
        <w:tc>
          <w:tcPr>
            <w:tcW w:w="1701" w:type="dxa"/>
            <w:shd w:val="clear" w:color="auto" w:fill="auto"/>
            <w:noWrap/>
            <w:vAlign w:val="center"/>
            <w:hideMark/>
          </w:tcPr>
          <w:p w:rsidR="00A80B40" w:rsidRPr="00A23252" w:rsidRDefault="00A80B40" w:rsidP="00941E33">
            <w:pPr>
              <w:pStyle w:val="Tabletext"/>
              <w:jc w:val="center"/>
              <w:rPr>
                <w:bCs/>
              </w:rPr>
            </w:pPr>
            <w:r w:rsidRPr="00A23252">
              <w:rPr>
                <w:bCs/>
              </w:rPr>
              <w:t>$0.69</w:t>
            </w:r>
          </w:p>
        </w:tc>
        <w:tc>
          <w:tcPr>
            <w:tcW w:w="1678" w:type="dxa"/>
            <w:shd w:val="clear" w:color="auto" w:fill="auto"/>
            <w:noWrap/>
            <w:vAlign w:val="center"/>
            <w:hideMark/>
          </w:tcPr>
          <w:p w:rsidR="00A80B40" w:rsidRPr="00A23252" w:rsidRDefault="00A80B40" w:rsidP="00941E33">
            <w:pPr>
              <w:pStyle w:val="Tablebold"/>
              <w:jc w:val="center"/>
            </w:pPr>
            <w:r w:rsidRPr="00A23252">
              <w:t>$0.35</w:t>
            </w:r>
          </w:p>
        </w:tc>
      </w:tr>
      <w:tr w:rsidR="00CA6A6C" w:rsidRPr="00A23252" w:rsidTr="00151DAB">
        <w:tc>
          <w:tcPr>
            <w:tcW w:w="4729" w:type="dxa"/>
            <w:gridSpan w:val="2"/>
            <w:shd w:val="clear" w:color="auto" w:fill="auto"/>
            <w:vAlign w:val="center"/>
            <w:hideMark/>
          </w:tcPr>
          <w:p w:rsidR="00A80B40" w:rsidRPr="00A23252" w:rsidRDefault="00A80B40" w:rsidP="00941E33">
            <w:pPr>
              <w:pStyle w:val="Tabletext"/>
            </w:pPr>
            <w:r w:rsidRPr="00A23252">
              <w:t xml:space="preserve">Refrigerating or freezing equipment; n.e.c. in heading no. 8418, ice and ice cream making machines, containing hydrofluorocarbons, containing 1,1,1,2 </w:t>
            </w:r>
            <w:r w:rsidR="00877EAB" w:rsidRPr="00A23252">
              <w:t>–</w:t>
            </w:r>
            <w:r w:rsidRPr="00A23252">
              <w:t xml:space="preserve"> Tetrafluoroethane (HFC 134a) only</w:t>
            </w:r>
          </w:p>
        </w:tc>
        <w:tc>
          <w:tcPr>
            <w:tcW w:w="1134" w:type="dxa"/>
            <w:gridSpan w:val="2"/>
            <w:shd w:val="clear" w:color="auto" w:fill="auto"/>
            <w:noWrap/>
            <w:vAlign w:val="center"/>
            <w:hideMark/>
          </w:tcPr>
          <w:p w:rsidR="00A80B40" w:rsidRPr="00A23252" w:rsidRDefault="00A80B40" w:rsidP="00941E33">
            <w:pPr>
              <w:pStyle w:val="Tabletext"/>
              <w:jc w:val="center"/>
            </w:pPr>
            <w:r w:rsidRPr="00A23252">
              <w:t>HFC-134a</w:t>
            </w:r>
          </w:p>
        </w:tc>
        <w:tc>
          <w:tcPr>
            <w:tcW w:w="1111" w:type="dxa"/>
            <w:gridSpan w:val="2"/>
            <w:shd w:val="clear" w:color="auto" w:fill="auto"/>
            <w:noWrap/>
            <w:vAlign w:val="center"/>
            <w:hideMark/>
          </w:tcPr>
          <w:p w:rsidR="00A80B40" w:rsidRPr="00A23252" w:rsidRDefault="00A80B40" w:rsidP="00941E33">
            <w:pPr>
              <w:pStyle w:val="Tabletext"/>
              <w:jc w:val="center"/>
            </w:pPr>
            <w:r w:rsidRPr="00A23252">
              <w:t>300</w:t>
            </w:r>
          </w:p>
        </w:tc>
        <w:tc>
          <w:tcPr>
            <w:tcW w:w="1276" w:type="dxa"/>
            <w:gridSpan w:val="2"/>
            <w:shd w:val="clear" w:color="auto" w:fill="auto"/>
            <w:noWrap/>
            <w:vAlign w:val="center"/>
            <w:hideMark/>
          </w:tcPr>
          <w:p w:rsidR="00A80B40" w:rsidRPr="00A23252" w:rsidRDefault="00A80B40" w:rsidP="00941E33">
            <w:pPr>
              <w:pStyle w:val="Tabletext"/>
              <w:jc w:val="center"/>
            </w:pPr>
            <w:r w:rsidRPr="00A23252">
              <w:t>1430</w:t>
            </w:r>
          </w:p>
        </w:tc>
        <w:tc>
          <w:tcPr>
            <w:tcW w:w="1440" w:type="dxa"/>
            <w:vAlign w:val="center"/>
          </w:tcPr>
          <w:p w:rsidR="00A80B40" w:rsidRPr="00A23252" w:rsidRDefault="00A80B40" w:rsidP="00941E33">
            <w:pPr>
              <w:pStyle w:val="Tabletext"/>
              <w:jc w:val="center"/>
            </w:pPr>
            <w:r w:rsidRPr="00A23252">
              <w:t>0.429</w:t>
            </w:r>
          </w:p>
        </w:tc>
        <w:tc>
          <w:tcPr>
            <w:tcW w:w="1560" w:type="dxa"/>
            <w:shd w:val="clear" w:color="auto" w:fill="auto"/>
            <w:noWrap/>
            <w:vAlign w:val="center"/>
            <w:hideMark/>
          </w:tcPr>
          <w:p w:rsidR="00A80B40" w:rsidRPr="00A23252" w:rsidRDefault="00A80B40" w:rsidP="00941E33">
            <w:pPr>
              <w:pStyle w:val="Tabletext"/>
              <w:jc w:val="center"/>
            </w:pPr>
            <w:r w:rsidRPr="00A23252">
              <w:t>Per number of items in class</w:t>
            </w:r>
          </w:p>
        </w:tc>
        <w:tc>
          <w:tcPr>
            <w:tcW w:w="1701" w:type="dxa"/>
            <w:shd w:val="clear" w:color="auto" w:fill="auto"/>
            <w:noWrap/>
            <w:vAlign w:val="center"/>
            <w:hideMark/>
          </w:tcPr>
          <w:p w:rsidR="00A80B40" w:rsidRPr="00A23252" w:rsidRDefault="00A80B40" w:rsidP="00941E33">
            <w:pPr>
              <w:pStyle w:val="Tabletext"/>
              <w:jc w:val="center"/>
              <w:rPr>
                <w:bCs/>
              </w:rPr>
            </w:pPr>
            <w:r w:rsidRPr="00A23252">
              <w:rPr>
                <w:bCs/>
              </w:rPr>
              <w:t>$4.16</w:t>
            </w:r>
          </w:p>
        </w:tc>
        <w:tc>
          <w:tcPr>
            <w:tcW w:w="1678" w:type="dxa"/>
            <w:shd w:val="clear" w:color="auto" w:fill="auto"/>
            <w:noWrap/>
            <w:vAlign w:val="center"/>
            <w:hideMark/>
          </w:tcPr>
          <w:p w:rsidR="00A80B40" w:rsidRPr="00A23252" w:rsidRDefault="00A80B40" w:rsidP="00941E33">
            <w:pPr>
              <w:pStyle w:val="Tablebold"/>
              <w:jc w:val="center"/>
            </w:pPr>
            <w:r w:rsidRPr="00A23252">
              <w:t>$2.08</w:t>
            </w:r>
          </w:p>
        </w:tc>
      </w:tr>
      <w:tr w:rsidR="00CA6A6C" w:rsidRPr="00A23252" w:rsidTr="00151DAB">
        <w:tc>
          <w:tcPr>
            <w:tcW w:w="4729" w:type="dxa"/>
            <w:gridSpan w:val="2"/>
            <w:shd w:val="clear" w:color="auto" w:fill="auto"/>
            <w:vAlign w:val="center"/>
            <w:hideMark/>
          </w:tcPr>
          <w:p w:rsidR="00A80B40" w:rsidRPr="00A23252" w:rsidRDefault="00A80B40" w:rsidP="00941E33">
            <w:pPr>
              <w:pStyle w:val="Tabletext"/>
            </w:pPr>
            <w:r w:rsidRPr="00A23252">
              <w:t>Refrigerating or freezing equipment; n.e.c. in heading no. 8418, ice and ice cream making machines, containing hydrofluorocarbons, containing R404A refrigerant</w:t>
            </w:r>
          </w:p>
        </w:tc>
        <w:tc>
          <w:tcPr>
            <w:tcW w:w="1134" w:type="dxa"/>
            <w:gridSpan w:val="2"/>
            <w:shd w:val="clear" w:color="auto" w:fill="auto"/>
            <w:noWrap/>
            <w:vAlign w:val="center"/>
            <w:hideMark/>
          </w:tcPr>
          <w:p w:rsidR="00A80B40" w:rsidRPr="00A23252" w:rsidRDefault="00A80B40" w:rsidP="00941E33">
            <w:pPr>
              <w:pStyle w:val="Tabletext"/>
              <w:jc w:val="center"/>
            </w:pPr>
            <w:r w:rsidRPr="00A23252">
              <w:t>R404A</w:t>
            </w:r>
          </w:p>
        </w:tc>
        <w:tc>
          <w:tcPr>
            <w:tcW w:w="1111" w:type="dxa"/>
            <w:gridSpan w:val="2"/>
            <w:shd w:val="clear" w:color="auto" w:fill="auto"/>
            <w:noWrap/>
            <w:vAlign w:val="center"/>
            <w:hideMark/>
          </w:tcPr>
          <w:p w:rsidR="00A80B40" w:rsidRPr="00A23252" w:rsidRDefault="00A80B40" w:rsidP="00941E33">
            <w:pPr>
              <w:pStyle w:val="Tabletext"/>
              <w:jc w:val="center"/>
            </w:pPr>
            <w:r w:rsidRPr="00A23252">
              <w:t>300</w:t>
            </w:r>
          </w:p>
        </w:tc>
        <w:tc>
          <w:tcPr>
            <w:tcW w:w="1276" w:type="dxa"/>
            <w:gridSpan w:val="2"/>
            <w:shd w:val="clear" w:color="auto" w:fill="auto"/>
            <w:noWrap/>
            <w:vAlign w:val="center"/>
            <w:hideMark/>
          </w:tcPr>
          <w:p w:rsidR="00A80B40" w:rsidRPr="00A23252" w:rsidRDefault="00A80B40" w:rsidP="00941E33">
            <w:pPr>
              <w:pStyle w:val="Tabletext"/>
              <w:jc w:val="center"/>
            </w:pPr>
            <w:r w:rsidRPr="00A23252">
              <w:t>3922</w:t>
            </w:r>
          </w:p>
        </w:tc>
        <w:tc>
          <w:tcPr>
            <w:tcW w:w="1440" w:type="dxa"/>
            <w:vAlign w:val="center"/>
          </w:tcPr>
          <w:p w:rsidR="00A80B40" w:rsidRPr="00A23252" w:rsidRDefault="00A80B40" w:rsidP="00941E33">
            <w:pPr>
              <w:pStyle w:val="Tabletext"/>
              <w:jc w:val="center"/>
            </w:pPr>
            <w:r w:rsidRPr="00A23252">
              <w:t>1.1766</w:t>
            </w:r>
          </w:p>
        </w:tc>
        <w:tc>
          <w:tcPr>
            <w:tcW w:w="1560" w:type="dxa"/>
            <w:shd w:val="clear" w:color="auto" w:fill="auto"/>
            <w:noWrap/>
            <w:vAlign w:val="center"/>
            <w:hideMark/>
          </w:tcPr>
          <w:p w:rsidR="00A80B40" w:rsidRPr="00A23252" w:rsidRDefault="00A80B40" w:rsidP="00941E33">
            <w:pPr>
              <w:pStyle w:val="Tabletext"/>
              <w:jc w:val="center"/>
            </w:pPr>
            <w:r w:rsidRPr="00A23252">
              <w:t>Per number of items in class</w:t>
            </w:r>
          </w:p>
        </w:tc>
        <w:tc>
          <w:tcPr>
            <w:tcW w:w="1701" w:type="dxa"/>
            <w:shd w:val="clear" w:color="auto" w:fill="auto"/>
            <w:noWrap/>
            <w:vAlign w:val="center"/>
            <w:hideMark/>
          </w:tcPr>
          <w:p w:rsidR="00A80B40" w:rsidRPr="00A23252" w:rsidRDefault="00A80B40" w:rsidP="00941E33">
            <w:pPr>
              <w:pStyle w:val="Tabletext"/>
              <w:jc w:val="center"/>
              <w:rPr>
                <w:bCs/>
              </w:rPr>
            </w:pPr>
            <w:r w:rsidRPr="00A23252">
              <w:rPr>
                <w:bCs/>
              </w:rPr>
              <w:t>$11.40</w:t>
            </w:r>
          </w:p>
        </w:tc>
        <w:tc>
          <w:tcPr>
            <w:tcW w:w="1678" w:type="dxa"/>
            <w:shd w:val="clear" w:color="auto" w:fill="auto"/>
            <w:noWrap/>
            <w:vAlign w:val="center"/>
            <w:hideMark/>
          </w:tcPr>
          <w:p w:rsidR="00A80B40" w:rsidRPr="00A23252" w:rsidRDefault="00A80B40" w:rsidP="00941E33">
            <w:pPr>
              <w:pStyle w:val="Tablebold"/>
              <w:jc w:val="center"/>
            </w:pPr>
            <w:r w:rsidRPr="00A23252">
              <w:t>$5.70</w:t>
            </w:r>
          </w:p>
        </w:tc>
      </w:tr>
      <w:tr w:rsidR="00CA6A6C" w:rsidRPr="00A23252" w:rsidTr="00151DAB">
        <w:tc>
          <w:tcPr>
            <w:tcW w:w="4729" w:type="dxa"/>
            <w:gridSpan w:val="2"/>
            <w:shd w:val="clear" w:color="auto" w:fill="auto"/>
            <w:vAlign w:val="center"/>
            <w:hideMark/>
          </w:tcPr>
          <w:p w:rsidR="00A80B40" w:rsidRPr="00A23252" w:rsidRDefault="00A80B40" w:rsidP="00941E33">
            <w:pPr>
              <w:pStyle w:val="Tabletext"/>
            </w:pPr>
            <w:r w:rsidRPr="00A23252">
              <w:t>Refrigerating or freezing equipment; n.e.c. in heading no. 8418, ice and ice cream making machines, containing hydrofluorocarbons, other</w:t>
            </w:r>
          </w:p>
        </w:tc>
        <w:tc>
          <w:tcPr>
            <w:tcW w:w="1134" w:type="dxa"/>
            <w:gridSpan w:val="2"/>
            <w:shd w:val="clear" w:color="auto" w:fill="auto"/>
            <w:noWrap/>
            <w:vAlign w:val="center"/>
            <w:hideMark/>
          </w:tcPr>
          <w:p w:rsidR="00A80B40" w:rsidRPr="00A23252" w:rsidRDefault="00A80B40" w:rsidP="00941E33">
            <w:pPr>
              <w:pStyle w:val="Tabletext"/>
              <w:jc w:val="center"/>
            </w:pPr>
            <w:r w:rsidRPr="00A23252">
              <w:t>R404A</w:t>
            </w:r>
          </w:p>
        </w:tc>
        <w:tc>
          <w:tcPr>
            <w:tcW w:w="1111" w:type="dxa"/>
            <w:gridSpan w:val="2"/>
            <w:shd w:val="clear" w:color="auto" w:fill="auto"/>
            <w:noWrap/>
            <w:vAlign w:val="center"/>
            <w:hideMark/>
          </w:tcPr>
          <w:p w:rsidR="00A80B40" w:rsidRPr="00A23252" w:rsidRDefault="00A80B40" w:rsidP="00941E33">
            <w:pPr>
              <w:pStyle w:val="Tabletext"/>
              <w:jc w:val="center"/>
            </w:pPr>
            <w:r w:rsidRPr="00A23252">
              <w:t>300</w:t>
            </w:r>
          </w:p>
        </w:tc>
        <w:tc>
          <w:tcPr>
            <w:tcW w:w="1276" w:type="dxa"/>
            <w:gridSpan w:val="2"/>
            <w:shd w:val="clear" w:color="auto" w:fill="auto"/>
            <w:noWrap/>
            <w:vAlign w:val="center"/>
            <w:hideMark/>
          </w:tcPr>
          <w:p w:rsidR="00A80B40" w:rsidRPr="00A23252" w:rsidRDefault="00A80B40" w:rsidP="00941E33">
            <w:pPr>
              <w:pStyle w:val="Tabletext"/>
              <w:jc w:val="center"/>
            </w:pPr>
            <w:r w:rsidRPr="00A23252">
              <w:t>3922</w:t>
            </w:r>
          </w:p>
        </w:tc>
        <w:tc>
          <w:tcPr>
            <w:tcW w:w="1440" w:type="dxa"/>
            <w:vAlign w:val="center"/>
          </w:tcPr>
          <w:p w:rsidR="00A80B40" w:rsidRPr="00A23252" w:rsidRDefault="00A80B40" w:rsidP="00941E33">
            <w:pPr>
              <w:pStyle w:val="Tabletext"/>
              <w:jc w:val="center"/>
            </w:pPr>
            <w:r w:rsidRPr="00A23252">
              <w:t>1.1766</w:t>
            </w:r>
          </w:p>
        </w:tc>
        <w:tc>
          <w:tcPr>
            <w:tcW w:w="1560" w:type="dxa"/>
            <w:shd w:val="clear" w:color="auto" w:fill="auto"/>
            <w:noWrap/>
            <w:vAlign w:val="center"/>
            <w:hideMark/>
          </w:tcPr>
          <w:p w:rsidR="00A80B40" w:rsidRPr="00A23252" w:rsidRDefault="00A80B40" w:rsidP="00941E33">
            <w:pPr>
              <w:pStyle w:val="Tabletext"/>
              <w:jc w:val="center"/>
            </w:pPr>
            <w:r w:rsidRPr="00A23252">
              <w:t>Per number of items in class</w:t>
            </w:r>
          </w:p>
        </w:tc>
        <w:tc>
          <w:tcPr>
            <w:tcW w:w="1701" w:type="dxa"/>
            <w:shd w:val="clear" w:color="auto" w:fill="auto"/>
            <w:noWrap/>
            <w:vAlign w:val="center"/>
            <w:hideMark/>
          </w:tcPr>
          <w:p w:rsidR="00A80B40" w:rsidRPr="00A23252" w:rsidRDefault="00A80B40" w:rsidP="00941E33">
            <w:pPr>
              <w:pStyle w:val="Tabletext"/>
              <w:jc w:val="center"/>
              <w:rPr>
                <w:bCs/>
              </w:rPr>
            </w:pPr>
            <w:r w:rsidRPr="00A23252">
              <w:rPr>
                <w:bCs/>
              </w:rPr>
              <w:t>$11.40</w:t>
            </w:r>
          </w:p>
        </w:tc>
        <w:tc>
          <w:tcPr>
            <w:tcW w:w="1678" w:type="dxa"/>
            <w:shd w:val="clear" w:color="auto" w:fill="auto"/>
            <w:noWrap/>
            <w:vAlign w:val="center"/>
            <w:hideMark/>
          </w:tcPr>
          <w:p w:rsidR="00A80B40" w:rsidRPr="00A23252" w:rsidRDefault="00A80B40" w:rsidP="00941E33">
            <w:pPr>
              <w:pStyle w:val="Tablebold"/>
              <w:jc w:val="center"/>
            </w:pPr>
            <w:r w:rsidRPr="00A23252">
              <w:t>$5.70</w:t>
            </w:r>
          </w:p>
        </w:tc>
      </w:tr>
      <w:tr w:rsidR="00CA6A6C" w:rsidRPr="00A23252" w:rsidTr="00151DAB">
        <w:tc>
          <w:tcPr>
            <w:tcW w:w="4729" w:type="dxa"/>
            <w:gridSpan w:val="2"/>
            <w:shd w:val="clear" w:color="auto" w:fill="auto"/>
            <w:vAlign w:val="center"/>
            <w:hideMark/>
          </w:tcPr>
          <w:p w:rsidR="00A80B40" w:rsidRPr="00A23252" w:rsidRDefault="00A80B40" w:rsidP="00941E33">
            <w:pPr>
              <w:pStyle w:val="Tabletext"/>
            </w:pPr>
            <w:r w:rsidRPr="00A23252">
              <w:t xml:space="preserve">Refrigerating or freezing equipment; n.e.c. in heading no. 8418, refrigeration apparatus suitable for use solely or principally with motor vehicles for the transport of goods, trailers and semi-trailers for the transport of goods, railway or tramway goods vans and wagons, </w:t>
            </w:r>
            <w:r w:rsidRPr="00A23252">
              <w:lastRenderedPageBreak/>
              <w:t>and marine vessels, containing hydroflu</w:t>
            </w:r>
            <w:r w:rsidR="00EB7A5D">
              <w:t>orocarbons, containing 1,1,1,2 –</w:t>
            </w:r>
            <w:r w:rsidRPr="00A23252">
              <w:t xml:space="preserve"> Tetrafluoroethane (HFC 134a) only</w:t>
            </w:r>
          </w:p>
        </w:tc>
        <w:tc>
          <w:tcPr>
            <w:tcW w:w="1134" w:type="dxa"/>
            <w:gridSpan w:val="2"/>
            <w:shd w:val="clear" w:color="auto" w:fill="auto"/>
            <w:noWrap/>
            <w:vAlign w:val="center"/>
            <w:hideMark/>
          </w:tcPr>
          <w:p w:rsidR="00A80B40" w:rsidRPr="00A23252" w:rsidRDefault="00A80B40" w:rsidP="00941E33">
            <w:pPr>
              <w:pStyle w:val="Tabletext"/>
              <w:jc w:val="center"/>
            </w:pPr>
            <w:r w:rsidRPr="00A23252">
              <w:lastRenderedPageBreak/>
              <w:t>HFC-134a</w:t>
            </w:r>
          </w:p>
        </w:tc>
        <w:tc>
          <w:tcPr>
            <w:tcW w:w="1111" w:type="dxa"/>
            <w:gridSpan w:val="2"/>
            <w:shd w:val="clear" w:color="auto" w:fill="auto"/>
            <w:noWrap/>
            <w:vAlign w:val="center"/>
            <w:hideMark/>
          </w:tcPr>
          <w:p w:rsidR="00A80B40" w:rsidRPr="00A23252" w:rsidRDefault="00A80B40" w:rsidP="00941E33">
            <w:pPr>
              <w:pStyle w:val="Tabletext"/>
              <w:jc w:val="center"/>
            </w:pPr>
          </w:p>
        </w:tc>
        <w:tc>
          <w:tcPr>
            <w:tcW w:w="1276" w:type="dxa"/>
            <w:gridSpan w:val="2"/>
            <w:shd w:val="clear" w:color="auto" w:fill="auto"/>
            <w:noWrap/>
            <w:vAlign w:val="center"/>
            <w:hideMark/>
          </w:tcPr>
          <w:p w:rsidR="00A80B40" w:rsidRPr="00A23252" w:rsidRDefault="00A80B40" w:rsidP="00941E33">
            <w:pPr>
              <w:pStyle w:val="Tabletext"/>
              <w:jc w:val="center"/>
            </w:pPr>
            <w:r w:rsidRPr="00A23252">
              <w:t>1430</w:t>
            </w:r>
          </w:p>
        </w:tc>
        <w:tc>
          <w:tcPr>
            <w:tcW w:w="1440" w:type="dxa"/>
            <w:vAlign w:val="center"/>
          </w:tcPr>
          <w:p w:rsidR="00A80B40" w:rsidRPr="00A23252" w:rsidRDefault="00A80B40" w:rsidP="00941E33">
            <w:pPr>
              <w:pStyle w:val="Tabletext"/>
              <w:jc w:val="center"/>
            </w:pPr>
            <w:r w:rsidRPr="00A23252">
              <w:t>1.430 tonnes per kg</w:t>
            </w:r>
          </w:p>
        </w:tc>
        <w:tc>
          <w:tcPr>
            <w:tcW w:w="1560" w:type="dxa"/>
            <w:shd w:val="clear" w:color="auto" w:fill="auto"/>
            <w:noWrap/>
            <w:vAlign w:val="center"/>
            <w:hideMark/>
          </w:tcPr>
          <w:p w:rsidR="00A80B40" w:rsidRPr="00A23252" w:rsidRDefault="00A80B40" w:rsidP="00941E33">
            <w:pPr>
              <w:pStyle w:val="Tabletext"/>
              <w:jc w:val="center"/>
              <w:rPr>
                <w:bCs/>
              </w:rPr>
            </w:pPr>
            <w:r w:rsidRPr="00A23252">
              <w:rPr>
                <w:bCs/>
              </w:rPr>
              <w:t xml:space="preserve">Per </w:t>
            </w:r>
            <w:r w:rsidR="000D11C4" w:rsidRPr="00A23252">
              <w:rPr>
                <w:bCs/>
              </w:rPr>
              <w:t xml:space="preserve">kg </w:t>
            </w:r>
            <w:r w:rsidRPr="00A23252">
              <w:rPr>
                <w:bCs/>
              </w:rPr>
              <w:t>of HFC-134a</w:t>
            </w:r>
          </w:p>
        </w:tc>
        <w:tc>
          <w:tcPr>
            <w:tcW w:w="1701" w:type="dxa"/>
            <w:shd w:val="clear" w:color="auto" w:fill="auto"/>
            <w:noWrap/>
            <w:vAlign w:val="center"/>
            <w:hideMark/>
          </w:tcPr>
          <w:p w:rsidR="00A80B40" w:rsidRPr="00A23252" w:rsidRDefault="00A80B40" w:rsidP="00941E33">
            <w:pPr>
              <w:pStyle w:val="Tabletext"/>
              <w:jc w:val="center"/>
            </w:pPr>
          </w:p>
        </w:tc>
        <w:tc>
          <w:tcPr>
            <w:tcW w:w="1678" w:type="dxa"/>
            <w:shd w:val="clear" w:color="auto" w:fill="auto"/>
            <w:noWrap/>
            <w:vAlign w:val="center"/>
            <w:hideMark/>
          </w:tcPr>
          <w:p w:rsidR="00A80B40" w:rsidRPr="00A23252" w:rsidRDefault="00A80B40" w:rsidP="00941E33">
            <w:pPr>
              <w:pStyle w:val="Tablebold"/>
              <w:jc w:val="center"/>
            </w:pPr>
          </w:p>
        </w:tc>
      </w:tr>
      <w:tr w:rsidR="00CA6A6C" w:rsidRPr="00A23252" w:rsidTr="00151DAB">
        <w:tc>
          <w:tcPr>
            <w:tcW w:w="4729" w:type="dxa"/>
            <w:gridSpan w:val="2"/>
            <w:shd w:val="clear" w:color="auto" w:fill="auto"/>
            <w:vAlign w:val="center"/>
            <w:hideMark/>
          </w:tcPr>
          <w:p w:rsidR="00A80B40" w:rsidRPr="00A23252" w:rsidRDefault="00A80B40" w:rsidP="00941E33">
            <w:pPr>
              <w:pStyle w:val="Tabletext"/>
            </w:pPr>
            <w:r w:rsidRPr="00A23252">
              <w:lastRenderedPageBreak/>
              <w:t>Refrigerating or freezing equipment; n.e.c. in heading no. 8418, refrigeration apparatus suitable for use solely or principally with motor vehicles for the transport of goods, trailers and semi-trailers for the transport of goods, railway or tramway goods vans and wagons, and marine vessels, containing hydrofluorocarbons, containing refrigerant R404A</w:t>
            </w:r>
          </w:p>
        </w:tc>
        <w:tc>
          <w:tcPr>
            <w:tcW w:w="1134" w:type="dxa"/>
            <w:gridSpan w:val="2"/>
            <w:shd w:val="clear" w:color="auto" w:fill="auto"/>
            <w:noWrap/>
            <w:vAlign w:val="center"/>
            <w:hideMark/>
          </w:tcPr>
          <w:p w:rsidR="00A80B40" w:rsidRPr="00A23252" w:rsidRDefault="00A80B40" w:rsidP="00941E33">
            <w:pPr>
              <w:pStyle w:val="Tabletext"/>
              <w:jc w:val="center"/>
            </w:pPr>
            <w:r w:rsidRPr="00A23252">
              <w:t>R404A</w:t>
            </w:r>
          </w:p>
        </w:tc>
        <w:tc>
          <w:tcPr>
            <w:tcW w:w="1111" w:type="dxa"/>
            <w:gridSpan w:val="2"/>
            <w:shd w:val="clear" w:color="auto" w:fill="auto"/>
            <w:noWrap/>
            <w:vAlign w:val="center"/>
            <w:hideMark/>
          </w:tcPr>
          <w:p w:rsidR="00A80B40" w:rsidRPr="00A23252" w:rsidRDefault="00A80B40" w:rsidP="00941E33">
            <w:pPr>
              <w:pStyle w:val="Tabletext"/>
              <w:jc w:val="center"/>
            </w:pPr>
          </w:p>
        </w:tc>
        <w:tc>
          <w:tcPr>
            <w:tcW w:w="1276" w:type="dxa"/>
            <w:gridSpan w:val="2"/>
            <w:shd w:val="clear" w:color="auto" w:fill="auto"/>
            <w:noWrap/>
            <w:vAlign w:val="center"/>
            <w:hideMark/>
          </w:tcPr>
          <w:p w:rsidR="00A80B40" w:rsidRPr="00A23252" w:rsidRDefault="00A80B40" w:rsidP="00941E33">
            <w:pPr>
              <w:pStyle w:val="Tabletext"/>
              <w:jc w:val="center"/>
            </w:pPr>
            <w:r w:rsidRPr="00A23252">
              <w:t>3922</w:t>
            </w:r>
          </w:p>
        </w:tc>
        <w:tc>
          <w:tcPr>
            <w:tcW w:w="1440" w:type="dxa"/>
            <w:vAlign w:val="center"/>
          </w:tcPr>
          <w:p w:rsidR="00A80B40" w:rsidRPr="00A23252" w:rsidRDefault="00A80B40" w:rsidP="00941E33">
            <w:pPr>
              <w:pStyle w:val="Tabletext"/>
              <w:jc w:val="center"/>
            </w:pPr>
            <w:r w:rsidRPr="00A23252">
              <w:t>3.922 tonnes per kg</w:t>
            </w:r>
          </w:p>
        </w:tc>
        <w:tc>
          <w:tcPr>
            <w:tcW w:w="1560" w:type="dxa"/>
            <w:shd w:val="clear" w:color="auto" w:fill="auto"/>
            <w:noWrap/>
            <w:vAlign w:val="center"/>
            <w:hideMark/>
          </w:tcPr>
          <w:p w:rsidR="00A80B40" w:rsidRPr="00A23252" w:rsidRDefault="00A80B40" w:rsidP="00941E33">
            <w:pPr>
              <w:pStyle w:val="Tabletext"/>
              <w:jc w:val="center"/>
            </w:pPr>
            <w:r w:rsidRPr="00A23252">
              <w:t xml:space="preserve">Per </w:t>
            </w:r>
            <w:r w:rsidR="000D11C4" w:rsidRPr="00A23252">
              <w:t xml:space="preserve">kg </w:t>
            </w:r>
            <w:r w:rsidRPr="00A23252">
              <w:t>of R404A</w:t>
            </w:r>
          </w:p>
        </w:tc>
        <w:tc>
          <w:tcPr>
            <w:tcW w:w="1701" w:type="dxa"/>
            <w:shd w:val="clear" w:color="auto" w:fill="auto"/>
            <w:noWrap/>
            <w:vAlign w:val="center"/>
            <w:hideMark/>
          </w:tcPr>
          <w:p w:rsidR="00A80B40" w:rsidRPr="00A23252" w:rsidRDefault="00A80B40" w:rsidP="00941E33">
            <w:pPr>
              <w:pStyle w:val="Tabletext"/>
              <w:jc w:val="center"/>
            </w:pPr>
          </w:p>
        </w:tc>
        <w:tc>
          <w:tcPr>
            <w:tcW w:w="1678" w:type="dxa"/>
            <w:shd w:val="clear" w:color="auto" w:fill="auto"/>
            <w:noWrap/>
            <w:vAlign w:val="center"/>
            <w:hideMark/>
          </w:tcPr>
          <w:p w:rsidR="00A80B40" w:rsidRPr="00A23252" w:rsidRDefault="00A80B40" w:rsidP="00941E33">
            <w:pPr>
              <w:pStyle w:val="Tablebold"/>
              <w:jc w:val="center"/>
            </w:pPr>
          </w:p>
        </w:tc>
      </w:tr>
      <w:tr w:rsidR="00CA6A6C" w:rsidRPr="00A23252" w:rsidTr="00151DAB">
        <w:tc>
          <w:tcPr>
            <w:tcW w:w="4729" w:type="dxa"/>
            <w:gridSpan w:val="2"/>
            <w:shd w:val="clear" w:color="auto" w:fill="auto"/>
            <w:vAlign w:val="center"/>
            <w:hideMark/>
          </w:tcPr>
          <w:p w:rsidR="00A80B40" w:rsidRPr="00A23252" w:rsidRDefault="00A80B40" w:rsidP="00941E33">
            <w:pPr>
              <w:pStyle w:val="Tabletext"/>
            </w:pPr>
            <w:r w:rsidRPr="00A23252">
              <w:t>Refrigerating or freezing equipment; n.e.c. in heading no. 8418, refrigeration apparatus suitable for use solely or principally with motor vehicles for the transport of goods, trailers and semi-trailers for the transport of goods, railway or tramway goods vans and wagons, and marine vessels, containing hydrofluorocarbons, other</w:t>
            </w:r>
          </w:p>
        </w:tc>
        <w:tc>
          <w:tcPr>
            <w:tcW w:w="1134" w:type="dxa"/>
            <w:gridSpan w:val="2"/>
            <w:shd w:val="clear" w:color="auto" w:fill="auto"/>
            <w:noWrap/>
            <w:vAlign w:val="center"/>
            <w:hideMark/>
          </w:tcPr>
          <w:p w:rsidR="00A80B40" w:rsidRPr="00A23252" w:rsidRDefault="00A80B40" w:rsidP="00941E33">
            <w:pPr>
              <w:pStyle w:val="Tabletext"/>
              <w:jc w:val="center"/>
            </w:pPr>
            <w:r w:rsidRPr="00A23252">
              <w:t>R404A</w:t>
            </w:r>
          </w:p>
        </w:tc>
        <w:tc>
          <w:tcPr>
            <w:tcW w:w="1111" w:type="dxa"/>
            <w:gridSpan w:val="2"/>
            <w:shd w:val="clear" w:color="auto" w:fill="auto"/>
            <w:noWrap/>
            <w:vAlign w:val="center"/>
            <w:hideMark/>
          </w:tcPr>
          <w:p w:rsidR="00A80B40" w:rsidRPr="00A23252" w:rsidRDefault="00A80B40" w:rsidP="00941E33">
            <w:pPr>
              <w:pStyle w:val="Tabletext"/>
              <w:jc w:val="center"/>
            </w:pPr>
          </w:p>
        </w:tc>
        <w:tc>
          <w:tcPr>
            <w:tcW w:w="1276" w:type="dxa"/>
            <w:gridSpan w:val="2"/>
            <w:shd w:val="clear" w:color="auto" w:fill="auto"/>
            <w:noWrap/>
            <w:vAlign w:val="center"/>
            <w:hideMark/>
          </w:tcPr>
          <w:p w:rsidR="00A80B40" w:rsidRPr="00A23252" w:rsidRDefault="00A80B40" w:rsidP="00941E33">
            <w:pPr>
              <w:pStyle w:val="Tabletext"/>
              <w:jc w:val="center"/>
            </w:pPr>
            <w:r w:rsidRPr="00A23252">
              <w:t>3922</w:t>
            </w:r>
          </w:p>
        </w:tc>
        <w:tc>
          <w:tcPr>
            <w:tcW w:w="1440" w:type="dxa"/>
            <w:vAlign w:val="center"/>
          </w:tcPr>
          <w:p w:rsidR="00A80B40" w:rsidRPr="00A23252" w:rsidRDefault="00A80B40" w:rsidP="00941E33">
            <w:pPr>
              <w:pStyle w:val="Tabletext"/>
              <w:jc w:val="center"/>
            </w:pPr>
            <w:r w:rsidRPr="00A23252">
              <w:t>3.922 tonnes per kg</w:t>
            </w:r>
          </w:p>
        </w:tc>
        <w:tc>
          <w:tcPr>
            <w:tcW w:w="1560" w:type="dxa"/>
            <w:shd w:val="clear" w:color="auto" w:fill="auto"/>
            <w:noWrap/>
            <w:vAlign w:val="center"/>
            <w:hideMark/>
          </w:tcPr>
          <w:p w:rsidR="00A80B40" w:rsidRPr="00A23252" w:rsidRDefault="00A80B40" w:rsidP="00941E33">
            <w:pPr>
              <w:pStyle w:val="Tabletext"/>
              <w:jc w:val="center"/>
            </w:pPr>
            <w:r w:rsidRPr="00A23252">
              <w:t xml:space="preserve">Per </w:t>
            </w:r>
            <w:r w:rsidR="000D11C4" w:rsidRPr="00A23252">
              <w:t xml:space="preserve">kg </w:t>
            </w:r>
            <w:r w:rsidRPr="00A23252">
              <w:t>of R404A</w:t>
            </w:r>
          </w:p>
        </w:tc>
        <w:tc>
          <w:tcPr>
            <w:tcW w:w="1701" w:type="dxa"/>
            <w:shd w:val="clear" w:color="auto" w:fill="auto"/>
            <w:noWrap/>
            <w:vAlign w:val="center"/>
            <w:hideMark/>
          </w:tcPr>
          <w:p w:rsidR="00A80B40" w:rsidRPr="00A23252" w:rsidRDefault="00A80B40" w:rsidP="00941E33">
            <w:pPr>
              <w:pStyle w:val="Tabletext"/>
              <w:jc w:val="center"/>
            </w:pPr>
          </w:p>
        </w:tc>
        <w:tc>
          <w:tcPr>
            <w:tcW w:w="1678" w:type="dxa"/>
            <w:shd w:val="clear" w:color="auto" w:fill="auto"/>
            <w:noWrap/>
            <w:vAlign w:val="center"/>
            <w:hideMark/>
          </w:tcPr>
          <w:p w:rsidR="00A80B40" w:rsidRPr="00A23252" w:rsidRDefault="00A80B40" w:rsidP="00941E33">
            <w:pPr>
              <w:pStyle w:val="Tablebold"/>
              <w:jc w:val="center"/>
            </w:pPr>
          </w:p>
        </w:tc>
      </w:tr>
      <w:tr w:rsidR="00CA6A6C" w:rsidRPr="00A23252" w:rsidTr="00151DAB">
        <w:tc>
          <w:tcPr>
            <w:tcW w:w="4729" w:type="dxa"/>
            <w:gridSpan w:val="2"/>
            <w:shd w:val="clear" w:color="auto" w:fill="auto"/>
            <w:vAlign w:val="center"/>
            <w:hideMark/>
          </w:tcPr>
          <w:p w:rsidR="00A80B40" w:rsidRPr="00A23252" w:rsidRDefault="00A80B40" w:rsidP="00941E33">
            <w:pPr>
              <w:pStyle w:val="Tabletext"/>
            </w:pPr>
            <w:r w:rsidRPr="00A23252">
              <w:t xml:space="preserve">Refrigerating or freezing equipment; n.e.c. in heading no. 8418, other, containing hydrofluorocarbons, containing 1,1,1,2 </w:t>
            </w:r>
            <w:r w:rsidR="00CA6A6C" w:rsidRPr="00A23252">
              <w:t>–</w:t>
            </w:r>
            <w:r w:rsidRPr="00A23252">
              <w:t xml:space="preserve"> Tetrafluoroethane (HFC 134a) only</w:t>
            </w:r>
          </w:p>
        </w:tc>
        <w:tc>
          <w:tcPr>
            <w:tcW w:w="1134" w:type="dxa"/>
            <w:gridSpan w:val="2"/>
            <w:shd w:val="clear" w:color="auto" w:fill="auto"/>
            <w:noWrap/>
            <w:vAlign w:val="center"/>
            <w:hideMark/>
          </w:tcPr>
          <w:p w:rsidR="00A80B40" w:rsidRPr="00A23252" w:rsidRDefault="00A80B40" w:rsidP="00941E33">
            <w:pPr>
              <w:pStyle w:val="Tabletext"/>
              <w:jc w:val="center"/>
            </w:pPr>
            <w:r w:rsidRPr="00A23252">
              <w:t>HFC-134a</w:t>
            </w:r>
          </w:p>
        </w:tc>
        <w:tc>
          <w:tcPr>
            <w:tcW w:w="1111" w:type="dxa"/>
            <w:gridSpan w:val="2"/>
            <w:shd w:val="clear" w:color="auto" w:fill="auto"/>
            <w:noWrap/>
            <w:vAlign w:val="center"/>
            <w:hideMark/>
          </w:tcPr>
          <w:p w:rsidR="00A80B40" w:rsidRPr="00A23252" w:rsidRDefault="00A80B40" w:rsidP="00941E33">
            <w:pPr>
              <w:pStyle w:val="Tabletext"/>
              <w:jc w:val="center"/>
            </w:pPr>
            <w:r w:rsidRPr="00A23252">
              <w:t>400</w:t>
            </w:r>
          </w:p>
        </w:tc>
        <w:tc>
          <w:tcPr>
            <w:tcW w:w="1276" w:type="dxa"/>
            <w:gridSpan w:val="2"/>
            <w:shd w:val="clear" w:color="auto" w:fill="auto"/>
            <w:noWrap/>
            <w:vAlign w:val="center"/>
            <w:hideMark/>
          </w:tcPr>
          <w:p w:rsidR="00A80B40" w:rsidRPr="00A23252" w:rsidRDefault="00A80B40" w:rsidP="00941E33">
            <w:pPr>
              <w:pStyle w:val="Tabletext"/>
              <w:jc w:val="center"/>
            </w:pPr>
            <w:r w:rsidRPr="00A23252">
              <w:t>1430</w:t>
            </w:r>
          </w:p>
        </w:tc>
        <w:tc>
          <w:tcPr>
            <w:tcW w:w="1440" w:type="dxa"/>
            <w:vAlign w:val="center"/>
          </w:tcPr>
          <w:p w:rsidR="00A80B40" w:rsidRPr="00A23252" w:rsidRDefault="00A80B40" w:rsidP="00941E33">
            <w:pPr>
              <w:pStyle w:val="Tabletext"/>
              <w:jc w:val="center"/>
            </w:pPr>
            <w:r w:rsidRPr="00A23252">
              <w:t>0.572</w:t>
            </w:r>
          </w:p>
        </w:tc>
        <w:tc>
          <w:tcPr>
            <w:tcW w:w="1560" w:type="dxa"/>
            <w:shd w:val="clear" w:color="auto" w:fill="auto"/>
            <w:noWrap/>
            <w:vAlign w:val="center"/>
            <w:hideMark/>
          </w:tcPr>
          <w:p w:rsidR="00A80B40" w:rsidRPr="00A23252" w:rsidRDefault="00A80B40" w:rsidP="00941E33">
            <w:pPr>
              <w:pStyle w:val="Tabletext"/>
              <w:jc w:val="center"/>
            </w:pPr>
            <w:r w:rsidRPr="00A23252">
              <w:t>Per number of items in class</w:t>
            </w:r>
          </w:p>
        </w:tc>
        <w:tc>
          <w:tcPr>
            <w:tcW w:w="1701" w:type="dxa"/>
            <w:shd w:val="clear" w:color="auto" w:fill="auto"/>
            <w:noWrap/>
            <w:vAlign w:val="center"/>
            <w:hideMark/>
          </w:tcPr>
          <w:p w:rsidR="00A80B40" w:rsidRPr="00A23252" w:rsidRDefault="00A80B40" w:rsidP="00941E33">
            <w:pPr>
              <w:pStyle w:val="Tabletext"/>
              <w:jc w:val="center"/>
              <w:rPr>
                <w:bCs/>
              </w:rPr>
            </w:pPr>
            <w:r w:rsidRPr="00A23252">
              <w:rPr>
                <w:bCs/>
              </w:rPr>
              <w:t>$5.54</w:t>
            </w:r>
          </w:p>
        </w:tc>
        <w:tc>
          <w:tcPr>
            <w:tcW w:w="1678" w:type="dxa"/>
            <w:shd w:val="clear" w:color="auto" w:fill="auto"/>
            <w:noWrap/>
            <w:vAlign w:val="center"/>
            <w:hideMark/>
          </w:tcPr>
          <w:p w:rsidR="00A80B40" w:rsidRPr="00A23252" w:rsidRDefault="00A80B40" w:rsidP="00941E33">
            <w:pPr>
              <w:pStyle w:val="Tablebold"/>
              <w:jc w:val="center"/>
            </w:pPr>
          </w:p>
        </w:tc>
      </w:tr>
      <w:tr w:rsidR="00CA6A6C" w:rsidRPr="00A23252" w:rsidTr="00151DAB">
        <w:tc>
          <w:tcPr>
            <w:tcW w:w="4729" w:type="dxa"/>
            <w:gridSpan w:val="2"/>
            <w:shd w:val="clear" w:color="auto" w:fill="auto"/>
            <w:vAlign w:val="center"/>
            <w:hideMark/>
          </w:tcPr>
          <w:p w:rsidR="00A80B40" w:rsidRPr="00A23252" w:rsidRDefault="00A80B40" w:rsidP="00941E33">
            <w:pPr>
              <w:pStyle w:val="Tabletext"/>
            </w:pPr>
            <w:r w:rsidRPr="00A23252">
              <w:t>Refrigerating or freezing equipment; n.e.c. in heading no. 8418, containing hydrofluorocarbons, containing refrigerant R404A</w:t>
            </w:r>
          </w:p>
        </w:tc>
        <w:tc>
          <w:tcPr>
            <w:tcW w:w="1134" w:type="dxa"/>
            <w:gridSpan w:val="2"/>
            <w:shd w:val="clear" w:color="auto" w:fill="auto"/>
            <w:noWrap/>
            <w:vAlign w:val="center"/>
            <w:hideMark/>
          </w:tcPr>
          <w:p w:rsidR="00A80B40" w:rsidRPr="00A23252" w:rsidRDefault="00A80B40" w:rsidP="00941E33">
            <w:pPr>
              <w:pStyle w:val="Tabletext"/>
              <w:jc w:val="center"/>
            </w:pPr>
            <w:r w:rsidRPr="00A23252">
              <w:t>R404A</w:t>
            </w:r>
          </w:p>
        </w:tc>
        <w:tc>
          <w:tcPr>
            <w:tcW w:w="1111" w:type="dxa"/>
            <w:gridSpan w:val="2"/>
            <w:shd w:val="clear" w:color="auto" w:fill="auto"/>
            <w:noWrap/>
            <w:vAlign w:val="center"/>
            <w:hideMark/>
          </w:tcPr>
          <w:p w:rsidR="00A80B40" w:rsidRPr="00A23252" w:rsidRDefault="00A80B40" w:rsidP="00941E33">
            <w:pPr>
              <w:pStyle w:val="Tabletext"/>
              <w:jc w:val="center"/>
            </w:pPr>
            <w:r w:rsidRPr="00A23252">
              <w:t>600</w:t>
            </w:r>
          </w:p>
        </w:tc>
        <w:tc>
          <w:tcPr>
            <w:tcW w:w="1276" w:type="dxa"/>
            <w:gridSpan w:val="2"/>
            <w:shd w:val="clear" w:color="auto" w:fill="auto"/>
            <w:noWrap/>
            <w:vAlign w:val="center"/>
            <w:hideMark/>
          </w:tcPr>
          <w:p w:rsidR="00A80B40" w:rsidRPr="00A23252" w:rsidRDefault="00A80B40" w:rsidP="00941E33">
            <w:pPr>
              <w:pStyle w:val="Tabletext"/>
              <w:jc w:val="center"/>
            </w:pPr>
            <w:r w:rsidRPr="00A23252">
              <w:t>3922</w:t>
            </w:r>
          </w:p>
        </w:tc>
        <w:tc>
          <w:tcPr>
            <w:tcW w:w="1440" w:type="dxa"/>
            <w:vAlign w:val="center"/>
          </w:tcPr>
          <w:p w:rsidR="00A80B40" w:rsidRPr="00A23252" w:rsidRDefault="00A80B40" w:rsidP="00941E33">
            <w:pPr>
              <w:pStyle w:val="Tabletext"/>
              <w:jc w:val="center"/>
            </w:pPr>
            <w:r w:rsidRPr="00A23252">
              <w:t>2.352</w:t>
            </w:r>
          </w:p>
        </w:tc>
        <w:tc>
          <w:tcPr>
            <w:tcW w:w="1560" w:type="dxa"/>
            <w:shd w:val="clear" w:color="auto" w:fill="auto"/>
            <w:noWrap/>
            <w:vAlign w:val="center"/>
            <w:hideMark/>
          </w:tcPr>
          <w:p w:rsidR="00A80B40" w:rsidRPr="00A23252" w:rsidRDefault="00A80B40" w:rsidP="00941E33">
            <w:pPr>
              <w:pStyle w:val="Tabletext"/>
              <w:jc w:val="center"/>
            </w:pPr>
            <w:r w:rsidRPr="00A23252">
              <w:t>Per number of items in class</w:t>
            </w:r>
          </w:p>
        </w:tc>
        <w:tc>
          <w:tcPr>
            <w:tcW w:w="1701" w:type="dxa"/>
            <w:shd w:val="clear" w:color="auto" w:fill="auto"/>
            <w:noWrap/>
            <w:vAlign w:val="center"/>
            <w:hideMark/>
          </w:tcPr>
          <w:p w:rsidR="00A80B40" w:rsidRPr="00A23252" w:rsidRDefault="00A80B40" w:rsidP="00941E33">
            <w:pPr>
              <w:pStyle w:val="Tabletext"/>
              <w:jc w:val="center"/>
              <w:rPr>
                <w:bCs/>
              </w:rPr>
            </w:pPr>
            <w:r w:rsidRPr="00A23252">
              <w:rPr>
                <w:bCs/>
              </w:rPr>
              <w:t>$22.79</w:t>
            </w:r>
          </w:p>
        </w:tc>
        <w:tc>
          <w:tcPr>
            <w:tcW w:w="1678" w:type="dxa"/>
            <w:shd w:val="clear" w:color="auto" w:fill="auto"/>
            <w:noWrap/>
            <w:vAlign w:val="center"/>
            <w:hideMark/>
          </w:tcPr>
          <w:p w:rsidR="00A80B40" w:rsidRPr="00A23252" w:rsidRDefault="00A80B40" w:rsidP="00941E33">
            <w:pPr>
              <w:pStyle w:val="Tablebold"/>
              <w:jc w:val="center"/>
            </w:pPr>
          </w:p>
        </w:tc>
      </w:tr>
      <w:tr w:rsidR="00CA6A6C" w:rsidRPr="00A23252" w:rsidTr="00151DAB">
        <w:tc>
          <w:tcPr>
            <w:tcW w:w="4729" w:type="dxa"/>
            <w:gridSpan w:val="2"/>
            <w:tcBorders>
              <w:bottom w:val="single" w:sz="4" w:space="0" w:color="auto"/>
            </w:tcBorders>
            <w:shd w:val="clear" w:color="auto" w:fill="auto"/>
            <w:vAlign w:val="center"/>
            <w:hideMark/>
          </w:tcPr>
          <w:p w:rsidR="00A80B40" w:rsidRPr="00A23252" w:rsidRDefault="00A80B40" w:rsidP="00941E33">
            <w:pPr>
              <w:pStyle w:val="Tabletext"/>
            </w:pPr>
            <w:r w:rsidRPr="00A23252">
              <w:t>Refrigerating or freezing equipment; n.e.c. in heading no. 8418, containing hydrofluorocarbons, other</w:t>
            </w:r>
          </w:p>
        </w:tc>
        <w:tc>
          <w:tcPr>
            <w:tcW w:w="1134" w:type="dxa"/>
            <w:gridSpan w:val="2"/>
            <w:tcBorders>
              <w:bottom w:val="single" w:sz="4" w:space="0" w:color="auto"/>
            </w:tcBorders>
            <w:shd w:val="clear" w:color="auto" w:fill="auto"/>
            <w:noWrap/>
            <w:vAlign w:val="center"/>
            <w:hideMark/>
          </w:tcPr>
          <w:p w:rsidR="00A80B40" w:rsidRPr="00A23252" w:rsidRDefault="00A80B40" w:rsidP="008F2A16">
            <w:pPr>
              <w:pStyle w:val="Tabletext"/>
              <w:jc w:val="center"/>
            </w:pPr>
            <w:r w:rsidRPr="00A23252">
              <w:t>R404A</w:t>
            </w:r>
          </w:p>
        </w:tc>
        <w:tc>
          <w:tcPr>
            <w:tcW w:w="1111" w:type="dxa"/>
            <w:gridSpan w:val="2"/>
            <w:tcBorders>
              <w:bottom w:val="single" w:sz="4" w:space="0" w:color="auto"/>
            </w:tcBorders>
            <w:shd w:val="clear" w:color="auto" w:fill="auto"/>
            <w:noWrap/>
            <w:vAlign w:val="center"/>
            <w:hideMark/>
          </w:tcPr>
          <w:p w:rsidR="00A80B40" w:rsidRPr="00A23252" w:rsidRDefault="00A80B40" w:rsidP="008F2A16">
            <w:pPr>
              <w:pStyle w:val="Tabletext"/>
              <w:jc w:val="center"/>
            </w:pPr>
            <w:r w:rsidRPr="00A23252">
              <w:t>600</w:t>
            </w:r>
          </w:p>
        </w:tc>
        <w:tc>
          <w:tcPr>
            <w:tcW w:w="1276" w:type="dxa"/>
            <w:gridSpan w:val="2"/>
            <w:tcBorders>
              <w:bottom w:val="single" w:sz="4" w:space="0" w:color="auto"/>
            </w:tcBorders>
            <w:shd w:val="clear" w:color="auto" w:fill="auto"/>
            <w:noWrap/>
            <w:vAlign w:val="center"/>
            <w:hideMark/>
          </w:tcPr>
          <w:p w:rsidR="00A80B40" w:rsidRPr="00A23252" w:rsidRDefault="00A80B40" w:rsidP="008F2A16">
            <w:pPr>
              <w:pStyle w:val="Tabletext"/>
              <w:jc w:val="center"/>
            </w:pPr>
            <w:r w:rsidRPr="00A23252">
              <w:t>3922</w:t>
            </w:r>
          </w:p>
        </w:tc>
        <w:tc>
          <w:tcPr>
            <w:tcW w:w="1440" w:type="dxa"/>
            <w:tcBorders>
              <w:bottom w:val="single" w:sz="4" w:space="0" w:color="auto"/>
            </w:tcBorders>
            <w:vAlign w:val="center"/>
          </w:tcPr>
          <w:p w:rsidR="00A80B40" w:rsidRPr="00A23252" w:rsidRDefault="00A80B40" w:rsidP="008F2A16">
            <w:pPr>
              <w:pStyle w:val="Tabletext"/>
              <w:jc w:val="center"/>
            </w:pPr>
            <w:r w:rsidRPr="00A23252">
              <w:t>2.352</w:t>
            </w:r>
          </w:p>
        </w:tc>
        <w:tc>
          <w:tcPr>
            <w:tcW w:w="1560" w:type="dxa"/>
            <w:tcBorders>
              <w:bottom w:val="single" w:sz="4" w:space="0" w:color="auto"/>
            </w:tcBorders>
            <w:shd w:val="clear" w:color="auto" w:fill="auto"/>
            <w:noWrap/>
            <w:vAlign w:val="center"/>
            <w:hideMark/>
          </w:tcPr>
          <w:p w:rsidR="00A80B40" w:rsidRPr="00A23252" w:rsidRDefault="00A80B40" w:rsidP="00941E33">
            <w:pPr>
              <w:pStyle w:val="Tabletext"/>
            </w:pPr>
            <w:r w:rsidRPr="00A23252">
              <w:t>Per number of items in class</w:t>
            </w:r>
          </w:p>
        </w:tc>
        <w:tc>
          <w:tcPr>
            <w:tcW w:w="1701" w:type="dxa"/>
            <w:tcBorders>
              <w:bottom w:val="single" w:sz="4" w:space="0" w:color="auto"/>
            </w:tcBorders>
            <w:shd w:val="clear" w:color="auto" w:fill="auto"/>
            <w:noWrap/>
            <w:vAlign w:val="center"/>
            <w:hideMark/>
          </w:tcPr>
          <w:p w:rsidR="00A80B40" w:rsidRPr="00A23252" w:rsidRDefault="00A80B40" w:rsidP="00941E33">
            <w:pPr>
              <w:pStyle w:val="Tabletext"/>
              <w:jc w:val="center"/>
              <w:rPr>
                <w:bCs/>
              </w:rPr>
            </w:pPr>
            <w:r w:rsidRPr="00A23252">
              <w:rPr>
                <w:bCs/>
              </w:rPr>
              <w:t>$22.79</w:t>
            </w:r>
          </w:p>
        </w:tc>
        <w:tc>
          <w:tcPr>
            <w:tcW w:w="1678" w:type="dxa"/>
            <w:tcBorders>
              <w:bottom w:val="single" w:sz="4" w:space="0" w:color="auto"/>
            </w:tcBorders>
            <w:shd w:val="clear" w:color="auto" w:fill="auto"/>
            <w:noWrap/>
            <w:vAlign w:val="center"/>
            <w:hideMark/>
          </w:tcPr>
          <w:p w:rsidR="00A80B40" w:rsidRPr="00A23252" w:rsidRDefault="00A80B40" w:rsidP="00941E33">
            <w:pPr>
              <w:spacing w:before="60" w:after="60"/>
              <w:jc w:val="center"/>
              <w:rPr>
                <w:rFonts w:ascii="Arial Narrow" w:hAnsi="Arial Narrow"/>
                <w:b/>
                <w:bCs/>
                <w:color w:val="000000"/>
              </w:rPr>
            </w:pPr>
          </w:p>
        </w:tc>
      </w:tr>
      <w:tr w:rsidR="007113BD" w:rsidRPr="00A23252" w:rsidTr="00151DAB">
        <w:tc>
          <w:tcPr>
            <w:tcW w:w="14629" w:type="dxa"/>
            <w:gridSpan w:val="12"/>
            <w:shd w:val="clear" w:color="000000" w:fill="A6A6A6"/>
            <w:vAlign w:val="center"/>
          </w:tcPr>
          <w:p w:rsidR="007113BD" w:rsidRPr="00A23252" w:rsidRDefault="007113BD" w:rsidP="00046A92">
            <w:pPr>
              <w:rPr>
                <w:rFonts w:ascii="Arial Narrow" w:hAnsi="Arial Narrow"/>
                <w:color w:val="000000"/>
              </w:rPr>
            </w:pPr>
          </w:p>
        </w:tc>
      </w:tr>
      <w:tr w:rsidR="00877EAB" w:rsidRPr="00A23252" w:rsidTr="00151DAB">
        <w:tc>
          <w:tcPr>
            <w:tcW w:w="4729" w:type="dxa"/>
            <w:gridSpan w:val="2"/>
            <w:shd w:val="clear" w:color="auto" w:fill="auto"/>
            <w:vAlign w:val="center"/>
            <w:hideMark/>
          </w:tcPr>
          <w:p w:rsidR="00A80B40" w:rsidRPr="00A23252" w:rsidRDefault="00A80B40" w:rsidP="00941E33">
            <w:pPr>
              <w:pStyle w:val="Tabletext"/>
            </w:pPr>
            <w:r w:rsidRPr="00A23252">
              <w:t>Refrigerating or freezing equipment; parts, for units, containing hydrofluorocarbons</w:t>
            </w:r>
          </w:p>
        </w:tc>
        <w:tc>
          <w:tcPr>
            <w:tcW w:w="1134" w:type="dxa"/>
            <w:gridSpan w:val="2"/>
            <w:shd w:val="clear" w:color="auto" w:fill="auto"/>
            <w:noWrap/>
            <w:vAlign w:val="center"/>
            <w:hideMark/>
          </w:tcPr>
          <w:p w:rsidR="00A80B40" w:rsidRPr="00A23252" w:rsidRDefault="00A80B40" w:rsidP="00941E33">
            <w:pPr>
              <w:pStyle w:val="Tabletext"/>
              <w:jc w:val="center"/>
            </w:pPr>
            <w:r w:rsidRPr="00A23252">
              <w:t>R404A</w:t>
            </w:r>
          </w:p>
        </w:tc>
        <w:tc>
          <w:tcPr>
            <w:tcW w:w="1111" w:type="dxa"/>
            <w:gridSpan w:val="2"/>
            <w:shd w:val="clear" w:color="auto" w:fill="auto"/>
            <w:noWrap/>
            <w:vAlign w:val="center"/>
            <w:hideMark/>
          </w:tcPr>
          <w:p w:rsidR="00A80B40" w:rsidRPr="00A23252" w:rsidRDefault="00A80B40" w:rsidP="00941E33">
            <w:pPr>
              <w:pStyle w:val="Tabletext"/>
              <w:jc w:val="center"/>
            </w:pPr>
          </w:p>
        </w:tc>
        <w:tc>
          <w:tcPr>
            <w:tcW w:w="1276" w:type="dxa"/>
            <w:gridSpan w:val="2"/>
            <w:shd w:val="clear" w:color="auto" w:fill="auto"/>
            <w:noWrap/>
            <w:vAlign w:val="center"/>
            <w:hideMark/>
          </w:tcPr>
          <w:p w:rsidR="00A80B40" w:rsidRPr="00A23252" w:rsidRDefault="00A80B40" w:rsidP="00941E33">
            <w:pPr>
              <w:pStyle w:val="Tabletext"/>
              <w:jc w:val="center"/>
            </w:pPr>
            <w:r w:rsidRPr="00A23252">
              <w:t>3922</w:t>
            </w:r>
          </w:p>
        </w:tc>
        <w:tc>
          <w:tcPr>
            <w:tcW w:w="1440" w:type="dxa"/>
            <w:vAlign w:val="center"/>
          </w:tcPr>
          <w:p w:rsidR="00A80B40" w:rsidRPr="00A23252" w:rsidRDefault="00A80B40" w:rsidP="00941E33">
            <w:pPr>
              <w:pStyle w:val="Tabletext"/>
              <w:jc w:val="center"/>
            </w:pPr>
            <w:r w:rsidRPr="00A23252">
              <w:t>3.922 tonnes per kg</w:t>
            </w:r>
          </w:p>
        </w:tc>
        <w:tc>
          <w:tcPr>
            <w:tcW w:w="1560" w:type="dxa"/>
            <w:shd w:val="clear" w:color="auto" w:fill="auto"/>
            <w:noWrap/>
            <w:vAlign w:val="center"/>
            <w:hideMark/>
          </w:tcPr>
          <w:p w:rsidR="00A80B40" w:rsidRPr="00A23252" w:rsidRDefault="00A80B40" w:rsidP="00941E33">
            <w:pPr>
              <w:pStyle w:val="Tabletext"/>
              <w:jc w:val="center"/>
            </w:pPr>
            <w:r w:rsidRPr="00A23252">
              <w:t xml:space="preserve">Per </w:t>
            </w:r>
            <w:r w:rsidR="000D11C4" w:rsidRPr="00A23252">
              <w:t xml:space="preserve">kg </w:t>
            </w:r>
            <w:r w:rsidRPr="00A23252">
              <w:t>of R404A</w:t>
            </w:r>
          </w:p>
        </w:tc>
        <w:tc>
          <w:tcPr>
            <w:tcW w:w="1701" w:type="dxa"/>
            <w:shd w:val="clear" w:color="auto" w:fill="auto"/>
            <w:noWrap/>
            <w:vAlign w:val="center"/>
            <w:hideMark/>
          </w:tcPr>
          <w:p w:rsidR="00A80B40" w:rsidRPr="00A23252" w:rsidRDefault="00A80B40" w:rsidP="00941E33">
            <w:pPr>
              <w:pStyle w:val="Tabletext"/>
              <w:jc w:val="center"/>
            </w:pPr>
          </w:p>
        </w:tc>
        <w:tc>
          <w:tcPr>
            <w:tcW w:w="1678" w:type="dxa"/>
            <w:shd w:val="clear" w:color="auto" w:fill="auto"/>
            <w:noWrap/>
            <w:vAlign w:val="center"/>
            <w:hideMark/>
          </w:tcPr>
          <w:p w:rsidR="00A80B40" w:rsidRPr="00A23252" w:rsidRDefault="00A80B40" w:rsidP="00941E33">
            <w:pPr>
              <w:pStyle w:val="Tabletext"/>
              <w:jc w:val="center"/>
            </w:pPr>
          </w:p>
        </w:tc>
      </w:tr>
      <w:tr w:rsidR="00877EAB" w:rsidRPr="00A23252" w:rsidTr="00151DAB">
        <w:tc>
          <w:tcPr>
            <w:tcW w:w="4729" w:type="dxa"/>
            <w:gridSpan w:val="2"/>
            <w:shd w:val="clear" w:color="auto" w:fill="auto"/>
            <w:vAlign w:val="center"/>
            <w:hideMark/>
          </w:tcPr>
          <w:p w:rsidR="00A80B40" w:rsidRPr="00A23252" w:rsidRDefault="00A80B40" w:rsidP="00151DAB">
            <w:pPr>
              <w:pStyle w:val="Tabletext"/>
            </w:pPr>
            <w:r w:rsidRPr="00A23252">
              <w:t>Refrigerating or freezing equipment; parts, evaporators and condensers, containing hydrofluorocarbons</w:t>
            </w:r>
          </w:p>
        </w:tc>
        <w:tc>
          <w:tcPr>
            <w:tcW w:w="1134" w:type="dxa"/>
            <w:gridSpan w:val="2"/>
            <w:shd w:val="clear" w:color="auto" w:fill="auto"/>
            <w:noWrap/>
            <w:vAlign w:val="center"/>
            <w:hideMark/>
          </w:tcPr>
          <w:p w:rsidR="00A80B40" w:rsidRPr="00A23252" w:rsidRDefault="00A80B40" w:rsidP="00151DAB">
            <w:pPr>
              <w:pStyle w:val="Tabletext"/>
              <w:jc w:val="center"/>
            </w:pPr>
            <w:r w:rsidRPr="00A23252">
              <w:t>R404A</w:t>
            </w:r>
          </w:p>
        </w:tc>
        <w:tc>
          <w:tcPr>
            <w:tcW w:w="1111" w:type="dxa"/>
            <w:gridSpan w:val="2"/>
            <w:shd w:val="clear" w:color="auto" w:fill="auto"/>
            <w:noWrap/>
            <w:vAlign w:val="center"/>
            <w:hideMark/>
          </w:tcPr>
          <w:p w:rsidR="00A80B40" w:rsidRPr="00A23252" w:rsidRDefault="00A80B40" w:rsidP="00151DAB">
            <w:pPr>
              <w:pStyle w:val="Tabletext"/>
              <w:jc w:val="center"/>
            </w:pPr>
          </w:p>
        </w:tc>
        <w:tc>
          <w:tcPr>
            <w:tcW w:w="1276" w:type="dxa"/>
            <w:gridSpan w:val="2"/>
            <w:shd w:val="clear" w:color="auto" w:fill="auto"/>
            <w:noWrap/>
            <w:vAlign w:val="center"/>
            <w:hideMark/>
          </w:tcPr>
          <w:p w:rsidR="00A80B40" w:rsidRPr="00A23252" w:rsidRDefault="00A80B40" w:rsidP="00151DAB">
            <w:pPr>
              <w:pStyle w:val="Tabletext"/>
              <w:jc w:val="center"/>
            </w:pPr>
            <w:r w:rsidRPr="00A23252">
              <w:t>3922</w:t>
            </w:r>
          </w:p>
        </w:tc>
        <w:tc>
          <w:tcPr>
            <w:tcW w:w="1440" w:type="dxa"/>
            <w:vAlign w:val="center"/>
          </w:tcPr>
          <w:p w:rsidR="00A80B40" w:rsidRPr="00A23252" w:rsidRDefault="00A80B40" w:rsidP="00151DAB">
            <w:pPr>
              <w:pStyle w:val="Tabletext"/>
              <w:jc w:val="center"/>
            </w:pPr>
            <w:r w:rsidRPr="00A23252">
              <w:t>3.922 tonnes per</w:t>
            </w:r>
            <w:r w:rsidR="00877EAB" w:rsidRPr="00A23252">
              <w:t> </w:t>
            </w:r>
            <w:r w:rsidRPr="00A23252">
              <w:t>kg</w:t>
            </w:r>
          </w:p>
        </w:tc>
        <w:tc>
          <w:tcPr>
            <w:tcW w:w="1560" w:type="dxa"/>
            <w:shd w:val="clear" w:color="auto" w:fill="auto"/>
            <w:noWrap/>
            <w:vAlign w:val="center"/>
            <w:hideMark/>
          </w:tcPr>
          <w:p w:rsidR="00A80B40" w:rsidRPr="00A23252" w:rsidRDefault="00A80B40" w:rsidP="00151DAB">
            <w:pPr>
              <w:pStyle w:val="Tabletext"/>
              <w:jc w:val="center"/>
            </w:pPr>
            <w:r w:rsidRPr="00A23252">
              <w:t xml:space="preserve">Per </w:t>
            </w:r>
            <w:r w:rsidR="000D11C4" w:rsidRPr="00A23252">
              <w:t xml:space="preserve">kg </w:t>
            </w:r>
            <w:r w:rsidRPr="00A23252">
              <w:t>of R404A</w:t>
            </w:r>
          </w:p>
        </w:tc>
        <w:tc>
          <w:tcPr>
            <w:tcW w:w="1701" w:type="dxa"/>
            <w:shd w:val="clear" w:color="auto" w:fill="auto"/>
            <w:noWrap/>
            <w:vAlign w:val="center"/>
            <w:hideMark/>
          </w:tcPr>
          <w:p w:rsidR="00A80B40" w:rsidRPr="00A23252" w:rsidRDefault="00A80B40" w:rsidP="00151DAB">
            <w:pPr>
              <w:pStyle w:val="Tabletext"/>
              <w:jc w:val="center"/>
            </w:pPr>
          </w:p>
        </w:tc>
        <w:tc>
          <w:tcPr>
            <w:tcW w:w="1678" w:type="dxa"/>
            <w:shd w:val="clear" w:color="auto" w:fill="auto"/>
            <w:noWrap/>
            <w:vAlign w:val="center"/>
            <w:hideMark/>
          </w:tcPr>
          <w:p w:rsidR="00A80B40" w:rsidRPr="00A23252" w:rsidRDefault="00A80B40" w:rsidP="00151DAB">
            <w:pPr>
              <w:pStyle w:val="Tabletext"/>
              <w:jc w:val="center"/>
            </w:pPr>
          </w:p>
        </w:tc>
      </w:tr>
      <w:tr w:rsidR="00877EAB" w:rsidRPr="00A23252" w:rsidTr="00151DAB">
        <w:tc>
          <w:tcPr>
            <w:tcW w:w="4729" w:type="dxa"/>
            <w:gridSpan w:val="2"/>
            <w:tcBorders>
              <w:bottom w:val="single" w:sz="4" w:space="0" w:color="auto"/>
            </w:tcBorders>
            <w:shd w:val="clear" w:color="auto" w:fill="auto"/>
            <w:vAlign w:val="center"/>
            <w:hideMark/>
          </w:tcPr>
          <w:p w:rsidR="00A80B40" w:rsidRPr="00A23252" w:rsidRDefault="00A80B40" w:rsidP="00941E33">
            <w:pPr>
              <w:pStyle w:val="Tabletext"/>
            </w:pPr>
            <w:r w:rsidRPr="00A23252">
              <w:lastRenderedPageBreak/>
              <w:t>Refrigerating or freezing equipment; parts, other, containing hydrofluorocarbons</w:t>
            </w:r>
          </w:p>
        </w:tc>
        <w:tc>
          <w:tcPr>
            <w:tcW w:w="1134" w:type="dxa"/>
            <w:gridSpan w:val="2"/>
            <w:tcBorders>
              <w:bottom w:val="single" w:sz="4" w:space="0" w:color="auto"/>
            </w:tcBorders>
            <w:shd w:val="clear" w:color="auto" w:fill="auto"/>
            <w:noWrap/>
            <w:vAlign w:val="center"/>
            <w:hideMark/>
          </w:tcPr>
          <w:p w:rsidR="00A80B40" w:rsidRPr="00A23252" w:rsidRDefault="00A80B40" w:rsidP="00941E33">
            <w:pPr>
              <w:pStyle w:val="Tabletext"/>
              <w:jc w:val="center"/>
            </w:pPr>
            <w:r w:rsidRPr="00A23252">
              <w:t>R404A</w:t>
            </w:r>
          </w:p>
        </w:tc>
        <w:tc>
          <w:tcPr>
            <w:tcW w:w="1111" w:type="dxa"/>
            <w:gridSpan w:val="2"/>
            <w:tcBorders>
              <w:bottom w:val="single" w:sz="4" w:space="0" w:color="auto"/>
            </w:tcBorders>
            <w:shd w:val="clear" w:color="auto" w:fill="auto"/>
            <w:noWrap/>
            <w:vAlign w:val="center"/>
            <w:hideMark/>
          </w:tcPr>
          <w:p w:rsidR="00A80B40" w:rsidRPr="00A23252" w:rsidRDefault="00A80B40" w:rsidP="00941E33">
            <w:pPr>
              <w:pStyle w:val="Tabletext"/>
              <w:jc w:val="center"/>
            </w:pPr>
          </w:p>
        </w:tc>
        <w:tc>
          <w:tcPr>
            <w:tcW w:w="1276" w:type="dxa"/>
            <w:gridSpan w:val="2"/>
            <w:tcBorders>
              <w:bottom w:val="single" w:sz="4" w:space="0" w:color="auto"/>
            </w:tcBorders>
            <w:shd w:val="clear" w:color="auto" w:fill="auto"/>
            <w:noWrap/>
            <w:vAlign w:val="center"/>
            <w:hideMark/>
          </w:tcPr>
          <w:p w:rsidR="00A80B40" w:rsidRPr="00A23252" w:rsidRDefault="00A80B40" w:rsidP="00941E33">
            <w:pPr>
              <w:pStyle w:val="Tabletext"/>
              <w:jc w:val="center"/>
            </w:pPr>
            <w:r w:rsidRPr="00A23252">
              <w:t>3922</w:t>
            </w:r>
          </w:p>
        </w:tc>
        <w:tc>
          <w:tcPr>
            <w:tcW w:w="1440" w:type="dxa"/>
            <w:tcBorders>
              <w:bottom w:val="single" w:sz="4" w:space="0" w:color="auto"/>
            </w:tcBorders>
            <w:vAlign w:val="center"/>
          </w:tcPr>
          <w:p w:rsidR="00A80B40" w:rsidRPr="00A23252" w:rsidRDefault="00A80B40" w:rsidP="00941E33">
            <w:pPr>
              <w:pStyle w:val="Tabletext"/>
              <w:jc w:val="center"/>
            </w:pPr>
            <w:r w:rsidRPr="00A23252">
              <w:t>3.922 tonnes per</w:t>
            </w:r>
            <w:r w:rsidR="00877EAB" w:rsidRPr="00A23252">
              <w:t> </w:t>
            </w:r>
            <w:r w:rsidRPr="00A23252">
              <w:t>kg</w:t>
            </w:r>
          </w:p>
        </w:tc>
        <w:tc>
          <w:tcPr>
            <w:tcW w:w="1560" w:type="dxa"/>
            <w:tcBorders>
              <w:bottom w:val="single" w:sz="4" w:space="0" w:color="auto"/>
            </w:tcBorders>
            <w:shd w:val="clear" w:color="auto" w:fill="auto"/>
            <w:noWrap/>
            <w:vAlign w:val="center"/>
            <w:hideMark/>
          </w:tcPr>
          <w:p w:rsidR="00A80B40" w:rsidRPr="00A23252" w:rsidRDefault="00A80B40" w:rsidP="00941E33">
            <w:pPr>
              <w:pStyle w:val="Tabletext"/>
              <w:jc w:val="center"/>
            </w:pPr>
            <w:r w:rsidRPr="00A23252">
              <w:t>Per KG of R404A</w:t>
            </w:r>
          </w:p>
        </w:tc>
        <w:tc>
          <w:tcPr>
            <w:tcW w:w="1701" w:type="dxa"/>
            <w:tcBorders>
              <w:bottom w:val="single" w:sz="4" w:space="0" w:color="auto"/>
            </w:tcBorders>
            <w:shd w:val="clear" w:color="auto" w:fill="auto"/>
            <w:noWrap/>
            <w:vAlign w:val="center"/>
            <w:hideMark/>
          </w:tcPr>
          <w:p w:rsidR="00A80B40" w:rsidRPr="00A23252" w:rsidRDefault="00A80B40" w:rsidP="00941E33">
            <w:pPr>
              <w:pStyle w:val="Tabletext"/>
              <w:jc w:val="center"/>
            </w:pPr>
          </w:p>
        </w:tc>
        <w:tc>
          <w:tcPr>
            <w:tcW w:w="1678" w:type="dxa"/>
            <w:tcBorders>
              <w:bottom w:val="single" w:sz="4" w:space="0" w:color="auto"/>
            </w:tcBorders>
            <w:shd w:val="clear" w:color="auto" w:fill="auto"/>
            <w:noWrap/>
            <w:vAlign w:val="center"/>
            <w:hideMark/>
          </w:tcPr>
          <w:p w:rsidR="00A80B40" w:rsidRPr="00A23252" w:rsidRDefault="00A80B40" w:rsidP="00941E33">
            <w:pPr>
              <w:pStyle w:val="Tabletext"/>
              <w:jc w:val="center"/>
            </w:pPr>
          </w:p>
        </w:tc>
      </w:tr>
      <w:tr w:rsidR="007113BD" w:rsidRPr="00A23252" w:rsidTr="00151DAB">
        <w:tc>
          <w:tcPr>
            <w:tcW w:w="14629" w:type="dxa"/>
            <w:gridSpan w:val="12"/>
            <w:shd w:val="clear" w:color="000000" w:fill="A6A6A6"/>
            <w:vAlign w:val="center"/>
          </w:tcPr>
          <w:p w:rsidR="007113BD" w:rsidRPr="00A23252" w:rsidRDefault="007113BD" w:rsidP="00046A92">
            <w:pPr>
              <w:rPr>
                <w:rFonts w:ascii="Arial Narrow" w:hAnsi="Arial Narrow"/>
                <w:color w:val="000000"/>
              </w:rPr>
            </w:pPr>
          </w:p>
        </w:tc>
      </w:tr>
      <w:tr w:rsidR="00877EAB" w:rsidRPr="00A23252" w:rsidTr="00151DAB">
        <w:tc>
          <w:tcPr>
            <w:tcW w:w="4700" w:type="dxa"/>
            <w:shd w:val="clear" w:color="auto" w:fill="auto"/>
            <w:vAlign w:val="center"/>
            <w:hideMark/>
          </w:tcPr>
          <w:p w:rsidR="00A80B40" w:rsidRPr="00A23252" w:rsidRDefault="00A80B40" w:rsidP="00941E33">
            <w:pPr>
              <w:pStyle w:val="Tabletext"/>
            </w:pPr>
            <w:r w:rsidRPr="00A23252">
              <w:t>Refrigerated beverage vending machines, containing hydroflu</w:t>
            </w:r>
            <w:r w:rsidR="0081503C">
              <w:t>orocarbons, containing 1,1,1,2 –</w:t>
            </w:r>
            <w:r w:rsidRPr="00A23252">
              <w:t xml:space="preserve"> Tetrafluoroethane (HFC 134a) only</w:t>
            </w:r>
          </w:p>
        </w:tc>
        <w:tc>
          <w:tcPr>
            <w:tcW w:w="1134" w:type="dxa"/>
            <w:gridSpan w:val="2"/>
            <w:shd w:val="clear" w:color="auto" w:fill="auto"/>
            <w:noWrap/>
            <w:vAlign w:val="center"/>
            <w:hideMark/>
          </w:tcPr>
          <w:p w:rsidR="00A80B40" w:rsidRPr="00A23252" w:rsidRDefault="00A80B40" w:rsidP="00941E33">
            <w:pPr>
              <w:pStyle w:val="Tabletext"/>
              <w:jc w:val="center"/>
            </w:pPr>
            <w:r w:rsidRPr="00A23252">
              <w:t>HFC-134a</w:t>
            </w:r>
          </w:p>
        </w:tc>
        <w:tc>
          <w:tcPr>
            <w:tcW w:w="1111" w:type="dxa"/>
            <w:gridSpan w:val="2"/>
            <w:shd w:val="clear" w:color="auto" w:fill="auto"/>
            <w:noWrap/>
            <w:vAlign w:val="center"/>
            <w:hideMark/>
          </w:tcPr>
          <w:p w:rsidR="00A80B40" w:rsidRPr="00A23252" w:rsidRDefault="00A80B40" w:rsidP="00941E33">
            <w:pPr>
              <w:pStyle w:val="Tabletext"/>
              <w:jc w:val="center"/>
            </w:pPr>
            <w:r w:rsidRPr="00A23252">
              <w:t>200</w:t>
            </w:r>
          </w:p>
        </w:tc>
        <w:tc>
          <w:tcPr>
            <w:tcW w:w="1276" w:type="dxa"/>
            <w:gridSpan w:val="2"/>
            <w:shd w:val="clear" w:color="auto" w:fill="auto"/>
            <w:noWrap/>
            <w:vAlign w:val="center"/>
            <w:hideMark/>
          </w:tcPr>
          <w:p w:rsidR="00A80B40" w:rsidRPr="00A23252" w:rsidRDefault="00A80B40" w:rsidP="00941E33">
            <w:pPr>
              <w:pStyle w:val="Tabletext"/>
              <w:jc w:val="center"/>
            </w:pPr>
            <w:r w:rsidRPr="00A23252">
              <w:t>1430</w:t>
            </w:r>
          </w:p>
        </w:tc>
        <w:tc>
          <w:tcPr>
            <w:tcW w:w="1469" w:type="dxa"/>
            <w:gridSpan w:val="2"/>
            <w:vAlign w:val="center"/>
          </w:tcPr>
          <w:p w:rsidR="00A80B40" w:rsidRPr="00A23252" w:rsidRDefault="00A80B40" w:rsidP="00941E33">
            <w:pPr>
              <w:pStyle w:val="Tabletext"/>
              <w:jc w:val="center"/>
            </w:pPr>
            <w:r w:rsidRPr="00A23252">
              <w:t>0.286</w:t>
            </w:r>
          </w:p>
        </w:tc>
        <w:tc>
          <w:tcPr>
            <w:tcW w:w="1560" w:type="dxa"/>
            <w:shd w:val="clear" w:color="auto" w:fill="auto"/>
            <w:noWrap/>
            <w:vAlign w:val="center"/>
            <w:hideMark/>
          </w:tcPr>
          <w:p w:rsidR="00A80B40" w:rsidRPr="00A23252" w:rsidRDefault="00A80B40" w:rsidP="00941E33">
            <w:pPr>
              <w:pStyle w:val="Tabletext"/>
              <w:jc w:val="center"/>
            </w:pPr>
            <w:r w:rsidRPr="00A23252">
              <w:t>Per number of items in class</w:t>
            </w:r>
          </w:p>
        </w:tc>
        <w:tc>
          <w:tcPr>
            <w:tcW w:w="1701" w:type="dxa"/>
            <w:shd w:val="clear" w:color="auto" w:fill="auto"/>
            <w:noWrap/>
            <w:vAlign w:val="center"/>
            <w:hideMark/>
          </w:tcPr>
          <w:p w:rsidR="00A80B40" w:rsidRPr="00A23252" w:rsidRDefault="00A80B40" w:rsidP="00941E33">
            <w:pPr>
              <w:pStyle w:val="Tabletext"/>
              <w:jc w:val="center"/>
              <w:rPr>
                <w:bCs/>
              </w:rPr>
            </w:pPr>
            <w:r w:rsidRPr="00A23252">
              <w:rPr>
                <w:bCs/>
              </w:rPr>
              <w:t>$2.77</w:t>
            </w:r>
          </w:p>
        </w:tc>
        <w:tc>
          <w:tcPr>
            <w:tcW w:w="1678" w:type="dxa"/>
            <w:shd w:val="clear" w:color="auto" w:fill="auto"/>
            <w:noWrap/>
            <w:vAlign w:val="center"/>
            <w:hideMark/>
          </w:tcPr>
          <w:p w:rsidR="00A80B40" w:rsidRPr="00A23252" w:rsidRDefault="00A80B40" w:rsidP="00941E33">
            <w:pPr>
              <w:pStyle w:val="Tablebold"/>
              <w:jc w:val="center"/>
            </w:pPr>
            <w:r w:rsidRPr="00A23252">
              <w:t>$1.39</w:t>
            </w:r>
          </w:p>
        </w:tc>
      </w:tr>
      <w:tr w:rsidR="00877EAB" w:rsidRPr="00A23252" w:rsidTr="00151DAB">
        <w:tc>
          <w:tcPr>
            <w:tcW w:w="4700" w:type="dxa"/>
            <w:shd w:val="clear" w:color="auto" w:fill="auto"/>
            <w:vAlign w:val="center"/>
            <w:hideMark/>
          </w:tcPr>
          <w:p w:rsidR="00A80B40" w:rsidRPr="00A23252" w:rsidRDefault="00A80B40" w:rsidP="00941E33">
            <w:pPr>
              <w:pStyle w:val="Tabletext"/>
            </w:pPr>
            <w:r w:rsidRPr="00A23252">
              <w:t>Refrigerated beverage vending machines, containing hydrofluorocarbons, other</w:t>
            </w:r>
          </w:p>
        </w:tc>
        <w:tc>
          <w:tcPr>
            <w:tcW w:w="1134" w:type="dxa"/>
            <w:gridSpan w:val="2"/>
            <w:shd w:val="clear" w:color="auto" w:fill="auto"/>
            <w:noWrap/>
            <w:vAlign w:val="center"/>
            <w:hideMark/>
          </w:tcPr>
          <w:p w:rsidR="00A80B40" w:rsidRPr="00A23252" w:rsidRDefault="00A80B40" w:rsidP="00941E33">
            <w:pPr>
              <w:pStyle w:val="Tabletext"/>
              <w:jc w:val="center"/>
            </w:pPr>
            <w:r w:rsidRPr="00A23252">
              <w:t>R404A</w:t>
            </w:r>
          </w:p>
        </w:tc>
        <w:tc>
          <w:tcPr>
            <w:tcW w:w="1111" w:type="dxa"/>
            <w:gridSpan w:val="2"/>
            <w:shd w:val="clear" w:color="auto" w:fill="auto"/>
            <w:noWrap/>
            <w:vAlign w:val="center"/>
            <w:hideMark/>
          </w:tcPr>
          <w:p w:rsidR="00A80B40" w:rsidRPr="00A23252" w:rsidRDefault="00A80B40" w:rsidP="00941E33">
            <w:pPr>
              <w:pStyle w:val="Tabletext"/>
              <w:jc w:val="center"/>
            </w:pPr>
            <w:r w:rsidRPr="00A23252">
              <w:t>200</w:t>
            </w:r>
          </w:p>
        </w:tc>
        <w:tc>
          <w:tcPr>
            <w:tcW w:w="1276" w:type="dxa"/>
            <w:gridSpan w:val="2"/>
            <w:shd w:val="clear" w:color="auto" w:fill="auto"/>
            <w:noWrap/>
            <w:vAlign w:val="center"/>
            <w:hideMark/>
          </w:tcPr>
          <w:p w:rsidR="00A80B40" w:rsidRPr="00A23252" w:rsidRDefault="00A80B40" w:rsidP="00941E33">
            <w:pPr>
              <w:pStyle w:val="Tabletext"/>
              <w:jc w:val="center"/>
            </w:pPr>
            <w:r w:rsidRPr="00A23252">
              <w:t>3922</w:t>
            </w:r>
          </w:p>
        </w:tc>
        <w:tc>
          <w:tcPr>
            <w:tcW w:w="1469" w:type="dxa"/>
            <w:gridSpan w:val="2"/>
            <w:vAlign w:val="center"/>
          </w:tcPr>
          <w:p w:rsidR="00A80B40" w:rsidRPr="00A23252" w:rsidRDefault="00A80B40" w:rsidP="00941E33">
            <w:pPr>
              <w:pStyle w:val="Tabletext"/>
              <w:jc w:val="center"/>
            </w:pPr>
            <w:r w:rsidRPr="00A23252">
              <w:t>0.784</w:t>
            </w:r>
          </w:p>
        </w:tc>
        <w:tc>
          <w:tcPr>
            <w:tcW w:w="1560" w:type="dxa"/>
            <w:shd w:val="clear" w:color="auto" w:fill="auto"/>
            <w:noWrap/>
            <w:vAlign w:val="center"/>
            <w:hideMark/>
          </w:tcPr>
          <w:p w:rsidR="00A80B40" w:rsidRPr="00A23252" w:rsidRDefault="00A80B40" w:rsidP="00941E33">
            <w:pPr>
              <w:pStyle w:val="Tabletext"/>
              <w:jc w:val="center"/>
            </w:pPr>
            <w:r w:rsidRPr="00A23252">
              <w:t>Per number of items in class</w:t>
            </w:r>
          </w:p>
        </w:tc>
        <w:tc>
          <w:tcPr>
            <w:tcW w:w="1701" w:type="dxa"/>
            <w:shd w:val="clear" w:color="auto" w:fill="auto"/>
            <w:noWrap/>
            <w:vAlign w:val="center"/>
            <w:hideMark/>
          </w:tcPr>
          <w:p w:rsidR="00A80B40" w:rsidRPr="00A23252" w:rsidRDefault="00A80B40" w:rsidP="00941E33">
            <w:pPr>
              <w:pStyle w:val="Tabletext"/>
              <w:jc w:val="center"/>
              <w:rPr>
                <w:bCs/>
              </w:rPr>
            </w:pPr>
            <w:r w:rsidRPr="00A23252">
              <w:rPr>
                <w:bCs/>
              </w:rPr>
              <w:t>$7.60</w:t>
            </w:r>
          </w:p>
        </w:tc>
        <w:tc>
          <w:tcPr>
            <w:tcW w:w="1678" w:type="dxa"/>
            <w:shd w:val="clear" w:color="auto" w:fill="auto"/>
            <w:noWrap/>
            <w:vAlign w:val="center"/>
            <w:hideMark/>
          </w:tcPr>
          <w:p w:rsidR="00A80B40" w:rsidRPr="00A23252" w:rsidRDefault="00A80B40" w:rsidP="00941E33">
            <w:pPr>
              <w:pStyle w:val="Tablebold"/>
              <w:jc w:val="center"/>
            </w:pPr>
            <w:r w:rsidRPr="00A23252">
              <w:t>$3.80</w:t>
            </w:r>
          </w:p>
        </w:tc>
      </w:tr>
      <w:tr w:rsidR="00877EAB" w:rsidRPr="00A23252" w:rsidTr="00151DAB">
        <w:tc>
          <w:tcPr>
            <w:tcW w:w="4700" w:type="dxa"/>
            <w:shd w:val="clear" w:color="auto" w:fill="auto"/>
            <w:vAlign w:val="center"/>
            <w:hideMark/>
          </w:tcPr>
          <w:p w:rsidR="00A80B40" w:rsidRPr="00A23252" w:rsidRDefault="00A80B40" w:rsidP="00941E33">
            <w:pPr>
              <w:pStyle w:val="Tabletext"/>
            </w:pPr>
            <w:r w:rsidRPr="00A23252">
              <w:t>Other, containing hydroflu</w:t>
            </w:r>
            <w:r w:rsidR="0081503C">
              <w:t>orocarbons, containing 1,1,1,2 –</w:t>
            </w:r>
            <w:r w:rsidRPr="00A23252">
              <w:t xml:space="preserve"> Tetrafluoroethane (HFC 134a) only</w:t>
            </w:r>
          </w:p>
        </w:tc>
        <w:tc>
          <w:tcPr>
            <w:tcW w:w="1134" w:type="dxa"/>
            <w:gridSpan w:val="2"/>
            <w:shd w:val="clear" w:color="auto" w:fill="auto"/>
            <w:noWrap/>
            <w:vAlign w:val="center"/>
            <w:hideMark/>
          </w:tcPr>
          <w:p w:rsidR="00A80B40" w:rsidRPr="00A23252" w:rsidRDefault="00A80B40" w:rsidP="00941E33">
            <w:pPr>
              <w:pStyle w:val="Tabletext"/>
              <w:jc w:val="center"/>
            </w:pPr>
            <w:r w:rsidRPr="00A23252">
              <w:t>HFC-134a</w:t>
            </w:r>
          </w:p>
        </w:tc>
        <w:tc>
          <w:tcPr>
            <w:tcW w:w="1111" w:type="dxa"/>
            <w:gridSpan w:val="2"/>
            <w:shd w:val="clear" w:color="auto" w:fill="auto"/>
            <w:noWrap/>
            <w:vAlign w:val="center"/>
            <w:hideMark/>
          </w:tcPr>
          <w:p w:rsidR="00A80B40" w:rsidRPr="00A23252" w:rsidRDefault="00A80B40" w:rsidP="00941E33">
            <w:pPr>
              <w:pStyle w:val="Tabletext"/>
              <w:jc w:val="center"/>
            </w:pPr>
            <w:r w:rsidRPr="00A23252">
              <w:t>200</w:t>
            </w:r>
          </w:p>
        </w:tc>
        <w:tc>
          <w:tcPr>
            <w:tcW w:w="1276" w:type="dxa"/>
            <w:gridSpan w:val="2"/>
            <w:shd w:val="clear" w:color="auto" w:fill="auto"/>
            <w:noWrap/>
            <w:vAlign w:val="center"/>
            <w:hideMark/>
          </w:tcPr>
          <w:p w:rsidR="00A80B40" w:rsidRPr="00A23252" w:rsidRDefault="00A80B40" w:rsidP="00941E33">
            <w:pPr>
              <w:pStyle w:val="Tabletext"/>
              <w:jc w:val="center"/>
            </w:pPr>
            <w:r w:rsidRPr="00A23252">
              <w:t>1430</w:t>
            </w:r>
          </w:p>
        </w:tc>
        <w:tc>
          <w:tcPr>
            <w:tcW w:w="1469" w:type="dxa"/>
            <w:gridSpan w:val="2"/>
            <w:vAlign w:val="center"/>
          </w:tcPr>
          <w:p w:rsidR="00A80B40" w:rsidRPr="00A23252" w:rsidRDefault="00A80B40" w:rsidP="00941E33">
            <w:pPr>
              <w:pStyle w:val="Tabletext"/>
              <w:jc w:val="center"/>
            </w:pPr>
            <w:r w:rsidRPr="00A23252">
              <w:t>0.286</w:t>
            </w:r>
          </w:p>
        </w:tc>
        <w:tc>
          <w:tcPr>
            <w:tcW w:w="1560" w:type="dxa"/>
            <w:shd w:val="clear" w:color="auto" w:fill="auto"/>
            <w:noWrap/>
            <w:vAlign w:val="center"/>
            <w:hideMark/>
          </w:tcPr>
          <w:p w:rsidR="00A80B40" w:rsidRPr="00A23252" w:rsidRDefault="00A80B40" w:rsidP="00941E33">
            <w:pPr>
              <w:pStyle w:val="Tabletext"/>
              <w:jc w:val="center"/>
            </w:pPr>
            <w:r w:rsidRPr="00A23252">
              <w:t>Per number of items in class</w:t>
            </w:r>
          </w:p>
        </w:tc>
        <w:tc>
          <w:tcPr>
            <w:tcW w:w="1701" w:type="dxa"/>
            <w:shd w:val="clear" w:color="auto" w:fill="auto"/>
            <w:noWrap/>
            <w:vAlign w:val="center"/>
            <w:hideMark/>
          </w:tcPr>
          <w:p w:rsidR="00A80B40" w:rsidRPr="00A23252" w:rsidRDefault="00A80B40" w:rsidP="00941E33">
            <w:pPr>
              <w:pStyle w:val="Tabletext"/>
              <w:jc w:val="center"/>
              <w:rPr>
                <w:bCs/>
              </w:rPr>
            </w:pPr>
            <w:r w:rsidRPr="00A23252">
              <w:rPr>
                <w:bCs/>
              </w:rPr>
              <w:t>$2.77</w:t>
            </w:r>
          </w:p>
        </w:tc>
        <w:tc>
          <w:tcPr>
            <w:tcW w:w="1678" w:type="dxa"/>
            <w:shd w:val="clear" w:color="auto" w:fill="auto"/>
            <w:noWrap/>
            <w:vAlign w:val="center"/>
            <w:hideMark/>
          </w:tcPr>
          <w:p w:rsidR="00A80B40" w:rsidRPr="00A23252" w:rsidRDefault="00A80B40" w:rsidP="00941E33">
            <w:pPr>
              <w:pStyle w:val="Tablebold"/>
              <w:jc w:val="center"/>
            </w:pPr>
            <w:r w:rsidRPr="00A23252">
              <w:t>$1.39</w:t>
            </w:r>
          </w:p>
        </w:tc>
      </w:tr>
      <w:tr w:rsidR="00877EAB" w:rsidRPr="00A23252" w:rsidTr="00151DAB">
        <w:tc>
          <w:tcPr>
            <w:tcW w:w="4700" w:type="dxa"/>
            <w:tcBorders>
              <w:bottom w:val="single" w:sz="4" w:space="0" w:color="auto"/>
            </w:tcBorders>
            <w:shd w:val="clear" w:color="auto" w:fill="auto"/>
            <w:vAlign w:val="center"/>
            <w:hideMark/>
          </w:tcPr>
          <w:p w:rsidR="00A80B40" w:rsidRPr="00A23252" w:rsidRDefault="00A80B40" w:rsidP="00941E33">
            <w:pPr>
              <w:pStyle w:val="Tabletext"/>
            </w:pPr>
            <w:r w:rsidRPr="00A23252">
              <w:t>Other, containing hydrofluorocarbons, other</w:t>
            </w:r>
          </w:p>
        </w:tc>
        <w:tc>
          <w:tcPr>
            <w:tcW w:w="1134" w:type="dxa"/>
            <w:gridSpan w:val="2"/>
            <w:tcBorders>
              <w:bottom w:val="single" w:sz="4" w:space="0" w:color="auto"/>
            </w:tcBorders>
            <w:shd w:val="clear" w:color="auto" w:fill="auto"/>
            <w:noWrap/>
            <w:vAlign w:val="center"/>
            <w:hideMark/>
          </w:tcPr>
          <w:p w:rsidR="00A80B40" w:rsidRPr="00A23252" w:rsidRDefault="00A80B40" w:rsidP="00941E33">
            <w:pPr>
              <w:pStyle w:val="Tabletext"/>
              <w:jc w:val="center"/>
            </w:pPr>
            <w:r w:rsidRPr="00A23252">
              <w:t>R404A</w:t>
            </w:r>
          </w:p>
        </w:tc>
        <w:tc>
          <w:tcPr>
            <w:tcW w:w="1111" w:type="dxa"/>
            <w:gridSpan w:val="2"/>
            <w:tcBorders>
              <w:bottom w:val="single" w:sz="4" w:space="0" w:color="auto"/>
            </w:tcBorders>
            <w:shd w:val="clear" w:color="auto" w:fill="auto"/>
            <w:noWrap/>
            <w:vAlign w:val="center"/>
            <w:hideMark/>
          </w:tcPr>
          <w:p w:rsidR="00A80B40" w:rsidRPr="00A23252" w:rsidRDefault="00A80B40" w:rsidP="00941E33">
            <w:pPr>
              <w:pStyle w:val="Tabletext"/>
              <w:jc w:val="center"/>
            </w:pPr>
            <w:r w:rsidRPr="00A23252">
              <w:t>200</w:t>
            </w:r>
          </w:p>
        </w:tc>
        <w:tc>
          <w:tcPr>
            <w:tcW w:w="1276" w:type="dxa"/>
            <w:gridSpan w:val="2"/>
            <w:tcBorders>
              <w:bottom w:val="single" w:sz="4" w:space="0" w:color="auto"/>
            </w:tcBorders>
            <w:shd w:val="clear" w:color="auto" w:fill="auto"/>
            <w:noWrap/>
            <w:vAlign w:val="center"/>
            <w:hideMark/>
          </w:tcPr>
          <w:p w:rsidR="00A80B40" w:rsidRPr="00A23252" w:rsidRDefault="00A80B40" w:rsidP="00941E33">
            <w:pPr>
              <w:pStyle w:val="Tabletext"/>
              <w:jc w:val="center"/>
            </w:pPr>
            <w:r w:rsidRPr="00A23252">
              <w:t>3922</w:t>
            </w:r>
          </w:p>
        </w:tc>
        <w:tc>
          <w:tcPr>
            <w:tcW w:w="1469" w:type="dxa"/>
            <w:gridSpan w:val="2"/>
            <w:tcBorders>
              <w:bottom w:val="single" w:sz="4" w:space="0" w:color="auto"/>
            </w:tcBorders>
            <w:vAlign w:val="center"/>
          </w:tcPr>
          <w:p w:rsidR="00A80B40" w:rsidRPr="00A23252" w:rsidRDefault="00A80B40" w:rsidP="00941E33">
            <w:pPr>
              <w:pStyle w:val="Tabletext"/>
              <w:jc w:val="center"/>
            </w:pPr>
            <w:r w:rsidRPr="00A23252">
              <w:t>0.784</w:t>
            </w:r>
          </w:p>
        </w:tc>
        <w:tc>
          <w:tcPr>
            <w:tcW w:w="1560" w:type="dxa"/>
            <w:tcBorders>
              <w:bottom w:val="single" w:sz="4" w:space="0" w:color="auto"/>
            </w:tcBorders>
            <w:shd w:val="clear" w:color="auto" w:fill="auto"/>
            <w:noWrap/>
            <w:vAlign w:val="center"/>
            <w:hideMark/>
          </w:tcPr>
          <w:p w:rsidR="00A80B40" w:rsidRPr="00A23252" w:rsidRDefault="00A80B40" w:rsidP="00941E33">
            <w:pPr>
              <w:pStyle w:val="Tabletext"/>
              <w:jc w:val="center"/>
            </w:pPr>
            <w:r w:rsidRPr="00A23252">
              <w:t>Per number of items in class</w:t>
            </w:r>
          </w:p>
        </w:tc>
        <w:tc>
          <w:tcPr>
            <w:tcW w:w="1701" w:type="dxa"/>
            <w:tcBorders>
              <w:bottom w:val="single" w:sz="4" w:space="0" w:color="auto"/>
            </w:tcBorders>
            <w:shd w:val="clear" w:color="auto" w:fill="auto"/>
            <w:noWrap/>
            <w:vAlign w:val="center"/>
            <w:hideMark/>
          </w:tcPr>
          <w:p w:rsidR="00A80B40" w:rsidRPr="00A23252" w:rsidRDefault="00A80B40" w:rsidP="00941E33">
            <w:pPr>
              <w:pStyle w:val="Tabletext"/>
              <w:jc w:val="center"/>
              <w:rPr>
                <w:bCs/>
              </w:rPr>
            </w:pPr>
            <w:r w:rsidRPr="00A23252">
              <w:rPr>
                <w:bCs/>
              </w:rPr>
              <w:t>$7.60</w:t>
            </w:r>
          </w:p>
        </w:tc>
        <w:tc>
          <w:tcPr>
            <w:tcW w:w="1678" w:type="dxa"/>
            <w:tcBorders>
              <w:bottom w:val="single" w:sz="4" w:space="0" w:color="auto"/>
            </w:tcBorders>
            <w:shd w:val="clear" w:color="auto" w:fill="auto"/>
            <w:noWrap/>
            <w:vAlign w:val="center"/>
            <w:hideMark/>
          </w:tcPr>
          <w:p w:rsidR="00A80B40" w:rsidRPr="00A23252" w:rsidRDefault="00A80B40" w:rsidP="00941E33">
            <w:pPr>
              <w:pStyle w:val="Tablebold"/>
              <w:jc w:val="center"/>
            </w:pPr>
            <w:r w:rsidRPr="00A23252">
              <w:t>$3.80</w:t>
            </w:r>
          </w:p>
        </w:tc>
      </w:tr>
      <w:tr w:rsidR="007113BD" w:rsidRPr="00A23252" w:rsidTr="00151DAB">
        <w:tc>
          <w:tcPr>
            <w:tcW w:w="14629" w:type="dxa"/>
            <w:gridSpan w:val="12"/>
            <w:shd w:val="clear" w:color="000000" w:fill="A6A6A6"/>
            <w:vAlign w:val="center"/>
          </w:tcPr>
          <w:p w:rsidR="007113BD" w:rsidRPr="00A23252" w:rsidRDefault="007113BD" w:rsidP="00046A92">
            <w:pPr>
              <w:pStyle w:val="Tabletext"/>
              <w:spacing w:before="0" w:after="0"/>
            </w:pPr>
          </w:p>
        </w:tc>
      </w:tr>
      <w:tr w:rsidR="00877EAB" w:rsidRPr="00A23252" w:rsidTr="00151DAB">
        <w:tc>
          <w:tcPr>
            <w:tcW w:w="4700" w:type="dxa"/>
            <w:tcBorders>
              <w:bottom w:val="single" w:sz="4" w:space="0" w:color="auto"/>
            </w:tcBorders>
            <w:shd w:val="clear" w:color="auto" w:fill="auto"/>
            <w:vAlign w:val="center"/>
            <w:hideMark/>
          </w:tcPr>
          <w:p w:rsidR="00A80B40" w:rsidRPr="00A23252" w:rsidRDefault="00A80B40" w:rsidP="00941E33">
            <w:pPr>
              <w:pStyle w:val="Tabletext"/>
            </w:pPr>
            <w:r w:rsidRPr="00A23252">
              <w:t>Machines and mechanical appliances; dehumidifiers, containing hydrofluorocarbons</w:t>
            </w:r>
          </w:p>
        </w:tc>
        <w:tc>
          <w:tcPr>
            <w:tcW w:w="1134" w:type="dxa"/>
            <w:gridSpan w:val="2"/>
            <w:tcBorders>
              <w:bottom w:val="single" w:sz="4" w:space="0" w:color="auto"/>
            </w:tcBorders>
            <w:shd w:val="clear" w:color="auto" w:fill="auto"/>
            <w:noWrap/>
            <w:vAlign w:val="center"/>
            <w:hideMark/>
          </w:tcPr>
          <w:p w:rsidR="00A80B40" w:rsidRPr="00A23252" w:rsidRDefault="00A80B40" w:rsidP="00941E33">
            <w:pPr>
              <w:pStyle w:val="Tabletext"/>
              <w:jc w:val="center"/>
            </w:pPr>
            <w:r w:rsidRPr="00A23252">
              <w:t>HFC-134a</w:t>
            </w:r>
          </w:p>
        </w:tc>
        <w:tc>
          <w:tcPr>
            <w:tcW w:w="1111" w:type="dxa"/>
            <w:gridSpan w:val="2"/>
            <w:tcBorders>
              <w:bottom w:val="single" w:sz="4" w:space="0" w:color="auto"/>
            </w:tcBorders>
            <w:shd w:val="clear" w:color="auto" w:fill="auto"/>
            <w:noWrap/>
            <w:vAlign w:val="center"/>
            <w:hideMark/>
          </w:tcPr>
          <w:p w:rsidR="00A80B40" w:rsidRPr="00A23252" w:rsidRDefault="00A80B40" w:rsidP="00941E33">
            <w:pPr>
              <w:pStyle w:val="Tabletext"/>
              <w:jc w:val="center"/>
            </w:pPr>
            <w:r w:rsidRPr="00A23252">
              <w:t>150</w:t>
            </w:r>
          </w:p>
        </w:tc>
        <w:tc>
          <w:tcPr>
            <w:tcW w:w="1276" w:type="dxa"/>
            <w:gridSpan w:val="2"/>
            <w:tcBorders>
              <w:bottom w:val="single" w:sz="4" w:space="0" w:color="auto"/>
            </w:tcBorders>
            <w:shd w:val="clear" w:color="auto" w:fill="auto"/>
            <w:noWrap/>
            <w:vAlign w:val="center"/>
            <w:hideMark/>
          </w:tcPr>
          <w:p w:rsidR="00A80B40" w:rsidRPr="00A23252" w:rsidRDefault="00A80B40" w:rsidP="00941E33">
            <w:pPr>
              <w:pStyle w:val="Tabletext"/>
              <w:jc w:val="center"/>
            </w:pPr>
            <w:r w:rsidRPr="00A23252">
              <w:t>1430</w:t>
            </w:r>
          </w:p>
        </w:tc>
        <w:tc>
          <w:tcPr>
            <w:tcW w:w="1469" w:type="dxa"/>
            <w:gridSpan w:val="2"/>
            <w:tcBorders>
              <w:bottom w:val="single" w:sz="4" w:space="0" w:color="auto"/>
            </w:tcBorders>
            <w:vAlign w:val="center"/>
          </w:tcPr>
          <w:p w:rsidR="00A80B40" w:rsidRPr="00A23252" w:rsidRDefault="00A80B40" w:rsidP="00941E33">
            <w:pPr>
              <w:pStyle w:val="Tabletext"/>
              <w:jc w:val="center"/>
            </w:pPr>
            <w:r w:rsidRPr="00A23252">
              <w:t>0.2145</w:t>
            </w:r>
          </w:p>
        </w:tc>
        <w:tc>
          <w:tcPr>
            <w:tcW w:w="1560" w:type="dxa"/>
            <w:tcBorders>
              <w:bottom w:val="single" w:sz="4" w:space="0" w:color="auto"/>
            </w:tcBorders>
            <w:shd w:val="clear" w:color="auto" w:fill="auto"/>
            <w:noWrap/>
            <w:vAlign w:val="center"/>
            <w:hideMark/>
          </w:tcPr>
          <w:p w:rsidR="00A80B40" w:rsidRPr="00A23252" w:rsidRDefault="00A80B40" w:rsidP="00941E33">
            <w:pPr>
              <w:pStyle w:val="Tabletext"/>
              <w:jc w:val="center"/>
            </w:pPr>
            <w:r w:rsidRPr="00A23252">
              <w:t>Per number of items in class</w:t>
            </w:r>
          </w:p>
        </w:tc>
        <w:tc>
          <w:tcPr>
            <w:tcW w:w="1701" w:type="dxa"/>
            <w:tcBorders>
              <w:bottom w:val="single" w:sz="4" w:space="0" w:color="auto"/>
            </w:tcBorders>
            <w:shd w:val="clear" w:color="auto" w:fill="auto"/>
            <w:noWrap/>
            <w:vAlign w:val="center"/>
            <w:hideMark/>
          </w:tcPr>
          <w:p w:rsidR="00A80B40" w:rsidRPr="00A23252" w:rsidRDefault="00A80B40" w:rsidP="00941E33">
            <w:pPr>
              <w:pStyle w:val="Tabletext"/>
              <w:jc w:val="center"/>
              <w:rPr>
                <w:bCs/>
              </w:rPr>
            </w:pPr>
            <w:r w:rsidRPr="00A23252">
              <w:rPr>
                <w:bCs/>
              </w:rPr>
              <w:t>$2.08</w:t>
            </w:r>
          </w:p>
        </w:tc>
        <w:tc>
          <w:tcPr>
            <w:tcW w:w="1678" w:type="dxa"/>
            <w:tcBorders>
              <w:bottom w:val="single" w:sz="4" w:space="0" w:color="auto"/>
            </w:tcBorders>
            <w:shd w:val="clear" w:color="auto" w:fill="auto"/>
            <w:noWrap/>
            <w:vAlign w:val="center"/>
            <w:hideMark/>
          </w:tcPr>
          <w:p w:rsidR="00A80B40" w:rsidRPr="00A23252" w:rsidRDefault="00A80B40" w:rsidP="00941E33">
            <w:pPr>
              <w:pStyle w:val="Tabletext"/>
              <w:jc w:val="center"/>
              <w:rPr>
                <w:b/>
                <w:bCs/>
              </w:rPr>
            </w:pPr>
          </w:p>
        </w:tc>
      </w:tr>
      <w:tr w:rsidR="007113BD" w:rsidRPr="00A23252" w:rsidTr="00151DAB">
        <w:tc>
          <w:tcPr>
            <w:tcW w:w="14629" w:type="dxa"/>
            <w:gridSpan w:val="12"/>
            <w:shd w:val="clear" w:color="000000" w:fill="A6A6A6"/>
            <w:vAlign w:val="center"/>
          </w:tcPr>
          <w:p w:rsidR="007113BD" w:rsidRPr="00A23252" w:rsidRDefault="007113BD" w:rsidP="00046A92">
            <w:pPr>
              <w:pStyle w:val="Tabletext"/>
              <w:spacing w:before="0" w:after="0"/>
            </w:pPr>
          </w:p>
        </w:tc>
      </w:tr>
      <w:tr w:rsidR="00877EAB" w:rsidRPr="00A23252" w:rsidTr="00151DAB">
        <w:tc>
          <w:tcPr>
            <w:tcW w:w="4700" w:type="dxa"/>
            <w:shd w:val="clear" w:color="auto" w:fill="auto"/>
            <w:vAlign w:val="center"/>
            <w:hideMark/>
          </w:tcPr>
          <w:p w:rsidR="00A80B40" w:rsidRPr="00A23252" w:rsidRDefault="00A80B40" w:rsidP="00941E33">
            <w:pPr>
              <w:pStyle w:val="Tabletext"/>
            </w:pPr>
            <w:r w:rsidRPr="00A23252">
              <w:t xml:space="preserve">Refrigerated containers for use with road, rail, plane or </w:t>
            </w:r>
            <w:r w:rsidR="00710092" w:rsidRPr="00A23252">
              <w:t>shipping</w:t>
            </w:r>
            <w:r w:rsidRPr="00A23252">
              <w:t xml:space="preserve"> transport, containing HFC134a</w:t>
            </w:r>
          </w:p>
        </w:tc>
        <w:tc>
          <w:tcPr>
            <w:tcW w:w="1134" w:type="dxa"/>
            <w:gridSpan w:val="2"/>
            <w:shd w:val="clear" w:color="auto" w:fill="auto"/>
            <w:noWrap/>
            <w:vAlign w:val="center"/>
            <w:hideMark/>
          </w:tcPr>
          <w:p w:rsidR="00A80B40" w:rsidRPr="00A23252" w:rsidRDefault="00A80B40" w:rsidP="00941E33">
            <w:pPr>
              <w:pStyle w:val="Tabletext"/>
              <w:jc w:val="center"/>
            </w:pPr>
            <w:r w:rsidRPr="00A23252">
              <w:t>HFC-134a</w:t>
            </w:r>
          </w:p>
        </w:tc>
        <w:tc>
          <w:tcPr>
            <w:tcW w:w="1111" w:type="dxa"/>
            <w:gridSpan w:val="2"/>
            <w:shd w:val="clear" w:color="auto" w:fill="auto"/>
            <w:noWrap/>
            <w:vAlign w:val="center"/>
            <w:hideMark/>
          </w:tcPr>
          <w:p w:rsidR="00A80B40" w:rsidRPr="00A23252" w:rsidRDefault="00A80B40" w:rsidP="00941E33">
            <w:pPr>
              <w:pStyle w:val="Tabletext"/>
              <w:jc w:val="center"/>
            </w:pPr>
          </w:p>
        </w:tc>
        <w:tc>
          <w:tcPr>
            <w:tcW w:w="1276" w:type="dxa"/>
            <w:gridSpan w:val="2"/>
            <w:shd w:val="clear" w:color="auto" w:fill="auto"/>
            <w:noWrap/>
            <w:vAlign w:val="center"/>
            <w:hideMark/>
          </w:tcPr>
          <w:p w:rsidR="00A80B40" w:rsidRPr="00A23252" w:rsidRDefault="00A80B40" w:rsidP="00941E33">
            <w:pPr>
              <w:pStyle w:val="Tabletext"/>
              <w:jc w:val="center"/>
            </w:pPr>
            <w:r w:rsidRPr="00A23252">
              <w:t>1430</w:t>
            </w:r>
          </w:p>
        </w:tc>
        <w:tc>
          <w:tcPr>
            <w:tcW w:w="1469" w:type="dxa"/>
            <w:gridSpan w:val="2"/>
            <w:vAlign w:val="center"/>
          </w:tcPr>
          <w:p w:rsidR="00A80B40" w:rsidRPr="00A23252" w:rsidRDefault="00A80B40" w:rsidP="00941E33">
            <w:pPr>
              <w:pStyle w:val="Tabletext"/>
              <w:jc w:val="center"/>
            </w:pPr>
            <w:r w:rsidRPr="00A23252">
              <w:t>1.43 tonnes per kg</w:t>
            </w:r>
          </w:p>
        </w:tc>
        <w:tc>
          <w:tcPr>
            <w:tcW w:w="1560" w:type="dxa"/>
            <w:shd w:val="clear" w:color="auto" w:fill="auto"/>
            <w:noWrap/>
            <w:vAlign w:val="center"/>
            <w:hideMark/>
          </w:tcPr>
          <w:p w:rsidR="00A80B40" w:rsidRPr="00A23252" w:rsidRDefault="00A80B40" w:rsidP="00941E33">
            <w:pPr>
              <w:pStyle w:val="Tabletext"/>
              <w:jc w:val="center"/>
            </w:pPr>
            <w:r w:rsidRPr="00A23252">
              <w:t xml:space="preserve">Per </w:t>
            </w:r>
            <w:r w:rsidR="00AD5E09" w:rsidRPr="00A23252">
              <w:t xml:space="preserve">kg </w:t>
            </w:r>
            <w:r w:rsidRPr="00A23252">
              <w:t>of HFC-134a</w:t>
            </w:r>
          </w:p>
        </w:tc>
        <w:tc>
          <w:tcPr>
            <w:tcW w:w="1701" w:type="dxa"/>
            <w:shd w:val="clear" w:color="auto" w:fill="auto"/>
            <w:noWrap/>
            <w:vAlign w:val="center"/>
            <w:hideMark/>
          </w:tcPr>
          <w:p w:rsidR="00A80B40" w:rsidRPr="00A23252" w:rsidRDefault="00A80B40" w:rsidP="00941E33">
            <w:pPr>
              <w:pStyle w:val="Tabletext"/>
              <w:jc w:val="center"/>
            </w:pPr>
          </w:p>
        </w:tc>
        <w:tc>
          <w:tcPr>
            <w:tcW w:w="1678" w:type="dxa"/>
            <w:shd w:val="clear" w:color="auto" w:fill="auto"/>
            <w:noWrap/>
            <w:vAlign w:val="center"/>
            <w:hideMark/>
          </w:tcPr>
          <w:p w:rsidR="00A80B40" w:rsidRPr="00A23252" w:rsidRDefault="00A80B40" w:rsidP="00941E33">
            <w:pPr>
              <w:pStyle w:val="Tabletext"/>
              <w:jc w:val="center"/>
            </w:pPr>
          </w:p>
        </w:tc>
      </w:tr>
      <w:tr w:rsidR="00877EAB" w:rsidRPr="00A23252" w:rsidTr="00151DAB">
        <w:tc>
          <w:tcPr>
            <w:tcW w:w="4700" w:type="dxa"/>
            <w:shd w:val="clear" w:color="auto" w:fill="auto"/>
            <w:vAlign w:val="center"/>
            <w:hideMark/>
          </w:tcPr>
          <w:p w:rsidR="00A80B40" w:rsidRPr="00A23252" w:rsidRDefault="00A80B40" w:rsidP="00941E33">
            <w:pPr>
              <w:pStyle w:val="Tabletext"/>
            </w:pPr>
            <w:r w:rsidRPr="00A23252">
              <w:t xml:space="preserve">Refrigerated containers for use with road, rail, plane or </w:t>
            </w:r>
            <w:r w:rsidR="00710092" w:rsidRPr="00A23252">
              <w:t>shipping</w:t>
            </w:r>
            <w:r w:rsidRPr="00A23252">
              <w:t xml:space="preserve"> transport, containing R404a</w:t>
            </w:r>
          </w:p>
        </w:tc>
        <w:tc>
          <w:tcPr>
            <w:tcW w:w="1134" w:type="dxa"/>
            <w:gridSpan w:val="2"/>
            <w:shd w:val="clear" w:color="auto" w:fill="auto"/>
            <w:noWrap/>
            <w:vAlign w:val="center"/>
            <w:hideMark/>
          </w:tcPr>
          <w:p w:rsidR="00A80B40" w:rsidRPr="00A23252" w:rsidRDefault="00A80B40" w:rsidP="00941E33">
            <w:pPr>
              <w:pStyle w:val="Tabletext"/>
              <w:jc w:val="center"/>
            </w:pPr>
            <w:r w:rsidRPr="00A23252">
              <w:t>R404A</w:t>
            </w:r>
          </w:p>
        </w:tc>
        <w:tc>
          <w:tcPr>
            <w:tcW w:w="1111" w:type="dxa"/>
            <w:gridSpan w:val="2"/>
            <w:shd w:val="clear" w:color="auto" w:fill="auto"/>
            <w:noWrap/>
            <w:vAlign w:val="center"/>
            <w:hideMark/>
          </w:tcPr>
          <w:p w:rsidR="00A80B40" w:rsidRPr="00A23252" w:rsidRDefault="00A80B40" w:rsidP="00941E33">
            <w:pPr>
              <w:pStyle w:val="Tabletext"/>
              <w:jc w:val="center"/>
            </w:pPr>
          </w:p>
        </w:tc>
        <w:tc>
          <w:tcPr>
            <w:tcW w:w="1276" w:type="dxa"/>
            <w:gridSpan w:val="2"/>
            <w:shd w:val="clear" w:color="auto" w:fill="auto"/>
            <w:noWrap/>
            <w:vAlign w:val="center"/>
            <w:hideMark/>
          </w:tcPr>
          <w:p w:rsidR="00A80B40" w:rsidRPr="00A23252" w:rsidRDefault="00A80B40" w:rsidP="00941E33">
            <w:pPr>
              <w:pStyle w:val="Tabletext"/>
              <w:jc w:val="center"/>
            </w:pPr>
            <w:r w:rsidRPr="00A23252">
              <w:t>3922</w:t>
            </w:r>
          </w:p>
        </w:tc>
        <w:tc>
          <w:tcPr>
            <w:tcW w:w="1469" w:type="dxa"/>
            <w:gridSpan w:val="2"/>
            <w:vAlign w:val="center"/>
          </w:tcPr>
          <w:p w:rsidR="00A80B40" w:rsidRPr="00A23252" w:rsidRDefault="00A80B40" w:rsidP="00941E33">
            <w:pPr>
              <w:pStyle w:val="Tabletext"/>
              <w:jc w:val="center"/>
            </w:pPr>
            <w:r w:rsidRPr="00A23252">
              <w:t>3.92 tonnes per kg</w:t>
            </w:r>
          </w:p>
        </w:tc>
        <w:tc>
          <w:tcPr>
            <w:tcW w:w="1560" w:type="dxa"/>
            <w:shd w:val="clear" w:color="auto" w:fill="auto"/>
            <w:noWrap/>
            <w:vAlign w:val="center"/>
            <w:hideMark/>
          </w:tcPr>
          <w:p w:rsidR="00A80B40" w:rsidRPr="00A23252" w:rsidRDefault="00A80B40" w:rsidP="00941E33">
            <w:pPr>
              <w:pStyle w:val="Tabletext"/>
              <w:jc w:val="center"/>
            </w:pPr>
            <w:r w:rsidRPr="00A23252">
              <w:t xml:space="preserve">Per </w:t>
            </w:r>
            <w:r w:rsidR="00AD5E09" w:rsidRPr="00A23252">
              <w:t xml:space="preserve">kg </w:t>
            </w:r>
            <w:r w:rsidRPr="00A23252">
              <w:t>of R404A</w:t>
            </w:r>
          </w:p>
        </w:tc>
        <w:tc>
          <w:tcPr>
            <w:tcW w:w="1701" w:type="dxa"/>
            <w:shd w:val="clear" w:color="auto" w:fill="auto"/>
            <w:noWrap/>
            <w:vAlign w:val="center"/>
            <w:hideMark/>
          </w:tcPr>
          <w:p w:rsidR="00A80B40" w:rsidRPr="00A23252" w:rsidRDefault="00A80B40" w:rsidP="00941E33">
            <w:pPr>
              <w:pStyle w:val="Tabletext"/>
              <w:jc w:val="center"/>
            </w:pPr>
          </w:p>
        </w:tc>
        <w:tc>
          <w:tcPr>
            <w:tcW w:w="1678" w:type="dxa"/>
            <w:shd w:val="clear" w:color="auto" w:fill="auto"/>
            <w:noWrap/>
            <w:vAlign w:val="center"/>
            <w:hideMark/>
          </w:tcPr>
          <w:p w:rsidR="00A80B40" w:rsidRPr="00A23252" w:rsidRDefault="00A80B40" w:rsidP="00941E33">
            <w:pPr>
              <w:pStyle w:val="Tabletext"/>
              <w:jc w:val="center"/>
            </w:pPr>
          </w:p>
        </w:tc>
      </w:tr>
      <w:tr w:rsidR="00877EAB" w:rsidRPr="00A23252" w:rsidTr="00151DAB">
        <w:tc>
          <w:tcPr>
            <w:tcW w:w="4700" w:type="dxa"/>
            <w:shd w:val="clear" w:color="auto" w:fill="auto"/>
            <w:vAlign w:val="center"/>
            <w:hideMark/>
          </w:tcPr>
          <w:p w:rsidR="00A80B40" w:rsidRPr="00A23252" w:rsidRDefault="00A80B40" w:rsidP="00941E33">
            <w:pPr>
              <w:pStyle w:val="Tabletext"/>
            </w:pPr>
            <w:r w:rsidRPr="00A23252">
              <w:t>Refrigerated trucks, containing HFC-134a, other than in the driving cabs air-conditioning machine</w:t>
            </w:r>
          </w:p>
        </w:tc>
        <w:tc>
          <w:tcPr>
            <w:tcW w:w="1134" w:type="dxa"/>
            <w:gridSpan w:val="2"/>
            <w:shd w:val="clear" w:color="auto" w:fill="auto"/>
            <w:noWrap/>
            <w:vAlign w:val="center"/>
            <w:hideMark/>
          </w:tcPr>
          <w:p w:rsidR="00A80B40" w:rsidRPr="00A23252" w:rsidRDefault="00A80B40" w:rsidP="00941E33">
            <w:pPr>
              <w:pStyle w:val="Tabletext"/>
              <w:jc w:val="center"/>
            </w:pPr>
            <w:r w:rsidRPr="00A23252">
              <w:t>HFC-134a</w:t>
            </w:r>
          </w:p>
        </w:tc>
        <w:tc>
          <w:tcPr>
            <w:tcW w:w="1111" w:type="dxa"/>
            <w:gridSpan w:val="2"/>
            <w:shd w:val="clear" w:color="auto" w:fill="auto"/>
            <w:noWrap/>
            <w:vAlign w:val="center"/>
            <w:hideMark/>
          </w:tcPr>
          <w:p w:rsidR="00A80B40" w:rsidRPr="00A23252" w:rsidRDefault="00A80B40" w:rsidP="00941E33">
            <w:pPr>
              <w:pStyle w:val="Tabletext"/>
              <w:jc w:val="center"/>
            </w:pPr>
          </w:p>
        </w:tc>
        <w:tc>
          <w:tcPr>
            <w:tcW w:w="1276" w:type="dxa"/>
            <w:gridSpan w:val="2"/>
            <w:shd w:val="clear" w:color="auto" w:fill="auto"/>
            <w:noWrap/>
            <w:vAlign w:val="center"/>
            <w:hideMark/>
          </w:tcPr>
          <w:p w:rsidR="00A80B40" w:rsidRPr="00A23252" w:rsidRDefault="00A80B40" w:rsidP="00941E33">
            <w:pPr>
              <w:pStyle w:val="Tabletext"/>
              <w:jc w:val="center"/>
            </w:pPr>
            <w:r w:rsidRPr="00A23252">
              <w:t>1430</w:t>
            </w:r>
          </w:p>
        </w:tc>
        <w:tc>
          <w:tcPr>
            <w:tcW w:w="1469" w:type="dxa"/>
            <w:gridSpan w:val="2"/>
            <w:vAlign w:val="center"/>
          </w:tcPr>
          <w:p w:rsidR="00A80B40" w:rsidRPr="00A23252" w:rsidRDefault="00A80B40" w:rsidP="00941E33">
            <w:pPr>
              <w:pStyle w:val="Tabletext"/>
              <w:jc w:val="center"/>
            </w:pPr>
            <w:r w:rsidRPr="00A23252">
              <w:t>1.43 tonnes per kg</w:t>
            </w:r>
          </w:p>
        </w:tc>
        <w:tc>
          <w:tcPr>
            <w:tcW w:w="1560" w:type="dxa"/>
            <w:shd w:val="clear" w:color="auto" w:fill="auto"/>
            <w:noWrap/>
            <w:vAlign w:val="center"/>
            <w:hideMark/>
          </w:tcPr>
          <w:p w:rsidR="00A80B40" w:rsidRPr="00A23252" w:rsidRDefault="00A80B40" w:rsidP="00941E33">
            <w:pPr>
              <w:pStyle w:val="Tabletext"/>
              <w:jc w:val="center"/>
            </w:pPr>
            <w:r w:rsidRPr="00A23252">
              <w:t xml:space="preserve">Per </w:t>
            </w:r>
            <w:r w:rsidR="00AD5E09" w:rsidRPr="00A23252">
              <w:t xml:space="preserve">kg </w:t>
            </w:r>
            <w:r w:rsidRPr="00A23252">
              <w:t>of HFC-134a</w:t>
            </w:r>
          </w:p>
        </w:tc>
        <w:tc>
          <w:tcPr>
            <w:tcW w:w="1701" w:type="dxa"/>
            <w:shd w:val="clear" w:color="auto" w:fill="auto"/>
            <w:noWrap/>
            <w:vAlign w:val="center"/>
            <w:hideMark/>
          </w:tcPr>
          <w:p w:rsidR="00A80B40" w:rsidRPr="00A23252" w:rsidRDefault="00A80B40" w:rsidP="00941E33">
            <w:pPr>
              <w:pStyle w:val="Tabletext"/>
              <w:jc w:val="center"/>
            </w:pPr>
          </w:p>
        </w:tc>
        <w:tc>
          <w:tcPr>
            <w:tcW w:w="1678" w:type="dxa"/>
            <w:shd w:val="clear" w:color="auto" w:fill="auto"/>
            <w:noWrap/>
            <w:vAlign w:val="center"/>
            <w:hideMark/>
          </w:tcPr>
          <w:p w:rsidR="00A80B40" w:rsidRPr="00A23252" w:rsidRDefault="00A80B40" w:rsidP="00941E33">
            <w:pPr>
              <w:pStyle w:val="Tabletext"/>
              <w:jc w:val="center"/>
            </w:pPr>
          </w:p>
        </w:tc>
      </w:tr>
      <w:tr w:rsidR="00877EAB" w:rsidRPr="00A23252" w:rsidTr="00151DAB">
        <w:tc>
          <w:tcPr>
            <w:tcW w:w="4700" w:type="dxa"/>
            <w:shd w:val="clear" w:color="auto" w:fill="auto"/>
            <w:vAlign w:val="center"/>
            <w:hideMark/>
          </w:tcPr>
          <w:p w:rsidR="00A80B40" w:rsidRPr="00A23252" w:rsidRDefault="00A80B40" w:rsidP="00151DAB">
            <w:pPr>
              <w:pStyle w:val="Tabletext"/>
              <w:spacing w:before="50" w:after="50"/>
            </w:pPr>
            <w:r w:rsidRPr="00A23252">
              <w:t>Refrigerated trucks, containing R404a, other than in the driving cabs air-conditioning machine</w:t>
            </w:r>
          </w:p>
        </w:tc>
        <w:tc>
          <w:tcPr>
            <w:tcW w:w="1134" w:type="dxa"/>
            <w:gridSpan w:val="2"/>
            <w:shd w:val="clear" w:color="auto" w:fill="auto"/>
            <w:noWrap/>
            <w:vAlign w:val="center"/>
            <w:hideMark/>
          </w:tcPr>
          <w:p w:rsidR="00A80B40" w:rsidRPr="00A23252" w:rsidRDefault="00A80B40" w:rsidP="00151DAB">
            <w:pPr>
              <w:pStyle w:val="Tabletext"/>
              <w:spacing w:before="50" w:after="50"/>
              <w:jc w:val="center"/>
            </w:pPr>
            <w:r w:rsidRPr="00A23252">
              <w:t>R404A</w:t>
            </w:r>
          </w:p>
        </w:tc>
        <w:tc>
          <w:tcPr>
            <w:tcW w:w="1111" w:type="dxa"/>
            <w:gridSpan w:val="2"/>
            <w:shd w:val="clear" w:color="auto" w:fill="auto"/>
            <w:noWrap/>
            <w:vAlign w:val="center"/>
            <w:hideMark/>
          </w:tcPr>
          <w:p w:rsidR="00A80B40" w:rsidRPr="00A23252" w:rsidRDefault="00A80B40" w:rsidP="00151DAB">
            <w:pPr>
              <w:pStyle w:val="Tabletext"/>
              <w:spacing w:before="50" w:after="50"/>
              <w:jc w:val="center"/>
            </w:pPr>
          </w:p>
        </w:tc>
        <w:tc>
          <w:tcPr>
            <w:tcW w:w="1276" w:type="dxa"/>
            <w:gridSpan w:val="2"/>
            <w:shd w:val="clear" w:color="auto" w:fill="auto"/>
            <w:noWrap/>
            <w:vAlign w:val="center"/>
            <w:hideMark/>
          </w:tcPr>
          <w:p w:rsidR="00A80B40" w:rsidRPr="00A23252" w:rsidRDefault="00A80B40" w:rsidP="00151DAB">
            <w:pPr>
              <w:pStyle w:val="Tabletext"/>
              <w:spacing w:before="50" w:after="50"/>
              <w:jc w:val="center"/>
            </w:pPr>
            <w:r w:rsidRPr="00A23252">
              <w:t>3922</w:t>
            </w:r>
          </w:p>
        </w:tc>
        <w:tc>
          <w:tcPr>
            <w:tcW w:w="1469" w:type="dxa"/>
            <w:gridSpan w:val="2"/>
            <w:vAlign w:val="center"/>
          </w:tcPr>
          <w:p w:rsidR="00A80B40" w:rsidRPr="00A23252" w:rsidRDefault="00A80B40" w:rsidP="00151DAB">
            <w:pPr>
              <w:pStyle w:val="Tabletext"/>
              <w:spacing w:before="50" w:after="50"/>
              <w:jc w:val="center"/>
            </w:pPr>
            <w:r w:rsidRPr="00A23252">
              <w:t>3.92 tonnes per kg</w:t>
            </w:r>
          </w:p>
        </w:tc>
        <w:tc>
          <w:tcPr>
            <w:tcW w:w="1560" w:type="dxa"/>
            <w:shd w:val="clear" w:color="auto" w:fill="auto"/>
            <w:noWrap/>
            <w:vAlign w:val="center"/>
            <w:hideMark/>
          </w:tcPr>
          <w:p w:rsidR="00A80B40" w:rsidRPr="00A23252" w:rsidRDefault="00A80B40" w:rsidP="00151DAB">
            <w:pPr>
              <w:pStyle w:val="Tabletext"/>
              <w:spacing w:before="50" w:after="50"/>
              <w:jc w:val="center"/>
            </w:pPr>
            <w:r w:rsidRPr="00A23252">
              <w:t xml:space="preserve">Per </w:t>
            </w:r>
            <w:r w:rsidR="00AD5E09" w:rsidRPr="00A23252">
              <w:t xml:space="preserve">kg </w:t>
            </w:r>
            <w:r w:rsidRPr="00A23252">
              <w:t>of R404A</w:t>
            </w:r>
          </w:p>
        </w:tc>
        <w:tc>
          <w:tcPr>
            <w:tcW w:w="1701" w:type="dxa"/>
            <w:shd w:val="clear" w:color="auto" w:fill="auto"/>
            <w:noWrap/>
            <w:vAlign w:val="center"/>
            <w:hideMark/>
          </w:tcPr>
          <w:p w:rsidR="00A80B40" w:rsidRPr="00A23252" w:rsidRDefault="00A80B40" w:rsidP="00151DAB">
            <w:pPr>
              <w:pStyle w:val="Tabletext"/>
              <w:spacing w:before="50" w:after="50"/>
              <w:jc w:val="center"/>
            </w:pPr>
          </w:p>
        </w:tc>
        <w:tc>
          <w:tcPr>
            <w:tcW w:w="1678" w:type="dxa"/>
            <w:shd w:val="clear" w:color="auto" w:fill="auto"/>
            <w:noWrap/>
            <w:vAlign w:val="center"/>
            <w:hideMark/>
          </w:tcPr>
          <w:p w:rsidR="00A80B40" w:rsidRPr="00A23252" w:rsidRDefault="00A80B40" w:rsidP="00151DAB">
            <w:pPr>
              <w:pStyle w:val="Tabletext"/>
              <w:spacing w:before="50" w:after="50"/>
              <w:jc w:val="center"/>
            </w:pPr>
          </w:p>
        </w:tc>
      </w:tr>
      <w:tr w:rsidR="00877EAB" w:rsidRPr="00A23252" w:rsidTr="00151DAB">
        <w:tc>
          <w:tcPr>
            <w:tcW w:w="4700" w:type="dxa"/>
            <w:shd w:val="clear" w:color="auto" w:fill="auto"/>
            <w:vAlign w:val="center"/>
            <w:hideMark/>
          </w:tcPr>
          <w:p w:rsidR="00A80B40" w:rsidRPr="00A23252" w:rsidRDefault="00A80B40" w:rsidP="00941E33">
            <w:pPr>
              <w:pStyle w:val="Tabletext"/>
              <w:spacing w:before="50" w:after="50"/>
            </w:pPr>
            <w:r w:rsidRPr="00A23252">
              <w:t>Refrigerated vans, containing HFC-134a, other than in the driving cabs air-conditioning machine</w:t>
            </w:r>
          </w:p>
        </w:tc>
        <w:tc>
          <w:tcPr>
            <w:tcW w:w="1134" w:type="dxa"/>
            <w:gridSpan w:val="2"/>
            <w:shd w:val="clear" w:color="auto" w:fill="auto"/>
            <w:noWrap/>
            <w:vAlign w:val="center"/>
            <w:hideMark/>
          </w:tcPr>
          <w:p w:rsidR="00A80B40" w:rsidRPr="00A23252" w:rsidRDefault="00A80B40" w:rsidP="00941E33">
            <w:pPr>
              <w:pStyle w:val="Tabletext"/>
              <w:spacing w:before="50" w:after="50"/>
              <w:jc w:val="center"/>
            </w:pPr>
            <w:r w:rsidRPr="00A23252">
              <w:t>HFC-134a</w:t>
            </w:r>
          </w:p>
        </w:tc>
        <w:tc>
          <w:tcPr>
            <w:tcW w:w="1111" w:type="dxa"/>
            <w:gridSpan w:val="2"/>
            <w:shd w:val="clear" w:color="auto" w:fill="auto"/>
            <w:noWrap/>
            <w:vAlign w:val="center"/>
            <w:hideMark/>
          </w:tcPr>
          <w:p w:rsidR="00A80B40" w:rsidRPr="00A23252" w:rsidRDefault="00A80B40" w:rsidP="00941E33">
            <w:pPr>
              <w:pStyle w:val="Tabletext"/>
              <w:spacing w:before="50" w:after="50"/>
              <w:jc w:val="center"/>
            </w:pPr>
          </w:p>
        </w:tc>
        <w:tc>
          <w:tcPr>
            <w:tcW w:w="1276" w:type="dxa"/>
            <w:gridSpan w:val="2"/>
            <w:shd w:val="clear" w:color="auto" w:fill="auto"/>
            <w:noWrap/>
            <w:vAlign w:val="center"/>
            <w:hideMark/>
          </w:tcPr>
          <w:p w:rsidR="00A80B40" w:rsidRPr="00A23252" w:rsidRDefault="00A80B40" w:rsidP="00941E33">
            <w:pPr>
              <w:pStyle w:val="Tabletext"/>
              <w:spacing w:before="50" w:after="50"/>
              <w:jc w:val="center"/>
            </w:pPr>
            <w:r w:rsidRPr="00A23252">
              <w:t>1430</w:t>
            </w:r>
          </w:p>
        </w:tc>
        <w:tc>
          <w:tcPr>
            <w:tcW w:w="1469" w:type="dxa"/>
            <w:gridSpan w:val="2"/>
            <w:vAlign w:val="center"/>
          </w:tcPr>
          <w:p w:rsidR="00A80B40" w:rsidRPr="00A23252" w:rsidRDefault="00A80B40" w:rsidP="00941E33">
            <w:pPr>
              <w:pStyle w:val="Tabletext"/>
              <w:spacing w:before="50" w:after="50"/>
              <w:jc w:val="center"/>
            </w:pPr>
            <w:r w:rsidRPr="00A23252">
              <w:t>1.43 tonnes per kg</w:t>
            </w:r>
          </w:p>
        </w:tc>
        <w:tc>
          <w:tcPr>
            <w:tcW w:w="1560" w:type="dxa"/>
            <w:shd w:val="clear" w:color="auto" w:fill="auto"/>
            <w:noWrap/>
            <w:vAlign w:val="center"/>
            <w:hideMark/>
          </w:tcPr>
          <w:p w:rsidR="00A80B40" w:rsidRPr="00A23252" w:rsidRDefault="00A80B40" w:rsidP="00941E33">
            <w:pPr>
              <w:pStyle w:val="Tabletext"/>
              <w:spacing w:before="50" w:after="50"/>
              <w:jc w:val="center"/>
            </w:pPr>
            <w:r w:rsidRPr="00A23252">
              <w:t xml:space="preserve">Per </w:t>
            </w:r>
            <w:r w:rsidR="00AD5E09" w:rsidRPr="00A23252">
              <w:t xml:space="preserve">kg </w:t>
            </w:r>
            <w:r w:rsidRPr="00A23252">
              <w:t>of HFC-134a</w:t>
            </w:r>
          </w:p>
        </w:tc>
        <w:tc>
          <w:tcPr>
            <w:tcW w:w="1701" w:type="dxa"/>
            <w:shd w:val="clear" w:color="auto" w:fill="auto"/>
            <w:noWrap/>
            <w:vAlign w:val="center"/>
            <w:hideMark/>
          </w:tcPr>
          <w:p w:rsidR="00A80B40" w:rsidRPr="00A23252" w:rsidRDefault="00A80B40" w:rsidP="00941E33">
            <w:pPr>
              <w:pStyle w:val="Tabletext"/>
              <w:spacing w:before="50" w:after="50"/>
              <w:jc w:val="center"/>
            </w:pPr>
          </w:p>
        </w:tc>
        <w:tc>
          <w:tcPr>
            <w:tcW w:w="1678" w:type="dxa"/>
            <w:shd w:val="clear" w:color="auto" w:fill="auto"/>
            <w:noWrap/>
            <w:vAlign w:val="center"/>
            <w:hideMark/>
          </w:tcPr>
          <w:p w:rsidR="00A80B40" w:rsidRPr="00A23252" w:rsidRDefault="00A80B40" w:rsidP="00941E33">
            <w:pPr>
              <w:pStyle w:val="Tabletext"/>
              <w:spacing w:before="50" w:after="50"/>
              <w:jc w:val="center"/>
            </w:pPr>
          </w:p>
        </w:tc>
      </w:tr>
      <w:tr w:rsidR="00877EAB" w:rsidRPr="00A23252" w:rsidTr="00151DAB">
        <w:tc>
          <w:tcPr>
            <w:tcW w:w="4700" w:type="dxa"/>
            <w:shd w:val="clear" w:color="auto" w:fill="auto"/>
            <w:vAlign w:val="center"/>
            <w:hideMark/>
          </w:tcPr>
          <w:p w:rsidR="00A80B40" w:rsidRPr="00A23252" w:rsidRDefault="00A80B40" w:rsidP="00941E33">
            <w:pPr>
              <w:pStyle w:val="Tabletext"/>
              <w:spacing w:before="50" w:after="50"/>
            </w:pPr>
            <w:r w:rsidRPr="00A23252">
              <w:lastRenderedPageBreak/>
              <w:t>Refrigerated vans, containing R404a, other than in the driving cabs air-conditioning machine</w:t>
            </w:r>
          </w:p>
        </w:tc>
        <w:tc>
          <w:tcPr>
            <w:tcW w:w="1134" w:type="dxa"/>
            <w:gridSpan w:val="2"/>
            <w:shd w:val="clear" w:color="auto" w:fill="auto"/>
            <w:noWrap/>
            <w:vAlign w:val="center"/>
            <w:hideMark/>
          </w:tcPr>
          <w:p w:rsidR="00A80B40" w:rsidRPr="00A23252" w:rsidRDefault="00A80B40" w:rsidP="00941E33">
            <w:pPr>
              <w:pStyle w:val="Tabletext"/>
              <w:spacing w:before="50" w:after="50"/>
              <w:jc w:val="center"/>
            </w:pPr>
            <w:r w:rsidRPr="00A23252">
              <w:t>R404A</w:t>
            </w:r>
          </w:p>
        </w:tc>
        <w:tc>
          <w:tcPr>
            <w:tcW w:w="1111" w:type="dxa"/>
            <w:gridSpan w:val="2"/>
            <w:shd w:val="clear" w:color="auto" w:fill="auto"/>
            <w:noWrap/>
            <w:vAlign w:val="center"/>
            <w:hideMark/>
          </w:tcPr>
          <w:p w:rsidR="00A80B40" w:rsidRPr="00A23252" w:rsidRDefault="00A80B40" w:rsidP="00941E33">
            <w:pPr>
              <w:pStyle w:val="Tabletext"/>
              <w:spacing w:before="50" w:after="50"/>
              <w:jc w:val="center"/>
            </w:pPr>
          </w:p>
        </w:tc>
        <w:tc>
          <w:tcPr>
            <w:tcW w:w="1276" w:type="dxa"/>
            <w:gridSpan w:val="2"/>
            <w:shd w:val="clear" w:color="auto" w:fill="auto"/>
            <w:noWrap/>
            <w:vAlign w:val="center"/>
            <w:hideMark/>
          </w:tcPr>
          <w:p w:rsidR="00A80B40" w:rsidRPr="00A23252" w:rsidRDefault="00A80B40" w:rsidP="00941E33">
            <w:pPr>
              <w:pStyle w:val="Tabletext"/>
              <w:spacing w:before="50" w:after="50"/>
              <w:jc w:val="center"/>
            </w:pPr>
            <w:r w:rsidRPr="00A23252">
              <w:t>3922</w:t>
            </w:r>
          </w:p>
        </w:tc>
        <w:tc>
          <w:tcPr>
            <w:tcW w:w="1469" w:type="dxa"/>
            <w:gridSpan w:val="2"/>
            <w:vAlign w:val="center"/>
          </w:tcPr>
          <w:p w:rsidR="00A80B40" w:rsidRPr="00A23252" w:rsidRDefault="00A80B40" w:rsidP="00941E33">
            <w:pPr>
              <w:pStyle w:val="Tabletext"/>
              <w:spacing w:before="50" w:after="50"/>
              <w:jc w:val="center"/>
            </w:pPr>
            <w:r w:rsidRPr="00A23252">
              <w:t>3.92 tonnes per kg</w:t>
            </w:r>
          </w:p>
        </w:tc>
        <w:tc>
          <w:tcPr>
            <w:tcW w:w="1560" w:type="dxa"/>
            <w:shd w:val="clear" w:color="auto" w:fill="auto"/>
            <w:noWrap/>
            <w:vAlign w:val="center"/>
            <w:hideMark/>
          </w:tcPr>
          <w:p w:rsidR="00A80B40" w:rsidRPr="00A23252" w:rsidRDefault="00A80B40" w:rsidP="00941E33">
            <w:pPr>
              <w:pStyle w:val="Tabletext"/>
              <w:spacing w:before="50" w:after="50"/>
              <w:jc w:val="center"/>
            </w:pPr>
            <w:r w:rsidRPr="00A23252">
              <w:t xml:space="preserve">Per </w:t>
            </w:r>
            <w:r w:rsidR="00AD5E09" w:rsidRPr="00A23252">
              <w:t xml:space="preserve">kg </w:t>
            </w:r>
            <w:r w:rsidRPr="00A23252">
              <w:t>of R404A</w:t>
            </w:r>
          </w:p>
        </w:tc>
        <w:tc>
          <w:tcPr>
            <w:tcW w:w="1701" w:type="dxa"/>
            <w:shd w:val="clear" w:color="auto" w:fill="auto"/>
            <w:noWrap/>
            <w:vAlign w:val="center"/>
            <w:hideMark/>
          </w:tcPr>
          <w:p w:rsidR="00A80B40" w:rsidRPr="00A23252" w:rsidRDefault="00A80B40" w:rsidP="00941E33">
            <w:pPr>
              <w:pStyle w:val="Tabletext"/>
              <w:spacing w:before="50" w:after="50"/>
              <w:jc w:val="center"/>
            </w:pPr>
          </w:p>
        </w:tc>
        <w:tc>
          <w:tcPr>
            <w:tcW w:w="1678" w:type="dxa"/>
            <w:shd w:val="clear" w:color="auto" w:fill="auto"/>
            <w:noWrap/>
            <w:vAlign w:val="center"/>
            <w:hideMark/>
          </w:tcPr>
          <w:p w:rsidR="00A80B40" w:rsidRPr="00A23252" w:rsidRDefault="00A80B40" w:rsidP="00941E33">
            <w:pPr>
              <w:pStyle w:val="Tabletext"/>
              <w:spacing w:before="50" w:after="50"/>
              <w:jc w:val="center"/>
            </w:pPr>
          </w:p>
        </w:tc>
      </w:tr>
      <w:tr w:rsidR="00877EAB" w:rsidRPr="00A23252" w:rsidTr="00151DAB">
        <w:tc>
          <w:tcPr>
            <w:tcW w:w="4700" w:type="dxa"/>
            <w:shd w:val="clear" w:color="auto" w:fill="auto"/>
            <w:vAlign w:val="center"/>
            <w:hideMark/>
          </w:tcPr>
          <w:p w:rsidR="00A80B40" w:rsidRPr="00A23252" w:rsidRDefault="00A80B40" w:rsidP="00941E33">
            <w:pPr>
              <w:pStyle w:val="Tabletext"/>
              <w:spacing w:before="50" w:after="50"/>
            </w:pPr>
            <w:r w:rsidRPr="00A23252">
              <w:t>Refrigerated semi-</w:t>
            </w:r>
            <w:r w:rsidR="00710092" w:rsidRPr="00A23252">
              <w:t>trailers</w:t>
            </w:r>
            <w:r w:rsidRPr="00A23252">
              <w:t xml:space="preserve"> (the load-bearing portion of articulated motor vehicles), containing HFC-134a</w:t>
            </w:r>
          </w:p>
        </w:tc>
        <w:tc>
          <w:tcPr>
            <w:tcW w:w="1134" w:type="dxa"/>
            <w:gridSpan w:val="2"/>
            <w:shd w:val="clear" w:color="auto" w:fill="auto"/>
            <w:noWrap/>
            <w:vAlign w:val="center"/>
            <w:hideMark/>
          </w:tcPr>
          <w:p w:rsidR="00A80B40" w:rsidRPr="00A23252" w:rsidRDefault="00A80B40" w:rsidP="00941E33">
            <w:pPr>
              <w:pStyle w:val="Tabletext"/>
              <w:spacing w:before="50" w:after="50"/>
              <w:jc w:val="center"/>
            </w:pPr>
            <w:r w:rsidRPr="00A23252">
              <w:t>HFC-134a</w:t>
            </w:r>
          </w:p>
        </w:tc>
        <w:tc>
          <w:tcPr>
            <w:tcW w:w="1111" w:type="dxa"/>
            <w:gridSpan w:val="2"/>
            <w:shd w:val="clear" w:color="auto" w:fill="auto"/>
            <w:noWrap/>
            <w:vAlign w:val="center"/>
            <w:hideMark/>
          </w:tcPr>
          <w:p w:rsidR="00A80B40" w:rsidRPr="00A23252" w:rsidRDefault="00A80B40" w:rsidP="00941E33">
            <w:pPr>
              <w:pStyle w:val="Tabletext"/>
              <w:spacing w:before="50" w:after="50"/>
              <w:jc w:val="center"/>
            </w:pPr>
          </w:p>
        </w:tc>
        <w:tc>
          <w:tcPr>
            <w:tcW w:w="1276" w:type="dxa"/>
            <w:gridSpan w:val="2"/>
            <w:shd w:val="clear" w:color="auto" w:fill="auto"/>
            <w:noWrap/>
            <w:vAlign w:val="center"/>
            <w:hideMark/>
          </w:tcPr>
          <w:p w:rsidR="00A80B40" w:rsidRPr="00A23252" w:rsidRDefault="00A80B40" w:rsidP="00941E33">
            <w:pPr>
              <w:pStyle w:val="Tabletext"/>
              <w:spacing w:before="50" w:after="50"/>
              <w:jc w:val="center"/>
            </w:pPr>
            <w:r w:rsidRPr="00A23252">
              <w:t>1430</w:t>
            </w:r>
          </w:p>
        </w:tc>
        <w:tc>
          <w:tcPr>
            <w:tcW w:w="1469" w:type="dxa"/>
            <w:gridSpan w:val="2"/>
            <w:vAlign w:val="center"/>
          </w:tcPr>
          <w:p w:rsidR="00A80B40" w:rsidRPr="00A23252" w:rsidRDefault="00A80B40" w:rsidP="00941E33">
            <w:pPr>
              <w:pStyle w:val="Tabletext"/>
              <w:spacing w:before="50" w:after="50"/>
              <w:jc w:val="center"/>
            </w:pPr>
            <w:r w:rsidRPr="00A23252">
              <w:t>1.43 tonnes per kg</w:t>
            </w:r>
          </w:p>
        </w:tc>
        <w:tc>
          <w:tcPr>
            <w:tcW w:w="1560" w:type="dxa"/>
            <w:shd w:val="clear" w:color="auto" w:fill="auto"/>
            <w:noWrap/>
            <w:vAlign w:val="center"/>
            <w:hideMark/>
          </w:tcPr>
          <w:p w:rsidR="00A80B40" w:rsidRPr="00A23252" w:rsidRDefault="00A80B40" w:rsidP="00941E33">
            <w:pPr>
              <w:pStyle w:val="Tabletext"/>
              <w:spacing w:before="50" w:after="50"/>
              <w:jc w:val="center"/>
            </w:pPr>
            <w:r w:rsidRPr="00A23252">
              <w:t xml:space="preserve">Per </w:t>
            </w:r>
            <w:r w:rsidR="00AD5E09" w:rsidRPr="00A23252">
              <w:t xml:space="preserve">kg </w:t>
            </w:r>
            <w:r w:rsidRPr="00A23252">
              <w:t>of HFC-134a</w:t>
            </w:r>
          </w:p>
        </w:tc>
        <w:tc>
          <w:tcPr>
            <w:tcW w:w="1701" w:type="dxa"/>
            <w:shd w:val="clear" w:color="auto" w:fill="auto"/>
            <w:noWrap/>
            <w:vAlign w:val="center"/>
            <w:hideMark/>
          </w:tcPr>
          <w:p w:rsidR="00A80B40" w:rsidRPr="00A23252" w:rsidRDefault="00A80B40" w:rsidP="00941E33">
            <w:pPr>
              <w:pStyle w:val="Tabletext"/>
              <w:spacing w:before="50" w:after="50"/>
              <w:jc w:val="center"/>
            </w:pPr>
          </w:p>
        </w:tc>
        <w:tc>
          <w:tcPr>
            <w:tcW w:w="1678" w:type="dxa"/>
            <w:shd w:val="clear" w:color="auto" w:fill="auto"/>
            <w:noWrap/>
            <w:vAlign w:val="center"/>
            <w:hideMark/>
          </w:tcPr>
          <w:p w:rsidR="00A80B40" w:rsidRPr="00A23252" w:rsidRDefault="00A80B40" w:rsidP="00941E33">
            <w:pPr>
              <w:pStyle w:val="Tabletext"/>
              <w:spacing w:before="50" w:after="50"/>
              <w:jc w:val="center"/>
            </w:pPr>
          </w:p>
        </w:tc>
      </w:tr>
      <w:tr w:rsidR="00877EAB" w:rsidRPr="00A23252" w:rsidTr="00151DAB">
        <w:tc>
          <w:tcPr>
            <w:tcW w:w="4700" w:type="dxa"/>
            <w:shd w:val="clear" w:color="auto" w:fill="auto"/>
            <w:vAlign w:val="center"/>
            <w:hideMark/>
          </w:tcPr>
          <w:p w:rsidR="00A80B40" w:rsidRPr="00A23252" w:rsidRDefault="00A80B40" w:rsidP="00941E33">
            <w:pPr>
              <w:pStyle w:val="Tabletext"/>
              <w:spacing w:before="50" w:after="50"/>
            </w:pPr>
            <w:r w:rsidRPr="00A23252">
              <w:t>Refrigerated semi-</w:t>
            </w:r>
            <w:r w:rsidR="00710092" w:rsidRPr="00A23252">
              <w:t>trailers</w:t>
            </w:r>
            <w:r w:rsidRPr="00A23252">
              <w:t xml:space="preserve"> (the load-bearing portion of articulated motor vehicles), containing R404a</w:t>
            </w:r>
          </w:p>
        </w:tc>
        <w:tc>
          <w:tcPr>
            <w:tcW w:w="1134" w:type="dxa"/>
            <w:gridSpan w:val="2"/>
            <w:shd w:val="clear" w:color="auto" w:fill="auto"/>
            <w:noWrap/>
            <w:vAlign w:val="center"/>
            <w:hideMark/>
          </w:tcPr>
          <w:p w:rsidR="00A80B40" w:rsidRPr="00A23252" w:rsidRDefault="00A80B40" w:rsidP="00941E33">
            <w:pPr>
              <w:pStyle w:val="Tabletext"/>
              <w:spacing w:before="50" w:after="50"/>
              <w:jc w:val="center"/>
            </w:pPr>
            <w:r w:rsidRPr="00A23252">
              <w:t>R404A</w:t>
            </w:r>
          </w:p>
        </w:tc>
        <w:tc>
          <w:tcPr>
            <w:tcW w:w="1111" w:type="dxa"/>
            <w:gridSpan w:val="2"/>
            <w:shd w:val="clear" w:color="auto" w:fill="auto"/>
            <w:noWrap/>
            <w:vAlign w:val="center"/>
            <w:hideMark/>
          </w:tcPr>
          <w:p w:rsidR="00A80B40" w:rsidRPr="00A23252" w:rsidRDefault="00A80B40" w:rsidP="00941E33">
            <w:pPr>
              <w:pStyle w:val="Tabletext"/>
              <w:spacing w:before="50" w:after="50"/>
              <w:jc w:val="center"/>
            </w:pPr>
          </w:p>
        </w:tc>
        <w:tc>
          <w:tcPr>
            <w:tcW w:w="1276" w:type="dxa"/>
            <w:gridSpan w:val="2"/>
            <w:shd w:val="clear" w:color="auto" w:fill="auto"/>
            <w:noWrap/>
            <w:vAlign w:val="center"/>
            <w:hideMark/>
          </w:tcPr>
          <w:p w:rsidR="00A80B40" w:rsidRPr="00A23252" w:rsidRDefault="00A80B40" w:rsidP="00941E33">
            <w:pPr>
              <w:pStyle w:val="Tabletext"/>
              <w:spacing w:before="50" w:after="50"/>
              <w:jc w:val="center"/>
            </w:pPr>
            <w:r w:rsidRPr="00A23252">
              <w:t>3922</w:t>
            </w:r>
          </w:p>
        </w:tc>
        <w:tc>
          <w:tcPr>
            <w:tcW w:w="1469" w:type="dxa"/>
            <w:gridSpan w:val="2"/>
            <w:vAlign w:val="center"/>
          </w:tcPr>
          <w:p w:rsidR="00A80B40" w:rsidRPr="00A23252" w:rsidRDefault="00A80B40" w:rsidP="00941E33">
            <w:pPr>
              <w:pStyle w:val="Tabletext"/>
              <w:spacing w:before="50" w:after="50"/>
              <w:jc w:val="center"/>
            </w:pPr>
            <w:r w:rsidRPr="00A23252">
              <w:t>3.92 tonnes per kg</w:t>
            </w:r>
          </w:p>
        </w:tc>
        <w:tc>
          <w:tcPr>
            <w:tcW w:w="1560" w:type="dxa"/>
            <w:shd w:val="clear" w:color="auto" w:fill="auto"/>
            <w:noWrap/>
            <w:vAlign w:val="center"/>
            <w:hideMark/>
          </w:tcPr>
          <w:p w:rsidR="00A80B40" w:rsidRPr="00A23252" w:rsidRDefault="00A80B40" w:rsidP="00941E33">
            <w:pPr>
              <w:pStyle w:val="Tabletext"/>
              <w:spacing w:before="50" w:after="50"/>
              <w:jc w:val="center"/>
            </w:pPr>
            <w:r w:rsidRPr="00A23252">
              <w:t xml:space="preserve">Per </w:t>
            </w:r>
            <w:r w:rsidR="00AD5E09" w:rsidRPr="00A23252">
              <w:t xml:space="preserve">kg </w:t>
            </w:r>
            <w:r w:rsidRPr="00A23252">
              <w:t>of R404A</w:t>
            </w:r>
          </w:p>
        </w:tc>
        <w:tc>
          <w:tcPr>
            <w:tcW w:w="1701" w:type="dxa"/>
            <w:shd w:val="clear" w:color="auto" w:fill="auto"/>
            <w:noWrap/>
            <w:vAlign w:val="center"/>
            <w:hideMark/>
          </w:tcPr>
          <w:p w:rsidR="00A80B40" w:rsidRPr="00A23252" w:rsidRDefault="00A80B40" w:rsidP="00941E33">
            <w:pPr>
              <w:pStyle w:val="Tabletext"/>
              <w:spacing w:before="50" w:after="50"/>
              <w:jc w:val="center"/>
            </w:pPr>
          </w:p>
        </w:tc>
        <w:tc>
          <w:tcPr>
            <w:tcW w:w="1678" w:type="dxa"/>
            <w:shd w:val="clear" w:color="auto" w:fill="auto"/>
            <w:noWrap/>
            <w:vAlign w:val="center"/>
            <w:hideMark/>
          </w:tcPr>
          <w:p w:rsidR="00A80B40" w:rsidRPr="00A23252" w:rsidRDefault="00A80B40" w:rsidP="00941E33">
            <w:pPr>
              <w:pStyle w:val="Tabletext"/>
              <w:spacing w:before="50" w:after="50"/>
              <w:jc w:val="center"/>
            </w:pPr>
          </w:p>
        </w:tc>
      </w:tr>
      <w:tr w:rsidR="00877EAB" w:rsidRPr="00A23252" w:rsidTr="00151DAB">
        <w:tc>
          <w:tcPr>
            <w:tcW w:w="4700" w:type="dxa"/>
            <w:shd w:val="clear" w:color="auto" w:fill="auto"/>
            <w:vAlign w:val="center"/>
            <w:hideMark/>
          </w:tcPr>
          <w:p w:rsidR="00A80B40" w:rsidRPr="00A23252" w:rsidRDefault="00A80B40" w:rsidP="00941E33">
            <w:pPr>
              <w:pStyle w:val="Tabletext"/>
              <w:spacing w:before="50" w:after="50"/>
            </w:pPr>
            <w:r w:rsidRPr="00A23252">
              <w:t>Refrigerated tankers (ship), containing HFC-134a</w:t>
            </w:r>
          </w:p>
        </w:tc>
        <w:tc>
          <w:tcPr>
            <w:tcW w:w="1134" w:type="dxa"/>
            <w:gridSpan w:val="2"/>
            <w:shd w:val="clear" w:color="auto" w:fill="auto"/>
            <w:noWrap/>
            <w:vAlign w:val="center"/>
            <w:hideMark/>
          </w:tcPr>
          <w:p w:rsidR="00A80B40" w:rsidRPr="00A23252" w:rsidRDefault="00A80B40" w:rsidP="00941E33">
            <w:pPr>
              <w:pStyle w:val="Tabletext"/>
              <w:spacing w:before="50" w:after="50"/>
              <w:jc w:val="center"/>
            </w:pPr>
            <w:r w:rsidRPr="00A23252">
              <w:t>HFC-134a</w:t>
            </w:r>
          </w:p>
        </w:tc>
        <w:tc>
          <w:tcPr>
            <w:tcW w:w="1111" w:type="dxa"/>
            <w:gridSpan w:val="2"/>
            <w:shd w:val="clear" w:color="auto" w:fill="auto"/>
            <w:noWrap/>
            <w:vAlign w:val="center"/>
            <w:hideMark/>
          </w:tcPr>
          <w:p w:rsidR="00A80B40" w:rsidRPr="00A23252" w:rsidRDefault="00A80B40" w:rsidP="00941E33">
            <w:pPr>
              <w:pStyle w:val="Tabletext"/>
              <w:spacing w:before="50" w:after="50"/>
              <w:jc w:val="center"/>
            </w:pPr>
          </w:p>
        </w:tc>
        <w:tc>
          <w:tcPr>
            <w:tcW w:w="1276" w:type="dxa"/>
            <w:gridSpan w:val="2"/>
            <w:shd w:val="clear" w:color="auto" w:fill="auto"/>
            <w:noWrap/>
            <w:vAlign w:val="center"/>
            <w:hideMark/>
          </w:tcPr>
          <w:p w:rsidR="00A80B40" w:rsidRPr="00A23252" w:rsidRDefault="00A80B40" w:rsidP="00941E33">
            <w:pPr>
              <w:pStyle w:val="Tabletext"/>
              <w:spacing w:before="50" w:after="50"/>
              <w:jc w:val="center"/>
            </w:pPr>
            <w:r w:rsidRPr="00A23252">
              <w:t>1430</w:t>
            </w:r>
          </w:p>
        </w:tc>
        <w:tc>
          <w:tcPr>
            <w:tcW w:w="1469" w:type="dxa"/>
            <w:gridSpan w:val="2"/>
            <w:vAlign w:val="center"/>
          </w:tcPr>
          <w:p w:rsidR="00A80B40" w:rsidRPr="00A23252" w:rsidRDefault="00A80B40" w:rsidP="00941E33">
            <w:pPr>
              <w:pStyle w:val="Tabletext"/>
              <w:spacing w:before="50" w:after="50"/>
              <w:jc w:val="center"/>
            </w:pPr>
            <w:r w:rsidRPr="00A23252">
              <w:t>1.43 tonnes per kg</w:t>
            </w:r>
          </w:p>
        </w:tc>
        <w:tc>
          <w:tcPr>
            <w:tcW w:w="1560" w:type="dxa"/>
            <w:shd w:val="clear" w:color="auto" w:fill="auto"/>
            <w:noWrap/>
            <w:vAlign w:val="center"/>
            <w:hideMark/>
          </w:tcPr>
          <w:p w:rsidR="00A80B40" w:rsidRPr="00A23252" w:rsidRDefault="00A80B40" w:rsidP="00941E33">
            <w:pPr>
              <w:pStyle w:val="Tabletext"/>
              <w:spacing w:before="50" w:after="50"/>
              <w:jc w:val="center"/>
            </w:pPr>
            <w:r w:rsidRPr="00A23252">
              <w:t xml:space="preserve">Per </w:t>
            </w:r>
            <w:r w:rsidR="00AD5E09" w:rsidRPr="00A23252">
              <w:t xml:space="preserve">kg </w:t>
            </w:r>
            <w:r w:rsidRPr="00A23252">
              <w:t>of HFC-134a</w:t>
            </w:r>
          </w:p>
        </w:tc>
        <w:tc>
          <w:tcPr>
            <w:tcW w:w="1701" w:type="dxa"/>
            <w:shd w:val="clear" w:color="auto" w:fill="auto"/>
            <w:noWrap/>
            <w:vAlign w:val="center"/>
            <w:hideMark/>
          </w:tcPr>
          <w:p w:rsidR="00A80B40" w:rsidRPr="00A23252" w:rsidRDefault="00A80B40" w:rsidP="00941E33">
            <w:pPr>
              <w:pStyle w:val="Tabletext"/>
              <w:spacing w:before="50" w:after="50"/>
              <w:jc w:val="center"/>
            </w:pPr>
          </w:p>
        </w:tc>
        <w:tc>
          <w:tcPr>
            <w:tcW w:w="1678" w:type="dxa"/>
            <w:shd w:val="clear" w:color="auto" w:fill="auto"/>
            <w:noWrap/>
            <w:vAlign w:val="center"/>
            <w:hideMark/>
          </w:tcPr>
          <w:p w:rsidR="00A80B40" w:rsidRPr="00A23252" w:rsidRDefault="00A80B40" w:rsidP="00941E33">
            <w:pPr>
              <w:pStyle w:val="Tabletext"/>
              <w:spacing w:before="50" w:after="50"/>
              <w:jc w:val="center"/>
            </w:pPr>
          </w:p>
        </w:tc>
      </w:tr>
      <w:tr w:rsidR="00877EAB" w:rsidRPr="00A23252" w:rsidTr="00151DAB">
        <w:tc>
          <w:tcPr>
            <w:tcW w:w="4700" w:type="dxa"/>
            <w:shd w:val="clear" w:color="auto" w:fill="auto"/>
            <w:vAlign w:val="center"/>
            <w:hideMark/>
          </w:tcPr>
          <w:p w:rsidR="00A80B40" w:rsidRPr="00A23252" w:rsidRDefault="00A80B40" w:rsidP="00941E33">
            <w:pPr>
              <w:pStyle w:val="Tabletext"/>
              <w:spacing w:before="50" w:after="50"/>
            </w:pPr>
            <w:r w:rsidRPr="00A23252">
              <w:t>Refrigerated tankers (ship), containing R404a</w:t>
            </w:r>
          </w:p>
        </w:tc>
        <w:tc>
          <w:tcPr>
            <w:tcW w:w="1134" w:type="dxa"/>
            <w:gridSpan w:val="2"/>
            <w:shd w:val="clear" w:color="auto" w:fill="auto"/>
            <w:noWrap/>
            <w:vAlign w:val="center"/>
            <w:hideMark/>
          </w:tcPr>
          <w:p w:rsidR="00A80B40" w:rsidRPr="00A23252" w:rsidRDefault="00A80B40" w:rsidP="00941E33">
            <w:pPr>
              <w:pStyle w:val="Tabletext"/>
              <w:spacing w:before="50" w:after="50"/>
              <w:jc w:val="center"/>
            </w:pPr>
            <w:r w:rsidRPr="00A23252">
              <w:t>R404A</w:t>
            </w:r>
          </w:p>
        </w:tc>
        <w:tc>
          <w:tcPr>
            <w:tcW w:w="1111" w:type="dxa"/>
            <w:gridSpan w:val="2"/>
            <w:shd w:val="clear" w:color="auto" w:fill="auto"/>
            <w:noWrap/>
            <w:vAlign w:val="center"/>
            <w:hideMark/>
          </w:tcPr>
          <w:p w:rsidR="00A80B40" w:rsidRPr="00A23252" w:rsidRDefault="00A80B40" w:rsidP="00941E33">
            <w:pPr>
              <w:pStyle w:val="Tabletext"/>
              <w:spacing w:before="50" w:after="50"/>
              <w:jc w:val="center"/>
            </w:pPr>
          </w:p>
        </w:tc>
        <w:tc>
          <w:tcPr>
            <w:tcW w:w="1276" w:type="dxa"/>
            <w:gridSpan w:val="2"/>
            <w:shd w:val="clear" w:color="auto" w:fill="auto"/>
            <w:noWrap/>
            <w:vAlign w:val="center"/>
            <w:hideMark/>
          </w:tcPr>
          <w:p w:rsidR="00A80B40" w:rsidRPr="00A23252" w:rsidRDefault="00A80B40" w:rsidP="00941E33">
            <w:pPr>
              <w:pStyle w:val="Tabletext"/>
              <w:spacing w:before="50" w:after="50"/>
              <w:jc w:val="center"/>
            </w:pPr>
            <w:r w:rsidRPr="00A23252">
              <w:t>3922</w:t>
            </w:r>
          </w:p>
        </w:tc>
        <w:tc>
          <w:tcPr>
            <w:tcW w:w="1469" w:type="dxa"/>
            <w:gridSpan w:val="2"/>
            <w:vAlign w:val="center"/>
          </w:tcPr>
          <w:p w:rsidR="00A80B40" w:rsidRPr="00A23252" w:rsidRDefault="00A80B40" w:rsidP="00941E33">
            <w:pPr>
              <w:pStyle w:val="Tabletext"/>
              <w:spacing w:before="50" w:after="50"/>
              <w:jc w:val="center"/>
            </w:pPr>
            <w:r w:rsidRPr="00A23252">
              <w:t>3.92 tonnes per kg</w:t>
            </w:r>
          </w:p>
        </w:tc>
        <w:tc>
          <w:tcPr>
            <w:tcW w:w="1560" w:type="dxa"/>
            <w:shd w:val="clear" w:color="auto" w:fill="auto"/>
            <w:noWrap/>
            <w:vAlign w:val="center"/>
            <w:hideMark/>
          </w:tcPr>
          <w:p w:rsidR="00A80B40" w:rsidRPr="00A23252" w:rsidRDefault="00A80B40" w:rsidP="00941E33">
            <w:pPr>
              <w:pStyle w:val="Tabletext"/>
              <w:spacing w:before="50" w:after="50"/>
              <w:jc w:val="center"/>
            </w:pPr>
            <w:r w:rsidRPr="00A23252">
              <w:t xml:space="preserve">Per </w:t>
            </w:r>
            <w:r w:rsidR="00AD5E09" w:rsidRPr="00A23252">
              <w:t xml:space="preserve">kg </w:t>
            </w:r>
            <w:r w:rsidRPr="00A23252">
              <w:t>of R404A</w:t>
            </w:r>
          </w:p>
        </w:tc>
        <w:tc>
          <w:tcPr>
            <w:tcW w:w="1701" w:type="dxa"/>
            <w:shd w:val="clear" w:color="auto" w:fill="auto"/>
            <w:noWrap/>
            <w:vAlign w:val="center"/>
            <w:hideMark/>
          </w:tcPr>
          <w:p w:rsidR="00A80B40" w:rsidRPr="00A23252" w:rsidRDefault="00A80B40" w:rsidP="00941E33">
            <w:pPr>
              <w:pStyle w:val="Tabletext"/>
              <w:spacing w:before="50" w:after="50"/>
              <w:jc w:val="center"/>
            </w:pPr>
          </w:p>
        </w:tc>
        <w:tc>
          <w:tcPr>
            <w:tcW w:w="1678" w:type="dxa"/>
            <w:shd w:val="clear" w:color="auto" w:fill="auto"/>
            <w:noWrap/>
            <w:vAlign w:val="center"/>
            <w:hideMark/>
          </w:tcPr>
          <w:p w:rsidR="00A80B40" w:rsidRPr="00A23252" w:rsidRDefault="00A80B40" w:rsidP="00941E33">
            <w:pPr>
              <w:pStyle w:val="Tabletext"/>
              <w:spacing w:before="50" w:after="50"/>
              <w:jc w:val="center"/>
            </w:pPr>
          </w:p>
        </w:tc>
      </w:tr>
      <w:tr w:rsidR="00877EAB" w:rsidRPr="00A23252" w:rsidTr="00151DAB">
        <w:tc>
          <w:tcPr>
            <w:tcW w:w="4700" w:type="dxa"/>
            <w:shd w:val="clear" w:color="auto" w:fill="auto"/>
            <w:vAlign w:val="center"/>
            <w:hideMark/>
          </w:tcPr>
          <w:p w:rsidR="00A80B40" w:rsidRPr="00A23252" w:rsidRDefault="00A80B40" w:rsidP="00941E33">
            <w:pPr>
              <w:pStyle w:val="Tabletext"/>
              <w:spacing w:before="50" w:after="50"/>
            </w:pPr>
            <w:r w:rsidRPr="00A23252">
              <w:t xml:space="preserve">Trawlers and other fishing vessels, containing </w:t>
            </w:r>
            <w:r w:rsidR="00EB7A5D">
              <w:br/>
            </w:r>
            <w:r w:rsidRPr="00A23252">
              <w:t>HFC-134a</w:t>
            </w:r>
          </w:p>
        </w:tc>
        <w:tc>
          <w:tcPr>
            <w:tcW w:w="1134" w:type="dxa"/>
            <w:gridSpan w:val="2"/>
            <w:shd w:val="clear" w:color="auto" w:fill="auto"/>
            <w:noWrap/>
            <w:vAlign w:val="center"/>
            <w:hideMark/>
          </w:tcPr>
          <w:p w:rsidR="00A80B40" w:rsidRPr="00A23252" w:rsidRDefault="00A80B40" w:rsidP="00941E33">
            <w:pPr>
              <w:pStyle w:val="Tabletext"/>
              <w:spacing w:before="50" w:after="50"/>
              <w:jc w:val="center"/>
            </w:pPr>
            <w:r w:rsidRPr="00A23252">
              <w:t>HFC-134a</w:t>
            </w:r>
          </w:p>
        </w:tc>
        <w:tc>
          <w:tcPr>
            <w:tcW w:w="1111" w:type="dxa"/>
            <w:gridSpan w:val="2"/>
            <w:shd w:val="clear" w:color="auto" w:fill="auto"/>
            <w:noWrap/>
            <w:vAlign w:val="center"/>
            <w:hideMark/>
          </w:tcPr>
          <w:p w:rsidR="00A80B40" w:rsidRPr="00A23252" w:rsidRDefault="00A80B40" w:rsidP="00941E33">
            <w:pPr>
              <w:pStyle w:val="Tabletext"/>
              <w:spacing w:before="50" w:after="50"/>
              <w:jc w:val="center"/>
            </w:pPr>
          </w:p>
        </w:tc>
        <w:tc>
          <w:tcPr>
            <w:tcW w:w="1276" w:type="dxa"/>
            <w:gridSpan w:val="2"/>
            <w:shd w:val="clear" w:color="auto" w:fill="auto"/>
            <w:noWrap/>
            <w:vAlign w:val="center"/>
            <w:hideMark/>
          </w:tcPr>
          <w:p w:rsidR="00A80B40" w:rsidRPr="00A23252" w:rsidRDefault="00A80B40" w:rsidP="00941E33">
            <w:pPr>
              <w:pStyle w:val="Tabletext"/>
              <w:spacing w:before="50" w:after="50"/>
              <w:jc w:val="center"/>
            </w:pPr>
            <w:r w:rsidRPr="00A23252">
              <w:t>1430</w:t>
            </w:r>
          </w:p>
        </w:tc>
        <w:tc>
          <w:tcPr>
            <w:tcW w:w="1469" w:type="dxa"/>
            <w:gridSpan w:val="2"/>
            <w:vAlign w:val="center"/>
          </w:tcPr>
          <w:p w:rsidR="00A80B40" w:rsidRPr="00A23252" w:rsidRDefault="00A80B40" w:rsidP="00941E33">
            <w:pPr>
              <w:pStyle w:val="Tabletext"/>
              <w:spacing w:before="50" w:after="50"/>
              <w:jc w:val="center"/>
            </w:pPr>
            <w:r w:rsidRPr="00A23252">
              <w:t>1.43 tonnes per kg</w:t>
            </w:r>
          </w:p>
        </w:tc>
        <w:tc>
          <w:tcPr>
            <w:tcW w:w="1560" w:type="dxa"/>
            <w:shd w:val="clear" w:color="auto" w:fill="auto"/>
            <w:noWrap/>
            <w:vAlign w:val="center"/>
            <w:hideMark/>
          </w:tcPr>
          <w:p w:rsidR="00A80B40" w:rsidRPr="00A23252" w:rsidRDefault="00A80B40" w:rsidP="00941E33">
            <w:pPr>
              <w:pStyle w:val="Tabletext"/>
              <w:spacing w:before="50" w:after="50"/>
              <w:jc w:val="center"/>
            </w:pPr>
            <w:r w:rsidRPr="00A23252">
              <w:t xml:space="preserve">Per </w:t>
            </w:r>
            <w:r w:rsidR="00AD5E09" w:rsidRPr="00A23252">
              <w:t xml:space="preserve">kg </w:t>
            </w:r>
            <w:r w:rsidRPr="00A23252">
              <w:t>of HFC-134a</w:t>
            </w:r>
          </w:p>
        </w:tc>
        <w:tc>
          <w:tcPr>
            <w:tcW w:w="1701" w:type="dxa"/>
            <w:shd w:val="clear" w:color="auto" w:fill="auto"/>
            <w:noWrap/>
            <w:vAlign w:val="center"/>
            <w:hideMark/>
          </w:tcPr>
          <w:p w:rsidR="00A80B40" w:rsidRPr="00A23252" w:rsidRDefault="00A80B40" w:rsidP="00941E33">
            <w:pPr>
              <w:pStyle w:val="Tabletext"/>
              <w:spacing w:before="50" w:after="50"/>
              <w:jc w:val="center"/>
            </w:pPr>
          </w:p>
        </w:tc>
        <w:tc>
          <w:tcPr>
            <w:tcW w:w="1678" w:type="dxa"/>
            <w:shd w:val="clear" w:color="auto" w:fill="auto"/>
            <w:noWrap/>
            <w:vAlign w:val="center"/>
            <w:hideMark/>
          </w:tcPr>
          <w:p w:rsidR="00A80B40" w:rsidRPr="00A23252" w:rsidRDefault="00A80B40" w:rsidP="00941E33">
            <w:pPr>
              <w:pStyle w:val="Tabletext"/>
              <w:spacing w:before="50" w:after="50"/>
              <w:jc w:val="center"/>
            </w:pPr>
          </w:p>
        </w:tc>
      </w:tr>
      <w:tr w:rsidR="00877EAB" w:rsidRPr="00A23252" w:rsidTr="00151DAB">
        <w:tc>
          <w:tcPr>
            <w:tcW w:w="4700" w:type="dxa"/>
            <w:tcBorders>
              <w:bottom w:val="single" w:sz="4" w:space="0" w:color="auto"/>
            </w:tcBorders>
            <w:shd w:val="clear" w:color="auto" w:fill="auto"/>
            <w:vAlign w:val="center"/>
            <w:hideMark/>
          </w:tcPr>
          <w:p w:rsidR="00A80B40" w:rsidRPr="00A23252" w:rsidRDefault="00A80B40" w:rsidP="00941E33">
            <w:pPr>
              <w:pStyle w:val="Tabletext"/>
              <w:spacing w:before="50" w:after="50"/>
            </w:pPr>
            <w:r w:rsidRPr="00A23252">
              <w:t>Trawlers and other fishing vessels, containing R404a</w:t>
            </w:r>
          </w:p>
        </w:tc>
        <w:tc>
          <w:tcPr>
            <w:tcW w:w="1134" w:type="dxa"/>
            <w:gridSpan w:val="2"/>
            <w:tcBorders>
              <w:bottom w:val="single" w:sz="4" w:space="0" w:color="auto"/>
            </w:tcBorders>
            <w:shd w:val="clear" w:color="auto" w:fill="auto"/>
            <w:noWrap/>
            <w:vAlign w:val="center"/>
            <w:hideMark/>
          </w:tcPr>
          <w:p w:rsidR="00A80B40" w:rsidRPr="00A23252" w:rsidRDefault="00A80B40" w:rsidP="00941E33">
            <w:pPr>
              <w:pStyle w:val="Tabletext"/>
              <w:spacing w:before="50" w:after="50"/>
              <w:jc w:val="center"/>
            </w:pPr>
            <w:r w:rsidRPr="00A23252">
              <w:t>R404A</w:t>
            </w:r>
          </w:p>
        </w:tc>
        <w:tc>
          <w:tcPr>
            <w:tcW w:w="1111" w:type="dxa"/>
            <w:gridSpan w:val="2"/>
            <w:tcBorders>
              <w:bottom w:val="single" w:sz="4" w:space="0" w:color="auto"/>
            </w:tcBorders>
            <w:shd w:val="clear" w:color="auto" w:fill="auto"/>
            <w:noWrap/>
            <w:vAlign w:val="center"/>
            <w:hideMark/>
          </w:tcPr>
          <w:p w:rsidR="00A80B40" w:rsidRPr="00A23252" w:rsidRDefault="00A80B40" w:rsidP="00941E33">
            <w:pPr>
              <w:pStyle w:val="Tabletext"/>
              <w:spacing w:before="50" w:after="50"/>
              <w:jc w:val="center"/>
            </w:pPr>
          </w:p>
        </w:tc>
        <w:tc>
          <w:tcPr>
            <w:tcW w:w="1276" w:type="dxa"/>
            <w:gridSpan w:val="2"/>
            <w:tcBorders>
              <w:bottom w:val="single" w:sz="4" w:space="0" w:color="auto"/>
            </w:tcBorders>
            <w:shd w:val="clear" w:color="auto" w:fill="auto"/>
            <w:noWrap/>
            <w:vAlign w:val="center"/>
            <w:hideMark/>
          </w:tcPr>
          <w:p w:rsidR="00A80B40" w:rsidRPr="00A23252" w:rsidRDefault="00A80B40" w:rsidP="00941E33">
            <w:pPr>
              <w:pStyle w:val="Tabletext"/>
              <w:spacing w:before="50" w:after="50"/>
              <w:jc w:val="center"/>
            </w:pPr>
            <w:r w:rsidRPr="00A23252">
              <w:t>3922</w:t>
            </w:r>
          </w:p>
        </w:tc>
        <w:tc>
          <w:tcPr>
            <w:tcW w:w="1469" w:type="dxa"/>
            <w:gridSpan w:val="2"/>
            <w:tcBorders>
              <w:bottom w:val="single" w:sz="4" w:space="0" w:color="auto"/>
            </w:tcBorders>
            <w:vAlign w:val="center"/>
          </w:tcPr>
          <w:p w:rsidR="00A80B40" w:rsidRPr="00A23252" w:rsidRDefault="00A80B40" w:rsidP="00941E33">
            <w:pPr>
              <w:pStyle w:val="Tabletext"/>
              <w:spacing w:before="50" w:after="50"/>
              <w:jc w:val="center"/>
            </w:pPr>
            <w:r w:rsidRPr="00A23252">
              <w:t>3.92 tonnes per kg</w:t>
            </w:r>
          </w:p>
        </w:tc>
        <w:tc>
          <w:tcPr>
            <w:tcW w:w="1560" w:type="dxa"/>
            <w:tcBorders>
              <w:bottom w:val="single" w:sz="4" w:space="0" w:color="auto"/>
            </w:tcBorders>
            <w:shd w:val="clear" w:color="auto" w:fill="auto"/>
            <w:noWrap/>
            <w:vAlign w:val="center"/>
            <w:hideMark/>
          </w:tcPr>
          <w:p w:rsidR="00A80B40" w:rsidRPr="00A23252" w:rsidRDefault="00A80B40" w:rsidP="00941E33">
            <w:pPr>
              <w:pStyle w:val="Tabletext"/>
              <w:spacing w:before="50" w:after="50"/>
              <w:jc w:val="center"/>
            </w:pPr>
            <w:r w:rsidRPr="00A23252">
              <w:t xml:space="preserve">Per </w:t>
            </w:r>
            <w:r w:rsidR="00AD5E09" w:rsidRPr="00A23252">
              <w:t xml:space="preserve">kg </w:t>
            </w:r>
            <w:r w:rsidRPr="00A23252">
              <w:t>of R404A</w:t>
            </w:r>
          </w:p>
        </w:tc>
        <w:tc>
          <w:tcPr>
            <w:tcW w:w="1701" w:type="dxa"/>
            <w:tcBorders>
              <w:bottom w:val="single" w:sz="4" w:space="0" w:color="auto"/>
            </w:tcBorders>
            <w:shd w:val="clear" w:color="auto" w:fill="auto"/>
            <w:noWrap/>
            <w:vAlign w:val="center"/>
            <w:hideMark/>
          </w:tcPr>
          <w:p w:rsidR="00A80B40" w:rsidRPr="00A23252" w:rsidRDefault="00A80B40" w:rsidP="00941E33">
            <w:pPr>
              <w:pStyle w:val="Tabletext"/>
              <w:spacing w:before="50" w:after="50"/>
              <w:jc w:val="center"/>
            </w:pPr>
          </w:p>
        </w:tc>
        <w:tc>
          <w:tcPr>
            <w:tcW w:w="1678" w:type="dxa"/>
            <w:tcBorders>
              <w:bottom w:val="single" w:sz="4" w:space="0" w:color="auto"/>
            </w:tcBorders>
            <w:shd w:val="clear" w:color="auto" w:fill="auto"/>
            <w:noWrap/>
            <w:vAlign w:val="center"/>
            <w:hideMark/>
          </w:tcPr>
          <w:p w:rsidR="00A80B40" w:rsidRPr="00A23252" w:rsidRDefault="00A80B40" w:rsidP="00941E33">
            <w:pPr>
              <w:pStyle w:val="Tabletext"/>
              <w:spacing w:before="50" w:after="50"/>
              <w:jc w:val="center"/>
            </w:pPr>
          </w:p>
        </w:tc>
      </w:tr>
      <w:tr w:rsidR="007113BD" w:rsidRPr="00A23252" w:rsidTr="00151DAB">
        <w:tc>
          <w:tcPr>
            <w:tcW w:w="14629" w:type="dxa"/>
            <w:gridSpan w:val="12"/>
            <w:shd w:val="clear" w:color="auto" w:fill="92D050"/>
            <w:vAlign w:val="center"/>
          </w:tcPr>
          <w:p w:rsidR="007113BD" w:rsidRPr="00A23252" w:rsidRDefault="00875BC1" w:rsidP="00FF7126">
            <w:pPr>
              <w:pStyle w:val="Tablebold"/>
              <w:spacing w:before="50" w:after="50"/>
            </w:pPr>
            <w:r w:rsidRPr="00A23252">
              <w:t xml:space="preserve">Motor </w:t>
            </w:r>
            <w:r w:rsidR="00FF7126">
              <w:t>v</w:t>
            </w:r>
            <w:r w:rsidRPr="00A23252">
              <w:t>ehicles</w:t>
            </w:r>
          </w:p>
        </w:tc>
      </w:tr>
      <w:tr w:rsidR="00877EAB" w:rsidRPr="00A23252" w:rsidTr="00151DAB">
        <w:tc>
          <w:tcPr>
            <w:tcW w:w="4700" w:type="dxa"/>
            <w:shd w:val="clear" w:color="auto" w:fill="auto"/>
            <w:vAlign w:val="center"/>
            <w:hideMark/>
          </w:tcPr>
          <w:p w:rsidR="00A80B40" w:rsidRPr="00A23252" w:rsidRDefault="00A80B40" w:rsidP="00877EAB">
            <w:pPr>
              <w:pStyle w:val="Tabletext"/>
              <w:spacing w:before="50" w:after="50"/>
            </w:pPr>
            <w:r w:rsidRPr="00A23252">
              <w:t>Passenger vehicle, such as cars, vans, and utes</w:t>
            </w:r>
          </w:p>
        </w:tc>
        <w:tc>
          <w:tcPr>
            <w:tcW w:w="1134" w:type="dxa"/>
            <w:gridSpan w:val="2"/>
            <w:shd w:val="clear" w:color="auto" w:fill="auto"/>
            <w:noWrap/>
            <w:vAlign w:val="center"/>
            <w:hideMark/>
          </w:tcPr>
          <w:p w:rsidR="00A80B40" w:rsidRPr="00A23252" w:rsidRDefault="00A80B40" w:rsidP="00877EAB">
            <w:pPr>
              <w:pStyle w:val="Tabletext"/>
              <w:spacing w:before="50" w:after="50"/>
              <w:jc w:val="center"/>
            </w:pPr>
            <w:r w:rsidRPr="00A23252">
              <w:t>HFC-134a</w:t>
            </w:r>
          </w:p>
        </w:tc>
        <w:tc>
          <w:tcPr>
            <w:tcW w:w="1111" w:type="dxa"/>
            <w:gridSpan w:val="2"/>
            <w:shd w:val="clear" w:color="auto" w:fill="auto"/>
            <w:vAlign w:val="center"/>
            <w:hideMark/>
          </w:tcPr>
          <w:p w:rsidR="00A80B40" w:rsidRPr="00A23252" w:rsidRDefault="00A80B40" w:rsidP="00877EAB">
            <w:pPr>
              <w:pStyle w:val="Tabletext"/>
              <w:spacing w:before="50" w:after="50"/>
              <w:jc w:val="center"/>
            </w:pPr>
            <w:r w:rsidRPr="00A23252">
              <w:t>600</w:t>
            </w:r>
          </w:p>
        </w:tc>
        <w:tc>
          <w:tcPr>
            <w:tcW w:w="1276" w:type="dxa"/>
            <w:gridSpan w:val="2"/>
            <w:shd w:val="clear" w:color="auto" w:fill="auto"/>
            <w:noWrap/>
            <w:vAlign w:val="center"/>
            <w:hideMark/>
          </w:tcPr>
          <w:p w:rsidR="00A80B40" w:rsidRPr="00A23252" w:rsidRDefault="00A80B40" w:rsidP="00877EAB">
            <w:pPr>
              <w:pStyle w:val="Tabletext"/>
              <w:spacing w:before="50" w:after="50"/>
              <w:jc w:val="center"/>
            </w:pPr>
            <w:r w:rsidRPr="00A23252">
              <w:t>1430</w:t>
            </w:r>
          </w:p>
        </w:tc>
        <w:tc>
          <w:tcPr>
            <w:tcW w:w="1469" w:type="dxa"/>
            <w:gridSpan w:val="2"/>
            <w:vAlign w:val="center"/>
          </w:tcPr>
          <w:p w:rsidR="00A80B40" w:rsidRPr="00A23252" w:rsidRDefault="00A80B40" w:rsidP="00877EAB">
            <w:pPr>
              <w:pStyle w:val="Tabletext"/>
              <w:spacing w:before="50" w:after="50"/>
              <w:jc w:val="center"/>
            </w:pPr>
            <w:r w:rsidRPr="00A23252">
              <w:t>0.858</w:t>
            </w:r>
          </w:p>
        </w:tc>
        <w:tc>
          <w:tcPr>
            <w:tcW w:w="1560" w:type="dxa"/>
            <w:shd w:val="clear" w:color="auto" w:fill="auto"/>
            <w:noWrap/>
            <w:vAlign w:val="center"/>
            <w:hideMark/>
          </w:tcPr>
          <w:p w:rsidR="00A80B40" w:rsidRPr="00A23252" w:rsidRDefault="00A80B40" w:rsidP="00877EAB">
            <w:pPr>
              <w:pStyle w:val="Tabletext"/>
              <w:spacing w:before="50" w:after="50"/>
              <w:jc w:val="center"/>
            </w:pPr>
            <w:r w:rsidRPr="00A23252">
              <w:t>Per number per vehicle</w:t>
            </w:r>
          </w:p>
        </w:tc>
        <w:tc>
          <w:tcPr>
            <w:tcW w:w="1701" w:type="dxa"/>
            <w:shd w:val="clear" w:color="auto" w:fill="auto"/>
            <w:noWrap/>
            <w:vAlign w:val="center"/>
            <w:hideMark/>
          </w:tcPr>
          <w:p w:rsidR="00A80B40" w:rsidRPr="00A23252" w:rsidRDefault="00A80B40" w:rsidP="00877EAB">
            <w:pPr>
              <w:pStyle w:val="Tabletext"/>
              <w:spacing w:before="50" w:after="50"/>
              <w:jc w:val="center"/>
            </w:pPr>
            <w:r w:rsidRPr="00A23252">
              <w:t>$8.31</w:t>
            </w:r>
          </w:p>
        </w:tc>
        <w:tc>
          <w:tcPr>
            <w:tcW w:w="1678" w:type="dxa"/>
            <w:shd w:val="clear" w:color="auto" w:fill="auto"/>
            <w:noWrap/>
            <w:vAlign w:val="center"/>
            <w:hideMark/>
          </w:tcPr>
          <w:p w:rsidR="00A80B40" w:rsidRPr="00A23252" w:rsidRDefault="00A80B40" w:rsidP="00877EAB">
            <w:pPr>
              <w:pStyle w:val="Tablebold"/>
              <w:spacing w:before="50" w:after="50"/>
              <w:jc w:val="center"/>
            </w:pPr>
            <w:r w:rsidRPr="00A23252">
              <w:t>$4.16</w:t>
            </w:r>
          </w:p>
        </w:tc>
      </w:tr>
      <w:tr w:rsidR="00877EAB" w:rsidRPr="00A23252" w:rsidTr="00151DAB">
        <w:tc>
          <w:tcPr>
            <w:tcW w:w="4700" w:type="dxa"/>
            <w:shd w:val="clear" w:color="auto" w:fill="auto"/>
            <w:vAlign w:val="center"/>
            <w:hideMark/>
          </w:tcPr>
          <w:p w:rsidR="00A80B40" w:rsidRPr="00A23252" w:rsidRDefault="00A80B40" w:rsidP="00877EAB">
            <w:pPr>
              <w:pStyle w:val="Tabletext"/>
              <w:spacing w:before="50" w:after="50"/>
            </w:pPr>
            <w:r w:rsidRPr="00A23252">
              <w:t>Goods vehicles, such as trucks</w:t>
            </w:r>
          </w:p>
        </w:tc>
        <w:tc>
          <w:tcPr>
            <w:tcW w:w="1134" w:type="dxa"/>
            <w:gridSpan w:val="2"/>
            <w:shd w:val="clear" w:color="auto" w:fill="auto"/>
            <w:noWrap/>
            <w:vAlign w:val="center"/>
            <w:hideMark/>
          </w:tcPr>
          <w:p w:rsidR="00A80B40" w:rsidRPr="00A23252" w:rsidRDefault="00A80B40" w:rsidP="00877EAB">
            <w:pPr>
              <w:pStyle w:val="Tabletext"/>
              <w:spacing w:before="50" w:after="50"/>
              <w:jc w:val="center"/>
            </w:pPr>
            <w:r w:rsidRPr="00A23252">
              <w:t>HFC-134a</w:t>
            </w:r>
          </w:p>
        </w:tc>
        <w:tc>
          <w:tcPr>
            <w:tcW w:w="1111" w:type="dxa"/>
            <w:gridSpan w:val="2"/>
            <w:shd w:val="clear" w:color="auto" w:fill="auto"/>
            <w:vAlign w:val="center"/>
            <w:hideMark/>
          </w:tcPr>
          <w:p w:rsidR="00A80B40" w:rsidRPr="00A23252" w:rsidRDefault="00A80B40" w:rsidP="00877EAB">
            <w:pPr>
              <w:pStyle w:val="Tabletext"/>
              <w:spacing w:before="50" w:after="50"/>
              <w:jc w:val="center"/>
            </w:pPr>
            <w:r w:rsidRPr="00A23252">
              <w:t>800</w:t>
            </w:r>
          </w:p>
        </w:tc>
        <w:tc>
          <w:tcPr>
            <w:tcW w:w="1276" w:type="dxa"/>
            <w:gridSpan w:val="2"/>
            <w:shd w:val="clear" w:color="auto" w:fill="auto"/>
            <w:noWrap/>
            <w:vAlign w:val="center"/>
            <w:hideMark/>
          </w:tcPr>
          <w:p w:rsidR="00A80B40" w:rsidRPr="00A23252" w:rsidRDefault="00A80B40" w:rsidP="00877EAB">
            <w:pPr>
              <w:pStyle w:val="Tabletext"/>
              <w:spacing w:before="50" w:after="50"/>
              <w:jc w:val="center"/>
            </w:pPr>
            <w:r w:rsidRPr="00A23252">
              <w:t>1430</w:t>
            </w:r>
          </w:p>
        </w:tc>
        <w:tc>
          <w:tcPr>
            <w:tcW w:w="1469" w:type="dxa"/>
            <w:gridSpan w:val="2"/>
            <w:vAlign w:val="center"/>
          </w:tcPr>
          <w:p w:rsidR="00A80B40" w:rsidRPr="00A23252" w:rsidRDefault="00A80B40" w:rsidP="00877EAB">
            <w:pPr>
              <w:pStyle w:val="Tabletext"/>
              <w:spacing w:before="50" w:after="50"/>
              <w:jc w:val="center"/>
            </w:pPr>
            <w:r w:rsidRPr="00A23252">
              <w:t>1.144</w:t>
            </w:r>
          </w:p>
        </w:tc>
        <w:tc>
          <w:tcPr>
            <w:tcW w:w="1560" w:type="dxa"/>
            <w:shd w:val="clear" w:color="auto" w:fill="auto"/>
            <w:noWrap/>
            <w:vAlign w:val="center"/>
            <w:hideMark/>
          </w:tcPr>
          <w:p w:rsidR="00A80B40" w:rsidRPr="00A23252" w:rsidRDefault="00A80B40" w:rsidP="00877EAB">
            <w:pPr>
              <w:pStyle w:val="Tabletext"/>
              <w:spacing w:before="50" w:after="50"/>
              <w:jc w:val="center"/>
            </w:pPr>
            <w:r w:rsidRPr="00A23252">
              <w:t>Per number per vehicle</w:t>
            </w:r>
          </w:p>
        </w:tc>
        <w:tc>
          <w:tcPr>
            <w:tcW w:w="1701" w:type="dxa"/>
            <w:shd w:val="clear" w:color="auto" w:fill="auto"/>
            <w:noWrap/>
            <w:vAlign w:val="center"/>
            <w:hideMark/>
          </w:tcPr>
          <w:p w:rsidR="00A80B40" w:rsidRPr="00A23252" w:rsidRDefault="00A80B40" w:rsidP="00877EAB">
            <w:pPr>
              <w:pStyle w:val="Tabletext"/>
              <w:spacing w:before="50" w:after="50"/>
              <w:jc w:val="center"/>
            </w:pPr>
            <w:r w:rsidRPr="00A23252">
              <w:t>$11.09</w:t>
            </w:r>
          </w:p>
        </w:tc>
        <w:tc>
          <w:tcPr>
            <w:tcW w:w="1678" w:type="dxa"/>
            <w:shd w:val="clear" w:color="auto" w:fill="auto"/>
            <w:noWrap/>
            <w:vAlign w:val="center"/>
            <w:hideMark/>
          </w:tcPr>
          <w:p w:rsidR="00A80B40" w:rsidRPr="00A23252" w:rsidRDefault="00A80B40" w:rsidP="00877EAB">
            <w:pPr>
              <w:pStyle w:val="Tablebold"/>
              <w:spacing w:before="50" w:after="50"/>
              <w:jc w:val="center"/>
            </w:pPr>
            <w:r w:rsidRPr="00A23252">
              <w:t>$5.54</w:t>
            </w:r>
          </w:p>
        </w:tc>
      </w:tr>
      <w:tr w:rsidR="00877EAB" w:rsidRPr="00A23252" w:rsidTr="00151DAB">
        <w:tc>
          <w:tcPr>
            <w:tcW w:w="4700" w:type="dxa"/>
            <w:shd w:val="clear" w:color="auto" w:fill="auto"/>
            <w:vAlign w:val="center"/>
            <w:hideMark/>
          </w:tcPr>
          <w:p w:rsidR="00A80B40" w:rsidRPr="00A23252" w:rsidRDefault="00A80B40" w:rsidP="00877EAB">
            <w:pPr>
              <w:pStyle w:val="Tabletext"/>
              <w:spacing w:before="50" w:after="50"/>
            </w:pPr>
            <w:r w:rsidRPr="00A23252">
              <w:t>Motor Homes</w:t>
            </w:r>
          </w:p>
        </w:tc>
        <w:tc>
          <w:tcPr>
            <w:tcW w:w="1134" w:type="dxa"/>
            <w:gridSpan w:val="2"/>
            <w:shd w:val="clear" w:color="auto" w:fill="auto"/>
            <w:noWrap/>
            <w:vAlign w:val="center"/>
            <w:hideMark/>
          </w:tcPr>
          <w:p w:rsidR="00A80B40" w:rsidRPr="00A23252" w:rsidRDefault="00A80B40" w:rsidP="00877EAB">
            <w:pPr>
              <w:pStyle w:val="Tabletext"/>
              <w:spacing w:before="50" w:after="50"/>
              <w:jc w:val="center"/>
            </w:pPr>
            <w:r w:rsidRPr="00A23252">
              <w:t>HFC-134a</w:t>
            </w:r>
          </w:p>
        </w:tc>
        <w:tc>
          <w:tcPr>
            <w:tcW w:w="1111" w:type="dxa"/>
            <w:gridSpan w:val="2"/>
            <w:shd w:val="clear" w:color="auto" w:fill="auto"/>
            <w:vAlign w:val="center"/>
            <w:hideMark/>
          </w:tcPr>
          <w:p w:rsidR="00A80B40" w:rsidRPr="00A23252" w:rsidRDefault="00A80B40" w:rsidP="00877EAB">
            <w:pPr>
              <w:pStyle w:val="Tabletext"/>
              <w:spacing w:before="50" w:after="50"/>
              <w:jc w:val="center"/>
            </w:pPr>
            <w:r w:rsidRPr="00A23252">
              <w:t>800</w:t>
            </w:r>
          </w:p>
        </w:tc>
        <w:tc>
          <w:tcPr>
            <w:tcW w:w="1276" w:type="dxa"/>
            <w:gridSpan w:val="2"/>
            <w:shd w:val="clear" w:color="auto" w:fill="auto"/>
            <w:noWrap/>
            <w:vAlign w:val="center"/>
            <w:hideMark/>
          </w:tcPr>
          <w:p w:rsidR="00A80B40" w:rsidRPr="00A23252" w:rsidRDefault="00A80B40" w:rsidP="00877EAB">
            <w:pPr>
              <w:pStyle w:val="Tabletext"/>
              <w:spacing w:before="50" w:after="50"/>
              <w:jc w:val="center"/>
            </w:pPr>
            <w:r w:rsidRPr="00A23252">
              <w:t>1430</w:t>
            </w:r>
          </w:p>
        </w:tc>
        <w:tc>
          <w:tcPr>
            <w:tcW w:w="1469" w:type="dxa"/>
            <w:gridSpan w:val="2"/>
            <w:vAlign w:val="center"/>
          </w:tcPr>
          <w:p w:rsidR="00A80B40" w:rsidRPr="00A23252" w:rsidRDefault="00A80B40" w:rsidP="00877EAB">
            <w:pPr>
              <w:pStyle w:val="Tabletext"/>
              <w:spacing w:before="50" w:after="50"/>
              <w:jc w:val="center"/>
            </w:pPr>
            <w:r w:rsidRPr="00A23252">
              <w:t>1.144</w:t>
            </w:r>
          </w:p>
        </w:tc>
        <w:tc>
          <w:tcPr>
            <w:tcW w:w="1560" w:type="dxa"/>
            <w:shd w:val="clear" w:color="auto" w:fill="auto"/>
            <w:noWrap/>
            <w:vAlign w:val="center"/>
            <w:hideMark/>
          </w:tcPr>
          <w:p w:rsidR="00A80B40" w:rsidRPr="00A23252" w:rsidRDefault="00A80B40" w:rsidP="00877EAB">
            <w:pPr>
              <w:pStyle w:val="Tabletext"/>
              <w:spacing w:before="50" w:after="50"/>
              <w:jc w:val="center"/>
            </w:pPr>
            <w:r w:rsidRPr="00A23252">
              <w:t>Per number per vehicle</w:t>
            </w:r>
          </w:p>
        </w:tc>
        <w:tc>
          <w:tcPr>
            <w:tcW w:w="1701" w:type="dxa"/>
            <w:shd w:val="clear" w:color="auto" w:fill="auto"/>
            <w:noWrap/>
            <w:vAlign w:val="center"/>
            <w:hideMark/>
          </w:tcPr>
          <w:p w:rsidR="00A80B40" w:rsidRPr="00A23252" w:rsidRDefault="00A80B40" w:rsidP="00877EAB">
            <w:pPr>
              <w:pStyle w:val="Tabletext"/>
              <w:spacing w:before="50" w:after="50"/>
              <w:jc w:val="center"/>
            </w:pPr>
            <w:r w:rsidRPr="00A23252">
              <w:t>$11.09</w:t>
            </w:r>
          </w:p>
        </w:tc>
        <w:tc>
          <w:tcPr>
            <w:tcW w:w="1678" w:type="dxa"/>
            <w:shd w:val="clear" w:color="auto" w:fill="auto"/>
            <w:noWrap/>
            <w:vAlign w:val="center"/>
            <w:hideMark/>
          </w:tcPr>
          <w:p w:rsidR="00A80B40" w:rsidRPr="00A23252" w:rsidRDefault="00A80B40" w:rsidP="00877EAB">
            <w:pPr>
              <w:pStyle w:val="Tablebold"/>
              <w:spacing w:before="50" w:after="50"/>
              <w:jc w:val="center"/>
            </w:pPr>
            <w:r w:rsidRPr="00A23252">
              <w:t>$5.54</w:t>
            </w:r>
          </w:p>
        </w:tc>
      </w:tr>
      <w:tr w:rsidR="00877EAB" w:rsidRPr="00A23252" w:rsidTr="00151DAB">
        <w:tc>
          <w:tcPr>
            <w:tcW w:w="4700" w:type="dxa"/>
            <w:shd w:val="clear" w:color="auto" w:fill="auto"/>
            <w:vAlign w:val="center"/>
            <w:hideMark/>
          </w:tcPr>
          <w:p w:rsidR="00A80B40" w:rsidRPr="00A23252" w:rsidRDefault="00A80B40" w:rsidP="00877EAB">
            <w:pPr>
              <w:pStyle w:val="Tabletext"/>
              <w:spacing w:before="50" w:after="50"/>
            </w:pPr>
            <w:r w:rsidRPr="00A23252">
              <w:t>Buses</w:t>
            </w:r>
          </w:p>
        </w:tc>
        <w:tc>
          <w:tcPr>
            <w:tcW w:w="1134" w:type="dxa"/>
            <w:gridSpan w:val="2"/>
            <w:shd w:val="clear" w:color="auto" w:fill="auto"/>
            <w:noWrap/>
            <w:vAlign w:val="center"/>
            <w:hideMark/>
          </w:tcPr>
          <w:p w:rsidR="00A80B40" w:rsidRPr="00A23252" w:rsidRDefault="00A80B40" w:rsidP="00877EAB">
            <w:pPr>
              <w:pStyle w:val="Tabletext"/>
              <w:spacing w:before="50" w:after="50"/>
              <w:jc w:val="center"/>
            </w:pPr>
            <w:r w:rsidRPr="00A23252">
              <w:t>HFC-134a</w:t>
            </w:r>
          </w:p>
        </w:tc>
        <w:tc>
          <w:tcPr>
            <w:tcW w:w="1111" w:type="dxa"/>
            <w:gridSpan w:val="2"/>
            <w:shd w:val="clear" w:color="auto" w:fill="auto"/>
            <w:vAlign w:val="center"/>
            <w:hideMark/>
          </w:tcPr>
          <w:p w:rsidR="00A80B40" w:rsidRPr="00A23252" w:rsidRDefault="00A80B40" w:rsidP="00877EAB">
            <w:pPr>
              <w:pStyle w:val="Tabletext"/>
              <w:spacing w:before="50" w:after="50"/>
              <w:jc w:val="center"/>
            </w:pPr>
            <w:r w:rsidRPr="00A23252">
              <w:t>4000</w:t>
            </w:r>
          </w:p>
        </w:tc>
        <w:tc>
          <w:tcPr>
            <w:tcW w:w="1276" w:type="dxa"/>
            <w:gridSpan w:val="2"/>
            <w:shd w:val="clear" w:color="auto" w:fill="auto"/>
            <w:noWrap/>
            <w:vAlign w:val="center"/>
            <w:hideMark/>
          </w:tcPr>
          <w:p w:rsidR="00A80B40" w:rsidRPr="00A23252" w:rsidRDefault="00A80B40" w:rsidP="00877EAB">
            <w:pPr>
              <w:pStyle w:val="Tabletext"/>
              <w:spacing w:before="50" w:after="50"/>
              <w:jc w:val="center"/>
            </w:pPr>
            <w:r w:rsidRPr="00A23252">
              <w:t>1430</w:t>
            </w:r>
          </w:p>
        </w:tc>
        <w:tc>
          <w:tcPr>
            <w:tcW w:w="1469" w:type="dxa"/>
            <w:gridSpan w:val="2"/>
            <w:vAlign w:val="center"/>
          </w:tcPr>
          <w:p w:rsidR="00A80B40" w:rsidRPr="00A23252" w:rsidRDefault="00A80B40" w:rsidP="00877EAB">
            <w:pPr>
              <w:pStyle w:val="Tabletext"/>
              <w:spacing w:before="50" w:after="50"/>
              <w:jc w:val="center"/>
            </w:pPr>
            <w:r w:rsidRPr="00A23252">
              <w:t>5.72</w:t>
            </w:r>
          </w:p>
        </w:tc>
        <w:tc>
          <w:tcPr>
            <w:tcW w:w="1560" w:type="dxa"/>
            <w:shd w:val="clear" w:color="auto" w:fill="auto"/>
            <w:noWrap/>
            <w:vAlign w:val="center"/>
            <w:hideMark/>
          </w:tcPr>
          <w:p w:rsidR="00A80B40" w:rsidRPr="00A23252" w:rsidRDefault="00A80B40" w:rsidP="00877EAB">
            <w:pPr>
              <w:pStyle w:val="Tabletext"/>
              <w:spacing w:before="50" w:after="50"/>
              <w:jc w:val="center"/>
            </w:pPr>
            <w:r w:rsidRPr="00A23252">
              <w:t>Per number per vehicle</w:t>
            </w:r>
          </w:p>
        </w:tc>
        <w:tc>
          <w:tcPr>
            <w:tcW w:w="1701" w:type="dxa"/>
            <w:shd w:val="clear" w:color="auto" w:fill="auto"/>
            <w:noWrap/>
            <w:vAlign w:val="center"/>
            <w:hideMark/>
          </w:tcPr>
          <w:p w:rsidR="00A80B40" w:rsidRPr="00A23252" w:rsidRDefault="00A80B40" w:rsidP="00877EAB">
            <w:pPr>
              <w:pStyle w:val="Tabletext"/>
              <w:spacing w:before="50" w:after="50"/>
              <w:jc w:val="center"/>
            </w:pPr>
            <w:r w:rsidRPr="00A23252">
              <w:t>$55.43</w:t>
            </w:r>
          </w:p>
        </w:tc>
        <w:tc>
          <w:tcPr>
            <w:tcW w:w="1678" w:type="dxa"/>
            <w:shd w:val="clear" w:color="auto" w:fill="auto"/>
            <w:noWrap/>
            <w:vAlign w:val="center"/>
            <w:hideMark/>
          </w:tcPr>
          <w:p w:rsidR="00A80B40" w:rsidRPr="00A23252" w:rsidRDefault="00A80B40" w:rsidP="00877EAB">
            <w:pPr>
              <w:pStyle w:val="Tablebold"/>
              <w:spacing w:before="50" w:after="50"/>
              <w:jc w:val="center"/>
            </w:pPr>
            <w:r w:rsidRPr="00A23252">
              <w:t>$27.71</w:t>
            </w:r>
          </w:p>
        </w:tc>
      </w:tr>
    </w:tbl>
    <w:p w:rsidR="00A80B40" w:rsidRPr="00A23252" w:rsidRDefault="00A80B40" w:rsidP="00A80B40"/>
    <w:p w:rsidR="00A80B40" w:rsidRPr="00A23252" w:rsidRDefault="00A80B40">
      <w:r w:rsidRPr="00A23252">
        <w:br w:type="page"/>
      </w:r>
    </w:p>
    <w:p w:rsidR="00A80B40" w:rsidRPr="00A23252" w:rsidRDefault="00A80B40" w:rsidP="00A23252">
      <w:pPr>
        <w:pStyle w:val="Heading2"/>
        <w:spacing w:before="0" w:after="60"/>
      </w:pPr>
      <w:r w:rsidRPr="00A23252">
        <w:lastRenderedPageBreak/>
        <w:t xml:space="preserve">Appendix </w:t>
      </w:r>
      <w:r w:rsidR="0075704E">
        <w:t>t</w:t>
      </w:r>
      <w:r w:rsidRPr="00A23252">
        <w:t>wo</w:t>
      </w:r>
    </w:p>
    <w:p w:rsidR="00A80B40" w:rsidRPr="00A23252" w:rsidRDefault="00A80B40" w:rsidP="00151DAB">
      <w:pPr>
        <w:pStyle w:val="Tablebold"/>
        <w:spacing w:before="120"/>
      </w:pPr>
      <w:r w:rsidRPr="00A23252">
        <w:rPr>
          <w:sz w:val="22"/>
        </w:rPr>
        <w:t>Table 1</w:t>
      </w:r>
      <w:r w:rsidR="00A04F04" w:rsidRPr="00A23252">
        <w:rPr>
          <w:sz w:val="22"/>
        </w:rPr>
        <w:t xml:space="preserve">: </w:t>
      </w:r>
      <w:r w:rsidRPr="00A23252">
        <w:rPr>
          <w:sz w:val="22"/>
        </w:rPr>
        <w:t>GWP figures of individual synthetic greenhouse gases</w:t>
      </w:r>
    </w:p>
    <w:tbl>
      <w:tblPr>
        <w:tblW w:w="14629" w:type="dxa"/>
        <w:tblInd w:w="57" w:type="dxa"/>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Look w:val="04A0"/>
      </w:tblPr>
      <w:tblGrid>
        <w:gridCol w:w="6050"/>
        <w:gridCol w:w="5219"/>
        <w:gridCol w:w="3360"/>
      </w:tblGrid>
      <w:tr w:rsidR="00A80B40" w:rsidRPr="00A23252" w:rsidTr="008F2A16">
        <w:trPr>
          <w:trHeight w:val="206"/>
        </w:trPr>
        <w:tc>
          <w:tcPr>
            <w:tcW w:w="0" w:type="auto"/>
            <w:shd w:val="clear" w:color="auto" w:fill="9BBB59"/>
            <w:hideMark/>
          </w:tcPr>
          <w:p w:rsidR="00A80B40" w:rsidRPr="00A23252" w:rsidRDefault="00A80B40" w:rsidP="00151DAB">
            <w:pPr>
              <w:pStyle w:val="Tablebold"/>
              <w:spacing w:before="20" w:after="20"/>
            </w:pPr>
            <w:r w:rsidRPr="00A23252">
              <w:t>Gas</w:t>
            </w:r>
          </w:p>
        </w:tc>
        <w:tc>
          <w:tcPr>
            <w:tcW w:w="0" w:type="auto"/>
            <w:shd w:val="clear" w:color="auto" w:fill="9BBB59"/>
            <w:hideMark/>
          </w:tcPr>
          <w:p w:rsidR="00A80B40" w:rsidRPr="00A23252" w:rsidRDefault="00A80B40" w:rsidP="00151DAB">
            <w:pPr>
              <w:pStyle w:val="Tablebold"/>
              <w:spacing w:before="20" w:after="20"/>
            </w:pPr>
            <w:r w:rsidRPr="00A23252">
              <w:t>Chemical Formula</w:t>
            </w:r>
          </w:p>
        </w:tc>
        <w:tc>
          <w:tcPr>
            <w:tcW w:w="3360" w:type="dxa"/>
            <w:shd w:val="clear" w:color="auto" w:fill="9BBB59"/>
            <w:hideMark/>
          </w:tcPr>
          <w:p w:rsidR="00A80B40" w:rsidRPr="00A23252" w:rsidRDefault="00A80B40" w:rsidP="00151DAB">
            <w:pPr>
              <w:pStyle w:val="Tablebold"/>
              <w:spacing w:before="20" w:after="20"/>
            </w:pPr>
            <w:r w:rsidRPr="00A23252">
              <w:t>GWP figure</w:t>
            </w:r>
          </w:p>
        </w:tc>
      </w:tr>
      <w:tr w:rsidR="00A80B40" w:rsidRPr="00A23252" w:rsidTr="008F2A16">
        <w:trPr>
          <w:trHeight w:val="206"/>
        </w:trPr>
        <w:tc>
          <w:tcPr>
            <w:tcW w:w="0" w:type="auto"/>
            <w:shd w:val="clear" w:color="auto" w:fill="E6EED5"/>
            <w:hideMark/>
          </w:tcPr>
          <w:p w:rsidR="00A80B40" w:rsidRPr="00A23252" w:rsidRDefault="00A80B40" w:rsidP="00151DAB">
            <w:pPr>
              <w:pStyle w:val="Tablebold"/>
              <w:spacing w:before="20" w:after="20"/>
              <w:rPr>
                <w:rFonts w:cs="Arial"/>
                <w:color w:val="000000"/>
              </w:rPr>
            </w:pPr>
            <w:r w:rsidRPr="00A23252">
              <w:rPr>
                <w:rFonts w:cs="Arial"/>
                <w:color w:val="000000"/>
              </w:rPr>
              <w:t>HFC-23 </w:t>
            </w:r>
          </w:p>
        </w:tc>
        <w:tc>
          <w:tcPr>
            <w:tcW w:w="0" w:type="auto"/>
            <w:shd w:val="clear" w:color="auto" w:fill="E6EED5"/>
            <w:hideMark/>
          </w:tcPr>
          <w:p w:rsidR="00A80B40" w:rsidRPr="00A23252" w:rsidRDefault="00A80B40" w:rsidP="00151DAB">
            <w:pPr>
              <w:pStyle w:val="Tabletext"/>
              <w:spacing w:before="20" w:after="20"/>
            </w:pPr>
            <w:r w:rsidRPr="00A23252">
              <w:t>CHF</w:t>
            </w:r>
            <w:r w:rsidRPr="00A23252">
              <w:rPr>
                <w:vertAlign w:val="subscript"/>
              </w:rPr>
              <w:t>3</w:t>
            </w:r>
            <w:r w:rsidRPr="00A23252">
              <w:t> </w:t>
            </w:r>
          </w:p>
        </w:tc>
        <w:tc>
          <w:tcPr>
            <w:tcW w:w="3360" w:type="dxa"/>
            <w:shd w:val="clear" w:color="auto" w:fill="E6EED5"/>
            <w:hideMark/>
          </w:tcPr>
          <w:p w:rsidR="00A80B40" w:rsidRPr="00A23252" w:rsidRDefault="00A80B40" w:rsidP="00151DAB">
            <w:pPr>
              <w:pStyle w:val="Tabletext"/>
              <w:spacing w:before="20" w:after="20"/>
            </w:pPr>
            <w:r w:rsidRPr="00A23252">
              <w:t>14,800 </w:t>
            </w:r>
          </w:p>
        </w:tc>
      </w:tr>
      <w:tr w:rsidR="00A80B40" w:rsidRPr="00A23252" w:rsidTr="008F2A16">
        <w:trPr>
          <w:trHeight w:val="206"/>
        </w:trPr>
        <w:tc>
          <w:tcPr>
            <w:tcW w:w="0" w:type="auto"/>
            <w:hideMark/>
          </w:tcPr>
          <w:p w:rsidR="00A80B40" w:rsidRPr="00A23252" w:rsidRDefault="00A80B40" w:rsidP="00151DAB">
            <w:pPr>
              <w:pStyle w:val="Tablebold"/>
              <w:spacing w:before="20" w:after="20"/>
              <w:rPr>
                <w:rFonts w:cs="Arial"/>
                <w:color w:val="000000"/>
              </w:rPr>
            </w:pPr>
            <w:r w:rsidRPr="00A23252">
              <w:rPr>
                <w:rFonts w:cs="Arial"/>
                <w:color w:val="000000"/>
              </w:rPr>
              <w:t>HFC-32 </w:t>
            </w:r>
          </w:p>
        </w:tc>
        <w:tc>
          <w:tcPr>
            <w:tcW w:w="0" w:type="auto"/>
            <w:hideMark/>
          </w:tcPr>
          <w:p w:rsidR="00A80B40" w:rsidRPr="00A23252" w:rsidRDefault="00A80B40" w:rsidP="00151DAB">
            <w:pPr>
              <w:pStyle w:val="Tabletext"/>
              <w:spacing w:before="20" w:after="20"/>
            </w:pPr>
            <w:r w:rsidRPr="00A23252">
              <w:t>CH</w:t>
            </w:r>
            <w:r w:rsidRPr="00A23252">
              <w:rPr>
                <w:vertAlign w:val="subscript"/>
              </w:rPr>
              <w:t>2</w:t>
            </w:r>
            <w:r w:rsidRPr="00A23252">
              <w:t>F</w:t>
            </w:r>
            <w:r w:rsidRPr="00A23252">
              <w:rPr>
                <w:vertAlign w:val="subscript"/>
              </w:rPr>
              <w:t>2</w:t>
            </w:r>
            <w:r w:rsidRPr="00A23252">
              <w:t> </w:t>
            </w:r>
          </w:p>
        </w:tc>
        <w:tc>
          <w:tcPr>
            <w:tcW w:w="3360" w:type="dxa"/>
            <w:hideMark/>
          </w:tcPr>
          <w:p w:rsidR="00A80B40" w:rsidRPr="00A23252" w:rsidRDefault="00A80B40" w:rsidP="00151DAB">
            <w:pPr>
              <w:pStyle w:val="Tabletext"/>
              <w:spacing w:before="20" w:after="20"/>
            </w:pPr>
            <w:r w:rsidRPr="00A23252">
              <w:t>675 </w:t>
            </w:r>
          </w:p>
        </w:tc>
      </w:tr>
      <w:tr w:rsidR="00A80B40" w:rsidRPr="00A23252" w:rsidTr="008F2A16">
        <w:trPr>
          <w:trHeight w:val="206"/>
        </w:trPr>
        <w:tc>
          <w:tcPr>
            <w:tcW w:w="0" w:type="auto"/>
            <w:shd w:val="clear" w:color="auto" w:fill="E6EED5"/>
            <w:hideMark/>
          </w:tcPr>
          <w:p w:rsidR="00A80B40" w:rsidRPr="00A23252" w:rsidRDefault="00A80B40" w:rsidP="00151DAB">
            <w:pPr>
              <w:pStyle w:val="Tablebold"/>
              <w:spacing w:before="20" w:after="20"/>
              <w:rPr>
                <w:rFonts w:cs="Arial"/>
                <w:color w:val="000000"/>
              </w:rPr>
            </w:pPr>
            <w:r w:rsidRPr="00A23252">
              <w:rPr>
                <w:rFonts w:cs="Arial"/>
                <w:color w:val="000000"/>
              </w:rPr>
              <w:t>HFC-41 </w:t>
            </w:r>
          </w:p>
        </w:tc>
        <w:tc>
          <w:tcPr>
            <w:tcW w:w="0" w:type="auto"/>
            <w:shd w:val="clear" w:color="auto" w:fill="E6EED5"/>
            <w:hideMark/>
          </w:tcPr>
          <w:p w:rsidR="00A80B40" w:rsidRPr="00A23252" w:rsidRDefault="00A80B40" w:rsidP="00151DAB">
            <w:pPr>
              <w:pStyle w:val="Tabletext"/>
              <w:spacing w:before="20" w:after="20"/>
            </w:pPr>
            <w:r w:rsidRPr="00A23252">
              <w:t>CH</w:t>
            </w:r>
            <w:r w:rsidRPr="00A23252">
              <w:rPr>
                <w:vertAlign w:val="subscript"/>
              </w:rPr>
              <w:t>3</w:t>
            </w:r>
            <w:r w:rsidRPr="00A23252">
              <w:t>F </w:t>
            </w:r>
          </w:p>
        </w:tc>
        <w:tc>
          <w:tcPr>
            <w:tcW w:w="3360" w:type="dxa"/>
            <w:shd w:val="clear" w:color="auto" w:fill="E6EED5"/>
            <w:hideMark/>
          </w:tcPr>
          <w:p w:rsidR="00A80B40" w:rsidRPr="00A23252" w:rsidRDefault="00A80B40" w:rsidP="00151DAB">
            <w:pPr>
              <w:pStyle w:val="Tabletext"/>
              <w:spacing w:before="20" w:after="20"/>
            </w:pPr>
            <w:r w:rsidRPr="00A23252">
              <w:t>92 </w:t>
            </w:r>
          </w:p>
        </w:tc>
      </w:tr>
      <w:tr w:rsidR="00A80B40" w:rsidRPr="00A23252" w:rsidTr="008F2A16">
        <w:trPr>
          <w:trHeight w:val="206"/>
        </w:trPr>
        <w:tc>
          <w:tcPr>
            <w:tcW w:w="0" w:type="auto"/>
            <w:hideMark/>
          </w:tcPr>
          <w:p w:rsidR="00A80B40" w:rsidRPr="00A23252" w:rsidRDefault="00A80B40" w:rsidP="00151DAB">
            <w:pPr>
              <w:pStyle w:val="Tablebold"/>
              <w:spacing w:before="20" w:after="20"/>
              <w:rPr>
                <w:rFonts w:cs="Arial"/>
                <w:color w:val="000000"/>
              </w:rPr>
            </w:pPr>
            <w:r w:rsidRPr="00A23252">
              <w:rPr>
                <w:rFonts w:cs="Arial"/>
                <w:color w:val="000000"/>
              </w:rPr>
              <w:t>HFC-125 </w:t>
            </w:r>
          </w:p>
        </w:tc>
        <w:tc>
          <w:tcPr>
            <w:tcW w:w="0" w:type="auto"/>
            <w:hideMark/>
          </w:tcPr>
          <w:p w:rsidR="00A80B40" w:rsidRPr="00A23252" w:rsidRDefault="00A80B40" w:rsidP="00151DAB">
            <w:pPr>
              <w:pStyle w:val="Tabletext"/>
              <w:spacing w:before="20" w:after="20"/>
            </w:pPr>
            <w:r w:rsidRPr="00A23252">
              <w:t>CHF</w:t>
            </w:r>
            <w:r w:rsidRPr="00A23252">
              <w:rPr>
                <w:vertAlign w:val="subscript"/>
              </w:rPr>
              <w:t>2</w:t>
            </w:r>
            <w:r w:rsidRPr="00A23252">
              <w:t>CF</w:t>
            </w:r>
            <w:r w:rsidRPr="00A23252">
              <w:rPr>
                <w:vertAlign w:val="subscript"/>
              </w:rPr>
              <w:t>3</w:t>
            </w:r>
            <w:r w:rsidRPr="00A23252">
              <w:t> </w:t>
            </w:r>
          </w:p>
        </w:tc>
        <w:tc>
          <w:tcPr>
            <w:tcW w:w="3360" w:type="dxa"/>
            <w:hideMark/>
          </w:tcPr>
          <w:p w:rsidR="00A80B40" w:rsidRPr="00A23252" w:rsidRDefault="00A80B40" w:rsidP="00151DAB">
            <w:pPr>
              <w:pStyle w:val="Tabletext"/>
              <w:spacing w:before="20" w:after="20"/>
            </w:pPr>
            <w:r w:rsidRPr="00A23252">
              <w:t>3,500 </w:t>
            </w:r>
          </w:p>
        </w:tc>
      </w:tr>
      <w:tr w:rsidR="00A80B40" w:rsidRPr="00A23252" w:rsidTr="008F2A16">
        <w:trPr>
          <w:trHeight w:val="206"/>
        </w:trPr>
        <w:tc>
          <w:tcPr>
            <w:tcW w:w="0" w:type="auto"/>
            <w:shd w:val="clear" w:color="auto" w:fill="E6EED5"/>
            <w:hideMark/>
          </w:tcPr>
          <w:p w:rsidR="00A80B40" w:rsidRPr="00A23252" w:rsidRDefault="00A80B40" w:rsidP="00151DAB">
            <w:pPr>
              <w:pStyle w:val="Tablebold"/>
              <w:spacing w:before="20" w:after="20"/>
              <w:rPr>
                <w:rFonts w:cs="Arial"/>
                <w:color w:val="000000"/>
              </w:rPr>
            </w:pPr>
            <w:r w:rsidRPr="00A23252">
              <w:rPr>
                <w:rFonts w:cs="Arial"/>
                <w:color w:val="000000"/>
              </w:rPr>
              <w:t>HFC-134 </w:t>
            </w:r>
          </w:p>
        </w:tc>
        <w:tc>
          <w:tcPr>
            <w:tcW w:w="0" w:type="auto"/>
            <w:shd w:val="clear" w:color="auto" w:fill="E6EED5"/>
            <w:hideMark/>
          </w:tcPr>
          <w:p w:rsidR="00A80B40" w:rsidRPr="00A23252" w:rsidRDefault="00A80B40" w:rsidP="00151DAB">
            <w:pPr>
              <w:pStyle w:val="Tabletext"/>
              <w:spacing w:before="20" w:after="20"/>
            </w:pPr>
            <w:r w:rsidRPr="00A23252">
              <w:t>CHF</w:t>
            </w:r>
            <w:r w:rsidRPr="00A23252">
              <w:rPr>
                <w:vertAlign w:val="subscript"/>
              </w:rPr>
              <w:t>2</w:t>
            </w:r>
            <w:r w:rsidRPr="00A23252">
              <w:t>CHF</w:t>
            </w:r>
            <w:r w:rsidRPr="00A23252">
              <w:rPr>
                <w:vertAlign w:val="subscript"/>
              </w:rPr>
              <w:t>2</w:t>
            </w:r>
            <w:r w:rsidRPr="00A23252">
              <w:t> </w:t>
            </w:r>
          </w:p>
        </w:tc>
        <w:tc>
          <w:tcPr>
            <w:tcW w:w="3360" w:type="dxa"/>
            <w:shd w:val="clear" w:color="auto" w:fill="E6EED5"/>
            <w:hideMark/>
          </w:tcPr>
          <w:p w:rsidR="00A80B40" w:rsidRPr="00A23252" w:rsidRDefault="00A80B40" w:rsidP="00151DAB">
            <w:pPr>
              <w:pStyle w:val="Tabletext"/>
              <w:spacing w:before="20" w:after="20"/>
            </w:pPr>
            <w:r w:rsidRPr="00A23252">
              <w:t>1,100 </w:t>
            </w:r>
          </w:p>
        </w:tc>
      </w:tr>
      <w:tr w:rsidR="00A80B40" w:rsidRPr="00A23252" w:rsidTr="008F2A16">
        <w:trPr>
          <w:trHeight w:val="219"/>
        </w:trPr>
        <w:tc>
          <w:tcPr>
            <w:tcW w:w="0" w:type="auto"/>
            <w:hideMark/>
          </w:tcPr>
          <w:p w:rsidR="00A80B40" w:rsidRPr="00A23252" w:rsidRDefault="00A80B40" w:rsidP="00151DAB">
            <w:pPr>
              <w:pStyle w:val="Tablebold"/>
              <w:spacing w:before="20" w:after="20"/>
              <w:rPr>
                <w:rFonts w:cs="Arial"/>
                <w:color w:val="000000"/>
              </w:rPr>
            </w:pPr>
            <w:r w:rsidRPr="00A23252">
              <w:rPr>
                <w:rFonts w:cs="Arial"/>
                <w:color w:val="000000"/>
              </w:rPr>
              <w:t>HFC-134a </w:t>
            </w:r>
          </w:p>
        </w:tc>
        <w:tc>
          <w:tcPr>
            <w:tcW w:w="0" w:type="auto"/>
            <w:hideMark/>
          </w:tcPr>
          <w:p w:rsidR="00A80B40" w:rsidRPr="00A23252" w:rsidRDefault="00A80B40" w:rsidP="00151DAB">
            <w:pPr>
              <w:pStyle w:val="Tabletext"/>
              <w:spacing w:before="20" w:after="20"/>
            </w:pPr>
            <w:r w:rsidRPr="00A23252">
              <w:t>CH</w:t>
            </w:r>
            <w:r w:rsidRPr="00A23252">
              <w:rPr>
                <w:vertAlign w:val="subscript"/>
              </w:rPr>
              <w:t>2</w:t>
            </w:r>
            <w:r w:rsidRPr="00A23252">
              <w:t>FCF</w:t>
            </w:r>
            <w:r w:rsidRPr="00A23252">
              <w:rPr>
                <w:vertAlign w:val="subscript"/>
              </w:rPr>
              <w:t>3</w:t>
            </w:r>
            <w:r w:rsidRPr="00A23252">
              <w:t> </w:t>
            </w:r>
          </w:p>
        </w:tc>
        <w:tc>
          <w:tcPr>
            <w:tcW w:w="3360" w:type="dxa"/>
            <w:hideMark/>
          </w:tcPr>
          <w:p w:rsidR="00A80B40" w:rsidRPr="00A23252" w:rsidRDefault="00A80B40" w:rsidP="00151DAB">
            <w:pPr>
              <w:pStyle w:val="Tabletext"/>
              <w:spacing w:before="20" w:after="20"/>
            </w:pPr>
            <w:r w:rsidRPr="00A23252">
              <w:t>1,430 </w:t>
            </w:r>
          </w:p>
        </w:tc>
      </w:tr>
      <w:tr w:rsidR="00A80B40" w:rsidRPr="00A23252" w:rsidTr="008F2A16">
        <w:trPr>
          <w:trHeight w:val="206"/>
        </w:trPr>
        <w:tc>
          <w:tcPr>
            <w:tcW w:w="0" w:type="auto"/>
            <w:shd w:val="clear" w:color="auto" w:fill="E6EED5"/>
            <w:hideMark/>
          </w:tcPr>
          <w:p w:rsidR="00A80B40" w:rsidRPr="00A23252" w:rsidRDefault="00A80B40" w:rsidP="00151DAB">
            <w:pPr>
              <w:pStyle w:val="Tablebold"/>
              <w:spacing w:before="20" w:after="20"/>
              <w:rPr>
                <w:rFonts w:cs="Arial"/>
                <w:color w:val="000000"/>
              </w:rPr>
            </w:pPr>
            <w:r w:rsidRPr="00A23252">
              <w:rPr>
                <w:rFonts w:cs="Arial"/>
                <w:color w:val="000000"/>
              </w:rPr>
              <w:t>HFC-143 </w:t>
            </w:r>
          </w:p>
        </w:tc>
        <w:tc>
          <w:tcPr>
            <w:tcW w:w="0" w:type="auto"/>
            <w:shd w:val="clear" w:color="auto" w:fill="E6EED5"/>
            <w:hideMark/>
          </w:tcPr>
          <w:p w:rsidR="00A80B40" w:rsidRPr="00A23252" w:rsidRDefault="00A80B40" w:rsidP="00151DAB">
            <w:pPr>
              <w:pStyle w:val="Tabletext"/>
              <w:spacing w:before="20" w:after="20"/>
            </w:pPr>
            <w:r w:rsidRPr="00A23252">
              <w:t>CH</w:t>
            </w:r>
            <w:r w:rsidRPr="00A23252">
              <w:rPr>
                <w:vertAlign w:val="subscript"/>
              </w:rPr>
              <w:t>2</w:t>
            </w:r>
            <w:r w:rsidRPr="00A23252">
              <w:t>FCHF</w:t>
            </w:r>
            <w:r w:rsidRPr="00A23252">
              <w:rPr>
                <w:vertAlign w:val="subscript"/>
              </w:rPr>
              <w:t>2</w:t>
            </w:r>
            <w:r w:rsidRPr="00A23252">
              <w:t> </w:t>
            </w:r>
          </w:p>
        </w:tc>
        <w:tc>
          <w:tcPr>
            <w:tcW w:w="3360" w:type="dxa"/>
            <w:shd w:val="clear" w:color="auto" w:fill="E6EED5"/>
            <w:hideMark/>
          </w:tcPr>
          <w:p w:rsidR="00A80B40" w:rsidRPr="00A23252" w:rsidRDefault="00A80B40" w:rsidP="00151DAB">
            <w:pPr>
              <w:pStyle w:val="Tabletext"/>
              <w:spacing w:before="20" w:after="20"/>
            </w:pPr>
            <w:r w:rsidRPr="00A23252">
              <w:t>353 </w:t>
            </w:r>
          </w:p>
        </w:tc>
      </w:tr>
      <w:tr w:rsidR="00A80B40" w:rsidRPr="00A23252" w:rsidTr="008F2A16">
        <w:trPr>
          <w:trHeight w:val="206"/>
        </w:trPr>
        <w:tc>
          <w:tcPr>
            <w:tcW w:w="0" w:type="auto"/>
            <w:hideMark/>
          </w:tcPr>
          <w:p w:rsidR="00A80B40" w:rsidRPr="00A23252" w:rsidRDefault="00A80B40" w:rsidP="00151DAB">
            <w:pPr>
              <w:pStyle w:val="Tablebold"/>
              <w:spacing w:before="20" w:after="20"/>
              <w:rPr>
                <w:rFonts w:cs="Arial"/>
                <w:color w:val="000000"/>
              </w:rPr>
            </w:pPr>
            <w:r w:rsidRPr="00A23252">
              <w:rPr>
                <w:rFonts w:cs="Arial"/>
                <w:color w:val="000000"/>
              </w:rPr>
              <w:t>HFC-143a </w:t>
            </w:r>
          </w:p>
        </w:tc>
        <w:tc>
          <w:tcPr>
            <w:tcW w:w="0" w:type="auto"/>
            <w:hideMark/>
          </w:tcPr>
          <w:p w:rsidR="00A80B40" w:rsidRPr="00A23252" w:rsidRDefault="00A80B40" w:rsidP="00151DAB">
            <w:pPr>
              <w:pStyle w:val="Tabletext"/>
              <w:spacing w:before="20" w:after="20"/>
            </w:pPr>
            <w:r w:rsidRPr="00A23252">
              <w:t>CH</w:t>
            </w:r>
            <w:r w:rsidRPr="00A23252">
              <w:rPr>
                <w:vertAlign w:val="subscript"/>
              </w:rPr>
              <w:t>3</w:t>
            </w:r>
            <w:r w:rsidRPr="00A23252">
              <w:t>CF</w:t>
            </w:r>
            <w:r w:rsidRPr="00A23252">
              <w:rPr>
                <w:vertAlign w:val="subscript"/>
              </w:rPr>
              <w:t>3</w:t>
            </w:r>
            <w:r w:rsidRPr="00A23252">
              <w:t> </w:t>
            </w:r>
          </w:p>
        </w:tc>
        <w:tc>
          <w:tcPr>
            <w:tcW w:w="3360" w:type="dxa"/>
            <w:hideMark/>
          </w:tcPr>
          <w:p w:rsidR="00A80B40" w:rsidRPr="00A23252" w:rsidRDefault="00A80B40" w:rsidP="00151DAB">
            <w:pPr>
              <w:pStyle w:val="Tabletext"/>
              <w:spacing w:before="20" w:after="20"/>
            </w:pPr>
            <w:r w:rsidRPr="00A23252">
              <w:t>4,470 </w:t>
            </w:r>
          </w:p>
        </w:tc>
      </w:tr>
      <w:tr w:rsidR="00A80B40" w:rsidRPr="00A23252" w:rsidTr="008F2A16">
        <w:trPr>
          <w:trHeight w:val="206"/>
        </w:trPr>
        <w:tc>
          <w:tcPr>
            <w:tcW w:w="0" w:type="auto"/>
            <w:shd w:val="clear" w:color="auto" w:fill="E6EED5"/>
            <w:hideMark/>
          </w:tcPr>
          <w:p w:rsidR="00A80B40" w:rsidRPr="00A23252" w:rsidRDefault="00A80B40" w:rsidP="00151DAB">
            <w:pPr>
              <w:pStyle w:val="Tablebold"/>
              <w:spacing w:before="20" w:after="20"/>
              <w:rPr>
                <w:rFonts w:cs="Arial"/>
                <w:color w:val="000000"/>
              </w:rPr>
            </w:pPr>
            <w:r w:rsidRPr="00A23252">
              <w:rPr>
                <w:rFonts w:cs="Arial"/>
                <w:color w:val="000000"/>
              </w:rPr>
              <w:t>HFC-152 </w:t>
            </w:r>
          </w:p>
        </w:tc>
        <w:tc>
          <w:tcPr>
            <w:tcW w:w="0" w:type="auto"/>
            <w:shd w:val="clear" w:color="auto" w:fill="E6EED5"/>
            <w:hideMark/>
          </w:tcPr>
          <w:p w:rsidR="00A80B40" w:rsidRPr="00A23252" w:rsidRDefault="00A80B40" w:rsidP="00151DAB">
            <w:pPr>
              <w:pStyle w:val="Tabletext"/>
              <w:spacing w:before="20" w:after="20"/>
            </w:pPr>
            <w:r w:rsidRPr="00A23252">
              <w:t>CH</w:t>
            </w:r>
            <w:r w:rsidRPr="00A23252">
              <w:rPr>
                <w:vertAlign w:val="subscript"/>
              </w:rPr>
              <w:t>2</w:t>
            </w:r>
            <w:r w:rsidRPr="00A23252">
              <w:t>FCH</w:t>
            </w:r>
            <w:r w:rsidRPr="00A23252">
              <w:rPr>
                <w:vertAlign w:val="subscript"/>
              </w:rPr>
              <w:t>2</w:t>
            </w:r>
            <w:r w:rsidRPr="00A23252">
              <w:t>F </w:t>
            </w:r>
          </w:p>
        </w:tc>
        <w:tc>
          <w:tcPr>
            <w:tcW w:w="3360" w:type="dxa"/>
            <w:shd w:val="clear" w:color="auto" w:fill="E6EED5"/>
            <w:hideMark/>
          </w:tcPr>
          <w:p w:rsidR="00A80B40" w:rsidRPr="00A23252" w:rsidRDefault="00A80B40" w:rsidP="00151DAB">
            <w:pPr>
              <w:pStyle w:val="Tabletext"/>
              <w:spacing w:before="20" w:after="20"/>
            </w:pPr>
            <w:r w:rsidRPr="00A23252">
              <w:t>53</w:t>
            </w:r>
            <w:r w:rsidR="00A23252">
              <w:t xml:space="preserve"> </w:t>
            </w:r>
          </w:p>
        </w:tc>
      </w:tr>
      <w:tr w:rsidR="00A80B40" w:rsidRPr="00A23252" w:rsidTr="008F2A16">
        <w:trPr>
          <w:trHeight w:val="219"/>
        </w:trPr>
        <w:tc>
          <w:tcPr>
            <w:tcW w:w="0" w:type="auto"/>
            <w:hideMark/>
          </w:tcPr>
          <w:p w:rsidR="00A80B40" w:rsidRPr="00A23252" w:rsidRDefault="00A80B40" w:rsidP="00151DAB">
            <w:pPr>
              <w:pStyle w:val="Tablebold"/>
              <w:spacing w:before="20" w:after="20"/>
              <w:rPr>
                <w:rFonts w:cs="Arial"/>
                <w:color w:val="000000"/>
              </w:rPr>
            </w:pPr>
            <w:r w:rsidRPr="00A23252">
              <w:rPr>
                <w:rFonts w:cs="Arial"/>
                <w:color w:val="000000"/>
              </w:rPr>
              <w:t>HFC-152a </w:t>
            </w:r>
          </w:p>
        </w:tc>
        <w:tc>
          <w:tcPr>
            <w:tcW w:w="0" w:type="auto"/>
            <w:hideMark/>
          </w:tcPr>
          <w:p w:rsidR="00A80B40" w:rsidRPr="00A23252" w:rsidRDefault="00A80B40" w:rsidP="00151DAB">
            <w:pPr>
              <w:pStyle w:val="Tabletext"/>
              <w:spacing w:before="20" w:after="20"/>
            </w:pPr>
            <w:r w:rsidRPr="00A23252">
              <w:t>CH</w:t>
            </w:r>
            <w:r w:rsidRPr="00A23252">
              <w:rPr>
                <w:vertAlign w:val="subscript"/>
              </w:rPr>
              <w:t>3</w:t>
            </w:r>
            <w:r w:rsidRPr="00A23252">
              <w:t>CHF</w:t>
            </w:r>
            <w:r w:rsidRPr="00A23252">
              <w:rPr>
                <w:vertAlign w:val="subscript"/>
              </w:rPr>
              <w:t>2</w:t>
            </w:r>
            <w:r w:rsidRPr="00A23252">
              <w:t> </w:t>
            </w:r>
          </w:p>
        </w:tc>
        <w:tc>
          <w:tcPr>
            <w:tcW w:w="3360" w:type="dxa"/>
            <w:hideMark/>
          </w:tcPr>
          <w:p w:rsidR="00A80B40" w:rsidRPr="00A23252" w:rsidRDefault="00A80B40" w:rsidP="00151DAB">
            <w:pPr>
              <w:pStyle w:val="Tabletext"/>
              <w:spacing w:before="20" w:after="20"/>
            </w:pPr>
            <w:r w:rsidRPr="00A23252">
              <w:t>124 </w:t>
            </w:r>
          </w:p>
        </w:tc>
      </w:tr>
      <w:tr w:rsidR="00A80B40" w:rsidRPr="00A23252" w:rsidTr="008F2A16">
        <w:trPr>
          <w:trHeight w:val="206"/>
        </w:trPr>
        <w:tc>
          <w:tcPr>
            <w:tcW w:w="0" w:type="auto"/>
            <w:shd w:val="clear" w:color="auto" w:fill="E6EED5"/>
            <w:hideMark/>
          </w:tcPr>
          <w:p w:rsidR="00A80B40" w:rsidRPr="00A23252" w:rsidRDefault="00A80B40" w:rsidP="00151DAB">
            <w:pPr>
              <w:pStyle w:val="Tablebold"/>
              <w:spacing w:before="20" w:after="20"/>
              <w:rPr>
                <w:rFonts w:cs="Arial"/>
                <w:color w:val="000000"/>
              </w:rPr>
            </w:pPr>
            <w:r w:rsidRPr="00A23252">
              <w:rPr>
                <w:rFonts w:cs="Arial"/>
                <w:color w:val="000000"/>
              </w:rPr>
              <w:t>HFC-161 </w:t>
            </w:r>
          </w:p>
        </w:tc>
        <w:tc>
          <w:tcPr>
            <w:tcW w:w="0" w:type="auto"/>
            <w:shd w:val="clear" w:color="auto" w:fill="E6EED5"/>
            <w:hideMark/>
          </w:tcPr>
          <w:p w:rsidR="00A80B40" w:rsidRPr="00A23252" w:rsidRDefault="00A80B40" w:rsidP="00151DAB">
            <w:pPr>
              <w:pStyle w:val="Tabletext"/>
              <w:spacing w:before="20" w:after="20"/>
            </w:pPr>
            <w:r w:rsidRPr="00A23252">
              <w:t>CH</w:t>
            </w:r>
            <w:r w:rsidRPr="00A23252">
              <w:rPr>
                <w:vertAlign w:val="subscript"/>
              </w:rPr>
              <w:t>3</w:t>
            </w:r>
            <w:r w:rsidRPr="00A23252">
              <w:t>CH</w:t>
            </w:r>
            <w:r w:rsidRPr="00A23252">
              <w:rPr>
                <w:vertAlign w:val="subscript"/>
              </w:rPr>
              <w:t>2</w:t>
            </w:r>
            <w:r w:rsidRPr="00A23252">
              <w:t>F </w:t>
            </w:r>
          </w:p>
        </w:tc>
        <w:tc>
          <w:tcPr>
            <w:tcW w:w="3360" w:type="dxa"/>
            <w:shd w:val="clear" w:color="auto" w:fill="E6EED5"/>
            <w:hideMark/>
          </w:tcPr>
          <w:p w:rsidR="00A80B40" w:rsidRPr="00A23252" w:rsidRDefault="00A80B40" w:rsidP="00151DAB">
            <w:pPr>
              <w:pStyle w:val="Tabletext"/>
              <w:spacing w:before="20" w:after="20"/>
            </w:pPr>
            <w:r w:rsidRPr="00A23252">
              <w:t>12 </w:t>
            </w:r>
          </w:p>
        </w:tc>
      </w:tr>
      <w:tr w:rsidR="00A80B40" w:rsidRPr="00A23252" w:rsidTr="008F2A16">
        <w:trPr>
          <w:trHeight w:val="206"/>
        </w:trPr>
        <w:tc>
          <w:tcPr>
            <w:tcW w:w="0" w:type="auto"/>
            <w:hideMark/>
          </w:tcPr>
          <w:p w:rsidR="00A80B40" w:rsidRPr="00A23252" w:rsidRDefault="00A80B40" w:rsidP="00151DAB">
            <w:pPr>
              <w:pStyle w:val="Tablebold"/>
              <w:spacing w:before="20" w:after="20"/>
              <w:rPr>
                <w:rFonts w:cs="Arial"/>
                <w:color w:val="000000"/>
              </w:rPr>
            </w:pPr>
            <w:r w:rsidRPr="00A23252">
              <w:rPr>
                <w:rFonts w:cs="Arial"/>
                <w:color w:val="000000"/>
              </w:rPr>
              <w:t>HFC-227ea </w:t>
            </w:r>
          </w:p>
        </w:tc>
        <w:tc>
          <w:tcPr>
            <w:tcW w:w="0" w:type="auto"/>
            <w:hideMark/>
          </w:tcPr>
          <w:p w:rsidR="00A80B40" w:rsidRPr="00A23252" w:rsidRDefault="00A80B40" w:rsidP="00151DAB">
            <w:pPr>
              <w:pStyle w:val="Tabletext"/>
              <w:spacing w:before="20" w:after="20"/>
            </w:pPr>
            <w:r w:rsidRPr="00A23252">
              <w:t>CF</w:t>
            </w:r>
            <w:r w:rsidRPr="00A23252">
              <w:rPr>
                <w:vertAlign w:val="subscript"/>
              </w:rPr>
              <w:t>3</w:t>
            </w:r>
            <w:r w:rsidRPr="00A23252">
              <w:t>CHFCF</w:t>
            </w:r>
            <w:r w:rsidRPr="00A23252">
              <w:rPr>
                <w:vertAlign w:val="subscript"/>
              </w:rPr>
              <w:t>3</w:t>
            </w:r>
            <w:r w:rsidRPr="00A23252">
              <w:t> </w:t>
            </w:r>
          </w:p>
        </w:tc>
        <w:tc>
          <w:tcPr>
            <w:tcW w:w="3360" w:type="dxa"/>
            <w:hideMark/>
          </w:tcPr>
          <w:p w:rsidR="00A80B40" w:rsidRPr="00A23252" w:rsidRDefault="00A80B40" w:rsidP="00151DAB">
            <w:pPr>
              <w:pStyle w:val="Tabletext"/>
              <w:spacing w:before="20" w:after="20"/>
            </w:pPr>
            <w:r w:rsidRPr="00A23252">
              <w:t>3,220 </w:t>
            </w:r>
          </w:p>
        </w:tc>
      </w:tr>
      <w:tr w:rsidR="00A80B40" w:rsidRPr="00A23252" w:rsidTr="008F2A16">
        <w:trPr>
          <w:trHeight w:val="219"/>
        </w:trPr>
        <w:tc>
          <w:tcPr>
            <w:tcW w:w="0" w:type="auto"/>
            <w:shd w:val="clear" w:color="auto" w:fill="E6EED5"/>
            <w:hideMark/>
          </w:tcPr>
          <w:p w:rsidR="00A80B40" w:rsidRPr="00A23252" w:rsidRDefault="00A80B40" w:rsidP="00151DAB">
            <w:pPr>
              <w:pStyle w:val="Tablebold"/>
              <w:spacing w:before="20" w:after="20"/>
              <w:rPr>
                <w:rFonts w:cs="Arial"/>
                <w:color w:val="000000"/>
              </w:rPr>
            </w:pPr>
            <w:r w:rsidRPr="00A23252">
              <w:rPr>
                <w:rFonts w:cs="Arial"/>
                <w:color w:val="000000"/>
              </w:rPr>
              <w:t>HFC-236cb </w:t>
            </w:r>
          </w:p>
        </w:tc>
        <w:tc>
          <w:tcPr>
            <w:tcW w:w="0" w:type="auto"/>
            <w:shd w:val="clear" w:color="auto" w:fill="E6EED5"/>
            <w:hideMark/>
          </w:tcPr>
          <w:p w:rsidR="00A80B40" w:rsidRPr="00A23252" w:rsidRDefault="00A80B40" w:rsidP="00151DAB">
            <w:pPr>
              <w:pStyle w:val="Tabletext"/>
              <w:spacing w:before="20" w:after="20"/>
            </w:pPr>
            <w:r w:rsidRPr="00A23252">
              <w:t>CH</w:t>
            </w:r>
            <w:r w:rsidRPr="00A23252">
              <w:rPr>
                <w:vertAlign w:val="subscript"/>
              </w:rPr>
              <w:t>2</w:t>
            </w:r>
            <w:r w:rsidRPr="00A23252">
              <w:t>FCF</w:t>
            </w:r>
            <w:r w:rsidRPr="00A23252">
              <w:rPr>
                <w:vertAlign w:val="subscript"/>
              </w:rPr>
              <w:t>2</w:t>
            </w:r>
            <w:r w:rsidRPr="00A23252">
              <w:t>CF</w:t>
            </w:r>
            <w:r w:rsidRPr="00A23252">
              <w:rPr>
                <w:vertAlign w:val="subscript"/>
              </w:rPr>
              <w:t>3</w:t>
            </w:r>
            <w:r w:rsidRPr="00A23252">
              <w:t> </w:t>
            </w:r>
          </w:p>
        </w:tc>
        <w:tc>
          <w:tcPr>
            <w:tcW w:w="3360" w:type="dxa"/>
            <w:shd w:val="clear" w:color="auto" w:fill="E6EED5"/>
            <w:hideMark/>
          </w:tcPr>
          <w:p w:rsidR="00A80B40" w:rsidRPr="00A23252" w:rsidRDefault="00A80B40" w:rsidP="00151DAB">
            <w:pPr>
              <w:pStyle w:val="Tabletext"/>
              <w:spacing w:before="20" w:after="20"/>
            </w:pPr>
            <w:r w:rsidRPr="00A23252">
              <w:t>1,340 </w:t>
            </w:r>
          </w:p>
        </w:tc>
      </w:tr>
      <w:tr w:rsidR="00A80B40" w:rsidRPr="00A23252" w:rsidTr="008F2A16">
        <w:trPr>
          <w:trHeight w:val="206"/>
        </w:trPr>
        <w:tc>
          <w:tcPr>
            <w:tcW w:w="0" w:type="auto"/>
            <w:hideMark/>
          </w:tcPr>
          <w:p w:rsidR="00A80B40" w:rsidRPr="00A23252" w:rsidRDefault="00A80B40" w:rsidP="00151DAB">
            <w:pPr>
              <w:pStyle w:val="Tablebold"/>
              <w:spacing w:before="20" w:after="20"/>
              <w:rPr>
                <w:rFonts w:cs="Arial"/>
                <w:color w:val="000000"/>
              </w:rPr>
            </w:pPr>
            <w:r w:rsidRPr="00A23252">
              <w:rPr>
                <w:rFonts w:cs="Arial"/>
                <w:color w:val="000000"/>
              </w:rPr>
              <w:t>HFC-236ea </w:t>
            </w:r>
          </w:p>
        </w:tc>
        <w:tc>
          <w:tcPr>
            <w:tcW w:w="0" w:type="auto"/>
            <w:hideMark/>
          </w:tcPr>
          <w:p w:rsidR="00A80B40" w:rsidRPr="00A23252" w:rsidRDefault="00A80B40" w:rsidP="00151DAB">
            <w:pPr>
              <w:pStyle w:val="Tabletext"/>
              <w:spacing w:before="20" w:after="20"/>
            </w:pPr>
            <w:r w:rsidRPr="00A23252">
              <w:t>CHF</w:t>
            </w:r>
            <w:r w:rsidRPr="00A23252">
              <w:rPr>
                <w:vertAlign w:val="subscript"/>
              </w:rPr>
              <w:t>2</w:t>
            </w:r>
            <w:r w:rsidRPr="00A23252">
              <w:t>CHFCF</w:t>
            </w:r>
            <w:r w:rsidRPr="00A23252">
              <w:rPr>
                <w:vertAlign w:val="subscript"/>
              </w:rPr>
              <w:t>3</w:t>
            </w:r>
            <w:r w:rsidRPr="00A23252">
              <w:t> </w:t>
            </w:r>
          </w:p>
        </w:tc>
        <w:tc>
          <w:tcPr>
            <w:tcW w:w="3360" w:type="dxa"/>
            <w:hideMark/>
          </w:tcPr>
          <w:p w:rsidR="00A80B40" w:rsidRPr="00A23252" w:rsidRDefault="00A80B40" w:rsidP="00151DAB">
            <w:pPr>
              <w:pStyle w:val="Tabletext"/>
              <w:spacing w:before="20" w:after="20"/>
            </w:pPr>
            <w:r w:rsidRPr="00A23252">
              <w:t>1,370 </w:t>
            </w:r>
          </w:p>
        </w:tc>
      </w:tr>
      <w:tr w:rsidR="00A80B40" w:rsidRPr="00A23252" w:rsidTr="008F2A16">
        <w:trPr>
          <w:trHeight w:val="206"/>
        </w:trPr>
        <w:tc>
          <w:tcPr>
            <w:tcW w:w="0" w:type="auto"/>
            <w:shd w:val="clear" w:color="auto" w:fill="E6EED5"/>
            <w:hideMark/>
          </w:tcPr>
          <w:p w:rsidR="00A80B40" w:rsidRPr="00A23252" w:rsidRDefault="00A80B40" w:rsidP="00151DAB">
            <w:pPr>
              <w:pStyle w:val="Tablebold"/>
              <w:spacing w:before="20" w:after="20"/>
              <w:rPr>
                <w:rFonts w:cs="Arial"/>
                <w:color w:val="000000"/>
              </w:rPr>
            </w:pPr>
            <w:r w:rsidRPr="00A23252">
              <w:rPr>
                <w:rFonts w:cs="Arial"/>
                <w:color w:val="000000"/>
              </w:rPr>
              <w:t>HFC-236fa </w:t>
            </w:r>
          </w:p>
        </w:tc>
        <w:tc>
          <w:tcPr>
            <w:tcW w:w="0" w:type="auto"/>
            <w:shd w:val="clear" w:color="auto" w:fill="E6EED5"/>
            <w:hideMark/>
          </w:tcPr>
          <w:p w:rsidR="00A80B40" w:rsidRPr="00A23252" w:rsidRDefault="00A80B40" w:rsidP="00151DAB">
            <w:pPr>
              <w:pStyle w:val="Tabletext"/>
              <w:spacing w:before="20" w:after="20"/>
            </w:pPr>
            <w:r w:rsidRPr="00A23252">
              <w:t>CF</w:t>
            </w:r>
            <w:r w:rsidRPr="00A23252">
              <w:rPr>
                <w:vertAlign w:val="subscript"/>
              </w:rPr>
              <w:t>3</w:t>
            </w:r>
            <w:r w:rsidRPr="00A23252">
              <w:t>CH</w:t>
            </w:r>
            <w:r w:rsidRPr="00A23252">
              <w:rPr>
                <w:vertAlign w:val="subscript"/>
              </w:rPr>
              <w:t>2</w:t>
            </w:r>
            <w:r w:rsidRPr="00A23252">
              <w:t>CF</w:t>
            </w:r>
            <w:r w:rsidRPr="00A23252">
              <w:rPr>
                <w:vertAlign w:val="subscript"/>
              </w:rPr>
              <w:t>3</w:t>
            </w:r>
            <w:r w:rsidRPr="00A23252">
              <w:t> </w:t>
            </w:r>
          </w:p>
        </w:tc>
        <w:tc>
          <w:tcPr>
            <w:tcW w:w="3360" w:type="dxa"/>
            <w:shd w:val="clear" w:color="auto" w:fill="E6EED5"/>
            <w:hideMark/>
          </w:tcPr>
          <w:p w:rsidR="00A80B40" w:rsidRPr="00A23252" w:rsidRDefault="00A80B40" w:rsidP="00151DAB">
            <w:pPr>
              <w:pStyle w:val="Tabletext"/>
              <w:spacing w:before="20" w:after="20"/>
            </w:pPr>
            <w:r w:rsidRPr="00A23252">
              <w:t>9,810 </w:t>
            </w:r>
          </w:p>
        </w:tc>
      </w:tr>
      <w:tr w:rsidR="00A80B40" w:rsidRPr="00A23252" w:rsidTr="008F2A16">
        <w:trPr>
          <w:trHeight w:val="206"/>
        </w:trPr>
        <w:tc>
          <w:tcPr>
            <w:tcW w:w="0" w:type="auto"/>
            <w:hideMark/>
          </w:tcPr>
          <w:p w:rsidR="00A80B40" w:rsidRPr="00A23252" w:rsidRDefault="00A80B40" w:rsidP="00151DAB">
            <w:pPr>
              <w:pStyle w:val="Tablebold"/>
              <w:spacing w:before="20" w:after="20"/>
              <w:rPr>
                <w:rFonts w:cs="Arial"/>
                <w:color w:val="000000"/>
              </w:rPr>
            </w:pPr>
            <w:r w:rsidRPr="00A23252">
              <w:rPr>
                <w:rFonts w:cs="Arial"/>
                <w:color w:val="000000"/>
              </w:rPr>
              <w:t>HFC-245ca </w:t>
            </w:r>
          </w:p>
        </w:tc>
        <w:tc>
          <w:tcPr>
            <w:tcW w:w="0" w:type="auto"/>
            <w:hideMark/>
          </w:tcPr>
          <w:p w:rsidR="00A80B40" w:rsidRPr="00A23252" w:rsidRDefault="00A80B40" w:rsidP="00151DAB">
            <w:pPr>
              <w:pStyle w:val="Tabletext"/>
              <w:spacing w:before="20" w:after="20"/>
            </w:pPr>
            <w:r w:rsidRPr="00A23252">
              <w:t>CH</w:t>
            </w:r>
            <w:r w:rsidRPr="00A23252">
              <w:rPr>
                <w:vertAlign w:val="subscript"/>
              </w:rPr>
              <w:t>2</w:t>
            </w:r>
            <w:r w:rsidRPr="00A23252">
              <w:t>FCF</w:t>
            </w:r>
            <w:r w:rsidRPr="00A23252">
              <w:rPr>
                <w:vertAlign w:val="subscript"/>
              </w:rPr>
              <w:t>2</w:t>
            </w:r>
            <w:r w:rsidRPr="00A23252">
              <w:t>CHF</w:t>
            </w:r>
            <w:r w:rsidRPr="00A23252">
              <w:rPr>
                <w:vertAlign w:val="subscript"/>
              </w:rPr>
              <w:t>2</w:t>
            </w:r>
            <w:r w:rsidRPr="00A23252">
              <w:t> </w:t>
            </w:r>
          </w:p>
        </w:tc>
        <w:tc>
          <w:tcPr>
            <w:tcW w:w="3360" w:type="dxa"/>
            <w:hideMark/>
          </w:tcPr>
          <w:p w:rsidR="00A80B40" w:rsidRPr="00A23252" w:rsidRDefault="00A80B40" w:rsidP="00151DAB">
            <w:pPr>
              <w:pStyle w:val="Tabletext"/>
              <w:spacing w:before="20" w:after="20"/>
            </w:pPr>
            <w:r w:rsidRPr="00A23252">
              <w:t>693 </w:t>
            </w:r>
          </w:p>
        </w:tc>
      </w:tr>
      <w:tr w:rsidR="00A80B40" w:rsidRPr="00A23252" w:rsidTr="008F2A16">
        <w:trPr>
          <w:trHeight w:val="219"/>
        </w:trPr>
        <w:tc>
          <w:tcPr>
            <w:tcW w:w="0" w:type="auto"/>
            <w:shd w:val="clear" w:color="auto" w:fill="E6EED5"/>
            <w:hideMark/>
          </w:tcPr>
          <w:p w:rsidR="00A80B40" w:rsidRPr="00A23252" w:rsidRDefault="00A80B40" w:rsidP="00151DAB">
            <w:pPr>
              <w:pStyle w:val="Tablebold"/>
              <w:spacing w:before="20" w:after="20"/>
              <w:rPr>
                <w:rFonts w:cs="Arial"/>
                <w:color w:val="000000"/>
              </w:rPr>
            </w:pPr>
            <w:r w:rsidRPr="00A23252">
              <w:rPr>
                <w:rFonts w:cs="Arial"/>
                <w:color w:val="000000"/>
              </w:rPr>
              <w:t>HFC-245fa </w:t>
            </w:r>
          </w:p>
        </w:tc>
        <w:tc>
          <w:tcPr>
            <w:tcW w:w="0" w:type="auto"/>
            <w:shd w:val="clear" w:color="auto" w:fill="E6EED5"/>
            <w:hideMark/>
          </w:tcPr>
          <w:p w:rsidR="00A80B40" w:rsidRPr="00A23252" w:rsidRDefault="00A80B40" w:rsidP="00151DAB">
            <w:pPr>
              <w:pStyle w:val="Tabletext"/>
              <w:spacing w:before="20" w:after="20"/>
            </w:pPr>
            <w:r w:rsidRPr="00A23252">
              <w:t>CHF</w:t>
            </w:r>
            <w:r w:rsidRPr="00A23252">
              <w:rPr>
                <w:vertAlign w:val="subscript"/>
              </w:rPr>
              <w:t>2</w:t>
            </w:r>
            <w:r w:rsidRPr="00A23252">
              <w:t>CH</w:t>
            </w:r>
            <w:r w:rsidRPr="00A23252">
              <w:rPr>
                <w:vertAlign w:val="subscript"/>
              </w:rPr>
              <w:t>2</w:t>
            </w:r>
            <w:r w:rsidRPr="00A23252">
              <w:t>CF</w:t>
            </w:r>
            <w:r w:rsidRPr="00A23252">
              <w:rPr>
                <w:vertAlign w:val="subscript"/>
              </w:rPr>
              <w:t>3</w:t>
            </w:r>
            <w:r w:rsidRPr="00A23252">
              <w:t> </w:t>
            </w:r>
          </w:p>
        </w:tc>
        <w:tc>
          <w:tcPr>
            <w:tcW w:w="3360" w:type="dxa"/>
            <w:shd w:val="clear" w:color="auto" w:fill="E6EED5"/>
            <w:hideMark/>
          </w:tcPr>
          <w:p w:rsidR="00A80B40" w:rsidRPr="00A23252" w:rsidRDefault="00A80B40" w:rsidP="00151DAB">
            <w:pPr>
              <w:pStyle w:val="Tabletext"/>
              <w:spacing w:before="20" w:after="20"/>
            </w:pPr>
            <w:r w:rsidRPr="00A23252">
              <w:t>1,030 </w:t>
            </w:r>
          </w:p>
        </w:tc>
      </w:tr>
      <w:tr w:rsidR="00A80B40" w:rsidRPr="00A23252" w:rsidTr="008F2A16">
        <w:trPr>
          <w:trHeight w:val="206"/>
        </w:trPr>
        <w:tc>
          <w:tcPr>
            <w:tcW w:w="0" w:type="auto"/>
            <w:hideMark/>
          </w:tcPr>
          <w:p w:rsidR="00A80B40" w:rsidRPr="00A23252" w:rsidRDefault="00A80B40" w:rsidP="00151DAB">
            <w:pPr>
              <w:pStyle w:val="Tablebold"/>
              <w:spacing w:before="20" w:after="20"/>
              <w:rPr>
                <w:rFonts w:cs="Arial"/>
                <w:color w:val="000000"/>
              </w:rPr>
            </w:pPr>
            <w:r w:rsidRPr="00A23252">
              <w:rPr>
                <w:rFonts w:cs="Arial"/>
                <w:color w:val="000000"/>
              </w:rPr>
              <w:t>HFC-365mfc </w:t>
            </w:r>
          </w:p>
        </w:tc>
        <w:tc>
          <w:tcPr>
            <w:tcW w:w="0" w:type="auto"/>
            <w:hideMark/>
          </w:tcPr>
          <w:p w:rsidR="00A80B40" w:rsidRPr="00A23252" w:rsidRDefault="00A80B40" w:rsidP="00151DAB">
            <w:pPr>
              <w:pStyle w:val="Tabletext"/>
              <w:spacing w:before="20" w:after="20"/>
            </w:pPr>
            <w:r w:rsidRPr="00A23252">
              <w:t>CH</w:t>
            </w:r>
            <w:r w:rsidRPr="00A23252">
              <w:rPr>
                <w:vertAlign w:val="subscript"/>
              </w:rPr>
              <w:t>3</w:t>
            </w:r>
            <w:r w:rsidRPr="00A23252">
              <w:t>CF</w:t>
            </w:r>
            <w:r w:rsidRPr="00A23252">
              <w:rPr>
                <w:vertAlign w:val="subscript"/>
              </w:rPr>
              <w:t>2</w:t>
            </w:r>
            <w:r w:rsidRPr="00A23252">
              <w:t>CH</w:t>
            </w:r>
            <w:r w:rsidRPr="00A23252">
              <w:rPr>
                <w:vertAlign w:val="subscript"/>
              </w:rPr>
              <w:t>2</w:t>
            </w:r>
            <w:r w:rsidRPr="00A23252">
              <w:t>CF</w:t>
            </w:r>
            <w:r w:rsidRPr="00A23252">
              <w:rPr>
                <w:vertAlign w:val="subscript"/>
              </w:rPr>
              <w:t>3</w:t>
            </w:r>
            <w:r w:rsidRPr="00A23252">
              <w:t> </w:t>
            </w:r>
          </w:p>
        </w:tc>
        <w:tc>
          <w:tcPr>
            <w:tcW w:w="3360" w:type="dxa"/>
            <w:hideMark/>
          </w:tcPr>
          <w:p w:rsidR="00A80B40" w:rsidRPr="00A23252" w:rsidRDefault="00A80B40" w:rsidP="00151DAB">
            <w:pPr>
              <w:pStyle w:val="Tabletext"/>
              <w:spacing w:before="20" w:after="20"/>
            </w:pPr>
            <w:r w:rsidRPr="00A23252">
              <w:t>794 </w:t>
            </w:r>
          </w:p>
        </w:tc>
      </w:tr>
      <w:tr w:rsidR="00A80B40" w:rsidRPr="00A23252" w:rsidTr="008F2A16">
        <w:trPr>
          <w:trHeight w:val="206"/>
        </w:trPr>
        <w:tc>
          <w:tcPr>
            <w:tcW w:w="0" w:type="auto"/>
            <w:shd w:val="clear" w:color="auto" w:fill="E6EED5"/>
            <w:hideMark/>
          </w:tcPr>
          <w:p w:rsidR="00A80B40" w:rsidRPr="00A23252" w:rsidRDefault="00A80B40" w:rsidP="00151DAB">
            <w:pPr>
              <w:pStyle w:val="Tablebold"/>
              <w:spacing w:before="20" w:after="20"/>
              <w:rPr>
                <w:rFonts w:cs="Arial"/>
                <w:color w:val="000000"/>
              </w:rPr>
            </w:pPr>
            <w:r w:rsidRPr="00A23252">
              <w:rPr>
                <w:rFonts w:cs="Arial"/>
                <w:color w:val="000000"/>
              </w:rPr>
              <w:t>HFC-43-10mee </w:t>
            </w:r>
          </w:p>
        </w:tc>
        <w:tc>
          <w:tcPr>
            <w:tcW w:w="0" w:type="auto"/>
            <w:shd w:val="clear" w:color="auto" w:fill="E6EED5"/>
            <w:hideMark/>
          </w:tcPr>
          <w:p w:rsidR="00A80B40" w:rsidRPr="00A23252" w:rsidRDefault="00A80B40" w:rsidP="00151DAB">
            <w:pPr>
              <w:pStyle w:val="Tabletext"/>
              <w:spacing w:before="20" w:after="20"/>
            </w:pPr>
            <w:r w:rsidRPr="00A23252">
              <w:t>CF</w:t>
            </w:r>
            <w:r w:rsidRPr="00A23252">
              <w:rPr>
                <w:vertAlign w:val="subscript"/>
              </w:rPr>
              <w:t>3</w:t>
            </w:r>
            <w:r w:rsidRPr="00A23252">
              <w:t>CHFCHFCF</w:t>
            </w:r>
            <w:r w:rsidRPr="00A23252">
              <w:rPr>
                <w:vertAlign w:val="subscript"/>
              </w:rPr>
              <w:t>2</w:t>
            </w:r>
            <w:r w:rsidRPr="00A23252">
              <w:t>CF</w:t>
            </w:r>
            <w:r w:rsidRPr="00A23252">
              <w:rPr>
                <w:vertAlign w:val="subscript"/>
              </w:rPr>
              <w:t>3</w:t>
            </w:r>
            <w:r w:rsidRPr="00A23252">
              <w:t> </w:t>
            </w:r>
          </w:p>
        </w:tc>
        <w:tc>
          <w:tcPr>
            <w:tcW w:w="3360" w:type="dxa"/>
            <w:shd w:val="clear" w:color="auto" w:fill="E6EED5"/>
            <w:hideMark/>
          </w:tcPr>
          <w:p w:rsidR="00A80B40" w:rsidRPr="00A23252" w:rsidRDefault="00A80B40" w:rsidP="00151DAB">
            <w:pPr>
              <w:pStyle w:val="Tabletext"/>
              <w:spacing w:before="20" w:after="20"/>
            </w:pPr>
            <w:r w:rsidRPr="00A23252">
              <w:t>1,640 </w:t>
            </w:r>
          </w:p>
        </w:tc>
      </w:tr>
      <w:tr w:rsidR="00A80B40" w:rsidRPr="00A23252" w:rsidTr="008F2A16">
        <w:trPr>
          <w:trHeight w:val="206"/>
        </w:trPr>
        <w:tc>
          <w:tcPr>
            <w:tcW w:w="0" w:type="auto"/>
            <w:hideMark/>
          </w:tcPr>
          <w:p w:rsidR="00A80B40" w:rsidRPr="00A23252" w:rsidRDefault="00A80B40" w:rsidP="00151DAB">
            <w:pPr>
              <w:pStyle w:val="Tablebold"/>
              <w:spacing w:before="20" w:after="20"/>
              <w:rPr>
                <w:rFonts w:cs="Arial"/>
                <w:color w:val="000000"/>
              </w:rPr>
            </w:pPr>
            <w:r w:rsidRPr="00A23252">
              <w:rPr>
                <w:rFonts w:cs="Arial"/>
                <w:color w:val="000000"/>
              </w:rPr>
              <w:t>PFC-14</w:t>
            </w:r>
            <w:r w:rsidR="00A23252">
              <w:rPr>
                <w:rFonts w:cs="Arial"/>
                <w:color w:val="000000"/>
              </w:rPr>
              <w:t xml:space="preserve"> </w:t>
            </w:r>
          </w:p>
        </w:tc>
        <w:tc>
          <w:tcPr>
            <w:tcW w:w="0" w:type="auto"/>
            <w:hideMark/>
          </w:tcPr>
          <w:p w:rsidR="00A80B40" w:rsidRPr="00A23252" w:rsidRDefault="00A80B40" w:rsidP="00151DAB">
            <w:pPr>
              <w:pStyle w:val="Tabletext"/>
              <w:spacing w:before="20" w:after="20"/>
            </w:pPr>
            <w:r w:rsidRPr="00A23252">
              <w:t>CF</w:t>
            </w:r>
            <w:r w:rsidRPr="00A23252">
              <w:rPr>
                <w:vertAlign w:val="subscript"/>
              </w:rPr>
              <w:t>4</w:t>
            </w:r>
            <w:r w:rsidR="00A23252">
              <w:rPr>
                <w:vertAlign w:val="subscript"/>
              </w:rPr>
              <w:t xml:space="preserve"> </w:t>
            </w:r>
          </w:p>
        </w:tc>
        <w:tc>
          <w:tcPr>
            <w:tcW w:w="3360" w:type="dxa"/>
            <w:hideMark/>
          </w:tcPr>
          <w:p w:rsidR="00A80B40" w:rsidRPr="00A23252" w:rsidRDefault="00A80B40" w:rsidP="00151DAB">
            <w:pPr>
              <w:pStyle w:val="Tabletext"/>
              <w:spacing w:before="20" w:after="20"/>
            </w:pPr>
            <w:r w:rsidRPr="00A23252">
              <w:t>7390</w:t>
            </w:r>
          </w:p>
        </w:tc>
      </w:tr>
      <w:tr w:rsidR="00A80B40" w:rsidRPr="00A23252" w:rsidTr="008F2A16">
        <w:trPr>
          <w:trHeight w:val="206"/>
        </w:trPr>
        <w:tc>
          <w:tcPr>
            <w:tcW w:w="0" w:type="auto"/>
            <w:shd w:val="clear" w:color="auto" w:fill="E6EED5"/>
            <w:hideMark/>
          </w:tcPr>
          <w:p w:rsidR="00A80B40" w:rsidRPr="00A23252" w:rsidRDefault="00A80B40" w:rsidP="00151DAB">
            <w:pPr>
              <w:pStyle w:val="Tablebold"/>
              <w:spacing w:before="20" w:after="20"/>
              <w:rPr>
                <w:rFonts w:cs="Arial"/>
                <w:color w:val="000000"/>
              </w:rPr>
            </w:pPr>
            <w:r w:rsidRPr="00A23252">
              <w:rPr>
                <w:rFonts w:cs="Arial"/>
                <w:color w:val="000000"/>
              </w:rPr>
              <w:t>PFC-116</w:t>
            </w:r>
            <w:r w:rsidR="00A23252">
              <w:rPr>
                <w:rFonts w:cs="Arial"/>
                <w:color w:val="000000"/>
              </w:rPr>
              <w:t xml:space="preserve"> </w:t>
            </w:r>
          </w:p>
        </w:tc>
        <w:tc>
          <w:tcPr>
            <w:tcW w:w="0" w:type="auto"/>
            <w:shd w:val="clear" w:color="auto" w:fill="E6EED5"/>
            <w:hideMark/>
          </w:tcPr>
          <w:p w:rsidR="00A80B40" w:rsidRPr="00A23252" w:rsidRDefault="00A80B40" w:rsidP="00151DAB">
            <w:pPr>
              <w:pStyle w:val="Tabletext"/>
              <w:spacing w:before="20" w:after="20"/>
            </w:pPr>
            <w:r w:rsidRPr="00A23252">
              <w:t>C</w:t>
            </w:r>
            <w:r w:rsidRPr="00A23252">
              <w:rPr>
                <w:vertAlign w:val="subscript"/>
              </w:rPr>
              <w:t>2</w:t>
            </w:r>
            <w:r w:rsidRPr="00A23252">
              <w:t>F</w:t>
            </w:r>
            <w:r w:rsidRPr="00A23252">
              <w:rPr>
                <w:vertAlign w:val="subscript"/>
              </w:rPr>
              <w:t>6</w:t>
            </w:r>
            <w:r w:rsidR="00A23252">
              <w:rPr>
                <w:vertAlign w:val="subscript"/>
              </w:rPr>
              <w:t xml:space="preserve"> </w:t>
            </w:r>
          </w:p>
        </w:tc>
        <w:tc>
          <w:tcPr>
            <w:tcW w:w="3360" w:type="dxa"/>
            <w:shd w:val="clear" w:color="auto" w:fill="E6EED5"/>
            <w:hideMark/>
          </w:tcPr>
          <w:p w:rsidR="00A80B40" w:rsidRPr="00A23252" w:rsidRDefault="00A80B40" w:rsidP="00151DAB">
            <w:pPr>
              <w:pStyle w:val="Tabletext"/>
              <w:spacing w:before="20" w:after="20"/>
            </w:pPr>
            <w:r w:rsidRPr="00A23252">
              <w:t>12200</w:t>
            </w:r>
          </w:p>
        </w:tc>
      </w:tr>
      <w:tr w:rsidR="00A80B40" w:rsidRPr="00A23252" w:rsidTr="008F2A16">
        <w:trPr>
          <w:trHeight w:val="206"/>
        </w:trPr>
        <w:tc>
          <w:tcPr>
            <w:tcW w:w="0" w:type="auto"/>
            <w:hideMark/>
          </w:tcPr>
          <w:p w:rsidR="00A80B40" w:rsidRPr="00A23252" w:rsidRDefault="00A80B40" w:rsidP="00151DAB">
            <w:pPr>
              <w:pStyle w:val="Tablebold"/>
              <w:spacing w:before="20" w:after="20"/>
              <w:rPr>
                <w:rFonts w:cs="Arial"/>
                <w:color w:val="000000"/>
              </w:rPr>
            </w:pPr>
            <w:r w:rsidRPr="00A23252">
              <w:rPr>
                <w:rFonts w:cs="Arial"/>
                <w:color w:val="000000"/>
              </w:rPr>
              <w:t>PFC-218</w:t>
            </w:r>
            <w:r w:rsidR="00A23252">
              <w:rPr>
                <w:rFonts w:cs="Arial"/>
                <w:color w:val="000000"/>
              </w:rPr>
              <w:t xml:space="preserve"> </w:t>
            </w:r>
          </w:p>
        </w:tc>
        <w:tc>
          <w:tcPr>
            <w:tcW w:w="0" w:type="auto"/>
            <w:hideMark/>
          </w:tcPr>
          <w:p w:rsidR="00A80B40" w:rsidRPr="00A23252" w:rsidRDefault="00A80B40" w:rsidP="00151DAB">
            <w:pPr>
              <w:pStyle w:val="Tabletext"/>
              <w:spacing w:before="20" w:after="20"/>
            </w:pPr>
            <w:r w:rsidRPr="00A23252">
              <w:t>C</w:t>
            </w:r>
            <w:r w:rsidRPr="00A23252">
              <w:rPr>
                <w:vertAlign w:val="subscript"/>
              </w:rPr>
              <w:t>3</w:t>
            </w:r>
            <w:r w:rsidRPr="00A23252">
              <w:t>F</w:t>
            </w:r>
            <w:r w:rsidRPr="00A23252">
              <w:rPr>
                <w:vertAlign w:val="subscript"/>
              </w:rPr>
              <w:t>8</w:t>
            </w:r>
            <w:r w:rsidR="00A23252">
              <w:rPr>
                <w:vertAlign w:val="subscript"/>
              </w:rPr>
              <w:t xml:space="preserve"> </w:t>
            </w:r>
          </w:p>
        </w:tc>
        <w:tc>
          <w:tcPr>
            <w:tcW w:w="3360" w:type="dxa"/>
            <w:hideMark/>
          </w:tcPr>
          <w:p w:rsidR="00A80B40" w:rsidRPr="00A23252" w:rsidRDefault="00A80B40" w:rsidP="00151DAB">
            <w:pPr>
              <w:pStyle w:val="Tabletext"/>
              <w:spacing w:before="20" w:after="20"/>
            </w:pPr>
            <w:r w:rsidRPr="00A23252">
              <w:t>8830</w:t>
            </w:r>
          </w:p>
        </w:tc>
      </w:tr>
      <w:tr w:rsidR="00A80B40" w:rsidRPr="00A23252" w:rsidTr="008F2A16">
        <w:trPr>
          <w:trHeight w:val="206"/>
        </w:trPr>
        <w:tc>
          <w:tcPr>
            <w:tcW w:w="0" w:type="auto"/>
            <w:shd w:val="clear" w:color="auto" w:fill="E6EED5"/>
            <w:hideMark/>
          </w:tcPr>
          <w:p w:rsidR="00A80B40" w:rsidRPr="00A23252" w:rsidRDefault="00A80B40" w:rsidP="00151DAB">
            <w:pPr>
              <w:pStyle w:val="Tablebold"/>
              <w:spacing w:before="20" w:after="20"/>
              <w:rPr>
                <w:rFonts w:cs="Arial"/>
                <w:color w:val="000000"/>
              </w:rPr>
            </w:pPr>
            <w:r w:rsidRPr="00A23252">
              <w:rPr>
                <w:rFonts w:cs="Arial"/>
                <w:color w:val="000000"/>
              </w:rPr>
              <w:t>PFC-318</w:t>
            </w:r>
            <w:r w:rsidR="00A23252">
              <w:rPr>
                <w:rFonts w:cs="Arial"/>
                <w:color w:val="000000"/>
              </w:rPr>
              <w:t xml:space="preserve"> </w:t>
            </w:r>
          </w:p>
        </w:tc>
        <w:tc>
          <w:tcPr>
            <w:tcW w:w="0" w:type="auto"/>
            <w:shd w:val="clear" w:color="auto" w:fill="E6EED5"/>
            <w:hideMark/>
          </w:tcPr>
          <w:p w:rsidR="00A80B40" w:rsidRPr="00A23252" w:rsidRDefault="00A80B40" w:rsidP="00151DAB">
            <w:pPr>
              <w:pStyle w:val="Tabletext"/>
              <w:spacing w:before="20" w:after="20"/>
            </w:pPr>
            <w:r w:rsidRPr="00A23252">
              <w:t>c-C</w:t>
            </w:r>
            <w:r w:rsidRPr="00A23252">
              <w:rPr>
                <w:vertAlign w:val="subscript"/>
              </w:rPr>
              <w:t>4</w:t>
            </w:r>
            <w:r w:rsidRPr="00A23252">
              <w:t>F</w:t>
            </w:r>
            <w:r w:rsidRPr="00A23252">
              <w:rPr>
                <w:vertAlign w:val="subscript"/>
              </w:rPr>
              <w:t>8</w:t>
            </w:r>
            <w:r w:rsidR="00A23252">
              <w:t xml:space="preserve"> </w:t>
            </w:r>
          </w:p>
        </w:tc>
        <w:tc>
          <w:tcPr>
            <w:tcW w:w="3360" w:type="dxa"/>
            <w:shd w:val="clear" w:color="auto" w:fill="E6EED5"/>
            <w:hideMark/>
          </w:tcPr>
          <w:p w:rsidR="00A80B40" w:rsidRPr="00A23252" w:rsidRDefault="00A80B40" w:rsidP="00151DAB">
            <w:pPr>
              <w:pStyle w:val="Tabletext"/>
              <w:spacing w:before="20" w:after="20"/>
            </w:pPr>
            <w:r w:rsidRPr="00A23252">
              <w:t>10300</w:t>
            </w:r>
          </w:p>
        </w:tc>
      </w:tr>
      <w:tr w:rsidR="00A80B40" w:rsidRPr="00A23252" w:rsidTr="008F2A16">
        <w:trPr>
          <w:trHeight w:val="219"/>
        </w:trPr>
        <w:tc>
          <w:tcPr>
            <w:tcW w:w="0" w:type="auto"/>
            <w:hideMark/>
          </w:tcPr>
          <w:p w:rsidR="00A80B40" w:rsidRPr="00A23252" w:rsidRDefault="00A80B40" w:rsidP="00151DAB">
            <w:pPr>
              <w:pStyle w:val="Tablebold"/>
              <w:spacing w:before="20" w:after="20"/>
              <w:rPr>
                <w:rFonts w:cs="Arial"/>
                <w:color w:val="000000"/>
              </w:rPr>
            </w:pPr>
            <w:r w:rsidRPr="00A23252">
              <w:rPr>
                <w:rFonts w:cs="Arial"/>
                <w:color w:val="000000"/>
              </w:rPr>
              <w:t>PFC-3-1-10</w:t>
            </w:r>
            <w:r w:rsidR="00A23252">
              <w:rPr>
                <w:rFonts w:cs="Arial"/>
                <w:color w:val="000000"/>
              </w:rPr>
              <w:t xml:space="preserve"> </w:t>
            </w:r>
          </w:p>
        </w:tc>
        <w:tc>
          <w:tcPr>
            <w:tcW w:w="0" w:type="auto"/>
            <w:hideMark/>
          </w:tcPr>
          <w:p w:rsidR="00A80B40" w:rsidRPr="00A23252" w:rsidRDefault="00A80B40" w:rsidP="00151DAB">
            <w:pPr>
              <w:pStyle w:val="Tabletext"/>
              <w:spacing w:before="20" w:after="20"/>
            </w:pPr>
            <w:r w:rsidRPr="00A23252">
              <w:t>C</w:t>
            </w:r>
            <w:r w:rsidRPr="00A23252">
              <w:rPr>
                <w:vertAlign w:val="subscript"/>
              </w:rPr>
              <w:t>4</w:t>
            </w:r>
            <w:r w:rsidRPr="00A23252">
              <w:t>F</w:t>
            </w:r>
            <w:r w:rsidRPr="00A23252">
              <w:rPr>
                <w:vertAlign w:val="subscript"/>
              </w:rPr>
              <w:t>10</w:t>
            </w:r>
            <w:r w:rsidR="00A23252">
              <w:t xml:space="preserve"> </w:t>
            </w:r>
          </w:p>
        </w:tc>
        <w:tc>
          <w:tcPr>
            <w:tcW w:w="3360" w:type="dxa"/>
            <w:hideMark/>
          </w:tcPr>
          <w:p w:rsidR="00A80B40" w:rsidRPr="00A23252" w:rsidRDefault="00A80B40" w:rsidP="00151DAB">
            <w:pPr>
              <w:pStyle w:val="Tabletext"/>
              <w:spacing w:before="20" w:after="20"/>
            </w:pPr>
            <w:r w:rsidRPr="00A23252">
              <w:t>8860</w:t>
            </w:r>
          </w:p>
        </w:tc>
      </w:tr>
      <w:tr w:rsidR="00A80B40" w:rsidRPr="00A23252" w:rsidTr="008F2A16">
        <w:trPr>
          <w:trHeight w:val="206"/>
        </w:trPr>
        <w:tc>
          <w:tcPr>
            <w:tcW w:w="0" w:type="auto"/>
            <w:shd w:val="clear" w:color="auto" w:fill="E6EED5"/>
            <w:hideMark/>
          </w:tcPr>
          <w:p w:rsidR="00A80B40" w:rsidRPr="00A23252" w:rsidRDefault="00A80B40" w:rsidP="00151DAB">
            <w:pPr>
              <w:pStyle w:val="Tablebold"/>
              <w:spacing w:before="20" w:after="20"/>
              <w:rPr>
                <w:rFonts w:cs="Arial"/>
                <w:color w:val="000000"/>
              </w:rPr>
            </w:pPr>
            <w:r w:rsidRPr="00A23252">
              <w:rPr>
                <w:rFonts w:cs="Arial"/>
                <w:color w:val="000000"/>
              </w:rPr>
              <w:t>PFC-4-1-12</w:t>
            </w:r>
            <w:r w:rsidR="00A23252">
              <w:rPr>
                <w:rFonts w:cs="Arial"/>
                <w:color w:val="000000"/>
              </w:rPr>
              <w:t xml:space="preserve"> </w:t>
            </w:r>
          </w:p>
        </w:tc>
        <w:tc>
          <w:tcPr>
            <w:tcW w:w="0" w:type="auto"/>
            <w:shd w:val="clear" w:color="auto" w:fill="E6EED5"/>
            <w:hideMark/>
          </w:tcPr>
          <w:p w:rsidR="00A80B40" w:rsidRPr="00A23252" w:rsidRDefault="00A80B40" w:rsidP="00151DAB">
            <w:pPr>
              <w:pStyle w:val="Tabletext"/>
              <w:spacing w:before="20" w:after="20"/>
            </w:pPr>
            <w:r w:rsidRPr="00A23252">
              <w:t>C</w:t>
            </w:r>
            <w:r w:rsidRPr="00A23252">
              <w:rPr>
                <w:vertAlign w:val="subscript"/>
              </w:rPr>
              <w:t>5</w:t>
            </w:r>
            <w:r w:rsidRPr="00A23252">
              <w:t>F</w:t>
            </w:r>
            <w:r w:rsidRPr="00A23252">
              <w:rPr>
                <w:vertAlign w:val="subscript"/>
              </w:rPr>
              <w:t>12</w:t>
            </w:r>
            <w:r w:rsidR="00A23252">
              <w:t xml:space="preserve"> </w:t>
            </w:r>
          </w:p>
        </w:tc>
        <w:tc>
          <w:tcPr>
            <w:tcW w:w="3360" w:type="dxa"/>
            <w:shd w:val="clear" w:color="auto" w:fill="E6EED5"/>
            <w:hideMark/>
          </w:tcPr>
          <w:p w:rsidR="00A80B40" w:rsidRPr="00A23252" w:rsidRDefault="00A80B40" w:rsidP="00151DAB">
            <w:pPr>
              <w:pStyle w:val="Tabletext"/>
              <w:spacing w:before="20" w:after="20"/>
            </w:pPr>
            <w:r w:rsidRPr="00A23252">
              <w:t>9160</w:t>
            </w:r>
          </w:p>
        </w:tc>
      </w:tr>
      <w:tr w:rsidR="00A80B40" w:rsidRPr="00A23252" w:rsidTr="008F2A16">
        <w:trPr>
          <w:trHeight w:val="206"/>
        </w:trPr>
        <w:tc>
          <w:tcPr>
            <w:tcW w:w="0" w:type="auto"/>
            <w:hideMark/>
          </w:tcPr>
          <w:p w:rsidR="00A80B40" w:rsidRPr="00A23252" w:rsidRDefault="00A80B40" w:rsidP="00151DAB">
            <w:pPr>
              <w:pStyle w:val="Tablebold"/>
              <w:spacing w:before="20" w:after="20"/>
              <w:rPr>
                <w:rFonts w:cs="Arial"/>
                <w:color w:val="000000"/>
              </w:rPr>
            </w:pPr>
            <w:r w:rsidRPr="00A23252">
              <w:rPr>
                <w:rFonts w:cs="Arial"/>
                <w:color w:val="000000"/>
              </w:rPr>
              <w:t>PFC-5-1-14</w:t>
            </w:r>
            <w:r w:rsidR="00A23252">
              <w:rPr>
                <w:rFonts w:cs="Arial"/>
                <w:color w:val="000000"/>
              </w:rPr>
              <w:t xml:space="preserve"> </w:t>
            </w:r>
          </w:p>
        </w:tc>
        <w:tc>
          <w:tcPr>
            <w:tcW w:w="0" w:type="auto"/>
            <w:hideMark/>
          </w:tcPr>
          <w:p w:rsidR="00A80B40" w:rsidRPr="00A23252" w:rsidRDefault="00A80B40" w:rsidP="00151DAB">
            <w:pPr>
              <w:pStyle w:val="Tabletext"/>
              <w:spacing w:before="20" w:after="20"/>
            </w:pPr>
            <w:r w:rsidRPr="00A23252">
              <w:t>C</w:t>
            </w:r>
            <w:r w:rsidRPr="00A23252">
              <w:rPr>
                <w:vertAlign w:val="subscript"/>
              </w:rPr>
              <w:t>6</w:t>
            </w:r>
            <w:r w:rsidRPr="00A23252">
              <w:t>F</w:t>
            </w:r>
            <w:r w:rsidRPr="00A23252">
              <w:rPr>
                <w:vertAlign w:val="subscript"/>
              </w:rPr>
              <w:t>14</w:t>
            </w:r>
            <w:r w:rsidR="00A23252">
              <w:rPr>
                <w:vertAlign w:val="subscript"/>
              </w:rPr>
              <w:t xml:space="preserve"> </w:t>
            </w:r>
          </w:p>
        </w:tc>
        <w:tc>
          <w:tcPr>
            <w:tcW w:w="3360" w:type="dxa"/>
            <w:hideMark/>
          </w:tcPr>
          <w:p w:rsidR="00A80B40" w:rsidRPr="00A23252" w:rsidRDefault="00A80B40" w:rsidP="00151DAB">
            <w:pPr>
              <w:pStyle w:val="Tabletext"/>
              <w:spacing w:before="20" w:after="20"/>
            </w:pPr>
            <w:r w:rsidRPr="00A23252">
              <w:t>9300</w:t>
            </w:r>
          </w:p>
        </w:tc>
      </w:tr>
      <w:tr w:rsidR="00A80B40" w:rsidRPr="00A23252" w:rsidTr="008F2A16">
        <w:trPr>
          <w:trHeight w:val="206"/>
        </w:trPr>
        <w:tc>
          <w:tcPr>
            <w:tcW w:w="0" w:type="auto"/>
            <w:shd w:val="clear" w:color="auto" w:fill="E6EED5"/>
            <w:hideMark/>
          </w:tcPr>
          <w:p w:rsidR="00A80B40" w:rsidRPr="00A23252" w:rsidRDefault="00A80B40" w:rsidP="00151DAB">
            <w:pPr>
              <w:pStyle w:val="Tablebold"/>
              <w:spacing w:before="20" w:after="20"/>
              <w:rPr>
                <w:rFonts w:cs="Arial"/>
                <w:color w:val="000000"/>
              </w:rPr>
            </w:pPr>
            <w:r w:rsidRPr="00A23252">
              <w:rPr>
                <w:rFonts w:cs="Arial"/>
                <w:color w:val="000000"/>
              </w:rPr>
              <w:t>PFC-9-1-18</w:t>
            </w:r>
            <w:r w:rsidR="00A23252">
              <w:rPr>
                <w:rFonts w:cs="Arial"/>
                <w:color w:val="000000"/>
              </w:rPr>
              <w:t xml:space="preserve"> </w:t>
            </w:r>
          </w:p>
        </w:tc>
        <w:tc>
          <w:tcPr>
            <w:tcW w:w="0" w:type="auto"/>
            <w:shd w:val="clear" w:color="auto" w:fill="E6EED5"/>
            <w:hideMark/>
          </w:tcPr>
          <w:p w:rsidR="00A80B40" w:rsidRPr="00A23252" w:rsidRDefault="00A80B40" w:rsidP="00151DAB">
            <w:pPr>
              <w:pStyle w:val="Tabletext"/>
              <w:spacing w:before="20" w:after="20"/>
            </w:pPr>
            <w:r w:rsidRPr="00A23252">
              <w:t>C</w:t>
            </w:r>
            <w:r w:rsidRPr="00A23252">
              <w:rPr>
                <w:vertAlign w:val="subscript"/>
              </w:rPr>
              <w:t>10</w:t>
            </w:r>
            <w:r w:rsidRPr="00A23252">
              <w:t>F</w:t>
            </w:r>
            <w:r w:rsidRPr="00A23252">
              <w:rPr>
                <w:vertAlign w:val="subscript"/>
              </w:rPr>
              <w:t>18</w:t>
            </w:r>
            <w:r w:rsidR="00A23252">
              <w:t xml:space="preserve"> </w:t>
            </w:r>
          </w:p>
        </w:tc>
        <w:tc>
          <w:tcPr>
            <w:tcW w:w="3360" w:type="dxa"/>
            <w:shd w:val="clear" w:color="auto" w:fill="E6EED5"/>
            <w:hideMark/>
          </w:tcPr>
          <w:p w:rsidR="00A80B40" w:rsidRPr="00A23252" w:rsidRDefault="00A80B40" w:rsidP="00151DAB">
            <w:pPr>
              <w:pStyle w:val="Tabletext"/>
              <w:spacing w:before="20" w:after="20"/>
            </w:pPr>
            <w:r w:rsidRPr="00A23252">
              <w:t>7500</w:t>
            </w:r>
          </w:p>
        </w:tc>
      </w:tr>
      <w:tr w:rsidR="00A80B40" w:rsidRPr="00A23252" w:rsidTr="008F2A16">
        <w:trPr>
          <w:trHeight w:val="206"/>
        </w:trPr>
        <w:tc>
          <w:tcPr>
            <w:tcW w:w="0" w:type="auto"/>
            <w:shd w:val="clear" w:color="auto" w:fill="E6EED5"/>
            <w:hideMark/>
          </w:tcPr>
          <w:p w:rsidR="00A80B40" w:rsidRPr="00A23252" w:rsidRDefault="00A80B40" w:rsidP="00151DAB">
            <w:pPr>
              <w:pStyle w:val="Tablebold"/>
              <w:spacing w:before="20" w:after="20"/>
              <w:rPr>
                <w:rFonts w:cs="Arial"/>
                <w:color w:val="000000"/>
              </w:rPr>
            </w:pPr>
            <w:r w:rsidRPr="00A23252">
              <w:rPr>
                <w:rFonts w:cs="Arial"/>
                <w:color w:val="000000"/>
              </w:rPr>
              <w:t>Sulphur Hexafluoride</w:t>
            </w:r>
          </w:p>
        </w:tc>
        <w:tc>
          <w:tcPr>
            <w:tcW w:w="0" w:type="auto"/>
            <w:shd w:val="clear" w:color="auto" w:fill="E6EED5"/>
            <w:hideMark/>
          </w:tcPr>
          <w:p w:rsidR="00A80B40" w:rsidRPr="00A23252" w:rsidRDefault="00A80B40" w:rsidP="00151DAB">
            <w:pPr>
              <w:pStyle w:val="Tabletext"/>
              <w:spacing w:before="20" w:after="20"/>
            </w:pPr>
            <w:r w:rsidRPr="00A23252">
              <w:t>SF</w:t>
            </w:r>
            <w:r w:rsidRPr="00A23252">
              <w:rPr>
                <w:vertAlign w:val="subscript"/>
              </w:rPr>
              <w:t>6</w:t>
            </w:r>
          </w:p>
        </w:tc>
        <w:tc>
          <w:tcPr>
            <w:tcW w:w="3360" w:type="dxa"/>
            <w:shd w:val="clear" w:color="auto" w:fill="E6EED5"/>
            <w:hideMark/>
          </w:tcPr>
          <w:p w:rsidR="00A80B40" w:rsidRPr="00A23252" w:rsidRDefault="00A80B40" w:rsidP="00151DAB">
            <w:pPr>
              <w:pStyle w:val="Tabletext"/>
              <w:spacing w:before="20" w:after="20"/>
            </w:pPr>
            <w:r w:rsidRPr="00A23252">
              <w:t>22,800</w:t>
            </w:r>
          </w:p>
        </w:tc>
      </w:tr>
    </w:tbl>
    <w:p w:rsidR="00A23252" w:rsidRPr="00A23252" w:rsidRDefault="00A23252" w:rsidP="00A23252">
      <w:pPr>
        <w:rPr>
          <w:sz w:val="20"/>
          <w:szCs w:val="20"/>
        </w:rPr>
        <w:sectPr w:rsidR="00A23252" w:rsidRPr="00A23252" w:rsidSect="00962917">
          <w:headerReference w:type="default" r:id="rId21"/>
          <w:footerReference w:type="even" r:id="rId22"/>
          <w:footerReference w:type="default" r:id="rId23"/>
          <w:headerReference w:type="first" r:id="rId24"/>
          <w:footerReference w:type="first" r:id="rId25"/>
          <w:pgSz w:w="16838" w:h="11906" w:orient="landscape" w:code="9"/>
          <w:pgMar w:top="1134" w:right="1134" w:bottom="1134" w:left="1134" w:header="709" w:footer="709" w:gutter="0"/>
          <w:cols w:space="708"/>
          <w:titlePg/>
          <w:docGrid w:linePitch="360"/>
        </w:sectPr>
      </w:pPr>
    </w:p>
    <w:p w:rsidR="00A80B40" w:rsidRPr="00EB7A5D" w:rsidRDefault="00A80B40" w:rsidP="00962917">
      <w:pPr>
        <w:pStyle w:val="Tablebold"/>
        <w:spacing w:before="0" w:after="120"/>
        <w:rPr>
          <w:sz w:val="22"/>
        </w:rPr>
      </w:pPr>
      <w:r w:rsidRPr="00EB7A5D">
        <w:rPr>
          <w:sz w:val="22"/>
        </w:rPr>
        <w:lastRenderedPageBreak/>
        <w:t>Table 2</w:t>
      </w:r>
      <w:r w:rsidR="00A04F04" w:rsidRPr="00EB7A5D">
        <w:rPr>
          <w:sz w:val="22"/>
        </w:rPr>
        <w:t xml:space="preserve">: </w:t>
      </w:r>
      <w:r w:rsidRPr="00EB7A5D">
        <w:rPr>
          <w:sz w:val="22"/>
        </w:rPr>
        <w:t>GWP figures for classes of hydro fluorocarbons or per fluorocarbons</w:t>
      </w:r>
    </w:p>
    <w:tbl>
      <w:tblPr>
        <w:tblW w:w="14629" w:type="dxa"/>
        <w:tblInd w:w="57"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ayout w:type="fixed"/>
        <w:tblLook w:val="04A0"/>
      </w:tblPr>
      <w:tblGrid>
        <w:gridCol w:w="3737"/>
        <w:gridCol w:w="1134"/>
        <w:gridCol w:w="1134"/>
        <w:gridCol w:w="1276"/>
        <w:gridCol w:w="1275"/>
        <w:gridCol w:w="1134"/>
        <w:gridCol w:w="1134"/>
        <w:gridCol w:w="1418"/>
        <w:gridCol w:w="1134"/>
        <w:gridCol w:w="1253"/>
      </w:tblGrid>
      <w:tr w:rsidR="00A80B40" w:rsidRPr="00A23252" w:rsidTr="00A23252">
        <w:tc>
          <w:tcPr>
            <w:tcW w:w="3737" w:type="dxa"/>
            <w:shd w:val="clear" w:color="auto" w:fill="9BBB59"/>
            <w:vAlign w:val="bottom"/>
            <w:hideMark/>
          </w:tcPr>
          <w:p w:rsidR="00A80B40" w:rsidRPr="00A23252" w:rsidRDefault="00A80B40" w:rsidP="00A545FE">
            <w:pPr>
              <w:pStyle w:val="Tablebold"/>
            </w:pPr>
            <w:r w:rsidRPr="00A23252">
              <w:t>Class</w:t>
            </w:r>
          </w:p>
        </w:tc>
        <w:tc>
          <w:tcPr>
            <w:tcW w:w="7087" w:type="dxa"/>
            <w:gridSpan w:val="6"/>
            <w:shd w:val="clear" w:color="auto" w:fill="9BBB59"/>
            <w:vAlign w:val="bottom"/>
            <w:hideMark/>
          </w:tcPr>
          <w:p w:rsidR="00A80B40" w:rsidRPr="00A23252" w:rsidRDefault="00A80B40" w:rsidP="00151DAB">
            <w:pPr>
              <w:pStyle w:val="Tablebold"/>
              <w:jc w:val="center"/>
            </w:pPr>
            <w:r w:rsidRPr="00A23252">
              <w:t>Type of hydro fluorocarbon</w:t>
            </w:r>
          </w:p>
        </w:tc>
        <w:tc>
          <w:tcPr>
            <w:tcW w:w="1418" w:type="dxa"/>
            <w:shd w:val="clear" w:color="auto" w:fill="9BBB59"/>
            <w:vAlign w:val="bottom"/>
            <w:hideMark/>
          </w:tcPr>
          <w:p w:rsidR="00A80B40" w:rsidRPr="00A23252" w:rsidRDefault="00A80B40" w:rsidP="00151DAB">
            <w:pPr>
              <w:pStyle w:val="Tablebold"/>
              <w:jc w:val="center"/>
            </w:pPr>
            <w:r w:rsidRPr="00A23252">
              <w:t>Type of per fluorocarbon</w:t>
            </w:r>
          </w:p>
        </w:tc>
        <w:tc>
          <w:tcPr>
            <w:tcW w:w="1134" w:type="dxa"/>
            <w:shd w:val="clear" w:color="auto" w:fill="9BBB59"/>
            <w:vAlign w:val="bottom"/>
            <w:hideMark/>
          </w:tcPr>
          <w:p w:rsidR="00A80B40" w:rsidRPr="00A23252" w:rsidRDefault="00A80B40" w:rsidP="00151DAB">
            <w:pPr>
              <w:pStyle w:val="Tablebold"/>
              <w:jc w:val="center"/>
            </w:pPr>
            <w:r w:rsidRPr="00A23252">
              <w:t>Other gas</w:t>
            </w:r>
          </w:p>
        </w:tc>
        <w:tc>
          <w:tcPr>
            <w:tcW w:w="1253" w:type="dxa"/>
            <w:shd w:val="clear" w:color="auto" w:fill="9BBB59"/>
            <w:vAlign w:val="bottom"/>
            <w:hideMark/>
          </w:tcPr>
          <w:p w:rsidR="00A80B40" w:rsidRPr="00A23252" w:rsidRDefault="00A80B40" w:rsidP="00151DAB">
            <w:pPr>
              <w:pStyle w:val="Tablebold"/>
              <w:jc w:val="center"/>
            </w:pPr>
            <w:r w:rsidRPr="00A23252">
              <w:t>GWP</w:t>
            </w:r>
            <w:r w:rsidR="00A545FE" w:rsidRPr="00A23252">
              <w:t xml:space="preserve"> </w:t>
            </w:r>
            <w:r w:rsidRPr="00A23252">
              <w:t>figure</w:t>
            </w:r>
            <w:r w:rsidR="00A545FE" w:rsidRPr="00A23252">
              <w:t xml:space="preserve"> </w:t>
            </w:r>
            <w:r w:rsidRPr="00A23252">
              <w:t>for class</w:t>
            </w:r>
          </w:p>
        </w:tc>
      </w:tr>
      <w:tr w:rsidR="00151DAB" w:rsidRPr="00A23252" w:rsidTr="00A23252">
        <w:tc>
          <w:tcPr>
            <w:tcW w:w="3737" w:type="dxa"/>
            <w:tcBorders>
              <w:top w:val="single" w:sz="8" w:space="0" w:color="9BBB59"/>
              <w:left w:val="single" w:sz="8" w:space="0" w:color="9BBB59"/>
              <w:bottom w:val="single" w:sz="8" w:space="0" w:color="9BBB59"/>
            </w:tcBorders>
            <w:shd w:val="clear" w:color="auto" w:fill="9BBB59"/>
            <w:hideMark/>
          </w:tcPr>
          <w:p w:rsidR="00A80B40" w:rsidRPr="00A23252" w:rsidRDefault="00A80B40" w:rsidP="00151DAB">
            <w:pPr>
              <w:pStyle w:val="Tabletext"/>
              <w:spacing w:before="0" w:after="0"/>
              <w:jc w:val="center"/>
            </w:pPr>
          </w:p>
        </w:tc>
        <w:tc>
          <w:tcPr>
            <w:tcW w:w="1134" w:type="dxa"/>
            <w:tcBorders>
              <w:top w:val="single" w:sz="8" w:space="0" w:color="9BBB59"/>
              <w:bottom w:val="single" w:sz="8" w:space="0" w:color="9BBB59"/>
            </w:tcBorders>
            <w:shd w:val="clear" w:color="auto" w:fill="9BBB59"/>
            <w:hideMark/>
          </w:tcPr>
          <w:p w:rsidR="00A80B40" w:rsidRPr="00A23252" w:rsidRDefault="00A80B40" w:rsidP="00151DAB">
            <w:pPr>
              <w:pStyle w:val="Tabletext"/>
              <w:spacing w:before="0" w:after="0"/>
              <w:jc w:val="center"/>
            </w:pPr>
            <w:r w:rsidRPr="00A23252">
              <w:t>HFC-23</w:t>
            </w:r>
          </w:p>
        </w:tc>
        <w:tc>
          <w:tcPr>
            <w:tcW w:w="1134" w:type="dxa"/>
            <w:tcBorders>
              <w:top w:val="single" w:sz="8" w:space="0" w:color="9BBB59"/>
              <w:bottom w:val="single" w:sz="8" w:space="0" w:color="9BBB59"/>
            </w:tcBorders>
            <w:shd w:val="clear" w:color="auto" w:fill="9BBB59"/>
            <w:hideMark/>
          </w:tcPr>
          <w:p w:rsidR="00A80B40" w:rsidRPr="00A23252" w:rsidRDefault="00A80B40" w:rsidP="00151DAB">
            <w:pPr>
              <w:pStyle w:val="Tabletext"/>
              <w:spacing w:before="0" w:after="0"/>
              <w:jc w:val="center"/>
            </w:pPr>
            <w:r w:rsidRPr="00A23252">
              <w:t>HFC-32</w:t>
            </w:r>
          </w:p>
        </w:tc>
        <w:tc>
          <w:tcPr>
            <w:tcW w:w="1276" w:type="dxa"/>
            <w:tcBorders>
              <w:top w:val="single" w:sz="8" w:space="0" w:color="9BBB59"/>
              <w:bottom w:val="single" w:sz="8" w:space="0" w:color="9BBB59"/>
            </w:tcBorders>
            <w:shd w:val="clear" w:color="auto" w:fill="9BBB59"/>
            <w:hideMark/>
          </w:tcPr>
          <w:p w:rsidR="00A80B40" w:rsidRPr="00A23252" w:rsidRDefault="00A80B40" w:rsidP="00151DAB">
            <w:pPr>
              <w:pStyle w:val="Tabletext"/>
              <w:spacing w:before="0" w:after="0"/>
              <w:jc w:val="center"/>
            </w:pPr>
            <w:r w:rsidRPr="00A23252">
              <w:t>HFC-125</w:t>
            </w:r>
          </w:p>
        </w:tc>
        <w:tc>
          <w:tcPr>
            <w:tcW w:w="1275" w:type="dxa"/>
            <w:tcBorders>
              <w:top w:val="single" w:sz="8" w:space="0" w:color="9BBB59"/>
              <w:bottom w:val="single" w:sz="8" w:space="0" w:color="9BBB59"/>
            </w:tcBorders>
            <w:shd w:val="clear" w:color="auto" w:fill="9BBB59"/>
            <w:hideMark/>
          </w:tcPr>
          <w:p w:rsidR="00A80B40" w:rsidRPr="00A23252" w:rsidRDefault="00A80B40" w:rsidP="00151DAB">
            <w:pPr>
              <w:pStyle w:val="Tabletext"/>
              <w:spacing w:before="0" w:after="0"/>
              <w:jc w:val="center"/>
            </w:pPr>
            <w:r w:rsidRPr="00A23252">
              <w:t>HFC-134a</w:t>
            </w:r>
          </w:p>
        </w:tc>
        <w:tc>
          <w:tcPr>
            <w:tcW w:w="1134" w:type="dxa"/>
            <w:tcBorders>
              <w:top w:val="single" w:sz="8" w:space="0" w:color="9BBB59"/>
              <w:bottom w:val="single" w:sz="8" w:space="0" w:color="9BBB59"/>
            </w:tcBorders>
            <w:shd w:val="clear" w:color="auto" w:fill="9BBB59"/>
            <w:hideMark/>
          </w:tcPr>
          <w:p w:rsidR="00A80B40" w:rsidRPr="00A23252" w:rsidRDefault="00A80B40" w:rsidP="00151DAB">
            <w:pPr>
              <w:pStyle w:val="Tabletext"/>
              <w:spacing w:before="0" w:after="0"/>
              <w:jc w:val="center"/>
            </w:pPr>
            <w:r w:rsidRPr="00A23252">
              <w:t>HFC-143a</w:t>
            </w:r>
          </w:p>
        </w:tc>
        <w:tc>
          <w:tcPr>
            <w:tcW w:w="1134" w:type="dxa"/>
            <w:tcBorders>
              <w:top w:val="single" w:sz="8" w:space="0" w:color="9BBB59"/>
              <w:bottom w:val="single" w:sz="8" w:space="0" w:color="9BBB59"/>
            </w:tcBorders>
            <w:shd w:val="clear" w:color="auto" w:fill="9BBB59"/>
            <w:hideMark/>
          </w:tcPr>
          <w:p w:rsidR="00A80B40" w:rsidRPr="00A23252" w:rsidRDefault="00A80B40" w:rsidP="00151DAB">
            <w:pPr>
              <w:pStyle w:val="Tabletext"/>
              <w:spacing w:before="0" w:after="0"/>
              <w:jc w:val="center"/>
            </w:pPr>
            <w:r w:rsidRPr="00A23252">
              <w:t>HFC-152a</w:t>
            </w:r>
          </w:p>
        </w:tc>
        <w:tc>
          <w:tcPr>
            <w:tcW w:w="1418" w:type="dxa"/>
            <w:tcBorders>
              <w:top w:val="single" w:sz="8" w:space="0" w:color="9BBB59"/>
              <w:bottom w:val="single" w:sz="8" w:space="0" w:color="9BBB59"/>
            </w:tcBorders>
            <w:shd w:val="clear" w:color="auto" w:fill="9BBB59"/>
            <w:hideMark/>
          </w:tcPr>
          <w:p w:rsidR="00A80B40" w:rsidRPr="00A23252" w:rsidRDefault="00A80B40" w:rsidP="00151DAB">
            <w:pPr>
              <w:pStyle w:val="Tabletext"/>
              <w:spacing w:before="0" w:after="0"/>
              <w:jc w:val="center"/>
            </w:pPr>
            <w:r w:rsidRPr="00A23252">
              <w:t>PFC-218</w:t>
            </w:r>
          </w:p>
        </w:tc>
        <w:tc>
          <w:tcPr>
            <w:tcW w:w="1134" w:type="dxa"/>
            <w:tcBorders>
              <w:top w:val="single" w:sz="8" w:space="0" w:color="9BBB59"/>
              <w:bottom w:val="single" w:sz="8" w:space="0" w:color="9BBB59"/>
            </w:tcBorders>
            <w:shd w:val="clear" w:color="auto" w:fill="9BBB59"/>
            <w:hideMark/>
          </w:tcPr>
          <w:p w:rsidR="00A80B40" w:rsidRPr="00A23252" w:rsidRDefault="00A80B40" w:rsidP="00151DAB">
            <w:pPr>
              <w:pStyle w:val="Tabletext"/>
              <w:spacing w:before="0" w:after="0"/>
              <w:jc w:val="center"/>
            </w:pPr>
          </w:p>
        </w:tc>
        <w:tc>
          <w:tcPr>
            <w:tcW w:w="1253" w:type="dxa"/>
            <w:tcBorders>
              <w:top w:val="single" w:sz="8" w:space="0" w:color="9BBB59"/>
              <w:bottom w:val="single" w:sz="8" w:space="0" w:color="9BBB59"/>
              <w:right w:val="single" w:sz="8" w:space="0" w:color="9BBB59"/>
            </w:tcBorders>
            <w:shd w:val="clear" w:color="auto" w:fill="9BBB59"/>
            <w:hideMark/>
          </w:tcPr>
          <w:p w:rsidR="00A80B40" w:rsidRPr="00A23252" w:rsidRDefault="00A80B40" w:rsidP="00151DAB">
            <w:pPr>
              <w:pStyle w:val="Tabletext"/>
              <w:spacing w:before="0" w:after="0"/>
              <w:jc w:val="center"/>
            </w:pPr>
          </w:p>
        </w:tc>
      </w:tr>
      <w:tr w:rsidR="00151DAB" w:rsidRPr="00A23252" w:rsidTr="00A23252">
        <w:tc>
          <w:tcPr>
            <w:tcW w:w="3737" w:type="dxa"/>
            <w:shd w:val="clear" w:color="auto" w:fill="9BBB59"/>
            <w:hideMark/>
          </w:tcPr>
          <w:p w:rsidR="00A80B40" w:rsidRPr="00A23252" w:rsidRDefault="00A80B40" w:rsidP="00151DAB">
            <w:pPr>
              <w:pStyle w:val="Tabletext"/>
              <w:spacing w:before="0"/>
              <w:rPr>
                <w:i/>
              </w:rPr>
            </w:pPr>
            <w:r w:rsidRPr="00A23252">
              <w:rPr>
                <w:i/>
              </w:rPr>
              <w:t>GWP</w:t>
            </w:r>
          </w:p>
        </w:tc>
        <w:tc>
          <w:tcPr>
            <w:tcW w:w="1134" w:type="dxa"/>
            <w:shd w:val="clear" w:color="auto" w:fill="9BBB59"/>
            <w:hideMark/>
          </w:tcPr>
          <w:p w:rsidR="00A80B40" w:rsidRPr="00A23252" w:rsidRDefault="00A80B40" w:rsidP="00151DAB">
            <w:pPr>
              <w:pStyle w:val="Tabletext"/>
              <w:spacing w:before="0"/>
              <w:jc w:val="center"/>
              <w:rPr>
                <w:i/>
              </w:rPr>
            </w:pPr>
            <w:r w:rsidRPr="00A23252">
              <w:rPr>
                <w:i/>
              </w:rPr>
              <w:t>14,800</w:t>
            </w:r>
          </w:p>
        </w:tc>
        <w:tc>
          <w:tcPr>
            <w:tcW w:w="1134" w:type="dxa"/>
            <w:shd w:val="clear" w:color="auto" w:fill="9BBB59"/>
            <w:hideMark/>
          </w:tcPr>
          <w:p w:rsidR="00A80B40" w:rsidRPr="00A23252" w:rsidRDefault="00A80B40" w:rsidP="00151DAB">
            <w:pPr>
              <w:pStyle w:val="Tabletext"/>
              <w:spacing w:before="0"/>
              <w:jc w:val="center"/>
              <w:rPr>
                <w:i/>
              </w:rPr>
            </w:pPr>
            <w:r w:rsidRPr="00A23252">
              <w:rPr>
                <w:i/>
              </w:rPr>
              <w:t>675</w:t>
            </w:r>
          </w:p>
        </w:tc>
        <w:tc>
          <w:tcPr>
            <w:tcW w:w="1276" w:type="dxa"/>
            <w:shd w:val="clear" w:color="auto" w:fill="9BBB59"/>
            <w:hideMark/>
          </w:tcPr>
          <w:p w:rsidR="00A80B40" w:rsidRPr="00A23252" w:rsidRDefault="00A80B40" w:rsidP="00151DAB">
            <w:pPr>
              <w:pStyle w:val="Tabletext"/>
              <w:spacing w:before="0"/>
              <w:jc w:val="center"/>
              <w:rPr>
                <w:i/>
              </w:rPr>
            </w:pPr>
            <w:r w:rsidRPr="00A23252">
              <w:rPr>
                <w:i/>
              </w:rPr>
              <w:t>3,500</w:t>
            </w:r>
          </w:p>
        </w:tc>
        <w:tc>
          <w:tcPr>
            <w:tcW w:w="1275" w:type="dxa"/>
            <w:shd w:val="clear" w:color="auto" w:fill="9BBB59"/>
            <w:hideMark/>
          </w:tcPr>
          <w:p w:rsidR="00A80B40" w:rsidRPr="00A23252" w:rsidRDefault="00A80B40" w:rsidP="00151DAB">
            <w:pPr>
              <w:pStyle w:val="Tabletext"/>
              <w:spacing w:before="0"/>
              <w:jc w:val="center"/>
              <w:rPr>
                <w:i/>
              </w:rPr>
            </w:pPr>
            <w:r w:rsidRPr="00A23252">
              <w:rPr>
                <w:i/>
              </w:rPr>
              <w:t>1,430</w:t>
            </w:r>
          </w:p>
        </w:tc>
        <w:tc>
          <w:tcPr>
            <w:tcW w:w="1134" w:type="dxa"/>
            <w:shd w:val="clear" w:color="auto" w:fill="9BBB59"/>
            <w:hideMark/>
          </w:tcPr>
          <w:p w:rsidR="00A80B40" w:rsidRPr="00A23252" w:rsidRDefault="00A80B40" w:rsidP="00151DAB">
            <w:pPr>
              <w:pStyle w:val="Tabletext"/>
              <w:spacing w:before="0"/>
              <w:jc w:val="center"/>
              <w:rPr>
                <w:i/>
              </w:rPr>
            </w:pPr>
            <w:r w:rsidRPr="00A23252">
              <w:rPr>
                <w:i/>
              </w:rPr>
              <w:t>4470</w:t>
            </w:r>
          </w:p>
        </w:tc>
        <w:tc>
          <w:tcPr>
            <w:tcW w:w="1134" w:type="dxa"/>
            <w:shd w:val="clear" w:color="auto" w:fill="9BBB59"/>
            <w:hideMark/>
          </w:tcPr>
          <w:p w:rsidR="00A80B40" w:rsidRPr="00A23252" w:rsidRDefault="00A80B40" w:rsidP="00151DAB">
            <w:pPr>
              <w:pStyle w:val="Tabletext"/>
              <w:spacing w:before="0"/>
              <w:jc w:val="center"/>
              <w:rPr>
                <w:i/>
              </w:rPr>
            </w:pPr>
            <w:r w:rsidRPr="00A23252">
              <w:rPr>
                <w:i/>
              </w:rPr>
              <w:t>124</w:t>
            </w:r>
          </w:p>
        </w:tc>
        <w:tc>
          <w:tcPr>
            <w:tcW w:w="1418" w:type="dxa"/>
            <w:shd w:val="clear" w:color="auto" w:fill="9BBB59"/>
            <w:hideMark/>
          </w:tcPr>
          <w:p w:rsidR="00A80B40" w:rsidRPr="00A23252" w:rsidRDefault="00A80B40" w:rsidP="00151DAB">
            <w:pPr>
              <w:pStyle w:val="Tabletext"/>
              <w:spacing w:before="0"/>
              <w:jc w:val="center"/>
              <w:rPr>
                <w:i/>
              </w:rPr>
            </w:pPr>
            <w:r w:rsidRPr="00A23252">
              <w:rPr>
                <w:i/>
              </w:rPr>
              <w:t>8830</w:t>
            </w:r>
          </w:p>
        </w:tc>
        <w:tc>
          <w:tcPr>
            <w:tcW w:w="1134" w:type="dxa"/>
            <w:shd w:val="clear" w:color="auto" w:fill="9BBB59"/>
            <w:hideMark/>
          </w:tcPr>
          <w:p w:rsidR="00A80B40" w:rsidRPr="00A23252" w:rsidRDefault="00A80B40" w:rsidP="00151DAB">
            <w:pPr>
              <w:pStyle w:val="Tabletext"/>
              <w:spacing w:before="0"/>
              <w:jc w:val="center"/>
              <w:rPr>
                <w:i/>
              </w:rPr>
            </w:pPr>
            <w:r w:rsidRPr="00A23252">
              <w:rPr>
                <w:i/>
              </w:rPr>
              <w:t>0</w:t>
            </w:r>
          </w:p>
        </w:tc>
        <w:tc>
          <w:tcPr>
            <w:tcW w:w="1253" w:type="dxa"/>
            <w:shd w:val="clear" w:color="auto" w:fill="9BBB59"/>
            <w:hideMark/>
          </w:tcPr>
          <w:p w:rsidR="00A80B40" w:rsidRPr="00A23252" w:rsidRDefault="00A80B40" w:rsidP="00151DAB">
            <w:pPr>
              <w:pStyle w:val="Tabletext"/>
              <w:spacing w:before="0"/>
              <w:jc w:val="center"/>
              <w:rPr>
                <w:i/>
              </w:rPr>
            </w:pPr>
          </w:p>
        </w:tc>
      </w:tr>
      <w:tr w:rsidR="00A23252" w:rsidRPr="00A23252" w:rsidTr="00A23252">
        <w:tc>
          <w:tcPr>
            <w:tcW w:w="3737" w:type="dxa"/>
            <w:tcBorders>
              <w:top w:val="single" w:sz="8" w:space="0" w:color="9BBB59"/>
              <w:left w:val="single" w:sz="8" w:space="0" w:color="9BBB59"/>
              <w:bottom w:val="single" w:sz="8" w:space="0" w:color="9BBB59"/>
            </w:tcBorders>
            <w:hideMark/>
          </w:tcPr>
          <w:p w:rsidR="00A80B40" w:rsidRPr="00A23252" w:rsidRDefault="00A80B40" w:rsidP="0081503C">
            <w:pPr>
              <w:pStyle w:val="Tablebold"/>
            </w:pPr>
            <w:r w:rsidRPr="00A23252">
              <w:t>R23</w:t>
            </w:r>
          </w:p>
        </w:tc>
        <w:tc>
          <w:tcPr>
            <w:tcW w:w="1134" w:type="dxa"/>
            <w:tcBorders>
              <w:top w:val="single" w:sz="8" w:space="0" w:color="9BBB59"/>
              <w:bottom w:val="single" w:sz="8" w:space="0" w:color="9BBB59"/>
            </w:tcBorders>
            <w:hideMark/>
          </w:tcPr>
          <w:p w:rsidR="00A80B40" w:rsidRPr="00A23252" w:rsidRDefault="00A80B40" w:rsidP="00A545FE">
            <w:pPr>
              <w:pStyle w:val="Tabletext"/>
              <w:jc w:val="center"/>
            </w:pPr>
            <w:r w:rsidRPr="00A23252">
              <w:t>100%</w:t>
            </w:r>
          </w:p>
        </w:tc>
        <w:tc>
          <w:tcPr>
            <w:tcW w:w="1134" w:type="dxa"/>
            <w:tcBorders>
              <w:top w:val="single" w:sz="8" w:space="0" w:color="9BBB59"/>
              <w:bottom w:val="single" w:sz="8" w:space="0" w:color="9BBB59"/>
            </w:tcBorders>
            <w:hideMark/>
          </w:tcPr>
          <w:p w:rsidR="00A80B40" w:rsidRPr="00A23252" w:rsidRDefault="00A80B40" w:rsidP="00A545FE">
            <w:pPr>
              <w:pStyle w:val="Tabletext"/>
              <w:jc w:val="center"/>
            </w:pPr>
          </w:p>
        </w:tc>
        <w:tc>
          <w:tcPr>
            <w:tcW w:w="1276" w:type="dxa"/>
            <w:tcBorders>
              <w:top w:val="single" w:sz="8" w:space="0" w:color="9BBB59"/>
              <w:bottom w:val="single" w:sz="8" w:space="0" w:color="9BBB59"/>
            </w:tcBorders>
            <w:hideMark/>
          </w:tcPr>
          <w:p w:rsidR="00A80B40" w:rsidRPr="00A23252" w:rsidRDefault="00A80B40" w:rsidP="00A545FE">
            <w:pPr>
              <w:pStyle w:val="Tabletext"/>
              <w:jc w:val="center"/>
            </w:pPr>
          </w:p>
        </w:tc>
        <w:tc>
          <w:tcPr>
            <w:tcW w:w="1275" w:type="dxa"/>
            <w:tcBorders>
              <w:top w:val="single" w:sz="8" w:space="0" w:color="9BBB59"/>
              <w:bottom w:val="single" w:sz="8" w:space="0" w:color="9BBB59"/>
            </w:tcBorders>
            <w:hideMark/>
          </w:tcPr>
          <w:p w:rsidR="00A80B40" w:rsidRPr="00A23252" w:rsidRDefault="00A80B40" w:rsidP="00A545FE">
            <w:pPr>
              <w:pStyle w:val="Tabletext"/>
              <w:jc w:val="center"/>
            </w:pPr>
          </w:p>
        </w:tc>
        <w:tc>
          <w:tcPr>
            <w:tcW w:w="1134" w:type="dxa"/>
            <w:tcBorders>
              <w:top w:val="single" w:sz="8" w:space="0" w:color="9BBB59"/>
              <w:bottom w:val="single" w:sz="8" w:space="0" w:color="9BBB59"/>
            </w:tcBorders>
            <w:hideMark/>
          </w:tcPr>
          <w:p w:rsidR="00A80B40" w:rsidRPr="00A23252" w:rsidRDefault="00A80B40" w:rsidP="00A545FE">
            <w:pPr>
              <w:pStyle w:val="Tabletext"/>
              <w:jc w:val="center"/>
            </w:pPr>
          </w:p>
        </w:tc>
        <w:tc>
          <w:tcPr>
            <w:tcW w:w="1134" w:type="dxa"/>
            <w:tcBorders>
              <w:top w:val="single" w:sz="8" w:space="0" w:color="9BBB59"/>
              <w:bottom w:val="single" w:sz="8" w:space="0" w:color="9BBB59"/>
            </w:tcBorders>
            <w:hideMark/>
          </w:tcPr>
          <w:p w:rsidR="00A80B40" w:rsidRPr="00A23252" w:rsidRDefault="00A80B40" w:rsidP="00A545FE">
            <w:pPr>
              <w:pStyle w:val="Tabletext"/>
              <w:jc w:val="center"/>
            </w:pPr>
          </w:p>
        </w:tc>
        <w:tc>
          <w:tcPr>
            <w:tcW w:w="1418" w:type="dxa"/>
            <w:tcBorders>
              <w:top w:val="single" w:sz="8" w:space="0" w:color="9BBB59"/>
              <w:bottom w:val="single" w:sz="8" w:space="0" w:color="9BBB59"/>
            </w:tcBorders>
            <w:hideMark/>
          </w:tcPr>
          <w:p w:rsidR="00A80B40" w:rsidRPr="00A23252" w:rsidRDefault="00A80B40" w:rsidP="00A545FE">
            <w:pPr>
              <w:pStyle w:val="Tabletext"/>
              <w:jc w:val="center"/>
            </w:pPr>
          </w:p>
        </w:tc>
        <w:tc>
          <w:tcPr>
            <w:tcW w:w="1134" w:type="dxa"/>
            <w:tcBorders>
              <w:top w:val="single" w:sz="8" w:space="0" w:color="9BBB59"/>
              <w:bottom w:val="single" w:sz="8" w:space="0" w:color="9BBB59"/>
            </w:tcBorders>
            <w:hideMark/>
          </w:tcPr>
          <w:p w:rsidR="00A80B40" w:rsidRPr="00A23252" w:rsidRDefault="00A80B40" w:rsidP="00A545FE">
            <w:pPr>
              <w:pStyle w:val="Tabletext"/>
              <w:jc w:val="center"/>
            </w:pPr>
          </w:p>
        </w:tc>
        <w:tc>
          <w:tcPr>
            <w:tcW w:w="1253" w:type="dxa"/>
            <w:tcBorders>
              <w:top w:val="single" w:sz="8" w:space="0" w:color="9BBB59"/>
              <w:bottom w:val="single" w:sz="8" w:space="0" w:color="9BBB59"/>
              <w:right w:val="single" w:sz="8" w:space="0" w:color="9BBB59"/>
            </w:tcBorders>
            <w:hideMark/>
          </w:tcPr>
          <w:p w:rsidR="00A80B40" w:rsidRPr="00A23252" w:rsidRDefault="00A80B40" w:rsidP="00A545FE">
            <w:pPr>
              <w:pStyle w:val="Tabletext"/>
              <w:jc w:val="center"/>
            </w:pPr>
            <w:r w:rsidRPr="00A23252">
              <w:t>14,800</w:t>
            </w:r>
          </w:p>
        </w:tc>
      </w:tr>
      <w:tr w:rsidR="00A23252" w:rsidRPr="00A23252" w:rsidTr="00A23252">
        <w:tc>
          <w:tcPr>
            <w:tcW w:w="3737" w:type="dxa"/>
            <w:hideMark/>
          </w:tcPr>
          <w:p w:rsidR="00A80B40" w:rsidRPr="00A23252" w:rsidRDefault="00A80B40" w:rsidP="0081503C">
            <w:pPr>
              <w:pStyle w:val="Tablebold"/>
            </w:pPr>
            <w:r w:rsidRPr="00A23252">
              <w:t>R134a</w:t>
            </w:r>
          </w:p>
        </w:tc>
        <w:tc>
          <w:tcPr>
            <w:tcW w:w="1134" w:type="dxa"/>
            <w:hideMark/>
          </w:tcPr>
          <w:p w:rsidR="00A80B40" w:rsidRPr="00A23252" w:rsidRDefault="00A80B40" w:rsidP="00A545FE">
            <w:pPr>
              <w:pStyle w:val="Tabletext"/>
              <w:jc w:val="center"/>
            </w:pPr>
          </w:p>
        </w:tc>
        <w:tc>
          <w:tcPr>
            <w:tcW w:w="1134" w:type="dxa"/>
            <w:hideMark/>
          </w:tcPr>
          <w:p w:rsidR="00A80B40" w:rsidRPr="00A23252" w:rsidRDefault="00A80B40" w:rsidP="00A545FE">
            <w:pPr>
              <w:pStyle w:val="Tabletext"/>
              <w:jc w:val="center"/>
            </w:pPr>
          </w:p>
        </w:tc>
        <w:tc>
          <w:tcPr>
            <w:tcW w:w="1276" w:type="dxa"/>
            <w:hideMark/>
          </w:tcPr>
          <w:p w:rsidR="00A80B40" w:rsidRPr="00A23252" w:rsidRDefault="00A80B40" w:rsidP="00A545FE">
            <w:pPr>
              <w:pStyle w:val="Tabletext"/>
              <w:jc w:val="center"/>
            </w:pPr>
          </w:p>
        </w:tc>
        <w:tc>
          <w:tcPr>
            <w:tcW w:w="1275" w:type="dxa"/>
            <w:hideMark/>
          </w:tcPr>
          <w:p w:rsidR="00A80B40" w:rsidRPr="00A23252" w:rsidRDefault="00A80B40" w:rsidP="00A545FE">
            <w:pPr>
              <w:pStyle w:val="Tabletext"/>
              <w:jc w:val="center"/>
            </w:pPr>
            <w:r w:rsidRPr="00A23252">
              <w:t>100%</w:t>
            </w:r>
          </w:p>
        </w:tc>
        <w:tc>
          <w:tcPr>
            <w:tcW w:w="1134" w:type="dxa"/>
            <w:hideMark/>
          </w:tcPr>
          <w:p w:rsidR="00A80B40" w:rsidRPr="00A23252" w:rsidRDefault="00A80B40" w:rsidP="00A545FE">
            <w:pPr>
              <w:pStyle w:val="Tabletext"/>
              <w:jc w:val="center"/>
            </w:pPr>
          </w:p>
        </w:tc>
        <w:tc>
          <w:tcPr>
            <w:tcW w:w="1134" w:type="dxa"/>
            <w:hideMark/>
          </w:tcPr>
          <w:p w:rsidR="00A80B40" w:rsidRPr="00A23252" w:rsidRDefault="00A80B40" w:rsidP="00A545FE">
            <w:pPr>
              <w:pStyle w:val="Tabletext"/>
              <w:jc w:val="center"/>
            </w:pPr>
          </w:p>
        </w:tc>
        <w:tc>
          <w:tcPr>
            <w:tcW w:w="1418" w:type="dxa"/>
            <w:hideMark/>
          </w:tcPr>
          <w:p w:rsidR="00A80B40" w:rsidRPr="00A23252" w:rsidRDefault="00A80B40" w:rsidP="00A545FE">
            <w:pPr>
              <w:pStyle w:val="Tabletext"/>
              <w:jc w:val="center"/>
            </w:pPr>
          </w:p>
        </w:tc>
        <w:tc>
          <w:tcPr>
            <w:tcW w:w="1134" w:type="dxa"/>
            <w:hideMark/>
          </w:tcPr>
          <w:p w:rsidR="00A80B40" w:rsidRPr="00A23252" w:rsidRDefault="00A80B40" w:rsidP="00A545FE">
            <w:pPr>
              <w:pStyle w:val="Tabletext"/>
              <w:jc w:val="center"/>
            </w:pPr>
          </w:p>
        </w:tc>
        <w:tc>
          <w:tcPr>
            <w:tcW w:w="1253" w:type="dxa"/>
            <w:hideMark/>
          </w:tcPr>
          <w:p w:rsidR="00A80B40" w:rsidRPr="00A23252" w:rsidRDefault="00A80B40" w:rsidP="00A545FE">
            <w:pPr>
              <w:pStyle w:val="Tabletext"/>
              <w:jc w:val="center"/>
            </w:pPr>
            <w:r w:rsidRPr="00A23252">
              <w:t>1,430</w:t>
            </w:r>
          </w:p>
        </w:tc>
      </w:tr>
      <w:tr w:rsidR="00A23252" w:rsidRPr="00A23252" w:rsidTr="00A23252">
        <w:tc>
          <w:tcPr>
            <w:tcW w:w="3737" w:type="dxa"/>
            <w:tcBorders>
              <w:top w:val="single" w:sz="8" w:space="0" w:color="9BBB59"/>
              <w:left w:val="single" w:sz="8" w:space="0" w:color="9BBB59"/>
              <w:bottom w:val="single" w:sz="8" w:space="0" w:color="9BBB59"/>
            </w:tcBorders>
            <w:hideMark/>
          </w:tcPr>
          <w:p w:rsidR="00A80B40" w:rsidRPr="00A23252" w:rsidRDefault="00A80B40" w:rsidP="0081503C">
            <w:pPr>
              <w:pStyle w:val="Tablebold"/>
            </w:pPr>
            <w:r w:rsidRPr="00A23252">
              <w:t>R403B: 5% R290, 56% R22, 39% R218</w:t>
            </w:r>
          </w:p>
        </w:tc>
        <w:tc>
          <w:tcPr>
            <w:tcW w:w="1134" w:type="dxa"/>
            <w:tcBorders>
              <w:top w:val="single" w:sz="8" w:space="0" w:color="9BBB59"/>
              <w:bottom w:val="single" w:sz="8" w:space="0" w:color="9BBB59"/>
            </w:tcBorders>
            <w:hideMark/>
          </w:tcPr>
          <w:p w:rsidR="00A80B40" w:rsidRPr="00A23252" w:rsidRDefault="00A80B40" w:rsidP="00A545FE">
            <w:pPr>
              <w:pStyle w:val="Tabletext"/>
              <w:jc w:val="center"/>
            </w:pPr>
          </w:p>
        </w:tc>
        <w:tc>
          <w:tcPr>
            <w:tcW w:w="1134" w:type="dxa"/>
            <w:tcBorders>
              <w:top w:val="single" w:sz="8" w:space="0" w:color="9BBB59"/>
              <w:bottom w:val="single" w:sz="8" w:space="0" w:color="9BBB59"/>
            </w:tcBorders>
            <w:hideMark/>
          </w:tcPr>
          <w:p w:rsidR="00A80B40" w:rsidRPr="00A23252" w:rsidRDefault="00A80B40" w:rsidP="00A545FE">
            <w:pPr>
              <w:pStyle w:val="Tabletext"/>
              <w:jc w:val="center"/>
            </w:pPr>
          </w:p>
        </w:tc>
        <w:tc>
          <w:tcPr>
            <w:tcW w:w="1276" w:type="dxa"/>
            <w:tcBorders>
              <w:top w:val="single" w:sz="8" w:space="0" w:color="9BBB59"/>
              <w:bottom w:val="single" w:sz="8" w:space="0" w:color="9BBB59"/>
            </w:tcBorders>
            <w:hideMark/>
          </w:tcPr>
          <w:p w:rsidR="00A80B40" w:rsidRPr="00A23252" w:rsidRDefault="00A80B40" w:rsidP="00A545FE">
            <w:pPr>
              <w:pStyle w:val="Tabletext"/>
              <w:jc w:val="center"/>
            </w:pPr>
          </w:p>
        </w:tc>
        <w:tc>
          <w:tcPr>
            <w:tcW w:w="1275" w:type="dxa"/>
            <w:tcBorders>
              <w:top w:val="single" w:sz="8" w:space="0" w:color="9BBB59"/>
              <w:bottom w:val="single" w:sz="8" w:space="0" w:color="9BBB59"/>
            </w:tcBorders>
            <w:hideMark/>
          </w:tcPr>
          <w:p w:rsidR="00A80B40" w:rsidRPr="00A23252" w:rsidRDefault="00A80B40" w:rsidP="00A545FE">
            <w:pPr>
              <w:pStyle w:val="Tabletext"/>
              <w:jc w:val="center"/>
            </w:pPr>
          </w:p>
        </w:tc>
        <w:tc>
          <w:tcPr>
            <w:tcW w:w="1134" w:type="dxa"/>
            <w:tcBorders>
              <w:top w:val="single" w:sz="8" w:space="0" w:color="9BBB59"/>
              <w:bottom w:val="single" w:sz="8" w:space="0" w:color="9BBB59"/>
            </w:tcBorders>
            <w:hideMark/>
          </w:tcPr>
          <w:p w:rsidR="00A80B40" w:rsidRPr="00A23252" w:rsidRDefault="00A80B40" w:rsidP="00A545FE">
            <w:pPr>
              <w:pStyle w:val="Tabletext"/>
              <w:jc w:val="center"/>
            </w:pPr>
          </w:p>
        </w:tc>
        <w:tc>
          <w:tcPr>
            <w:tcW w:w="1134" w:type="dxa"/>
            <w:tcBorders>
              <w:top w:val="single" w:sz="8" w:space="0" w:color="9BBB59"/>
              <w:bottom w:val="single" w:sz="8" w:space="0" w:color="9BBB59"/>
            </w:tcBorders>
            <w:hideMark/>
          </w:tcPr>
          <w:p w:rsidR="00A80B40" w:rsidRPr="00A23252" w:rsidRDefault="00A80B40" w:rsidP="00A545FE">
            <w:pPr>
              <w:pStyle w:val="Tabletext"/>
              <w:jc w:val="center"/>
            </w:pPr>
          </w:p>
        </w:tc>
        <w:tc>
          <w:tcPr>
            <w:tcW w:w="1418" w:type="dxa"/>
            <w:tcBorders>
              <w:top w:val="single" w:sz="8" w:space="0" w:color="9BBB59"/>
              <w:bottom w:val="single" w:sz="8" w:space="0" w:color="9BBB59"/>
            </w:tcBorders>
            <w:hideMark/>
          </w:tcPr>
          <w:p w:rsidR="00A80B40" w:rsidRPr="00A23252" w:rsidRDefault="00A80B40" w:rsidP="00A545FE">
            <w:pPr>
              <w:pStyle w:val="Tabletext"/>
              <w:jc w:val="center"/>
            </w:pPr>
            <w:r w:rsidRPr="00A23252">
              <w:t>39%</w:t>
            </w:r>
          </w:p>
        </w:tc>
        <w:tc>
          <w:tcPr>
            <w:tcW w:w="1134" w:type="dxa"/>
            <w:tcBorders>
              <w:top w:val="single" w:sz="8" w:space="0" w:color="9BBB59"/>
              <w:bottom w:val="single" w:sz="8" w:space="0" w:color="9BBB59"/>
            </w:tcBorders>
            <w:hideMark/>
          </w:tcPr>
          <w:p w:rsidR="00A80B40" w:rsidRPr="00A23252" w:rsidRDefault="00A80B40" w:rsidP="00A545FE">
            <w:pPr>
              <w:pStyle w:val="Tabletext"/>
              <w:jc w:val="center"/>
            </w:pPr>
            <w:r w:rsidRPr="00A23252">
              <w:t>61%</w:t>
            </w:r>
          </w:p>
        </w:tc>
        <w:tc>
          <w:tcPr>
            <w:tcW w:w="1253" w:type="dxa"/>
            <w:tcBorders>
              <w:top w:val="single" w:sz="8" w:space="0" w:color="9BBB59"/>
              <w:bottom w:val="single" w:sz="8" w:space="0" w:color="9BBB59"/>
              <w:right w:val="single" w:sz="8" w:space="0" w:color="9BBB59"/>
            </w:tcBorders>
            <w:hideMark/>
          </w:tcPr>
          <w:p w:rsidR="00A80B40" w:rsidRPr="00A23252" w:rsidRDefault="00A80B40" w:rsidP="00A23252">
            <w:pPr>
              <w:pStyle w:val="Tabletext"/>
              <w:jc w:val="center"/>
            </w:pPr>
            <w:r w:rsidRPr="00A23252">
              <w:t>3440</w:t>
            </w:r>
          </w:p>
        </w:tc>
      </w:tr>
      <w:tr w:rsidR="00A23252" w:rsidRPr="00A23252" w:rsidTr="00A23252">
        <w:tc>
          <w:tcPr>
            <w:tcW w:w="3737" w:type="dxa"/>
            <w:hideMark/>
          </w:tcPr>
          <w:p w:rsidR="00A80B40" w:rsidRPr="00A23252" w:rsidRDefault="00A80B40" w:rsidP="0081503C">
            <w:pPr>
              <w:pStyle w:val="Tablebold"/>
            </w:pPr>
            <w:r w:rsidRPr="00A23252">
              <w:t>R404A: 44% R125, 52% R143a, 4% R134a</w:t>
            </w:r>
          </w:p>
        </w:tc>
        <w:tc>
          <w:tcPr>
            <w:tcW w:w="1134" w:type="dxa"/>
            <w:hideMark/>
          </w:tcPr>
          <w:p w:rsidR="00A80B40" w:rsidRPr="00A23252" w:rsidRDefault="00A80B40" w:rsidP="00A545FE">
            <w:pPr>
              <w:pStyle w:val="Tabletext"/>
              <w:jc w:val="center"/>
            </w:pPr>
          </w:p>
        </w:tc>
        <w:tc>
          <w:tcPr>
            <w:tcW w:w="1134" w:type="dxa"/>
            <w:hideMark/>
          </w:tcPr>
          <w:p w:rsidR="00A80B40" w:rsidRPr="00A23252" w:rsidRDefault="00A80B40" w:rsidP="00A545FE">
            <w:pPr>
              <w:pStyle w:val="Tabletext"/>
              <w:jc w:val="center"/>
            </w:pPr>
          </w:p>
        </w:tc>
        <w:tc>
          <w:tcPr>
            <w:tcW w:w="1276" w:type="dxa"/>
            <w:hideMark/>
          </w:tcPr>
          <w:p w:rsidR="00A80B40" w:rsidRPr="00A23252" w:rsidRDefault="00A80B40" w:rsidP="00A545FE">
            <w:pPr>
              <w:pStyle w:val="Tabletext"/>
              <w:jc w:val="center"/>
            </w:pPr>
            <w:r w:rsidRPr="00A23252">
              <w:t>44%</w:t>
            </w:r>
          </w:p>
        </w:tc>
        <w:tc>
          <w:tcPr>
            <w:tcW w:w="1275" w:type="dxa"/>
            <w:hideMark/>
          </w:tcPr>
          <w:p w:rsidR="00A80B40" w:rsidRPr="00A23252" w:rsidRDefault="00A80B40" w:rsidP="00A545FE">
            <w:pPr>
              <w:pStyle w:val="Tabletext"/>
              <w:jc w:val="center"/>
            </w:pPr>
            <w:r w:rsidRPr="00A23252">
              <w:t>4%</w:t>
            </w:r>
          </w:p>
        </w:tc>
        <w:tc>
          <w:tcPr>
            <w:tcW w:w="1134" w:type="dxa"/>
            <w:hideMark/>
          </w:tcPr>
          <w:p w:rsidR="00A80B40" w:rsidRPr="00A23252" w:rsidRDefault="00A80B40" w:rsidP="00A545FE">
            <w:pPr>
              <w:pStyle w:val="Tabletext"/>
              <w:jc w:val="center"/>
            </w:pPr>
            <w:r w:rsidRPr="00A23252">
              <w:t>52%</w:t>
            </w:r>
          </w:p>
        </w:tc>
        <w:tc>
          <w:tcPr>
            <w:tcW w:w="1134" w:type="dxa"/>
            <w:hideMark/>
          </w:tcPr>
          <w:p w:rsidR="00A80B40" w:rsidRPr="00A23252" w:rsidRDefault="00A80B40" w:rsidP="00A545FE">
            <w:pPr>
              <w:pStyle w:val="Tabletext"/>
              <w:jc w:val="center"/>
            </w:pPr>
          </w:p>
        </w:tc>
        <w:tc>
          <w:tcPr>
            <w:tcW w:w="1418" w:type="dxa"/>
            <w:hideMark/>
          </w:tcPr>
          <w:p w:rsidR="00A80B40" w:rsidRPr="00A23252" w:rsidRDefault="00A80B40" w:rsidP="00A545FE">
            <w:pPr>
              <w:pStyle w:val="Tabletext"/>
              <w:jc w:val="center"/>
            </w:pPr>
          </w:p>
        </w:tc>
        <w:tc>
          <w:tcPr>
            <w:tcW w:w="1134" w:type="dxa"/>
            <w:hideMark/>
          </w:tcPr>
          <w:p w:rsidR="00A80B40" w:rsidRPr="00A23252" w:rsidRDefault="00A80B40" w:rsidP="00A545FE">
            <w:pPr>
              <w:pStyle w:val="Tabletext"/>
              <w:jc w:val="center"/>
            </w:pPr>
          </w:p>
        </w:tc>
        <w:tc>
          <w:tcPr>
            <w:tcW w:w="1253" w:type="dxa"/>
            <w:hideMark/>
          </w:tcPr>
          <w:p w:rsidR="00A80B40" w:rsidRPr="00A23252" w:rsidRDefault="00A80B40" w:rsidP="00A545FE">
            <w:pPr>
              <w:pStyle w:val="Tabletext"/>
              <w:jc w:val="center"/>
            </w:pPr>
            <w:r w:rsidRPr="00A23252">
              <w:t>3920</w:t>
            </w:r>
          </w:p>
        </w:tc>
      </w:tr>
      <w:tr w:rsidR="00A23252" w:rsidRPr="00A23252" w:rsidTr="00A23252">
        <w:tc>
          <w:tcPr>
            <w:tcW w:w="3737" w:type="dxa"/>
            <w:tcBorders>
              <w:top w:val="single" w:sz="8" w:space="0" w:color="9BBB59"/>
              <w:left w:val="single" w:sz="8" w:space="0" w:color="9BBB59"/>
              <w:bottom w:val="single" w:sz="8" w:space="0" w:color="9BBB59"/>
            </w:tcBorders>
            <w:hideMark/>
          </w:tcPr>
          <w:p w:rsidR="00A80B40" w:rsidRPr="00A23252" w:rsidRDefault="00A80B40" w:rsidP="0081503C">
            <w:pPr>
              <w:pStyle w:val="Tablebold"/>
            </w:pPr>
            <w:r w:rsidRPr="00A23252">
              <w:t>R407C: 23% R32, 25% R125, 52% R134a</w:t>
            </w:r>
          </w:p>
        </w:tc>
        <w:tc>
          <w:tcPr>
            <w:tcW w:w="1134" w:type="dxa"/>
            <w:tcBorders>
              <w:top w:val="single" w:sz="8" w:space="0" w:color="9BBB59"/>
              <w:bottom w:val="single" w:sz="8" w:space="0" w:color="9BBB59"/>
            </w:tcBorders>
            <w:hideMark/>
          </w:tcPr>
          <w:p w:rsidR="00A80B40" w:rsidRPr="00A23252" w:rsidRDefault="00A80B40" w:rsidP="00A545FE">
            <w:pPr>
              <w:pStyle w:val="Tabletext"/>
              <w:jc w:val="center"/>
            </w:pPr>
          </w:p>
        </w:tc>
        <w:tc>
          <w:tcPr>
            <w:tcW w:w="1134" w:type="dxa"/>
            <w:tcBorders>
              <w:top w:val="single" w:sz="8" w:space="0" w:color="9BBB59"/>
              <w:bottom w:val="single" w:sz="8" w:space="0" w:color="9BBB59"/>
            </w:tcBorders>
            <w:hideMark/>
          </w:tcPr>
          <w:p w:rsidR="00A80B40" w:rsidRPr="00A23252" w:rsidRDefault="00A80B40" w:rsidP="00A545FE">
            <w:pPr>
              <w:pStyle w:val="Tabletext"/>
              <w:jc w:val="center"/>
            </w:pPr>
            <w:r w:rsidRPr="00A23252">
              <w:t>23%</w:t>
            </w:r>
          </w:p>
        </w:tc>
        <w:tc>
          <w:tcPr>
            <w:tcW w:w="1276" w:type="dxa"/>
            <w:tcBorders>
              <w:top w:val="single" w:sz="8" w:space="0" w:color="9BBB59"/>
              <w:bottom w:val="single" w:sz="8" w:space="0" w:color="9BBB59"/>
            </w:tcBorders>
            <w:hideMark/>
          </w:tcPr>
          <w:p w:rsidR="00A80B40" w:rsidRPr="00A23252" w:rsidRDefault="00A80B40" w:rsidP="00A545FE">
            <w:pPr>
              <w:pStyle w:val="Tabletext"/>
              <w:jc w:val="center"/>
            </w:pPr>
            <w:r w:rsidRPr="00A23252">
              <w:t>25%</w:t>
            </w:r>
          </w:p>
        </w:tc>
        <w:tc>
          <w:tcPr>
            <w:tcW w:w="1275" w:type="dxa"/>
            <w:tcBorders>
              <w:top w:val="single" w:sz="8" w:space="0" w:color="9BBB59"/>
              <w:bottom w:val="single" w:sz="8" w:space="0" w:color="9BBB59"/>
            </w:tcBorders>
            <w:hideMark/>
          </w:tcPr>
          <w:p w:rsidR="00A80B40" w:rsidRPr="00A23252" w:rsidRDefault="00A80B40" w:rsidP="00A545FE">
            <w:pPr>
              <w:pStyle w:val="Tabletext"/>
              <w:jc w:val="center"/>
            </w:pPr>
            <w:r w:rsidRPr="00A23252">
              <w:t>52%</w:t>
            </w:r>
          </w:p>
        </w:tc>
        <w:tc>
          <w:tcPr>
            <w:tcW w:w="1134" w:type="dxa"/>
            <w:tcBorders>
              <w:top w:val="single" w:sz="8" w:space="0" w:color="9BBB59"/>
              <w:bottom w:val="single" w:sz="8" w:space="0" w:color="9BBB59"/>
            </w:tcBorders>
            <w:hideMark/>
          </w:tcPr>
          <w:p w:rsidR="00A80B40" w:rsidRPr="00A23252" w:rsidRDefault="00A80B40" w:rsidP="00A545FE">
            <w:pPr>
              <w:pStyle w:val="Tabletext"/>
              <w:jc w:val="center"/>
            </w:pPr>
          </w:p>
        </w:tc>
        <w:tc>
          <w:tcPr>
            <w:tcW w:w="1134" w:type="dxa"/>
            <w:tcBorders>
              <w:top w:val="single" w:sz="8" w:space="0" w:color="9BBB59"/>
              <w:bottom w:val="single" w:sz="8" w:space="0" w:color="9BBB59"/>
            </w:tcBorders>
            <w:hideMark/>
          </w:tcPr>
          <w:p w:rsidR="00A80B40" w:rsidRPr="00A23252" w:rsidRDefault="00A80B40" w:rsidP="00A545FE">
            <w:pPr>
              <w:pStyle w:val="Tabletext"/>
              <w:jc w:val="center"/>
            </w:pPr>
          </w:p>
        </w:tc>
        <w:tc>
          <w:tcPr>
            <w:tcW w:w="1418" w:type="dxa"/>
            <w:tcBorders>
              <w:top w:val="single" w:sz="8" w:space="0" w:color="9BBB59"/>
              <w:bottom w:val="single" w:sz="8" w:space="0" w:color="9BBB59"/>
            </w:tcBorders>
            <w:hideMark/>
          </w:tcPr>
          <w:p w:rsidR="00A80B40" w:rsidRPr="00A23252" w:rsidRDefault="00A80B40" w:rsidP="00A545FE">
            <w:pPr>
              <w:pStyle w:val="Tabletext"/>
              <w:jc w:val="center"/>
            </w:pPr>
          </w:p>
        </w:tc>
        <w:tc>
          <w:tcPr>
            <w:tcW w:w="1134" w:type="dxa"/>
            <w:tcBorders>
              <w:top w:val="single" w:sz="8" w:space="0" w:color="9BBB59"/>
              <w:bottom w:val="single" w:sz="8" w:space="0" w:color="9BBB59"/>
            </w:tcBorders>
            <w:hideMark/>
          </w:tcPr>
          <w:p w:rsidR="00A80B40" w:rsidRPr="00A23252" w:rsidRDefault="00A80B40" w:rsidP="00A545FE">
            <w:pPr>
              <w:pStyle w:val="Tabletext"/>
              <w:jc w:val="center"/>
            </w:pPr>
          </w:p>
        </w:tc>
        <w:tc>
          <w:tcPr>
            <w:tcW w:w="1253" w:type="dxa"/>
            <w:tcBorders>
              <w:top w:val="single" w:sz="8" w:space="0" w:color="9BBB59"/>
              <w:bottom w:val="single" w:sz="8" w:space="0" w:color="9BBB59"/>
              <w:right w:val="single" w:sz="8" w:space="0" w:color="9BBB59"/>
            </w:tcBorders>
            <w:hideMark/>
          </w:tcPr>
          <w:p w:rsidR="00A80B40" w:rsidRPr="00A23252" w:rsidRDefault="00A80B40" w:rsidP="00A545FE">
            <w:pPr>
              <w:pStyle w:val="Tabletext"/>
              <w:jc w:val="center"/>
            </w:pPr>
            <w:r w:rsidRPr="00A23252">
              <w:t>1770</w:t>
            </w:r>
          </w:p>
        </w:tc>
      </w:tr>
      <w:tr w:rsidR="00A23252" w:rsidRPr="00A23252" w:rsidTr="00A23252">
        <w:tc>
          <w:tcPr>
            <w:tcW w:w="3737" w:type="dxa"/>
            <w:hideMark/>
          </w:tcPr>
          <w:p w:rsidR="00A80B40" w:rsidRPr="00A23252" w:rsidRDefault="00A80B40" w:rsidP="0081503C">
            <w:pPr>
              <w:pStyle w:val="Tablebold"/>
            </w:pPr>
            <w:r w:rsidRPr="00A23252">
              <w:t>R408A: 7% R125, 46% R143a, 47% R22</w:t>
            </w:r>
          </w:p>
        </w:tc>
        <w:tc>
          <w:tcPr>
            <w:tcW w:w="1134" w:type="dxa"/>
            <w:hideMark/>
          </w:tcPr>
          <w:p w:rsidR="00A80B40" w:rsidRPr="00A23252" w:rsidRDefault="00A80B40" w:rsidP="00A545FE">
            <w:pPr>
              <w:pStyle w:val="Tabletext"/>
              <w:jc w:val="center"/>
            </w:pPr>
          </w:p>
        </w:tc>
        <w:tc>
          <w:tcPr>
            <w:tcW w:w="1134" w:type="dxa"/>
            <w:hideMark/>
          </w:tcPr>
          <w:p w:rsidR="00A80B40" w:rsidRPr="00A23252" w:rsidRDefault="00A80B40" w:rsidP="00A545FE">
            <w:pPr>
              <w:pStyle w:val="Tabletext"/>
              <w:jc w:val="center"/>
            </w:pPr>
          </w:p>
        </w:tc>
        <w:tc>
          <w:tcPr>
            <w:tcW w:w="1276" w:type="dxa"/>
            <w:hideMark/>
          </w:tcPr>
          <w:p w:rsidR="00A80B40" w:rsidRPr="00A23252" w:rsidRDefault="00A80B40" w:rsidP="00A545FE">
            <w:pPr>
              <w:pStyle w:val="Tabletext"/>
              <w:jc w:val="center"/>
            </w:pPr>
            <w:r w:rsidRPr="00A23252">
              <w:t>7%</w:t>
            </w:r>
          </w:p>
        </w:tc>
        <w:tc>
          <w:tcPr>
            <w:tcW w:w="1275" w:type="dxa"/>
            <w:hideMark/>
          </w:tcPr>
          <w:p w:rsidR="00A80B40" w:rsidRPr="00A23252" w:rsidRDefault="00A80B40" w:rsidP="00A545FE">
            <w:pPr>
              <w:pStyle w:val="Tabletext"/>
              <w:jc w:val="center"/>
            </w:pPr>
          </w:p>
        </w:tc>
        <w:tc>
          <w:tcPr>
            <w:tcW w:w="1134" w:type="dxa"/>
            <w:hideMark/>
          </w:tcPr>
          <w:p w:rsidR="00A80B40" w:rsidRPr="00A23252" w:rsidRDefault="00A80B40" w:rsidP="00A545FE">
            <w:pPr>
              <w:pStyle w:val="Tabletext"/>
              <w:jc w:val="center"/>
            </w:pPr>
            <w:r w:rsidRPr="00A23252">
              <w:t>46%</w:t>
            </w:r>
          </w:p>
        </w:tc>
        <w:tc>
          <w:tcPr>
            <w:tcW w:w="1134" w:type="dxa"/>
            <w:hideMark/>
          </w:tcPr>
          <w:p w:rsidR="00A80B40" w:rsidRPr="00A23252" w:rsidRDefault="00A80B40" w:rsidP="00A545FE">
            <w:pPr>
              <w:pStyle w:val="Tabletext"/>
              <w:jc w:val="center"/>
            </w:pPr>
          </w:p>
        </w:tc>
        <w:tc>
          <w:tcPr>
            <w:tcW w:w="1418" w:type="dxa"/>
            <w:hideMark/>
          </w:tcPr>
          <w:p w:rsidR="00A80B40" w:rsidRPr="00A23252" w:rsidRDefault="00A80B40" w:rsidP="00A545FE">
            <w:pPr>
              <w:pStyle w:val="Tabletext"/>
              <w:jc w:val="center"/>
            </w:pPr>
          </w:p>
        </w:tc>
        <w:tc>
          <w:tcPr>
            <w:tcW w:w="1134" w:type="dxa"/>
            <w:hideMark/>
          </w:tcPr>
          <w:p w:rsidR="00A80B40" w:rsidRPr="00A23252" w:rsidRDefault="00A80B40" w:rsidP="00A545FE">
            <w:pPr>
              <w:pStyle w:val="Tabletext"/>
              <w:jc w:val="center"/>
            </w:pPr>
            <w:r w:rsidRPr="00A23252">
              <w:t>47%</w:t>
            </w:r>
          </w:p>
        </w:tc>
        <w:tc>
          <w:tcPr>
            <w:tcW w:w="1253" w:type="dxa"/>
            <w:hideMark/>
          </w:tcPr>
          <w:p w:rsidR="00A80B40" w:rsidRPr="00A23252" w:rsidRDefault="00A80B40" w:rsidP="00A545FE">
            <w:pPr>
              <w:pStyle w:val="Tabletext"/>
              <w:jc w:val="center"/>
            </w:pPr>
            <w:r w:rsidRPr="00A23252">
              <w:t>2300</w:t>
            </w:r>
          </w:p>
        </w:tc>
      </w:tr>
      <w:tr w:rsidR="00A23252" w:rsidRPr="00A23252" w:rsidTr="00A23252">
        <w:tc>
          <w:tcPr>
            <w:tcW w:w="3737" w:type="dxa"/>
            <w:tcBorders>
              <w:top w:val="single" w:sz="8" w:space="0" w:color="9BBB59"/>
              <w:left w:val="single" w:sz="8" w:space="0" w:color="9BBB59"/>
              <w:bottom w:val="single" w:sz="8" w:space="0" w:color="9BBB59"/>
            </w:tcBorders>
            <w:hideMark/>
          </w:tcPr>
          <w:p w:rsidR="00A80B40" w:rsidRPr="00A23252" w:rsidRDefault="00A80B40" w:rsidP="0081503C">
            <w:pPr>
              <w:pStyle w:val="Tablebold"/>
            </w:pPr>
            <w:r w:rsidRPr="00A23252">
              <w:t>R410A: 50% R32, 50% R125</w:t>
            </w:r>
          </w:p>
        </w:tc>
        <w:tc>
          <w:tcPr>
            <w:tcW w:w="1134" w:type="dxa"/>
            <w:tcBorders>
              <w:top w:val="single" w:sz="8" w:space="0" w:color="9BBB59"/>
              <w:bottom w:val="single" w:sz="8" w:space="0" w:color="9BBB59"/>
            </w:tcBorders>
            <w:hideMark/>
          </w:tcPr>
          <w:p w:rsidR="00A80B40" w:rsidRPr="00A23252" w:rsidRDefault="00A80B40" w:rsidP="00A545FE">
            <w:pPr>
              <w:pStyle w:val="Tabletext"/>
              <w:jc w:val="center"/>
            </w:pPr>
          </w:p>
        </w:tc>
        <w:tc>
          <w:tcPr>
            <w:tcW w:w="1134" w:type="dxa"/>
            <w:tcBorders>
              <w:top w:val="single" w:sz="8" w:space="0" w:color="9BBB59"/>
              <w:bottom w:val="single" w:sz="8" w:space="0" w:color="9BBB59"/>
            </w:tcBorders>
            <w:hideMark/>
          </w:tcPr>
          <w:p w:rsidR="00A80B40" w:rsidRPr="00A23252" w:rsidRDefault="00A80B40" w:rsidP="00A545FE">
            <w:pPr>
              <w:pStyle w:val="Tabletext"/>
              <w:jc w:val="center"/>
            </w:pPr>
            <w:r w:rsidRPr="00A23252">
              <w:t>50%</w:t>
            </w:r>
          </w:p>
        </w:tc>
        <w:tc>
          <w:tcPr>
            <w:tcW w:w="1276" w:type="dxa"/>
            <w:tcBorders>
              <w:top w:val="single" w:sz="8" w:space="0" w:color="9BBB59"/>
              <w:bottom w:val="single" w:sz="8" w:space="0" w:color="9BBB59"/>
            </w:tcBorders>
            <w:hideMark/>
          </w:tcPr>
          <w:p w:rsidR="00A80B40" w:rsidRPr="00A23252" w:rsidRDefault="00A80B40" w:rsidP="00A545FE">
            <w:pPr>
              <w:pStyle w:val="Tabletext"/>
              <w:jc w:val="center"/>
            </w:pPr>
            <w:r w:rsidRPr="00A23252">
              <w:t>50%</w:t>
            </w:r>
          </w:p>
        </w:tc>
        <w:tc>
          <w:tcPr>
            <w:tcW w:w="1275" w:type="dxa"/>
            <w:tcBorders>
              <w:top w:val="single" w:sz="8" w:space="0" w:color="9BBB59"/>
              <w:bottom w:val="single" w:sz="8" w:space="0" w:color="9BBB59"/>
            </w:tcBorders>
            <w:hideMark/>
          </w:tcPr>
          <w:p w:rsidR="00A80B40" w:rsidRPr="00A23252" w:rsidRDefault="00A80B40" w:rsidP="00A545FE">
            <w:pPr>
              <w:pStyle w:val="Tabletext"/>
              <w:jc w:val="center"/>
            </w:pPr>
          </w:p>
        </w:tc>
        <w:tc>
          <w:tcPr>
            <w:tcW w:w="1134" w:type="dxa"/>
            <w:tcBorders>
              <w:top w:val="single" w:sz="8" w:space="0" w:color="9BBB59"/>
              <w:bottom w:val="single" w:sz="8" w:space="0" w:color="9BBB59"/>
            </w:tcBorders>
            <w:hideMark/>
          </w:tcPr>
          <w:p w:rsidR="00A80B40" w:rsidRPr="00A23252" w:rsidRDefault="00A80B40" w:rsidP="00A545FE">
            <w:pPr>
              <w:pStyle w:val="Tabletext"/>
              <w:jc w:val="center"/>
            </w:pPr>
          </w:p>
        </w:tc>
        <w:tc>
          <w:tcPr>
            <w:tcW w:w="1134" w:type="dxa"/>
            <w:tcBorders>
              <w:top w:val="single" w:sz="8" w:space="0" w:color="9BBB59"/>
              <w:bottom w:val="single" w:sz="8" w:space="0" w:color="9BBB59"/>
            </w:tcBorders>
            <w:hideMark/>
          </w:tcPr>
          <w:p w:rsidR="00A80B40" w:rsidRPr="00A23252" w:rsidRDefault="00A80B40" w:rsidP="00A545FE">
            <w:pPr>
              <w:pStyle w:val="Tabletext"/>
              <w:jc w:val="center"/>
            </w:pPr>
          </w:p>
        </w:tc>
        <w:tc>
          <w:tcPr>
            <w:tcW w:w="1418" w:type="dxa"/>
            <w:tcBorders>
              <w:top w:val="single" w:sz="8" w:space="0" w:color="9BBB59"/>
              <w:bottom w:val="single" w:sz="8" w:space="0" w:color="9BBB59"/>
            </w:tcBorders>
            <w:hideMark/>
          </w:tcPr>
          <w:p w:rsidR="00A80B40" w:rsidRPr="00A23252" w:rsidRDefault="00A80B40" w:rsidP="00A545FE">
            <w:pPr>
              <w:pStyle w:val="Tabletext"/>
              <w:jc w:val="center"/>
            </w:pPr>
          </w:p>
        </w:tc>
        <w:tc>
          <w:tcPr>
            <w:tcW w:w="1134" w:type="dxa"/>
            <w:tcBorders>
              <w:top w:val="single" w:sz="8" w:space="0" w:color="9BBB59"/>
              <w:bottom w:val="single" w:sz="8" w:space="0" w:color="9BBB59"/>
            </w:tcBorders>
            <w:hideMark/>
          </w:tcPr>
          <w:p w:rsidR="00A80B40" w:rsidRPr="00A23252" w:rsidRDefault="00A80B40" w:rsidP="00A545FE">
            <w:pPr>
              <w:pStyle w:val="Tabletext"/>
              <w:jc w:val="center"/>
            </w:pPr>
          </w:p>
        </w:tc>
        <w:tc>
          <w:tcPr>
            <w:tcW w:w="1253" w:type="dxa"/>
            <w:tcBorders>
              <w:top w:val="single" w:sz="8" w:space="0" w:color="9BBB59"/>
              <w:bottom w:val="single" w:sz="8" w:space="0" w:color="9BBB59"/>
              <w:right w:val="single" w:sz="8" w:space="0" w:color="9BBB59"/>
            </w:tcBorders>
            <w:hideMark/>
          </w:tcPr>
          <w:p w:rsidR="00A80B40" w:rsidRPr="00A23252" w:rsidRDefault="00A80B40" w:rsidP="00A545FE">
            <w:pPr>
              <w:pStyle w:val="Tabletext"/>
              <w:jc w:val="center"/>
            </w:pPr>
            <w:r w:rsidRPr="00A23252">
              <w:t>2,090</w:t>
            </w:r>
          </w:p>
        </w:tc>
      </w:tr>
      <w:tr w:rsidR="00A23252" w:rsidRPr="00A23252" w:rsidTr="00A23252">
        <w:tc>
          <w:tcPr>
            <w:tcW w:w="3737" w:type="dxa"/>
            <w:hideMark/>
          </w:tcPr>
          <w:p w:rsidR="00A80B40" w:rsidRPr="00A23252" w:rsidRDefault="00A80B40" w:rsidP="0081503C">
            <w:pPr>
              <w:pStyle w:val="Tablebold"/>
            </w:pPr>
            <w:r w:rsidRPr="00A23252">
              <w:t>R413A: 9% R218, 88% R134a, 3% R600a</w:t>
            </w:r>
          </w:p>
        </w:tc>
        <w:tc>
          <w:tcPr>
            <w:tcW w:w="1134" w:type="dxa"/>
            <w:hideMark/>
          </w:tcPr>
          <w:p w:rsidR="00A80B40" w:rsidRPr="00A23252" w:rsidRDefault="00A80B40" w:rsidP="00A545FE">
            <w:pPr>
              <w:pStyle w:val="Tabletext"/>
              <w:jc w:val="center"/>
            </w:pPr>
          </w:p>
        </w:tc>
        <w:tc>
          <w:tcPr>
            <w:tcW w:w="1134" w:type="dxa"/>
            <w:hideMark/>
          </w:tcPr>
          <w:p w:rsidR="00A80B40" w:rsidRPr="00A23252" w:rsidRDefault="00A80B40" w:rsidP="00A545FE">
            <w:pPr>
              <w:pStyle w:val="Tabletext"/>
              <w:jc w:val="center"/>
            </w:pPr>
          </w:p>
        </w:tc>
        <w:tc>
          <w:tcPr>
            <w:tcW w:w="1276" w:type="dxa"/>
            <w:hideMark/>
          </w:tcPr>
          <w:p w:rsidR="00A80B40" w:rsidRPr="00A23252" w:rsidRDefault="00A80B40" w:rsidP="00A545FE">
            <w:pPr>
              <w:pStyle w:val="Tabletext"/>
              <w:jc w:val="center"/>
            </w:pPr>
          </w:p>
        </w:tc>
        <w:tc>
          <w:tcPr>
            <w:tcW w:w="1275" w:type="dxa"/>
            <w:hideMark/>
          </w:tcPr>
          <w:p w:rsidR="00A80B40" w:rsidRPr="00A23252" w:rsidRDefault="00A80B40" w:rsidP="00A545FE">
            <w:pPr>
              <w:pStyle w:val="Tabletext"/>
              <w:jc w:val="center"/>
            </w:pPr>
            <w:r w:rsidRPr="00A23252">
              <w:t>88%</w:t>
            </w:r>
          </w:p>
        </w:tc>
        <w:tc>
          <w:tcPr>
            <w:tcW w:w="1134" w:type="dxa"/>
            <w:hideMark/>
          </w:tcPr>
          <w:p w:rsidR="00A80B40" w:rsidRPr="00A23252" w:rsidRDefault="00A80B40" w:rsidP="00A545FE">
            <w:pPr>
              <w:pStyle w:val="Tabletext"/>
              <w:jc w:val="center"/>
            </w:pPr>
          </w:p>
        </w:tc>
        <w:tc>
          <w:tcPr>
            <w:tcW w:w="1134" w:type="dxa"/>
            <w:hideMark/>
          </w:tcPr>
          <w:p w:rsidR="00A80B40" w:rsidRPr="00A23252" w:rsidRDefault="00A80B40" w:rsidP="00A545FE">
            <w:pPr>
              <w:pStyle w:val="Tabletext"/>
              <w:jc w:val="center"/>
            </w:pPr>
          </w:p>
        </w:tc>
        <w:tc>
          <w:tcPr>
            <w:tcW w:w="1418" w:type="dxa"/>
            <w:hideMark/>
          </w:tcPr>
          <w:p w:rsidR="00A80B40" w:rsidRPr="00A23252" w:rsidRDefault="00A80B40" w:rsidP="00A545FE">
            <w:pPr>
              <w:pStyle w:val="Tabletext"/>
              <w:jc w:val="center"/>
            </w:pPr>
            <w:r w:rsidRPr="00A23252">
              <w:t>9%</w:t>
            </w:r>
          </w:p>
        </w:tc>
        <w:tc>
          <w:tcPr>
            <w:tcW w:w="1134" w:type="dxa"/>
            <w:hideMark/>
          </w:tcPr>
          <w:p w:rsidR="00A80B40" w:rsidRPr="00A23252" w:rsidRDefault="00A80B40" w:rsidP="00A545FE">
            <w:pPr>
              <w:pStyle w:val="Tabletext"/>
              <w:jc w:val="center"/>
            </w:pPr>
            <w:r w:rsidRPr="00A23252">
              <w:t>3%</w:t>
            </w:r>
          </w:p>
        </w:tc>
        <w:tc>
          <w:tcPr>
            <w:tcW w:w="1253" w:type="dxa"/>
            <w:hideMark/>
          </w:tcPr>
          <w:p w:rsidR="00A80B40" w:rsidRPr="00A23252" w:rsidRDefault="00A80B40" w:rsidP="00A545FE">
            <w:pPr>
              <w:pStyle w:val="Tabletext"/>
              <w:jc w:val="center"/>
            </w:pPr>
            <w:r w:rsidRPr="00A23252">
              <w:t>2050</w:t>
            </w:r>
          </w:p>
        </w:tc>
      </w:tr>
      <w:tr w:rsidR="00A23252" w:rsidRPr="00A23252" w:rsidTr="00A23252">
        <w:tc>
          <w:tcPr>
            <w:tcW w:w="3737" w:type="dxa"/>
            <w:tcBorders>
              <w:top w:val="single" w:sz="8" w:space="0" w:color="9BBB59"/>
              <w:left w:val="single" w:sz="8" w:space="0" w:color="9BBB59"/>
              <w:bottom w:val="single" w:sz="8" w:space="0" w:color="9BBB59"/>
            </w:tcBorders>
            <w:hideMark/>
          </w:tcPr>
          <w:p w:rsidR="00A80B40" w:rsidRPr="00A23252" w:rsidRDefault="00A80B40" w:rsidP="0081503C">
            <w:pPr>
              <w:pStyle w:val="Tablebold"/>
            </w:pPr>
            <w:r w:rsidRPr="00A23252">
              <w:t>R416A: 59% R134a, 39.5% R124, 1.5% R600</w:t>
            </w:r>
          </w:p>
        </w:tc>
        <w:tc>
          <w:tcPr>
            <w:tcW w:w="1134" w:type="dxa"/>
            <w:tcBorders>
              <w:top w:val="single" w:sz="8" w:space="0" w:color="9BBB59"/>
              <w:bottom w:val="single" w:sz="8" w:space="0" w:color="9BBB59"/>
            </w:tcBorders>
            <w:hideMark/>
          </w:tcPr>
          <w:p w:rsidR="00A80B40" w:rsidRPr="00A23252" w:rsidRDefault="00A80B40" w:rsidP="00A545FE">
            <w:pPr>
              <w:pStyle w:val="Tabletext"/>
              <w:jc w:val="center"/>
            </w:pPr>
          </w:p>
        </w:tc>
        <w:tc>
          <w:tcPr>
            <w:tcW w:w="1134" w:type="dxa"/>
            <w:tcBorders>
              <w:top w:val="single" w:sz="8" w:space="0" w:color="9BBB59"/>
              <w:bottom w:val="single" w:sz="8" w:space="0" w:color="9BBB59"/>
            </w:tcBorders>
            <w:hideMark/>
          </w:tcPr>
          <w:p w:rsidR="00A80B40" w:rsidRPr="00A23252" w:rsidRDefault="00A80B40" w:rsidP="00A545FE">
            <w:pPr>
              <w:pStyle w:val="Tabletext"/>
              <w:jc w:val="center"/>
            </w:pPr>
          </w:p>
        </w:tc>
        <w:tc>
          <w:tcPr>
            <w:tcW w:w="1276" w:type="dxa"/>
            <w:tcBorders>
              <w:top w:val="single" w:sz="8" w:space="0" w:color="9BBB59"/>
              <w:bottom w:val="single" w:sz="8" w:space="0" w:color="9BBB59"/>
            </w:tcBorders>
            <w:hideMark/>
          </w:tcPr>
          <w:p w:rsidR="00A80B40" w:rsidRPr="00A23252" w:rsidRDefault="00A80B40" w:rsidP="00A545FE">
            <w:pPr>
              <w:pStyle w:val="Tabletext"/>
              <w:jc w:val="center"/>
            </w:pPr>
          </w:p>
        </w:tc>
        <w:tc>
          <w:tcPr>
            <w:tcW w:w="1275" w:type="dxa"/>
            <w:tcBorders>
              <w:top w:val="single" w:sz="8" w:space="0" w:color="9BBB59"/>
              <w:bottom w:val="single" w:sz="8" w:space="0" w:color="9BBB59"/>
            </w:tcBorders>
            <w:hideMark/>
          </w:tcPr>
          <w:p w:rsidR="00A80B40" w:rsidRPr="00A23252" w:rsidRDefault="00A80B40" w:rsidP="00A545FE">
            <w:pPr>
              <w:pStyle w:val="Tabletext"/>
              <w:jc w:val="center"/>
            </w:pPr>
            <w:r w:rsidRPr="00A23252">
              <w:t>59%</w:t>
            </w:r>
          </w:p>
        </w:tc>
        <w:tc>
          <w:tcPr>
            <w:tcW w:w="1134" w:type="dxa"/>
            <w:tcBorders>
              <w:top w:val="single" w:sz="8" w:space="0" w:color="9BBB59"/>
              <w:bottom w:val="single" w:sz="8" w:space="0" w:color="9BBB59"/>
            </w:tcBorders>
            <w:hideMark/>
          </w:tcPr>
          <w:p w:rsidR="00A80B40" w:rsidRPr="00A23252" w:rsidRDefault="00A80B40" w:rsidP="00A545FE">
            <w:pPr>
              <w:pStyle w:val="Tabletext"/>
              <w:jc w:val="center"/>
            </w:pPr>
          </w:p>
        </w:tc>
        <w:tc>
          <w:tcPr>
            <w:tcW w:w="1134" w:type="dxa"/>
            <w:tcBorders>
              <w:top w:val="single" w:sz="8" w:space="0" w:color="9BBB59"/>
              <w:bottom w:val="single" w:sz="8" w:space="0" w:color="9BBB59"/>
            </w:tcBorders>
            <w:hideMark/>
          </w:tcPr>
          <w:p w:rsidR="00A80B40" w:rsidRPr="00A23252" w:rsidRDefault="00A80B40" w:rsidP="00A545FE">
            <w:pPr>
              <w:pStyle w:val="Tabletext"/>
              <w:jc w:val="center"/>
            </w:pPr>
          </w:p>
        </w:tc>
        <w:tc>
          <w:tcPr>
            <w:tcW w:w="1418" w:type="dxa"/>
            <w:tcBorders>
              <w:top w:val="single" w:sz="8" w:space="0" w:color="9BBB59"/>
              <w:bottom w:val="single" w:sz="8" w:space="0" w:color="9BBB59"/>
            </w:tcBorders>
            <w:hideMark/>
          </w:tcPr>
          <w:p w:rsidR="00A80B40" w:rsidRPr="00A23252" w:rsidRDefault="00A80B40" w:rsidP="00A545FE">
            <w:pPr>
              <w:pStyle w:val="Tabletext"/>
              <w:jc w:val="center"/>
            </w:pPr>
          </w:p>
        </w:tc>
        <w:tc>
          <w:tcPr>
            <w:tcW w:w="1134" w:type="dxa"/>
            <w:tcBorders>
              <w:top w:val="single" w:sz="8" w:space="0" w:color="9BBB59"/>
              <w:bottom w:val="single" w:sz="8" w:space="0" w:color="9BBB59"/>
            </w:tcBorders>
            <w:hideMark/>
          </w:tcPr>
          <w:p w:rsidR="00A80B40" w:rsidRPr="00A23252" w:rsidRDefault="00A80B40" w:rsidP="00A545FE">
            <w:pPr>
              <w:pStyle w:val="Tabletext"/>
              <w:jc w:val="center"/>
            </w:pPr>
            <w:r w:rsidRPr="00A23252">
              <w:t>41%</w:t>
            </w:r>
          </w:p>
        </w:tc>
        <w:tc>
          <w:tcPr>
            <w:tcW w:w="1253" w:type="dxa"/>
            <w:tcBorders>
              <w:top w:val="single" w:sz="8" w:space="0" w:color="9BBB59"/>
              <w:bottom w:val="single" w:sz="8" w:space="0" w:color="9BBB59"/>
              <w:right w:val="single" w:sz="8" w:space="0" w:color="9BBB59"/>
            </w:tcBorders>
            <w:hideMark/>
          </w:tcPr>
          <w:p w:rsidR="00A80B40" w:rsidRPr="00A23252" w:rsidRDefault="00A80B40" w:rsidP="00A545FE">
            <w:pPr>
              <w:pStyle w:val="Tabletext"/>
              <w:jc w:val="center"/>
            </w:pPr>
            <w:r w:rsidRPr="00A23252">
              <w:t>840</w:t>
            </w:r>
          </w:p>
        </w:tc>
      </w:tr>
      <w:tr w:rsidR="00A23252" w:rsidRPr="00A23252" w:rsidTr="00A23252">
        <w:tc>
          <w:tcPr>
            <w:tcW w:w="3737" w:type="dxa"/>
            <w:hideMark/>
          </w:tcPr>
          <w:p w:rsidR="00A80B40" w:rsidRPr="00A23252" w:rsidRDefault="00A80B40" w:rsidP="0081503C">
            <w:pPr>
              <w:pStyle w:val="Tablebold"/>
            </w:pPr>
            <w:r w:rsidRPr="00A23252">
              <w:t>R417A: 46.6% R125, 50% R134a, 3.4% R600</w:t>
            </w:r>
          </w:p>
        </w:tc>
        <w:tc>
          <w:tcPr>
            <w:tcW w:w="1134" w:type="dxa"/>
            <w:hideMark/>
          </w:tcPr>
          <w:p w:rsidR="00A80B40" w:rsidRPr="00A23252" w:rsidRDefault="00A80B40" w:rsidP="00A545FE">
            <w:pPr>
              <w:pStyle w:val="Tabletext"/>
              <w:jc w:val="center"/>
            </w:pPr>
          </w:p>
        </w:tc>
        <w:tc>
          <w:tcPr>
            <w:tcW w:w="1134" w:type="dxa"/>
            <w:hideMark/>
          </w:tcPr>
          <w:p w:rsidR="00A80B40" w:rsidRPr="00A23252" w:rsidRDefault="00A80B40" w:rsidP="00A545FE">
            <w:pPr>
              <w:pStyle w:val="Tabletext"/>
              <w:jc w:val="center"/>
            </w:pPr>
          </w:p>
        </w:tc>
        <w:tc>
          <w:tcPr>
            <w:tcW w:w="1276" w:type="dxa"/>
            <w:hideMark/>
          </w:tcPr>
          <w:p w:rsidR="00A80B40" w:rsidRPr="00A23252" w:rsidRDefault="00A80B40" w:rsidP="00A545FE">
            <w:pPr>
              <w:pStyle w:val="Tabletext"/>
              <w:jc w:val="center"/>
            </w:pPr>
            <w:r w:rsidRPr="00A23252">
              <w:t>46.6%</w:t>
            </w:r>
          </w:p>
        </w:tc>
        <w:tc>
          <w:tcPr>
            <w:tcW w:w="1275" w:type="dxa"/>
            <w:hideMark/>
          </w:tcPr>
          <w:p w:rsidR="00A80B40" w:rsidRPr="00A23252" w:rsidRDefault="00A80B40" w:rsidP="00A545FE">
            <w:pPr>
              <w:pStyle w:val="Tabletext"/>
              <w:jc w:val="center"/>
            </w:pPr>
            <w:r w:rsidRPr="00A23252">
              <w:t>50%</w:t>
            </w:r>
          </w:p>
        </w:tc>
        <w:tc>
          <w:tcPr>
            <w:tcW w:w="1134" w:type="dxa"/>
            <w:hideMark/>
          </w:tcPr>
          <w:p w:rsidR="00A80B40" w:rsidRPr="00A23252" w:rsidRDefault="00A80B40" w:rsidP="00A545FE">
            <w:pPr>
              <w:pStyle w:val="Tabletext"/>
              <w:jc w:val="center"/>
            </w:pPr>
          </w:p>
        </w:tc>
        <w:tc>
          <w:tcPr>
            <w:tcW w:w="1134" w:type="dxa"/>
            <w:hideMark/>
          </w:tcPr>
          <w:p w:rsidR="00A80B40" w:rsidRPr="00A23252" w:rsidRDefault="00A80B40" w:rsidP="00A545FE">
            <w:pPr>
              <w:pStyle w:val="Tabletext"/>
              <w:jc w:val="center"/>
            </w:pPr>
          </w:p>
        </w:tc>
        <w:tc>
          <w:tcPr>
            <w:tcW w:w="1418" w:type="dxa"/>
            <w:hideMark/>
          </w:tcPr>
          <w:p w:rsidR="00A80B40" w:rsidRPr="00A23252" w:rsidRDefault="00A80B40" w:rsidP="00A545FE">
            <w:pPr>
              <w:pStyle w:val="Tabletext"/>
              <w:jc w:val="center"/>
            </w:pPr>
          </w:p>
        </w:tc>
        <w:tc>
          <w:tcPr>
            <w:tcW w:w="1134" w:type="dxa"/>
            <w:hideMark/>
          </w:tcPr>
          <w:p w:rsidR="00A80B40" w:rsidRPr="00A23252" w:rsidRDefault="00A80B40" w:rsidP="00A545FE">
            <w:pPr>
              <w:pStyle w:val="Tabletext"/>
              <w:jc w:val="center"/>
            </w:pPr>
            <w:r w:rsidRPr="00A23252">
              <w:t>3.4%</w:t>
            </w:r>
          </w:p>
        </w:tc>
        <w:tc>
          <w:tcPr>
            <w:tcW w:w="1253" w:type="dxa"/>
            <w:hideMark/>
          </w:tcPr>
          <w:p w:rsidR="00A80B40" w:rsidRPr="00A23252" w:rsidRDefault="00A80B40" w:rsidP="00A545FE">
            <w:pPr>
              <w:pStyle w:val="Tabletext"/>
              <w:jc w:val="center"/>
            </w:pPr>
            <w:r w:rsidRPr="00A23252">
              <w:t>2,350</w:t>
            </w:r>
          </w:p>
        </w:tc>
      </w:tr>
      <w:tr w:rsidR="00A23252" w:rsidRPr="00A23252" w:rsidTr="00A23252">
        <w:tc>
          <w:tcPr>
            <w:tcW w:w="3737" w:type="dxa"/>
            <w:tcBorders>
              <w:top w:val="single" w:sz="8" w:space="0" w:color="9BBB59"/>
              <w:left w:val="single" w:sz="8" w:space="0" w:color="9BBB59"/>
              <w:bottom w:val="single" w:sz="8" w:space="0" w:color="9BBB59"/>
            </w:tcBorders>
            <w:hideMark/>
          </w:tcPr>
          <w:p w:rsidR="00A80B40" w:rsidRPr="00A23252" w:rsidRDefault="00A80B40" w:rsidP="0081503C">
            <w:pPr>
              <w:pStyle w:val="Tablebold"/>
            </w:pPr>
            <w:r w:rsidRPr="00A23252">
              <w:t>R422A: 85.1% R125, 11.5% R134a, 3.4% R600a</w:t>
            </w:r>
          </w:p>
        </w:tc>
        <w:tc>
          <w:tcPr>
            <w:tcW w:w="1134" w:type="dxa"/>
            <w:tcBorders>
              <w:top w:val="single" w:sz="8" w:space="0" w:color="9BBB59"/>
              <w:bottom w:val="single" w:sz="8" w:space="0" w:color="9BBB59"/>
            </w:tcBorders>
            <w:hideMark/>
          </w:tcPr>
          <w:p w:rsidR="00A80B40" w:rsidRPr="00A23252" w:rsidRDefault="00A80B40" w:rsidP="00A545FE">
            <w:pPr>
              <w:pStyle w:val="Tabletext"/>
              <w:jc w:val="center"/>
            </w:pPr>
          </w:p>
        </w:tc>
        <w:tc>
          <w:tcPr>
            <w:tcW w:w="1134" w:type="dxa"/>
            <w:tcBorders>
              <w:top w:val="single" w:sz="8" w:space="0" w:color="9BBB59"/>
              <w:bottom w:val="single" w:sz="8" w:space="0" w:color="9BBB59"/>
            </w:tcBorders>
            <w:hideMark/>
          </w:tcPr>
          <w:p w:rsidR="00A80B40" w:rsidRPr="00A23252" w:rsidRDefault="00A80B40" w:rsidP="00A545FE">
            <w:pPr>
              <w:pStyle w:val="Tabletext"/>
              <w:jc w:val="center"/>
            </w:pPr>
          </w:p>
        </w:tc>
        <w:tc>
          <w:tcPr>
            <w:tcW w:w="1276" w:type="dxa"/>
            <w:tcBorders>
              <w:top w:val="single" w:sz="8" w:space="0" w:color="9BBB59"/>
              <w:bottom w:val="single" w:sz="8" w:space="0" w:color="9BBB59"/>
            </w:tcBorders>
            <w:hideMark/>
          </w:tcPr>
          <w:p w:rsidR="00A80B40" w:rsidRPr="00A23252" w:rsidRDefault="00A80B40" w:rsidP="00A545FE">
            <w:pPr>
              <w:pStyle w:val="Tabletext"/>
              <w:jc w:val="center"/>
            </w:pPr>
            <w:r w:rsidRPr="00A23252">
              <w:t>85.1%</w:t>
            </w:r>
          </w:p>
        </w:tc>
        <w:tc>
          <w:tcPr>
            <w:tcW w:w="1275" w:type="dxa"/>
            <w:tcBorders>
              <w:top w:val="single" w:sz="8" w:space="0" w:color="9BBB59"/>
              <w:bottom w:val="single" w:sz="8" w:space="0" w:color="9BBB59"/>
            </w:tcBorders>
            <w:hideMark/>
          </w:tcPr>
          <w:p w:rsidR="00A80B40" w:rsidRPr="00A23252" w:rsidRDefault="00A80B40" w:rsidP="00A545FE">
            <w:pPr>
              <w:pStyle w:val="Tabletext"/>
              <w:jc w:val="center"/>
            </w:pPr>
            <w:r w:rsidRPr="00A23252">
              <w:t>11.5%</w:t>
            </w:r>
          </w:p>
        </w:tc>
        <w:tc>
          <w:tcPr>
            <w:tcW w:w="1134" w:type="dxa"/>
            <w:tcBorders>
              <w:top w:val="single" w:sz="8" w:space="0" w:color="9BBB59"/>
              <w:bottom w:val="single" w:sz="8" w:space="0" w:color="9BBB59"/>
            </w:tcBorders>
            <w:hideMark/>
          </w:tcPr>
          <w:p w:rsidR="00A80B40" w:rsidRPr="00A23252" w:rsidRDefault="00A80B40" w:rsidP="00A545FE">
            <w:pPr>
              <w:pStyle w:val="Tabletext"/>
              <w:jc w:val="center"/>
            </w:pPr>
          </w:p>
        </w:tc>
        <w:tc>
          <w:tcPr>
            <w:tcW w:w="1134" w:type="dxa"/>
            <w:tcBorders>
              <w:top w:val="single" w:sz="8" w:space="0" w:color="9BBB59"/>
              <w:bottom w:val="single" w:sz="8" w:space="0" w:color="9BBB59"/>
            </w:tcBorders>
            <w:hideMark/>
          </w:tcPr>
          <w:p w:rsidR="00A80B40" w:rsidRPr="00A23252" w:rsidRDefault="00A80B40" w:rsidP="00A545FE">
            <w:pPr>
              <w:pStyle w:val="Tabletext"/>
              <w:jc w:val="center"/>
            </w:pPr>
          </w:p>
        </w:tc>
        <w:tc>
          <w:tcPr>
            <w:tcW w:w="1418" w:type="dxa"/>
            <w:tcBorders>
              <w:top w:val="single" w:sz="8" w:space="0" w:color="9BBB59"/>
              <w:bottom w:val="single" w:sz="8" w:space="0" w:color="9BBB59"/>
            </w:tcBorders>
            <w:hideMark/>
          </w:tcPr>
          <w:p w:rsidR="00A80B40" w:rsidRPr="00A23252" w:rsidRDefault="00A80B40" w:rsidP="00A545FE">
            <w:pPr>
              <w:pStyle w:val="Tabletext"/>
              <w:jc w:val="center"/>
            </w:pPr>
          </w:p>
        </w:tc>
        <w:tc>
          <w:tcPr>
            <w:tcW w:w="1134" w:type="dxa"/>
            <w:tcBorders>
              <w:top w:val="single" w:sz="8" w:space="0" w:color="9BBB59"/>
              <w:bottom w:val="single" w:sz="8" w:space="0" w:color="9BBB59"/>
            </w:tcBorders>
            <w:hideMark/>
          </w:tcPr>
          <w:p w:rsidR="00A80B40" w:rsidRPr="00A23252" w:rsidRDefault="00A80B40" w:rsidP="00A545FE">
            <w:pPr>
              <w:pStyle w:val="Tabletext"/>
              <w:jc w:val="center"/>
            </w:pPr>
            <w:r w:rsidRPr="00A23252">
              <w:t>3.4%</w:t>
            </w:r>
          </w:p>
        </w:tc>
        <w:tc>
          <w:tcPr>
            <w:tcW w:w="1253" w:type="dxa"/>
            <w:tcBorders>
              <w:top w:val="single" w:sz="8" w:space="0" w:color="9BBB59"/>
              <w:bottom w:val="single" w:sz="8" w:space="0" w:color="9BBB59"/>
              <w:right w:val="single" w:sz="8" w:space="0" w:color="9BBB59"/>
            </w:tcBorders>
            <w:hideMark/>
          </w:tcPr>
          <w:p w:rsidR="00A80B40" w:rsidRPr="00A23252" w:rsidRDefault="00A80B40" w:rsidP="00A545FE">
            <w:pPr>
              <w:pStyle w:val="Tabletext"/>
              <w:jc w:val="center"/>
            </w:pPr>
            <w:r w:rsidRPr="00A23252">
              <w:t>3140</w:t>
            </w:r>
          </w:p>
        </w:tc>
      </w:tr>
      <w:tr w:rsidR="00A23252" w:rsidRPr="00A23252" w:rsidTr="00A23252">
        <w:tc>
          <w:tcPr>
            <w:tcW w:w="3737" w:type="dxa"/>
            <w:hideMark/>
          </w:tcPr>
          <w:p w:rsidR="00A80B40" w:rsidRPr="00A23252" w:rsidRDefault="00A80B40" w:rsidP="0081503C">
            <w:pPr>
              <w:pStyle w:val="Tablebold"/>
            </w:pPr>
            <w:r w:rsidRPr="00A23252">
              <w:t>R507A: 50% R125, 50% R143a</w:t>
            </w:r>
          </w:p>
        </w:tc>
        <w:tc>
          <w:tcPr>
            <w:tcW w:w="1134" w:type="dxa"/>
            <w:hideMark/>
          </w:tcPr>
          <w:p w:rsidR="00A80B40" w:rsidRPr="00A23252" w:rsidRDefault="00A80B40" w:rsidP="00A545FE">
            <w:pPr>
              <w:pStyle w:val="Tabletext"/>
              <w:jc w:val="center"/>
            </w:pPr>
          </w:p>
        </w:tc>
        <w:tc>
          <w:tcPr>
            <w:tcW w:w="1134" w:type="dxa"/>
            <w:hideMark/>
          </w:tcPr>
          <w:p w:rsidR="00A80B40" w:rsidRPr="00A23252" w:rsidRDefault="00A80B40" w:rsidP="00A545FE">
            <w:pPr>
              <w:pStyle w:val="Tabletext"/>
              <w:jc w:val="center"/>
            </w:pPr>
          </w:p>
        </w:tc>
        <w:tc>
          <w:tcPr>
            <w:tcW w:w="1276" w:type="dxa"/>
            <w:hideMark/>
          </w:tcPr>
          <w:p w:rsidR="00A80B40" w:rsidRPr="00A23252" w:rsidRDefault="00A80B40" w:rsidP="00A545FE">
            <w:pPr>
              <w:pStyle w:val="Tabletext"/>
              <w:jc w:val="center"/>
            </w:pPr>
            <w:r w:rsidRPr="00A23252">
              <w:t>50%</w:t>
            </w:r>
          </w:p>
        </w:tc>
        <w:tc>
          <w:tcPr>
            <w:tcW w:w="1275" w:type="dxa"/>
            <w:hideMark/>
          </w:tcPr>
          <w:p w:rsidR="00A80B40" w:rsidRPr="00A23252" w:rsidRDefault="00A80B40" w:rsidP="00A545FE">
            <w:pPr>
              <w:pStyle w:val="Tabletext"/>
              <w:jc w:val="center"/>
            </w:pPr>
          </w:p>
        </w:tc>
        <w:tc>
          <w:tcPr>
            <w:tcW w:w="1134" w:type="dxa"/>
            <w:hideMark/>
          </w:tcPr>
          <w:p w:rsidR="00A80B40" w:rsidRPr="00A23252" w:rsidRDefault="00A80B40" w:rsidP="00A545FE">
            <w:pPr>
              <w:pStyle w:val="Tabletext"/>
              <w:jc w:val="center"/>
            </w:pPr>
            <w:r w:rsidRPr="00A23252">
              <w:t>50%</w:t>
            </w:r>
          </w:p>
        </w:tc>
        <w:tc>
          <w:tcPr>
            <w:tcW w:w="1134" w:type="dxa"/>
            <w:hideMark/>
          </w:tcPr>
          <w:p w:rsidR="00A80B40" w:rsidRPr="00A23252" w:rsidRDefault="00A80B40" w:rsidP="00A545FE">
            <w:pPr>
              <w:pStyle w:val="Tabletext"/>
              <w:jc w:val="center"/>
            </w:pPr>
          </w:p>
        </w:tc>
        <w:tc>
          <w:tcPr>
            <w:tcW w:w="1418" w:type="dxa"/>
            <w:hideMark/>
          </w:tcPr>
          <w:p w:rsidR="00A80B40" w:rsidRPr="00A23252" w:rsidRDefault="00A80B40" w:rsidP="00A545FE">
            <w:pPr>
              <w:pStyle w:val="Tabletext"/>
              <w:jc w:val="center"/>
            </w:pPr>
          </w:p>
        </w:tc>
        <w:tc>
          <w:tcPr>
            <w:tcW w:w="1134" w:type="dxa"/>
            <w:hideMark/>
          </w:tcPr>
          <w:p w:rsidR="00A80B40" w:rsidRPr="00A23252" w:rsidRDefault="00A80B40" w:rsidP="00A545FE">
            <w:pPr>
              <w:pStyle w:val="Tabletext"/>
              <w:jc w:val="center"/>
            </w:pPr>
          </w:p>
        </w:tc>
        <w:tc>
          <w:tcPr>
            <w:tcW w:w="1253" w:type="dxa"/>
            <w:hideMark/>
          </w:tcPr>
          <w:p w:rsidR="00A80B40" w:rsidRPr="00A23252" w:rsidRDefault="00A80B40" w:rsidP="00A545FE">
            <w:pPr>
              <w:pStyle w:val="Tabletext"/>
              <w:jc w:val="center"/>
            </w:pPr>
            <w:r w:rsidRPr="00A23252">
              <w:t>3980</w:t>
            </w:r>
          </w:p>
        </w:tc>
      </w:tr>
    </w:tbl>
    <w:p w:rsidR="00A80B40" w:rsidRDefault="00A80B40" w:rsidP="00A80B40"/>
    <w:p w:rsidR="00710092" w:rsidRDefault="00710092" w:rsidP="00A80B40"/>
    <w:p w:rsidR="00710092" w:rsidRPr="00A23252" w:rsidRDefault="00710092" w:rsidP="00A80B40"/>
    <w:p w:rsidR="00964FBC" w:rsidRPr="00710092" w:rsidRDefault="00964FBC" w:rsidP="00964FBC">
      <w:pPr>
        <w:rPr>
          <w:sz w:val="18"/>
          <w:szCs w:val="18"/>
        </w:rPr>
      </w:pPr>
      <w:r w:rsidRPr="00710092">
        <w:rPr>
          <w:sz w:val="18"/>
          <w:szCs w:val="18"/>
        </w:rPr>
        <w:t>Published in September 2012 by the</w:t>
      </w:r>
      <w:r w:rsidRPr="00710092">
        <w:rPr>
          <w:sz w:val="18"/>
          <w:szCs w:val="18"/>
        </w:rPr>
        <w:br/>
        <w:t>Ministry for the Environment</w:t>
      </w:r>
      <w:r w:rsidRPr="00710092">
        <w:rPr>
          <w:sz w:val="18"/>
          <w:szCs w:val="18"/>
        </w:rPr>
        <w:br/>
        <w:t>Manatū Mō Te Taiao</w:t>
      </w:r>
      <w:r w:rsidRPr="00710092">
        <w:rPr>
          <w:sz w:val="18"/>
          <w:szCs w:val="18"/>
        </w:rPr>
        <w:br/>
        <w:t>PO Box 10362</w:t>
      </w:r>
      <w:r w:rsidRPr="00710092">
        <w:rPr>
          <w:sz w:val="18"/>
          <w:szCs w:val="18"/>
        </w:rPr>
        <w:br/>
        <w:t>Wellington 6143</w:t>
      </w:r>
    </w:p>
    <w:p w:rsidR="00710092" w:rsidRDefault="00710092" w:rsidP="00A80B40">
      <w:pPr>
        <w:rPr>
          <w:sz w:val="18"/>
          <w:szCs w:val="18"/>
        </w:rPr>
      </w:pPr>
    </w:p>
    <w:p w:rsidR="001A12ED" w:rsidRPr="00710092" w:rsidRDefault="00964FBC" w:rsidP="00A80B40">
      <w:pPr>
        <w:rPr>
          <w:sz w:val="18"/>
          <w:szCs w:val="18"/>
        </w:rPr>
      </w:pPr>
      <w:r w:rsidRPr="00710092">
        <w:rPr>
          <w:sz w:val="18"/>
          <w:szCs w:val="18"/>
        </w:rPr>
        <w:t>Publication number ME 1100</w:t>
      </w:r>
      <w:r w:rsidRPr="00710092">
        <w:rPr>
          <w:sz w:val="18"/>
          <w:szCs w:val="18"/>
        </w:rPr>
        <w:br/>
        <w:t>ISBN: 978-0-478-37</w:t>
      </w:r>
      <w:r w:rsidR="00962917" w:rsidRPr="00710092">
        <w:rPr>
          <w:sz w:val="18"/>
          <w:szCs w:val="18"/>
        </w:rPr>
        <w:t>288-5</w:t>
      </w:r>
    </w:p>
    <w:sectPr w:rsidR="001A12ED" w:rsidRPr="00710092" w:rsidSect="00151DAB">
      <w:headerReference w:type="default" r:id="rId26"/>
      <w:headerReference w:type="first" r:id="rId27"/>
      <w:footerReference w:type="first" r:id="rId28"/>
      <w:pgSz w:w="16838" w:h="11906" w:orient="landscape" w:code="9"/>
      <w:pgMar w:top="1134" w:right="1103"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0DE3" w:rsidRDefault="00E00DE3" w:rsidP="00370220">
      <w:r>
        <w:separator/>
      </w:r>
    </w:p>
  </w:endnote>
  <w:endnote w:type="continuationSeparator" w:id="0">
    <w:p w:rsidR="00E00DE3" w:rsidRDefault="00E00DE3" w:rsidP="0037022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Meta Plus Medium">
    <w:altName w:val="Meta Plus Medium"/>
    <w:panose1 w:val="00000000000000000000"/>
    <w:charset w:val="00"/>
    <w:family w:val="roman"/>
    <w:notTrueType/>
    <w:pitch w:val="default"/>
    <w:sig w:usb0="00000003" w:usb1="00000000" w:usb2="00000000" w:usb3="00000000" w:csb0="00000001" w:csb1="00000000"/>
  </w:font>
  <w:font w:name="MetaPlusNormalMaori-Roman">
    <w:panose1 w:val="00000000000000000000"/>
    <w:charset w:val="00"/>
    <w:family w:val="auto"/>
    <w:notTrueType/>
    <w:pitch w:val="default"/>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4C8" w:rsidRDefault="009B34C8" w:rsidP="00E824AB">
    <w:pPr>
      <w:pStyle w:val="Footer"/>
      <w:jc w:val="right"/>
    </w:pPr>
    <w:fldSimple w:instr=" PAGE   \* MERGEFORMAT ">
      <w:r>
        <w:rPr>
          <w:noProof/>
        </w:rPr>
        <w:t>14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2188507"/>
      <w:docPartObj>
        <w:docPartGallery w:val="Page Numbers (Bottom of Page)"/>
        <w:docPartUnique/>
      </w:docPartObj>
    </w:sdtPr>
    <w:sdtContent>
      <w:p w:rsidR="009B34C8" w:rsidRDefault="009B34C8" w:rsidP="001F78DD">
        <w:pPr>
          <w:pStyle w:val="Footer"/>
          <w:jc w:val="right"/>
        </w:pPr>
        <w:fldSimple w:instr=" PAGE   \* MERGEFORMAT ">
          <w:r w:rsidR="00BC6E46">
            <w:rPr>
              <w:noProof/>
            </w:rPr>
            <w:t>5</w:t>
          </w:r>
        </w:fldSimple>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4C8" w:rsidRPr="00A573B1" w:rsidRDefault="009B34C8" w:rsidP="001F78DD">
    <w:pPr>
      <w:pStyle w:val="Footer"/>
      <w:tabs>
        <w:tab w:val="right" w:pos="9638"/>
      </w:tabs>
    </w:pPr>
    <w:r w:rsidRPr="001F78DD">
      <w:rPr>
        <w:noProof/>
        <w:lang w:eastAsia="en-NZ"/>
      </w:rPr>
      <w:drawing>
        <wp:inline distT="0" distB="0" distL="0" distR="0">
          <wp:extent cx="1362329" cy="431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62329" cy="431800"/>
                  </a:xfrm>
                  <a:prstGeom prst="rect">
                    <a:avLst/>
                  </a:prstGeom>
                  <a:noFill/>
                  <a:ln>
                    <a:noFill/>
                  </a:ln>
                </pic:spPr>
              </pic:pic>
            </a:graphicData>
          </a:graphic>
        </wp:inline>
      </w:drawing>
    </w:r>
    <w:bookmarkStart w:id="0" w:name="_GoBack"/>
    <w:bookmarkEnd w:id="0"/>
    <w:r>
      <w:tab/>
    </w:r>
    <w:fldSimple w:instr=" PAGE   \* MERGEFORMAT ">
      <w:r w:rsidR="00CE6B57">
        <w:rPr>
          <w:noProof/>
        </w:rPr>
        <w:t>1</w:t>
      </w:r>
    </w:fldSimple>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4C8" w:rsidRDefault="009B34C8" w:rsidP="00E824AB">
    <w:pPr>
      <w:pStyle w:val="Footer"/>
      <w:jc w:val="right"/>
    </w:pPr>
    <w:r w:rsidRPr="00E824AB">
      <w:rPr>
        <w:noProof/>
        <w:lang w:eastAsia="en-NZ"/>
      </w:rPr>
      <w:drawing>
        <wp:inline distT="0" distB="0" distL="0" distR="0">
          <wp:extent cx="8863330" cy="856809"/>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863330" cy="856809"/>
                  </a:xfrm>
                  <a:prstGeom prst="rect">
                    <a:avLst/>
                  </a:prstGeom>
                  <a:noFill/>
                  <a:ln>
                    <a:noFill/>
                  </a:ln>
                </pic:spPr>
              </pic:pic>
            </a:graphicData>
          </a:graphic>
        </wp:inline>
      </w:drawing>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4C8" w:rsidRDefault="009B34C8">
    <w:pPr>
      <w:pStyle w:val="Footer"/>
      <w:jc w:val="right"/>
    </w:pPr>
    <w:fldSimple w:instr=" PAGE   \* MERGEFORMAT ">
      <w:r>
        <w:rPr>
          <w:noProof/>
        </w:rPr>
        <w:t>29</w:t>
      </w:r>
    </w:fldSimple>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4C8" w:rsidRPr="00A573B1" w:rsidRDefault="009B34C8" w:rsidP="001F78DD">
    <w:pPr>
      <w:pStyle w:val="Footer"/>
      <w:tabs>
        <w:tab w:val="right" w:pos="9638"/>
      </w:tabs>
      <w:jc w:val="right"/>
    </w:pPr>
    <w:fldSimple w:instr=" PAGE   \* MERGEFORMAT ">
      <w:r>
        <w:rPr>
          <w:noProof/>
        </w:rPr>
        <w:t>15</w:t>
      </w:r>
    </w:fldSimple>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4C8" w:rsidRPr="00A573B1" w:rsidRDefault="009B34C8" w:rsidP="00A23252">
    <w:pPr>
      <w:pStyle w:val="Footer"/>
      <w:jc w:val="right"/>
    </w:pPr>
    <w:fldSimple w:instr=" PAGE   \* MERGEFORMAT ">
      <w:r>
        <w:rPr>
          <w:noProof/>
        </w:rPr>
        <w:t>30</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0DE3" w:rsidRDefault="00E00DE3" w:rsidP="00370220">
      <w:r>
        <w:separator/>
      </w:r>
    </w:p>
  </w:footnote>
  <w:footnote w:type="continuationSeparator" w:id="0">
    <w:p w:rsidR="00E00DE3" w:rsidRDefault="00E00DE3" w:rsidP="003702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4C8" w:rsidRDefault="009B34C8">
    <w:pPr>
      <w:pStyle w:val="Header"/>
    </w:pPr>
    <w:r w:rsidRPr="00E824AB">
      <w:rPr>
        <w:noProof/>
        <w:lang w:eastAsia="en-NZ"/>
      </w:rPr>
      <w:drawing>
        <wp:inline distT="0" distB="0" distL="0" distR="0">
          <wp:extent cx="6078855" cy="1695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078855" cy="169545"/>
                  </a:xfrm>
                  <a:prstGeom prst="rect">
                    <a:avLst/>
                  </a:prstGeom>
                  <a:noFill/>
                  <a:ln>
                    <a:noFill/>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4C8" w:rsidRDefault="009B34C8" w:rsidP="001F78DD">
    <w:pPr>
      <w:pStyle w:val="Header"/>
      <w:ind w:right="-1"/>
    </w:pPr>
    <w:r w:rsidRPr="00433A6B">
      <w:rPr>
        <w:noProof/>
        <w:lang w:eastAsia="en-NZ"/>
      </w:rPr>
      <w:drawing>
        <wp:inline distT="0" distB="0" distL="0" distR="0">
          <wp:extent cx="6192000" cy="180000"/>
          <wp:effectExtent l="0" t="0" r="0"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92000" cy="180000"/>
                  </a:xfrm>
                  <a:prstGeom prst="rect">
                    <a:avLst/>
                  </a:prstGeom>
                  <a:noFill/>
                  <a:ln>
                    <a:noFill/>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4C8" w:rsidRDefault="009B34C8">
    <w:pPr>
      <w:pStyle w:val="Header"/>
    </w:pPr>
    <w:r w:rsidRPr="00A573B1">
      <w:rPr>
        <w:noProof/>
        <w:lang w:eastAsia="en-NZ"/>
      </w:rPr>
      <w:drawing>
        <wp:inline distT="0" distB="0" distL="0" distR="0">
          <wp:extent cx="6120000" cy="171898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20000" cy="1718983"/>
                  </a:xfrm>
                  <a:prstGeom prst="rect">
                    <a:avLst/>
                  </a:prstGeom>
                  <a:noFill/>
                  <a:ln>
                    <a:noFill/>
                  </a:ln>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4C8" w:rsidRDefault="009B34C8" w:rsidP="00A573B1">
    <w:pPr>
      <w:pStyle w:val="Header"/>
    </w:pPr>
    <w:r w:rsidRPr="00A573B1">
      <w:rPr>
        <w:noProof/>
        <w:lang w:eastAsia="en-NZ"/>
      </w:rPr>
      <w:drawing>
        <wp:inline distT="0" distB="0" distL="0" distR="0">
          <wp:extent cx="9252000" cy="176400"/>
          <wp:effectExtent l="0" t="0" r="0" b="0"/>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252000" cy="176400"/>
                  </a:xfrm>
                  <a:prstGeom prst="rect">
                    <a:avLst/>
                  </a:prstGeom>
                  <a:noFill/>
                  <a:ln>
                    <a:noFill/>
                  </a:ln>
                </pic:spPr>
              </pic:pic>
            </a:graphicData>
          </a:graphic>
        </wp:inline>
      </w:drawing>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4C8" w:rsidRDefault="009B34C8" w:rsidP="00941E33">
    <w:pPr>
      <w:pStyle w:val="Header"/>
      <w:ind w:right="-31"/>
    </w:pPr>
    <w:r>
      <w:rPr>
        <w:noProof/>
        <w:lang w:eastAsia="en-NZ"/>
      </w:rPr>
      <w:drawing>
        <wp:inline distT="0" distB="0" distL="0" distR="0">
          <wp:extent cx="9288000" cy="176400"/>
          <wp:effectExtent l="0" t="0" r="0" b="0"/>
          <wp:docPr id="14"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288000" cy="176400"/>
                  </a:xfrm>
                  <a:prstGeom prst="rect">
                    <a:avLst/>
                  </a:prstGeom>
                  <a:noFill/>
                </pic:spPr>
              </pic:pic>
            </a:graphicData>
          </a:graphic>
        </wp:inline>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4C8" w:rsidRDefault="009B34C8" w:rsidP="00A573B1">
    <w:pPr>
      <w:pStyle w:val="Header"/>
    </w:pPr>
    <w:r w:rsidRPr="00A573B1">
      <w:rPr>
        <w:noProof/>
        <w:lang w:eastAsia="en-NZ"/>
      </w:rPr>
      <w:drawing>
        <wp:inline distT="0" distB="0" distL="0" distR="0">
          <wp:extent cx="9432000" cy="176400"/>
          <wp:effectExtent l="0" t="0" r="0" b="0"/>
          <wp:docPr id="1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432000" cy="176400"/>
                  </a:xfrm>
                  <a:prstGeom prst="rect">
                    <a:avLst/>
                  </a:prstGeom>
                  <a:noFill/>
                  <a:ln>
                    <a:noFill/>
                  </a:ln>
                </pic:spPr>
              </pic:pic>
            </a:graphicData>
          </a:graphic>
        </wp:inline>
      </w:drawing>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4C8" w:rsidRDefault="009B34C8" w:rsidP="00941E33">
    <w:pPr>
      <w:pStyle w:val="Header"/>
      <w:ind w:right="-31"/>
    </w:pPr>
    <w:r>
      <w:rPr>
        <w:noProof/>
        <w:lang w:eastAsia="en-NZ"/>
      </w:rPr>
      <w:drawing>
        <wp:inline distT="0" distB="0" distL="0" distR="0">
          <wp:extent cx="9288000" cy="176400"/>
          <wp:effectExtent l="0" t="0" r="0" b="0"/>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288000" cy="176400"/>
                  </a:xfrm>
                  <a:prstGeom prst="rect">
                    <a:avLst/>
                  </a:prstGeom>
                  <a:noFill/>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704AD"/>
    <w:multiLevelType w:val="hybridMultilevel"/>
    <w:tmpl w:val="1E2CD64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nsid w:val="04EE42C2"/>
    <w:multiLevelType w:val="hybridMultilevel"/>
    <w:tmpl w:val="8A4286E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0C6234D9"/>
    <w:multiLevelType w:val="hybridMultilevel"/>
    <w:tmpl w:val="4EC441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nsid w:val="150B053D"/>
    <w:multiLevelType w:val="hybridMultilevel"/>
    <w:tmpl w:val="8560292C"/>
    <w:lvl w:ilvl="0" w:tplc="14090001">
      <w:start w:val="1"/>
      <w:numFmt w:val="bullet"/>
      <w:lvlText w:val=""/>
      <w:lvlJc w:val="left"/>
      <w:pPr>
        <w:ind w:left="720" w:hanging="360"/>
      </w:pPr>
      <w:rPr>
        <w:rFonts w:ascii="Symbol" w:hAnsi="Symbo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nsid w:val="188E32B2"/>
    <w:multiLevelType w:val="hybridMultilevel"/>
    <w:tmpl w:val="0E6E140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nsid w:val="1E7824AD"/>
    <w:multiLevelType w:val="hybridMultilevel"/>
    <w:tmpl w:val="70FE5E90"/>
    <w:lvl w:ilvl="0" w:tplc="38BE6490">
      <w:start w:val="1"/>
      <w:numFmt w:val="bullet"/>
      <w:pStyle w:val="Tablebullet"/>
      <w:lvlText w:val=""/>
      <w:lvlJc w:val="left"/>
      <w:pPr>
        <w:tabs>
          <w:tab w:val="num" w:pos="338"/>
        </w:tabs>
        <w:ind w:left="338" w:hanging="338"/>
      </w:pPr>
      <w:rPr>
        <w:rFonts w:ascii="Symbol" w:hAnsi="Symbol" w:hint="default"/>
        <w:sz w:val="16"/>
      </w:rPr>
    </w:lvl>
    <w:lvl w:ilvl="1" w:tplc="08090003">
      <w:start w:val="1"/>
      <w:numFmt w:val="bullet"/>
      <w:pStyle w:val="TableDash"/>
      <w:lvlText w:val=""/>
      <w:lvlJc w:val="left"/>
      <w:pPr>
        <w:tabs>
          <w:tab w:val="num" w:pos="567"/>
        </w:tabs>
        <w:ind w:left="567" w:hanging="227"/>
      </w:pPr>
      <w:rPr>
        <w:rFonts w:ascii="Symbol" w:hAnsi="Symbol" w:hint="default"/>
        <w:sz w:val="22"/>
      </w:rPr>
    </w:lvl>
    <w:lvl w:ilvl="2" w:tplc="08090005">
      <w:start w:val="13"/>
      <w:numFmt w:val="bullet"/>
      <w:lvlText w:val="–"/>
      <w:lvlJc w:val="left"/>
      <w:pPr>
        <w:tabs>
          <w:tab w:val="num" w:pos="2160"/>
        </w:tabs>
        <w:ind w:left="2160" w:hanging="360"/>
      </w:pPr>
      <w:rPr>
        <w:rFonts w:ascii="Arial" w:eastAsia="Times New Roman" w:hAnsi="Aria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2146291A"/>
    <w:multiLevelType w:val="hybridMultilevel"/>
    <w:tmpl w:val="192AB7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nsid w:val="27CC6789"/>
    <w:multiLevelType w:val="hybridMultilevel"/>
    <w:tmpl w:val="EE2C9232"/>
    <w:lvl w:ilvl="0" w:tplc="1409000F">
      <w:start w:val="1"/>
      <w:numFmt w:val="decimal"/>
      <w:lvlText w:val="%1."/>
      <w:lvlJc w:val="left"/>
      <w:pPr>
        <w:ind w:left="502"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nsid w:val="2B7F5C5C"/>
    <w:multiLevelType w:val="hybridMultilevel"/>
    <w:tmpl w:val="065E86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nsid w:val="2E315C6C"/>
    <w:multiLevelType w:val="hybridMultilevel"/>
    <w:tmpl w:val="E6CA7E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nsid w:val="30BF53AF"/>
    <w:multiLevelType w:val="hybridMultilevel"/>
    <w:tmpl w:val="06AC7618"/>
    <w:lvl w:ilvl="0" w:tplc="0138084A">
      <w:start w:val="1"/>
      <w:numFmt w:val="decimal"/>
      <w:lvlText w:val="%1."/>
      <w:lvlJc w:val="left"/>
      <w:pPr>
        <w:ind w:left="720" w:hanging="360"/>
      </w:pPr>
      <w:rPr>
        <w:rFonts w:ascii="Calibri" w:hAnsi="Calibri" w:hint="default"/>
        <w:b w:val="0"/>
        <w:bCs w:val="0"/>
        <w:i w:val="0"/>
        <w:sz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nsid w:val="39483F75"/>
    <w:multiLevelType w:val="hybridMultilevel"/>
    <w:tmpl w:val="7E308BB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nsid w:val="3C6656FB"/>
    <w:multiLevelType w:val="multilevel"/>
    <w:tmpl w:val="CCB829AE"/>
    <w:lvl w:ilvl="0">
      <w:start w:val="1"/>
      <w:numFmt w:val="decimal"/>
      <w:pStyle w:val="ListParagraph"/>
      <w:lvlText w:val="%1."/>
      <w:lvlJc w:val="left"/>
      <w:pPr>
        <w:ind w:left="360" w:hanging="360"/>
      </w:pPr>
      <w:rPr>
        <w:rFonts w:asciiTheme="minorHAnsi" w:hAnsiTheme="minorHAnsi" w:hint="default"/>
        <w:b w:val="0"/>
        <w:i w:val="0"/>
        <w:sz w:val="22"/>
      </w:rPr>
    </w:lvl>
    <w:lvl w:ilvl="1">
      <w:start w:val="1"/>
      <w:numFmt w:val="lowerLetter"/>
      <w:pStyle w:val="Rec-Indent"/>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E8051EA"/>
    <w:multiLevelType w:val="hybridMultilevel"/>
    <w:tmpl w:val="9EA215E6"/>
    <w:lvl w:ilvl="0" w:tplc="14090017">
      <w:start w:val="1"/>
      <w:numFmt w:val="lowerLetter"/>
      <w:lvlText w:val="%1)"/>
      <w:lvlJc w:val="left"/>
      <w:pPr>
        <w:ind w:left="720" w:hanging="360"/>
      </w:pPr>
    </w:lvl>
    <w:lvl w:ilvl="1" w:tplc="14090017">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nsid w:val="53535234"/>
    <w:multiLevelType w:val="singleLevel"/>
    <w:tmpl w:val="7FC073B8"/>
    <w:lvl w:ilvl="0">
      <w:start w:val="1"/>
      <w:numFmt w:val="bullet"/>
      <w:pStyle w:val="Boxbullet"/>
      <w:lvlText w:val=""/>
      <w:lvlJc w:val="left"/>
      <w:pPr>
        <w:tabs>
          <w:tab w:val="num" w:pos="851"/>
        </w:tabs>
        <w:ind w:left="851" w:hanging="567"/>
      </w:pPr>
      <w:rPr>
        <w:rFonts w:ascii="Symbol" w:hAnsi="Symbol" w:hint="default"/>
        <w:sz w:val="16"/>
      </w:rPr>
    </w:lvl>
  </w:abstractNum>
  <w:abstractNum w:abstractNumId="15">
    <w:nsid w:val="53A5241B"/>
    <w:multiLevelType w:val="hybridMultilevel"/>
    <w:tmpl w:val="A64C5C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nsid w:val="562B66B7"/>
    <w:multiLevelType w:val="hybridMultilevel"/>
    <w:tmpl w:val="89FAAFDA"/>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7">
    <w:nsid w:val="66E772C0"/>
    <w:multiLevelType w:val="hybridMultilevel"/>
    <w:tmpl w:val="E9C261B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nsid w:val="718F4DDB"/>
    <w:multiLevelType w:val="multilevel"/>
    <w:tmpl w:val="FA0AE2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nsid w:val="79BC05FA"/>
    <w:multiLevelType w:val="hybridMultilevel"/>
    <w:tmpl w:val="B48C15CE"/>
    <w:lvl w:ilvl="0" w:tplc="1409000F">
      <w:start w:val="1"/>
      <w:numFmt w:val="decimal"/>
      <w:lvlText w:val="%1."/>
      <w:lvlJc w:val="left"/>
      <w:pPr>
        <w:ind w:left="502"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nsid w:val="7DE166C0"/>
    <w:multiLevelType w:val="hybridMultilevel"/>
    <w:tmpl w:val="4A32F0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nsid w:val="7E4D254A"/>
    <w:multiLevelType w:val="singleLevel"/>
    <w:tmpl w:val="B8A06FC6"/>
    <w:lvl w:ilvl="0">
      <w:start w:val="1"/>
      <w:numFmt w:val="bullet"/>
      <w:pStyle w:val="Bullet"/>
      <w:lvlText w:val=""/>
      <w:lvlJc w:val="left"/>
      <w:pPr>
        <w:tabs>
          <w:tab w:val="num" w:pos="397"/>
        </w:tabs>
        <w:ind w:left="397" w:hanging="397"/>
      </w:pPr>
      <w:rPr>
        <w:rFonts w:ascii="Symbol" w:hAnsi="Symbol" w:hint="default"/>
        <w:sz w:val="20"/>
        <w:szCs w:val="20"/>
      </w:rPr>
    </w:lvl>
  </w:abstractNum>
  <w:num w:numId="1">
    <w:abstractNumId w:val="12"/>
  </w:num>
  <w:num w:numId="2">
    <w:abstractNumId w:val="3"/>
  </w:num>
  <w:num w:numId="3">
    <w:abstractNumId w:val="7"/>
  </w:num>
  <w:num w:numId="4">
    <w:abstractNumId w:val="18"/>
  </w:num>
  <w:num w:numId="5">
    <w:abstractNumId w:val="13"/>
  </w:num>
  <w:num w:numId="6">
    <w:abstractNumId w:val="4"/>
  </w:num>
  <w:num w:numId="7">
    <w:abstractNumId w:val="15"/>
  </w:num>
  <w:num w:numId="8">
    <w:abstractNumId w:val="11"/>
  </w:num>
  <w:num w:numId="9">
    <w:abstractNumId w:val="20"/>
  </w:num>
  <w:num w:numId="10">
    <w:abstractNumId w:val="8"/>
  </w:num>
  <w:num w:numId="11">
    <w:abstractNumId w:val="6"/>
  </w:num>
  <w:num w:numId="12">
    <w:abstractNumId w:val="0"/>
  </w:num>
  <w:num w:numId="13">
    <w:abstractNumId w:val="9"/>
  </w:num>
  <w:num w:numId="14">
    <w:abstractNumId w:val="17"/>
  </w:num>
  <w:num w:numId="15">
    <w:abstractNumId w:val="12"/>
  </w:num>
  <w:num w:numId="16">
    <w:abstractNumId w:val="2"/>
  </w:num>
  <w:num w:numId="17">
    <w:abstractNumId w:val="1"/>
  </w:num>
  <w:num w:numId="18">
    <w:abstractNumId w:val="14"/>
  </w:num>
  <w:num w:numId="19">
    <w:abstractNumId w:val="21"/>
  </w:num>
  <w:num w:numId="20">
    <w:abstractNumId w:val="5"/>
  </w:num>
  <w:num w:numId="21">
    <w:abstractNumId w:val="5"/>
  </w:num>
  <w:num w:numId="22">
    <w:abstractNumId w:val="10"/>
  </w:num>
  <w:num w:numId="23">
    <w:abstractNumId w:val="19"/>
  </w:num>
  <w:num w:numId="24">
    <w:abstractNumId w:val="16"/>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proofState w:spelling="clean" w:grammar="clean"/>
  <w:stylePaneFormatFilter w:val="1021"/>
  <w:stylePaneSortMethod w:val="0000"/>
  <w:defaultTabStop w:val="720"/>
  <w:drawingGridHorizontalSpacing w:val="110"/>
  <w:displayHorizontalDrawingGridEvery w:val="2"/>
  <w:characterSpacingControl w:val="doNotCompress"/>
  <w:hdrShapeDefaults>
    <o:shapedefaults v:ext="edit" spidmax="19458"/>
  </w:hdrShapeDefaults>
  <w:footnotePr>
    <w:footnote w:id="-1"/>
    <w:footnote w:id="0"/>
  </w:footnotePr>
  <w:endnotePr>
    <w:endnote w:id="-1"/>
    <w:endnote w:id="0"/>
  </w:endnotePr>
  <w:compat>
    <w:suppressBottomSpacing/>
    <w:suppressTopSpacing/>
    <w:suppressSpBfAfterPgBrk/>
    <w:doNotUseHTMLParagraphAutoSpacing/>
    <w:useFELayout/>
  </w:compat>
  <w:rsids>
    <w:rsidRoot w:val="00370220"/>
    <w:rsid w:val="0000177B"/>
    <w:rsid w:val="00006371"/>
    <w:rsid w:val="00011096"/>
    <w:rsid w:val="00012277"/>
    <w:rsid w:val="00012D01"/>
    <w:rsid w:val="00012DB6"/>
    <w:rsid w:val="0001332A"/>
    <w:rsid w:val="00015825"/>
    <w:rsid w:val="00016DF6"/>
    <w:rsid w:val="000172AB"/>
    <w:rsid w:val="00022CB2"/>
    <w:rsid w:val="000230F7"/>
    <w:rsid w:val="00023C46"/>
    <w:rsid w:val="00026C4F"/>
    <w:rsid w:val="000276FF"/>
    <w:rsid w:val="00031EE9"/>
    <w:rsid w:val="000358C0"/>
    <w:rsid w:val="0003708B"/>
    <w:rsid w:val="000409D0"/>
    <w:rsid w:val="00042C50"/>
    <w:rsid w:val="00042D9B"/>
    <w:rsid w:val="00042FF3"/>
    <w:rsid w:val="00045A98"/>
    <w:rsid w:val="00046521"/>
    <w:rsid w:val="00046A92"/>
    <w:rsid w:val="00047627"/>
    <w:rsid w:val="00047B95"/>
    <w:rsid w:val="0006008F"/>
    <w:rsid w:val="00060D20"/>
    <w:rsid w:val="00065BB6"/>
    <w:rsid w:val="00070786"/>
    <w:rsid w:val="0007162D"/>
    <w:rsid w:val="00072C95"/>
    <w:rsid w:val="00074C08"/>
    <w:rsid w:val="0007606C"/>
    <w:rsid w:val="000768A9"/>
    <w:rsid w:val="00080E0F"/>
    <w:rsid w:val="00082637"/>
    <w:rsid w:val="000831CD"/>
    <w:rsid w:val="000852D8"/>
    <w:rsid w:val="000874CC"/>
    <w:rsid w:val="000919A2"/>
    <w:rsid w:val="00091B2C"/>
    <w:rsid w:val="00091FA8"/>
    <w:rsid w:val="000A4DC1"/>
    <w:rsid w:val="000A6EA2"/>
    <w:rsid w:val="000C0EB6"/>
    <w:rsid w:val="000D0505"/>
    <w:rsid w:val="000D11C4"/>
    <w:rsid w:val="000D199D"/>
    <w:rsid w:val="000D512C"/>
    <w:rsid w:val="000E2A2E"/>
    <w:rsid w:val="000F16D6"/>
    <w:rsid w:val="000F1BEB"/>
    <w:rsid w:val="000F2D88"/>
    <w:rsid w:val="000F6D89"/>
    <w:rsid w:val="00105B6A"/>
    <w:rsid w:val="0011151A"/>
    <w:rsid w:val="00111CE4"/>
    <w:rsid w:val="001233F3"/>
    <w:rsid w:val="00123CFC"/>
    <w:rsid w:val="001244E3"/>
    <w:rsid w:val="00125D7C"/>
    <w:rsid w:val="00126DA2"/>
    <w:rsid w:val="001316E2"/>
    <w:rsid w:val="0013710D"/>
    <w:rsid w:val="0014099B"/>
    <w:rsid w:val="001410F9"/>
    <w:rsid w:val="001418C2"/>
    <w:rsid w:val="00142B1B"/>
    <w:rsid w:val="001445EA"/>
    <w:rsid w:val="00146333"/>
    <w:rsid w:val="00150E40"/>
    <w:rsid w:val="00151DAB"/>
    <w:rsid w:val="00153988"/>
    <w:rsid w:val="00156F18"/>
    <w:rsid w:val="00157F8A"/>
    <w:rsid w:val="001652CA"/>
    <w:rsid w:val="001658FA"/>
    <w:rsid w:val="0016600F"/>
    <w:rsid w:val="00167EEE"/>
    <w:rsid w:val="001730B2"/>
    <w:rsid w:val="00176713"/>
    <w:rsid w:val="00181FBC"/>
    <w:rsid w:val="00182F2A"/>
    <w:rsid w:val="00187D61"/>
    <w:rsid w:val="00187F6B"/>
    <w:rsid w:val="00194B78"/>
    <w:rsid w:val="00195BFF"/>
    <w:rsid w:val="00197FE7"/>
    <w:rsid w:val="001A12ED"/>
    <w:rsid w:val="001A1D0F"/>
    <w:rsid w:val="001A1E51"/>
    <w:rsid w:val="001A320C"/>
    <w:rsid w:val="001A36D0"/>
    <w:rsid w:val="001A3B4B"/>
    <w:rsid w:val="001A540A"/>
    <w:rsid w:val="001B0147"/>
    <w:rsid w:val="001D570C"/>
    <w:rsid w:val="001D679D"/>
    <w:rsid w:val="001D69F3"/>
    <w:rsid w:val="001E26FC"/>
    <w:rsid w:val="001E3167"/>
    <w:rsid w:val="001E343E"/>
    <w:rsid w:val="001E400B"/>
    <w:rsid w:val="001E4ADB"/>
    <w:rsid w:val="001E7E4F"/>
    <w:rsid w:val="001F0B49"/>
    <w:rsid w:val="001F78DD"/>
    <w:rsid w:val="002002EC"/>
    <w:rsid w:val="00200867"/>
    <w:rsid w:val="00201FF6"/>
    <w:rsid w:val="00211939"/>
    <w:rsid w:val="002132A9"/>
    <w:rsid w:val="00223F1B"/>
    <w:rsid w:val="002319CD"/>
    <w:rsid w:val="00231F75"/>
    <w:rsid w:val="002333BE"/>
    <w:rsid w:val="00243E5A"/>
    <w:rsid w:val="00245123"/>
    <w:rsid w:val="00247549"/>
    <w:rsid w:val="002607A4"/>
    <w:rsid w:val="00260BE8"/>
    <w:rsid w:val="0026118A"/>
    <w:rsid w:val="0026123C"/>
    <w:rsid w:val="00262EBD"/>
    <w:rsid w:val="00265AD8"/>
    <w:rsid w:val="002713C4"/>
    <w:rsid w:val="00276E50"/>
    <w:rsid w:val="00297407"/>
    <w:rsid w:val="002A1600"/>
    <w:rsid w:val="002A3296"/>
    <w:rsid w:val="002A46CA"/>
    <w:rsid w:val="002A4E3F"/>
    <w:rsid w:val="002A5E2A"/>
    <w:rsid w:val="002A71E5"/>
    <w:rsid w:val="002A7633"/>
    <w:rsid w:val="002B3C00"/>
    <w:rsid w:val="002C1015"/>
    <w:rsid w:val="002C491A"/>
    <w:rsid w:val="002C69DF"/>
    <w:rsid w:val="002D4EC2"/>
    <w:rsid w:val="002D7F6F"/>
    <w:rsid w:val="002E03F8"/>
    <w:rsid w:val="002E253F"/>
    <w:rsid w:val="002E493E"/>
    <w:rsid w:val="002E5AC7"/>
    <w:rsid w:val="002E6780"/>
    <w:rsid w:val="002F4990"/>
    <w:rsid w:val="002F517B"/>
    <w:rsid w:val="00301DED"/>
    <w:rsid w:val="00310499"/>
    <w:rsid w:val="003207DF"/>
    <w:rsid w:val="00322957"/>
    <w:rsid w:val="00324138"/>
    <w:rsid w:val="00325948"/>
    <w:rsid w:val="00326C72"/>
    <w:rsid w:val="00331E7F"/>
    <w:rsid w:val="00332B2B"/>
    <w:rsid w:val="00333B70"/>
    <w:rsid w:val="00336CD8"/>
    <w:rsid w:val="00336E07"/>
    <w:rsid w:val="00340A46"/>
    <w:rsid w:val="0034222E"/>
    <w:rsid w:val="00345DC6"/>
    <w:rsid w:val="00347C23"/>
    <w:rsid w:val="00350667"/>
    <w:rsid w:val="0035237E"/>
    <w:rsid w:val="00354AF1"/>
    <w:rsid w:val="00354B8E"/>
    <w:rsid w:val="003579AB"/>
    <w:rsid w:val="00360295"/>
    <w:rsid w:val="003607D3"/>
    <w:rsid w:val="00365225"/>
    <w:rsid w:val="00370220"/>
    <w:rsid w:val="00376F78"/>
    <w:rsid w:val="00377DA7"/>
    <w:rsid w:val="0038782A"/>
    <w:rsid w:val="003920A2"/>
    <w:rsid w:val="00396716"/>
    <w:rsid w:val="003A573F"/>
    <w:rsid w:val="003A5F13"/>
    <w:rsid w:val="003C2A90"/>
    <w:rsid w:val="003C3830"/>
    <w:rsid w:val="003C482A"/>
    <w:rsid w:val="003C50CD"/>
    <w:rsid w:val="003C6B37"/>
    <w:rsid w:val="003C76CE"/>
    <w:rsid w:val="003D09C5"/>
    <w:rsid w:val="003D5F59"/>
    <w:rsid w:val="003E7995"/>
    <w:rsid w:val="004025AC"/>
    <w:rsid w:val="00412B87"/>
    <w:rsid w:val="004179E7"/>
    <w:rsid w:val="00417F7B"/>
    <w:rsid w:val="00423072"/>
    <w:rsid w:val="004242C3"/>
    <w:rsid w:val="00424A30"/>
    <w:rsid w:val="00425C44"/>
    <w:rsid w:val="00425FD7"/>
    <w:rsid w:val="00433A6B"/>
    <w:rsid w:val="00437A64"/>
    <w:rsid w:val="004412FE"/>
    <w:rsid w:val="0044293B"/>
    <w:rsid w:val="00451369"/>
    <w:rsid w:val="0045190B"/>
    <w:rsid w:val="004529BA"/>
    <w:rsid w:val="00454671"/>
    <w:rsid w:val="00456F96"/>
    <w:rsid w:val="00461232"/>
    <w:rsid w:val="004615A8"/>
    <w:rsid w:val="00462638"/>
    <w:rsid w:val="00463465"/>
    <w:rsid w:val="00464EB5"/>
    <w:rsid w:val="00465F32"/>
    <w:rsid w:val="00467A0A"/>
    <w:rsid w:val="004716F5"/>
    <w:rsid w:val="00474794"/>
    <w:rsid w:val="00476588"/>
    <w:rsid w:val="00476DF4"/>
    <w:rsid w:val="004809EB"/>
    <w:rsid w:val="00482BB4"/>
    <w:rsid w:val="00483E79"/>
    <w:rsid w:val="00484CAE"/>
    <w:rsid w:val="004854FB"/>
    <w:rsid w:val="00490470"/>
    <w:rsid w:val="004905DE"/>
    <w:rsid w:val="00497E1F"/>
    <w:rsid w:val="004A2906"/>
    <w:rsid w:val="004A3E73"/>
    <w:rsid w:val="004A6AC6"/>
    <w:rsid w:val="004B02C6"/>
    <w:rsid w:val="004B2562"/>
    <w:rsid w:val="004B3BFF"/>
    <w:rsid w:val="004B6901"/>
    <w:rsid w:val="004C01FA"/>
    <w:rsid w:val="004C0CF7"/>
    <w:rsid w:val="004C30C2"/>
    <w:rsid w:val="004C4306"/>
    <w:rsid w:val="004C4A26"/>
    <w:rsid w:val="004D526C"/>
    <w:rsid w:val="004E0F00"/>
    <w:rsid w:val="004F2CB9"/>
    <w:rsid w:val="004F388B"/>
    <w:rsid w:val="004F6ADA"/>
    <w:rsid w:val="004F7A48"/>
    <w:rsid w:val="004F7D0B"/>
    <w:rsid w:val="00500AB2"/>
    <w:rsid w:val="00502D8E"/>
    <w:rsid w:val="00504AA7"/>
    <w:rsid w:val="005053D6"/>
    <w:rsid w:val="00505A22"/>
    <w:rsid w:val="005078F1"/>
    <w:rsid w:val="00520311"/>
    <w:rsid w:val="00520E51"/>
    <w:rsid w:val="005218BE"/>
    <w:rsid w:val="0052409B"/>
    <w:rsid w:val="00524733"/>
    <w:rsid w:val="005305BB"/>
    <w:rsid w:val="00542339"/>
    <w:rsid w:val="00542BF6"/>
    <w:rsid w:val="00544084"/>
    <w:rsid w:val="0055296C"/>
    <w:rsid w:val="00556402"/>
    <w:rsid w:val="00557C1E"/>
    <w:rsid w:val="00562789"/>
    <w:rsid w:val="005753FA"/>
    <w:rsid w:val="00577712"/>
    <w:rsid w:val="00581C6B"/>
    <w:rsid w:val="0058275C"/>
    <w:rsid w:val="00584289"/>
    <w:rsid w:val="005912B6"/>
    <w:rsid w:val="00593455"/>
    <w:rsid w:val="005955C1"/>
    <w:rsid w:val="00595A00"/>
    <w:rsid w:val="005A43A8"/>
    <w:rsid w:val="005A4556"/>
    <w:rsid w:val="005A6C5C"/>
    <w:rsid w:val="005A7DCC"/>
    <w:rsid w:val="005B3F8E"/>
    <w:rsid w:val="005B4994"/>
    <w:rsid w:val="005B7AF0"/>
    <w:rsid w:val="005C0462"/>
    <w:rsid w:val="005C6084"/>
    <w:rsid w:val="005C6DD6"/>
    <w:rsid w:val="005D1DA4"/>
    <w:rsid w:val="005D1DBF"/>
    <w:rsid w:val="005E77A2"/>
    <w:rsid w:val="005F3203"/>
    <w:rsid w:val="005F6723"/>
    <w:rsid w:val="005F67A7"/>
    <w:rsid w:val="00604CC4"/>
    <w:rsid w:val="00605899"/>
    <w:rsid w:val="00610B65"/>
    <w:rsid w:val="00611A44"/>
    <w:rsid w:val="00612B61"/>
    <w:rsid w:val="00614AD2"/>
    <w:rsid w:val="0061744D"/>
    <w:rsid w:val="006218B1"/>
    <w:rsid w:val="006234CD"/>
    <w:rsid w:val="00625747"/>
    <w:rsid w:val="006268BC"/>
    <w:rsid w:val="00627784"/>
    <w:rsid w:val="00632F85"/>
    <w:rsid w:val="006434EC"/>
    <w:rsid w:val="00643D49"/>
    <w:rsid w:val="006509DC"/>
    <w:rsid w:val="00651919"/>
    <w:rsid w:val="006531E3"/>
    <w:rsid w:val="006604F3"/>
    <w:rsid w:val="006614F5"/>
    <w:rsid w:val="00662C24"/>
    <w:rsid w:val="00663FFB"/>
    <w:rsid w:val="00667390"/>
    <w:rsid w:val="00674AB2"/>
    <w:rsid w:val="00675C6A"/>
    <w:rsid w:val="006837F7"/>
    <w:rsid w:val="006870A5"/>
    <w:rsid w:val="00687C97"/>
    <w:rsid w:val="00690C33"/>
    <w:rsid w:val="006957BC"/>
    <w:rsid w:val="006965E3"/>
    <w:rsid w:val="006A33EE"/>
    <w:rsid w:val="006A4507"/>
    <w:rsid w:val="006A5C4F"/>
    <w:rsid w:val="006C0E16"/>
    <w:rsid w:val="006D71D7"/>
    <w:rsid w:val="006E2E52"/>
    <w:rsid w:val="006E48FD"/>
    <w:rsid w:val="006E76DF"/>
    <w:rsid w:val="006E7E0A"/>
    <w:rsid w:val="006F0B39"/>
    <w:rsid w:val="006F1978"/>
    <w:rsid w:val="006F30DD"/>
    <w:rsid w:val="006F3160"/>
    <w:rsid w:val="006F3BC8"/>
    <w:rsid w:val="006F47C5"/>
    <w:rsid w:val="006F641A"/>
    <w:rsid w:val="0070084A"/>
    <w:rsid w:val="00701B4C"/>
    <w:rsid w:val="00703E57"/>
    <w:rsid w:val="00704E4B"/>
    <w:rsid w:val="00705B9E"/>
    <w:rsid w:val="00706EF5"/>
    <w:rsid w:val="00710092"/>
    <w:rsid w:val="007113BD"/>
    <w:rsid w:val="007123E9"/>
    <w:rsid w:val="00714E29"/>
    <w:rsid w:val="00715051"/>
    <w:rsid w:val="0071548D"/>
    <w:rsid w:val="00715B72"/>
    <w:rsid w:val="0072463E"/>
    <w:rsid w:val="007311A0"/>
    <w:rsid w:val="00734A41"/>
    <w:rsid w:val="007355DA"/>
    <w:rsid w:val="00735E48"/>
    <w:rsid w:val="00747987"/>
    <w:rsid w:val="007512F4"/>
    <w:rsid w:val="00752B08"/>
    <w:rsid w:val="007536E3"/>
    <w:rsid w:val="00754F4E"/>
    <w:rsid w:val="007554FF"/>
    <w:rsid w:val="0075704E"/>
    <w:rsid w:val="00757FD8"/>
    <w:rsid w:val="007628A1"/>
    <w:rsid w:val="00774728"/>
    <w:rsid w:val="00780576"/>
    <w:rsid w:val="00780969"/>
    <w:rsid w:val="00782266"/>
    <w:rsid w:val="007827C8"/>
    <w:rsid w:val="007925C2"/>
    <w:rsid w:val="00796575"/>
    <w:rsid w:val="007A500A"/>
    <w:rsid w:val="007A63B4"/>
    <w:rsid w:val="007A7632"/>
    <w:rsid w:val="007B042E"/>
    <w:rsid w:val="007B2CC1"/>
    <w:rsid w:val="007B2FC8"/>
    <w:rsid w:val="007B77A8"/>
    <w:rsid w:val="007D34AB"/>
    <w:rsid w:val="007D576D"/>
    <w:rsid w:val="007D5F53"/>
    <w:rsid w:val="007D7934"/>
    <w:rsid w:val="007E31AD"/>
    <w:rsid w:val="007E3E0F"/>
    <w:rsid w:val="007E766A"/>
    <w:rsid w:val="007F6182"/>
    <w:rsid w:val="00800462"/>
    <w:rsid w:val="00801941"/>
    <w:rsid w:val="00801FA5"/>
    <w:rsid w:val="00807EAD"/>
    <w:rsid w:val="00814D09"/>
    <w:rsid w:val="0081503C"/>
    <w:rsid w:val="0082158F"/>
    <w:rsid w:val="008218F4"/>
    <w:rsid w:val="008226AE"/>
    <w:rsid w:val="00824FEC"/>
    <w:rsid w:val="00834AB0"/>
    <w:rsid w:val="00834B7E"/>
    <w:rsid w:val="00836628"/>
    <w:rsid w:val="008445F2"/>
    <w:rsid w:val="00847426"/>
    <w:rsid w:val="008537E9"/>
    <w:rsid w:val="0085457B"/>
    <w:rsid w:val="00857CC7"/>
    <w:rsid w:val="008638CD"/>
    <w:rsid w:val="00863D8A"/>
    <w:rsid w:val="00866E56"/>
    <w:rsid w:val="00871A16"/>
    <w:rsid w:val="00872E91"/>
    <w:rsid w:val="00873F47"/>
    <w:rsid w:val="00875BC1"/>
    <w:rsid w:val="00877EAB"/>
    <w:rsid w:val="00880599"/>
    <w:rsid w:val="00882610"/>
    <w:rsid w:val="008846BE"/>
    <w:rsid w:val="00890796"/>
    <w:rsid w:val="008933C5"/>
    <w:rsid w:val="008942D8"/>
    <w:rsid w:val="00894ACB"/>
    <w:rsid w:val="00897E46"/>
    <w:rsid w:val="008A20F1"/>
    <w:rsid w:val="008A4FC6"/>
    <w:rsid w:val="008B03E4"/>
    <w:rsid w:val="008B78CC"/>
    <w:rsid w:val="008C02A3"/>
    <w:rsid w:val="008C05C6"/>
    <w:rsid w:val="008D07F6"/>
    <w:rsid w:val="008D39C8"/>
    <w:rsid w:val="008D4735"/>
    <w:rsid w:val="008E310F"/>
    <w:rsid w:val="008E4DCF"/>
    <w:rsid w:val="008F0A8C"/>
    <w:rsid w:val="008F17D8"/>
    <w:rsid w:val="008F1AD5"/>
    <w:rsid w:val="008F2A16"/>
    <w:rsid w:val="008F2C72"/>
    <w:rsid w:val="008F3CB7"/>
    <w:rsid w:val="008F57CA"/>
    <w:rsid w:val="008F5CAC"/>
    <w:rsid w:val="008F71D7"/>
    <w:rsid w:val="008F7898"/>
    <w:rsid w:val="00900A7E"/>
    <w:rsid w:val="009015C7"/>
    <w:rsid w:val="00904AC3"/>
    <w:rsid w:val="00906B2B"/>
    <w:rsid w:val="00915FCF"/>
    <w:rsid w:val="00934C5F"/>
    <w:rsid w:val="00935858"/>
    <w:rsid w:val="00937381"/>
    <w:rsid w:val="00941E33"/>
    <w:rsid w:val="00952F7F"/>
    <w:rsid w:val="00953E47"/>
    <w:rsid w:val="00955A36"/>
    <w:rsid w:val="009608E2"/>
    <w:rsid w:val="0096130C"/>
    <w:rsid w:val="00962917"/>
    <w:rsid w:val="00964294"/>
    <w:rsid w:val="00964FBC"/>
    <w:rsid w:val="00973425"/>
    <w:rsid w:val="00973D8B"/>
    <w:rsid w:val="00975190"/>
    <w:rsid w:val="0097579C"/>
    <w:rsid w:val="0098266B"/>
    <w:rsid w:val="00984109"/>
    <w:rsid w:val="00987426"/>
    <w:rsid w:val="00993C51"/>
    <w:rsid w:val="009A50B4"/>
    <w:rsid w:val="009B0DF3"/>
    <w:rsid w:val="009B2162"/>
    <w:rsid w:val="009B34C8"/>
    <w:rsid w:val="009B3661"/>
    <w:rsid w:val="009C0AAE"/>
    <w:rsid w:val="009C3398"/>
    <w:rsid w:val="009C3D89"/>
    <w:rsid w:val="009C5766"/>
    <w:rsid w:val="009D2DAF"/>
    <w:rsid w:val="009E0252"/>
    <w:rsid w:val="009E712B"/>
    <w:rsid w:val="009F21CF"/>
    <w:rsid w:val="009F38B5"/>
    <w:rsid w:val="009F5EA6"/>
    <w:rsid w:val="009F6A6B"/>
    <w:rsid w:val="009F7532"/>
    <w:rsid w:val="009F7878"/>
    <w:rsid w:val="00A006FB"/>
    <w:rsid w:val="00A03ECE"/>
    <w:rsid w:val="00A04F04"/>
    <w:rsid w:val="00A06A91"/>
    <w:rsid w:val="00A07B57"/>
    <w:rsid w:val="00A10DC2"/>
    <w:rsid w:val="00A11687"/>
    <w:rsid w:val="00A1643E"/>
    <w:rsid w:val="00A16A5D"/>
    <w:rsid w:val="00A209D0"/>
    <w:rsid w:val="00A2247D"/>
    <w:rsid w:val="00A23252"/>
    <w:rsid w:val="00A27317"/>
    <w:rsid w:val="00A3042A"/>
    <w:rsid w:val="00A309FA"/>
    <w:rsid w:val="00A32EBA"/>
    <w:rsid w:val="00A32FA9"/>
    <w:rsid w:val="00A33FF7"/>
    <w:rsid w:val="00A357BA"/>
    <w:rsid w:val="00A36AD0"/>
    <w:rsid w:val="00A41516"/>
    <w:rsid w:val="00A4181A"/>
    <w:rsid w:val="00A46131"/>
    <w:rsid w:val="00A463DC"/>
    <w:rsid w:val="00A47D70"/>
    <w:rsid w:val="00A514C2"/>
    <w:rsid w:val="00A52B7E"/>
    <w:rsid w:val="00A545FE"/>
    <w:rsid w:val="00A573B1"/>
    <w:rsid w:val="00A57CD9"/>
    <w:rsid w:val="00A65B67"/>
    <w:rsid w:val="00A66AD7"/>
    <w:rsid w:val="00A71DB8"/>
    <w:rsid w:val="00A725F9"/>
    <w:rsid w:val="00A732E6"/>
    <w:rsid w:val="00A75F30"/>
    <w:rsid w:val="00A7600C"/>
    <w:rsid w:val="00A80B40"/>
    <w:rsid w:val="00A83ED7"/>
    <w:rsid w:val="00A91E2C"/>
    <w:rsid w:val="00AA349E"/>
    <w:rsid w:val="00AC033C"/>
    <w:rsid w:val="00AC1794"/>
    <w:rsid w:val="00AC3B10"/>
    <w:rsid w:val="00AC78A3"/>
    <w:rsid w:val="00AC7E69"/>
    <w:rsid w:val="00AD1D2F"/>
    <w:rsid w:val="00AD4126"/>
    <w:rsid w:val="00AD4526"/>
    <w:rsid w:val="00AD5E09"/>
    <w:rsid w:val="00AE6A41"/>
    <w:rsid w:val="00AF09FD"/>
    <w:rsid w:val="00AF0C6B"/>
    <w:rsid w:val="00AF678C"/>
    <w:rsid w:val="00B00C32"/>
    <w:rsid w:val="00B06CC2"/>
    <w:rsid w:val="00B15675"/>
    <w:rsid w:val="00B1684D"/>
    <w:rsid w:val="00B169C4"/>
    <w:rsid w:val="00B224D1"/>
    <w:rsid w:val="00B40583"/>
    <w:rsid w:val="00B43928"/>
    <w:rsid w:val="00B44273"/>
    <w:rsid w:val="00B475B0"/>
    <w:rsid w:val="00B52696"/>
    <w:rsid w:val="00B57041"/>
    <w:rsid w:val="00B57C3F"/>
    <w:rsid w:val="00B60537"/>
    <w:rsid w:val="00B661F2"/>
    <w:rsid w:val="00B66621"/>
    <w:rsid w:val="00B7182F"/>
    <w:rsid w:val="00B74108"/>
    <w:rsid w:val="00B743F1"/>
    <w:rsid w:val="00B75D18"/>
    <w:rsid w:val="00B765EF"/>
    <w:rsid w:val="00B84018"/>
    <w:rsid w:val="00B95E20"/>
    <w:rsid w:val="00B97A11"/>
    <w:rsid w:val="00BA00D5"/>
    <w:rsid w:val="00BA1E25"/>
    <w:rsid w:val="00BA3D07"/>
    <w:rsid w:val="00BA43A4"/>
    <w:rsid w:val="00BA4A55"/>
    <w:rsid w:val="00BA5E52"/>
    <w:rsid w:val="00BA692E"/>
    <w:rsid w:val="00BB58DC"/>
    <w:rsid w:val="00BB600D"/>
    <w:rsid w:val="00BB7133"/>
    <w:rsid w:val="00BC0CA8"/>
    <w:rsid w:val="00BC23BC"/>
    <w:rsid w:val="00BC3748"/>
    <w:rsid w:val="00BC3C24"/>
    <w:rsid w:val="00BC4774"/>
    <w:rsid w:val="00BC6066"/>
    <w:rsid w:val="00BC6E46"/>
    <w:rsid w:val="00BD3AE6"/>
    <w:rsid w:val="00BD4294"/>
    <w:rsid w:val="00BD5A70"/>
    <w:rsid w:val="00BE5FD2"/>
    <w:rsid w:val="00BE7EB8"/>
    <w:rsid w:val="00BF1C30"/>
    <w:rsid w:val="00BF7080"/>
    <w:rsid w:val="00BF7737"/>
    <w:rsid w:val="00BF7A9F"/>
    <w:rsid w:val="00C0338C"/>
    <w:rsid w:val="00C04A8F"/>
    <w:rsid w:val="00C0680C"/>
    <w:rsid w:val="00C06924"/>
    <w:rsid w:val="00C06DD5"/>
    <w:rsid w:val="00C15A51"/>
    <w:rsid w:val="00C15D1E"/>
    <w:rsid w:val="00C17AB4"/>
    <w:rsid w:val="00C239A6"/>
    <w:rsid w:val="00C23E9D"/>
    <w:rsid w:val="00C24D39"/>
    <w:rsid w:val="00C24DBF"/>
    <w:rsid w:val="00C2567E"/>
    <w:rsid w:val="00C27447"/>
    <w:rsid w:val="00C43436"/>
    <w:rsid w:val="00C47899"/>
    <w:rsid w:val="00C50B83"/>
    <w:rsid w:val="00C5315A"/>
    <w:rsid w:val="00C60983"/>
    <w:rsid w:val="00C6215F"/>
    <w:rsid w:val="00C63492"/>
    <w:rsid w:val="00C654F6"/>
    <w:rsid w:val="00C66580"/>
    <w:rsid w:val="00C66D8B"/>
    <w:rsid w:val="00C703B0"/>
    <w:rsid w:val="00C7531C"/>
    <w:rsid w:val="00C75827"/>
    <w:rsid w:val="00C77BCD"/>
    <w:rsid w:val="00C8286C"/>
    <w:rsid w:val="00C82A7C"/>
    <w:rsid w:val="00C82B96"/>
    <w:rsid w:val="00C8636B"/>
    <w:rsid w:val="00C92CAE"/>
    <w:rsid w:val="00CA2A2D"/>
    <w:rsid w:val="00CA6A6C"/>
    <w:rsid w:val="00CB0E93"/>
    <w:rsid w:val="00CB2BE0"/>
    <w:rsid w:val="00CB4FCF"/>
    <w:rsid w:val="00CB5850"/>
    <w:rsid w:val="00CD32FD"/>
    <w:rsid w:val="00CD3F5A"/>
    <w:rsid w:val="00CE54CE"/>
    <w:rsid w:val="00CE6B57"/>
    <w:rsid w:val="00CF009D"/>
    <w:rsid w:val="00CF0A31"/>
    <w:rsid w:val="00CF3E3F"/>
    <w:rsid w:val="00CF4BAD"/>
    <w:rsid w:val="00D0204C"/>
    <w:rsid w:val="00D038AA"/>
    <w:rsid w:val="00D11C4B"/>
    <w:rsid w:val="00D11D3B"/>
    <w:rsid w:val="00D14287"/>
    <w:rsid w:val="00D24264"/>
    <w:rsid w:val="00D26583"/>
    <w:rsid w:val="00D270C6"/>
    <w:rsid w:val="00D31400"/>
    <w:rsid w:val="00D345AF"/>
    <w:rsid w:val="00D358E4"/>
    <w:rsid w:val="00D40D1C"/>
    <w:rsid w:val="00D4474D"/>
    <w:rsid w:val="00D45EAC"/>
    <w:rsid w:val="00D5072A"/>
    <w:rsid w:val="00D53A9B"/>
    <w:rsid w:val="00D57FBE"/>
    <w:rsid w:val="00D63072"/>
    <w:rsid w:val="00D653DB"/>
    <w:rsid w:val="00D6571B"/>
    <w:rsid w:val="00D677C6"/>
    <w:rsid w:val="00D77994"/>
    <w:rsid w:val="00D8003E"/>
    <w:rsid w:val="00D80220"/>
    <w:rsid w:val="00D8271D"/>
    <w:rsid w:val="00D82C1D"/>
    <w:rsid w:val="00D82D2A"/>
    <w:rsid w:val="00D85B31"/>
    <w:rsid w:val="00D864E5"/>
    <w:rsid w:val="00D90760"/>
    <w:rsid w:val="00D92DD1"/>
    <w:rsid w:val="00D950BD"/>
    <w:rsid w:val="00D95CE5"/>
    <w:rsid w:val="00DA45D7"/>
    <w:rsid w:val="00DA6192"/>
    <w:rsid w:val="00DA7977"/>
    <w:rsid w:val="00DB2518"/>
    <w:rsid w:val="00DB63BB"/>
    <w:rsid w:val="00DC19D1"/>
    <w:rsid w:val="00DC1BD9"/>
    <w:rsid w:val="00DC34E6"/>
    <w:rsid w:val="00DD00DC"/>
    <w:rsid w:val="00DD2E91"/>
    <w:rsid w:val="00DD3EB5"/>
    <w:rsid w:val="00DD6DC0"/>
    <w:rsid w:val="00DE10AC"/>
    <w:rsid w:val="00DE33AA"/>
    <w:rsid w:val="00DE58A1"/>
    <w:rsid w:val="00DE781C"/>
    <w:rsid w:val="00DF2AB5"/>
    <w:rsid w:val="00DF3033"/>
    <w:rsid w:val="00DF623A"/>
    <w:rsid w:val="00E00DE3"/>
    <w:rsid w:val="00E1403C"/>
    <w:rsid w:val="00E24E70"/>
    <w:rsid w:val="00E270C4"/>
    <w:rsid w:val="00E3038B"/>
    <w:rsid w:val="00E33C4C"/>
    <w:rsid w:val="00E50B83"/>
    <w:rsid w:val="00E57C08"/>
    <w:rsid w:val="00E60CF9"/>
    <w:rsid w:val="00E66B18"/>
    <w:rsid w:val="00E66D8A"/>
    <w:rsid w:val="00E73734"/>
    <w:rsid w:val="00E77F41"/>
    <w:rsid w:val="00E824AB"/>
    <w:rsid w:val="00E83F8C"/>
    <w:rsid w:val="00E860AE"/>
    <w:rsid w:val="00E8774A"/>
    <w:rsid w:val="00E90445"/>
    <w:rsid w:val="00E90A62"/>
    <w:rsid w:val="00E948F9"/>
    <w:rsid w:val="00EA1162"/>
    <w:rsid w:val="00EA32D4"/>
    <w:rsid w:val="00EA4838"/>
    <w:rsid w:val="00EB0C65"/>
    <w:rsid w:val="00EB0FFB"/>
    <w:rsid w:val="00EB377E"/>
    <w:rsid w:val="00EB78D0"/>
    <w:rsid w:val="00EB7977"/>
    <w:rsid w:val="00EB7A5D"/>
    <w:rsid w:val="00EC1517"/>
    <w:rsid w:val="00EC3119"/>
    <w:rsid w:val="00EC7A21"/>
    <w:rsid w:val="00ED299E"/>
    <w:rsid w:val="00ED7126"/>
    <w:rsid w:val="00EE622B"/>
    <w:rsid w:val="00EE7C1C"/>
    <w:rsid w:val="00EF1DFB"/>
    <w:rsid w:val="00F0184F"/>
    <w:rsid w:val="00F022AE"/>
    <w:rsid w:val="00F136AC"/>
    <w:rsid w:val="00F14EA0"/>
    <w:rsid w:val="00F163F4"/>
    <w:rsid w:val="00F20559"/>
    <w:rsid w:val="00F23724"/>
    <w:rsid w:val="00F25D79"/>
    <w:rsid w:val="00F3071F"/>
    <w:rsid w:val="00F31BC0"/>
    <w:rsid w:val="00F32C13"/>
    <w:rsid w:val="00F35AC4"/>
    <w:rsid w:val="00F41E73"/>
    <w:rsid w:val="00F43511"/>
    <w:rsid w:val="00F43CC5"/>
    <w:rsid w:val="00F50624"/>
    <w:rsid w:val="00F55258"/>
    <w:rsid w:val="00F5547C"/>
    <w:rsid w:val="00F5719D"/>
    <w:rsid w:val="00F608CC"/>
    <w:rsid w:val="00F65C16"/>
    <w:rsid w:val="00F73B5D"/>
    <w:rsid w:val="00F7692A"/>
    <w:rsid w:val="00F775FB"/>
    <w:rsid w:val="00F80ACF"/>
    <w:rsid w:val="00F82A57"/>
    <w:rsid w:val="00F8423B"/>
    <w:rsid w:val="00F936EE"/>
    <w:rsid w:val="00F93C79"/>
    <w:rsid w:val="00F93C87"/>
    <w:rsid w:val="00F95D0C"/>
    <w:rsid w:val="00FA0FA9"/>
    <w:rsid w:val="00FB3114"/>
    <w:rsid w:val="00FB527F"/>
    <w:rsid w:val="00FB732B"/>
    <w:rsid w:val="00FC4D96"/>
    <w:rsid w:val="00FC6DC9"/>
    <w:rsid w:val="00FC794D"/>
    <w:rsid w:val="00FD0C93"/>
    <w:rsid w:val="00FD0ED0"/>
    <w:rsid w:val="00FD1E17"/>
    <w:rsid w:val="00FD3AB1"/>
    <w:rsid w:val="00FE057F"/>
    <w:rsid w:val="00FE40FA"/>
    <w:rsid w:val="00FE6452"/>
    <w:rsid w:val="00FF3860"/>
    <w:rsid w:val="00FF4D10"/>
    <w:rsid w:val="00FF7126"/>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uiPriority="11" w:unhideWhenUsed="0" w:qFormat="1"/>
    <w:lsdException w:name="Hyperlink" w:uiPriority="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046A92"/>
    <w:pPr>
      <w:spacing w:after="0" w:line="240" w:lineRule="auto"/>
    </w:pPr>
    <w:rPr>
      <w:rFonts w:ascii="Calibri" w:eastAsia="Times New Roman" w:hAnsi="Calibri" w:cs="Times New Roman"/>
      <w:szCs w:val="24"/>
      <w:lang w:eastAsia="en-US"/>
    </w:rPr>
  </w:style>
  <w:style w:type="paragraph" w:styleId="Heading1">
    <w:name w:val="heading 1"/>
    <w:basedOn w:val="Normal"/>
    <w:next w:val="Normal"/>
    <w:link w:val="Heading1Char"/>
    <w:qFormat/>
    <w:rsid w:val="00A573B1"/>
    <w:pPr>
      <w:keepNext/>
      <w:spacing w:before="240" w:after="360"/>
      <w:outlineLvl w:val="0"/>
    </w:pPr>
    <w:rPr>
      <w:rFonts w:cs="Times New Roman Bold"/>
      <w:b/>
      <w:bCs/>
      <w:color w:val="005984"/>
      <w:sz w:val="44"/>
      <w:szCs w:val="44"/>
    </w:rPr>
  </w:style>
  <w:style w:type="paragraph" w:styleId="Heading2">
    <w:name w:val="heading 2"/>
    <w:basedOn w:val="Normal"/>
    <w:next w:val="Normal"/>
    <w:link w:val="Heading2Char"/>
    <w:qFormat/>
    <w:rsid w:val="00A573B1"/>
    <w:pPr>
      <w:keepNext/>
      <w:spacing w:before="360" w:after="120"/>
      <w:outlineLvl w:val="1"/>
    </w:pPr>
    <w:rPr>
      <w:b/>
      <w:bCs/>
      <w:color w:val="387C2B"/>
      <w:sz w:val="32"/>
      <w:szCs w:val="32"/>
    </w:rPr>
  </w:style>
  <w:style w:type="paragraph" w:styleId="Heading3">
    <w:name w:val="heading 3"/>
    <w:basedOn w:val="Normal"/>
    <w:next w:val="Normal"/>
    <w:link w:val="Heading3Char"/>
    <w:qFormat/>
    <w:rsid w:val="00A573B1"/>
    <w:pPr>
      <w:keepNext/>
      <w:spacing w:before="240" w:after="80"/>
      <w:outlineLvl w:val="2"/>
    </w:pPr>
    <w:rPr>
      <w:b/>
      <w:bCs/>
      <w:color w:val="387C2B"/>
      <w:sz w:val="24"/>
    </w:rPr>
  </w:style>
  <w:style w:type="paragraph" w:styleId="Heading4">
    <w:name w:val="heading 4"/>
    <w:basedOn w:val="Normal"/>
    <w:next w:val="Normal"/>
    <w:link w:val="Heading4Char"/>
    <w:qFormat/>
    <w:rsid w:val="005955C1"/>
    <w:pPr>
      <w:keepNext/>
      <w:spacing w:before="320" w:after="80"/>
      <w:outlineLvl w:val="3"/>
    </w:pPr>
    <w:rPr>
      <w:b/>
      <w:bCs/>
      <w:color w:val="005984"/>
    </w:rPr>
  </w:style>
  <w:style w:type="paragraph" w:styleId="Heading5">
    <w:name w:val="heading 5"/>
    <w:basedOn w:val="Normal"/>
    <w:next w:val="Normal"/>
    <w:link w:val="Heading5Char"/>
    <w:uiPriority w:val="9"/>
    <w:semiHidden/>
    <w:qFormat/>
    <w:rsid w:val="003607D3"/>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0220"/>
    <w:rPr>
      <w:rFonts w:ascii="Tahoma" w:hAnsi="Tahoma" w:cs="Tahoma"/>
      <w:sz w:val="16"/>
      <w:szCs w:val="16"/>
    </w:rPr>
  </w:style>
  <w:style w:type="character" w:customStyle="1" w:styleId="BalloonTextChar">
    <w:name w:val="Balloon Text Char"/>
    <w:basedOn w:val="DefaultParagraphFont"/>
    <w:link w:val="BalloonText"/>
    <w:uiPriority w:val="99"/>
    <w:semiHidden/>
    <w:rsid w:val="00370220"/>
    <w:rPr>
      <w:rFonts w:ascii="Tahoma" w:hAnsi="Tahoma" w:cs="Tahoma"/>
      <w:sz w:val="16"/>
      <w:szCs w:val="16"/>
    </w:rPr>
  </w:style>
  <w:style w:type="character" w:customStyle="1" w:styleId="Heading1Char">
    <w:name w:val="Heading 1 Char"/>
    <w:basedOn w:val="DefaultParagraphFont"/>
    <w:link w:val="Heading1"/>
    <w:rsid w:val="00370220"/>
    <w:rPr>
      <w:rFonts w:ascii="Calibri" w:eastAsia="Times New Roman" w:hAnsi="Calibri" w:cs="Times New Roman Bold"/>
      <w:b/>
      <w:bCs/>
      <w:color w:val="005984"/>
      <w:sz w:val="44"/>
      <w:szCs w:val="44"/>
      <w:lang w:eastAsia="en-US"/>
    </w:rPr>
  </w:style>
  <w:style w:type="paragraph" w:styleId="Header">
    <w:name w:val="header"/>
    <w:basedOn w:val="Normal"/>
    <w:link w:val="HeaderChar"/>
    <w:semiHidden/>
    <w:rsid w:val="00370220"/>
    <w:pPr>
      <w:spacing w:after="240"/>
    </w:pPr>
    <w:rPr>
      <w:sz w:val="20"/>
    </w:rPr>
  </w:style>
  <w:style w:type="character" w:customStyle="1" w:styleId="HeaderChar">
    <w:name w:val="Header Char"/>
    <w:basedOn w:val="DefaultParagraphFont"/>
    <w:link w:val="Header"/>
    <w:semiHidden/>
    <w:rsid w:val="00370220"/>
    <w:rPr>
      <w:rFonts w:ascii="Calibri" w:eastAsia="Times New Roman" w:hAnsi="Calibri" w:cs="Times New Roman"/>
      <w:sz w:val="20"/>
      <w:szCs w:val="24"/>
    </w:rPr>
  </w:style>
  <w:style w:type="paragraph" w:styleId="Footer">
    <w:name w:val="footer"/>
    <w:basedOn w:val="Normal"/>
    <w:link w:val="FooterChar"/>
    <w:uiPriority w:val="99"/>
    <w:rsid w:val="00370220"/>
    <w:rPr>
      <w:sz w:val="20"/>
      <w:szCs w:val="20"/>
    </w:rPr>
  </w:style>
  <w:style w:type="character" w:customStyle="1" w:styleId="FooterChar">
    <w:name w:val="Footer Char"/>
    <w:basedOn w:val="DefaultParagraphFont"/>
    <w:link w:val="Footer"/>
    <w:uiPriority w:val="99"/>
    <w:rsid w:val="00370220"/>
    <w:rPr>
      <w:rFonts w:ascii="Calibri" w:eastAsia="Times New Roman" w:hAnsi="Calibri" w:cs="Times New Roman"/>
      <w:sz w:val="20"/>
      <w:szCs w:val="20"/>
    </w:rPr>
  </w:style>
  <w:style w:type="character" w:customStyle="1" w:styleId="Heading2Char">
    <w:name w:val="Heading 2 Char"/>
    <w:basedOn w:val="DefaultParagraphFont"/>
    <w:link w:val="Heading2"/>
    <w:rsid w:val="00A573B1"/>
    <w:rPr>
      <w:rFonts w:ascii="Calibri" w:eastAsia="Times New Roman" w:hAnsi="Calibri" w:cs="Times New Roman"/>
      <w:b/>
      <w:bCs/>
      <w:color w:val="387C2B"/>
      <w:sz w:val="32"/>
      <w:szCs w:val="32"/>
      <w:lang w:eastAsia="en-US"/>
    </w:rPr>
  </w:style>
  <w:style w:type="paragraph" w:styleId="BodyText">
    <w:name w:val="Body Text"/>
    <w:basedOn w:val="Normal"/>
    <w:link w:val="BodyTextChar"/>
    <w:rsid w:val="00E824AB"/>
    <w:rPr>
      <w:sz w:val="20"/>
    </w:rPr>
  </w:style>
  <w:style w:type="character" w:customStyle="1" w:styleId="BodyTextChar">
    <w:name w:val="Body Text Char"/>
    <w:basedOn w:val="DefaultParagraphFont"/>
    <w:link w:val="BodyText"/>
    <w:rsid w:val="00E824AB"/>
    <w:rPr>
      <w:rFonts w:ascii="Calibri" w:eastAsia="Times New Roman" w:hAnsi="Calibri" w:cs="Times New Roman"/>
      <w:sz w:val="20"/>
      <w:szCs w:val="24"/>
      <w:lang w:eastAsia="en-US"/>
    </w:rPr>
  </w:style>
  <w:style w:type="paragraph" w:styleId="ListParagraph">
    <w:name w:val="List Paragraph"/>
    <w:aliases w:val="Rec para"/>
    <w:basedOn w:val="Normal"/>
    <w:link w:val="ListParagraphChar"/>
    <w:uiPriority w:val="34"/>
    <w:qFormat/>
    <w:rsid w:val="00370220"/>
    <w:pPr>
      <w:numPr>
        <w:numId w:val="1"/>
      </w:numPr>
      <w:spacing w:before="120" w:after="120"/>
    </w:pPr>
    <w:rPr>
      <w:rFonts w:ascii="Arial" w:hAnsi="Arial"/>
      <w:sz w:val="24"/>
    </w:rPr>
  </w:style>
  <w:style w:type="paragraph" w:customStyle="1" w:styleId="Rec-Indent">
    <w:name w:val="Rec - Indent"/>
    <w:basedOn w:val="ListParagraph"/>
    <w:uiPriority w:val="99"/>
    <w:semiHidden/>
    <w:qFormat/>
    <w:rsid w:val="00370220"/>
    <w:pPr>
      <w:numPr>
        <w:ilvl w:val="1"/>
      </w:numPr>
      <w:tabs>
        <w:tab w:val="num" w:pos="360"/>
        <w:tab w:val="left" w:pos="1276"/>
      </w:tabs>
    </w:pPr>
  </w:style>
  <w:style w:type="character" w:customStyle="1" w:styleId="ListParagraphChar">
    <w:name w:val="List Paragraph Char"/>
    <w:aliases w:val="Rec para Char"/>
    <w:link w:val="ListParagraph"/>
    <w:uiPriority w:val="34"/>
    <w:rsid w:val="00A573B1"/>
    <w:rPr>
      <w:rFonts w:ascii="Arial" w:eastAsia="Times New Roman" w:hAnsi="Arial" w:cs="Times New Roman"/>
      <w:sz w:val="24"/>
      <w:szCs w:val="24"/>
    </w:rPr>
  </w:style>
  <w:style w:type="paragraph" w:customStyle="1" w:styleId="Default">
    <w:name w:val="Default"/>
    <w:semiHidden/>
    <w:rsid w:val="00370220"/>
    <w:pPr>
      <w:autoSpaceDE w:val="0"/>
      <w:autoSpaceDN w:val="0"/>
      <w:adjustRightInd w:val="0"/>
      <w:spacing w:after="0" w:line="240" w:lineRule="auto"/>
    </w:pPr>
    <w:rPr>
      <w:rFonts w:ascii="Meta Plus Medium" w:eastAsia="Times New Roman" w:hAnsi="Meta Plus Medium" w:cs="Meta Plus Medium"/>
      <w:color w:val="000000"/>
      <w:sz w:val="24"/>
      <w:szCs w:val="24"/>
    </w:rPr>
  </w:style>
  <w:style w:type="paragraph" w:customStyle="1" w:styleId="Pa12">
    <w:name w:val="Pa12"/>
    <w:basedOn w:val="Default"/>
    <w:next w:val="Default"/>
    <w:uiPriority w:val="99"/>
    <w:semiHidden/>
    <w:rsid w:val="00370220"/>
    <w:pPr>
      <w:spacing w:line="191" w:lineRule="atLeast"/>
    </w:pPr>
    <w:rPr>
      <w:rFonts w:cs="Times New Roman"/>
      <w:color w:val="auto"/>
    </w:rPr>
  </w:style>
  <w:style w:type="table" w:styleId="LightList-Accent3">
    <w:name w:val="Light List Accent 3"/>
    <w:basedOn w:val="TableNormal"/>
    <w:uiPriority w:val="61"/>
    <w:rsid w:val="0013710D"/>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Heading4Char">
    <w:name w:val="Heading 4 Char"/>
    <w:basedOn w:val="DefaultParagraphFont"/>
    <w:link w:val="Heading4"/>
    <w:rsid w:val="005955C1"/>
    <w:rPr>
      <w:rFonts w:ascii="Calibri" w:eastAsia="Times New Roman" w:hAnsi="Calibri" w:cs="Times New Roman"/>
      <w:b/>
      <w:bCs/>
      <w:color w:val="005984"/>
      <w:szCs w:val="24"/>
      <w:lang w:eastAsia="en-US"/>
    </w:rPr>
  </w:style>
  <w:style w:type="character" w:styleId="CommentReference">
    <w:name w:val="annotation reference"/>
    <w:basedOn w:val="DefaultParagraphFont"/>
    <w:semiHidden/>
    <w:rsid w:val="0013710D"/>
    <w:rPr>
      <w:rFonts w:cs="Times New Roman"/>
      <w:sz w:val="16"/>
      <w:szCs w:val="16"/>
    </w:rPr>
  </w:style>
  <w:style w:type="paragraph" w:styleId="CommentText">
    <w:name w:val="annotation text"/>
    <w:basedOn w:val="Normal"/>
    <w:link w:val="CommentTextChar"/>
    <w:uiPriority w:val="99"/>
    <w:semiHidden/>
    <w:rsid w:val="0013710D"/>
    <w:rPr>
      <w:rFonts w:ascii="Times New Roman" w:hAnsi="Times New Roman"/>
      <w:szCs w:val="20"/>
    </w:rPr>
  </w:style>
  <w:style w:type="character" w:customStyle="1" w:styleId="CommentTextChar">
    <w:name w:val="Comment Text Char"/>
    <w:basedOn w:val="DefaultParagraphFont"/>
    <w:link w:val="CommentText"/>
    <w:uiPriority w:val="99"/>
    <w:semiHidden/>
    <w:rsid w:val="0013710D"/>
    <w:rPr>
      <w:rFonts w:ascii="Times New Roman" w:eastAsia="Times New Roman" w:hAnsi="Times New Roman" w:cs="Times New Roman"/>
      <w:szCs w:val="20"/>
    </w:rPr>
  </w:style>
  <w:style w:type="character" w:styleId="Hyperlink">
    <w:name w:val="Hyperlink"/>
    <w:basedOn w:val="DefaultParagraphFont"/>
    <w:semiHidden/>
    <w:rsid w:val="0055296C"/>
    <w:rPr>
      <w:rFonts w:ascii="Calibri" w:hAnsi="Calibri" w:cs="Times New Roman"/>
      <w:color w:val="auto"/>
      <w:sz w:val="22"/>
      <w:szCs w:val="22"/>
      <w:u w:val="none"/>
    </w:rPr>
  </w:style>
  <w:style w:type="character" w:customStyle="1" w:styleId="Heading3Char">
    <w:name w:val="Heading 3 Char"/>
    <w:basedOn w:val="DefaultParagraphFont"/>
    <w:link w:val="Heading3"/>
    <w:rsid w:val="00A573B1"/>
    <w:rPr>
      <w:rFonts w:ascii="Calibri" w:eastAsia="Times New Roman" w:hAnsi="Calibri" w:cs="Times New Roman"/>
      <w:b/>
      <w:bCs/>
      <w:color w:val="387C2B"/>
      <w:sz w:val="24"/>
      <w:szCs w:val="24"/>
      <w:lang w:eastAsia="en-US"/>
    </w:rPr>
  </w:style>
  <w:style w:type="paragraph" w:customStyle="1" w:styleId="Pa3">
    <w:name w:val="Pa3"/>
    <w:basedOn w:val="Normal"/>
    <w:next w:val="Normal"/>
    <w:uiPriority w:val="99"/>
    <w:semiHidden/>
    <w:rsid w:val="00C63492"/>
    <w:pPr>
      <w:autoSpaceDE w:val="0"/>
      <w:autoSpaceDN w:val="0"/>
      <w:adjustRightInd w:val="0"/>
      <w:spacing w:line="191" w:lineRule="atLeast"/>
    </w:pPr>
    <w:rPr>
      <w:rFonts w:ascii="Meta Plus Medium" w:hAnsi="Meta Plus Medium"/>
      <w:sz w:val="24"/>
    </w:rPr>
  </w:style>
  <w:style w:type="paragraph" w:styleId="CommentSubject">
    <w:name w:val="annotation subject"/>
    <w:basedOn w:val="CommentText"/>
    <w:next w:val="CommentText"/>
    <w:link w:val="CommentSubjectChar"/>
    <w:uiPriority w:val="99"/>
    <w:semiHidden/>
    <w:unhideWhenUsed/>
    <w:rsid w:val="00C23E9D"/>
    <w:pPr>
      <w:spacing w:after="200"/>
    </w:pPr>
    <w:rPr>
      <w:rFonts w:asciiTheme="minorHAnsi" w:eastAsiaTheme="minorHAnsi" w:hAnsiTheme="minorHAnsi" w:cstheme="minorBidi"/>
      <w:b/>
      <w:bCs/>
      <w:sz w:val="20"/>
    </w:rPr>
  </w:style>
  <w:style w:type="character" w:customStyle="1" w:styleId="CommentSubjectChar">
    <w:name w:val="Comment Subject Char"/>
    <w:basedOn w:val="CommentTextChar"/>
    <w:link w:val="CommentSubject"/>
    <w:uiPriority w:val="99"/>
    <w:semiHidden/>
    <w:rsid w:val="00C23E9D"/>
    <w:rPr>
      <w:rFonts w:ascii="Times New Roman" w:eastAsia="Times New Roman" w:hAnsi="Times New Roman" w:cs="Times New Roman"/>
      <w:b/>
      <w:bCs/>
      <w:sz w:val="20"/>
      <w:szCs w:val="20"/>
    </w:rPr>
  </w:style>
  <w:style w:type="paragraph" w:styleId="Title">
    <w:name w:val="Title"/>
    <w:basedOn w:val="Normal"/>
    <w:next w:val="Normal"/>
    <w:link w:val="TitleChar"/>
    <w:uiPriority w:val="10"/>
    <w:semiHidden/>
    <w:qFormat/>
    <w:rsid w:val="00A80B40"/>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semiHidden/>
    <w:rsid w:val="00A573B1"/>
    <w:rPr>
      <w:rFonts w:ascii="Cambria" w:eastAsia="Times New Roman" w:hAnsi="Cambria" w:cs="Times New Roman"/>
      <w:b/>
      <w:bCs/>
      <w:kern w:val="28"/>
      <w:sz w:val="32"/>
      <w:szCs w:val="32"/>
    </w:rPr>
  </w:style>
  <w:style w:type="character" w:customStyle="1" w:styleId="Heading5Char">
    <w:name w:val="Heading 5 Char"/>
    <w:basedOn w:val="DefaultParagraphFont"/>
    <w:link w:val="Heading5"/>
    <w:uiPriority w:val="9"/>
    <w:semiHidden/>
    <w:rsid w:val="00A573B1"/>
    <w:rPr>
      <w:rFonts w:asciiTheme="majorHAnsi" w:eastAsiaTheme="majorEastAsia" w:hAnsiTheme="majorHAnsi" w:cstheme="majorBidi"/>
      <w:color w:val="243F60" w:themeColor="accent1" w:themeShade="7F"/>
    </w:rPr>
  </w:style>
  <w:style w:type="paragraph" w:customStyle="1" w:styleId="Box">
    <w:name w:val="Box"/>
    <w:basedOn w:val="Normal"/>
    <w:rsid w:val="00A573B1"/>
    <w:pPr>
      <w:pBdr>
        <w:top w:val="single" w:sz="6" w:space="12" w:color="auto"/>
        <w:left w:val="single" w:sz="6" w:space="14" w:color="auto"/>
        <w:bottom w:val="single" w:sz="6" w:space="12" w:color="auto"/>
        <w:right w:val="single" w:sz="6" w:space="14" w:color="auto"/>
      </w:pBdr>
      <w:ind w:left="227" w:right="227"/>
      <w:jc w:val="both"/>
    </w:pPr>
    <w:rPr>
      <w:szCs w:val="20"/>
    </w:rPr>
  </w:style>
  <w:style w:type="paragraph" w:customStyle="1" w:styleId="Boxbullet">
    <w:name w:val="Box bullet"/>
    <w:basedOn w:val="Box"/>
    <w:rsid w:val="00A573B1"/>
    <w:pPr>
      <w:numPr>
        <w:numId w:val="18"/>
      </w:numPr>
      <w:tabs>
        <w:tab w:val="left" w:pos="567"/>
      </w:tabs>
      <w:spacing w:before="60"/>
      <w:jc w:val="left"/>
    </w:pPr>
  </w:style>
  <w:style w:type="paragraph" w:customStyle="1" w:styleId="Boxheading">
    <w:name w:val="Box heading"/>
    <w:basedOn w:val="Box"/>
    <w:next w:val="Box"/>
    <w:rsid w:val="00A573B1"/>
    <w:pPr>
      <w:spacing w:after="120"/>
    </w:pPr>
    <w:rPr>
      <w:b/>
    </w:rPr>
  </w:style>
  <w:style w:type="paragraph" w:customStyle="1" w:styleId="Bullet">
    <w:name w:val="Bullet"/>
    <w:basedOn w:val="Normal"/>
    <w:rsid w:val="00E824AB"/>
    <w:pPr>
      <w:numPr>
        <w:numId w:val="19"/>
      </w:numPr>
      <w:spacing w:before="60"/>
    </w:pPr>
    <w:rPr>
      <w:sz w:val="20"/>
    </w:rPr>
  </w:style>
  <w:style w:type="paragraph" w:customStyle="1" w:styleId="Tablebold">
    <w:name w:val="Tablebold"/>
    <w:basedOn w:val="Normal"/>
    <w:rsid w:val="00A573B1"/>
    <w:pPr>
      <w:spacing w:before="60" w:after="60"/>
      <w:outlineLvl w:val="0"/>
    </w:pPr>
    <w:rPr>
      <w:b/>
      <w:bCs/>
      <w:sz w:val="20"/>
      <w:szCs w:val="20"/>
    </w:rPr>
  </w:style>
  <w:style w:type="paragraph" w:customStyle="1" w:styleId="Tablebullet">
    <w:name w:val="Tablebullet"/>
    <w:basedOn w:val="Normal"/>
    <w:rsid w:val="00A573B1"/>
    <w:pPr>
      <w:numPr>
        <w:numId w:val="21"/>
      </w:numPr>
      <w:tabs>
        <w:tab w:val="left" w:pos="284"/>
      </w:tabs>
      <w:spacing w:after="40"/>
    </w:pPr>
    <w:rPr>
      <w:sz w:val="20"/>
      <w:szCs w:val="20"/>
    </w:rPr>
  </w:style>
  <w:style w:type="paragraph" w:customStyle="1" w:styleId="TableDash">
    <w:name w:val="TableDash"/>
    <w:basedOn w:val="Normal"/>
    <w:rsid w:val="00A573B1"/>
    <w:pPr>
      <w:numPr>
        <w:ilvl w:val="1"/>
        <w:numId w:val="21"/>
      </w:numPr>
      <w:spacing w:after="40"/>
    </w:pPr>
    <w:rPr>
      <w:sz w:val="20"/>
      <w:szCs w:val="20"/>
    </w:rPr>
  </w:style>
  <w:style w:type="paragraph" w:customStyle="1" w:styleId="Tabletext">
    <w:name w:val="Tabletext"/>
    <w:basedOn w:val="Normal"/>
    <w:rsid w:val="00A573B1"/>
    <w:pPr>
      <w:tabs>
        <w:tab w:val="left" w:pos="397"/>
      </w:tabs>
      <w:spacing w:before="60" w:after="60"/>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370220"/>
    <w:pPr>
      <w:keepNext/>
      <w:spacing w:before="240" w:after="360" w:line="240" w:lineRule="auto"/>
      <w:outlineLvl w:val="0"/>
    </w:pPr>
    <w:rPr>
      <w:rFonts w:ascii="Calibri" w:eastAsia="Times New Roman" w:hAnsi="Calibri" w:cs="Times New Roman Bold"/>
      <w:b/>
      <w:bCs/>
      <w:color w:val="005984"/>
      <w:sz w:val="44"/>
      <w:szCs w:val="44"/>
    </w:rPr>
  </w:style>
  <w:style w:type="paragraph" w:styleId="Heading2">
    <w:name w:val="heading 2"/>
    <w:basedOn w:val="Normal"/>
    <w:next w:val="Normal"/>
    <w:link w:val="Heading2Char"/>
    <w:uiPriority w:val="9"/>
    <w:unhideWhenUsed/>
    <w:qFormat/>
    <w:rsid w:val="0037022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unhideWhenUsed/>
    <w:qFormat/>
    <w:rsid w:val="0055296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3710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02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20"/>
    <w:rPr>
      <w:rFonts w:ascii="Tahoma" w:hAnsi="Tahoma" w:cs="Tahoma"/>
      <w:sz w:val="16"/>
      <w:szCs w:val="16"/>
    </w:rPr>
  </w:style>
  <w:style w:type="character" w:customStyle="1" w:styleId="Heading1Char">
    <w:name w:val="Heading 1 Char"/>
    <w:basedOn w:val="DefaultParagraphFont"/>
    <w:link w:val="Heading1"/>
    <w:rsid w:val="00370220"/>
    <w:rPr>
      <w:rFonts w:ascii="Calibri" w:eastAsia="Times New Roman" w:hAnsi="Calibri" w:cs="Times New Roman Bold"/>
      <w:b/>
      <w:bCs/>
      <w:color w:val="005984"/>
      <w:sz w:val="44"/>
      <w:szCs w:val="44"/>
    </w:rPr>
  </w:style>
  <w:style w:type="paragraph" w:styleId="Header">
    <w:name w:val="header"/>
    <w:basedOn w:val="Normal"/>
    <w:link w:val="HeaderChar"/>
    <w:semiHidden/>
    <w:rsid w:val="00370220"/>
    <w:pPr>
      <w:spacing w:after="240" w:line="240" w:lineRule="auto"/>
    </w:pPr>
    <w:rPr>
      <w:rFonts w:ascii="Calibri" w:eastAsia="Times New Roman" w:hAnsi="Calibri" w:cs="Times New Roman"/>
      <w:sz w:val="20"/>
      <w:szCs w:val="24"/>
    </w:rPr>
  </w:style>
  <w:style w:type="character" w:customStyle="1" w:styleId="HeaderChar">
    <w:name w:val="Header Char"/>
    <w:basedOn w:val="DefaultParagraphFont"/>
    <w:link w:val="Header"/>
    <w:semiHidden/>
    <w:rsid w:val="00370220"/>
    <w:rPr>
      <w:rFonts w:ascii="Calibri" w:eastAsia="Times New Roman" w:hAnsi="Calibri" w:cs="Times New Roman"/>
      <w:sz w:val="20"/>
      <w:szCs w:val="24"/>
    </w:rPr>
  </w:style>
  <w:style w:type="paragraph" w:styleId="Footer">
    <w:name w:val="footer"/>
    <w:basedOn w:val="Normal"/>
    <w:link w:val="FooterChar"/>
    <w:uiPriority w:val="99"/>
    <w:rsid w:val="00370220"/>
    <w:pPr>
      <w:spacing w:after="0" w:line="240" w:lineRule="auto"/>
    </w:pPr>
    <w:rPr>
      <w:rFonts w:ascii="Calibri" w:eastAsia="Times New Roman" w:hAnsi="Calibri" w:cs="Times New Roman"/>
      <w:sz w:val="20"/>
      <w:szCs w:val="20"/>
    </w:rPr>
  </w:style>
  <w:style w:type="character" w:customStyle="1" w:styleId="FooterChar">
    <w:name w:val="Footer Char"/>
    <w:basedOn w:val="DefaultParagraphFont"/>
    <w:link w:val="Footer"/>
    <w:uiPriority w:val="99"/>
    <w:rsid w:val="00370220"/>
    <w:rPr>
      <w:rFonts w:ascii="Calibri" w:eastAsia="Times New Roman" w:hAnsi="Calibri" w:cs="Times New Roman"/>
      <w:sz w:val="20"/>
      <w:szCs w:val="20"/>
    </w:rPr>
  </w:style>
  <w:style w:type="character" w:customStyle="1" w:styleId="Heading2Char">
    <w:name w:val="Heading 2 Char"/>
    <w:basedOn w:val="DefaultParagraphFont"/>
    <w:link w:val="Heading2"/>
    <w:uiPriority w:val="9"/>
    <w:rsid w:val="00370220"/>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rsid w:val="00370220"/>
    <w:pPr>
      <w:spacing w:after="0" w:line="240" w:lineRule="auto"/>
    </w:pPr>
    <w:rPr>
      <w:rFonts w:ascii="Calibri" w:eastAsia="Times New Roman" w:hAnsi="Calibri" w:cs="Times New Roman"/>
      <w:szCs w:val="24"/>
    </w:rPr>
  </w:style>
  <w:style w:type="character" w:customStyle="1" w:styleId="BodyTextChar">
    <w:name w:val="Body Text Char"/>
    <w:basedOn w:val="DefaultParagraphFont"/>
    <w:link w:val="BodyText"/>
    <w:rsid w:val="00370220"/>
    <w:rPr>
      <w:rFonts w:ascii="Calibri" w:eastAsia="Times New Roman" w:hAnsi="Calibri" w:cs="Times New Roman"/>
      <w:szCs w:val="24"/>
    </w:rPr>
  </w:style>
  <w:style w:type="paragraph" w:styleId="ListParagraph">
    <w:name w:val="List Paragraph"/>
    <w:aliases w:val="Rec para"/>
    <w:basedOn w:val="Normal"/>
    <w:link w:val="ListParagraphChar"/>
    <w:uiPriority w:val="34"/>
    <w:qFormat/>
    <w:rsid w:val="00370220"/>
    <w:pPr>
      <w:numPr>
        <w:numId w:val="1"/>
      </w:numPr>
      <w:spacing w:before="120" w:after="120" w:line="240" w:lineRule="auto"/>
    </w:pPr>
    <w:rPr>
      <w:rFonts w:ascii="Arial" w:eastAsia="Times New Roman" w:hAnsi="Arial" w:cs="Times New Roman"/>
      <w:sz w:val="24"/>
      <w:szCs w:val="24"/>
    </w:rPr>
  </w:style>
  <w:style w:type="paragraph" w:customStyle="1" w:styleId="Rec-Indent">
    <w:name w:val="Rec - Indent"/>
    <w:basedOn w:val="ListParagraph"/>
    <w:uiPriority w:val="99"/>
    <w:qFormat/>
    <w:rsid w:val="00370220"/>
    <w:pPr>
      <w:numPr>
        <w:ilvl w:val="1"/>
      </w:numPr>
      <w:tabs>
        <w:tab w:val="num" w:pos="360"/>
        <w:tab w:val="left" w:pos="1276"/>
      </w:tabs>
    </w:pPr>
  </w:style>
  <w:style w:type="character" w:customStyle="1" w:styleId="ListParagraphChar">
    <w:name w:val="List Paragraph Char"/>
    <w:aliases w:val="Rec para Char"/>
    <w:link w:val="ListParagraph"/>
    <w:uiPriority w:val="34"/>
    <w:rsid w:val="00370220"/>
    <w:rPr>
      <w:rFonts w:ascii="Arial" w:eastAsia="Times New Roman" w:hAnsi="Arial" w:cs="Times New Roman"/>
      <w:sz w:val="24"/>
      <w:szCs w:val="24"/>
    </w:rPr>
  </w:style>
  <w:style w:type="paragraph" w:customStyle="1" w:styleId="Default">
    <w:name w:val="Default"/>
    <w:rsid w:val="00370220"/>
    <w:pPr>
      <w:autoSpaceDE w:val="0"/>
      <w:autoSpaceDN w:val="0"/>
      <w:adjustRightInd w:val="0"/>
      <w:spacing w:after="0" w:line="240" w:lineRule="auto"/>
    </w:pPr>
    <w:rPr>
      <w:rFonts w:ascii="Meta Plus Medium" w:eastAsia="Times New Roman" w:hAnsi="Meta Plus Medium" w:cs="Meta Plus Medium"/>
      <w:color w:val="000000"/>
      <w:sz w:val="24"/>
      <w:szCs w:val="24"/>
    </w:rPr>
  </w:style>
  <w:style w:type="paragraph" w:customStyle="1" w:styleId="Pa12">
    <w:name w:val="Pa12"/>
    <w:basedOn w:val="Default"/>
    <w:next w:val="Default"/>
    <w:uiPriority w:val="99"/>
    <w:rsid w:val="00370220"/>
    <w:pPr>
      <w:spacing w:line="191" w:lineRule="atLeast"/>
    </w:pPr>
    <w:rPr>
      <w:rFonts w:cs="Times New Roman"/>
      <w:color w:val="auto"/>
    </w:rPr>
  </w:style>
  <w:style w:type="table" w:styleId="LightList-Accent3">
    <w:name w:val="Light List Accent 3"/>
    <w:basedOn w:val="TableNormal"/>
    <w:uiPriority w:val="61"/>
    <w:rsid w:val="0013710D"/>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Heading4Char">
    <w:name w:val="Heading 4 Char"/>
    <w:basedOn w:val="DefaultParagraphFont"/>
    <w:link w:val="Heading4"/>
    <w:uiPriority w:val="9"/>
    <w:rsid w:val="0013710D"/>
    <w:rPr>
      <w:rFonts w:asciiTheme="majorHAnsi" w:eastAsiaTheme="majorEastAsia" w:hAnsiTheme="majorHAnsi" w:cstheme="majorBidi"/>
      <w:b/>
      <w:bCs/>
      <w:i/>
      <w:iCs/>
      <w:color w:val="4F81BD" w:themeColor="accent1"/>
    </w:rPr>
  </w:style>
  <w:style w:type="character" w:styleId="CommentReference">
    <w:name w:val="annotation reference"/>
    <w:basedOn w:val="DefaultParagraphFont"/>
    <w:semiHidden/>
    <w:rsid w:val="0013710D"/>
    <w:rPr>
      <w:rFonts w:cs="Times New Roman"/>
      <w:sz w:val="16"/>
      <w:szCs w:val="16"/>
    </w:rPr>
  </w:style>
  <w:style w:type="paragraph" w:styleId="CommentText">
    <w:name w:val="annotation text"/>
    <w:basedOn w:val="Normal"/>
    <w:link w:val="CommentTextChar"/>
    <w:semiHidden/>
    <w:rsid w:val="0013710D"/>
    <w:pPr>
      <w:spacing w:after="0" w:line="240" w:lineRule="auto"/>
    </w:pPr>
    <w:rPr>
      <w:rFonts w:ascii="Times New Roman" w:eastAsia="Times New Roman" w:hAnsi="Times New Roman" w:cs="Times New Roman"/>
      <w:szCs w:val="20"/>
    </w:rPr>
  </w:style>
  <w:style w:type="character" w:customStyle="1" w:styleId="CommentTextChar">
    <w:name w:val="Comment Text Char"/>
    <w:basedOn w:val="DefaultParagraphFont"/>
    <w:link w:val="CommentText"/>
    <w:semiHidden/>
    <w:rsid w:val="0013710D"/>
    <w:rPr>
      <w:rFonts w:ascii="Times New Roman" w:eastAsia="Times New Roman" w:hAnsi="Times New Roman" w:cs="Times New Roman"/>
      <w:szCs w:val="20"/>
    </w:rPr>
  </w:style>
  <w:style w:type="character" w:styleId="Hyperlink">
    <w:name w:val="Hyperlink"/>
    <w:basedOn w:val="DefaultParagraphFont"/>
    <w:semiHidden/>
    <w:rsid w:val="0055296C"/>
    <w:rPr>
      <w:rFonts w:ascii="Calibri" w:hAnsi="Calibri" w:cs="Times New Roman"/>
      <w:color w:val="auto"/>
      <w:sz w:val="22"/>
      <w:szCs w:val="22"/>
      <w:u w:val="none"/>
    </w:rPr>
  </w:style>
  <w:style w:type="character" w:customStyle="1" w:styleId="Heading3Char">
    <w:name w:val="Heading 3 Char"/>
    <w:basedOn w:val="DefaultParagraphFont"/>
    <w:link w:val="Heading3"/>
    <w:uiPriority w:val="99"/>
    <w:rsid w:val="0055296C"/>
    <w:rPr>
      <w:rFonts w:asciiTheme="majorHAnsi" w:eastAsiaTheme="majorEastAsia" w:hAnsiTheme="majorHAnsi" w:cstheme="majorBidi"/>
      <w:b/>
      <w:bCs/>
      <w:color w:val="4F81BD" w:themeColor="accent1"/>
    </w:rPr>
  </w:style>
  <w:style w:type="paragraph" w:customStyle="1" w:styleId="Pa3">
    <w:name w:val="Pa3"/>
    <w:basedOn w:val="Normal"/>
    <w:next w:val="Normal"/>
    <w:uiPriority w:val="99"/>
    <w:rsid w:val="00C63492"/>
    <w:pPr>
      <w:autoSpaceDE w:val="0"/>
      <w:autoSpaceDN w:val="0"/>
      <w:adjustRightInd w:val="0"/>
      <w:spacing w:after="0" w:line="191" w:lineRule="atLeast"/>
    </w:pPr>
    <w:rPr>
      <w:rFonts w:ascii="Meta Plus Medium" w:eastAsia="Times New Roman" w:hAnsi="Meta Plus Medium" w:cs="Times New Roman"/>
      <w:sz w:val="24"/>
      <w:szCs w:val="24"/>
    </w:rPr>
  </w:style>
  <w:style w:type="paragraph" w:styleId="CommentSubject">
    <w:name w:val="annotation subject"/>
    <w:basedOn w:val="CommentText"/>
    <w:next w:val="CommentText"/>
    <w:link w:val="CommentSubjectChar"/>
    <w:uiPriority w:val="99"/>
    <w:semiHidden/>
    <w:unhideWhenUsed/>
    <w:rsid w:val="00C23E9D"/>
    <w:pPr>
      <w:spacing w:after="200"/>
    </w:pPr>
    <w:rPr>
      <w:rFonts w:asciiTheme="minorHAnsi" w:eastAsiaTheme="minorHAnsi" w:hAnsiTheme="minorHAnsi" w:cstheme="minorBidi"/>
      <w:b/>
      <w:bCs/>
      <w:sz w:val="20"/>
    </w:rPr>
  </w:style>
  <w:style w:type="character" w:customStyle="1" w:styleId="CommentSubjectChar">
    <w:name w:val="Comment Subject Char"/>
    <w:basedOn w:val="CommentTextChar"/>
    <w:link w:val="CommentSubject"/>
    <w:uiPriority w:val="99"/>
    <w:semiHidden/>
    <w:rsid w:val="00C23E9D"/>
    <w:rPr>
      <w:rFonts w:ascii="Times New Roman" w:eastAsia="Times New Roman" w:hAnsi="Times New Roman" w:cs="Times New Roman"/>
      <w:b/>
      <w:bCs/>
      <w:sz w:val="20"/>
      <w:szCs w:val="20"/>
    </w:rPr>
  </w:style>
  <w:style w:type="paragraph" w:styleId="Title">
    <w:name w:val="Title"/>
    <w:basedOn w:val="Normal"/>
    <w:next w:val="Normal"/>
    <w:link w:val="TitleChar"/>
    <w:uiPriority w:val="10"/>
    <w:qFormat/>
    <w:rsid w:val="00A80B40"/>
    <w:pPr>
      <w:spacing w:before="240" w:after="60"/>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uiPriority w:val="10"/>
    <w:rsid w:val="00A80B40"/>
    <w:rPr>
      <w:rFonts w:ascii="Cambria" w:eastAsia="Times New Roman" w:hAnsi="Cambria" w:cs="Times New Roman"/>
      <w:b/>
      <w:bCs/>
      <w:kern w:val="28"/>
      <w:sz w:val="32"/>
      <w:szCs w:val="32"/>
    </w:rPr>
  </w:style>
</w:styles>
</file>

<file path=word/webSettings.xml><?xml version="1.0" encoding="utf-8"?>
<w:webSettings xmlns:r="http://schemas.openxmlformats.org/officeDocument/2006/relationships" xmlns:w="http://schemas.openxmlformats.org/wordprocessingml/2006/main">
  <w:divs>
    <w:div w:id="1478261560">
      <w:bodyDiv w:val="1"/>
      <w:marLeft w:val="0"/>
      <w:marRight w:val="0"/>
      <w:marTop w:val="0"/>
      <w:marBottom w:val="0"/>
      <w:divBdr>
        <w:top w:val="none" w:sz="0" w:space="0" w:color="auto"/>
        <w:left w:val="none" w:sz="0" w:space="0" w:color="auto"/>
        <w:bottom w:val="none" w:sz="0" w:space="0" w:color="auto"/>
        <w:right w:val="none" w:sz="0" w:space="0" w:color="auto"/>
      </w:divBdr>
    </w:div>
    <w:div w:id="2061783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eehive.govt.nz/release/government-announces-ets-amendments" TargetMode="External"/><Relationship Id="rId13" Type="http://schemas.openxmlformats.org/officeDocument/2006/relationships/hyperlink" Target="http://www.climatechange.govt.nz" TargetMode="External"/><Relationship Id="rId18" Type="http://schemas.openxmlformats.org/officeDocument/2006/relationships/footer" Target="footer2.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mailto:climatechange@mfe.govt.nz" TargetMode="External"/><Relationship Id="rId17" Type="http://schemas.openxmlformats.org/officeDocument/2006/relationships/footer" Target="footer1.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limatechange.govt.nz/emissions-trading-scheme/participating/synthetic-gases/" TargetMode="Externa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5.xml"/><Relationship Id="rId28" Type="http://schemas.openxmlformats.org/officeDocument/2006/relationships/footer" Target="footer7.xml"/><Relationship Id="rId10" Type="http://schemas.openxmlformats.org/officeDocument/2006/relationships/hyperlink" Target="mailto:climatechange@mfe.govt.nz" TargetMode="External"/><Relationship Id="rId19" Type="http://schemas.openxmlformats.org/officeDocument/2006/relationships/header" Target="header3.xml"/><Relationship Id="rId31"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www.climatechange.govt.nz/emissions-trading-scheme/ets-amendments/synthetic-greenhouse-gases.pdf" TargetMode="External"/><Relationship Id="rId14" Type="http://schemas.openxmlformats.org/officeDocument/2006/relationships/hyperlink" Target="http://www.climatechange.govt.nz/consultation/sgg/index" TargetMode="External"/><Relationship Id="rId22" Type="http://schemas.openxmlformats.org/officeDocument/2006/relationships/footer" Target="footer4.xml"/><Relationship Id="rId27" Type="http://schemas.openxmlformats.org/officeDocument/2006/relationships/header" Target="header7.xml"/><Relationship Id="rId30"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1" Type="http://schemas.openxmlformats.org/officeDocument/2006/relationships/image" Target="media/image6.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_rels/header4.xml.rels><?xml version="1.0" encoding="UTF-8" standalone="yes"?>
<Relationships xmlns="http://schemas.openxmlformats.org/package/2006/relationships"><Relationship Id="rId1" Type="http://schemas.openxmlformats.org/officeDocument/2006/relationships/image" Target="media/image5.emf"/></Relationships>
</file>

<file path=word/_rels/header5.xml.rels><?xml version="1.0" encoding="UTF-8" standalone="yes"?>
<Relationships xmlns="http://schemas.openxmlformats.org/package/2006/relationships"><Relationship Id="rId1" Type="http://schemas.openxmlformats.org/officeDocument/2006/relationships/image" Target="media/image7.gif"/></Relationships>
</file>

<file path=word/_rels/header6.xml.rels><?xml version="1.0" encoding="UTF-8" standalone="yes"?>
<Relationships xmlns="http://schemas.openxmlformats.org/package/2006/relationships"><Relationship Id="rId1" Type="http://schemas.openxmlformats.org/officeDocument/2006/relationships/image" Target="media/image5.emf"/></Relationships>
</file>

<file path=word/_rels/header7.xml.rels><?xml version="1.0" encoding="UTF-8" standalone="yes"?>
<Relationships xmlns="http://schemas.openxmlformats.org/package/2006/relationships"><Relationship Id="rId1" Type="http://schemas.openxmlformats.org/officeDocument/2006/relationships/image" Target="media/image7.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938F7C-3DA6-4001-8532-883F34098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30</Pages>
  <Words>8762</Words>
  <Characters>49949</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Consultation on proposed regulations for the Synthetic Greenhouse Gases amendments</vt:lpstr>
    </vt:vector>
  </TitlesOfParts>
  <Company>Ministry for the Environment</Company>
  <LinksUpToDate>false</LinksUpToDate>
  <CharactersWithSpaces>58594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on proposed regulations for the Synthetic Greenhouse Gases amendments</dc:title>
  <dc:creator>Tom Williams &amp; Regan Brash</dc:creator>
  <cp:lastModifiedBy>stirlingl</cp:lastModifiedBy>
  <cp:revision>7</cp:revision>
  <cp:lastPrinted>2012-09-20T23:05:00Z</cp:lastPrinted>
  <dcterms:created xsi:type="dcterms:W3CDTF">2012-09-23T23:35:00Z</dcterms:created>
  <dcterms:modified xsi:type="dcterms:W3CDTF">2012-09-24T00:35:00Z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me">
    <vt:lpwstr>000001239326</vt:lpwstr>
  </property>
  <property fmtid="{D5CDD505-2E9C-101B-9397-08002B2CF9AE}" pid="3" name="DisplayName">
    <vt:lpwstr>05 - Synthetic Greenhouse Gases</vt:lpwstr>
  </property>
  <property fmtid="{D5CDD505-2E9C-101B-9397-08002B2CF9AE}" pid="4" name="Class">
    <vt:lpwstr>PD/PD_CC/PD_CC_Three/PD_CC_Three_TwentyFour/PD_CC_Three_TwentyFour_Five</vt:lpwstr>
  </property>
  <property fmtid="{D5CDD505-2E9C-101B-9397-08002B2CF9AE}" pid="5" name="ClassComments">
    <vt:lpwstr/>
  </property>
  <property fmtid="{D5CDD505-2E9C-101B-9397-08002B2CF9AE}" pid="6" name="AddedBy">
    <vt:lpwstr>WilliamsT</vt:lpwstr>
  </property>
  <property fmtid="{D5CDD505-2E9C-101B-9397-08002B2CF9AE}" pid="7" name="DateAdded">
    <vt:filetime>2012-09-20T02:11:04Z</vt:filetime>
  </property>
  <property fmtid="{D5CDD505-2E9C-101B-9397-08002B2CF9AE}" pid="8" name="FirstAddedBy">
    <vt:lpwstr>WilliamsT</vt:lpwstr>
  </property>
  <property fmtid="{D5CDD505-2E9C-101B-9397-08002B2CF9AE}" pid="9" name="DateFirstAdded">
    <vt:filetime>2012-09-19T05:13:24Z</vt:filetime>
  </property>
  <property fmtid="{D5CDD505-2E9C-101B-9397-08002B2CF9AE}" pid="10" name="LastModifiedBy">
    <vt:lpwstr>WilliamsT</vt:lpwstr>
  </property>
  <property fmtid="{D5CDD505-2E9C-101B-9397-08002B2CF9AE}" pid="11" name="DateLastModified">
    <vt:filetime>2012-09-20T02:11:04Z</vt:filetime>
  </property>
  <property fmtid="{D5CDD505-2E9C-101B-9397-08002B2CF9AE}" pid="12" name="IsCheckedOut">
    <vt:bool>false</vt:bool>
  </property>
  <property fmtid="{D5CDD505-2E9C-101B-9397-08002B2CF9AE}" pid="13" name="CheckedOutBy">
    <vt:lpwstr/>
  </property>
  <property fmtid="{D5CDD505-2E9C-101B-9397-08002B2CF9AE}" pid="14" name="CheckOutComment">
    <vt:lpwstr/>
  </property>
  <property fmtid="{D5CDD505-2E9C-101B-9397-08002B2CF9AE}" pid="15" name="CheckOutDate">
    <vt:filetime>1899-12-29T12:00:00Z</vt:filetime>
  </property>
  <property fmtid="{D5CDD505-2E9C-101B-9397-08002B2CF9AE}" pid="16" name="VersionStatus">
    <vt:i4>3</vt:i4>
  </property>
  <property fmtid="{D5CDD505-2E9C-101B-9397-08002B2CF9AE}" pid="17" name="ProtectMode">
    <vt:i4>4194336</vt:i4>
  </property>
  <property fmtid="{D5CDD505-2E9C-101B-9397-08002B2CF9AE}" pid="18" name="IndexMode">
    <vt:i4>0</vt:i4>
  </property>
  <property fmtid="{D5CDD505-2E9C-101B-9397-08002B2CF9AE}" pid="19" name="MaxVersionsOnline">
    <vt:i4>0</vt:i4>
  </property>
  <property fmtid="{D5CDD505-2E9C-101B-9397-08002B2CF9AE}" pid="20" name="Version">
    <vt:lpwstr>8.0</vt:lpwstr>
  </property>
  <property fmtid="{D5CDD505-2E9C-101B-9397-08002B2CF9AE}" pid="21" name="Versions">
    <vt:lpwstr>1.0 2.0 3.0 4.0 5.0 6.0 7.0 8.0</vt:lpwstr>
  </property>
  <property fmtid="{D5CDD505-2E9C-101B-9397-08002B2CF9AE}" pid="22" name="ContentVersion">
    <vt:lpwstr>8.0</vt:lpwstr>
  </property>
  <property fmtid="{D5CDD505-2E9C-101B-9397-08002B2CF9AE}" pid="23" name="ContentType">
    <vt:i4>0</vt:i4>
  </property>
  <property fmtid="{D5CDD505-2E9C-101B-9397-08002B2CF9AE}" pid="24" name="ContentSize">
    <vt:i4>323012</vt:i4>
  </property>
  <property fmtid="{D5CDD505-2E9C-101B-9397-08002B2CF9AE}" pid="25" name="ContentFormats">
    <vt:lpwstr>DOCX</vt:lpwstr>
  </property>
  <property fmtid="{D5CDD505-2E9C-101B-9397-08002B2CF9AE}" pid="26" name="LocaleID">
    <vt:i4>0</vt:i4>
  </property>
  <property fmtid="{D5CDD505-2E9C-101B-9397-08002B2CF9AE}" pid="27" name="RequiredSignatures">
    <vt:lpwstr/>
  </property>
  <property fmtid="{D5CDD505-2E9C-101B-9397-08002B2CF9AE}" pid="28" name="SignaturesRequired">
    <vt:lpwstr/>
  </property>
  <property fmtid="{D5CDD505-2E9C-101B-9397-08002B2CF9AE}" pid="29" name="Signatures">
    <vt:lpwstr/>
  </property>
  <property fmtid="{D5CDD505-2E9C-101B-9397-08002B2CF9AE}" pid="30" name="DateAvailable">
    <vt:filetime>1899-12-29T12:00:00Z</vt:filetime>
  </property>
  <property fmtid="{D5CDD505-2E9C-101B-9397-08002B2CF9AE}" pid="31" name="DateExpires">
    <vt:filetime>1899-12-29T12:00:00Z</vt:filetime>
  </property>
  <property fmtid="{D5CDD505-2E9C-101B-9397-08002B2CF9AE}" pid="32" name="RelativeDateExpires">
    <vt:lpwstr>Never</vt:lpwstr>
  </property>
  <property fmtid="{D5CDD505-2E9C-101B-9397-08002B2CF9AE}" pid="33" name="Parents">
    <vt:lpwstr>a39bd6c27faba1176e3d4aed6ae7d0ee</vt:lpwstr>
  </property>
  <property fmtid="{D5CDD505-2E9C-101B-9397-08002B2CF9AE}" pid="34" name="Children">
    <vt:lpwstr/>
  </property>
  <property fmtid="{D5CDD505-2E9C-101B-9397-08002B2CF9AE}" pid="35" name="Master">
    <vt:lpwstr/>
  </property>
  <property fmtid="{D5CDD505-2E9C-101B-9397-08002B2CF9AE}" pid="36" name="Slaves">
    <vt:lpwstr/>
  </property>
  <property fmtid="{D5CDD505-2E9C-101B-9397-08002B2CF9AE}" pid="37" name="PublishPaths">
    <vt:lpwstr/>
  </property>
  <property fmtid="{D5CDD505-2E9C-101B-9397-08002B2CF9AE}" pid="38" name="SeeAlso">
    <vt:lpwstr/>
  </property>
  <property fmtid="{D5CDD505-2E9C-101B-9397-08002B2CF9AE}" pid="39" name="Folders">
    <vt:lpwstr/>
  </property>
  <property fmtid="{D5CDD505-2E9C-101B-9397-08002B2CF9AE}" pid="40" name="MetaPath">
    <vt:lpwstr>\PD\PD_CC\PD_CC_Three\PD_CC_Three_TwentyFour\PD_CC_Three_TwentyFour_Five</vt:lpwstr>
  </property>
  <property fmtid="{D5CDD505-2E9C-101B-9397-08002B2CF9AE}" pid="41" name="ContentPath">
    <vt:lpwstr>\PD\PD_CC\PD_CC_Three\PD_CC_Three_TwentyFour\PD_CC_Three_TwentyFour_Five</vt:lpwstr>
  </property>
  <property fmtid="{D5CDD505-2E9C-101B-9397-08002B2CF9AE}" pid="42" name="ArchiveMetaPath">
    <vt:lpwstr>\PD\PD_CC\PD_CC_Three\PD_CC_Three_TwentyFour\PD_CC_Three_TwentyFour_Five</vt:lpwstr>
  </property>
  <property fmtid="{D5CDD505-2E9C-101B-9397-08002B2CF9AE}" pid="43" name="ArchiveContentPath">
    <vt:lpwstr>\PD\PD_CC\PD_CC_Three\PD_CC_Three_TwentyFour\PD_CC_Three_TwentyFour_Five</vt:lpwstr>
  </property>
  <property fmtid="{D5CDD505-2E9C-101B-9397-08002B2CF9AE}" pid="44" name="ContentVPath">
    <vt:lpwstr>/PD/PD_CC/PD_CC_Three/PD_CC_Three_TwentyFour/PD_CC_Three_TwentyFour_Five</vt:lpwstr>
  </property>
  <property fmtid="{D5CDD505-2E9C-101B-9397-08002B2CF9AE}" pid="45" name="Icon">
    <vt:lpwstr/>
  </property>
  <property fmtid="{D5CDD505-2E9C-101B-9397-08002B2CF9AE}" pid="46" name="DefaultContent">
    <vt:lpwstr/>
  </property>
  <property fmtid="{D5CDD505-2E9C-101B-9397-08002B2CF9AE}" pid="47" name="DefaultFormat">
    <vt:lpwstr>DOCX</vt:lpwstr>
  </property>
  <property fmtid="{D5CDD505-2E9C-101B-9397-08002B2CF9AE}" pid="48" name="DefaultForm">
    <vt:lpwstr/>
  </property>
  <property fmtid="{D5CDD505-2E9C-101B-9397-08002B2CF9AE}" pid="49" name="DefaultUIHandler">
    <vt:lpwstr/>
  </property>
  <property fmtid="{D5CDD505-2E9C-101B-9397-08002B2CF9AE}" pid="50" name="Abstract">
    <vt:bool>false</vt:bool>
  </property>
  <property fmtid="{D5CDD505-2E9C-101B-9397-08002B2CF9AE}" pid="51" name="PossibleSuperiors">
    <vt:lpwstr>PD_CC_Three_TwentyFour</vt:lpwstr>
  </property>
  <property fmtid="{D5CDD505-2E9C-101B-9397-08002B2CF9AE}" pid="52" name="HelpFileContext">
    <vt:i4>0</vt:i4>
  </property>
  <property fmtid="{D5CDD505-2E9C-101B-9397-08002B2CF9AE}" pid="53" name="HelpFileName">
    <vt:lpwstr/>
  </property>
  <property fmtid="{D5CDD505-2E9C-101B-9397-08002B2CF9AE}" pid="54" name="Description">
    <vt:lpwstr/>
  </property>
  <property fmtid="{D5CDD505-2E9C-101B-9397-08002B2CF9AE}" pid="55" name="Doctype">
    <vt:lpwstr>Other</vt:lpwstr>
  </property>
  <property fmtid="{D5CDD505-2E9C-101B-9397-08002B2CF9AE}" pid="56" name="To">
    <vt:lpwstr/>
  </property>
  <property fmtid="{D5CDD505-2E9C-101B-9397-08002B2CF9AE}" pid="57" name="From">
    <vt:lpwstr/>
  </property>
  <property fmtid="{D5CDD505-2E9C-101B-9397-08002B2CF9AE}" pid="58" name="Sent_Received">
    <vt:filetime>1899-12-29T12:00:00Z</vt:filetime>
  </property>
  <property fmtid="{D5CDD505-2E9C-101B-9397-08002B2CF9AE}" pid="59" name="ContractNumber">
    <vt:lpwstr/>
  </property>
  <property fmtid="{D5CDD505-2E9C-101B-9397-08002B2CF9AE}" pid="60" name="Status">
    <vt:lpwstr>Final</vt:lpwstr>
  </property>
  <property fmtid="{D5CDD505-2E9C-101B-9397-08002B2CF9AE}" pid="61" name="Year">
    <vt:lpwstr>2012 - 2013</vt:lpwstr>
  </property>
  <property fmtid="{D5CDD505-2E9C-101B-9397-08002B2CF9AE}" pid="62" name="adspath">
    <vt:lpwstr>Amphora://EDRMS1/PD/PD_CC/PD_CC_Three/PD_CC_Three_TwentyFour/PD_CC_Three_TwentyFour_Five/000001239326</vt:lpwstr>
  </property>
</Properties>
</file>