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E5550" w14:textId="08510E72" w:rsidR="0003640E" w:rsidRPr="00967B22" w:rsidRDefault="00045965" w:rsidP="0003640E">
      <w:pPr>
        <w:pStyle w:val="BodyText"/>
      </w:pPr>
      <w:r>
        <w:rPr>
          <w:noProof/>
        </w:rPr>
        <w:drawing>
          <wp:anchor distT="0" distB="0" distL="114300" distR="114300" simplePos="0" relativeHeight="251662336" behindDoc="0" locked="0" layoutInCell="1" allowOverlap="1" wp14:anchorId="16A2B69A" wp14:editId="25768A0E">
            <wp:simplePos x="0" y="0"/>
            <wp:positionH relativeFrom="column">
              <wp:posOffset>-805815</wp:posOffset>
            </wp:positionH>
            <wp:positionV relativeFrom="paragraph">
              <wp:posOffset>-3600450</wp:posOffset>
            </wp:positionV>
            <wp:extent cx="7362190" cy="1078103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 roadmap 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62190" cy="10781030"/>
                    </a:xfrm>
                    <a:prstGeom prst="rect">
                      <a:avLst/>
                    </a:prstGeom>
                  </pic:spPr>
                </pic:pic>
              </a:graphicData>
            </a:graphic>
          </wp:anchor>
        </w:drawing>
      </w:r>
      <w:r w:rsidR="00110EA8">
        <w:t>T</w:t>
      </w:r>
    </w:p>
    <w:p w14:paraId="0F9BBAFA" w14:textId="77777777" w:rsidR="0003640E" w:rsidRPr="00967B22" w:rsidRDefault="0003640E" w:rsidP="0080531E">
      <w:pPr>
        <w:jc w:val="left"/>
        <w:rPr>
          <w:color w:val="FF0000"/>
        </w:rPr>
        <w:sectPr w:rsidR="0003640E" w:rsidRPr="00967B22" w:rsidSect="00080E98">
          <w:headerReference w:type="even" r:id="rId10"/>
          <w:headerReference w:type="default" r:id="rId11"/>
          <w:footerReference w:type="default" r:id="rId12"/>
          <w:headerReference w:type="first" r:id="rId13"/>
          <w:pgSz w:w="11907" w:h="16840" w:code="9"/>
          <w:pgMar w:top="5670" w:right="1418" w:bottom="1701" w:left="1418" w:header="567" w:footer="1134" w:gutter="0"/>
          <w:cols w:space="720"/>
        </w:sectPr>
      </w:pPr>
    </w:p>
    <w:p w14:paraId="0C250A9D" w14:textId="77777777" w:rsidR="00B906F5" w:rsidRDefault="00B906F5" w:rsidP="00452EC4">
      <w:pPr>
        <w:pStyle w:val="Imprint"/>
      </w:pPr>
    </w:p>
    <w:p w14:paraId="0414D2ED" w14:textId="77777777" w:rsidR="00B906F5" w:rsidRDefault="00B906F5" w:rsidP="00452EC4">
      <w:pPr>
        <w:pStyle w:val="Imprint"/>
      </w:pPr>
    </w:p>
    <w:p w14:paraId="062325A4" w14:textId="7550C8CE" w:rsidR="00016896" w:rsidRDefault="00452EC4" w:rsidP="00016896">
      <w:pPr>
        <w:pStyle w:val="Imprint"/>
      </w:pPr>
      <w:r w:rsidRPr="00967B22">
        <w:t xml:space="preserve">This </w:t>
      </w:r>
      <w:r w:rsidR="005A3F0A">
        <w:t>document</w:t>
      </w:r>
      <w:r w:rsidRPr="00967B22">
        <w:t xml:space="preserve"> may be cited as:</w:t>
      </w:r>
      <w:r w:rsidR="00D94ABA">
        <w:t xml:space="preserve"> Ministry for the Environment</w:t>
      </w:r>
      <w:r w:rsidR="00B774DA">
        <w:t xml:space="preserve"> </w:t>
      </w:r>
      <w:r w:rsidR="00007167">
        <w:t>and</w:t>
      </w:r>
      <w:r w:rsidR="00B774DA">
        <w:t xml:space="preserve"> Department of Conservation</w:t>
      </w:r>
      <w:r w:rsidR="00D94ABA">
        <w:t xml:space="preserve">. 2016. </w:t>
      </w:r>
      <w:r w:rsidR="00D94ABA" w:rsidRPr="00560873">
        <w:rPr>
          <w:i/>
        </w:rPr>
        <w:t>Conservation and Environment Science Roadmap</w:t>
      </w:r>
      <w:r w:rsidR="00007167">
        <w:rPr>
          <w:i/>
        </w:rPr>
        <w:t>:</w:t>
      </w:r>
      <w:r w:rsidR="00560873">
        <w:rPr>
          <w:i/>
        </w:rPr>
        <w:t xml:space="preserve"> Discussion Paper</w:t>
      </w:r>
      <w:r w:rsidR="00D94ABA">
        <w:t>. Wellington: Ministry for the Environment</w:t>
      </w:r>
      <w:r w:rsidR="005A3F0A">
        <w:t xml:space="preserve"> and Department of Conservation</w:t>
      </w:r>
      <w:r w:rsidR="00D94ABA">
        <w:t>.</w:t>
      </w:r>
    </w:p>
    <w:p w14:paraId="17026F1D" w14:textId="77777777" w:rsidR="00016896" w:rsidRDefault="00016896" w:rsidP="00016896">
      <w:pPr>
        <w:pStyle w:val="Imprint"/>
      </w:pPr>
    </w:p>
    <w:p w14:paraId="199464D8" w14:textId="77777777" w:rsidR="00016896" w:rsidRDefault="00016896" w:rsidP="00016896">
      <w:pPr>
        <w:pStyle w:val="Imprint"/>
      </w:pPr>
    </w:p>
    <w:p w14:paraId="6CED645E" w14:textId="77777777" w:rsidR="00016896" w:rsidRDefault="00016896" w:rsidP="00016896">
      <w:pPr>
        <w:pStyle w:val="Imprint"/>
      </w:pPr>
    </w:p>
    <w:p w14:paraId="0D67B848" w14:textId="77777777" w:rsidR="00016896" w:rsidRDefault="00016896" w:rsidP="00016896">
      <w:pPr>
        <w:pStyle w:val="Imprint"/>
      </w:pPr>
    </w:p>
    <w:p w14:paraId="4E419B87" w14:textId="77777777" w:rsidR="00016896" w:rsidRDefault="00016896" w:rsidP="00016896">
      <w:pPr>
        <w:pStyle w:val="Imprint"/>
      </w:pPr>
    </w:p>
    <w:p w14:paraId="45F87112" w14:textId="77777777" w:rsidR="00016896" w:rsidRDefault="00016896" w:rsidP="00016896">
      <w:pPr>
        <w:pStyle w:val="Imprint"/>
      </w:pPr>
    </w:p>
    <w:p w14:paraId="67169003" w14:textId="77777777" w:rsidR="00016896" w:rsidRDefault="00016896" w:rsidP="00016896">
      <w:pPr>
        <w:pStyle w:val="Imprint"/>
      </w:pPr>
    </w:p>
    <w:p w14:paraId="679FA013" w14:textId="77777777" w:rsidR="00016896" w:rsidRDefault="00016896" w:rsidP="00016896">
      <w:pPr>
        <w:pStyle w:val="Imprint"/>
      </w:pPr>
    </w:p>
    <w:p w14:paraId="5F15625E" w14:textId="77777777" w:rsidR="00016896" w:rsidRDefault="00016896" w:rsidP="00016896">
      <w:pPr>
        <w:pStyle w:val="Imprint"/>
      </w:pPr>
    </w:p>
    <w:p w14:paraId="526BA38A" w14:textId="77777777" w:rsidR="00016896" w:rsidRDefault="00016896" w:rsidP="00016896">
      <w:pPr>
        <w:pStyle w:val="Imprint"/>
      </w:pPr>
    </w:p>
    <w:p w14:paraId="066DB47C" w14:textId="77777777" w:rsidR="00016896" w:rsidRDefault="00016896" w:rsidP="00016896">
      <w:pPr>
        <w:pStyle w:val="Imprint"/>
      </w:pPr>
    </w:p>
    <w:p w14:paraId="39B1BA3C" w14:textId="77777777" w:rsidR="00016896" w:rsidRDefault="00016896" w:rsidP="00016896">
      <w:pPr>
        <w:pStyle w:val="Imprint"/>
      </w:pPr>
    </w:p>
    <w:p w14:paraId="72426AAF" w14:textId="77777777" w:rsidR="00016896" w:rsidRDefault="00016896" w:rsidP="00016896">
      <w:pPr>
        <w:pStyle w:val="Imprint"/>
      </w:pPr>
    </w:p>
    <w:p w14:paraId="7903A213" w14:textId="77777777" w:rsidR="00016896" w:rsidRDefault="00016896" w:rsidP="00016896">
      <w:pPr>
        <w:pStyle w:val="Imprint"/>
      </w:pPr>
    </w:p>
    <w:p w14:paraId="749C64F7" w14:textId="77777777" w:rsidR="00B774DA" w:rsidRDefault="00B774DA" w:rsidP="0080531E">
      <w:pPr>
        <w:pStyle w:val="Imprint"/>
      </w:pPr>
    </w:p>
    <w:p w14:paraId="2EDA4307" w14:textId="77777777" w:rsidR="00B774DA" w:rsidRDefault="00B774DA" w:rsidP="0080531E">
      <w:pPr>
        <w:pStyle w:val="Imprint"/>
      </w:pPr>
    </w:p>
    <w:p w14:paraId="064A4195" w14:textId="77777777" w:rsidR="00B774DA" w:rsidRDefault="00B774DA" w:rsidP="0080531E">
      <w:pPr>
        <w:pStyle w:val="Imprint"/>
      </w:pPr>
    </w:p>
    <w:p w14:paraId="69C2A307" w14:textId="77777777" w:rsidR="00B774DA" w:rsidRDefault="00B774DA" w:rsidP="0080531E">
      <w:pPr>
        <w:pStyle w:val="Imprint"/>
      </w:pPr>
    </w:p>
    <w:p w14:paraId="6AF542B2" w14:textId="77777777" w:rsidR="00B774DA" w:rsidRPr="00967B22" w:rsidRDefault="00B774DA" w:rsidP="0080531E">
      <w:pPr>
        <w:pStyle w:val="Imprint"/>
      </w:pPr>
    </w:p>
    <w:p w14:paraId="5E0C89DE" w14:textId="77777777" w:rsidR="00760C00" w:rsidRPr="00967B22" w:rsidRDefault="00760C00" w:rsidP="0080531E">
      <w:pPr>
        <w:pStyle w:val="Imprint"/>
      </w:pPr>
    </w:p>
    <w:p w14:paraId="2211F65F" w14:textId="77777777" w:rsidR="0080531E" w:rsidRDefault="0080531E" w:rsidP="0080531E">
      <w:pPr>
        <w:pStyle w:val="Imprint"/>
      </w:pPr>
    </w:p>
    <w:p w14:paraId="0C17A34D" w14:textId="77777777" w:rsidR="00016896" w:rsidRPr="00967B22" w:rsidRDefault="00016896" w:rsidP="0080531E">
      <w:pPr>
        <w:pStyle w:val="Imprint"/>
      </w:pPr>
    </w:p>
    <w:p w14:paraId="2625637E" w14:textId="77777777" w:rsidR="00CB557F" w:rsidRPr="00967B22" w:rsidRDefault="00CB557F" w:rsidP="0080531E">
      <w:pPr>
        <w:pStyle w:val="Imprint"/>
      </w:pPr>
    </w:p>
    <w:p w14:paraId="0366AF78" w14:textId="398E29C0" w:rsidR="0080531E" w:rsidRPr="00967B22" w:rsidRDefault="0080531E" w:rsidP="0080531E">
      <w:pPr>
        <w:pStyle w:val="Imprint"/>
      </w:pPr>
      <w:r w:rsidRPr="00967B22">
        <w:t xml:space="preserve">Published in </w:t>
      </w:r>
      <w:r w:rsidR="0028394D">
        <w:t>July 2016</w:t>
      </w:r>
      <w:r w:rsidRPr="00967B22">
        <w:t xml:space="preserve"> by the</w:t>
      </w:r>
      <w:r w:rsidRPr="00967B22">
        <w:br/>
        <w:t xml:space="preserve">Ministry for the Environment </w:t>
      </w:r>
      <w:r w:rsidR="00B774DA">
        <w:t>and Department of Conservation</w:t>
      </w:r>
      <w:r w:rsidRPr="00967B22">
        <w:br/>
      </w:r>
    </w:p>
    <w:p w14:paraId="0FEA53BD" w14:textId="0D1EA1A3" w:rsidR="0080531E" w:rsidRPr="00967B22" w:rsidRDefault="006C340F" w:rsidP="00016896">
      <w:pPr>
        <w:pStyle w:val="Imprint"/>
      </w:pPr>
      <w:r>
        <w:t xml:space="preserve">ISBN: </w:t>
      </w:r>
      <w:r w:rsidR="0028394D">
        <w:t>978-0-908339-47-1</w:t>
      </w:r>
      <w:r w:rsidR="00016896">
        <w:br/>
      </w:r>
      <w:r w:rsidR="0080531E" w:rsidRPr="00967B22">
        <w:t xml:space="preserve">Publication number: </w:t>
      </w:r>
      <w:r w:rsidR="0028394D">
        <w:t>ME 1250</w:t>
      </w:r>
    </w:p>
    <w:p w14:paraId="2B9B3827" w14:textId="77777777" w:rsidR="0080531E" w:rsidRPr="00967B22" w:rsidRDefault="0080531E" w:rsidP="0080531E">
      <w:pPr>
        <w:pStyle w:val="Imprint"/>
      </w:pPr>
      <w:r w:rsidRPr="00967B22">
        <w:t xml:space="preserve">© Crown copyright New Zealand </w:t>
      </w:r>
      <w:r w:rsidR="005E3D3E">
        <w:t>2016</w:t>
      </w:r>
    </w:p>
    <w:p w14:paraId="7CC5F65F" w14:textId="77777777" w:rsidR="0080531E" w:rsidRPr="00967B22" w:rsidRDefault="0080531E" w:rsidP="0080531E">
      <w:pPr>
        <w:pStyle w:val="Imprint"/>
        <w:spacing w:before="240"/>
      </w:pPr>
      <w:r w:rsidRPr="005A445D">
        <w:t xml:space="preserve">This document is available on the </w:t>
      </w:r>
      <w:r w:rsidR="005A445D" w:rsidRPr="005A445D">
        <w:t xml:space="preserve">Department of Conservation and </w:t>
      </w:r>
      <w:r w:rsidRPr="005A445D">
        <w:t>Ministry for</w:t>
      </w:r>
      <w:r w:rsidR="004C4E8A" w:rsidRPr="005A445D">
        <w:t xml:space="preserve"> the Environment </w:t>
      </w:r>
      <w:r w:rsidR="005A445D" w:rsidRPr="005A445D">
        <w:t>websites</w:t>
      </w:r>
      <w:r w:rsidRPr="005A445D">
        <w:t xml:space="preserve">: </w:t>
      </w:r>
      <w:hyperlink r:id="rId14" w:history="1">
        <w:r w:rsidR="005A445D" w:rsidRPr="005A445D">
          <w:rPr>
            <w:rStyle w:val="Hyperlink"/>
          </w:rPr>
          <w:t>www.doc.govt.nz</w:t>
        </w:r>
      </w:hyperlink>
      <w:r w:rsidR="005A445D" w:rsidRPr="005A445D">
        <w:t xml:space="preserve"> and</w:t>
      </w:r>
      <w:r w:rsidR="005A445D">
        <w:t xml:space="preserve"> </w:t>
      </w:r>
      <w:hyperlink r:id="rId15" w:history="1">
        <w:r w:rsidR="005A445D" w:rsidRPr="00DE4C3A">
          <w:rPr>
            <w:rStyle w:val="Hyperlink"/>
          </w:rPr>
          <w:t>www.mfe.govt.nz</w:t>
        </w:r>
      </w:hyperlink>
      <w:r w:rsidR="005A445D">
        <w:t>.</w:t>
      </w:r>
    </w:p>
    <w:p w14:paraId="5189A248" w14:textId="77777777" w:rsidR="0080531E" w:rsidRPr="00967B22" w:rsidRDefault="005E3D3E" w:rsidP="0080531E">
      <w:pPr>
        <w:spacing w:before="0" w:after="0" w:line="240" w:lineRule="auto"/>
        <w:ind w:left="-170" w:right="-284"/>
        <w:jc w:val="left"/>
      </w:pPr>
      <w:r>
        <w:rPr>
          <w:noProof/>
        </w:rPr>
        <w:drawing>
          <wp:anchor distT="0" distB="0" distL="114300" distR="114300" simplePos="0" relativeHeight="251660288" behindDoc="0" locked="0" layoutInCell="1" allowOverlap="1" wp14:anchorId="77EA64B6" wp14:editId="76269B84">
            <wp:simplePos x="0" y="0"/>
            <wp:positionH relativeFrom="column">
              <wp:posOffset>3491230</wp:posOffset>
            </wp:positionH>
            <wp:positionV relativeFrom="paragraph">
              <wp:posOffset>165735</wp:posOffset>
            </wp:positionV>
            <wp:extent cx="1715135" cy="5429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E logo CMYK JPE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15135" cy="542925"/>
                    </a:xfrm>
                    <a:prstGeom prst="rect">
                      <a:avLst/>
                    </a:prstGeom>
                  </pic:spPr>
                </pic:pic>
              </a:graphicData>
            </a:graphic>
          </wp:anchor>
        </w:drawing>
      </w:r>
      <w:r w:rsidR="00C869B7">
        <w:rPr>
          <w:noProof/>
        </w:rPr>
        <w:drawing>
          <wp:anchor distT="0" distB="0" distL="114300" distR="114300" simplePos="0" relativeHeight="251659264" behindDoc="0" locked="0" layoutInCell="1" allowOverlap="1" wp14:anchorId="42290B78" wp14:editId="3BA9BF74">
            <wp:simplePos x="0" y="0"/>
            <wp:positionH relativeFrom="column">
              <wp:posOffset>23495</wp:posOffset>
            </wp:positionH>
            <wp:positionV relativeFrom="paragraph">
              <wp:posOffset>167640</wp:posOffset>
            </wp:positionV>
            <wp:extent cx="2352040" cy="4235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LOGO.jpg (21288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52040" cy="423545"/>
                    </a:xfrm>
                    <a:prstGeom prst="rect">
                      <a:avLst/>
                    </a:prstGeom>
                  </pic:spPr>
                </pic:pic>
              </a:graphicData>
            </a:graphic>
          </wp:anchor>
        </w:drawing>
      </w:r>
    </w:p>
    <w:p w14:paraId="28238318" w14:textId="77777777" w:rsidR="0080531E" w:rsidRPr="00967B22" w:rsidRDefault="0080531E" w:rsidP="0080531E">
      <w:pPr>
        <w:spacing w:before="0" w:after="0" w:line="240" w:lineRule="auto"/>
      </w:pPr>
    </w:p>
    <w:p w14:paraId="7568E883" w14:textId="77777777" w:rsidR="0080531E" w:rsidRPr="00967B22" w:rsidRDefault="0080531E" w:rsidP="0080531E">
      <w:pPr>
        <w:spacing w:before="0" w:after="0" w:line="240" w:lineRule="auto"/>
        <w:sectPr w:rsidR="0080531E" w:rsidRPr="00967B22" w:rsidSect="00080E98">
          <w:headerReference w:type="even" r:id="rId18"/>
          <w:headerReference w:type="default" r:id="rId19"/>
          <w:footerReference w:type="even" r:id="rId20"/>
          <w:footerReference w:type="default" r:id="rId21"/>
          <w:headerReference w:type="first" r:id="rId22"/>
          <w:pgSz w:w="11907" w:h="16840" w:code="9"/>
          <w:pgMar w:top="1134" w:right="1418" w:bottom="1134" w:left="1418" w:header="567" w:footer="567" w:gutter="567"/>
          <w:pgNumType w:fmt="lowerRoman"/>
          <w:cols w:space="720"/>
        </w:sectPr>
      </w:pPr>
    </w:p>
    <w:p w14:paraId="54ACDDA7" w14:textId="77777777" w:rsidR="0080531E" w:rsidRPr="00967B22" w:rsidRDefault="0080531E" w:rsidP="0080531E">
      <w:pPr>
        <w:pStyle w:val="Heading"/>
      </w:pPr>
      <w:r w:rsidRPr="00967B22">
        <w:lastRenderedPageBreak/>
        <w:t>Contents</w:t>
      </w:r>
    </w:p>
    <w:p w14:paraId="06C03773" w14:textId="77777777" w:rsidR="00493108" w:rsidRDefault="00D75064">
      <w:pPr>
        <w:pStyle w:val="TOC1"/>
        <w:rPr>
          <w:rFonts w:asciiTheme="minorHAnsi" w:hAnsiTheme="minorHAnsi"/>
          <w:noProof/>
          <w:sz w:val="24"/>
          <w:szCs w:val="24"/>
          <w:lang w:val="en-GB" w:eastAsia="en-GB"/>
        </w:rPr>
      </w:pPr>
      <w:r w:rsidRPr="00967B22">
        <w:rPr>
          <w:color w:val="0092CF"/>
        </w:rPr>
        <w:fldChar w:fldCharType="begin"/>
      </w:r>
      <w:r w:rsidR="0080531E" w:rsidRPr="00967B22">
        <w:instrText xml:space="preserve"> TOC \o "1-1" \t "Heading 2,2" </w:instrText>
      </w:r>
      <w:r w:rsidRPr="00967B22">
        <w:rPr>
          <w:color w:val="0092CF"/>
        </w:rPr>
        <w:fldChar w:fldCharType="separate"/>
      </w:r>
      <w:r w:rsidR="00493108">
        <w:rPr>
          <w:noProof/>
        </w:rPr>
        <w:t>Message from the Conservation and Environment Ministers</w:t>
      </w:r>
      <w:r w:rsidR="00493108">
        <w:rPr>
          <w:noProof/>
        </w:rPr>
        <w:tab/>
      </w:r>
      <w:r>
        <w:rPr>
          <w:noProof/>
        </w:rPr>
        <w:fldChar w:fldCharType="begin"/>
      </w:r>
      <w:r w:rsidR="00493108">
        <w:rPr>
          <w:noProof/>
        </w:rPr>
        <w:instrText xml:space="preserve"> PAGEREF _Toc455582788 \h </w:instrText>
      </w:r>
      <w:r>
        <w:rPr>
          <w:noProof/>
        </w:rPr>
      </w:r>
      <w:r>
        <w:rPr>
          <w:noProof/>
        </w:rPr>
        <w:fldChar w:fldCharType="separate"/>
      </w:r>
      <w:r w:rsidR="00E46114">
        <w:rPr>
          <w:noProof/>
        </w:rPr>
        <w:t>5</w:t>
      </w:r>
      <w:r>
        <w:rPr>
          <w:noProof/>
        </w:rPr>
        <w:fldChar w:fldCharType="end"/>
      </w:r>
    </w:p>
    <w:p w14:paraId="171BD9D9" w14:textId="77777777" w:rsidR="00493108" w:rsidRDefault="00493108">
      <w:pPr>
        <w:pStyle w:val="TOC1"/>
        <w:rPr>
          <w:rFonts w:asciiTheme="minorHAnsi" w:hAnsiTheme="minorHAnsi"/>
          <w:noProof/>
          <w:sz w:val="24"/>
          <w:szCs w:val="24"/>
          <w:lang w:val="en-GB" w:eastAsia="en-GB"/>
        </w:rPr>
      </w:pPr>
      <w:r>
        <w:rPr>
          <w:noProof/>
        </w:rPr>
        <w:t>Developing a Conservation and Environment Science Roadmap</w:t>
      </w:r>
      <w:r>
        <w:rPr>
          <w:noProof/>
        </w:rPr>
        <w:tab/>
      </w:r>
      <w:r w:rsidR="00D75064">
        <w:rPr>
          <w:noProof/>
        </w:rPr>
        <w:fldChar w:fldCharType="begin"/>
      </w:r>
      <w:r>
        <w:rPr>
          <w:noProof/>
        </w:rPr>
        <w:instrText xml:space="preserve"> PAGEREF _Toc455582789 \h </w:instrText>
      </w:r>
      <w:r w:rsidR="00D75064">
        <w:rPr>
          <w:noProof/>
        </w:rPr>
      </w:r>
      <w:r w:rsidR="00D75064">
        <w:rPr>
          <w:noProof/>
        </w:rPr>
        <w:fldChar w:fldCharType="separate"/>
      </w:r>
      <w:r w:rsidR="00E46114">
        <w:rPr>
          <w:noProof/>
        </w:rPr>
        <w:t>7</w:t>
      </w:r>
      <w:r w:rsidR="00D75064">
        <w:rPr>
          <w:noProof/>
        </w:rPr>
        <w:fldChar w:fldCharType="end"/>
      </w:r>
    </w:p>
    <w:p w14:paraId="22810D9C" w14:textId="77777777" w:rsidR="00493108" w:rsidRDefault="00493108">
      <w:pPr>
        <w:pStyle w:val="TOC2"/>
        <w:rPr>
          <w:rFonts w:asciiTheme="minorHAnsi" w:hAnsiTheme="minorHAnsi"/>
          <w:noProof/>
          <w:sz w:val="24"/>
          <w:szCs w:val="24"/>
          <w:lang w:val="en-GB" w:eastAsia="en-GB"/>
        </w:rPr>
      </w:pPr>
      <w:r>
        <w:rPr>
          <w:noProof/>
        </w:rPr>
        <w:t>Setting the scene</w:t>
      </w:r>
      <w:r>
        <w:rPr>
          <w:noProof/>
        </w:rPr>
        <w:tab/>
      </w:r>
      <w:r w:rsidR="00D75064">
        <w:rPr>
          <w:noProof/>
        </w:rPr>
        <w:fldChar w:fldCharType="begin"/>
      </w:r>
      <w:r>
        <w:rPr>
          <w:noProof/>
        </w:rPr>
        <w:instrText xml:space="preserve"> PAGEREF _Toc455582790 \h </w:instrText>
      </w:r>
      <w:r w:rsidR="00D75064">
        <w:rPr>
          <w:noProof/>
        </w:rPr>
      </w:r>
      <w:r w:rsidR="00D75064">
        <w:rPr>
          <w:noProof/>
        </w:rPr>
        <w:fldChar w:fldCharType="separate"/>
      </w:r>
      <w:r w:rsidR="00E46114">
        <w:rPr>
          <w:noProof/>
        </w:rPr>
        <w:t>7</w:t>
      </w:r>
      <w:r w:rsidR="00D75064">
        <w:rPr>
          <w:noProof/>
        </w:rPr>
        <w:fldChar w:fldCharType="end"/>
      </w:r>
    </w:p>
    <w:p w14:paraId="4BF3E0DA" w14:textId="77777777" w:rsidR="00493108" w:rsidRDefault="00493108">
      <w:pPr>
        <w:pStyle w:val="TOC2"/>
        <w:rPr>
          <w:rFonts w:asciiTheme="minorHAnsi" w:hAnsiTheme="minorHAnsi"/>
          <w:noProof/>
          <w:sz w:val="24"/>
          <w:szCs w:val="24"/>
          <w:lang w:val="en-GB" w:eastAsia="en-GB"/>
        </w:rPr>
      </w:pPr>
      <w:r>
        <w:rPr>
          <w:noProof/>
        </w:rPr>
        <w:t>The goal for the roadmap</w:t>
      </w:r>
      <w:r>
        <w:rPr>
          <w:noProof/>
        </w:rPr>
        <w:tab/>
      </w:r>
      <w:r w:rsidR="00D75064">
        <w:rPr>
          <w:noProof/>
        </w:rPr>
        <w:fldChar w:fldCharType="begin"/>
      </w:r>
      <w:r>
        <w:rPr>
          <w:noProof/>
        </w:rPr>
        <w:instrText xml:space="preserve"> PAGEREF _Toc455582791 \h </w:instrText>
      </w:r>
      <w:r w:rsidR="00D75064">
        <w:rPr>
          <w:noProof/>
        </w:rPr>
      </w:r>
      <w:r w:rsidR="00D75064">
        <w:rPr>
          <w:noProof/>
        </w:rPr>
        <w:fldChar w:fldCharType="separate"/>
      </w:r>
      <w:r w:rsidR="00E46114">
        <w:rPr>
          <w:noProof/>
        </w:rPr>
        <w:t>8</w:t>
      </w:r>
      <w:r w:rsidR="00D75064">
        <w:rPr>
          <w:noProof/>
        </w:rPr>
        <w:fldChar w:fldCharType="end"/>
      </w:r>
    </w:p>
    <w:p w14:paraId="6605FA76" w14:textId="77777777" w:rsidR="00493108" w:rsidRDefault="00493108">
      <w:pPr>
        <w:pStyle w:val="TOC2"/>
        <w:rPr>
          <w:rFonts w:asciiTheme="minorHAnsi" w:hAnsiTheme="minorHAnsi"/>
          <w:noProof/>
          <w:sz w:val="24"/>
          <w:szCs w:val="24"/>
          <w:lang w:val="en-GB" w:eastAsia="en-GB"/>
        </w:rPr>
      </w:pPr>
      <w:r>
        <w:rPr>
          <w:noProof/>
        </w:rPr>
        <w:t>Scope of the roadmap</w:t>
      </w:r>
      <w:r>
        <w:rPr>
          <w:noProof/>
        </w:rPr>
        <w:tab/>
      </w:r>
      <w:r w:rsidR="00D75064">
        <w:rPr>
          <w:noProof/>
        </w:rPr>
        <w:fldChar w:fldCharType="begin"/>
      </w:r>
      <w:r>
        <w:rPr>
          <w:noProof/>
        </w:rPr>
        <w:instrText xml:space="preserve"> PAGEREF _Toc455582792 \h </w:instrText>
      </w:r>
      <w:r w:rsidR="00D75064">
        <w:rPr>
          <w:noProof/>
        </w:rPr>
      </w:r>
      <w:r w:rsidR="00D75064">
        <w:rPr>
          <w:noProof/>
        </w:rPr>
        <w:fldChar w:fldCharType="separate"/>
      </w:r>
      <w:r w:rsidR="00E46114">
        <w:rPr>
          <w:noProof/>
        </w:rPr>
        <w:t>8</w:t>
      </w:r>
      <w:r w:rsidR="00D75064">
        <w:rPr>
          <w:noProof/>
        </w:rPr>
        <w:fldChar w:fldCharType="end"/>
      </w:r>
    </w:p>
    <w:p w14:paraId="0E6676F5" w14:textId="77777777" w:rsidR="00493108" w:rsidRDefault="00493108">
      <w:pPr>
        <w:pStyle w:val="TOC2"/>
        <w:rPr>
          <w:rFonts w:asciiTheme="minorHAnsi" w:hAnsiTheme="minorHAnsi"/>
          <w:noProof/>
          <w:sz w:val="24"/>
          <w:szCs w:val="24"/>
          <w:lang w:val="en-GB" w:eastAsia="en-GB"/>
        </w:rPr>
      </w:pPr>
      <w:r>
        <w:rPr>
          <w:noProof/>
        </w:rPr>
        <w:t>What the roadmap will be used for</w:t>
      </w:r>
      <w:r>
        <w:rPr>
          <w:noProof/>
        </w:rPr>
        <w:tab/>
      </w:r>
      <w:r w:rsidR="00D75064">
        <w:rPr>
          <w:noProof/>
        </w:rPr>
        <w:fldChar w:fldCharType="begin"/>
      </w:r>
      <w:r>
        <w:rPr>
          <w:noProof/>
        </w:rPr>
        <w:instrText xml:space="preserve"> PAGEREF _Toc455582793 \h </w:instrText>
      </w:r>
      <w:r w:rsidR="00D75064">
        <w:rPr>
          <w:noProof/>
        </w:rPr>
      </w:r>
      <w:r w:rsidR="00D75064">
        <w:rPr>
          <w:noProof/>
        </w:rPr>
        <w:fldChar w:fldCharType="separate"/>
      </w:r>
      <w:r w:rsidR="00E46114">
        <w:rPr>
          <w:noProof/>
        </w:rPr>
        <w:t>8</w:t>
      </w:r>
      <w:r w:rsidR="00D75064">
        <w:rPr>
          <w:noProof/>
        </w:rPr>
        <w:fldChar w:fldCharType="end"/>
      </w:r>
    </w:p>
    <w:p w14:paraId="0BEE52AC" w14:textId="77777777" w:rsidR="00493108" w:rsidRDefault="00493108">
      <w:pPr>
        <w:pStyle w:val="TOC2"/>
        <w:rPr>
          <w:rFonts w:asciiTheme="minorHAnsi" w:hAnsiTheme="minorHAnsi"/>
          <w:noProof/>
          <w:sz w:val="24"/>
          <w:szCs w:val="24"/>
          <w:lang w:val="en-GB" w:eastAsia="en-GB"/>
        </w:rPr>
      </w:pPr>
      <w:r>
        <w:rPr>
          <w:noProof/>
        </w:rPr>
        <w:t>Looking ahead: challenges and opportunities</w:t>
      </w:r>
      <w:r>
        <w:rPr>
          <w:noProof/>
        </w:rPr>
        <w:tab/>
      </w:r>
      <w:r w:rsidR="00D75064">
        <w:rPr>
          <w:noProof/>
        </w:rPr>
        <w:fldChar w:fldCharType="begin"/>
      </w:r>
      <w:r>
        <w:rPr>
          <w:noProof/>
        </w:rPr>
        <w:instrText xml:space="preserve"> PAGEREF _Toc455582794 \h </w:instrText>
      </w:r>
      <w:r w:rsidR="00D75064">
        <w:rPr>
          <w:noProof/>
        </w:rPr>
      </w:r>
      <w:r w:rsidR="00D75064">
        <w:rPr>
          <w:noProof/>
        </w:rPr>
        <w:fldChar w:fldCharType="separate"/>
      </w:r>
      <w:r w:rsidR="00E46114">
        <w:rPr>
          <w:noProof/>
        </w:rPr>
        <w:t>9</w:t>
      </w:r>
      <w:r w:rsidR="00D75064">
        <w:rPr>
          <w:noProof/>
        </w:rPr>
        <w:fldChar w:fldCharType="end"/>
      </w:r>
    </w:p>
    <w:p w14:paraId="50E656C4" w14:textId="77777777" w:rsidR="00493108" w:rsidRDefault="00493108">
      <w:pPr>
        <w:pStyle w:val="TOC2"/>
        <w:rPr>
          <w:rFonts w:asciiTheme="minorHAnsi" w:hAnsiTheme="minorHAnsi"/>
          <w:noProof/>
          <w:sz w:val="24"/>
          <w:szCs w:val="24"/>
          <w:lang w:val="en-GB" w:eastAsia="en-GB"/>
        </w:rPr>
      </w:pPr>
      <w:r>
        <w:rPr>
          <w:noProof/>
        </w:rPr>
        <w:t>Identifying enduring themes and questions</w:t>
      </w:r>
      <w:r>
        <w:rPr>
          <w:noProof/>
        </w:rPr>
        <w:tab/>
      </w:r>
      <w:r w:rsidR="00D75064">
        <w:rPr>
          <w:noProof/>
        </w:rPr>
        <w:fldChar w:fldCharType="begin"/>
      </w:r>
      <w:r>
        <w:rPr>
          <w:noProof/>
        </w:rPr>
        <w:instrText xml:space="preserve"> PAGEREF _Toc455582795 \h </w:instrText>
      </w:r>
      <w:r w:rsidR="00D75064">
        <w:rPr>
          <w:noProof/>
        </w:rPr>
      </w:r>
      <w:r w:rsidR="00D75064">
        <w:rPr>
          <w:noProof/>
        </w:rPr>
        <w:fldChar w:fldCharType="separate"/>
      </w:r>
      <w:r w:rsidR="00E46114">
        <w:rPr>
          <w:noProof/>
        </w:rPr>
        <w:t>15</w:t>
      </w:r>
      <w:r w:rsidR="00D75064">
        <w:rPr>
          <w:noProof/>
        </w:rPr>
        <w:fldChar w:fldCharType="end"/>
      </w:r>
    </w:p>
    <w:p w14:paraId="2F9B8594" w14:textId="77777777" w:rsidR="00493108" w:rsidRDefault="00493108">
      <w:pPr>
        <w:pStyle w:val="TOC1"/>
        <w:rPr>
          <w:rFonts w:asciiTheme="minorHAnsi" w:hAnsiTheme="minorHAnsi"/>
          <w:noProof/>
          <w:sz w:val="24"/>
          <w:szCs w:val="24"/>
          <w:lang w:val="en-GB" w:eastAsia="en-GB"/>
        </w:rPr>
      </w:pPr>
      <w:r>
        <w:rPr>
          <w:noProof/>
        </w:rPr>
        <w:t>Roadmap phase 1: The discussion paper</w:t>
      </w:r>
      <w:r>
        <w:rPr>
          <w:noProof/>
        </w:rPr>
        <w:tab/>
      </w:r>
      <w:r w:rsidR="00D75064">
        <w:rPr>
          <w:noProof/>
        </w:rPr>
        <w:fldChar w:fldCharType="begin"/>
      </w:r>
      <w:r>
        <w:rPr>
          <w:noProof/>
        </w:rPr>
        <w:instrText xml:space="preserve"> PAGEREF _Toc455582796 \h </w:instrText>
      </w:r>
      <w:r w:rsidR="00D75064">
        <w:rPr>
          <w:noProof/>
        </w:rPr>
      </w:r>
      <w:r w:rsidR="00D75064">
        <w:rPr>
          <w:noProof/>
        </w:rPr>
        <w:fldChar w:fldCharType="separate"/>
      </w:r>
      <w:r w:rsidR="00E46114">
        <w:rPr>
          <w:noProof/>
        </w:rPr>
        <w:t>16</w:t>
      </w:r>
      <w:r w:rsidR="00D75064">
        <w:rPr>
          <w:noProof/>
        </w:rPr>
        <w:fldChar w:fldCharType="end"/>
      </w:r>
    </w:p>
    <w:p w14:paraId="7C605993" w14:textId="77777777" w:rsidR="00493108" w:rsidRDefault="00493108">
      <w:pPr>
        <w:pStyle w:val="TOC2"/>
        <w:rPr>
          <w:rFonts w:asciiTheme="minorHAnsi" w:hAnsiTheme="minorHAnsi"/>
          <w:noProof/>
          <w:sz w:val="24"/>
          <w:szCs w:val="24"/>
          <w:lang w:val="en-GB" w:eastAsia="en-GB"/>
        </w:rPr>
      </w:pPr>
      <w:r>
        <w:rPr>
          <w:noProof/>
        </w:rPr>
        <w:t>Purpose</w:t>
      </w:r>
      <w:r>
        <w:rPr>
          <w:noProof/>
        </w:rPr>
        <w:tab/>
      </w:r>
      <w:r w:rsidR="00D75064">
        <w:rPr>
          <w:noProof/>
        </w:rPr>
        <w:fldChar w:fldCharType="begin"/>
      </w:r>
      <w:r>
        <w:rPr>
          <w:noProof/>
        </w:rPr>
        <w:instrText xml:space="preserve"> PAGEREF _Toc455582797 \h </w:instrText>
      </w:r>
      <w:r w:rsidR="00D75064">
        <w:rPr>
          <w:noProof/>
        </w:rPr>
      </w:r>
      <w:r w:rsidR="00D75064">
        <w:rPr>
          <w:noProof/>
        </w:rPr>
        <w:fldChar w:fldCharType="separate"/>
      </w:r>
      <w:r w:rsidR="00E46114">
        <w:rPr>
          <w:noProof/>
        </w:rPr>
        <w:t>16</w:t>
      </w:r>
      <w:r w:rsidR="00D75064">
        <w:rPr>
          <w:noProof/>
        </w:rPr>
        <w:fldChar w:fldCharType="end"/>
      </w:r>
    </w:p>
    <w:p w14:paraId="1759624D" w14:textId="77777777" w:rsidR="00493108" w:rsidRDefault="00493108">
      <w:pPr>
        <w:pStyle w:val="TOC2"/>
        <w:rPr>
          <w:rFonts w:asciiTheme="minorHAnsi" w:hAnsiTheme="minorHAnsi"/>
          <w:noProof/>
          <w:sz w:val="24"/>
          <w:szCs w:val="24"/>
          <w:lang w:val="en-GB" w:eastAsia="en-GB"/>
        </w:rPr>
      </w:pPr>
      <w:r>
        <w:rPr>
          <w:noProof/>
        </w:rPr>
        <w:t>Methodology</w:t>
      </w:r>
      <w:r>
        <w:rPr>
          <w:noProof/>
        </w:rPr>
        <w:tab/>
      </w:r>
      <w:r w:rsidR="00D75064">
        <w:rPr>
          <w:noProof/>
        </w:rPr>
        <w:fldChar w:fldCharType="begin"/>
      </w:r>
      <w:r>
        <w:rPr>
          <w:noProof/>
        </w:rPr>
        <w:instrText xml:space="preserve"> PAGEREF _Toc455582798 \h </w:instrText>
      </w:r>
      <w:r w:rsidR="00D75064">
        <w:rPr>
          <w:noProof/>
        </w:rPr>
      </w:r>
      <w:r w:rsidR="00D75064">
        <w:rPr>
          <w:noProof/>
        </w:rPr>
        <w:fldChar w:fldCharType="separate"/>
      </w:r>
      <w:r w:rsidR="00E46114">
        <w:rPr>
          <w:noProof/>
        </w:rPr>
        <w:t>16</w:t>
      </w:r>
      <w:r w:rsidR="00D75064">
        <w:rPr>
          <w:noProof/>
        </w:rPr>
        <w:fldChar w:fldCharType="end"/>
      </w:r>
    </w:p>
    <w:p w14:paraId="5B1CEE3A" w14:textId="77777777" w:rsidR="00493108" w:rsidRDefault="00493108">
      <w:pPr>
        <w:pStyle w:val="TOC2"/>
        <w:rPr>
          <w:rFonts w:asciiTheme="minorHAnsi" w:hAnsiTheme="minorHAnsi"/>
          <w:noProof/>
          <w:sz w:val="24"/>
          <w:szCs w:val="24"/>
          <w:lang w:val="en-GB" w:eastAsia="en-GB"/>
        </w:rPr>
      </w:pPr>
      <w:r>
        <w:rPr>
          <w:noProof/>
        </w:rPr>
        <w:t>The themes and questions</w:t>
      </w:r>
      <w:r>
        <w:rPr>
          <w:noProof/>
        </w:rPr>
        <w:tab/>
      </w:r>
      <w:r w:rsidR="00D75064">
        <w:rPr>
          <w:noProof/>
        </w:rPr>
        <w:fldChar w:fldCharType="begin"/>
      </w:r>
      <w:r>
        <w:rPr>
          <w:noProof/>
        </w:rPr>
        <w:instrText xml:space="preserve"> PAGEREF _Toc455582799 \h </w:instrText>
      </w:r>
      <w:r w:rsidR="00D75064">
        <w:rPr>
          <w:noProof/>
        </w:rPr>
      </w:r>
      <w:r w:rsidR="00D75064">
        <w:rPr>
          <w:noProof/>
        </w:rPr>
        <w:fldChar w:fldCharType="separate"/>
      </w:r>
      <w:r w:rsidR="00E46114">
        <w:rPr>
          <w:noProof/>
        </w:rPr>
        <w:t>17</w:t>
      </w:r>
      <w:r w:rsidR="00D75064">
        <w:rPr>
          <w:noProof/>
        </w:rPr>
        <w:fldChar w:fldCharType="end"/>
      </w:r>
    </w:p>
    <w:p w14:paraId="7FEC0121" w14:textId="77777777" w:rsidR="00493108" w:rsidRDefault="00493108">
      <w:pPr>
        <w:pStyle w:val="TOC2"/>
        <w:rPr>
          <w:rFonts w:asciiTheme="minorHAnsi" w:hAnsiTheme="minorHAnsi"/>
          <w:noProof/>
          <w:sz w:val="24"/>
          <w:szCs w:val="24"/>
          <w:lang w:val="en-GB" w:eastAsia="en-GB"/>
        </w:rPr>
      </w:pPr>
      <w:r>
        <w:rPr>
          <w:noProof/>
        </w:rPr>
        <w:t>Your input: consultation to inform development of the roadmap</w:t>
      </w:r>
      <w:r>
        <w:rPr>
          <w:noProof/>
        </w:rPr>
        <w:tab/>
      </w:r>
      <w:r w:rsidR="00D75064">
        <w:rPr>
          <w:noProof/>
        </w:rPr>
        <w:fldChar w:fldCharType="begin"/>
      </w:r>
      <w:r>
        <w:rPr>
          <w:noProof/>
        </w:rPr>
        <w:instrText xml:space="preserve"> PAGEREF _Toc455582800 \h </w:instrText>
      </w:r>
      <w:r w:rsidR="00D75064">
        <w:rPr>
          <w:noProof/>
        </w:rPr>
      </w:r>
      <w:r w:rsidR="00D75064">
        <w:rPr>
          <w:noProof/>
        </w:rPr>
        <w:fldChar w:fldCharType="separate"/>
      </w:r>
      <w:r w:rsidR="00E46114">
        <w:rPr>
          <w:noProof/>
        </w:rPr>
        <w:t>18</w:t>
      </w:r>
      <w:r w:rsidR="00D75064">
        <w:rPr>
          <w:noProof/>
        </w:rPr>
        <w:fldChar w:fldCharType="end"/>
      </w:r>
    </w:p>
    <w:p w14:paraId="1BF45BEE" w14:textId="77777777" w:rsidR="00493108" w:rsidRDefault="00493108">
      <w:pPr>
        <w:pStyle w:val="TOC2"/>
        <w:rPr>
          <w:rFonts w:asciiTheme="minorHAnsi" w:hAnsiTheme="minorHAnsi"/>
          <w:noProof/>
          <w:sz w:val="24"/>
          <w:szCs w:val="24"/>
          <w:lang w:val="en-GB" w:eastAsia="en-GB"/>
        </w:rPr>
      </w:pPr>
      <w:r>
        <w:rPr>
          <w:noProof/>
        </w:rPr>
        <w:t>Related roadmaps</w:t>
      </w:r>
      <w:r>
        <w:rPr>
          <w:noProof/>
        </w:rPr>
        <w:tab/>
      </w:r>
      <w:r w:rsidR="00D75064">
        <w:rPr>
          <w:noProof/>
        </w:rPr>
        <w:fldChar w:fldCharType="begin"/>
      </w:r>
      <w:r>
        <w:rPr>
          <w:noProof/>
        </w:rPr>
        <w:instrText xml:space="preserve"> PAGEREF _Toc455582801 \h </w:instrText>
      </w:r>
      <w:r w:rsidR="00D75064">
        <w:rPr>
          <w:noProof/>
        </w:rPr>
      </w:r>
      <w:r w:rsidR="00D75064">
        <w:rPr>
          <w:noProof/>
        </w:rPr>
        <w:fldChar w:fldCharType="separate"/>
      </w:r>
      <w:r w:rsidR="00E46114">
        <w:rPr>
          <w:noProof/>
        </w:rPr>
        <w:t>18</w:t>
      </w:r>
      <w:r w:rsidR="00D75064">
        <w:rPr>
          <w:noProof/>
        </w:rPr>
        <w:fldChar w:fldCharType="end"/>
      </w:r>
    </w:p>
    <w:p w14:paraId="08778691" w14:textId="77777777" w:rsidR="00493108" w:rsidRDefault="00493108">
      <w:pPr>
        <w:pStyle w:val="TOC1"/>
        <w:rPr>
          <w:rFonts w:asciiTheme="minorHAnsi" w:hAnsiTheme="minorHAnsi"/>
          <w:noProof/>
          <w:sz w:val="24"/>
          <w:szCs w:val="24"/>
          <w:lang w:val="en-GB" w:eastAsia="en-GB"/>
        </w:rPr>
      </w:pPr>
      <w:r>
        <w:rPr>
          <w:noProof/>
        </w:rPr>
        <w:t>Science directions: Major themes and questions for future research</w:t>
      </w:r>
      <w:r>
        <w:rPr>
          <w:noProof/>
        </w:rPr>
        <w:tab/>
      </w:r>
      <w:r w:rsidR="00D75064">
        <w:rPr>
          <w:noProof/>
        </w:rPr>
        <w:fldChar w:fldCharType="begin"/>
      </w:r>
      <w:r>
        <w:rPr>
          <w:noProof/>
        </w:rPr>
        <w:instrText xml:space="preserve"> PAGEREF _Toc455582802 \h </w:instrText>
      </w:r>
      <w:r w:rsidR="00D75064">
        <w:rPr>
          <w:noProof/>
        </w:rPr>
      </w:r>
      <w:r w:rsidR="00D75064">
        <w:rPr>
          <w:noProof/>
        </w:rPr>
        <w:fldChar w:fldCharType="separate"/>
      </w:r>
      <w:r w:rsidR="00E46114">
        <w:rPr>
          <w:noProof/>
        </w:rPr>
        <w:t>19</w:t>
      </w:r>
      <w:r w:rsidR="00D75064">
        <w:rPr>
          <w:noProof/>
        </w:rPr>
        <w:fldChar w:fldCharType="end"/>
      </w:r>
    </w:p>
    <w:p w14:paraId="6C7218A1" w14:textId="77777777" w:rsidR="00493108" w:rsidRDefault="00493108">
      <w:pPr>
        <w:pStyle w:val="TOC2"/>
        <w:rPr>
          <w:rFonts w:asciiTheme="minorHAnsi" w:hAnsiTheme="minorHAnsi"/>
          <w:noProof/>
          <w:sz w:val="24"/>
          <w:szCs w:val="24"/>
          <w:lang w:val="en-GB" w:eastAsia="en-GB"/>
        </w:rPr>
      </w:pPr>
      <w:r>
        <w:rPr>
          <w:noProof/>
        </w:rPr>
        <w:t>Theme 1 – Climate change</w:t>
      </w:r>
      <w:r>
        <w:rPr>
          <w:noProof/>
        </w:rPr>
        <w:tab/>
      </w:r>
      <w:r w:rsidR="00D75064">
        <w:rPr>
          <w:noProof/>
        </w:rPr>
        <w:fldChar w:fldCharType="begin"/>
      </w:r>
      <w:r>
        <w:rPr>
          <w:noProof/>
        </w:rPr>
        <w:instrText xml:space="preserve"> PAGEREF _Toc455582803 \h </w:instrText>
      </w:r>
      <w:r w:rsidR="00D75064">
        <w:rPr>
          <w:noProof/>
        </w:rPr>
      </w:r>
      <w:r w:rsidR="00D75064">
        <w:rPr>
          <w:noProof/>
        </w:rPr>
        <w:fldChar w:fldCharType="separate"/>
      </w:r>
      <w:r w:rsidR="00E46114">
        <w:rPr>
          <w:noProof/>
        </w:rPr>
        <w:t>20</w:t>
      </w:r>
      <w:r w:rsidR="00D75064">
        <w:rPr>
          <w:noProof/>
        </w:rPr>
        <w:fldChar w:fldCharType="end"/>
      </w:r>
    </w:p>
    <w:p w14:paraId="7027BBEA" w14:textId="77777777" w:rsidR="00493108" w:rsidRDefault="00493108">
      <w:pPr>
        <w:pStyle w:val="TOC2"/>
        <w:rPr>
          <w:rFonts w:asciiTheme="minorHAnsi" w:hAnsiTheme="minorHAnsi"/>
          <w:noProof/>
          <w:sz w:val="24"/>
          <w:szCs w:val="24"/>
          <w:lang w:val="en-GB" w:eastAsia="en-GB"/>
        </w:rPr>
      </w:pPr>
      <w:r>
        <w:rPr>
          <w:noProof/>
        </w:rPr>
        <w:t>Theme 2 – Integrated ecosystems and processes</w:t>
      </w:r>
      <w:r>
        <w:rPr>
          <w:noProof/>
        </w:rPr>
        <w:tab/>
      </w:r>
      <w:r w:rsidR="00D75064">
        <w:rPr>
          <w:noProof/>
        </w:rPr>
        <w:fldChar w:fldCharType="begin"/>
      </w:r>
      <w:r>
        <w:rPr>
          <w:noProof/>
        </w:rPr>
        <w:instrText xml:space="preserve"> PAGEREF _Toc455582804 \h </w:instrText>
      </w:r>
      <w:r w:rsidR="00D75064">
        <w:rPr>
          <w:noProof/>
        </w:rPr>
      </w:r>
      <w:r w:rsidR="00D75064">
        <w:rPr>
          <w:noProof/>
        </w:rPr>
        <w:fldChar w:fldCharType="separate"/>
      </w:r>
      <w:r w:rsidR="00E46114">
        <w:rPr>
          <w:noProof/>
        </w:rPr>
        <w:t>22</w:t>
      </w:r>
      <w:r w:rsidR="00D75064">
        <w:rPr>
          <w:noProof/>
        </w:rPr>
        <w:fldChar w:fldCharType="end"/>
      </w:r>
    </w:p>
    <w:p w14:paraId="3F6101B6" w14:textId="77777777" w:rsidR="00493108" w:rsidRDefault="00493108">
      <w:pPr>
        <w:pStyle w:val="TOC2"/>
        <w:rPr>
          <w:rFonts w:asciiTheme="minorHAnsi" w:hAnsiTheme="minorHAnsi"/>
          <w:noProof/>
          <w:sz w:val="24"/>
          <w:szCs w:val="24"/>
          <w:lang w:val="en-GB" w:eastAsia="en-GB"/>
        </w:rPr>
      </w:pPr>
      <w:r>
        <w:rPr>
          <w:noProof/>
        </w:rPr>
        <w:t>Theme 3 – Freshwater ecosystems and processes</w:t>
      </w:r>
      <w:r>
        <w:rPr>
          <w:noProof/>
        </w:rPr>
        <w:tab/>
      </w:r>
      <w:r w:rsidR="00D75064">
        <w:rPr>
          <w:noProof/>
        </w:rPr>
        <w:fldChar w:fldCharType="begin"/>
      </w:r>
      <w:r>
        <w:rPr>
          <w:noProof/>
        </w:rPr>
        <w:instrText xml:space="preserve"> PAGEREF _Toc455582805 \h </w:instrText>
      </w:r>
      <w:r w:rsidR="00D75064">
        <w:rPr>
          <w:noProof/>
        </w:rPr>
      </w:r>
      <w:r w:rsidR="00D75064">
        <w:rPr>
          <w:noProof/>
        </w:rPr>
        <w:fldChar w:fldCharType="separate"/>
      </w:r>
      <w:r w:rsidR="00E46114">
        <w:rPr>
          <w:noProof/>
        </w:rPr>
        <w:t>24</w:t>
      </w:r>
      <w:r w:rsidR="00D75064">
        <w:rPr>
          <w:noProof/>
        </w:rPr>
        <w:fldChar w:fldCharType="end"/>
      </w:r>
    </w:p>
    <w:p w14:paraId="078B66C8" w14:textId="77777777" w:rsidR="00493108" w:rsidRDefault="00493108">
      <w:pPr>
        <w:pStyle w:val="TOC2"/>
        <w:rPr>
          <w:rFonts w:asciiTheme="minorHAnsi" w:hAnsiTheme="minorHAnsi"/>
          <w:noProof/>
          <w:sz w:val="24"/>
          <w:szCs w:val="24"/>
          <w:lang w:val="en-GB" w:eastAsia="en-GB"/>
        </w:rPr>
      </w:pPr>
      <w:r>
        <w:rPr>
          <w:noProof/>
        </w:rPr>
        <w:t>Theme 4 – Land ecosystems and processes</w:t>
      </w:r>
      <w:r>
        <w:rPr>
          <w:noProof/>
        </w:rPr>
        <w:tab/>
      </w:r>
      <w:r w:rsidR="00D75064">
        <w:rPr>
          <w:noProof/>
        </w:rPr>
        <w:fldChar w:fldCharType="begin"/>
      </w:r>
      <w:r>
        <w:rPr>
          <w:noProof/>
        </w:rPr>
        <w:instrText xml:space="preserve"> PAGEREF _Toc455582806 \h </w:instrText>
      </w:r>
      <w:r w:rsidR="00D75064">
        <w:rPr>
          <w:noProof/>
        </w:rPr>
      </w:r>
      <w:r w:rsidR="00D75064">
        <w:rPr>
          <w:noProof/>
        </w:rPr>
        <w:fldChar w:fldCharType="separate"/>
      </w:r>
      <w:r w:rsidR="00E46114">
        <w:rPr>
          <w:noProof/>
        </w:rPr>
        <w:t>26</w:t>
      </w:r>
      <w:r w:rsidR="00D75064">
        <w:rPr>
          <w:noProof/>
        </w:rPr>
        <w:fldChar w:fldCharType="end"/>
      </w:r>
    </w:p>
    <w:p w14:paraId="09F2BAF6" w14:textId="77777777" w:rsidR="00493108" w:rsidRDefault="00493108">
      <w:pPr>
        <w:pStyle w:val="TOC2"/>
        <w:rPr>
          <w:rFonts w:asciiTheme="minorHAnsi" w:hAnsiTheme="minorHAnsi"/>
          <w:noProof/>
          <w:sz w:val="24"/>
          <w:szCs w:val="24"/>
          <w:lang w:val="en-GB" w:eastAsia="en-GB"/>
        </w:rPr>
      </w:pPr>
      <w:r>
        <w:rPr>
          <w:noProof/>
        </w:rPr>
        <w:t>Theme 5 – Coastal and marine ecosystems and processes</w:t>
      </w:r>
      <w:r>
        <w:rPr>
          <w:noProof/>
        </w:rPr>
        <w:tab/>
      </w:r>
      <w:r w:rsidR="00D75064">
        <w:rPr>
          <w:noProof/>
        </w:rPr>
        <w:fldChar w:fldCharType="begin"/>
      </w:r>
      <w:r>
        <w:rPr>
          <w:noProof/>
        </w:rPr>
        <w:instrText xml:space="preserve"> PAGEREF _Toc455582807 \h </w:instrText>
      </w:r>
      <w:r w:rsidR="00D75064">
        <w:rPr>
          <w:noProof/>
        </w:rPr>
      </w:r>
      <w:r w:rsidR="00D75064">
        <w:rPr>
          <w:noProof/>
        </w:rPr>
        <w:fldChar w:fldCharType="separate"/>
      </w:r>
      <w:r w:rsidR="00E46114">
        <w:rPr>
          <w:noProof/>
        </w:rPr>
        <w:t>28</w:t>
      </w:r>
      <w:r w:rsidR="00D75064">
        <w:rPr>
          <w:noProof/>
        </w:rPr>
        <w:fldChar w:fldCharType="end"/>
      </w:r>
    </w:p>
    <w:p w14:paraId="3FFB1A9A" w14:textId="77777777" w:rsidR="00493108" w:rsidRDefault="00493108">
      <w:pPr>
        <w:pStyle w:val="TOC2"/>
        <w:rPr>
          <w:rFonts w:asciiTheme="minorHAnsi" w:hAnsiTheme="minorHAnsi"/>
          <w:noProof/>
          <w:sz w:val="24"/>
          <w:szCs w:val="24"/>
          <w:lang w:val="en-GB" w:eastAsia="en-GB"/>
        </w:rPr>
      </w:pPr>
      <w:r>
        <w:rPr>
          <w:noProof/>
        </w:rPr>
        <w:t>Theme 6 – Urban ecosystems and processes</w:t>
      </w:r>
      <w:r>
        <w:rPr>
          <w:noProof/>
        </w:rPr>
        <w:tab/>
      </w:r>
      <w:r w:rsidR="00D75064">
        <w:rPr>
          <w:noProof/>
        </w:rPr>
        <w:fldChar w:fldCharType="begin"/>
      </w:r>
      <w:r>
        <w:rPr>
          <w:noProof/>
        </w:rPr>
        <w:instrText xml:space="preserve"> PAGEREF _Toc455582808 \h </w:instrText>
      </w:r>
      <w:r w:rsidR="00D75064">
        <w:rPr>
          <w:noProof/>
        </w:rPr>
      </w:r>
      <w:r w:rsidR="00D75064">
        <w:rPr>
          <w:noProof/>
        </w:rPr>
        <w:fldChar w:fldCharType="separate"/>
      </w:r>
      <w:r w:rsidR="00E46114">
        <w:rPr>
          <w:noProof/>
        </w:rPr>
        <w:t>30</w:t>
      </w:r>
      <w:r w:rsidR="00D75064">
        <w:rPr>
          <w:noProof/>
        </w:rPr>
        <w:fldChar w:fldCharType="end"/>
      </w:r>
    </w:p>
    <w:p w14:paraId="1F38585E" w14:textId="77777777" w:rsidR="00493108" w:rsidRDefault="00493108">
      <w:pPr>
        <w:pStyle w:val="TOC2"/>
        <w:rPr>
          <w:rFonts w:asciiTheme="minorHAnsi" w:hAnsiTheme="minorHAnsi"/>
          <w:noProof/>
          <w:sz w:val="24"/>
          <w:szCs w:val="24"/>
          <w:lang w:val="en-GB" w:eastAsia="en-GB"/>
        </w:rPr>
      </w:pPr>
      <w:r>
        <w:rPr>
          <w:noProof/>
        </w:rPr>
        <w:t>Theme 7 – Populations and species</w:t>
      </w:r>
      <w:r>
        <w:rPr>
          <w:noProof/>
        </w:rPr>
        <w:tab/>
      </w:r>
      <w:r w:rsidR="00D75064">
        <w:rPr>
          <w:noProof/>
        </w:rPr>
        <w:fldChar w:fldCharType="begin"/>
      </w:r>
      <w:r>
        <w:rPr>
          <w:noProof/>
        </w:rPr>
        <w:instrText xml:space="preserve"> PAGEREF _Toc455582809 \h </w:instrText>
      </w:r>
      <w:r w:rsidR="00D75064">
        <w:rPr>
          <w:noProof/>
        </w:rPr>
      </w:r>
      <w:r w:rsidR="00D75064">
        <w:rPr>
          <w:noProof/>
        </w:rPr>
        <w:fldChar w:fldCharType="separate"/>
      </w:r>
      <w:r w:rsidR="00E46114">
        <w:rPr>
          <w:noProof/>
        </w:rPr>
        <w:t>32</w:t>
      </w:r>
      <w:r w:rsidR="00D75064">
        <w:rPr>
          <w:noProof/>
        </w:rPr>
        <w:fldChar w:fldCharType="end"/>
      </w:r>
    </w:p>
    <w:p w14:paraId="4FA2E07E" w14:textId="77777777" w:rsidR="00493108" w:rsidRDefault="00493108">
      <w:pPr>
        <w:pStyle w:val="TOC2"/>
        <w:rPr>
          <w:rFonts w:asciiTheme="minorHAnsi" w:hAnsiTheme="minorHAnsi"/>
          <w:noProof/>
          <w:sz w:val="24"/>
          <w:szCs w:val="24"/>
          <w:lang w:val="en-GB" w:eastAsia="en-GB"/>
        </w:rPr>
      </w:pPr>
      <w:r>
        <w:rPr>
          <w:noProof/>
        </w:rPr>
        <w:t xml:space="preserve">Theme 8 – </w:t>
      </w:r>
      <w:r w:rsidRPr="0054128E">
        <w:rPr>
          <w:rFonts w:cs="Arial"/>
          <w:noProof/>
        </w:rPr>
        <w:t>Biosecurity</w:t>
      </w:r>
      <w:r>
        <w:rPr>
          <w:noProof/>
        </w:rPr>
        <w:tab/>
      </w:r>
      <w:r w:rsidR="00D75064">
        <w:rPr>
          <w:noProof/>
        </w:rPr>
        <w:fldChar w:fldCharType="begin"/>
      </w:r>
      <w:r>
        <w:rPr>
          <w:noProof/>
        </w:rPr>
        <w:instrText xml:space="preserve"> PAGEREF _Toc455582810 \h </w:instrText>
      </w:r>
      <w:r w:rsidR="00D75064">
        <w:rPr>
          <w:noProof/>
        </w:rPr>
      </w:r>
      <w:r w:rsidR="00D75064">
        <w:rPr>
          <w:noProof/>
        </w:rPr>
        <w:fldChar w:fldCharType="separate"/>
      </w:r>
      <w:r w:rsidR="00E46114">
        <w:rPr>
          <w:noProof/>
        </w:rPr>
        <w:t>34</w:t>
      </w:r>
      <w:r w:rsidR="00D75064">
        <w:rPr>
          <w:noProof/>
        </w:rPr>
        <w:fldChar w:fldCharType="end"/>
      </w:r>
    </w:p>
    <w:p w14:paraId="368B3384" w14:textId="77777777" w:rsidR="00493108" w:rsidRDefault="00493108">
      <w:pPr>
        <w:pStyle w:val="TOC2"/>
        <w:rPr>
          <w:rFonts w:asciiTheme="minorHAnsi" w:hAnsiTheme="minorHAnsi"/>
          <w:noProof/>
          <w:sz w:val="24"/>
          <w:szCs w:val="24"/>
          <w:lang w:val="en-GB" w:eastAsia="en-GB"/>
        </w:rPr>
      </w:pPr>
      <w:r>
        <w:rPr>
          <w:noProof/>
        </w:rPr>
        <w:t>Theme 9 – M</w:t>
      </w:r>
      <w:r w:rsidRPr="0054128E">
        <w:rPr>
          <w:rFonts w:cs="Times New Roman"/>
          <w:noProof/>
        </w:rPr>
        <w:t>ā</w:t>
      </w:r>
      <w:r>
        <w:rPr>
          <w:noProof/>
        </w:rPr>
        <w:t>tauranga M</w:t>
      </w:r>
      <w:r w:rsidRPr="0054128E">
        <w:rPr>
          <w:rFonts w:cs="Times New Roman"/>
          <w:noProof/>
        </w:rPr>
        <w:t>ā</w:t>
      </w:r>
      <w:r>
        <w:rPr>
          <w:noProof/>
        </w:rPr>
        <w:t>ori</w:t>
      </w:r>
      <w:r>
        <w:rPr>
          <w:noProof/>
        </w:rPr>
        <w:tab/>
      </w:r>
      <w:r w:rsidR="00D75064">
        <w:rPr>
          <w:noProof/>
        </w:rPr>
        <w:fldChar w:fldCharType="begin"/>
      </w:r>
      <w:r>
        <w:rPr>
          <w:noProof/>
        </w:rPr>
        <w:instrText xml:space="preserve"> PAGEREF _Toc455582811 \h </w:instrText>
      </w:r>
      <w:r w:rsidR="00D75064">
        <w:rPr>
          <w:noProof/>
        </w:rPr>
      </w:r>
      <w:r w:rsidR="00D75064">
        <w:rPr>
          <w:noProof/>
        </w:rPr>
        <w:fldChar w:fldCharType="separate"/>
      </w:r>
      <w:r w:rsidR="00E46114">
        <w:rPr>
          <w:noProof/>
        </w:rPr>
        <w:t>36</w:t>
      </w:r>
      <w:r w:rsidR="00D75064">
        <w:rPr>
          <w:noProof/>
        </w:rPr>
        <w:fldChar w:fldCharType="end"/>
      </w:r>
    </w:p>
    <w:p w14:paraId="15441E74" w14:textId="77777777" w:rsidR="00493108" w:rsidRDefault="00493108">
      <w:pPr>
        <w:pStyle w:val="TOC2"/>
        <w:rPr>
          <w:rFonts w:asciiTheme="minorHAnsi" w:hAnsiTheme="minorHAnsi"/>
          <w:noProof/>
          <w:sz w:val="24"/>
          <w:szCs w:val="24"/>
          <w:lang w:val="en-GB" w:eastAsia="en-GB"/>
        </w:rPr>
      </w:pPr>
      <w:r>
        <w:rPr>
          <w:noProof/>
        </w:rPr>
        <w:t>Theme 10 – Social and economic dimensions</w:t>
      </w:r>
      <w:r>
        <w:rPr>
          <w:noProof/>
        </w:rPr>
        <w:tab/>
      </w:r>
      <w:r w:rsidR="00D75064">
        <w:rPr>
          <w:noProof/>
        </w:rPr>
        <w:fldChar w:fldCharType="begin"/>
      </w:r>
      <w:r>
        <w:rPr>
          <w:noProof/>
        </w:rPr>
        <w:instrText xml:space="preserve"> PAGEREF _Toc455582812 \h </w:instrText>
      </w:r>
      <w:r w:rsidR="00D75064">
        <w:rPr>
          <w:noProof/>
        </w:rPr>
      </w:r>
      <w:r w:rsidR="00D75064">
        <w:rPr>
          <w:noProof/>
        </w:rPr>
        <w:fldChar w:fldCharType="separate"/>
      </w:r>
      <w:r w:rsidR="00E46114">
        <w:rPr>
          <w:noProof/>
        </w:rPr>
        <w:t>38</w:t>
      </w:r>
      <w:r w:rsidR="00D75064">
        <w:rPr>
          <w:noProof/>
        </w:rPr>
        <w:fldChar w:fldCharType="end"/>
      </w:r>
    </w:p>
    <w:p w14:paraId="71511743" w14:textId="77777777" w:rsidR="00493108" w:rsidRDefault="00493108">
      <w:pPr>
        <w:pStyle w:val="TOC2"/>
        <w:rPr>
          <w:rFonts w:asciiTheme="minorHAnsi" w:hAnsiTheme="minorHAnsi"/>
          <w:noProof/>
          <w:sz w:val="24"/>
          <w:szCs w:val="24"/>
          <w:lang w:val="en-GB" w:eastAsia="en-GB"/>
        </w:rPr>
      </w:pPr>
      <w:r>
        <w:rPr>
          <w:noProof/>
        </w:rPr>
        <w:t>Theme 11 – Informatics, modelling and monitoring</w:t>
      </w:r>
      <w:r>
        <w:rPr>
          <w:noProof/>
        </w:rPr>
        <w:tab/>
      </w:r>
      <w:r w:rsidR="00D75064">
        <w:rPr>
          <w:noProof/>
        </w:rPr>
        <w:fldChar w:fldCharType="begin"/>
      </w:r>
      <w:r>
        <w:rPr>
          <w:noProof/>
        </w:rPr>
        <w:instrText xml:space="preserve"> PAGEREF _Toc455582813 \h </w:instrText>
      </w:r>
      <w:r w:rsidR="00D75064">
        <w:rPr>
          <w:noProof/>
        </w:rPr>
      </w:r>
      <w:r w:rsidR="00D75064">
        <w:rPr>
          <w:noProof/>
        </w:rPr>
        <w:fldChar w:fldCharType="separate"/>
      </w:r>
      <w:r w:rsidR="00E46114">
        <w:rPr>
          <w:noProof/>
        </w:rPr>
        <w:t>40</w:t>
      </w:r>
      <w:r w:rsidR="00D75064">
        <w:rPr>
          <w:noProof/>
        </w:rPr>
        <w:fldChar w:fldCharType="end"/>
      </w:r>
    </w:p>
    <w:p w14:paraId="4EF65E59" w14:textId="77777777" w:rsidR="00493108" w:rsidRDefault="00493108">
      <w:pPr>
        <w:pStyle w:val="TOC2"/>
        <w:rPr>
          <w:rFonts w:asciiTheme="minorHAnsi" w:hAnsiTheme="minorHAnsi"/>
          <w:noProof/>
          <w:sz w:val="24"/>
          <w:szCs w:val="24"/>
          <w:lang w:val="en-GB" w:eastAsia="en-GB"/>
        </w:rPr>
      </w:pPr>
      <w:r>
        <w:rPr>
          <w:noProof/>
        </w:rPr>
        <w:t>Theme 12 – New and emerging technologies</w:t>
      </w:r>
      <w:r>
        <w:rPr>
          <w:noProof/>
        </w:rPr>
        <w:tab/>
      </w:r>
      <w:r w:rsidR="00D75064">
        <w:rPr>
          <w:noProof/>
        </w:rPr>
        <w:fldChar w:fldCharType="begin"/>
      </w:r>
      <w:r>
        <w:rPr>
          <w:noProof/>
        </w:rPr>
        <w:instrText xml:space="preserve"> PAGEREF _Toc455582814 \h </w:instrText>
      </w:r>
      <w:r w:rsidR="00D75064">
        <w:rPr>
          <w:noProof/>
        </w:rPr>
      </w:r>
      <w:r w:rsidR="00D75064">
        <w:rPr>
          <w:noProof/>
        </w:rPr>
        <w:fldChar w:fldCharType="separate"/>
      </w:r>
      <w:r w:rsidR="00E46114">
        <w:rPr>
          <w:noProof/>
        </w:rPr>
        <w:t>42</w:t>
      </w:r>
      <w:r w:rsidR="00D75064">
        <w:rPr>
          <w:noProof/>
        </w:rPr>
        <w:fldChar w:fldCharType="end"/>
      </w:r>
    </w:p>
    <w:p w14:paraId="5C8E63A8" w14:textId="77777777" w:rsidR="00493108" w:rsidRDefault="00493108">
      <w:pPr>
        <w:pStyle w:val="TOC1"/>
        <w:rPr>
          <w:rFonts w:asciiTheme="minorHAnsi" w:hAnsiTheme="minorHAnsi"/>
          <w:noProof/>
          <w:sz w:val="24"/>
          <w:szCs w:val="24"/>
          <w:lang w:val="en-GB" w:eastAsia="en-GB"/>
        </w:rPr>
      </w:pPr>
      <w:r>
        <w:rPr>
          <w:noProof/>
        </w:rPr>
        <w:t>Current theme-related research funding and activity</w:t>
      </w:r>
      <w:r>
        <w:rPr>
          <w:noProof/>
        </w:rPr>
        <w:tab/>
      </w:r>
      <w:r w:rsidR="00D75064">
        <w:rPr>
          <w:noProof/>
        </w:rPr>
        <w:fldChar w:fldCharType="begin"/>
      </w:r>
      <w:r>
        <w:rPr>
          <w:noProof/>
        </w:rPr>
        <w:instrText xml:space="preserve"> PAGEREF _Toc455582815 \h </w:instrText>
      </w:r>
      <w:r w:rsidR="00D75064">
        <w:rPr>
          <w:noProof/>
        </w:rPr>
      </w:r>
      <w:r w:rsidR="00D75064">
        <w:rPr>
          <w:noProof/>
        </w:rPr>
        <w:fldChar w:fldCharType="separate"/>
      </w:r>
      <w:r w:rsidR="00E46114">
        <w:rPr>
          <w:noProof/>
        </w:rPr>
        <w:t>44</w:t>
      </w:r>
      <w:r w:rsidR="00D75064">
        <w:rPr>
          <w:noProof/>
        </w:rPr>
        <w:fldChar w:fldCharType="end"/>
      </w:r>
    </w:p>
    <w:p w14:paraId="5D921060" w14:textId="77777777" w:rsidR="00493108" w:rsidRDefault="00493108">
      <w:pPr>
        <w:pStyle w:val="TOC1"/>
        <w:rPr>
          <w:rFonts w:asciiTheme="minorHAnsi" w:hAnsiTheme="minorHAnsi"/>
          <w:noProof/>
          <w:sz w:val="24"/>
          <w:szCs w:val="24"/>
          <w:lang w:val="en-GB" w:eastAsia="en-GB"/>
        </w:rPr>
      </w:pPr>
      <w:r>
        <w:rPr>
          <w:noProof/>
        </w:rPr>
        <w:t>Roadmap phase 2: Where to from here?</w:t>
      </w:r>
      <w:r>
        <w:rPr>
          <w:noProof/>
        </w:rPr>
        <w:tab/>
      </w:r>
      <w:r w:rsidR="00D75064">
        <w:rPr>
          <w:noProof/>
        </w:rPr>
        <w:fldChar w:fldCharType="begin"/>
      </w:r>
      <w:r>
        <w:rPr>
          <w:noProof/>
        </w:rPr>
        <w:instrText xml:space="preserve"> PAGEREF _Toc455582816 \h </w:instrText>
      </w:r>
      <w:r w:rsidR="00D75064">
        <w:rPr>
          <w:noProof/>
        </w:rPr>
      </w:r>
      <w:r w:rsidR="00D75064">
        <w:rPr>
          <w:noProof/>
        </w:rPr>
        <w:fldChar w:fldCharType="separate"/>
      </w:r>
      <w:r w:rsidR="00E46114">
        <w:rPr>
          <w:noProof/>
        </w:rPr>
        <w:t>48</w:t>
      </w:r>
      <w:r w:rsidR="00D75064">
        <w:rPr>
          <w:noProof/>
        </w:rPr>
        <w:fldChar w:fldCharType="end"/>
      </w:r>
    </w:p>
    <w:p w14:paraId="478B25BD" w14:textId="77777777" w:rsidR="00493108" w:rsidRDefault="00493108">
      <w:pPr>
        <w:pStyle w:val="TOC2"/>
        <w:rPr>
          <w:rFonts w:asciiTheme="minorHAnsi" w:hAnsiTheme="minorHAnsi"/>
          <w:noProof/>
          <w:sz w:val="24"/>
          <w:szCs w:val="24"/>
          <w:lang w:val="en-GB" w:eastAsia="en-GB"/>
        </w:rPr>
      </w:pPr>
      <w:r>
        <w:rPr>
          <w:noProof/>
        </w:rPr>
        <w:t>Consultation process</w:t>
      </w:r>
      <w:r>
        <w:rPr>
          <w:noProof/>
        </w:rPr>
        <w:tab/>
      </w:r>
      <w:r w:rsidR="00D75064">
        <w:rPr>
          <w:noProof/>
        </w:rPr>
        <w:fldChar w:fldCharType="begin"/>
      </w:r>
      <w:r>
        <w:rPr>
          <w:noProof/>
        </w:rPr>
        <w:instrText xml:space="preserve"> PAGEREF _Toc455582817 \h </w:instrText>
      </w:r>
      <w:r w:rsidR="00D75064">
        <w:rPr>
          <w:noProof/>
        </w:rPr>
      </w:r>
      <w:r w:rsidR="00D75064">
        <w:rPr>
          <w:noProof/>
        </w:rPr>
        <w:fldChar w:fldCharType="separate"/>
      </w:r>
      <w:r w:rsidR="00E46114">
        <w:rPr>
          <w:noProof/>
        </w:rPr>
        <w:t>48</w:t>
      </w:r>
      <w:r w:rsidR="00D75064">
        <w:rPr>
          <w:noProof/>
        </w:rPr>
        <w:fldChar w:fldCharType="end"/>
      </w:r>
    </w:p>
    <w:p w14:paraId="4033AEF5" w14:textId="77777777" w:rsidR="00493108" w:rsidRDefault="00493108">
      <w:pPr>
        <w:pStyle w:val="TOC1"/>
        <w:rPr>
          <w:rFonts w:asciiTheme="minorHAnsi" w:hAnsiTheme="minorHAnsi"/>
          <w:noProof/>
          <w:sz w:val="24"/>
          <w:szCs w:val="24"/>
          <w:lang w:val="en-GB" w:eastAsia="en-GB"/>
        </w:rPr>
      </w:pPr>
      <w:r>
        <w:rPr>
          <w:noProof/>
        </w:rPr>
        <w:t>Appendix: Stakeholders and questionnaire for discussion paper development</w:t>
      </w:r>
      <w:r>
        <w:rPr>
          <w:noProof/>
        </w:rPr>
        <w:tab/>
      </w:r>
      <w:r w:rsidR="00D75064">
        <w:rPr>
          <w:noProof/>
        </w:rPr>
        <w:fldChar w:fldCharType="begin"/>
      </w:r>
      <w:r>
        <w:rPr>
          <w:noProof/>
        </w:rPr>
        <w:instrText xml:space="preserve"> PAGEREF _Toc455582818 \h </w:instrText>
      </w:r>
      <w:r w:rsidR="00D75064">
        <w:rPr>
          <w:noProof/>
        </w:rPr>
      </w:r>
      <w:r w:rsidR="00D75064">
        <w:rPr>
          <w:noProof/>
        </w:rPr>
        <w:fldChar w:fldCharType="separate"/>
      </w:r>
      <w:r w:rsidR="00E46114">
        <w:rPr>
          <w:noProof/>
        </w:rPr>
        <w:t>50</w:t>
      </w:r>
      <w:r w:rsidR="00D75064">
        <w:rPr>
          <w:noProof/>
        </w:rPr>
        <w:fldChar w:fldCharType="end"/>
      </w:r>
    </w:p>
    <w:p w14:paraId="19CBCB0B" w14:textId="77777777" w:rsidR="00493108" w:rsidRDefault="00493108">
      <w:pPr>
        <w:pStyle w:val="TOC1"/>
        <w:rPr>
          <w:rFonts w:asciiTheme="minorHAnsi" w:hAnsiTheme="minorHAnsi"/>
          <w:noProof/>
          <w:sz w:val="24"/>
          <w:szCs w:val="24"/>
          <w:lang w:val="en-GB" w:eastAsia="en-GB"/>
        </w:rPr>
      </w:pPr>
      <w:r>
        <w:rPr>
          <w:noProof/>
        </w:rPr>
        <w:t>References</w:t>
      </w:r>
      <w:r>
        <w:rPr>
          <w:noProof/>
        </w:rPr>
        <w:tab/>
      </w:r>
      <w:r w:rsidR="00D75064">
        <w:rPr>
          <w:noProof/>
        </w:rPr>
        <w:fldChar w:fldCharType="begin"/>
      </w:r>
      <w:r>
        <w:rPr>
          <w:noProof/>
        </w:rPr>
        <w:instrText xml:space="preserve"> PAGEREF _Toc455582819 \h </w:instrText>
      </w:r>
      <w:r w:rsidR="00D75064">
        <w:rPr>
          <w:noProof/>
        </w:rPr>
      </w:r>
      <w:r w:rsidR="00D75064">
        <w:rPr>
          <w:noProof/>
        </w:rPr>
        <w:fldChar w:fldCharType="separate"/>
      </w:r>
      <w:r w:rsidR="00E46114">
        <w:rPr>
          <w:noProof/>
        </w:rPr>
        <w:t>52</w:t>
      </w:r>
      <w:r w:rsidR="00D75064">
        <w:rPr>
          <w:noProof/>
        </w:rPr>
        <w:fldChar w:fldCharType="end"/>
      </w:r>
    </w:p>
    <w:p w14:paraId="3A3916E6" w14:textId="77777777" w:rsidR="00B906F5" w:rsidRPr="00967B22" w:rsidRDefault="00D75064" w:rsidP="0080531E">
      <w:r w:rsidRPr="00967B22">
        <w:fldChar w:fldCharType="end"/>
      </w:r>
    </w:p>
    <w:p w14:paraId="4971F8D1" w14:textId="6C0B1662" w:rsidR="00C45C6A" w:rsidRPr="00967B22" w:rsidRDefault="00C45C6A" w:rsidP="00752D17">
      <w:r w:rsidRPr="00967B22">
        <w:br w:type="page"/>
      </w:r>
    </w:p>
    <w:p w14:paraId="346356F3" w14:textId="77777777" w:rsidR="00C45C6A" w:rsidRDefault="00C45C6A" w:rsidP="00FF5ECB">
      <w:pPr>
        <w:pStyle w:val="BodyText"/>
      </w:pPr>
    </w:p>
    <w:p w14:paraId="620B66C4" w14:textId="77777777" w:rsidR="00895274" w:rsidRDefault="00895274" w:rsidP="00FF5ECB">
      <w:pPr>
        <w:pStyle w:val="BodyText"/>
      </w:pPr>
    </w:p>
    <w:p w14:paraId="6A7259C6" w14:textId="77777777" w:rsidR="00895274" w:rsidRDefault="00895274" w:rsidP="00FF5ECB">
      <w:pPr>
        <w:pStyle w:val="BodyText"/>
      </w:pPr>
    </w:p>
    <w:p w14:paraId="3FEAE256" w14:textId="77777777" w:rsidR="00895274" w:rsidRDefault="00895274" w:rsidP="00FF5ECB">
      <w:pPr>
        <w:pStyle w:val="BodyText"/>
      </w:pPr>
    </w:p>
    <w:p w14:paraId="30F9DC2D" w14:textId="77777777" w:rsidR="00895274" w:rsidRDefault="00895274" w:rsidP="00FF5ECB">
      <w:pPr>
        <w:pStyle w:val="BodyText"/>
      </w:pPr>
    </w:p>
    <w:p w14:paraId="7C808981" w14:textId="77777777" w:rsidR="00895274" w:rsidRDefault="00895274" w:rsidP="00FF5ECB">
      <w:pPr>
        <w:pStyle w:val="BodyText"/>
      </w:pPr>
    </w:p>
    <w:p w14:paraId="6A280DED" w14:textId="77777777" w:rsidR="00895274" w:rsidRDefault="00895274" w:rsidP="00FF5ECB">
      <w:pPr>
        <w:pStyle w:val="BodyText"/>
      </w:pPr>
    </w:p>
    <w:p w14:paraId="1DAB24E0" w14:textId="77777777" w:rsidR="00895274" w:rsidRDefault="00895274" w:rsidP="00FF5ECB">
      <w:pPr>
        <w:pStyle w:val="BodyText"/>
      </w:pPr>
    </w:p>
    <w:p w14:paraId="49B26ECE" w14:textId="77777777" w:rsidR="00512EAC" w:rsidRPr="00967B22" w:rsidRDefault="00512EAC" w:rsidP="00FF5ECB">
      <w:pPr>
        <w:pStyle w:val="BodyText"/>
      </w:pPr>
    </w:p>
    <w:p w14:paraId="5D51AEF9" w14:textId="77777777" w:rsidR="00C45C6A" w:rsidRPr="00752D17" w:rsidRDefault="00C45C6A" w:rsidP="00C45C6A">
      <w:pPr>
        <w:pStyle w:val="Box"/>
        <w:spacing w:before="240" w:after="0"/>
        <w:rPr>
          <w:b/>
          <w:sz w:val="28"/>
          <w:szCs w:val="28"/>
        </w:rPr>
      </w:pPr>
      <w:r w:rsidRPr="00752D17">
        <w:rPr>
          <w:b/>
          <w:sz w:val="28"/>
          <w:szCs w:val="28"/>
        </w:rPr>
        <w:t xml:space="preserve">“New Zealand’s environment is a taonga of paramount importance. It sustains everything we depend on for healthy and prosperous lives: our economy, culture, and well-being.” </w:t>
      </w:r>
    </w:p>
    <w:p w14:paraId="21B27401" w14:textId="77777777" w:rsidR="00C45C6A" w:rsidRDefault="00C45C6A" w:rsidP="00C45C6A">
      <w:pPr>
        <w:pStyle w:val="Box"/>
        <w:rPr>
          <w:sz w:val="24"/>
          <w:szCs w:val="24"/>
        </w:rPr>
      </w:pPr>
      <w:r w:rsidRPr="00752D17">
        <w:rPr>
          <w:sz w:val="24"/>
          <w:szCs w:val="24"/>
        </w:rPr>
        <w:t xml:space="preserve">Ministry for the Environment </w:t>
      </w:r>
    </w:p>
    <w:p w14:paraId="56191344" w14:textId="77777777" w:rsidR="003C16E5" w:rsidRPr="00752D17" w:rsidRDefault="003C16E5" w:rsidP="00C45C6A">
      <w:pPr>
        <w:pStyle w:val="Box"/>
        <w:rPr>
          <w:sz w:val="24"/>
          <w:szCs w:val="24"/>
        </w:rPr>
      </w:pPr>
    </w:p>
    <w:p w14:paraId="1B050DCB" w14:textId="77777777" w:rsidR="00C45C6A" w:rsidRPr="003C16E5" w:rsidRDefault="00C45C6A" w:rsidP="00C45C6A">
      <w:pPr>
        <w:pStyle w:val="Box"/>
        <w:spacing w:before="240"/>
        <w:rPr>
          <w:b/>
          <w:sz w:val="28"/>
          <w:szCs w:val="28"/>
        </w:rPr>
      </w:pPr>
      <w:proofErr w:type="gramStart"/>
      <w:r w:rsidRPr="003C16E5">
        <w:rPr>
          <w:b/>
          <w:sz w:val="28"/>
          <w:szCs w:val="28"/>
        </w:rPr>
        <w:t>“</w:t>
      </w:r>
      <w:proofErr w:type="spellStart"/>
      <w:r w:rsidRPr="003C16E5">
        <w:rPr>
          <w:b/>
          <w:sz w:val="28"/>
          <w:szCs w:val="28"/>
        </w:rPr>
        <w:t>Tō</w:t>
      </w:r>
      <w:proofErr w:type="spellEnd"/>
      <w:r w:rsidRPr="003C16E5">
        <w:rPr>
          <w:b/>
          <w:sz w:val="28"/>
          <w:szCs w:val="28"/>
        </w:rPr>
        <w:t xml:space="preserve"> </w:t>
      </w:r>
      <w:proofErr w:type="spellStart"/>
      <w:r w:rsidRPr="003C16E5">
        <w:rPr>
          <w:b/>
          <w:sz w:val="28"/>
          <w:szCs w:val="28"/>
        </w:rPr>
        <w:t>tātou</w:t>
      </w:r>
      <w:proofErr w:type="spellEnd"/>
      <w:r w:rsidRPr="003C16E5">
        <w:rPr>
          <w:b/>
          <w:sz w:val="28"/>
          <w:szCs w:val="28"/>
        </w:rPr>
        <w:t xml:space="preserve"> </w:t>
      </w:r>
      <w:proofErr w:type="spellStart"/>
      <w:r w:rsidRPr="003C16E5">
        <w:rPr>
          <w:b/>
          <w:sz w:val="28"/>
          <w:szCs w:val="28"/>
        </w:rPr>
        <w:t>taiāo</w:t>
      </w:r>
      <w:proofErr w:type="spellEnd"/>
      <w:r w:rsidRPr="003C16E5">
        <w:rPr>
          <w:b/>
          <w:sz w:val="28"/>
          <w:szCs w:val="28"/>
        </w:rPr>
        <w:t>.</w:t>
      </w:r>
      <w:proofErr w:type="gramEnd"/>
      <w:r w:rsidRPr="003C16E5">
        <w:rPr>
          <w:b/>
          <w:sz w:val="28"/>
          <w:szCs w:val="28"/>
        </w:rPr>
        <w:t xml:space="preserve"> </w:t>
      </w:r>
      <w:proofErr w:type="spellStart"/>
      <w:proofErr w:type="gramStart"/>
      <w:r w:rsidRPr="003C16E5">
        <w:rPr>
          <w:b/>
          <w:sz w:val="28"/>
          <w:szCs w:val="28"/>
        </w:rPr>
        <w:t>Tō</w:t>
      </w:r>
      <w:proofErr w:type="spellEnd"/>
      <w:r w:rsidRPr="003C16E5">
        <w:rPr>
          <w:b/>
          <w:sz w:val="28"/>
          <w:szCs w:val="28"/>
        </w:rPr>
        <w:t xml:space="preserve"> </w:t>
      </w:r>
      <w:proofErr w:type="spellStart"/>
      <w:r w:rsidRPr="003C16E5">
        <w:rPr>
          <w:b/>
          <w:sz w:val="28"/>
          <w:szCs w:val="28"/>
        </w:rPr>
        <w:t>tātou</w:t>
      </w:r>
      <w:proofErr w:type="spellEnd"/>
      <w:r w:rsidRPr="003C16E5">
        <w:rPr>
          <w:b/>
          <w:sz w:val="28"/>
          <w:szCs w:val="28"/>
        </w:rPr>
        <w:t xml:space="preserve"> </w:t>
      </w:r>
      <w:proofErr w:type="spellStart"/>
      <w:r w:rsidRPr="003C16E5">
        <w:rPr>
          <w:b/>
          <w:sz w:val="28"/>
          <w:szCs w:val="28"/>
        </w:rPr>
        <w:t>hītori</w:t>
      </w:r>
      <w:proofErr w:type="spellEnd"/>
      <w:r w:rsidRPr="003C16E5">
        <w:rPr>
          <w:b/>
          <w:sz w:val="28"/>
          <w:szCs w:val="28"/>
        </w:rPr>
        <w:t>.</w:t>
      </w:r>
      <w:proofErr w:type="gramEnd"/>
      <w:r w:rsidRPr="003C16E5">
        <w:rPr>
          <w:b/>
          <w:sz w:val="28"/>
          <w:szCs w:val="28"/>
        </w:rPr>
        <w:t xml:space="preserve"> </w:t>
      </w:r>
      <w:proofErr w:type="gramStart"/>
      <w:r w:rsidRPr="003C16E5">
        <w:rPr>
          <w:b/>
          <w:sz w:val="28"/>
          <w:szCs w:val="28"/>
        </w:rPr>
        <w:t xml:space="preserve">He </w:t>
      </w:r>
      <w:proofErr w:type="spellStart"/>
      <w:r w:rsidRPr="003C16E5">
        <w:rPr>
          <w:b/>
          <w:sz w:val="28"/>
          <w:szCs w:val="28"/>
        </w:rPr>
        <w:t>tāonga</w:t>
      </w:r>
      <w:proofErr w:type="spellEnd"/>
      <w:r w:rsidRPr="003C16E5">
        <w:rPr>
          <w:b/>
          <w:sz w:val="28"/>
          <w:szCs w:val="28"/>
        </w:rPr>
        <w:t xml:space="preserve"> </w:t>
      </w:r>
      <w:proofErr w:type="spellStart"/>
      <w:r w:rsidRPr="003C16E5">
        <w:rPr>
          <w:b/>
          <w:sz w:val="28"/>
          <w:szCs w:val="28"/>
        </w:rPr>
        <w:t>tūturu</w:t>
      </w:r>
      <w:proofErr w:type="spellEnd"/>
      <w:r w:rsidRPr="003C16E5">
        <w:rPr>
          <w:b/>
          <w:sz w:val="28"/>
          <w:szCs w:val="28"/>
        </w:rPr>
        <w:t xml:space="preserve"> </w:t>
      </w:r>
      <w:proofErr w:type="spellStart"/>
      <w:r w:rsidRPr="003C16E5">
        <w:rPr>
          <w:b/>
          <w:sz w:val="28"/>
          <w:szCs w:val="28"/>
        </w:rPr>
        <w:t>nō</w:t>
      </w:r>
      <w:proofErr w:type="spellEnd"/>
      <w:r w:rsidRPr="003C16E5">
        <w:rPr>
          <w:b/>
          <w:sz w:val="28"/>
          <w:szCs w:val="28"/>
        </w:rPr>
        <w:t xml:space="preserve"> </w:t>
      </w:r>
      <w:proofErr w:type="spellStart"/>
      <w:r w:rsidRPr="003C16E5">
        <w:rPr>
          <w:b/>
          <w:sz w:val="28"/>
          <w:szCs w:val="28"/>
        </w:rPr>
        <w:t>Aotearoa</w:t>
      </w:r>
      <w:proofErr w:type="spellEnd"/>
      <w:r w:rsidRPr="003C16E5">
        <w:rPr>
          <w:b/>
          <w:sz w:val="28"/>
          <w:szCs w:val="28"/>
        </w:rPr>
        <w:t>.</w:t>
      </w:r>
      <w:proofErr w:type="gramEnd"/>
      <w:r w:rsidRPr="003C16E5">
        <w:rPr>
          <w:b/>
          <w:sz w:val="28"/>
          <w:szCs w:val="28"/>
        </w:rPr>
        <w:t xml:space="preserve"> </w:t>
      </w:r>
      <w:proofErr w:type="spellStart"/>
      <w:proofErr w:type="gramStart"/>
      <w:r w:rsidRPr="003C16E5">
        <w:rPr>
          <w:b/>
          <w:sz w:val="28"/>
          <w:szCs w:val="28"/>
        </w:rPr>
        <w:t>Maioha</w:t>
      </w:r>
      <w:proofErr w:type="spellEnd"/>
      <w:r w:rsidRPr="003C16E5">
        <w:rPr>
          <w:b/>
          <w:sz w:val="28"/>
          <w:szCs w:val="28"/>
        </w:rPr>
        <w:t xml:space="preserve"> </w:t>
      </w:r>
      <w:proofErr w:type="spellStart"/>
      <w:r w:rsidRPr="003C16E5">
        <w:rPr>
          <w:b/>
          <w:sz w:val="28"/>
          <w:szCs w:val="28"/>
        </w:rPr>
        <w:t>rawatia</w:t>
      </w:r>
      <w:proofErr w:type="spellEnd"/>
      <w:r w:rsidRPr="003C16E5">
        <w:rPr>
          <w:b/>
          <w:sz w:val="28"/>
          <w:szCs w:val="28"/>
        </w:rPr>
        <w:t>.</w:t>
      </w:r>
      <w:proofErr w:type="gramEnd"/>
      <w:r w:rsidRPr="003C16E5">
        <w:rPr>
          <w:b/>
          <w:sz w:val="28"/>
          <w:szCs w:val="28"/>
        </w:rPr>
        <w:t xml:space="preserve"> </w:t>
      </w:r>
      <w:proofErr w:type="spellStart"/>
      <w:proofErr w:type="gramStart"/>
      <w:r w:rsidRPr="003C16E5">
        <w:rPr>
          <w:b/>
          <w:sz w:val="28"/>
          <w:szCs w:val="28"/>
        </w:rPr>
        <w:t>Poipoia</w:t>
      </w:r>
      <w:proofErr w:type="spellEnd"/>
      <w:r w:rsidRPr="003C16E5">
        <w:rPr>
          <w:b/>
          <w:sz w:val="28"/>
          <w:szCs w:val="28"/>
        </w:rPr>
        <w:t xml:space="preserve"> </w:t>
      </w:r>
      <w:proofErr w:type="spellStart"/>
      <w:r w:rsidRPr="003C16E5">
        <w:rPr>
          <w:b/>
          <w:sz w:val="28"/>
          <w:szCs w:val="28"/>
        </w:rPr>
        <w:t>rawatia</w:t>
      </w:r>
      <w:proofErr w:type="spellEnd"/>
      <w:r w:rsidRPr="003C16E5">
        <w:rPr>
          <w:b/>
          <w:sz w:val="28"/>
          <w:szCs w:val="28"/>
        </w:rPr>
        <w:t>.</w:t>
      </w:r>
      <w:proofErr w:type="gramEnd"/>
      <w:r w:rsidRPr="003C16E5">
        <w:rPr>
          <w:b/>
          <w:sz w:val="28"/>
          <w:szCs w:val="28"/>
        </w:rPr>
        <w:t xml:space="preserve"> </w:t>
      </w:r>
      <w:proofErr w:type="spellStart"/>
      <w:r w:rsidRPr="003C16E5">
        <w:rPr>
          <w:b/>
          <w:sz w:val="28"/>
          <w:szCs w:val="28"/>
        </w:rPr>
        <w:t>Tukua</w:t>
      </w:r>
      <w:proofErr w:type="spellEnd"/>
      <w:r w:rsidRPr="003C16E5">
        <w:rPr>
          <w:b/>
          <w:sz w:val="28"/>
          <w:szCs w:val="28"/>
        </w:rPr>
        <w:t xml:space="preserve">! </w:t>
      </w:r>
    </w:p>
    <w:p w14:paraId="2BEEE26A" w14:textId="4847EDE3" w:rsidR="00C45C6A" w:rsidRPr="003C16E5" w:rsidRDefault="00C45C6A" w:rsidP="00C45C6A">
      <w:pPr>
        <w:pStyle w:val="Box"/>
        <w:spacing w:before="0" w:after="0"/>
        <w:rPr>
          <w:sz w:val="28"/>
          <w:szCs w:val="28"/>
        </w:rPr>
      </w:pPr>
      <w:proofErr w:type="gramStart"/>
      <w:r w:rsidRPr="003C16E5">
        <w:rPr>
          <w:b/>
          <w:sz w:val="28"/>
          <w:szCs w:val="28"/>
        </w:rPr>
        <w:t>Our nature.</w:t>
      </w:r>
      <w:proofErr w:type="gramEnd"/>
      <w:r w:rsidRPr="003C16E5">
        <w:rPr>
          <w:b/>
          <w:sz w:val="28"/>
          <w:szCs w:val="28"/>
        </w:rPr>
        <w:t xml:space="preserve"> </w:t>
      </w:r>
      <w:proofErr w:type="gramStart"/>
      <w:r w:rsidRPr="003C16E5">
        <w:rPr>
          <w:b/>
          <w:sz w:val="28"/>
          <w:szCs w:val="28"/>
        </w:rPr>
        <w:t>Our history.</w:t>
      </w:r>
      <w:proofErr w:type="gramEnd"/>
      <w:r w:rsidRPr="003C16E5">
        <w:rPr>
          <w:b/>
          <w:sz w:val="28"/>
          <w:szCs w:val="28"/>
        </w:rPr>
        <w:t xml:space="preserve"> It</w:t>
      </w:r>
      <w:r w:rsidR="002A1342" w:rsidRPr="003C16E5">
        <w:rPr>
          <w:b/>
          <w:sz w:val="28"/>
          <w:szCs w:val="28"/>
        </w:rPr>
        <w:t>’</w:t>
      </w:r>
      <w:r w:rsidRPr="003C16E5">
        <w:rPr>
          <w:b/>
          <w:sz w:val="28"/>
          <w:szCs w:val="28"/>
        </w:rPr>
        <w:t xml:space="preserve">s New </w:t>
      </w:r>
      <w:r w:rsidR="0028394D" w:rsidRPr="003C16E5">
        <w:rPr>
          <w:b/>
          <w:sz w:val="28"/>
          <w:szCs w:val="28"/>
        </w:rPr>
        <w:t>Zealand</w:t>
      </w:r>
      <w:r w:rsidR="0028394D">
        <w:rPr>
          <w:b/>
          <w:sz w:val="28"/>
          <w:szCs w:val="28"/>
        </w:rPr>
        <w:t>’</w:t>
      </w:r>
      <w:r w:rsidRPr="003C16E5">
        <w:rPr>
          <w:b/>
          <w:sz w:val="28"/>
          <w:szCs w:val="28"/>
        </w:rPr>
        <w:t>s unique legacy. Enjoy it. Enrich it. Pass it on.”</w:t>
      </w:r>
    </w:p>
    <w:p w14:paraId="0670C2CB" w14:textId="77777777" w:rsidR="00C45C6A" w:rsidRPr="00752D17" w:rsidRDefault="00C45C6A" w:rsidP="00C45C6A">
      <w:pPr>
        <w:pStyle w:val="Box"/>
        <w:rPr>
          <w:sz w:val="24"/>
          <w:szCs w:val="24"/>
        </w:rPr>
      </w:pPr>
      <w:r w:rsidRPr="00752D17">
        <w:rPr>
          <w:sz w:val="24"/>
          <w:szCs w:val="24"/>
        </w:rPr>
        <w:t>Department of Conservation</w:t>
      </w:r>
    </w:p>
    <w:p w14:paraId="2EEDA7C2" w14:textId="77777777" w:rsidR="00C45C6A" w:rsidRPr="00967B22" w:rsidRDefault="00C45C6A" w:rsidP="00FF5ECB">
      <w:pPr>
        <w:pStyle w:val="BodyText"/>
      </w:pPr>
    </w:p>
    <w:p w14:paraId="6E49984A" w14:textId="77777777" w:rsidR="00FF5ECB" w:rsidRPr="00967B22" w:rsidRDefault="00FF5ECB" w:rsidP="00FF5ECB">
      <w:pPr>
        <w:pStyle w:val="BodyText"/>
        <w:sectPr w:rsidR="00FF5ECB" w:rsidRPr="00967B22" w:rsidSect="00080E98">
          <w:headerReference w:type="even" r:id="rId23"/>
          <w:headerReference w:type="default" r:id="rId24"/>
          <w:footerReference w:type="default" r:id="rId25"/>
          <w:headerReference w:type="first" r:id="rId26"/>
          <w:footerReference w:type="first" r:id="rId27"/>
          <w:pgSz w:w="11907" w:h="16840" w:code="9"/>
          <w:pgMar w:top="1134" w:right="1418" w:bottom="1134" w:left="1418" w:header="567" w:footer="567" w:gutter="567"/>
          <w:cols w:space="720"/>
          <w:titlePg/>
          <w:docGrid w:linePitch="299"/>
        </w:sectPr>
      </w:pPr>
      <w:bookmarkStart w:id="0" w:name="_Toc345760336"/>
    </w:p>
    <w:p w14:paraId="18642E6B" w14:textId="77777777" w:rsidR="00166E03" w:rsidRPr="00967B22" w:rsidRDefault="003C16E5" w:rsidP="00166E03">
      <w:pPr>
        <w:pStyle w:val="Heading1"/>
      </w:pPr>
      <w:bookmarkStart w:id="1" w:name="_Toc455582788"/>
      <w:r>
        <w:t>Message from the</w:t>
      </w:r>
      <w:r w:rsidR="004A61D0">
        <w:t xml:space="preserve"> Conservation and</w:t>
      </w:r>
      <w:r>
        <w:t xml:space="preserve"> </w:t>
      </w:r>
      <w:r w:rsidR="001476CC">
        <w:t xml:space="preserve">Environment </w:t>
      </w:r>
      <w:r>
        <w:t>Ministers</w:t>
      </w:r>
      <w:bookmarkEnd w:id="1"/>
    </w:p>
    <w:p w14:paraId="56558920" w14:textId="77777777" w:rsidR="00991EA8" w:rsidRPr="00967B22" w:rsidRDefault="00FD75A0" w:rsidP="00895274">
      <w:pPr>
        <w:pStyle w:val="BodyText"/>
      </w:pPr>
      <w:r>
        <w:rPr>
          <w:noProof/>
        </w:rPr>
        <w:drawing>
          <wp:anchor distT="0" distB="0" distL="114300" distR="114300" simplePos="0" relativeHeight="251661312" behindDoc="0" locked="0" layoutInCell="1" allowOverlap="1" wp14:anchorId="7A229C34" wp14:editId="1CCF79A5">
            <wp:simplePos x="0" y="0"/>
            <wp:positionH relativeFrom="column">
              <wp:posOffset>2701925</wp:posOffset>
            </wp:positionH>
            <wp:positionV relativeFrom="paragraph">
              <wp:posOffset>44450</wp:posOffset>
            </wp:positionV>
            <wp:extent cx="2669540" cy="19716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 Smith + Minister Barry.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69540" cy="1971675"/>
                    </a:xfrm>
                    <a:prstGeom prst="rect">
                      <a:avLst/>
                    </a:prstGeom>
                  </pic:spPr>
                </pic:pic>
              </a:graphicData>
            </a:graphic>
          </wp:anchor>
        </w:drawing>
      </w:r>
      <w:r w:rsidR="00991EA8" w:rsidRPr="00967B22">
        <w:t xml:space="preserve">What is our vision for New Zealand in </w:t>
      </w:r>
      <w:r w:rsidR="009727D8">
        <w:br/>
      </w:r>
      <w:r w:rsidR="00991EA8" w:rsidRPr="00967B22">
        <w:t>20 years?</w:t>
      </w:r>
    </w:p>
    <w:p w14:paraId="2A7A6AB1" w14:textId="77777777" w:rsidR="00991EA8" w:rsidRPr="00967B22" w:rsidRDefault="00991EA8" w:rsidP="00991EA8">
      <w:pPr>
        <w:pStyle w:val="BodyText"/>
      </w:pPr>
      <w:r w:rsidRPr="00967B22">
        <w:t>If you asked most New Zealanders what future they wanted for the New Zealand environment, it is likely that their answer would include having</w:t>
      </w:r>
      <w:r w:rsidR="002A1342" w:rsidRPr="00967B22">
        <w:t xml:space="preserve"> </w:t>
      </w:r>
      <w:r w:rsidRPr="00967B22">
        <w:t xml:space="preserve">1) a clean and healthy ‘natural’ environment with relatively intact natural ecosystems such as national parks, </w:t>
      </w:r>
      <w:r w:rsidR="004A61D0">
        <w:t>and coastal areas</w:t>
      </w:r>
      <w:r w:rsidR="000135A0">
        <w:t xml:space="preserve">, </w:t>
      </w:r>
      <w:r w:rsidRPr="00967B22">
        <w:t>and 2) a healthy and sustainable productive landscape that supports a</w:t>
      </w:r>
      <w:r w:rsidR="002A1342" w:rsidRPr="00967B22">
        <w:t xml:space="preserve"> </w:t>
      </w:r>
      <w:r w:rsidRPr="00967B22">
        <w:t>sustainable economy.</w:t>
      </w:r>
    </w:p>
    <w:p w14:paraId="355BC884" w14:textId="77777777" w:rsidR="00D42991" w:rsidRDefault="00991EA8" w:rsidP="00991EA8">
      <w:pPr>
        <w:pStyle w:val="BodyText"/>
      </w:pPr>
      <w:r w:rsidRPr="00967B22">
        <w:t>How do we ensure that this vision is fulfilled in the long term? We create our future by what we do or do not do today. The decisions we make now and in the near future can have long-term effects on our environment. In the case of natural resources and biodiversity</w:t>
      </w:r>
      <w:r w:rsidR="009361D8">
        <w:t>,</w:t>
      </w:r>
      <w:r w:rsidRPr="00967B22">
        <w:t xml:space="preserve"> for example, an ill-considered and environmentally</w:t>
      </w:r>
      <w:r w:rsidR="006271A0">
        <w:t>-</w:t>
      </w:r>
      <w:r w:rsidRPr="00967B22">
        <w:t xml:space="preserve">damaging decision today may take many years to reverse, if it is reversible at all. As a nation, we need to consider whether our current policies </w:t>
      </w:r>
      <w:r w:rsidR="002F0B52">
        <w:t xml:space="preserve">for resource use </w:t>
      </w:r>
      <w:r w:rsidRPr="00967B22">
        <w:t>and</w:t>
      </w:r>
      <w:r w:rsidR="002F0B52">
        <w:t xml:space="preserve"> environmental management </w:t>
      </w:r>
      <w:r w:rsidRPr="00967B22">
        <w:t xml:space="preserve">are wise when viewed from a future perspective. We also need to ask ourselves what exactly our future policies might need to </w:t>
      </w:r>
      <w:r w:rsidR="00974EAA">
        <w:t>address</w:t>
      </w:r>
      <w:r w:rsidRPr="00967B22">
        <w:t xml:space="preserve">. </w:t>
      </w:r>
      <w:r w:rsidR="00D42991">
        <w:t>Scientific knowledge can help us make good</w:t>
      </w:r>
      <w:r w:rsidR="00D42991" w:rsidRPr="00965550">
        <w:t xml:space="preserve"> polic</w:t>
      </w:r>
      <w:r w:rsidR="00D42991">
        <w:t>y decisions</w:t>
      </w:r>
      <w:r w:rsidR="009361D8">
        <w:t>,</w:t>
      </w:r>
      <w:r w:rsidR="00D42991">
        <w:t xml:space="preserve"> a</w:t>
      </w:r>
      <w:r w:rsidR="00D42991" w:rsidRPr="00965550">
        <w:t xml:space="preserve">nd </w:t>
      </w:r>
      <w:r w:rsidR="00D42991">
        <w:t xml:space="preserve">choose wise </w:t>
      </w:r>
      <w:r w:rsidR="00D42991" w:rsidRPr="00965550">
        <w:t>management practices for resource an</w:t>
      </w:r>
      <w:r w:rsidR="00D42991">
        <w:t>d</w:t>
      </w:r>
      <w:r w:rsidR="00D42991" w:rsidRPr="00965550">
        <w:t xml:space="preserve"> environmental use. This roadmap is aimed at </w:t>
      </w:r>
      <w:r w:rsidR="00D42991">
        <w:t>identifying research directions that can ensure that decisions by government, organisations and individuals are better informed.</w:t>
      </w:r>
      <w:r w:rsidR="00D42991" w:rsidRPr="00965550">
        <w:t xml:space="preserve"> </w:t>
      </w:r>
    </w:p>
    <w:p w14:paraId="1D283CFB" w14:textId="1EA04458" w:rsidR="00991EA8" w:rsidRPr="00967B22" w:rsidRDefault="00991EA8" w:rsidP="00991EA8">
      <w:pPr>
        <w:pStyle w:val="BodyText"/>
      </w:pPr>
      <w:r w:rsidRPr="00967B22">
        <w:t>Good scien</w:t>
      </w:r>
      <w:r w:rsidR="009361D8">
        <w:t>tific</w:t>
      </w:r>
      <w:r w:rsidRPr="00967B22">
        <w:t xml:space="preserve"> evidence and advice underpins good decision-making, whether those decisions are made by </w:t>
      </w:r>
      <w:r w:rsidR="006271A0">
        <w:t>c</w:t>
      </w:r>
      <w:r w:rsidR="006271A0" w:rsidRPr="00967B22">
        <w:t>entral</w:t>
      </w:r>
      <w:r w:rsidRPr="00967B22">
        <w:t xml:space="preserve">, </w:t>
      </w:r>
      <w:r w:rsidR="006271A0">
        <w:t>r</w:t>
      </w:r>
      <w:r w:rsidR="006271A0" w:rsidRPr="00967B22">
        <w:t xml:space="preserve">egional </w:t>
      </w:r>
      <w:r w:rsidRPr="00967B22">
        <w:t xml:space="preserve">or </w:t>
      </w:r>
      <w:r w:rsidR="006271A0">
        <w:t>l</w:t>
      </w:r>
      <w:r w:rsidR="006271A0" w:rsidRPr="00967B22">
        <w:t xml:space="preserve">ocal </w:t>
      </w:r>
      <w:r w:rsidR="006271A0">
        <w:t>g</w:t>
      </w:r>
      <w:r w:rsidR="006271A0" w:rsidRPr="00967B22">
        <w:t>overnment</w:t>
      </w:r>
      <w:r w:rsidRPr="00967B22">
        <w:t>. Evidence-based decision-making is particularly critical for big, cumulative issues relating to conservation and the environment. ‘Science’ in this respect includes not only biological and natural sciences, but also mathematical, engineering</w:t>
      </w:r>
      <w:r w:rsidR="009361D8">
        <w:t>,</w:t>
      </w:r>
      <w:r w:rsidRPr="00967B22">
        <w:t xml:space="preserve"> and social sciences</w:t>
      </w:r>
      <w:r w:rsidR="00AD0988">
        <w:t xml:space="preserve">, economics and </w:t>
      </w:r>
      <w:proofErr w:type="spellStart"/>
      <w:r w:rsidR="0028394D">
        <w:t>mātauranga</w:t>
      </w:r>
      <w:proofErr w:type="spellEnd"/>
      <w:r w:rsidR="0028394D">
        <w:t xml:space="preserve"> </w:t>
      </w:r>
      <w:r w:rsidR="00AD0988">
        <w:t>Māori.</w:t>
      </w:r>
      <w:r w:rsidRPr="00967B22">
        <w:t xml:space="preserve"> Policy</w:t>
      </w:r>
      <w:r w:rsidR="002F4A85">
        <w:t>-</w:t>
      </w:r>
      <w:r w:rsidRPr="00967B22">
        <w:t xml:space="preserve">makers </w:t>
      </w:r>
      <w:r w:rsidR="009D65F2">
        <w:t xml:space="preserve">at all levels of government, irrespective of </w:t>
      </w:r>
      <w:r w:rsidR="00FE7A6D">
        <w:t xml:space="preserve">political </w:t>
      </w:r>
      <w:r w:rsidR="009D65F2">
        <w:t xml:space="preserve">ideology, </w:t>
      </w:r>
      <w:r w:rsidRPr="00967B22">
        <w:t xml:space="preserve">need to have access to high-quality, scientifically-derived evidence to inform regulatory and policy development, management practices, and evaluation. </w:t>
      </w:r>
    </w:p>
    <w:p w14:paraId="2BB83889" w14:textId="77777777" w:rsidR="00991EA8" w:rsidRPr="00967B22" w:rsidRDefault="00404136" w:rsidP="00991EA8">
      <w:pPr>
        <w:pStyle w:val="BodyText"/>
      </w:pPr>
      <w:r>
        <w:t>Given the often long lead</w:t>
      </w:r>
      <w:r w:rsidR="009361D8">
        <w:t>-</w:t>
      </w:r>
      <w:r>
        <w:t>time from scientific investigation to implementation,</w:t>
      </w:r>
      <w:r w:rsidRPr="00967B22">
        <w:t xml:space="preserve"> </w:t>
      </w:r>
      <w:r w:rsidR="00991EA8" w:rsidRPr="00967B22">
        <w:t>the evidence needed to inform government policy development and management practices today can only come from research that was initiated some</w:t>
      </w:r>
      <w:r w:rsidR="009361D8">
        <w:t xml:space="preserve"> </w:t>
      </w:r>
      <w:r w:rsidR="00991EA8" w:rsidRPr="00967B22">
        <w:t xml:space="preserve">time </w:t>
      </w:r>
      <w:r w:rsidR="009361D8">
        <w:t>ago</w:t>
      </w:r>
      <w:r w:rsidR="00991EA8" w:rsidRPr="00967B22">
        <w:t>. The work that is being done today will only provide answers sometime in the future. This means that we need to be very thoughtful and forward</w:t>
      </w:r>
      <w:r w:rsidR="009361D8">
        <w:t>-</w:t>
      </w:r>
      <w:r w:rsidR="00991EA8" w:rsidRPr="00967B22">
        <w:t>looking to ensure we are best placed to deal with future</w:t>
      </w:r>
      <w:r w:rsidR="00276F0E">
        <w:t xml:space="preserve"> challenges</w:t>
      </w:r>
      <w:r w:rsidR="00991EA8" w:rsidRPr="00967B22">
        <w:t>, and have the cap</w:t>
      </w:r>
      <w:r w:rsidR="001015C6" w:rsidRPr="00967B22">
        <w:t>acity to take on opportunities –</w:t>
      </w:r>
      <w:r w:rsidR="002A1342" w:rsidRPr="00967B22">
        <w:t xml:space="preserve"> </w:t>
      </w:r>
      <w:r w:rsidR="00991EA8" w:rsidRPr="00967B22">
        <w:t>using scientific insight or innovative technologies – in a timely manner for the benefit of society, our environment, and our economy. We also need to ensure that our strategic planning for today aligns our research directions toward the future information needs of policy</w:t>
      </w:r>
      <w:r w:rsidR="002F4A85">
        <w:t>-</w:t>
      </w:r>
      <w:r w:rsidR="00991EA8" w:rsidRPr="00967B22">
        <w:t xml:space="preserve">makers. Funders of science will also need to think strategically in order to best align funded research with future needs. </w:t>
      </w:r>
    </w:p>
    <w:p w14:paraId="555DA0F5" w14:textId="77777777" w:rsidR="00991EA8" w:rsidRPr="00967B22" w:rsidRDefault="00991EA8" w:rsidP="00991EA8">
      <w:pPr>
        <w:pStyle w:val="BodyText"/>
      </w:pPr>
      <w:r w:rsidRPr="00967B22">
        <w:t xml:space="preserve">The Conservation and Environment Science Roadmap </w:t>
      </w:r>
      <w:r w:rsidR="00276F0E">
        <w:t>takes</w:t>
      </w:r>
      <w:r w:rsidRPr="00967B22">
        <w:t xml:space="preserve"> a 20</w:t>
      </w:r>
      <w:r w:rsidR="009361D8">
        <w:t>-</w:t>
      </w:r>
      <w:r w:rsidRPr="00967B22">
        <w:t xml:space="preserve">year perspective on the research needed </w:t>
      </w:r>
      <w:r w:rsidR="009361D8">
        <w:t>to</w:t>
      </w:r>
      <w:r w:rsidR="009361D8" w:rsidRPr="00967B22">
        <w:t xml:space="preserve"> </w:t>
      </w:r>
      <w:r w:rsidRPr="00967B22">
        <w:t>achiev</w:t>
      </w:r>
      <w:r w:rsidR="009361D8">
        <w:t>e</w:t>
      </w:r>
      <w:r w:rsidRPr="00967B22">
        <w:t xml:space="preserve"> the most desirable future for New Zealand. It will take into account </w:t>
      </w:r>
      <w:r w:rsidR="009361D8">
        <w:t>our</w:t>
      </w:r>
      <w:r w:rsidR="009361D8" w:rsidRPr="00967B22">
        <w:t xml:space="preserve"> </w:t>
      </w:r>
      <w:r w:rsidRPr="00967B22">
        <w:t>long-term goals, asking questions about the science needed to work towards the goal</w:t>
      </w:r>
      <w:r w:rsidR="009361D8">
        <w:t>,</w:t>
      </w:r>
      <w:r w:rsidRPr="00967B22">
        <w:t xml:space="preserve"> and to deal with the challenges and obstacles along the way.</w:t>
      </w:r>
    </w:p>
    <w:p w14:paraId="03F4B1E5" w14:textId="77777777" w:rsidR="009D65F2" w:rsidRDefault="009D65F2" w:rsidP="00991EA8">
      <w:pPr>
        <w:pStyle w:val="BodyText"/>
      </w:pPr>
      <w:r>
        <w:t xml:space="preserve">Government funds research into conservation and environmental matters in many ways. Beyond academic investigator-led research funded through the Marsden and Endeavour Funds, the Ministry for the Environment, the Department of Conservation, the Crown </w:t>
      </w:r>
      <w:r w:rsidR="006271A0">
        <w:t>research institutes</w:t>
      </w:r>
      <w:r>
        <w:t xml:space="preserve">, </w:t>
      </w:r>
      <w:proofErr w:type="spellStart"/>
      <w:r>
        <w:t>Te</w:t>
      </w:r>
      <w:proofErr w:type="spellEnd"/>
      <w:r>
        <w:t xml:space="preserve"> Papa, regional agencies, the National Science Challenges, the Ministry for Primary Industries</w:t>
      </w:r>
      <w:r w:rsidR="00A527D7">
        <w:t>, Land Information New Zealand and others</w:t>
      </w:r>
      <w:r w:rsidR="009361D8">
        <w:t>,</w:t>
      </w:r>
      <w:r w:rsidR="00A527D7">
        <w:t xml:space="preserve"> are all major funders of mission-led research using taxpayer and ratepayer funds. A roadmap ensures better prioritisation and coordination between these multiple agencies and authorities.</w:t>
      </w:r>
    </w:p>
    <w:p w14:paraId="5D595E54" w14:textId="77777777" w:rsidR="002D4433" w:rsidRDefault="00991EA8" w:rsidP="002D4433">
      <w:pPr>
        <w:pStyle w:val="BodyText"/>
      </w:pPr>
      <w:r w:rsidRPr="00967B22">
        <w:t>This discussion paper – developed by an Officials</w:t>
      </w:r>
      <w:r w:rsidR="0066062D">
        <w:t>’</w:t>
      </w:r>
      <w:r w:rsidRPr="00967B22">
        <w:t xml:space="preserve"> Working Group</w:t>
      </w:r>
      <w:r w:rsidR="004652BC">
        <w:t>,</w:t>
      </w:r>
      <w:r w:rsidRPr="00967B22">
        <w:t xml:space="preserve"> with guidance from a</w:t>
      </w:r>
      <w:r w:rsidR="004A61D0">
        <w:t>n external</w:t>
      </w:r>
      <w:r w:rsidRPr="00967B22">
        <w:t xml:space="preserve"> Strategic Advisory Group – </w:t>
      </w:r>
      <w:r w:rsidR="004652BC" w:rsidRPr="00967B22">
        <w:t>inc</w:t>
      </w:r>
      <w:r w:rsidR="004652BC">
        <w:t>lud</w:t>
      </w:r>
      <w:r w:rsidR="004652BC" w:rsidRPr="00967B22">
        <w:t xml:space="preserve">es </w:t>
      </w:r>
      <w:r w:rsidRPr="00967B22">
        <w:t xml:space="preserve">input from earlier engagement with a wide range of stakeholder groups. </w:t>
      </w:r>
      <w:r w:rsidR="002D4433" w:rsidRPr="00967B22">
        <w:t xml:space="preserve">It identifies </w:t>
      </w:r>
      <w:r w:rsidR="002D4433">
        <w:t>some of the big issues and possible research directions New Zealand can take over the next 20 years</w:t>
      </w:r>
      <w:r w:rsidR="005018CF">
        <w:t xml:space="preserve">, organised around </w:t>
      </w:r>
      <w:r w:rsidR="005018CF" w:rsidRPr="00967B22">
        <w:t xml:space="preserve">a </w:t>
      </w:r>
      <w:r w:rsidR="005018CF">
        <w:t xml:space="preserve">set of 12 proposed </w:t>
      </w:r>
      <w:r w:rsidR="004652BC">
        <w:t>themes,</w:t>
      </w:r>
      <w:r w:rsidR="005018CF">
        <w:t xml:space="preserve"> and a </w:t>
      </w:r>
      <w:r w:rsidR="005018CF" w:rsidRPr="00967B22">
        <w:t xml:space="preserve">series of </w:t>
      </w:r>
      <w:r w:rsidR="005018CF">
        <w:t xml:space="preserve">possible </w:t>
      </w:r>
      <w:r w:rsidR="005018CF" w:rsidRPr="00967B22">
        <w:t>key research questions</w:t>
      </w:r>
      <w:r w:rsidR="005018CF">
        <w:t xml:space="preserve"> that if answered will help government address the challenges and opportunities we will face.</w:t>
      </w:r>
    </w:p>
    <w:p w14:paraId="4884A8F0" w14:textId="77777777" w:rsidR="004A61D0" w:rsidRPr="00BD075C" w:rsidRDefault="004A61D0" w:rsidP="00991EA8">
      <w:pPr>
        <w:pStyle w:val="BodyText"/>
      </w:pPr>
      <w:r>
        <w:t xml:space="preserve">The discussion paper is not a draft </w:t>
      </w:r>
      <w:r w:rsidR="00A3363B">
        <w:t>r</w:t>
      </w:r>
      <w:r>
        <w:t xml:space="preserve">oadmap – the </w:t>
      </w:r>
      <w:r w:rsidR="00A3363B">
        <w:t>r</w:t>
      </w:r>
      <w:r>
        <w:t xml:space="preserve">oadmap will be </w:t>
      </w:r>
      <w:r w:rsidR="002D4433">
        <w:t>completed once we have considered your views as part of this consultation process.</w:t>
      </w:r>
      <w:r>
        <w:t xml:space="preserve"> The consultation </w:t>
      </w:r>
      <w:r w:rsidR="006271A0">
        <w:t>will</w:t>
      </w:r>
      <w:r>
        <w:t xml:space="preserve"> determine </w:t>
      </w:r>
      <w:r w:rsidR="005018CF">
        <w:t>whether</w:t>
      </w:r>
      <w:r>
        <w:t xml:space="preserve"> the</w:t>
      </w:r>
      <w:r w:rsidR="002D4433">
        <w:t xml:space="preserve"> themes and research questions identified in </w:t>
      </w:r>
      <w:r w:rsidR="002D4433" w:rsidRPr="00BD075C">
        <w:t xml:space="preserve">this document </w:t>
      </w:r>
      <w:r w:rsidR="005018CF" w:rsidRPr="00BD075C">
        <w:t xml:space="preserve">are </w:t>
      </w:r>
      <w:r w:rsidR="00286522" w:rsidRPr="00BD075C">
        <w:t xml:space="preserve">broadly </w:t>
      </w:r>
      <w:r w:rsidR="005018CF" w:rsidRPr="00BD075C">
        <w:t>the</w:t>
      </w:r>
      <w:r w:rsidRPr="00BD075C">
        <w:t xml:space="preserve"> right themes and </w:t>
      </w:r>
      <w:r w:rsidR="00E13DCC" w:rsidRPr="00BD075C">
        <w:t xml:space="preserve">the right questions to consider, and </w:t>
      </w:r>
      <w:r w:rsidR="00286522" w:rsidRPr="00BD075C">
        <w:t xml:space="preserve">what the more focussed priorities </w:t>
      </w:r>
      <w:r w:rsidR="00EC00E5" w:rsidRPr="00BD075C">
        <w:t>should be</w:t>
      </w:r>
      <w:r w:rsidR="00286522" w:rsidRPr="00BD075C">
        <w:t>.</w:t>
      </w:r>
    </w:p>
    <w:p w14:paraId="2451D2A9" w14:textId="77777777" w:rsidR="004A61D0" w:rsidRPr="00967B22" w:rsidRDefault="004A61D0" w:rsidP="004A61D0">
      <w:pPr>
        <w:pStyle w:val="BodyText"/>
      </w:pPr>
      <w:r w:rsidRPr="00BD075C">
        <w:t>In making your input we wish to emphasise that responses can be both specific and generic</w:t>
      </w:r>
      <w:r>
        <w:t xml:space="preserve"> – all will be valued and we look forward to wide and considered engagement occurring during this process</w:t>
      </w:r>
      <w:r w:rsidR="001A6912">
        <w:t>,</w:t>
      </w:r>
      <w:r>
        <w:t xml:space="preserve"> as it is your</w:t>
      </w:r>
      <w:r w:rsidRPr="00967B22">
        <w:t xml:space="preserve"> input </w:t>
      </w:r>
      <w:r>
        <w:t xml:space="preserve">that </w:t>
      </w:r>
      <w:r w:rsidRPr="00967B22">
        <w:t xml:space="preserve">will help us shape the final </w:t>
      </w:r>
      <w:r w:rsidR="00A3363B">
        <w:t>r</w:t>
      </w:r>
      <w:r w:rsidRPr="00967B22">
        <w:t xml:space="preserve">oadmap. </w:t>
      </w:r>
    </w:p>
    <w:p w14:paraId="07BFE5E0" w14:textId="77777777" w:rsidR="007D2AB4" w:rsidRDefault="007D2AB4" w:rsidP="00991EA8">
      <w:pPr>
        <w:pStyle w:val="BodyText"/>
        <w:rPr>
          <w:noProof/>
        </w:rPr>
      </w:pPr>
    </w:p>
    <w:p w14:paraId="74B92A69" w14:textId="77777777" w:rsidR="007D2AB4" w:rsidRDefault="007D2AB4" w:rsidP="00991EA8">
      <w:pPr>
        <w:pStyle w:val="BodyText"/>
        <w:rPr>
          <w:noProof/>
        </w:rPr>
      </w:pPr>
      <w:bookmarkStart w:id="2" w:name="_GoBack"/>
      <w:bookmarkEnd w:id="2"/>
    </w:p>
    <w:p w14:paraId="67E26E95" w14:textId="77777777" w:rsidR="007D2AB4" w:rsidRDefault="007D2AB4" w:rsidP="00991EA8">
      <w:pPr>
        <w:pStyle w:val="BodyText"/>
      </w:pPr>
    </w:p>
    <w:p w14:paraId="4E70CC0C" w14:textId="77777777" w:rsidR="00991EA8" w:rsidRPr="00967B22" w:rsidRDefault="00991EA8" w:rsidP="00991EA8">
      <w:pPr>
        <w:pStyle w:val="BodyText"/>
        <w:tabs>
          <w:tab w:val="left" w:pos="4820"/>
        </w:tabs>
        <w:spacing w:after="0"/>
      </w:pPr>
      <w:r w:rsidRPr="00967B22">
        <w:t>Hon Maggie Barry</w:t>
      </w:r>
      <w:r w:rsidR="00B10349">
        <w:t>, ONZM</w:t>
      </w:r>
      <w:r w:rsidRPr="00967B22">
        <w:t xml:space="preserve"> </w:t>
      </w:r>
      <w:r w:rsidRPr="00967B22">
        <w:tab/>
        <w:t>Hon Dr Nick Smith</w:t>
      </w:r>
    </w:p>
    <w:p w14:paraId="5850CD70" w14:textId="77777777" w:rsidR="00166E03" w:rsidRPr="00967B22" w:rsidRDefault="00991EA8" w:rsidP="00991EA8">
      <w:pPr>
        <w:pStyle w:val="BodyText"/>
        <w:tabs>
          <w:tab w:val="left" w:pos="4820"/>
        </w:tabs>
        <w:spacing w:before="0"/>
      </w:pPr>
      <w:r w:rsidRPr="00967B22">
        <w:t xml:space="preserve">Minister </w:t>
      </w:r>
      <w:r w:rsidR="00276F0E">
        <w:t>of</w:t>
      </w:r>
      <w:r w:rsidR="00276F0E" w:rsidRPr="00967B22">
        <w:t xml:space="preserve"> </w:t>
      </w:r>
      <w:r w:rsidRPr="00967B22">
        <w:t>Conservation</w:t>
      </w:r>
      <w:r w:rsidRPr="00967B22">
        <w:tab/>
        <w:t>Minister for the Environment</w:t>
      </w:r>
    </w:p>
    <w:p w14:paraId="2EE61CCD" w14:textId="77777777" w:rsidR="002F1231" w:rsidRPr="00967B22" w:rsidRDefault="002F1231" w:rsidP="00166E03">
      <w:pPr>
        <w:pStyle w:val="BodyText"/>
      </w:pPr>
    </w:p>
    <w:p w14:paraId="4CEBB984" w14:textId="77777777" w:rsidR="00166E03" w:rsidRPr="00967B22" w:rsidRDefault="00166E03" w:rsidP="0080531E">
      <w:pPr>
        <w:pStyle w:val="BodyText"/>
      </w:pPr>
    </w:p>
    <w:p w14:paraId="0A38DD04" w14:textId="77777777" w:rsidR="0003640E" w:rsidRPr="00967B22" w:rsidRDefault="0003640E" w:rsidP="0080531E">
      <w:pPr>
        <w:pStyle w:val="BodyText"/>
        <w:rPr>
          <w:sz w:val="24"/>
          <w:szCs w:val="24"/>
        </w:rPr>
        <w:sectPr w:rsidR="0003640E" w:rsidRPr="00967B22" w:rsidSect="00080E98">
          <w:headerReference w:type="even" r:id="rId29"/>
          <w:headerReference w:type="default" r:id="rId30"/>
          <w:footerReference w:type="even" r:id="rId31"/>
          <w:headerReference w:type="first" r:id="rId32"/>
          <w:footerReference w:type="first" r:id="rId33"/>
          <w:pgSz w:w="11907" w:h="16840" w:code="9"/>
          <w:pgMar w:top="1134" w:right="1418" w:bottom="1134" w:left="1418" w:header="567" w:footer="567" w:gutter="567"/>
          <w:cols w:space="720"/>
          <w:titlePg/>
          <w:docGrid w:linePitch="299"/>
        </w:sectPr>
      </w:pPr>
    </w:p>
    <w:p w14:paraId="428390AF" w14:textId="77777777" w:rsidR="001015C6" w:rsidRPr="00967B22" w:rsidRDefault="001015C6" w:rsidP="001015C6">
      <w:pPr>
        <w:pStyle w:val="Heading1"/>
      </w:pPr>
      <w:bookmarkStart w:id="3" w:name="_Toc455582789"/>
      <w:bookmarkEnd w:id="0"/>
      <w:r w:rsidRPr="00967B22">
        <w:t>Developing a Conservation and Environment Science Roadmap</w:t>
      </w:r>
      <w:bookmarkEnd w:id="3"/>
    </w:p>
    <w:p w14:paraId="4C52662F" w14:textId="77777777" w:rsidR="001015C6" w:rsidRPr="00967B22" w:rsidRDefault="001015C6" w:rsidP="004D622A">
      <w:pPr>
        <w:pStyle w:val="Heading2"/>
      </w:pPr>
      <w:bookmarkStart w:id="4" w:name="_Toc455582790"/>
      <w:r w:rsidRPr="00967B22">
        <w:t>Setting the scene</w:t>
      </w:r>
      <w:bookmarkEnd w:id="4"/>
    </w:p>
    <w:p w14:paraId="10270666" w14:textId="77777777" w:rsidR="001015C6" w:rsidRPr="00967B22" w:rsidRDefault="001015C6" w:rsidP="001015C6">
      <w:pPr>
        <w:pStyle w:val="BodyText"/>
      </w:pPr>
      <w:r w:rsidRPr="00967B22">
        <w:t>In 20 years’ time</w:t>
      </w:r>
      <w:r w:rsidR="00735819">
        <w:t>,</w:t>
      </w:r>
      <w:r w:rsidRPr="00967B22">
        <w:t xml:space="preserve"> Aotearoa New Zealand will be a different place. Our demographics</w:t>
      </w:r>
      <w:r w:rsidR="00735819">
        <w:t xml:space="preserve">, </w:t>
      </w:r>
      <w:r w:rsidR="00735819" w:rsidRPr="00967B22">
        <w:t xml:space="preserve">population and </w:t>
      </w:r>
      <w:r w:rsidR="00735819">
        <w:t>economy</w:t>
      </w:r>
      <w:r w:rsidRPr="00967B22">
        <w:t xml:space="preserve"> will </w:t>
      </w:r>
      <w:r w:rsidR="00735819">
        <w:t xml:space="preserve">all </w:t>
      </w:r>
      <w:r w:rsidRPr="00967B22">
        <w:t>have changed markedly</w:t>
      </w:r>
      <w:r w:rsidR="007571D0">
        <w:t>. T</w:t>
      </w:r>
      <w:r w:rsidRPr="00967B22">
        <w:t>echnology</w:t>
      </w:r>
      <w:r w:rsidR="00735819">
        <w:t>,</w:t>
      </w:r>
      <w:r w:rsidRPr="00967B22">
        <w:t xml:space="preserve"> and how we connect both locally and globally</w:t>
      </w:r>
      <w:r w:rsidR="00735819">
        <w:t>,</w:t>
      </w:r>
      <w:r w:rsidRPr="00967B22">
        <w:t xml:space="preserve"> will be radically different. Our environment</w:t>
      </w:r>
      <w:r w:rsidR="00735819">
        <w:t>,</w:t>
      </w:r>
      <w:r w:rsidRPr="00967B22">
        <w:t xml:space="preserve"> too</w:t>
      </w:r>
      <w:r w:rsidR="00735819">
        <w:t>,</w:t>
      </w:r>
      <w:r w:rsidRPr="00967B22">
        <w:t xml:space="preserve"> will have changed, some for the good, </w:t>
      </w:r>
      <w:r w:rsidR="00735819">
        <w:t xml:space="preserve">and </w:t>
      </w:r>
      <w:r w:rsidRPr="00967B22">
        <w:t xml:space="preserve">other areas </w:t>
      </w:r>
      <w:r w:rsidR="008B12B9">
        <w:t>less</w:t>
      </w:r>
      <w:r w:rsidRPr="00967B22">
        <w:t xml:space="preserve"> so.</w:t>
      </w:r>
      <w:r w:rsidR="00901EDD">
        <w:t xml:space="preserve"> </w:t>
      </w:r>
      <w:r w:rsidR="00735819">
        <w:t>Because of this</w:t>
      </w:r>
      <w:r w:rsidR="00901EDD">
        <w:t>, a</w:t>
      </w:r>
      <w:r w:rsidRPr="00967B22">
        <w:t xml:space="preserve">n enormous range of policy issues </w:t>
      </w:r>
      <w:r w:rsidR="008B12B9">
        <w:t>–</w:t>
      </w:r>
      <w:r w:rsidRPr="00967B22">
        <w:t xml:space="preserve"> many relating to conservation and the environment </w:t>
      </w:r>
      <w:r w:rsidR="008B12B9">
        <w:t>–</w:t>
      </w:r>
      <w:r w:rsidRPr="00967B22">
        <w:t xml:space="preserve"> will have been raised and addressed, and science will have helped </w:t>
      </w:r>
      <w:r w:rsidR="008B12B9">
        <w:t xml:space="preserve">us </w:t>
      </w:r>
      <w:r w:rsidRPr="00967B22">
        <w:t xml:space="preserve">to understand these issues and </w:t>
      </w:r>
      <w:r w:rsidR="0067291E">
        <w:t>find</w:t>
      </w:r>
      <w:r w:rsidRPr="00967B22">
        <w:t xml:space="preserve"> solutions. </w:t>
      </w:r>
    </w:p>
    <w:p w14:paraId="442D2B0E" w14:textId="77777777" w:rsidR="001015C6" w:rsidRPr="00967B22" w:rsidRDefault="001015C6" w:rsidP="001015C6">
      <w:pPr>
        <w:pStyle w:val="BodyText"/>
      </w:pPr>
      <w:r w:rsidRPr="00967B22">
        <w:t xml:space="preserve">It is likely </w:t>
      </w:r>
      <w:r w:rsidR="00C31F5D">
        <w:t>that New Zealand</w:t>
      </w:r>
      <w:r w:rsidR="00C31F5D" w:rsidRPr="00967B22">
        <w:t xml:space="preserve"> </w:t>
      </w:r>
      <w:r w:rsidRPr="00967B22">
        <w:t xml:space="preserve">will still be rich in natural resources, but </w:t>
      </w:r>
      <w:r w:rsidR="00C31F5D">
        <w:t xml:space="preserve">as a society, </w:t>
      </w:r>
      <w:r w:rsidR="00C94B97" w:rsidRPr="00967B22">
        <w:t xml:space="preserve">we </w:t>
      </w:r>
      <w:r w:rsidR="0074280E">
        <w:t>will probably</w:t>
      </w:r>
      <w:r w:rsidR="00C94B97">
        <w:t xml:space="preserve"> </w:t>
      </w:r>
      <w:r w:rsidR="00C94B97" w:rsidRPr="00967B22">
        <w:t xml:space="preserve">be using </w:t>
      </w:r>
      <w:r w:rsidR="00C94B97">
        <w:t>these</w:t>
      </w:r>
      <w:r w:rsidR="00C94B97" w:rsidRPr="00967B22">
        <w:t xml:space="preserve"> resources in very different ways</w:t>
      </w:r>
      <w:r w:rsidR="000B532F">
        <w:t>.</w:t>
      </w:r>
      <w:r w:rsidR="00C94B97" w:rsidRPr="00967B22">
        <w:t xml:space="preserve"> </w:t>
      </w:r>
      <w:r w:rsidR="00C31F5D">
        <w:t>We</w:t>
      </w:r>
      <w:r w:rsidR="00221D70">
        <w:t xml:space="preserve"> will continue to face</w:t>
      </w:r>
      <w:r w:rsidR="00793122">
        <w:t xml:space="preserve"> </w:t>
      </w:r>
      <w:r w:rsidR="00221D70">
        <w:t xml:space="preserve">complex issues </w:t>
      </w:r>
      <w:r w:rsidR="004207D7">
        <w:t xml:space="preserve">and </w:t>
      </w:r>
      <w:r w:rsidR="00221D70">
        <w:t xml:space="preserve">trade-offs between conservation of our natural environment and </w:t>
      </w:r>
      <w:r w:rsidR="008B12B9">
        <w:t xml:space="preserve">using our natural resources to </w:t>
      </w:r>
      <w:r w:rsidR="00221D70">
        <w:t>support our societ</w:t>
      </w:r>
      <w:r w:rsidR="004207D7">
        <w:t>y’s</w:t>
      </w:r>
      <w:r w:rsidR="00221D70">
        <w:t xml:space="preserve"> health, well</w:t>
      </w:r>
      <w:r w:rsidR="00A3363B">
        <w:t>-</w:t>
      </w:r>
      <w:r w:rsidR="00221D70">
        <w:t xml:space="preserve">being and economy. </w:t>
      </w:r>
      <w:r w:rsidR="0079131C">
        <w:t>T</w:t>
      </w:r>
      <w:r w:rsidR="0079131C" w:rsidRPr="00967B22">
        <w:t xml:space="preserve">o ensure </w:t>
      </w:r>
      <w:r w:rsidR="0079131C">
        <w:t>that o</w:t>
      </w:r>
      <w:r w:rsidR="0079131C" w:rsidRPr="00967B22">
        <w:t xml:space="preserve">ur natural resources </w:t>
      </w:r>
      <w:r w:rsidR="0079131C">
        <w:t>can continue to support</w:t>
      </w:r>
      <w:r w:rsidR="0079131C" w:rsidRPr="00967B22">
        <w:t xml:space="preserve"> important </w:t>
      </w:r>
      <w:r w:rsidR="0079131C">
        <w:t>aspects</w:t>
      </w:r>
      <w:r w:rsidR="0079131C" w:rsidRPr="00967B22">
        <w:t xml:space="preserve"> of our economy,</w:t>
      </w:r>
      <w:r w:rsidR="0079131C">
        <w:t xml:space="preserve"> our society and our culture, </w:t>
      </w:r>
      <w:r w:rsidR="0079131C" w:rsidRPr="00967B22">
        <w:t xml:space="preserve">we will need to adapt </w:t>
      </w:r>
      <w:r w:rsidR="0079131C">
        <w:t>to</w:t>
      </w:r>
      <w:r w:rsidR="0079131C" w:rsidRPr="00967B22">
        <w:t xml:space="preserve"> </w:t>
      </w:r>
      <w:r w:rsidR="0079131C">
        <w:t xml:space="preserve">pressures such as </w:t>
      </w:r>
      <w:r w:rsidR="0079131C" w:rsidRPr="00967B22">
        <w:t xml:space="preserve">climate change, rapid globalisation, and urban intensification. </w:t>
      </w:r>
      <w:r w:rsidR="0079131C">
        <w:t>Innovative thinking and research will be necessary to enhance the sustainability</w:t>
      </w:r>
      <w:r w:rsidR="0059167A">
        <w:t xml:space="preserve"> of </w:t>
      </w:r>
      <w:r w:rsidR="0079131C">
        <w:t xml:space="preserve">the </w:t>
      </w:r>
      <w:r w:rsidR="008D5F2B">
        <w:t>primary</w:t>
      </w:r>
      <w:r w:rsidR="006271A0">
        <w:t xml:space="preserve"> </w:t>
      </w:r>
      <w:r w:rsidR="008D5F2B">
        <w:t xml:space="preserve">sector </w:t>
      </w:r>
      <w:r w:rsidR="0079131C">
        <w:t>and</w:t>
      </w:r>
      <w:r w:rsidR="0059167A">
        <w:t xml:space="preserve"> </w:t>
      </w:r>
      <w:r w:rsidR="008D5F2B">
        <w:t xml:space="preserve">tourism. </w:t>
      </w:r>
      <w:r w:rsidR="004207D7">
        <w:t>W</w:t>
      </w:r>
      <w:r w:rsidRPr="00967B22">
        <w:t xml:space="preserve">e </w:t>
      </w:r>
      <w:r w:rsidR="0067291E">
        <w:t>must</w:t>
      </w:r>
      <w:r w:rsidRPr="00967B22">
        <w:t xml:space="preserve"> act now to</w:t>
      </w:r>
      <w:r w:rsidR="00221D70">
        <w:t xml:space="preserve"> improve our knowledge base</w:t>
      </w:r>
      <w:r w:rsidRPr="00967B22">
        <w:t xml:space="preserve"> if we are to maintain our </w:t>
      </w:r>
      <w:r w:rsidR="007571D0">
        <w:t xml:space="preserve">quality of life and </w:t>
      </w:r>
      <w:r w:rsidRPr="00967B22">
        <w:t xml:space="preserve">competitive advantage in the rapidly changing global landscape. </w:t>
      </w:r>
    </w:p>
    <w:p w14:paraId="13D9942D" w14:textId="77777777" w:rsidR="00204714" w:rsidRDefault="001015C6" w:rsidP="00905FDA">
      <w:pPr>
        <w:pStyle w:val="BodyText"/>
      </w:pPr>
      <w:r w:rsidRPr="00967B22">
        <w:t>New Zealand has a unique and valued environment and conservation estate</w:t>
      </w:r>
      <w:r w:rsidR="00190479">
        <w:t>,</w:t>
      </w:r>
      <w:r w:rsidRPr="00967B22">
        <w:t xml:space="preserve"> which its people are determined to protect and</w:t>
      </w:r>
      <w:r w:rsidR="00731DFA">
        <w:t>, where possible,</w:t>
      </w:r>
      <w:r w:rsidRPr="00967B22">
        <w:t xml:space="preserve"> improve. There </w:t>
      </w:r>
      <w:r w:rsidR="00190479">
        <w:t>are</w:t>
      </w:r>
      <w:r w:rsidR="00190479" w:rsidRPr="00967B22">
        <w:t xml:space="preserve"> </w:t>
      </w:r>
      <w:r w:rsidR="004207D7">
        <w:t>many</w:t>
      </w:r>
      <w:r w:rsidRPr="00967B22">
        <w:t xml:space="preserve"> benefits to New Zealand having clean air, clean water, and unpolluted seas</w:t>
      </w:r>
      <w:r w:rsidR="00190479">
        <w:t>,</w:t>
      </w:r>
      <w:r w:rsidRPr="00967B22">
        <w:t xml:space="preserve"> and protecting its native biodiversity while using its resources sustainably. </w:t>
      </w:r>
      <w:r w:rsidR="00905FDA">
        <w:t xml:space="preserve">Not least of these is New Zealand’s strategic economic advantage relating </w:t>
      </w:r>
      <w:r w:rsidR="00905FDA" w:rsidRPr="00967B22">
        <w:t>to our ‘clean and green’ brand</w:t>
      </w:r>
      <w:r w:rsidR="00190479">
        <w:t>,</w:t>
      </w:r>
      <w:r w:rsidR="00905FDA" w:rsidRPr="00967B22">
        <w:t xml:space="preserve"> and to our key natural environment</w:t>
      </w:r>
      <w:r w:rsidR="00190479">
        <w:t>-</w:t>
      </w:r>
      <w:r w:rsidR="00905FDA" w:rsidRPr="00967B22">
        <w:t xml:space="preserve">based industries – agriculture, forestry, fishing, and tourism. </w:t>
      </w:r>
      <w:r w:rsidR="00905FDA">
        <w:t xml:space="preserve">The opportunity to secure </w:t>
      </w:r>
      <w:r w:rsidR="00905FDA" w:rsidRPr="00967B22">
        <w:t>‘premium’ high prices for our exports based on brand</w:t>
      </w:r>
      <w:r w:rsidR="00905FDA">
        <w:t xml:space="preserve"> is compelling</w:t>
      </w:r>
      <w:r w:rsidR="00905FDA" w:rsidRPr="00967B22">
        <w:t>. Protecting and enhancing th</w:t>
      </w:r>
      <w:r w:rsidR="00190479">
        <w:t>is</w:t>
      </w:r>
      <w:r w:rsidR="00905FDA" w:rsidRPr="00967B22">
        <w:t xml:space="preserve"> brand will enable sustained and value-added economic growth</w:t>
      </w:r>
      <w:r w:rsidR="004207D7">
        <w:t>, and t</w:t>
      </w:r>
      <w:r w:rsidR="00190479">
        <w:t>his</w:t>
      </w:r>
      <w:r w:rsidR="00905FDA" w:rsidRPr="00967B22">
        <w:t xml:space="preserve"> will need to be </w:t>
      </w:r>
      <w:r w:rsidR="004207D7">
        <w:t>linked</w:t>
      </w:r>
      <w:r w:rsidR="004207D7" w:rsidRPr="00967B22">
        <w:t xml:space="preserve"> </w:t>
      </w:r>
      <w:r w:rsidR="00905FDA" w:rsidRPr="00967B22">
        <w:t xml:space="preserve">to conservation and the environment </w:t>
      </w:r>
      <w:r w:rsidR="00905FDA">
        <w:t xml:space="preserve">in </w:t>
      </w:r>
      <w:r w:rsidR="00905FDA" w:rsidRPr="00967B22">
        <w:t xml:space="preserve">mutually reinforcing ways. </w:t>
      </w:r>
      <w:r w:rsidR="00190479">
        <w:t>It is already challenging to b</w:t>
      </w:r>
      <w:r w:rsidR="00905FDA" w:rsidRPr="00967B22">
        <w:t>uild and maintai</w:t>
      </w:r>
      <w:r w:rsidR="00190479">
        <w:t>n</w:t>
      </w:r>
      <w:r w:rsidR="00905FDA" w:rsidRPr="00967B22">
        <w:t xml:space="preserve"> this strategic advantage</w:t>
      </w:r>
      <w:r w:rsidR="00190479">
        <w:t>;</w:t>
      </w:r>
      <w:r w:rsidR="00905FDA" w:rsidRPr="00967B22">
        <w:t xml:space="preserve"> it will become more so as customers become more discerning</w:t>
      </w:r>
      <w:r w:rsidR="00190479">
        <w:t>,</w:t>
      </w:r>
      <w:r w:rsidR="00905FDA" w:rsidRPr="00967B22">
        <w:t xml:space="preserve"> and as product traceability</w:t>
      </w:r>
      <w:r w:rsidR="004207D7">
        <w:t xml:space="preserve"> becomes more widespread</w:t>
      </w:r>
      <w:r w:rsidR="00905FDA" w:rsidRPr="00967B22">
        <w:t xml:space="preserve">. </w:t>
      </w:r>
    </w:p>
    <w:p w14:paraId="1D163EE4" w14:textId="77777777" w:rsidR="00905FDA" w:rsidRDefault="00905FDA" w:rsidP="001015C6">
      <w:pPr>
        <w:pStyle w:val="BodyText"/>
      </w:pPr>
      <w:r>
        <w:t>There are complex policy trade-offs between environmental protection and econo</w:t>
      </w:r>
      <w:r w:rsidR="003337D3">
        <w:t>mic growth that current and future governments</w:t>
      </w:r>
      <w:r>
        <w:t xml:space="preserve"> will have to address. </w:t>
      </w:r>
      <w:r w:rsidR="000D4AB1">
        <w:t>N</w:t>
      </w:r>
      <w:r>
        <w:t xml:space="preserve">ew technologies will change the interaction between resource conservation and </w:t>
      </w:r>
      <w:r w:rsidR="000D4AB1">
        <w:t>sustainable use, and will have implications for the primary sector. These will be addressed in a</w:t>
      </w:r>
      <w:r w:rsidR="003E34F9">
        <w:t xml:space="preserve"> roadmap for primary sector science</w:t>
      </w:r>
      <w:r w:rsidR="00BE25DB">
        <w:rPr>
          <w:rStyle w:val="FootnoteReference"/>
        </w:rPr>
        <w:footnoteReference w:id="1"/>
      </w:r>
      <w:r w:rsidR="00190479">
        <w:t>,</w:t>
      </w:r>
      <w:r w:rsidR="00FB3C89">
        <w:t xml:space="preserve"> </w:t>
      </w:r>
      <w:r w:rsidR="00C930E8">
        <w:t xml:space="preserve">being developed </w:t>
      </w:r>
      <w:r w:rsidR="00361A1C">
        <w:t xml:space="preserve">in parallel, and aligning </w:t>
      </w:r>
      <w:r>
        <w:t>with</w:t>
      </w:r>
      <w:r w:rsidR="00361A1C">
        <w:t>,</w:t>
      </w:r>
      <w:r>
        <w:t xml:space="preserve"> the Conservation and Environment Science Roadmap. </w:t>
      </w:r>
    </w:p>
    <w:p w14:paraId="797781AC" w14:textId="77777777" w:rsidR="001015C6" w:rsidRDefault="007571D0" w:rsidP="001015C6">
      <w:pPr>
        <w:pStyle w:val="BodyText"/>
      </w:pPr>
      <w:r>
        <w:t xml:space="preserve">There </w:t>
      </w:r>
      <w:r w:rsidR="001015C6" w:rsidRPr="00967B22">
        <w:t>are many challenges</w:t>
      </w:r>
      <w:r w:rsidR="00905FDA">
        <w:t xml:space="preserve"> ahead</w:t>
      </w:r>
      <w:r w:rsidR="001015C6" w:rsidRPr="00967B22">
        <w:t xml:space="preserve">. </w:t>
      </w:r>
      <w:r w:rsidR="00B10349">
        <w:t>P</w:t>
      </w:r>
      <w:r w:rsidR="001015C6" w:rsidRPr="00967B22">
        <w:t>ressures are unavoidably created by population growth, the need to continue to enhance our economy</w:t>
      </w:r>
      <w:r w:rsidR="00FB3C89">
        <w:t>,</w:t>
      </w:r>
      <w:r w:rsidR="001015C6" w:rsidRPr="00967B22">
        <w:t xml:space="preserve"> and to reach the expectations of a high quality of life for all </w:t>
      </w:r>
      <w:r>
        <w:t>our</w:t>
      </w:r>
      <w:r w:rsidR="001015C6" w:rsidRPr="00967B22">
        <w:t xml:space="preserve"> citizens and residents. Central and local government, private sector, </w:t>
      </w:r>
      <w:r w:rsidR="00B10349">
        <w:t xml:space="preserve">non-governmental organisations </w:t>
      </w:r>
      <w:r w:rsidR="001015C6" w:rsidRPr="00967B22">
        <w:t xml:space="preserve">and individuals </w:t>
      </w:r>
      <w:r w:rsidR="00B10349">
        <w:t xml:space="preserve">will </w:t>
      </w:r>
      <w:r w:rsidR="001015C6" w:rsidRPr="00967B22">
        <w:t xml:space="preserve">need to make many decisions that affect our environment and natural heritage. </w:t>
      </w:r>
      <w:r>
        <w:t>The complexities of the interactions that now exist between human and natural ecosystems mean that s</w:t>
      </w:r>
      <w:r w:rsidR="001015C6" w:rsidRPr="00967B22">
        <w:t>cientific knowledge will</w:t>
      </w:r>
      <w:r>
        <w:t xml:space="preserve"> be critical</w:t>
      </w:r>
      <w:r w:rsidR="001015C6" w:rsidRPr="00967B22">
        <w:t xml:space="preserve"> for making better informed decisions and evaluating their impact. </w:t>
      </w:r>
    </w:p>
    <w:p w14:paraId="78B6A34F" w14:textId="77777777" w:rsidR="00B44A97" w:rsidRPr="00967B22" w:rsidRDefault="00E51EBD" w:rsidP="001015C6">
      <w:pPr>
        <w:pStyle w:val="BodyText"/>
      </w:pPr>
      <w:r w:rsidRPr="00967B22">
        <w:t xml:space="preserve">It is these future-focused issues and research opportunities that are </w:t>
      </w:r>
      <w:r w:rsidR="00E3035D">
        <w:t xml:space="preserve">at </w:t>
      </w:r>
      <w:r w:rsidRPr="00967B22">
        <w:t xml:space="preserve">the </w:t>
      </w:r>
      <w:r w:rsidR="00E3035D">
        <w:t>heart</w:t>
      </w:r>
      <w:r w:rsidR="00E3035D" w:rsidRPr="00967B22">
        <w:t xml:space="preserve"> </w:t>
      </w:r>
      <w:r w:rsidRPr="00967B22">
        <w:t xml:space="preserve">of the proposed </w:t>
      </w:r>
      <w:r w:rsidR="007A601A">
        <w:t>C</w:t>
      </w:r>
      <w:r w:rsidRPr="00967B22">
        <w:t xml:space="preserve">onservation and Environment Science </w:t>
      </w:r>
      <w:r w:rsidR="006271A0">
        <w:t>R</w:t>
      </w:r>
      <w:r w:rsidR="006271A0" w:rsidRPr="00967B22">
        <w:t xml:space="preserve">oadmap </w:t>
      </w:r>
      <w:r w:rsidRPr="00967B22">
        <w:t xml:space="preserve">addressed in this discussion paper. </w:t>
      </w:r>
      <w:r w:rsidR="00EB32BE">
        <w:t>The discussion paper is deliberately broad-ranging, to encourage input. It is envisaged that the final roadmap will narrow and become more directional following the consultation phase.</w:t>
      </w:r>
    </w:p>
    <w:p w14:paraId="11A40969" w14:textId="77777777" w:rsidR="001015C6" w:rsidRPr="00967B22" w:rsidRDefault="001015C6" w:rsidP="004D622A">
      <w:pPr>
        <w:pStyle w:val="Heading2"/>
      </w:pPr>
      <w:bookmarkStart w:id="5" w:name="_Toc455582791"/>
      <w:r w:rsidRPr="00967B22">
        <w:t xml:space="preserve">The goal for the </w:t>
      </w:r>
      <w:r w:rsidR="00FB3C89">
        <w:t>r</w:t>
      </w:r>
      <w:r w:rsidRPr="00967B22">
        <w:t>oadmap</w:t>
      </w:r>
      <w:bookmarkEnd w:id="5"/>
    </w:p>
    <w:p w14:paraId="5D09B06C" w14:textId="77777777" w:rsidR="001015C6" w:rsidRPr="00967B22" w:rsidRDefault="001015C6" w:rsidP="001015C6">
      <w:pPr>
        <w:pStyle w:val="BodyText"/>
      </w:pPr>
      <w:r w:rsidRPr="00967B22">
        <w:t xml:space="preserve">A key part of any </w:t>
      </w:r>
      <w:r w:rsidR="00FB3C89">
        <w:t>r</w:t>
      </w:r>
      <w:r w:rsidRPr="00967B22">
        <w:t xml:space="preserve">oadmap is having a clear goal </w:t>
      </w:r>
      <w:r w:rsidR="00FB3C89">
        <w:t>–</w:t>
      </w:r>
      <w:r w:rsidRPr="00967B22">
        <w:t xml:space="preserve"> a view of where we want to head. Not only is this goal about the type of New Zealand we want to live in, it is also about the role we want our science community to play in leading us there. </w:t>
      </w:r>
    </w:p>
    <w:p w14:paraId="57C210AD" w14:textId="77777777" w:rsidR="001015C6" w:rsidRPr="00967B22" w:rsidRDefault="001015C6" w:rsidP="001015C6">
      <w:pPr>
        <w:pStyle w:val="BodyText"/>
      </w:pPr>
      <w:r w:rsidRPr="00967B22">
        <w:t xml:space="preserve">Science has a critical role in deciphering the links between environmental stressors, </w:t>
      </w:r>
      <w:r w:rsidR="00FB3C89">
        <w:t>the</w:t>
      </w:r>
      <w:r w:rsidR="00FB3C89" w:rsidRPr="00967B22">
        <w:t xml:space="preserve"> </w:t>
      </w:r>
      <w:r w:rsidRPr="00967B22">
        <w:t xml:space="preserve">actions that influence them, and possible long-term outcomes. Science </w:t>
      </w:r>
      <w:r w:rsidR="00FB3C89">
        <w:t>is also</w:t>
      </w:r>
      <w:r w:rsidRPr="00967B22">
        <w:t xml:space="preserve"> </w:t>
      </w:r>
      <w:proofErr w:type="gramStart"/>
      <w:r w:rsidRPr="00967B22">
        <w:t>key</w:t>
      </w:r>
      <w:proofErr w:type="gramEnd"/>
      <w:r w:rsidRPr="00967B22">
        <w:t xml:space="preserve"> in </w:t>
      </w:r>
      <w:r w:rsidR="00FB3C89">
        <w:t>finding</w:t>
      </w:r>
      <w:r w:rsidR="00FB3C89" w:rsidRPr="00967B22">
        <w:t xml:space="preserve"> </w:t>
      </w:r>
      <w:r w:rsidRPr="00967B22">
        <w:t>innovative solutions</w:t>
      </w:r>
      <w:r w:rsidR="00C63BF8">
        <w:t xml:space="preserve"> to address the opportunities and</w:t>
      </w:r>
      <w:r w:rsidRPr="00967B22">
        <w:t xml:space="preserve"> </w:t>
      </w:r>
      <w:r w:rsidR="00FB3C89">
        <w:t xml:space="preserve">to </w:t>
      </w:r>
      <w:r w:rsidRPr="00967B22">
        <w:t>mitigate the risks we are likely to face in the future. New Zealand’s science capabilities and relationship with the international science community</w:t>
      </w:r>
      <w:r w:rsidR="00C63BF8">
        <w:t xml:space="preserve"> </w:t>
      </w:r>
      <w:r w:rsidRPr="00967B22">
        <w:t>need to be supported</w:t>
      </w:r>
      <w:r w:rsidR="00FB3C89">
        <w:t xml:space="preserve"> and</w:t>
      </w:r>
      <w:r w:rsidRPr="00967B22">
        <w:t xml:space="preserve"> grown</w:t>
      </w:r>
      <w:r w:rsidR="008A6315">
        <w:t xml:space="preserve">, </w:t>
      </w:r>
      <w:r w:rsidRPr="00967B22">
        <w:t xml:space="preserve">to </w:t>
      </w:r>
      <w:r w:rsidR="008A6315">
        <w:t xml:space="preserve">help </w:t>
      </w:r>
      <w:r w:rsidRPr="00967B22">
        <w:t xml:space="preserve">steer us toward our desired future. </w:t>
      </w:r>
    </w:p>
    <w:p w14:paraId="4B0696D6" w14:textId="77777777" w:rsidR="001015C6" w:rsidRPr="00E24797" w:rsidRDefault="001015C6" w:rsidP="00E24797">
      <w:pPr>
        <w:pStyle w:val="BodyText"/>
      </w:pPr>
      <w:r w:rsidRPr="00E24797">
        <w:t>T</w:t>
      </w:r>
      <w:r w:rsidR="00442CBE" w:rsidRPr="00E24797">
        <w:t xml:space="preserve">he goal of the </w:t>
      </w:r>
      <w:r w:rsidR="00FB3C89">
        <w:t>r</w:t>
      </w:r>
      <w:r w:rsidRPr="00E24797">
        <w:t xml:space="preserve">oadmap is </w:t>
      </w:r>
      <w:r w:rsidR="00804016">
        <w:t xml:space="preserve">therefore </w:t>
      </w:r>
      <w:r w:rsidRPr="00E24797">
        <w:t xml:space="preserve">to identify </w:t>
      </w:r>
      <w:r w:rsidR="00FB3C89">
        <w:t xml:space="preserve">the </w:t>
      </w:r>
      <w:r w:rsidRPr="00E24797">
        <w:t>areas of scientific knowledge that will be needed to support decision-making</w:t>
      </w:r>
      <w:r w:rsidR="000E698C">
        <w:t xml:space="preserve"> for conservation and environmental policy and management</w:t>
      </w:r>
      <w:r w:rsidR="00E8568D">
        <w:t>. This will help us</w:t>
      </w:r>
      <w:r w:rsidRPr="00E24797">
        <w:t xml:space="preserve"> reach our national ambition</w:t>
      </w:r>
      <w:r w:rsidR="00731DFA">
        <w:t>s</w:t>
      </w:r>
      <w:r w:rsidRPr="00E24797">
        <w:t xml:space="preserve"> of </w:t>
      </w:r>
      <w:r w:rsidR="00731DFA">
        <w:t xml:space="preserve">having </w:t>
      </w:r>
      <w:r w:rsidRPr="00E24797">
        <w:t>a healthier people</w:t>
      </w:r>
      <w:r w:rsidR="00B71898">
        <w:t xml:space="preserve"> and </w:t>
      </w:r>
      <w:r w:rsidRPr="00E24797">
        <w:t>environment</w:t>
      </w:r>
      <w:r w:rsidR="00FB3C89">
        <w:t>,</w:t>
      </w:r>
      <w:r w:rsidRPr="00E24797">
        <w:t xml:space="preserve"> and </w:t>
      </w:r>
      <w:r w:rsidR="00731DFA">
        <w:t xml:space="preserve">a robust </w:t>
      </w:r>
      <w:r w:rsidRPr="00E24797">
        <w:t xml:space="preserve">economy, while </w:t>
      </w:r>
      <w:r w:rsidR="00E8568D">
        <w:t xml:space="preserve">also </w:t>
      </w:r>
      <w:r w:rsidR="008D1077" w:rsidRPr="00E24797">
        <w:t xml:space="preserve">nurturing </w:t>
      </w:r>
      <w:r w:rsidRPr="00E24797">
        <w:t xml:space="preserve">our environment and conservation estates and </w:t>
      </w:r>
      <w:r w:rsidR="00790CBB">
        <w:t>implementing our obligations under</w:t>
      </w:r>
      <w:r w:rsidRPr="00E24797">
        <w:t xml:space="preserve"> the Treaty of Waitangi. </w:t>
      </w:r>
    </w:p>
    <w:p w14:paraId="56D56F5A" w14:textId="77777777" w:rsidR="00A71324" w:rsidRPr="00D56372" w:rsidRDefault="00415D6F" w:rsidP="00A71324">
      <w:pPr>
        <w:pStyle w:val="BodyText"/>
      </w:pPr>
      <w:r w:rsidRPr="00D56372">
        <w:t xml:space="preserve">To </w:t>
      </w:r>
      <w:r w:rsidR="00442CBE" w:rsidRPr="00D56372">
        <w:t xml:space="preserve">do this, the </w:t>
      </w:r>
      <w:r w:rsidR="00E8568D">
        <w:t>r</w:t>
      </w:r>
      <w:r w:rsidRPr="00D56372">
        <w:t xml:space="preserve">oadmap </w:t>
      </w:r>
      <w:r w:rsidR="0071643F" w:rsidRPr="00D56372">
        <w:t xml:space="preserve">process </w:t>
      </w:r>
      <w:r w:rsidR="00106C14" w:rsidRPr="00D56372">
        <w:t>will take</w:t>
      </w:r>
      <w:r w:rsidR="0063273C" w:rsidRPr="00D56372">
        <w:t xml:space="preserve"> into account existing policies and issues, government objectives and international obligations, and</w:t>
      </w:r>
      <w:r w:rsidR="008A6315">
        <w:t xml:space="preserve"> carry out</w:t>
      </w:r>
      <w:r w:rsidR="0071643F" w:rsidRPr="00D56372">
        <w:t xml:space="preserve"> a horizon scan</w:t>
      </w:r>
      <w:r w:rsidR="0063273C" w:rsidRPr="00D56372">
        <w:t xml:space="preserve"> of future research priorities based on a structured consultation process and public feedback.</w:t>
      </w:r>
      <w:r w:rsidR="008D4FBB" w:rsidRPr="00D56372">
        <w:t xml:space="preserve"> </w:t>
      </w:r>
    </w:p>
    <w:p w14:paraId="551DA0D7" w14:textId="77777777" w:rsidR="006321AB" w:rsidRDefault="006321AB" w:rsidP="00E24797">
      <w:pPr>
        <w:pStyle w:val="Heading2"/>
      </w:pPr>
      <w:bookmarkStart w:id="6" w:name="_Toc455582792"/>
      <w:r>
        <w:t>Scope</w:t>
      </w:r>
      <w:r w:rsidR="0047312B">
        <w:t xml:space="preserve"> of the </w:t>
      </w:r>
      <w:r w:rsidR="002617ED">
        <w:t>r</w:t>
      </w:r>
      <w:r w:rsidR="0047312B">
        <w:t>oadmap</w:t>
      </w:r>
      <w:bookmarkEnd w:id="6"/>
    </w:p>
    <w:p w14:paraId="6CB04D71" w14:textId="77777777" w:rsidR="006321AB" w:rsidRPr="002F0B52" w:rsidRDefault="006321AB" w:rsidP="006321AB">
      <w:pPr>
        <w:pStyle w:val="BodyText"/>
      </w:pPr>
      <w:r w:rsidRPr="00965550">
        <w:t xml:space="preserve">The </w:t>
      </w:r>
      <w:r w:rsidR="008A6315">
        <w:t>r</w:t>
      </w:r>
      <w:r w:rsidRPr="00965550">
        <w:t xml:space="preserve">oadmap </w:t>
      </w:r>
      <w:r>
        <w:t xml:space="preserve">will </w:t>
      </w:r>
      <w:r w:rsidR="002617ED">
        <w:t>include</w:t>
      </w:r>
      <w:r w:rsidR="002617ED" w:rsidRPr="00965550">
        <w:t xml:space="preserve"> </w:t>
      </w:r>
      <w:r w:rsidRPr="00965550">
        <w:t>the environment</w:t>
      </w:r>
      <w:r>
        <w:t xml:space="preserve">al </w:t>
      </w:r>
      <w:r w:rsidR="002617ED">
        <w:t xml:space="preserve">areas </w:t>
      </w:r>
      <w:r>
        <w:t>of land, fresh</w:t>
      </w:r>
      <w:r w:rsidR="001B761F">
        <w:t xml:space="preserve"> </w:t>
      </w:r>
      <w:r>
        <w:t>water</w:t>
      </w:r>
      <w:r w:rsidR="002617ED">
        <w:t>,</w:t>
      </w:r>
      <w:r>
        <w:t xml:space="preserve"> and coastal/</w:t>
      </w:r>
      <w:r w:rsidRPr="00965550">
        <w:t>marine</w:t>
      </w:r>
      <w:r>
        <w:t xml:space="preserve"> environments</w:t>
      </w:r>
      <w:r w:rsidRPr="00965550">
        <w:t xml:space="preserve">. Important elements </w:t>
      </w:r>
      <w:r w:rsidR="002617ED">
        <w:t xml:space="preserve">across these </w:t>
      </w:r>
      <w:r w:rsidRPr="00965550">
        <w:t xml:space="preserve">are </w:t>
      </w:r>
      <w:r>
        <w:t xml:space="preserve">climate change, </w:t>
      </w:r>
      <w:proofErr w:type="spellStart"/>
      <w:r w:rsidR="00C94462">
        <w:t>mātauranga</w:t>
      </w:r>
      <w:proofErr w:type="spellEnd"/>
      <w:r w:rsidR="00C94462">
        <w:t xml:space="preserve"> </w:t>
      </w:r>
      <w:r>
        <w:t xml:space="preserve">Māori, </w:t>
      </w:r>
      <w:r w:rsidR="003D40D9" w:rsidRPr="002F0B52">
        <w:t xml:space="preserve">biodiversity, </w:t>
      </w:r>
      <w:r w:rsidRPr="002F0B52">
        <w:t>biosecurity</w:t>
      </w:r>
      <w:r w:rsidR="0047312B" w:rsidRPr="002F0B52">
        <w:t>,</w:t>
      </w:r>
      <w:r w:rsidR="008B547F" w:rsidRPr="002F0B52">
        <w:t xml:space="preserve"> </w:t>
      </w:r>
      <w:r w:rsidR="0047312B" w:rsidRPr="002F0B52">
        <w:t xml:space="preserve">anthropogenic </w:t>
      </w:r>
      <w:r w:rsidR="002F4A85">
        <w:t xml:space="preserve">(human-made) </w:t>
      </w:r>
      <w:r w:rsidR="0047312B" w:rsidRPr="002F0B52">
        <w:t>substances</w:t>
      </w:r>
      <w:r w:rsidR="009F5578" w:rsidRPr="002F0B52">
        <w:t>, introduced organisms</w:t>
      </w:r>
      <w:r w:rsidRPr="002F0B52">
        <w:t>, and new and emerging technologies.</w:t>
      </w:r>
    </w:p>
    <w:p w14:paraId="4297D320" w14:textId="77777777" w:rsidR="006321AB" w:rsidRDefault="006321AB" w:rsidP="006321AB">
      <w:pPr>
        <w:pStyle w:val="BodyText"/>
        <w:rPr>
          <w:kern w:val="1"/>
        </w:rPr>
      </w:pPr>
      <w:r w:rsidRPr="002F0B52">
        <w:t>The</w:t>
      </w:r>
      <w:r w:rsidR="002F0B52" w:rsidRPr="002F0B52">
        <w:t xml:space="preserve"> types of information needed will come from a wide range of disciplines</w:t>
      </w:r>
      <w:r w:rsidRPr="002F0B52">
        <w:t xml:space="preserve"> </w:t>
      </w:r>
      <w:r w:rsidR="002F0B52" w:rsidRPr="002F0B52">
        <w:t xml:space="preserve">including </w:t>
      </w:r>
      <w:r w:rsidRPr="002F0B52">
        <w:t>biological and physical sciences</w:t>
      </w:r>
      <w:r w:rsidR="008A6315" w:rsidRPr="002F0B52">
        <w:t>,</w:t>
      </w:r>
      <w:r w:rsidRPr="002F0B52">
        <w:t xml:space="preserve"> economics, social sciences, and technology</w:t>
      </w:r>
      <w:r w:rsidR="00245C4D" w:rsidRPr="002F0B52">
        <w:t>. I</w:t>
      </w:r>
      <w:r w:rsidRPr="002F0B52">
        <w:t xml:space="preserve">t </w:t>
      </w:r>
      <w:r w:rsidR="002F0B52" w:rsidRPr="002F0B52">
        <w:t xml:space="preserve">will </w:t>
      </w:r>
      <w:r w:rsidRPr="002F0B52">
        <w:t>include emerging trends in socio-ecological systems from multi-cultural perspectives.</w:t>
      </w:r>
      <w:r w:rsidRPr="00965550">
        <w:rPr>
          <w:kern w:val="1"/>
        </w:rPr>
        <w:t xml:space="preserve"> </w:t>
      </w:r>
    </w:p>
    <w:p w14:paraId="558B3BD4" w14:textId="77777777" w:rsidR="002E0CE9" w:rsidRPr="00965550" w:rsidRDefault="002E0CE9" w:rsidP="006321AB">
      <w:pPr>
        <w:pStyle w:val="BodyText"/>
      </w:pPr>
      <w:r>
        <w:rPr>
          <w:kern w:val="1"/>
        </w:rPr>
        <w:t xml:space="preserve">Where the scope, themes and specific research questions clearly overlap with production </w:t>
      </w:r>
      <w:r w:rsidR="00E211B4">
        <w:rPr>
          <w:kern w:val="1"/>
        </w:rPr>
        <w:br/>
      </w:r>
      <w:r w:rsidR="00245C4D">
        <w:rPr>
          <w:kern w:val="1"/>
        </w:rPr>
        <w:t>(</w:t>
      </w:r>
      <w:proofErr w:type="spellStart"/>
      <w:r>
        <w:rPr>
          <w:kern w:val="1"/>
        </w:rPr>
        <w:t>eg</w:t>
      </w:r>
      <w:proofErr w:type="spellEnd"/>
      <w:r>
        <w:rPr>
          <w:kern w:val="1"/>
        </w:rPr>
        <w:t>, in terms of agricultural sector greenhouse gas emission mitigation technologies</w:t>
      </w:r>
      <w:r w:rsidR="00245C4D">
        <w:rPr>
          <w:kern w:val="1"/>
        </w:rPr>
        <w:t>)</w:t>
      </w:r>
      <w:r>
        <w:rPr>
          <w:kern w:val="1"/>
        </w:rPr>
        <w:t xml:space="preserve">, then it is expected </w:t>
      </w:r>
      <w:r w:rsidR="00245C4D">
        <w:rPr>
          <w:kern w:val="1"/>
        </w:rPr>
        <w:t xml:space="preserve">that </w:t>
      </w:r>
      <w:r>
        <w:rPr>
          <w:kern w:val="1"/>
        </w:rPr>
        <w:t xml:space="preserve">the </w:t>
      </w:r>
      <w:r w:rsidR="00323B46">
        <w:t>Primary Sector Science Direction</w:t>
      </w:r>
      <w:r>
        <w:rPr>
          <w:kern w:val="1"/>
        </w:rPr>
        <w:t xml:space="preserve"> </w:t>
      </w:r>
      <w:r w:rsidR="00245C4D">
        <w:rPr>
          <w:kern w:val="1"/>
        </w:rPr>
        <w:t xml:space="preserve">will </w:t>
      </w:r>
      <w:r>
        <w:rPr>
          <w:kern w:val="1"/>
        </w:rPr>
        <w:t>capture these needs.</w:t>
      </w:r>
    </w:p>
    <w:p w14:paraId="59831F9D" w14:textId="77777777" w:rsidR="006321AB" w:rsidRPr="006321AB" w:rsidRDefault="006321AB" w:rsidP="006321AB">
      <w:pPr>
        <w:pStyle w:val="BodyText"/>
      </w:pPr>
      <w:r w:rsidRPr="00965550">
        <w:t xml:space="preserve">The geographic scope </w:t>
      </w:r>
      <w:r w:rsidR="00245C4D">
        <w:t>includes</w:t>
      </w:r>
      <w:r w:rsidR="00245C4D" w:rsidRPr="00965550">
        <w:t xml:space="preserve"> </w:t>
      </w:r>
      <w:r w:rsidR="00C53D68">
        <w:t>mainland</w:t>
      </w:r>
      <w:r w:rsidR="00C53D68" w:rsidRPr="00965550">
        <w:t xml:space="preserve"> </w:t>
      </w:r>
      <w:r w:rsidRPr="00965550">
        <w:t>New Zealand</w:t>
      </w:r>
      <w:r w:rsidR="00C53D68">
        <w:t xml:space="preserve">, </w:t>
      </w:r>
      <w:r w:rsidRPr="00965550">
        <w:t>the Tokelau</w:t>
      </w:r>
      <w:r w:rsidR="00C53D68">
        <w:t xml:space="preserve"> </w:t>
      </w:r>
      <w:proofErr w:type="gramStart"/>
      <w:r w:rsidR="00C53D68">
        <w:t>islands</w:t>
      </w:r>
      <w:proofErr w:type="gramEnd"/>
      <w:r w:rsidRPr="00965550">
        <w:t>, the Chatham Islands, outlying islands in the subtropics (</w:t>
      </w:r>
      <w:proofErr w:type="spellStart"/>
      <w:r w:rsidRPr="00965550">
        <w:t>eg</w:t>
      </w:r>
      <w:proofErr w:type="spellEnd"/>
      <w:r w:rsidR="00245C4D">
        <w:t>,</w:t>
      </w:r>
      <w:r w:rsidRPr="00965550">
        <w:t xml:space="preserve"> the </w:t>
      </w:r>
      <w:proofErr w:type="spellStart"/>
      <w:r w:rsidRPr="00965550">
        <w:t>Kermadecs</w:t>
      </w:r>
      <w:proofErr w:type="spellEnd"/>
      <w:r w:rsidRPr="00965550">
        <w:t>) and the sub-Antarctic, and New Zealand’s Exclusive Economic Zone (EEZ), as well as the three main islands. It also includes the Southern Ocean and the Ross Dependency in Antarctica.</w:t>
      </w:r>
    </w:p>
    <w:p w14:paraId="16609D95" w14:textId="77777777" w:rsidR="0045326A" w:rsidRPr="00967B22" w:rsidRDefault="0045326A" w:rsidP="00E24797">
      <w:pPr>
        <w:pStyle w:val="Heading2"/>
      </w:pPr>
      <w:bookmarkStart w:id="7" w:name="_Toc455582793"/>
      <w:r w:rsidRPr="00967B22">
        <w:t xml:space="preserve">What the </w:t>
      </w:r>
      <w:r w:rsidR="00245C4D">
        <w:t>r</w:t>
      </w:r>
      <w:r w:rsidRPr="00967B22">
        <w:t>oadmap will be used for</w:t>
      </w:r>
      <w:bookmarkEnd w:id="7"/>
    </w:p>
    <w:p w14:paraId="138A24EA" w14:textId="77777777" w:rsidR="006A3AAA" w:rsidRDefault="006A3AAA" w:rsidP="006A3AAA">
      <w:pPr>
        <w:pStyle w:val="BodyText"/>
      </w:pPr>
      <w:r>
        <w:t xml:space="preserve">The </w:t>
      </w:r>
      <w:r w:rsidR="00245C4D">
        <w:t>r</w:t>
      </w:r>
      <w:r>
        <w:t xml:space="preserve">oadmap </w:t>
      </w:r>
      <w:r w:rsidR="0019489B">
        <w:t>will be</w:t>
      </w:r>
      <w:r>
        <w:t xml:space="preserve"> a tool </w:t>
      </w:r>
      <w:r w:rsidR="00245C4D">
        <w:t>to indicate</w:t>
      </w:r>
      <w:r>
        <w:t xml:space="preserve"> </w:t>
      </w:r>
      <w:r w:rsidR="00F861AB">
        <w:t xml:space="preserve">environmental and conservation science </w:t>
      </w:r>
      <w:r>
        <w:t xml:space="preserve">research priorities to research funders and providers. </w:t>
      </w:r>
      <w:r w:rsidRPr="00D920CB">
        <w:t xml:space="preserve">Government funding of conservation and environmental science </w:t>
      </w:r>
      <w:r w:rsidR="00427AB3">
        <w:t>must be</w:t>
      </w:r>
      <w:r w:rsidRPr="00D920CB">
        <w:t xml:space="preserve"> cohesive</w:t>
      </w:r>
      <w:r w:rsidR="00427AB3">
        <w:t xml:space="preserve"> and</w:t>
      </w:r>
      <w:r w:rsidRPr="00D920CB">
        <w:t xml:space="preserve"> strategic</w:t>
      </w:r>
      <w:r w:rsidR="00427AB3">
        <w:t xml:space="preserve"> </w:t>
      </w:r>
      <w:r w:rsidRPr="00D920CB">
        <w:t xml:space="preserve">to </w:t>
      </w:r>
      <w:r w:rsidR="00427AB3">
        <w:t xml:space="preserve">get </w:t>
      </w:r>
      <w:r w:rsidRPr="00D920CB">
        <w:t>maxim</w:t>
      </w:r>
      <w:r w:rsidR="00427AB3">
        <w:t>um</w:t>
      </w:r>
      <w:r w:rsidRPr="00D920CB">
        <w:t xml:space="preserve"> value </w:t>
      </w:r>
      <w:r w:rsidR="00427AB3">
        <w:t>from</w:t>
      </w:r>
      <w:r w:rsidR="00427AB3" w:rsidRPr="00D920CB">
        <w:t xml:space="preserve"> </w:t>
      </w:r>
      <w:r w:rsidRPr="00D920CB">
        <w:t xml:space="preserve">research, and ensure the resulting data </w:t>
      </w:r>
      <w:r>
        <w:t xml:space="preserve">is fit-for-purpose </w:t>
      </w:r>
      <w:r w:rsidR="00C553D6">
        <w:t>for</w:t>
      </w:r>
      <w:r>
        <w:t xml:space="preserve"> future decision-making</w:t>
      </w:r>
      <w:r w:rsidRPr="00D920CB">
        <w:t>.</w:t>
      </w:r>
    </w:p>
    <w:p w14:paraId="35B6D8EF" w14:textId="77777777" w:rsidR="006D66EE" w:rsidRDefault="006321AB" w:rsidP="006321AB">
      <w:pPr>
        <w:pStyle w:val="BodyText"/>
      </w:pPr>
      <w:r>
        <w:t xml:space="preserve">The roadmap will not develop environment and conservation policy. It will take guidance from </w:t>
      </w:r>
      <w:proofErr w:type="spellStart"/>
      <w:r w:rsidR="007D4A1F">
        <w:t>t</w:t>
      </w:r>
      <w:r w:rsidR="00E211B4">
        <w:t>ā</w:t>
      </w:r>
      <w:r w:rsidR="007D4A1F">
        <w:t>ngata</w:t>
      </w:r>
      <w:proofErr w:type="spellEnd"/>
      <w:r w:rsidR="007D4A1F">
        <w:t xml:space="preserve"> whenua, and </w:t>
      </w:r>
      <w:r>
        <w:t>policy</w:t>
      </w:r>
      <w:r w:rsidR="002F4A85">
        <w:t>-</w:t>
      </w:r>
      <w:r>
        <w:t>makers and decision</w:t>
      </w:r>
      <w:r w:rsidR="007D4A1F">
        <w:t>-</w:t>
      </w:r>
      <w:r>
        <w:t>makers in stakeholder organisations</w:t>
      </w:r>
      <w:r w:rsidR="007D4A1F">
        <w:t>,</w:t>
      </w:r>
      <w:r w:rsidR="00923AE2">
        <w:t xml:space="preserve"> </w:t>
      </w:r>
      <w:r>
        <w:t>about policy areas that are likely to become important</w:t>
      </w:r>
      <w:r w:rsidR="007D4A1F">
        <w:t>. This will help</w:t>
      </w:r>
      <w:r>
        <w:t xml:space="preserve"> identify </w:t>
      </w:r>
      <w:r w:rsidR="007D4A1F">
        <w:t xml:space="preserve">the research </w:t>
      </w:r>
      <w:r w:rsidRPr="00D56372">
        <w:t>needed to support policy and regulatory development, implementation, monitoring and management.</w:t>
      </w:r>
      <w:r w:rsidR="006D66EE">
        <w:t xml:space="preserve"> </w:t>
      </w:r>
    </w:p>
    <w:p w14:paraId="42AD1DF1" w14:textId="77777777" w:rsidR="006321AB" w:rsidRPr="00D56372" w:rsidRDefault="007D4A1F" w:rsidP="006321AB">
      <w:pPr>
        <w:pStyle w:val="BodyText"/>
      </w:pPr>
      <w:r>
        <w:t>T</w:t>
      </w:r>
      <w:r w:rsidR="006321AB" w:rsidRPr="00D56372">
        <w:t xml:space="preserve">he roadmap will take a 20-year strategic view to identify research </w:t>
      </w:r>
      <w:r w:rsidR="0047312B">
        <w:t xml:space="preserve">and capability </w:t>
      </w:r>
      <w:r w:rsidR="006321AB" w:rsidRPr="00D56372">
        <w:t xml:space="preserve">needs </w:t>
      </w:r>
      <w:r w:rsidR="0047312B">
        <w:t>for</w:t>
      </w:r>
      <w:r w:rsidR="006321AB" w:rsidRPr="00D56372">
        <w:t xml:space="preserve"> a resilient, future-looking</w:t>
      </w:r>
      <w:r w:rsidR="0047312B">
        <w:t>, integrated</w:t>
      </w:r>
      <w:r w:rsidR="006321AB" w:rsidRPr="00D56372">
        <w:t xml:space="preserve"> research system</w:t>
      </w:r>
      <w:r w:rsidR="0047312B">
        <w:t xml:space="preserve"> that can</w:t>
      </w:r>
      <w:r w:rsidR="006321AB" w:rsidRPr="00D56372">
        <w:t xml:space="preserve"> generate robust scientific evidence to guide New Zealand's future sustainability.</w:t>
      </w:r>
      <w:r w:rsidR="00F6211F">
        <w:t xml:space="preserve"> </w:t>
      </w:r>
      <w:r w:rsidR="00F6211F" w:rsidRPr="00A66D96">
        <w:t xml:space="preserve">It will help core government departments set their own </w:t>
      </w:r>
      <w:r w:rsidR="00F6211F">
        <w:t>research priorities</w:t>
      </w:r>
      <w:r>
        <w:t>,</w:t>
      </w:r>
      <w:r w:rsidR="00F6211F">
        <w:t xml:space="preserve"> </w:t>
      </w:r>
      <w:r w:rsidR="00D05831">
        <w:t xml:space="preserve">and </w:t>
      </w:r>
      <w:r w:rsidR="00F6211F" w:rsidRPr="00A66D96">
        <w:t>integrate research priorities</w:t>
      </w:r>
      <w:r w:rsidR="00F6211F">
        <w:t xml:space="preserve"> across Natural Resource Sector </w:t>
      </w:r>
      <w:r>
        <w:t>a</w:t>
      </w:r>
      <w:r w:rsidR="00F6211F">
        <w:t>gencies</w:t>
      </w:r>
      <w:r w:rsidR="00F6211F" w:rsidRPr="00A66D96">
        <w:t xml:space="preserve">. </w:t>
      </w:r>
      <w:r w:rsidR="001138A3">
        <w:t xml:space="preserve">The </w:t>
      </w:r>
      <w:r>
        <w:t>r</w:t>
      </w:r>
      <w:r w:rsidR="001138A3">
        <w:t>oadmap will support the National Statement of Science In</w:t>
      </w:r>
      <w:r w:rsidR="00040212">
        <w:t>vestment</w:t>
      </w:r>
      <w:r w:rsidR="001138A3">
        <w:t xml:space="preserve"> produced by </w:t>
      </w:r>
      <w:r>
        <w:t>the Ministry of Business, Innovation and Employment (</w:t>
      </w:r>
      <w:r w:rsidR="001138A3">
        <w:t>MBIE</w:t>
      </w:r>
      <w:r>
        <w:t>)</w:t>
      </w:r>
      <w:r w:rsidR="001138A3">
        <w:t xml:space="preserve"> in 2015</w:t>
      </w:r>
      <w:r>
        <w:t>. This</w:t>
      </w:r>
      <w:r w:rsidR="001138A3">
        <w:t xml:space="preserve"> </w:t>
      </w:r>
      <w:r w:rsidR="003E58EA">
        <w:t>provid</w:t>
      </w:r>
      <w:r>
        <w:t>es</w:t>
      </w:r>
      <w:r w:rsidR="003E58EA">
        <w:t xml:space="preserve"> a framework for coordinating research resources nationally, </w:t>
      </w:r>
      <w:r w:rsidR="001138A3">
        <w:t>and</w:t>
      </w:r>
      <w:r w:rsidR="00F6211F" w:rsidRPr="00A66D96">
        <w:t xml:space="preserve"> </w:t>
      </w:r>
      <w:r w:rsidR="003E58EA" w:rsidRPr="00A66D96">
        <w:t>influenc</w:t>
      </w:r>
      <w:r w:rsidR="003E58EA">
        <w:t>ing</w:t>
      </w:r>
      <w:r w:rsidR="003E58EA" w:rsidRPr="00A66D96">
        <w:t xml:space="preserve"> </w:t>
      </w:r>
      <w:r w:rsidR="00F6211F" w:rsidRPr="00A66D96">
        <w:t>how research</w:t>
      </w:r>
      <w:r w:rsidR="00F6211F">
        <w:t xml:space="preserve"> providers</w:t>
      </w:r>
      <w:r w:rsidR="00F6211F" w:rsidRPr="00A66D96">
        <w:t xml:space="preserve"> respond in </w:t>
      </w:r>
      <w:r w:rsidR="00F6211F">
        <w:t xml:space="preserve">future </w:t>
      </w:r>
      <w:r w:rsidR="00F6211F" w:rsidRPr="00A66D96">
        <w:t>bidding round</w:t>
      </w:r>
      <w:r w:rsidR="007F53A2">
        <w:t>s</w:t>
      </w:r>
      <w:r w:rsidR="003E58EA">
        <w:t xml:space="preserve"> for MBIE science funding</w:t>
      </w:r>
      <w:r w:rsidR="001138A3">
        <w:t xml:space="preserve">. </w:t>
      </w:r>
      <w:r w:rsidR="003E58EA">
        <w:t xml:space="preserve">It will sit alongside, and over time </w:t>
      </w:r>
      <w:r>
        <w:t xml:space="preserve">give </w:t>
      </w:r>
      <w:r w:rsidR="003E58EA">
        <w:t>direction to, the high level objectives of both the National Science Challenges</w:t>
      </w:r>
      <w:r>
        <w:t>,</w:t>
      </w:r>
      <w:r w:rsidR="003E58EA">
        <w:t xml:space="preserve"> and</w:t>
      </w:r>
      <w:r>
        <w:t xml:space="preserve"> the</w:t>
      </w:r>
      <w:r w:rsidR="003E58EA">
        <w:t xml:space="preserve"> future funding </w:t>
      </w:r>
      <w:r>
        <w:t>of</w:t>
      </w:r>
      <w:r w:rsidR="003E58EA">
        <w:t xml:space="preserve"> the new Strategic Science Investment Fund</w:t>
      </w:r>
      <w:r w:rsidR="00F6211F">
        <w:t xml:space="preserve">. </w:t>
      </w:r>
      <w:r>
        <w:t>There will be a</w:t>
      </w:r>
      <w:r w:rsidR="00F6211F">
        <w:t>dditional benefits from better cross-agency coordination and leadership around contemporary issues</w:t>
      </w:r>
      <w:r>
        <w:t>,</w:t>
      </w:r>
      <w:r w:rsidR="00F6211F">
        <w:t xml:space="preserve"> linked to collections and big data management and their ongoing accessibility. Ultimately we expect </w:t>
      </w:r>
      <w:r w:rsidR="00F6211F" w:rsidRPr="00A66D96">
        <w:t xml:space="preserve">the </w:t>
      </w:r>
      <w:r>
        <w:t>r</w:t>
      </w:r>
      <w:r w:rsidR="00F6211F" w:rsidRPr="00A66D96">
        <w:t xml:space="preserve">oadmap </w:t>
      </w:r>
      <w:r w:rsidR="00F6211F">
        <w:t>to</w:t>
      </w:r>
      <w:r w:rsidR="00F6211F" w:rsidRPr="00A66D96">
        <w:t xml:space="preserve"> guide the science </w:t>
      </w:r>
      <w:r w:rsidR="00F6211F">
        <w:t xml:space="preserve">used to </w:t>
      </w:r>
      <w:r w:rsidR="00F6211F" w:rsidRPr="00A66D96">
        <w:t>inform policy</w:t>
      </w:r>
      <w:r w:rsidR="00F6211F">
        <w:t xml:space="preserve"> in 12 proposed them</w:t>
      </w:r>
      <w:r>
        <w:t>e</w:t>
      </w:r>
      <w:r w:rsidR="00F6211F">
        <w:t>s outlined in th</w:t>
      </w:r>
      <w:r w:rsidR="0059167A">
        <w:t>is</w:t>
      </w:r>
      <w:r w:rsidR="00F6211F">
        <w:t xml:space="preserve"> </w:t>
      </w:r>
      <w:r>
        <w:t>d</w:t>
      </w:r>
      <w:r w:rsidR="00F6211F">
        <w:t xml:space="preserve">iscussion </w:t>
      </w:r>
      <w:r>
        <w:t>p</w:t>
      </w:r>
      <w:r w:rsidR="00F6211F">
        <w:t>aper</w:t>
      </w:r>
      <w:r w:rsidR="00F6211F" w:rsidRPr="00A66D96">
        <w:t>.</w:t>
      </w:r>
    </w:p>
    <w:p w14:paraId="06628D95" w14:textId="77777777" w:rsidR="0045326A" w:rsidRPr="006A5D30" w:rsidRDefault="006A5D30" w:rsidP="003D40D9">
      <w:pPr>
        <w:pStyle w:val="BodyText"/>
      </w:pPr>
      <w:r w:rsidRPr="006A5D30">
        <w:t xml:space="preserve">Implementing the </w:t>
      </w:r>
      <w:r w:rsidR="007D4A1F">
        <w:t>r</w:t>
      </w:r>
      <w:r w:rsidRPr="006A5D30">
        <w:t>oadmap will also address key opportunities</w:t>
      </w:r>
      <w:r w:rsidR="007D4A1F">
        <w:t>,</w:t>
      </w:r>
      <w:r w:rsidRPr="006A5D30">
        <w:t xml:space="preserve"> including:</w:t>
      </w:r>
    </w:p>
    <w:p w14:paraId="0DDE373E" w14:textId="77777777" w:rsidR="006A5D30" w:rsidRPr="006A5D30" w:rsidRDefault="007D4A1F" w:rsidP="006A5D30">
      <w:pPr>
        <w:pStyle w:val="BodyText"/>
        <w:numPr>
          <w:ilvl w:val="0"/>
          <w:numId w:val="22"/>
        </w:numPr>
      </w:pPr>
      <w:r>
        <w:t>h</w:t>
      </w:r>
      <w:r w:rsidR="006A5D30" w:rsidRPr="006A5D30">
        <w:t>elping to meet international obligations</w:t>
      </w:r>
    </w:p>
    <w:p w14:paraId="20F9FC26" w14:textId="77777777" w:rsidR="003D40D9" w:rsidRDefault="007D4A1F" w:rsidP="003D40D9">
      <w:pPr>
        <w:pStyle w:val="BodyText"/>
        <w:numPr>
          <w:ilvl w:val="0"/>
          <w:numId w:val="22"/>
        </w:numPr>
      </w:pPr>
      <w:r>
        <w:t>l</w:t>
      </w:r>
      <w:r w:rsidR="006A5D30" w:rsidRPr="006A5D30">
        <w:t>ong-term options for databases, collections and monitoring</w:t>
      </w:r>
    </w:p>
    <w:p w14:paraId="314B013E" w14:textId="69B1E4E7" w:rsidR="006A5D30" w:rsidRDefault="007D4A1F" w:rsidP="003D40D9">
      <w:pPr>
        <w:pStyle w:val="BodyText"/>
        <w:numPr>
          <w:ilvl w:val="0"/>
          <w:numId w:val="22"/>
        </w:numPr>
      </w:pPr>
      <w:proofErr w:type="gramStart"/>
      <w:r>
        <w:t>s</w:t>
      </w:r>
      <w:r w:rsidR="006A5D30" w:rsidRPr="006A5D30">
        <w:t>tronger</w:t>
      </w:r>
      <w:proofErr w:type="gramEnd"/>
      <w:r w:rsidR="006A5D30" w:rsidRPr="006A5D30">
        <w:t xml:space="preserve"> integration of </w:t>
      </w:r>
      <w:proofErr w:type="spellStart"/>
      <w:r w:rsidR="0028394D">
        <w:t>m</w:t>
      </w:r>
      <w:r w:rsidR="0028394D" w:rsidRPr="006A5D30">
        <w:t>ātau</w:t>
      </w:r>
      <w:r w:rsidR="0028394D">
        <w:t>ranga</w:t>
      </w:r>
      <w:proofErr w:type="spellEnd"/>
      <w:r w:rsidR="0028394D">
        <w:t xml:space="preserve"> </w:t>
      </w:r>
      <w:r w:rsidR="006A5D30">
        <w:t>Māori, and greater recogn</w:t>
      </w:r>
      <w:r w:rsidR="006A5D30" w:rsidRPr="006A5D30">
        <w:t xml:space="preserve">ition of </w:t>
      </w:r>
      <w:r>
        <w:t>our</w:t>
      </w:r>
      <w:r w:rsidR="006A5D30" w:rsidRPr="006A5D30">
        <w:t xml:space="preserve"> partnership with Māori going forward.</w:t>
      </w:r>
    </w:p>
    <w:p w14:paraId="257B6D49" w14:textId="77777777" w:rsidR="00D56372" w:rsidRPr="006A5D30" w:rsidRDefault="00D56372" w:rsidP="00A71324">
      <w:pPr>
        <w:pStyle w:val="BodyText"/>
      </w:pPr>
      <w:r w:rsidRPr="006A5D30">
        <w:t xml:space="preserve">The </w:t>
      </w:r>
      <w:r w:rsidR="007D4A1F">
        <w:t>r</w:t>
      </w:r>
      <w:r w:rsidRPr="006A5D30">
        <w:t>oadmap is a living document</w:t>
      </w:r>
      <w:r w:rsidR="007D4A1F">
        <w:t>,</w:t>
      </w:r>
      <w:r w:rsidRPr="006A5D30">
        <w:t xml:space="preserve"> </w:t>
      </w:r>
      <w:r w:rsidR="00920187">
        <w:t xml:space="preserve">whose impact will be evaluated, </w:t>
      </w:r>
      <w:r w:rsidRPr="006A5D30">
        <w:t>review</w:t>
      </w:r>
      <w:r w:rsidR="00804016">
        <w:t>ed</w:t>
      </w:r>
      <w:r w:rsidRPr="006A5D30">
        <w:t xml:space="preserve"> and updated regularly.</w:t>
      </w:r>
      <w:r w:rsidR="00920187">
        <w:t xml:space="preserve"> </w:t>
      </w:r>
      <w:r w:rsidR="007D4A1F">
        <w:t>This</w:t>
      </w:r>
      <w:r w:rsidR="00920187">
        <w:t xml:space="preserve"> will ensure that the </w:t>
      </w:r>
      <w:r w:rsidR="007D4A1F">
        <w:t>r</w:t>
      </w:r>
      <w:r w:rsidR="00920187">
        <w:t>oadmap remains responsive to future conservation and environmental policy and management needs.</w:t>
      </w:r>
    </w:p>
    <w:p w14:paraId="0B1C411F" w14:textId="77777777" w:rsidR="001015C6" w:rsidRPr="00967B22" w:rsidRDefault="0085737F" w:rsidP="00A71324">
      <w:pPr>
        <w:pStyle w:val="Heading2"/>
      </w:pPr>
      <w:bookmarkStart w:id="8" w:name="_Looking_ahead:_challenges"/>
      <w:bookmarkStart w:id="9" w:name="_Toc455582794"/>
      <w:bookmarkEnd w:id="8"/>
      <w:r>
        <w:t xml:space="preserve">Looking ahead: </w:t>
      </w:r>
      <w:r w:rsidR="007D4A1F">
        <w:t>c</w:t>
      </w:r>
      <w:r w:rsidR="007571D0">
        <w:t>hallenges and o</w:t>
      </w:r>
      <w:r w:rsidR="001015C6" w:rsidRPr="00967B22">
        <w:t>pportunities</w:t>
      </w:r>
      <w:bookmarkEnd w:id="9"/>
      <w:r>
        <w:t xml:space="preserve"> </w:t>
      </w:r>
    </w:p>
    <w:p w14:paraId="55FAED32" w14:textId="77777777" w:rsidR="00F175CD" w:rsidRDefault="006F432A" w:rsidP="00F175CD">
      <w:pPr>
        <w:pStyle w:val="BodyText"/>
      </w:pPr>
      <w:r>
        <w:t>C</w:t>
      </w:r>
      <w:r w:rsidR="00F175CD" w:rsidRPr="00967B22">
        <w:t>hange in our environment</w:t>
      </w:r>
      <w:r>
        <w:t>, and its speed,</w:t>
      </w:r>
      <w:r w:rsidR="00F175CD" w:rsidRPr="00967B22">
        <w:t xml:space="preserve"> is driven by a number of factors. </w:t>
      </w:r>
      <w:r>
        <w:t>H</w:t>
      </w:r>
      <w:r w:rsidRPr="00967B22">
        <w:t xml:space="preserve">ow these </w:t>
      </w:r>
      <w:r w:rsidR="00C3724A">
        <w:t>drivers</w:t>
      </w:r>
      <w:r w:rsidR="00FB2406">
        <w:t xml:space="preserve"> </w:t>
      </w:r>
      <w:r w:rsidR="00C3724A">
        <w:t>progress</w:t>
      </w:r>
      <w:r>
        <w:t>, and how we can influence them,</w:t>
      </w:r>
      <w:r w:rsidRPr="00967B22" w:rsidDel="006F432A">
        <w:t xml:space="preserve"> </w:t>
      </w:r>
      <w:r>
        <w:t xml:space="preserve">will impact the </w:t>
      </w:r>
      <w:r w:rsidR="00F175CD" w:rsidRPr="00967B22">
        <w:t xml:space="preserve">future of the New Zealand environment. </w:t>
      </w:r>
      <w:r w:rsidR="00AA75CE">
        <w:t>As well as</w:t>
      </w:r>
      <w:r w:rsidR="00F175CD" w:rsidRPr="00967B22">
        <w:t xml:space="preserve"> </w:t>
      </w:r>
      <w:r w:rsidR="008151F0">
        <w:t>widely recognised changes to freshwater quality and species decline</w:t>
      </w:r>
      <w:r w:rsidR="00942B59">
        <w:t>,</w:t>
      </w:r>
      <w:r w:rsidR="008151F0">
        <w:t xml:space="preserve"> there </w:t>
      </w:r>
      <w:proofErr w:type="gramStart"/>
      <w:r w:rsidR="008151F0">
        <w:t>are</w:t>
      </w:r>
      <w:proofErr w:type="gramEnd"/>
      <w:r w:rsidR="008151F0">
        <w:t xml:space="preserve"> other less observ</w:t>
      </w:r>
      <w:r w:rsidR="00AA75CE">
        <w:t>able</w:t>
      </w:r>
      <w:r w:rsidR="008151F0">
        <w:t xml:space="preserve"> but more pervasive drivers</w:t>
      </w:r>
      <w:r w:rsidR="00AA75CE">
        <w:t>,</w:t>
      </w:r>
      <w:r w:rsidR="008151F0">
        <w:t xml:space="preserve"> such as </w:t>
      </w:r>
      <w:r w:rsidR="00F175CD" w:rsidRPr="00967B22">
        <w:t>climate change</w:t>
      </w:r>
      <w:r w:rsidR="008151F0">
        <w:t xml:space="preserve"> and the cumulative effect of land</w:t>
      </w:r>
      <w:r w:rsidR="002F4A85">
        <w:t>-</w:t>
      </w:r>
      <w:r w:rsidR="008151F0">
        <w:t xml:space="preserve">use change. </w:t>
      </w:r>
      <w:r w:rsidR="00AA75CE">
        <w:t>T</w:t>
      </w:r>
      <w:r w:rsidR="008151F0">
        <w:t xml:space="preserve">here </w:t>
      </w:r>
      <w:r w:rsidR="00F175CD" w:rsidRPr="00967B22">
        <w:t xml:space="preserve">are </w:t>
      </w:r>
      <w:r w:rsidR="00AA75CE">
        <w:t xml:space="preserve">also </w:t>
      </w:r>
      <w:r w:rsidR="008151F0">
        <w:t>much broader social,</w:t>
      </w:r>
      <w:r w:rsidR="004A61D0">
        <w:t xml:space="preserve"> </w:t>
      </w:r>
      <w:r w:rsidR="008151F0">
        <w:t xml:space="preserve">technological, economic and </w:t>
      </w:r>
      <w:r w:rsidR="004A61D0">
        <w:t xml:space="preserve">political </w:t>
      </w:r>
      <w:r w:rsidR="00F175CD" w:rsidRPr="00967B22">
        <w:t>drivers that impact conservation and the environment</w:t>
      </w:r>
      <w:r w:rsidR="0048137F">
        <w:t>, both positively and negatively.</w:t>
      </w:r>
      <w:r w:rsidR="00F175CD" w:rsidRPr="00967B22">
        <w:t xml:space="preserve"> These changes will also provide opportunities (</w:t>
      </w:r>
      <w:proofErr w:type="spellStart"/>
      <w:r w:rsidR="00F175CD" w:rsidRPr="00967B22">
        <w:t>eg</w:t>
      </w:r>
      <w:proofErr w:type="spellEnd"/>
      <w:r>
        <w:t>,</w:t>
      </w:r>
      <w:r w:rsidR="00F175CD" w:rsidRPr="00967B22">
        <w:t xml:space="preserve"> through new technologies), and we will want to take advantage of the opportunities as we</w:t>
      </w:r>
      <w:r w:rsidR="00F175CD">
        <w:t>ll as rising to the challenges.</w:t>
      </w:r>
    </w:p>
    <w:p w14:paraId="166A7414" w14:textId="77777777" w:rsidR="001015C6" w:rsidRPr="00967B22" w:rsidRDefault="001015C6" w:rsidP="004D622A">
      <w:pPr>
        <w:pStyle w:val="Heading3"/>
      </w:pPr>
      <w:r w:rsidRPr="00967B22">
        <w:t>Climate change – mitigation and adaptation opportunities</w:t>
      </w:r>
    </w:p>
    <w:p w14:paraId="0CF3DFBC" w14:textId="77777777" w:rsidR="00102FD5" w:rsidRDefault="001015C6" w:rsidP="001015C6">
      <w:pPr>
        <w:pStyle w:val="BodyText"/>
      </w:pPr>
      <w:r w:rsidRPr="00967B22">
        <w:t xml:space="preserve">Climate change </w:t>
      </w:r>
      <w:r w:rsidR="00942B59">
        <w:t xml:space="preserve">is expected to </w:t>
      </w:r>
      <w:r w:rsidR="004F68E0">
        <w:t xml:space="preserve">have </w:t>
      </w:r>
      <w:r w:rsidR="00942B59">
        <w:t xml:space="preserve">a very significant impact on our environment, </w:t>
      </w:r>
      <w:r w:rsidRPr="00967B22">
        <w:t>with effects cutting across almost every aspect of environmental and conservation research</w:t>
      </w:r>
      <w:r w:rsidR="004F68E0">
        <w:t>. It</w:t>
      </w:r>
      <w:r w:rsidR="00217B71">
        <w:t xml:space="preserve"> is</w:t>
      </w:r>
      <w:r w:rsidR="004F68E0">
        <w:t xml:space="preserve"> likely to </w:t>
      </w:r>
      <w:r w:rsidRPr="00967B22">
        <w:t>influenc</w:t>
      </w:r>
      <w:r w:rsidR="004F68E0">
        <w:t>e</w:t>
      </w:r>
      <w:r w:rsidRPr="00967B22">
        <w:t xml:space="preserve"> species, habitats, ecosystems, biodiversity, biosecurity, water quality and availability, land use</w:t>
      </w:r>
      <w:r w:rsidR="002F4A85">
        <w:t>,</w:t>
      </w:r>
      <w:r w:rsidRPr="00967B22">
        <w:t xml:space="preserve"> and primary production. </w:t>
      </w:r>
    </w:p>
    <w:p w14:paraId="02DAF92E" w14:textId="77777777" w:rsidR="00102FD5" w:rsidRDefault="00102FD5" w:rsidP="001015C6">
      <w:pPr>
        <w:pStyle w:val="BodyText"/>
      </w:pPr>
      <w:r w:rsidRPr="00967B22">
        <w:t xml:space="preserve">Climate-related sea level rise will affect our coastlines, exposing communities and fragile coastal ecosystems to more frequent </w:t>
      </w:r>
      <w:r w:rsidR="004F68E0">
        <w:t>flooding,</w:t>
      </w:r>
      <w:r w:rsidR="004F68E0" w:rsidRPr="00967B22">
        <w:t xml:space="preserve"> </w:t>
      </w:r>
      <w:r w:rsidRPr="00967B22">
        <w:t xml:space="preserve">and accelerated erosion. </w:t>
      </w:r>
      <w:r w:rsidR="004F68E0">
        <w:t>C</w:t>
      </w:r>
      <w:r w:rsidRPr="00967B22">
        <w:t>hange</w:t>
      </w:r>
      <w:r w:rsidR="004F68E0">
        <w:t>s can be expected</w:t>
      </w:r>
      <w:r w:rsidRPr="00967B22">
        <w:t xml:space="preserve"> in the frequency and severity of natural hazard events</w:t>
      </w:r>
      <w:r w:rsidR="004F68E0">
        <w:t>,</w:t>
      </w:r>
      <w:r w:rsidRPr="00967B22">
        <w:t xml:space="preserve"> including extreme weather, drought, </w:t>
      </w:r>
      <w:r>
        <w:t xml:space="preserve">frosts, </w:t>
      </w:r>
      <w:r w:rsidRPr="00967B22">
        <w:t>wild</w:t>
      </w:r>
      <w:r w:rsidR="002F4A85">
        <w:t xml:space="preserve"> </w:t>
      </w:r>
      <w:r w:rsidRPr="00967B22">
        <w:t xml:space="preserve">fires and flooding. </w:t>
      </w:r>
      <w:r>
        <w:t>L</w:t>
      </w:r>
      <w:r w:rsidRPr="00967B22">
        <w:t>and</w:t>
      </w:r>
      <w:r w:rsidR="002F4A85">
        <w:t>-</w:t>
      </w:r>
      <w:r w:rsidRPr="00967B22">
        <w:t xml:space="preserve">use pressure </w:t>
      </w:r>
      <w:r>
        <w:t>will increase as</w:t>
      </w:r>
      <w:r w:rsidRPr="00967B22">
        <w:t xml:space="preserve"> some areas</w:t>
      </w:r>
      <w:r>
        <w:t xml:space="preserve"> </w:t>
      </w:r>
      <w:r w:rsidRPr="00967B22">
        <w:t xml:space="preserve">become less suitable for </w:t>
      </w:r>
      <w:r w:rsidR="00DD46C4">
        <w:t xml:space="preserve">existing </w:t>
      </w:r>
      <w:r w:rsidRPr="00967B22">
        <w:t>productive use</w:t>
      </w:r>
      <w:r w:rsidR="004F68E0">
        <w:t>, while</w:t>
      </w:r>
      <w:r w:rsidRPr="00967B22">
        <w:t xml:space="preserve"> other areas will experience changed opportunities (</w:t>
      </w:r>
      <w:proofErr w:type="spellStart"/>
      <w:r w:rsidRPr="00967B22">
        <w:t>eg</w:t>
      </w:r>
      <w:proofErr w:type="spellEnd"/>
      <w:r w:rsidRPr="00967B22">
        <w:t>, with temperatures warming further south there will be new horticultural opportunities). Our rivers</w:t>
      </w:r>
      <w:r>
        <w:t xml:space="preserve"> will be affected</w:t>
      </w:r>
      <w:r w:rsidR="00245F03">
        <w:t>; f</w:t>
      </w:r>
      <w:r w:rsidRPr="00967B22">
        <w:t xml:space="preserve">loods </w:t>
      </w:r>
      <w:r w:rsidR="00DB0055">
        <w:t>may</w:t>
      </w:r>
      <w:r w:rsidR="00DB0055" w:rsidRPr="00967B22">
        <w:t xml:space="preserve"> </w:t>
      </w:r>
      <w:r w:rsidRPr="00967B22">
        <w:t>occur more often but</w:t>
      </w:r>
      <w:r w:rsidR="00C57E4E">
        <w:t>,</w:t>
      </w:r>
      <w:r w:rsidRPr="00967B22">
        <w:t xml:space="preserve"> paradoxically, flows </w:t>
      </w:r>
      <w:r w:rsidR="00DB0055">
        <w:t>may</w:t>
      </w:r>
      <w:r>
        <w:t xml:space="preserve"> become less reliable. </w:t>
      </w:r>
      <w:r w:rsidR="00DD46C4">
        <w:t>These</w:t>
      </w:r>
      <w:r w:rsidR="00DB0055">
        <w:t xml:space="preserve"> </w:t>
      </w:r>
      <w:r>
        <w:t xml:space="preserve">changes will impact </w:t>
      </w:r>
      <w:r w:rsidRPr="00967B22">
        <w:t>hydro-power generation and water sto</w:t>
      </w:r>
      <w:r>
        <w:t xml:space="preserve">rage for irrigation, as well as the habitats of </w:t>
      </w:r>
      <w:r w:rsidRPr="00967B22">
        <w:t>threaten</w:t>
      </w:r>
      <w:r>
        <w:t>ed and</w:t>
      </w:r>
      <w:r w:rsidRPr="00967B22">
        <w:t xml:space="preserve"> at-risk </w:t>
      </w:r>
      <w:r>
        <w:t>New Zealand</w:t>
      </w:r>
      <w:r w:rsidR="00C57E4E">
        <w:t xml:space="preserve"> species</w:t>
      </w:r>
      <w:r w:rsidRPr="00967B22">
        <w:t xml:space="preserve">. </w:t>
      </w:r>
    </w:p>
    <w:p w14:paraId="259610EF" w14:textId="77777777" w:rsidR="00D56ED7" w:rsidRPr="00967B22" w:rsidRDefault="00C57E4E" w:rsidP="00D56ED7">
      <w:pPr>
        <w:pStyle w:val="BodyText"/>
      </w:pPr>
      <w:r>
        <w:t>S</w:t>
      </w:r>
      <w:r w:rsidR="00102FD5">
        <w:t xml:space="preserve">cientists </w:t>
      </w:r>
      <w:r>
        <w:t xml:space="preserve">strongly agree </w:t>
      </w:r>
      <w:r w:rsidR="00102FD5">
        <w:t>that human activit</w:t>
      </w:r>
      <w:r w:rsidR="000C2FBF">
        <w:t>ies</w:t>
      </w:r>
      <w:r w:rsidR="00102FD5">
        <w:t>, and in particular anthropogenic greenhouse gas emissions, contribut</w:t>
      </w:r>
      <w:r>
        <w:t>e</w:t>
      </w:r>
      <w:r w:rsidR="00102FD5">
        <w:t xml:space="preserve"> to global climate change.</w:t>
      </w:r>
      <w:r w:rsidR="002A1657" w:rsidRPr="002A1657">
        <w:t xml:space="preserve"> </w:t>
      </w:r>
      <w:r w:rsidR="002A1657">
        <w:t xml:space="preserve">There are many actions we can take to reduce its future impacts, and to prepare for the impacts we cannot avoid. Research will play a key role in </w:t>
      </w:r>
      <w:r w:rsidR="004004B5">
        <w:t xml:space="preserve">identifying and </w:t>
      </w:r>
      <w:r w:rsidR="002A1657">
        <w:t>understanding these impacts and mitigation opportunities. For example</w:t>
      </w:r>
      <w:r>
        <w:t>,</w:t>
      </w:r>
      <w:r w:rsidR="002A1657">
        <w:t xml:space="preserve"> forests and soils </w:t>
      </w:r>
      <w:r>
        <w:t xml:space="preserve">can be used </w:t>
      </w:r>
      <w:r w:rsidR="002A1657">
        <w:t>for carbon sequestration</w:t>
      </w:r>
      <w:r>
        <w:t xml:space="preserve">, which will work </w:t>
      </w:r>
      <w:r w:rsidR="002A1657">
        <w:t>with conservation</w:t>
      </w:r>
      <w:r>
        <w:t xml:space="preserve"> efforts</w:t>
      </w:r>
      <w:r w:rsidR="002A1657">
        <w:t xml:space="preserve"> and restoration of natural ecosystems. </w:t>
      </w:r>
      <w:r w:rsidR="00D56ED7" w:rsidRPr="00967B22">
        <w:t>Our scientists will need to work across ecosystem</w:t>
      </w:r>
      <w:r w:rsidR="006F5953">
        <w:t>s</w:t>
      </w:r>
      <w:r w:rsidR="00D56ED7" w:rsidRPr="00967B22">
        <w:t xml:space="preserve"> (</w:t>
      </w:r>
      <w:proofErr w:type="spellStart"/>
      <w:r w:rsidR="00D56ED7" w:rsidRPr="00967B22">
        <w:t>eg</w:t>
      </w:r>
      <w:proofErr w:type="spellEnd"/>
      <w:r w:rsidR="00D56ED7" w:rsidRPr="00967B22">
        <w:t xml:space="preserve">, land and water) to </w:t>
      </w:r>
      <w:r w:rsidR="004004B5">
        <w:t xml:space="preserve">help policymakers </w:t>
      </w:r>
      <w:r w:rsidR="00D56ED7" w:rsidRPr="00967B22">
        <w:t xml:space="preserve">address these issues and improve </w:t>
      </w:r>
      <w:r w:rsidR="006F5953">
        <w:t xml:space="preserve">our </w:t>
      </w:r>
      <w:r w:rsidR="00D56ED7" w:rsidRPr="00967B22">
        <w:t>resilience.</w:t>
      </w:r>
      <w:r w:rsidR="00D56ED7">
        <w:t xml:space="preserve"> </w:t>
      </w:r>
      <w:r w:rsidR="00245F03" w:rsidRPr="00967B22">
        <w:t>The challenges, and often the associated opportunities, are enormous.</w:t>
      </w:r>
    </w:p>
    <w:p w14:paraId="091475A6" w14:textId="77777777" w:rsidR="00EA4EAB" w:rsidRDefault="00EA4EAB" w:rsidP="00EA4EAB">
      <w:pPr>
        <w:pStyle w:val="Heading3"/>
      </w:pPr>
      <w:r>
        <w:t>Enhancing ecosystem services</w:t>
      </w:r>
    </w:p>
    <w:p w14:paraId="70F21D18" w14:textId="77777777" w:rsidR="00FC0129" w:rsidRDefault="003D7E6D" w:rsidP="003D7E6D">
      <w:pPr>
        <w:pStyle w:val="BodyText"/>
      </w:pPr>
      <w:r>
        <w:t>Human well</w:t>
      </w:r>
      <w:r w:rsidR="00A3363B">
        <w:t>-</w:t>
      </w:r>
      <w:r>
        <w:t>being is dependent on ecosystems and their ‘services</w:t>
      </w:r>
      <w:r w:rsidR="00474820">
        <w:t>,</w:t>
      </w:r>
      <w:r>
        <w:t>’</w:t>
      </w:r>
      <w:r w:rsidR="007F2A2C">
        <w:rPr>
          <w:rStyle w:val="FootnoteReference"/>
        </w:rPr>
        <w:footnoteReference w:id="2"/>
      </w:r>
      <w:r>
        <w:t xml:space="preserve"> through</w:t>
      </w:r>
      <w:r w:rsidR="00245F03">
        <w:t xml:space="preserve"> which</w:t>
      </w:r>
      <w:r>
        <w:t xml:space="preserve"> </w:t>
      </w:r>
      <w:r w:rsidR="00EA4EAB">
        <w:t>they provide</w:t>
      </w:r>
      <w:r w:rsidR="00D63B51">
        <w:t xml:space="preserve"> resources,</w:t>
      </w:r>
      <w:r w:rsidR="00245F03">
        <w:t xml:space="preserve"> </w:t>
      </w:r>
      <w:r w:rsidR="00EA4EAB">
        <w:t>moderat</w:t>
      </w:r>
      <w:r w:rsidR="00F6449B">
        <w:t>e</w:t>
      </w:r>
      <w:r w:rsidR="00EA4EAB">
        <w:t xml:space="preserve"> climate, absorb pollutants</w:t>
      </w:r>
      <w:r w:rsidR="00D63B51">
        <w:t xml:space="preserve">, </w:t>
      </w:r>
      <w:r w:rsidR="008001B5">
        <w:t>cycl</w:t>
      </w:r>
      <w:r w:rsidR="00F6449B">
        <w:t>e</w:t>
      </w:r>
      <w:r w:rsidR="008001B5">
        <w:t xml:space="preserve"> nutrients</w:t>
      </w:r>
      <w:r>
        <w:t>, and confer cultural and other benefits</w:t>
      </w:r>
      <w:r w:rsidR="00EA4EAB">
        <w:t>.</w:t>
      </w:r>
      <w:r w:rsidR="00215BD8">
        <w:t xml:space="preserve"> </w:t>
      </w:r>
      <w:r w:rsidR="009941F6">
        <w:t xml:space="preserve">These </w:t>
      </w:r>
      <w:r w:rsidR="00D63B51">
        <w:t xml:space="preserve">services </w:t>
      </w:r>
      <w:r w:rsidR="009941F6">
        <w:t xml:space="preserve">are all </w:t>
      </w:r>
      <w:r w:rsidR="00CF399A">
        <w:t>supported by biodiversity – the animal</w:t>
      </w:r>
      <w:r w:rsidR="00F6449B">
        <w:t>s,</w:t>
      </w:r>
      <w:r w:rsidR="00CF399A">
        <w:t xml:space="preserve"> plant</w:t>
      </w:r>
      <w:r w:rsidR="00F6449B">
        <w:t>s</w:t>
      </w:r>
      <w:r w:rsidR="00CF399A">
        <w:t xml:space="preserve"> and micro</w:t>
      </w:r>
      <w:r w:rsidR="002F4A85">
        <w:t>-</w:t>
      </w:r>
      <w:r w:rsidR="00CF399A">
        <w:t>organisms</w:t>
      </w:r>
      <w:r w:rsidR="00FC0129">
        <w:t xml:space="preserve"> </w:t>
      </w:r>
      <w:r w:rsidR="00CF399A">
        <w:t>that have adapted to</w:t>
      </w:r>
      <w:r w:rsidR="00F6449B">
        <w:t>,</w:t>
      </w:r>
      <w:r w:rsidR="00CF399A">
        <w:t xml:space="preserve"> and interact </w:t>
      </w:r>
      <w:r w:rsidR="00F6449B">
        <w:t>in,</w:t>
      </w:r>
      <w:r w:rsidR="00CF399A">
        <w:t xml:space="preserve"> the ecosystem. </w:t>
      </w:r>
      <w:r w:rsidR="00F6449B">
        <w:t>While we also interact with ecosystems</w:t>
      </w:r>
      <w:r w:rsidR="00215BD8">
        <w:t xml:space="preserve">, our actions can </w:t>
      </w:r>
      <w:r w:rsidR="008124A6">
        <w:t>transform</w:t>
      </w:r>
      <w:r w:rsidR="00F6449B">
        <w:t xml:space="preserve"> them</w:t>
      </w:r>
      <w:r w:rsidR="00215BD8">
        <w:t xml:space="preserve"> </w:t>
      </w:r>
      <w:r w:rsidR="00F6449B">
        <w:t xml:space="preserve">so </w:t>
      </w:r>
      <w:r w:rsidR="00215BD8">
        <w:t>their function</w:t>
      </w:r>
      <w:r w:rsidR="004514C6">
        <w:t>ing</w:t>
      </w:r>
      <w:r w:rsidR="00215BD8">
        <w:t xml:space="preserve">, and </w:t>
      </w:r>
      <w:r w:rsidR="004514C6">
        <w:t xml:space="preserve">ability to </w:t>
      </w:r>
      <w:r w:rsidR="00215BD8">
        <w:t xml:space="preserve">provide for us, is </w:t>
      </w:r>
      <w:r w:rsidR="00804016">
        <w:t>compromised</w:t>
      </w:r>
      <w:r w:rsidR="003107D2">
        <w:t>.</w:t>
      </w:r>
      <w:r w:rsidR="00FC0129">
        <w:t xml:space="preserve"> We need to strengthen our </w:t>
      </w:r>
      <w:r w:rsidR="00F6449B">
        <w:t xml:space="preserve">ability </w:t>
      </w:r>
      <w:r w:rsidR="00FC0129">
        <w:t>to assess</w:t>
      </w:r>
      <w:r w:rsidR="00F6449B">
        <w:t xml:space="preserve"> the tipping points of</w:t>
      </w:r>
      <w:r w:rsidR="00FC0129">
        <w:t xml:space="preserve"> ecosystems</w:t>
      </w:r>
      <w:r w:rsidR="00F6449B">
        <w:t>,</w:t>
      </w:r>
      <w:r w:rsidR="00FC0129">
        <w:t xml:space="preserve"> so </w:t>
      </w:r>
      <w:r w:rsidR="00F6449B">
        <w:t>we can</w:t>
      </w:r>
      <w:r w:rsidR="00DD416D">
        <w:t xml:space="preserve"> enhance, rather than disrupt, their function</w:t>
      </w:r>
      <w:r w:rsidR="00F6449B">
        <w:t>ing</w:t>
      </w:r>
      <w:r w:rsidR="00DD416D">
        <w:t>.</w:t>
      </w:r>
      <w:r w:rsidR="00FC0129">
        <w:t xml:space="preserve">  </w:t>
      </w:r>
    </w:p>
    <w:p w14:paraId="13531FFA" w14:textId="77777777" w:rsidR="00CF399A" w:rsidRDefault="00455CC3" w:rsidP="009871AA">
      <w:pPr>
        <w:pStyle w:val="BodyText"/>
      </w:pPr>
      <w:r w:rsidRPr="009871AA">
        <w:t xml:space="preserve">Ecosystems are often differentiated by their ‘domains’ </w:t>
      </w:r>
      <w:r w:rsidR="00D2708F">
        <w:t>–</w:t>
      </w:r>
      <w:r w:rsidRPr="009871AA">
        <w:t xml:space="preserve"> </w:t>
      </w:r>
      <w:proofErr w:type="spellStart"/>
      <w:r w:rsidRPr="009871AA">
        <w:t>eg</w:t>
      </w:r>
      <w:proofErr w:type="spellEnd"/>
      <w:r w:rsidR="00E211B4">
        <w:t>,</w:t>
      </w:r>
      <w:r w:rsidRPr="009871AA">
        <w:t xml:space="preserve"> </w:t>
      </w:r>
      <w:r w:rsidR="00CF399A" w:rsidRPr="009871AA">
        <w:t>land,</w:t>
      </w:r>
      <w:r w:rsidRPr="009871AA">
        <w:t xml:space="preserve"> </w:t>
      </w:r>
      <w:r w:rsidR="00CF399A" w:rsidRPr="009871AA">
        <w:t>fresh</w:t>
      </w:r>
      <w:r w:rsidR="004514C6">
        <w:t xml:space="preserve"> </w:t>
      </w:r>
      <w:r w:rsidR="00CF399A" w:rsidRPr="009871AA">
        <w:t xml:space="preserve">water, and marine </w:t>
      </w:r>
      <w:r w:rsidRPr="009871AA">
        <w:t>– which each have unique characteristics</w:t>
      </w:r>
      <w:r w:rsidR="00516BB9">
        <w:t>, science questions,</w:t>
      </w:r>
      <w:r w:rsidRPr="009871AA">
        <w:t xml:space="preserve"> and management issues. But</w:t>
      </w:r>
      <w:r w:rsidR="00CF399A" w:rsidRPr="009871AA">
        <w:t xml:space="preserve"> these domains also interact with each other</w:t>
      </w:r>
      <w:r w:rsidR="004514C6">
        <w:t>,</w:t>
      </w:r>
      <w:r w:rsidR="00CF399A" w:rsidRPr="009871AA">
        <w:t xml:space="preserve"> and </w:t>
      </w:r>
      <w:r w:rsidR="009871AA" w:rsidRPr="009871AA">
        <w:t>activities or changes in one domain will have flow-on effects in others. U</w:t>
      </w:r>
      <w:r w:rsidRPr="009871AA">
        <w:t xml:space="preserve">nderstanding </w:t>
      </w:r>
      <w:r w:rsidR="00B23192">
        <w:t xml:space="preserve">how </w:t>
      </w:r>
      <w:r w:rsidRPr="009871AA">
        <w:t xml:space="preserve">ecosystems and processes </w:t>
      </w:r>
      <w:r w:rsidR="00B23192">
        <w:t xml:space="preserve">work with one another </w:t>
      </w:r>
      <w:r w:rsidRPr="009871AA">
        <w:t xml:space="preserve">will </w:t>
      </w:r>
      <w:r w:rsidR="004514C6">
        <w:t>improve our</w:t>
      </w:r>
      <w:r w:rsidRPr="009871AA">
        <w:t xml:space="preserve"> management and decision-making.</w:t>
      </w:r>
    </w:p>
    <w:p w14:paraId="76FE6FD7" w14:textId="77777777" w:rsidR="00EA4EAB" w:rsidRPr="00967B22" w:rsidRDefault="00EA4EAB" w:rsidP="00EA4EAB">
      <w:pPr>
        <w:pStyle w:val="Heading3"/>
      </w:pPr>
      <w:r w:rsidRPr="00967B22">
        <w:t>Fresh</w:t>
      </w:r>
      <w:r w:rsidR="00B23192">
        <w:t xml:space="preserve"> </w:t>
      </w:r>
      <w:r w:rsidRPr="00967B22">
        <w:t>water – a</w:t>
      </w:r>
      <w:r w:rsidR="004B167C">
        <w:t xml:space="preserve"> continuing challenge</w:t>
      </w:r>
    </w:p>
    <w:p w14:paraId="1A1589E3" w14:textId="77777777" w:rsidR="0048590A" w:rsidRDefault="00B23192" w:rsidP="00E376B8">
      <w:pPr>
        <w:pStyle w:val="BodyText"/>
      </w:pPr>
      <w:r>
        <w:t>F</w:t>
      </w:r>
      <w:r w:rsidR="00E376B8" w:rsidRPr="00967B22">
        <w:t>resh</w:t>
      </w:r>
      <w:r>
        <w:t xml:space="preserve"> </w:t>
      </w:r>
      <w:r w:rsidR="00E376B8" w:rsidRPr="00967B22">
        <w:t xml:space="preserve">water is vital to New Zealand’s way of life and economy. Our rivers, lakes, wetlands, and groundwater support </w:t>
      </w:r>
      <w:r>
        <w:t>our economy</w:t>
      </w:r>
      <w:r w:rsidR="00E376B8" w:rsidRPr="00967B22">
        <w:t xml:space="preserve"> through agriculture, horticulture, hydroelectricity generation, and tou</w:t>
      </w:r>
      <w:r w:rsidR="00E376B8">
        <w:t>rism</w:t>
      </w:r>
      <w:r w:rsidR="0048590A">
        <w:t>,</w:t>
      </w:r>
      <w:r w:rsidR="00E376B8">
        <w:t xml:space="preserve"> and will continue to do so into the foreseeable future</w:t>
      </w:r>
      <w:r w:rsidR="00E376B8" w:rsidRPr="00967B22">
        <w:t xml:space="preserve">. </w:t>
      </w:r>
    </w:p>
    <w:p w14:paraId="475789D4" w14:textId="77777777" w:rsidR="00C9704B" w:rsidRDefault="00E376B8" w:rsidP="00E376B8">
      <w:pPr>
        <w:pStyle w:val="BodyText"/>
      </w:pPr>
      <w:r w:rsidRPr="00967B22">
        <w:t xml:space="preserve">New Zealanders enjoy many forms of recreation in our lakes and rivers, including swimming, boating, and fishing. For Māori, fresh water is a taonga and essential to life and identity. Access to fresh water for food, materials, and customary practices is fundamental to Māori. </w:t>
      </w:r>
    </w:p>
    <w:p w14:paraId="044F64FC" w14:textId="77777777" w:rsidR="00E376B8" w:rsidRDefault="00E376B8" w:rsidP="007B17C1">
      <w:pPr>
        <w:pStyle w:val="BodyText"/>
      </w:pPr>
      <w:r>
        <w:t>The</w:t>
      </w:r>
      <w:r w:rsidRPr="00967B22">
        <w:t xml:space="preserve"> quality of water in New Zealand’s lakes, rivers, wetlands and aquifers </w:t>
      </w:r>
      <w:r w:rsidR="00C9704B">
        <w:t>varies</w:t>
      </w:r>
      <w:r w:rsidRPr="00967B22">
        <w:t xml:space="preserve">, and depends </w:t>
      </w:r>
      <w:r w:rsidR="00FE6E08">
        <w:t>largely</w:t>
      </w:r>
      <w:r w:rsidR="00FE6E08" w:rsidRPr="00967B22">
        <w:t xml:space="preserve"> </w:t>
      </w:r>
      <w:r w:rsidRPr="00967B22">
        <w:t xml:space="preserve">on the </w:t>
      </w:r>
      <w:r w:rsidR="00C9704B">
        <w:t xml:space="preserve">main </w:t>
      </w:r>
      <w:r>
        <w:t>land use in the catchment.</w:t>
      </w:r>
      <w:r w:rsidR="007F2A2C">
        <w:t xml:space="preserve"> </w:t>
      </w:r>
      <w:r w:rsidR="007F2A2C" w:rsidRPr="00967B22">
        <w:t>Many of our freshwater fish species are</w:t>
      </w:r>
      <w:r w:rsidR="007F2A2C">
        <w:t xml:space="preserve"> unique, and are</w:t>
      </w:r>
      <w:r w:rsidR="007F2A2C" w:rsidRPr="00967B22">
        <w:t xml:space="preserve"> threatened or at risk.</w:t>
      </w:r>
      <w:r>
        <w:t xml:space="preserve"> </w:t>
      </w:r>
      <w:r w:rsidRPr="00967B22">
        <w:rPr>
          <w:szCs w:val="18"/>
        </w:rPr>
        <w:t xml:space="preserve">Despite government, iwi and community investments in </w:t>
      </w:r>
      <w:r w:rsidRPr="00D73D43">
        <w:rPr>
          <w:szCs w:val="18"/>
        </w:rPr>
        <w:t>freshwater management and restoration</w:t>
      </w:r>
      <w:r w:rsidR="00C9704B">
        <w:rPr>
          <w:szCs w:val="18"/>
        </w:rPr>
        <w:t>,</w:t>
      </w:r>
      <w:r w:rsidRPr="00967B22">
        <w:rPr>
          <w:szCs w:val="18"/>
        </w:rPr>
        <w:t xml:space="preserve"> </w:t>
      </w:r>
      <w:r w:rsidRPr="00967B22">
        <w:t xml:space="preserve">there </w:t>
      </w:r>
      <w:r w:rsidR="00C9704B">
        <w:t>are still</w:t>
      </w:r>
      <w:r w:rsidR="00C9704B" w:rsidRPr="00967B22">
        <w:t xml:space="preserve"> </w:t>
      </w:r>
      <w:r w:rsidRPr="00967B22">
        <w:t xml:space="preserve">some negative trends in freshwater health. There are enormous incentives to </w:t>
      </w:r>
      <w:r w:rsidR="00C9704B">
        <w:t>align</w:t>
      </w:r>
      <w:r w:rsidR="00C9704B" w:rsidRPr="00967B22">
        <w:t xml:space="preserve"> </w:t>
      </w:r>
      <w:r w:rsidRPr="00967B22">
        <w:t>the policy and the research at government, industry and community levels</w:t>
      </w:r>
      <w:r w:rsidR="00C9704B">
        <w:t>,</w:t>
      </w:r>
      <w:r w:rsidRPr="00967B22">
        <w:t xml:space="preserve"> but </w:t>
      </w:r>
      <w:r w:rsidR="00C9704B">
        <w:t xml:space="preserve">it will take time for </w:t>
      </w:r>
      <w:r w:rsidRPr="00967B22">
        <w:t xml:space="preserve">the </w:t>
      </w:r>
      <w:r>
        <w:t>ecosystem</w:t>
      </w:r>
      <w:r w:rsidR="00C9704B">
        <w:t xml:space="preserve"> to</w:t>
      </w:r>
      <w:r>
        <w:t xml:space="preserve"> </w:t>
      </w:r>
      <w:r w:rsidRPr="00967B22">
        <w:t>respon</w:t>
      </w:r>
      <w:r w:rsidR="00C9704B">
        <w:t>d</w:t>
      </w:r>
      <w:r>
        <w:t>.</w:t>
      </w:r>
      <w:r w:rsidRPr="00967B22">
        <w:t xml:space="preserve"> </w:t>
      </w:r>
    </w:p>
    <w:p w14:paraId="74E1B84A" w14:textId="77777777" w:rsidR="002C011F" w:rsidRDefault="00C407CB" w:rsidP="00637106">
      <w:pPr>
        <w:pStyle w:val="Heading3"/>
      </w:pPr>
      <w:r>
        <w:t xml:space="preserve">Our land, coastlines and seas – supporting our economy </w:t>
      </w:r>
    </w:p>
    <w:p w14:paraId="1267D730" w14:textId="77777777" w:rsidR="000A1C1B" w:rsidRPr="00A41204" w:rsidRDefault="00BF5A16" w:rsidP="00A41204">
      <w:pPr>
        <w:pStyle w:val="BodyText"/>
      </w:pPr>
      <w:r>
        <w:t>S</w:t>
      </w:r>
      <w:r w:rsidR="00053001">
        <w:t xml:space="preserve">ince arriving in New Zealand, humans have </w:t>
      </w:r>
      <w:r>
        <w:t xml:space="preserve">used </w:t>
      </w:r>
      <w:r w:rsidR="00C530AC">
        <w:t>its natural resources to support their lives and lifestyles</w:t>
      </w:r>
      <w:r>
        <w:t>. O</w:t>
      </w:r>
      <w:r w:rsidR="00C530AC">
        <w:t xml:space="preserve">ver time </w:t>
      </w:r>
      <w:r>
        <w:t xml:space="preserve">we </w:t>
      </w:r>
      <w:r w:rsidR="00C530AC">
        <w:t xml:space="preserve">have profoundly </w:t>
      </w:r>
      <w:r w:rsidR="00053001">
        <w:t>alter</w:t>
      </w:r>
      <w:r w:rsidR="00C530AC">
        <w:t>ed</w:t>
      </w:r>
      <w:r w:rsidR="00053001">
        <w:t xml:space="preserve"> the </w:t>
      </w:r>
      <w:r w:rsidR="00C530AC">
        <w:t xml:space="preserve">natural </w:t>
      </w:r>
      <w:r w:rsidR="00053001">
        <w:t xml:space="preserve">landscape to accommodate agriculture, forestry and urban settlements. </w:t>
      </w:r>
      <w:r w:rsidR="0099136A">
        <w:t xml:space="preserve">Our economy continues to be based largely on land-based primary production and exports, and we are a high-value provider of protein to the world market. But looking out 20 years, will this continue to be the case?  </w:t>
      </w:r>
      <w:r w:rsidR="000A1C1B">
        <w:t>If</w:t>
      </w:r>
      <w:r>
        <w:t xml:space="preserve"> </w:t>
      </w:r>
      <w:r w:rsidR="00C530AC">
        <w:t xml:space="preserve">we </w:t>
      </w:r>
      <w:r w:rsidR="000A1C1B">
        <w:t xml:space="preserve">want to </w:t>
      </w:r>
      <w:r w:rsidR="00C530AC" w:rsidRPr="00A41204">
        <w:t>continue to support a primary</w:t>
      </w:r>
      <w:r w:rsidR="002F4A85">
        <w:t xml:space="preserve"> </w:t>
      </w:r>
      <w:r w:rsidR="00C530AC" w:rsidRPr="00A41204">
        <w:t>sector</w:t>
      </w:r>
      <w:r w:rsidR="000A1C1B" w:rsidRPr="00A41204">
        <w:t>-</w:t>
      </w:r>
      <w:r w:rsidR="00C530AC" w:rsidRPr="00A41204">
        <w:t>based economy</w:t>
      </w:r>
      <w:r w:rsidR="000A1C1B" w:rsidRPr="00A41204">
        <w:t>, we need to consider what to do</w:t>
      </w:r>
      <w:r w:rsidR="00C530AC" w:rsidRPr="00A41204">
        <w:t xml:space="preserve"> </w:t>
      </w:r>
      <w:r w:rsidR="004004B5" w:rsidRPr="00A41204">
        <w:t>as</w:t>
      </w:r>
      <w:r w:rsidR="00A41204" w:rsidRPr="00A41204">
        <w:t xml:space="preserve"> </w:t>
      </w:r>
      <w:r w:rsidR="00C530AC" w:rsidRPr="00A41204">
        <w:t>environmental resources such as fresh</w:t>
      </w:r>
      <w:r w:rsidRPr="00A41204">
        <w:t xml:space="preserve"> </w:t>
      </w:r>
      <w:r w:rsidR="00C530AC" w:rsidRPr="00A41204">
        <w:t>wa</w:t>
      </w:r>
      <w:r w:rsidR="0099136A" w:rsidRPr="00A41204">
        <w:t>ter become limited</w:t>
      </w:r>
      <w:r w:rsidR="00A41204">
        <w:t>,</w:t>
      </w:r>
      <w:r w:rsidR="00A41204" w:rsidRPr="00A41204">
        <w:t xml:space="preserve"> and </w:t>
      </w:r>
      <w:r w:rsidR="0099136A" w:rsidRPr="00A41204">
        <w:t xml:space="preserve">our </w:t>
      </w:r>
      <w:r w:rsidRPr="00A41204">
        <w:t xml:space="preserve">native </w:t>
      </w:r>
      <w:r w:rsidR="0099136A" w:rsidRPr="00A41204">
        <w:t>biodiversity and ecosystems face increasing pressure</w:t>
      </w:r>
      <w:r w:rsidR="000A1C1B" w:rsidRPr="00A41204">
        <w:t>.</w:t>
      </w:r>
      <w:r w:rsidR="0099136A" w:rsidRPr="00A41204">
        <w:t xml:space="preserve"> </w:t>
      </w:r>
    </w:p>
    <w:p w14:paraId="34B6F9EC" w14:textId="77777777" w:rsidR="008D28FC" w:rsidRDefault="00D85E45" w:rsidP="00C741F0">
      <w:pPr>
        <w:pStyle w:val="BodyText"/>
      </w:pPr>
      <w:r>
        <w:t>Research</w:t>
      </w:r>
      <w:r w:rsidR="001C2CCA">
        <w:t xml:space="preserve"> in</w:t>
      </w:r>
      <w:r w:rsidR="0099136A">
        <w:t xml:space="preserve">to innovative technologies and </w:t>
      </w:r>
      <w:r w:rsidR="001C2CCA">
        <w:t>processes</w:t>
      </w:r>
      <w:r w:rsidR="00852CAB">
        <w:t>,</w:t>
      </w:r>
      <w:r w:rsidR="001C2CCA">
        <w:t xml:space="preserve"> </w:t>
      </w:r>
      <w:r>
        <w:t>and their impacts</w:t>
      </w:r>
      <w:r w:rsidR="00852CAB">
        <w:t>,</w:t>
      </w:r>
      <w:r>
        <w:t xml:space="preserve"> will </w:t>
      </w:r>
      <w:r w:rsidR="00852CAB">
        <w:t xml:space="preserve">help us make </w:t>
      </w:r>
      <w:r>
        <w:t>decisions on how to</w:t>
      </w:r>
      <w:r w:rsidR="001C2CCA">
        <w:t xml:space="preserve"> produce </w:t>
      </w:r>
      <w:r w:rsidR="001C2CCA" w:rsidRPr="00FD3FAA">
        <w:t xml:space="preserve">more </w:t>
      </w:r>
      <w:r w:rsidR="00A62753">
        <w:t>primary goods on</w:t>
      </w:r>
      <w:r w:rsidR="001C2CCA" w:rsidRPr="00FD3FAA">
        <w:t xml:space="preserve"> less land</w:t>
      </w:r>
      <w:r w:rsidR="0099136A" w:rsidRPr="00FD3FAA">
        <w:t xml:space="preserve">, </w:t>
      </w:r>
      <w:r>
        <w:t>while sustaining</w:t>
      </w:r>
      <w:r w:rsidR="0099136A" w:rsidRPr="00FD3FAA">
        <w:t xml:space="preserve"> both t</w:t>
      </w:r>
      <w:r w:rsidR="003A0569" w:rsidRPr="00FD3FAA">
        <w:t xml:space="preserve">he primary sector economy and our </w:t>
      </w:r>
      <w:r w:rsidR="008001B5" w:rsidRPr="00FD3FAA">
        <w:t xml:space="preserve">terrestrial </w:t>
      </w:r>
      <w:r w:rsidR="00637106" w:rsidRPr="00FD3FAA">
        <w:t>ecosystem services.</w:t>
      </w:r>
    </w:p>
    <w:p w14:paraId="6A9E9006" w14:textId="77777777" w:rsidR="00EF0504" w:rsidRPr="00EF0504" w:rsidRDefault="008001B5" w:rsidP="00C741F0">
      <w:pPr>
        <w:pStyle w:val="BodyText"/>
      </w:pPr>
      <w:r>
        <w:t>In the marine domain</w:t>
      </w:r>
      <w:r w:rsidR="007C695F">
        <w:t>, e</w:t>
      </w:r>
      <w:r w:rsidR="00EF0504">
        <w:t>conomically important activities</w:t>
      </w:r>
      <w:r w:rsidR="009B38FD">
        <w:t xml:space="preserve"> </w:t>
      </w:r>
      <w:r w:rsidR="00EF0504">
        <w:t xml:space="preserve">in New Zealand’s </w:t>
      </w:r>
      <w:r w:rsidR="007C695F">
        <w:t xml:space="preserve">Exclusive Economic Zone </w:t>
      </w:r>
      <w:r w:rsidR="004B3294">
        <w:t xml:space="preserve">affect </w:t>
      </w:r>
      <w:r w:rsidR="00EF0504">
        <w:t>oceanic flora and fauna</w:t>
      </w:r>
      <w:r w:rsidR="00D85E45">
        <w:t xml:space="preserve">. </w:t>
      </w:r>
      <w:r w:rsidR="00EF0504">
        <w:t xml:space="preserve">We </w:t>
      </w:r>
      <w:r w:rsidR="007E5C05">
        <w:t xml:space="preserve">rely </w:t>
      </w:r>
      <w:r w:rsidR="00EF0504">
        <w:t>on our coastal marine environment for economic growth</w:t>
      </w:r>
      <w:r w:rsidR="007F2A2C">
        <w:t xml:space="preserve"> and ecosystem services,</w:t>
      </w:r>
      <w:r w:rsidR="007C695F">
        <w:t xml:space="preserve"> </w:t>
      </w:r>
      <w:r w:rsidR="007F2A2C">
        <w:t>b</w:t>
      </w:r>
      <w:r w:rsidR="007C695F">
        <w:t>ut u</w:t>
      </w:r>
      <w:r w:rsidR="00EF0504">
        <w:t xml:space="preserve">nlike terrestrial environments, changes in the ocean are difficult to observe, complex and highly variable. We are often aware of changes only after the fact. </w:t>
      </w:r>
      <w:r w:rsidR="007F2A2C">
        <w:t>Decision-making is challenging</w:t>
      </w:r>
      <w:r w:rsidR="00C242FC">
        <w:t xml:space="preserve">, but </w:t>
      </w:r>
      <w:r w:rsidR="00D05BCE">
        <w:t xml:space="preserve">research </w:t>
      </w:r>
      <w:r w:rsidR="00C242FC">
        <w:t>to understand environmental effects can help inform policy development to help</w:t>
      </w:r>
      <w:r w:rsidR="00EF0504">
        <w:t xml:space="preserve"> sustain our economic, social and cultural connection to</w:t>
      </w:r>
      <w:r w:rsidR="00C242FC">
        <w:t xml:space="preserve"> this environment</w:t>
      </w:r>
      <w:r w:rsidR="00EF0504">
        <w:t>.</w:t>
      </w:r>
      <w:r w:rsidR="007F2A2C">
        <w:t xml:space="preserve"> </w:t>
      </w:r>
    </w:p>
    <w:p w14:paraId="60082659" w14:textId="77777777" w:rsidR="00EA4EAB" w:rsidRPr="00967B22" w:rsidRDefault="00EA4EAB" w:rsidP="00EA4EAB">
      <w:pPr>
        <w:pStyle w:val="Heading3"/>
      </w:pPr>
      <w:r w:rsidRPr="00967B22">
        <w:t>The urban ecosystem</w:t>
      </w:r>
    </w:p>
    <w:p w14:paraId="33B3FAF3" w14:textId="77777777" w:rsidR="00E73407" w:rsidRDefault="00E73407" w:rsidP="00EA4EAB">
      <w:pPr>
        <w:pStyle w:val="BodyText"/>
      </w:pPr>
      <w:r w:rsidRPr="008C2DA3">
        <w:rPr>
          <w:color w:val="000000"/>
        </w:rPr>
        <w:t>New Zealand is one of the world’s most urbanised nations</w:t>
      </w:r>
      <w:r w:rsidR="00AA4785">
        <w:rPr>
          <w:color w:val="000000"/>
        </w:rPr>
        <w:t>. More than 86 per cent</w:t>
      </w:r>
      <w:r w:rsidRPr="008C2DA3">
        <w:rPr>
          <w:color w:val="000000"/>
        </w:rPr>
        <w:t xml:space="preserve"> of our population </w:t>
      </w:r>
      <w:r w:rsidR="00AA4785" w:rsidRPr="008C2DA3">
        <w:rPr>
          <w:color w:val="000000"/>
        </w:rPr>
        <w:t>liv</w:t>
      </w:r>
      <w:r w:rsidR="00AA4785">
        <w:rPr>
          <w:color w:val="000000"/>
        </w:rPr>
        <w:t>e</w:t>
      </w:r>
      <w:r w:rsidR="00AA4785" w:rsidRPr="008C2DA3">
        <w:rPr>
          <w:color w:val="000000"/>
        </w:rPr>
        <w:t xml:space="preserve"> </w:t>
      </w:r>
      <w:r w:rsidRPr="008C2DA3">
        <w:rPr>
          <w:color w:val="000000"/>
        </w:rPr>
        <w:t>in urban areas</w:t>
      </w:r>
      <w:r w:rsidR="00AA4785">
        <w:rPr>
          <w:color w:val="000000"/>
        </w:rPr>
        <w:t xml:space="preserve">, some </w:t>
      </w:r>
      <w:r w:rsidR="00AA4785">
        <w:t xml:space="preserve">with only minimal </w:t>
      </w:r>
      <w:r w:rsidRPr="008C2DA3">
        <w:t>connect</w:t>
      </w:r>
      <w:r w:rsidR="00AA4785">
        <w:t>ion to</w:t>
      </w:r>
      <w:r w:rsidR="006C2EF2" w:rsidRPr="008C2DA3">
        <w:t xml:space="preserve"> </w:t>
      </w:r>
      <w:r w:rsidRPr="008C2DA3">
        <w:t>the natural environment</w:t>
      </w:r>
      <w:r w:rsidR="00AA4785">
        <w:t>.</w:t>
      </w:r>
      <w:r w:rsidRPr="008C2DA3">
        <w:t xml:space="preserve"> </w:t>
      </w:r>
      <w:r w:rsidR="00AA4785">
        <w:t>D</w:t>
      </w:r>
      <w:r w:rsidRPr="008C2DA3">
        <w:t>emographic and cultural changes mean our understanding of New Zealand’s unique biological heritage has weakened.</w:t>
      </w:r>
      <w:r>
        <w:t xml:space="preserve"> Social science and environmental education research is needed to understand and promote positive future conservation and environmental outcomes</w:t>
      </w:r>
      <w:r w:rsidR="00804016">
        <w:t>, and their relationship with ou</w:t>
      </w:r>
      <w:r w:rsidR="0048590A">
        <w:t>r</w:t>
      </w:r>
      <w:r w:rsidR="00804016">
        <w:t xml:space="preserve"> primary industry</w:t>
      </w:r>
      <w:r w:rsidR="0048590A">
        <w:t>-</w:t>
      </w:r>
      <w:r w:rsidR="00804016">
        <w:t>driven export economy</w:t>
      </w:r>
      <w:r>
        <w:t xml:space="preserve">. </w:t>
      </w:r>
    </w:p>
    <w:p w14:paraId="1AAF1538" w14:textId="77777777" w:rsidR="00582B19" w:rsidRPr="00967B22" w:rsidRDefault="00E74AF2" w:rsidP="00EA4EAB">
      <w:pPr>
        <w:pStyle w:val="BodyText"/>
      </w:pPr>
      <w:r>
        <w:t>U</w:t>
      </w:r>
      <w:r w:rsidR="00EA4EAB" w:rsidRPr="00967B22">
        <w:t xml:space="preserve">rban intensification puts increasing demands on </w:t>
      </w:r>
      <w:r w:rsidR="00B4194F">
        <w:t xml:space="preserve">the </w:t>
      </w:r>
      <w:r w:rsidR="00EA4EAB" w:rsidRPr="00967B22">
        <w:t>natural resources (</w:t>
      </w:r>
      <w:proofErr w:type="spellStart"/>
      <w:r w:rsidR="00EA4EAB" w:rsidRPr="00967B22">
        <w:t>eg</w:t>
      </w:r>
      <w:proofErr w:type="spellEnd"/>
      <w:r w:rsidR="00B4194F">
        <w:t>,</w:t>
      </w:r>
      <w:r w:rsidR="00EA4EAB" w:rsidRPr="00967B22">
        <w:t xml:space="preserve"> fresh</w:t>
      </w:r>
      <w:r w:rsidR="00B4194F">
        <w:t xml:space="preserve"> </w:t>
      </w:r>
      <w:r w:rsidR="00EA4EAB" w:rsidRPr="00967B22">
        <w:t xml:space="preserve">water) needed to support </w:t>
      </w:r>
      <w:r w:rsidR="00E87B75">
        <w:t xml:space="preserve">good </w:t>
      </w:r>
      <w:r w:rsidR="00EA4EAB" w:rsidRPr="00967B22">
        <w:t>economic, environmental, social and cultural outcomes. We need to understand the consequen</w:t>
      </w:r>
      <w:r w:rsidR="00B4194F">
        <w:t>ces</w:t>
      </w:r>
      <w:r w:rsidR="00EA4EAB" w:rsidRPr="00967B22">
        <w:t xml:space="preserve"> of these changes, including the impact of urban development on conservation lands</w:t>
      </w:r>
      <w:r w:rsidR="00C242FC">
        <w:t>,</w:t>
      </w:r>
      <w:r w:rsidR="00EA4EAB" w:rsidRPr="00967B22">
        <w:t xml:space="preserve"> and </w:t>
      </w:r>
      <w:r w:rsidR="00C242FC">
        <w:t xml:space="preserve">on </w:t>
      </w:r>
      <w:r w:rsidR="00EA4EAB" w:rsidRPr="00967B22">
        <w:t>coastlines</w:t>
      </w:r>
      <w:r w:rsidR="00C242FC">
        <w:t xml:space="preserve"> where m</w:t>
      </w:r>
      <w:r w:rsidR="00FD1B93">
        <w:t>ost</w:t>
      </w:r>
      <w:r w:rsidR="00EA4EAB" w:rsidRPr="00967B22">
        <w:t xml:space="preserve"> of our </w:t>
      </w:r>
      <w:r w:rsidR="00C242FC">
        <w:t>cities are located.</w:t>
      </w:r>
      <w:r w:rsidR="00EA4EAB" w:rsidRPr="00967B22">
        <w:t xml:space="preserve"> </w:t>
      </w:r>
      <w:r w:rsidR="00D163BC">
        <w:t>O</w:t>
      </w:r>
      <w:r w:rsidR="00EA4EAB" w:rsidRPr="00967B22">
        <w:t>ur unique coastal environments and resources have immense cultural value to all New Zealander</w:t>
      </w:r>
      <w:r w:rsidR="00D163BC">
        <w:t>s, but t</w:t>
      </w:r>
      <w:r w:rsidR="00EA4EAB" w:rsidRPr="00967B22">
        <w:t>he construction and expansion of ports, marinas and other coastal infrastructure</w:t>
      </w:r>
      <w:r w:rsidR="00D163BC">
        <w:t xml:space="preserve"> </w:t>
      </w:r>
      <w:r w:rsidR="00EA4EAB" w:rsidRPr="00967B22">
        <w:t xml:space="preserve">has replaced large areas of natural habitat, and urban processes </w:t>
      </w:r>
      <w:r w:rsidR="0082775C">
        <w:t>have</w:t>
      </w:r>
      <w:r w:rsidR="009575BC">
        <w:t xml:space="preserve"> </w:t>
      </w:r>
      <w:r w:rsidR="004B68EC">
        <w:t>introduced</w:t>
      </w:r>
      <w:r w:rsidR="004B68EC" w:rsidRPr="00967B22">
        <w:t xml:space="preserve"> </w:t>
      </w:r>
      <w:r w:rsidR="00EA4EAB" w:rsidRPr="00967B22">
        <w:t xml:space="preserve">pollution </w:t>
      </w:r>
      <w:r w:rsidR="00FD1B93">
        <w:t>and</w:t>
      </w:r>
      <w:r w:rsidR="00EA4EAB" w:rsidRPr="00967B22">
        <w:t xml:space="preserve"> sediment</w:t>
      </w:r>
      <w:r w:rsidR="004B68EC">
        <w:t xml:space="preserve"> to </w:t>
      </w:r>
      <w:r w:rsidR="004B68EC" w:rsidRPr="00967B22">
        <w:t>marine habitats</w:t>
      </w:r>
      <w:r w:rsidR="00EA4EAB" w:rsidRPr="00967B22">
        <w:t xml:space="preserve">. </w:t>
      </w:r>
      <w:r w:rsidR="00D163BC">
        <w:t>This has affected</w:t>
      </w:r>
      <w:r w:rsidR="00EA4EAB" w:rsidRPr="00967B22">
        <w:t xml:space="preserve"> culturally</w:t>
      </w:r>
      <w:r w:rsidR="00D740E2">
        <w:t xml:space="preserve"> important</w:t>
      </w:r>
      <w:r w:rsidR="00EA4EAB" w:rsidRPr="00967B22">
        <w:t xml:space="preserve"> species</w:t>
      </w:r>
      <w:r w:rsidR="004051C3">
        <w:t xml:space="preserve"> in our delicate</w:t>
      </w:r>
      <w:r w:rsidR="004051C3" w:rsidRPr="00967B22">
        <w:t xml:space="preserve"> </w:t>
      </w:r>
      <w:r w:rsidR="004051C3">
        <w:t>coastal and estuarine habitats</w:t>
      </w:r>
      <w:r w:rsidR="00186A73">
        <w:t>,</w:t>
      </w:r>
      <w:r w:rsidR="00EA4EAB" w:rsidRPr="00967B22">
        <w:t xml:space="preserve"> causing conflict with Māori and coastal communities. </w:t>
      </w:r>
      <w:r w:rsidR="00D740E2">
        <w:t>C</w:t>
      </w:r>
      <w:r w:rsidR="00EA4EAB" w:rsidRPr="00967B22">
        <w:t>oordinated research in hazard science</w:t>
      </w:r>
      <w:r w:rsidR="001745F9">
        <w:t xml:space="preserve"> (including hazardous substances)</w:t>
      </w:r>
      <w:r w:rsidR="00EA4EAB" w:rsidRPr="00967B22">
        <w:t>, biophysical ecosystem science</w:t>
      </w:r>
      <w:r w:rsidR="002F4A85">
        <w:t>,</w:t>
      </w:r>
      <w:r w:rsidR="00EA4EAB" w:rsidRPr="00967B22">
        <w:t xml:space="preserve"> and political ecology sciences </w:t>
      </w:r>
      <w:r w:rsidR="007C53D8">
        <w:t>could</w:t>
      </w:r>
      <w:r w:rsidR="00EA4EAB" w:rsidRPr="00967B22">
        <w:t xml:space="preserve"> change</w:t>
      </w:r>
      <w:r w:rsidR="00D740E2">
        <w:t xml:space="preserve"> the</w:t>
      </w:r>
      <w:r w:rsidR="00EA4EAB" w:rsidRPr="00967B22">
        <w:t xml:space="preserve"> way we think and act </w:t>
      </w:r>
      <w:r w:rsidR="00D74A6C">
        <w:t>with regard to</w:t>
      </w:r>
      <w:r w:rsidR="00D74A6C" w:rsidRPr="00967B22">
        <w:t xml:space="preserve"> </w:t>
      </w:r>
      <w:r w:rsidR="00EA4EAB" w:rsidRPr="00967B22">
        <w:t xml:space="preserve">urban </w:t>
      </w:r>
      <w:r w:rsidR="007C53D8">
        <w:t>areas</w:t>
      </w:r>
      <w:r w:rsidR="00EA4EAB" w:rsidRPr="00967B22">
        <w:t xml:space="preserve">. </w:t>
      </w:r>
    </w:p>
    <w:p w14:paraId="49CDD01F" w14:textId="77777777" w:rsidR="008D4FBB" w:rsidRDefault="008D4FBB" w:rsidP="004D622A">
      <w:pPr>
        <w:pStyle w:val="Heading3"/>
      </w:pPr>
      <w:r>
        <w:t>Environmental contaminants</w:t>
      </w:r>
    </w:p>
    <w:p w14:paraId="77B619BD" w14:textId="77777777" w:rsidR="008D4FBB" w:rsidRDefault="008D4FBB" w:rsidP="008D4FBB">
      <w:pPr>
        <w:pStyle w:val="BodyText"/>
      </w:pPr>
      <w:r>
        <w:t xml:space="preserve">The </w:t>
      </w:r>
      <w:r w:rsidR="007955DC">
        <w:t>impact of</w:t>
      </w:r>
      <w:r>
        <w:t xml:space="preserve"> human activity </w:t>
      </w:r>
      <w:r w:rsidR="00847CE4">
        <w:t>is becoming</w:t>
      </w:r>
      <w:r>
        <w:t xml:space="preserve"> </w:t>
      </w:r>
      <w:r w:rsidR="00A841E5">
        <w:t xml:space="preserve">more </w:t>
      </w:r>
      <w:r>
        <w:t>visible</w:t>
      </w:r>
      <w:r w:rsidR="007955DC">
        <w:t>,</w:t>
      </w:r>
      <w:r>
        <w:t xml:space="preserve"> in contamination of the natural environment by </w:t>
      </w:r>
      <w:r w:rsidR="002F4A85">
        <w:t>human</w:t>
      </w:r>
      <w:r w:rsidR="007955DC">
        <w:t xml:space="preserve">-made </w:t>
      </w:r>
      <w:r w:rsidR="00847CE4">
        <w:t xml:space="preserve">(anthropogenic) </w:t>
      </w:r>
      <w:r>
        <w:t>substances. Industrial chemicals and toxic metals have long been a concern, but we are now facing the effects of accumulation of persisten</w:t>
      </w:r>
      <w:r w:rsidR="00263C13">
        <w:t>t</w:t>
      </w:r>
      <w:r>
        <w:t xml:space="preserve"> and new substances</w:t>
      </w:r>
      <w:r w:rsidR="00A841E5">
        <w:t>,</w:t>
      </w:r>
      <w:r w:rsidR="00263C13">
        <w:t xml:space="preserve"> including micro-plastics, nano</w:t>
      </w:r>
      <w:r>
        <w:t>particles</w:t>
      </w:r>
      <w:r w:rsidR="00A841E5">
        <w:t>,</w:t>
      </w:r>
      <w:r>
        <w:t xml:space="preserve"> and other by-products of </w:t>
      </w:r>
      <w:r w:rsidR="00A841E5">
        <w:t>modern</w:t>
      </w:r>
      <w:r>
        <w:t xml:space="preserve"> lifestyles. </w:t>
      </w:r>
    </w:p>
    <w:p w14:paraId="200657C1" w14:textId="77777777" w:rsidR="005E251F" w:rsidRDefault="008D4FBB" w:rsidP="005E251F">
      <w:pPr>
        <w:pStyle w:val="BodyText"/>
      </w:pPr>
      <w:r>
        <w:t>Some contamination occurs through the intentional use of pesticides, herbic</w:t>
      </w:r>
      <w:r w:rsidR="00263C13">
        <w:t xml:space="preserve">ides and fertilisers, but </w:t>
      </w:r>
      <w:r w:rsidR="008839AC">
        <w:t>also</w:t>
      </w:r>
      <w:r w:rsidR="00805B5C">
        <w:t xml:space="preserve"> </w:t>
      </w:r>
      <w:r w:rsidR="00EE75A8">
        <w:t xml:space="preserve">unintentionally through </w:t>
      </w:r>
      <w:r w:rsidR="00263C13">
        <w:t>accidental spill</w:t>
      </w:r>
      <w:r w:rsidR="0059167A">
        <w:t>s</w:t>
      </w:r>
      <w:r w:rsidR="004B6F21">
        <w:t>,</w:t>
      </w:r>
      <w:r w:rsidR="00263C13">
        <w:t xml:space="preserve"> leachin</w:t>
      </w:r>
      <w:r w:rsidR="004B6F21">
        <w:t xml:space="preserve">g, and flushing </w:t>
      </w:r>
      <w:r w:rsidR="00263C13">
        <w:t xml:space="preserve">waste (including cleaning products, cosmetics, building products and other consumer ‘necessities’) into </w:t>
      </w:r>
      <w:r w:rsidR="00A841E5">
        <w:t>water,</w:t>
      </w:r>
      <w:r w:rsidR="00263C13">
        <w:t xml:space="preserve"> or bur</w:t>
      </w:r>
      <w:r w:rsidR="004B6F21">
        <w:t xml:space="preserve">ying it </w:t>
      </w:r>
      <w:r w:rsidR="00263C13">
        <w:t xml:space="preserve">in landfill. </w:t>
      </w:r>
      <w:r w:rsidR="002034D8">
        <w:t>C</w:t>
      </w:r>
      <w:r w:rsidR="005E251F">
        <w:t>hemical</w:t>
      </w:r>
      <w:r w:rsidR="004B6F21">
        <w:t>s</w:t>
      </w:r>
      <w:r w:rsidR="005E251F">
        <w:t xml:space="preserve"> and other contaminants from land-based activities</w:t>
      </w:r>
      <w:r w:rsidR="002034D8">
        <w:t xml:space="preserve"> accumulate in freshwater and marine sediments</w:t>
      </w:r>
      <w:r w:rsidR="005E251F">
        <w:t xml:space="preserve">. When </w:t>
      </w:r>
      <w:r w:rsidR="002034D8">
        <w:t>enough</w:t>
      </w:r>
      <w:r w:rsidR="005E251F">
        <w:t xml:space="preserve"> plants or animals are affected, </w:t>
      </w:r>
      <w:r w:rsidR="002034D8">
        <w:t>contamination</w:t>
      </w:r>
      <w:r w:rsidR="005E251F">
        <w:t xml:space="preserve"> can change </w:t>
      </w:r>
      <w:r w:rsidR="00145DD6">
        <w:t>how ecosystems function</w:t>
      </w:r>
      <w:r w:rsidR="005E251F">
        <w:t xml:space="preserve">. </w:t>
      </w:r>
    </w:p>
    <w:p w14:paraId="2E6156C3" w14:textId="77777777" w:rsidR="007B1F00" w:rsidRPr="007B1F00" w:rsidRDefault="005E251F" w:rsidP="003C6E91">
      <w:pPr>
        <w:pStyle w:val="BodyText"/>
      </w:pPr>
      <w:r>
        <w:t>With newer substances such as nanoparticles, little is known about impacts on the environment and human health</w:t>
      </w:r>
      <w:r w:rsidR="008F1432">
        <w:t xml:space="preserve">. </w:t>
      </w:r>
      <w:r w:rsidR="003F1C22">
        <w:t>Their properties (</w:t>
      </w:r>
      <w:proofErr w:type="spellStart"/>
      <w:r w:rsidR="003F1C22">
        <w:t>eg</w:t>
      </w:r>
      <w:proofErr w:type="spellEnd"/>
      <w:r w:rsidR="003F1C22">
        <w:t>,</w:t>
      </w:r>
      <w:r>
        <w:t xml:space="preserve"> a tendency to aggregate and sediment</w:t>
      </w:r>
      <w:r w:rsidR="003F1C22">
        <w:t>)</w:t>
      </w:r>
      <w:r w:rsidR="008F1432">
        <w:t xml:space="preserve"> </w:t>
      </w:r>
      <w:r>
        <w:t xml:space="preserve">may </w:t>
      </w:r>
      <w:r w:rsidR="003F1C22">
        <w:t xml:space="preserve">cause them to </w:t>
      </w:r>
      <w:r w:rsidR="008F1432">
        <w:t>react</w:t>
      </w:r>
      <w:r>
        <w:t xml:space="preserve"> significantly different</w:t>
      </w:r>
      <w:r w:rsidR="008F1432">
        <w:t>ly</w:t>
      </w:r>
      <w:r>
        <w:t xml:space="preserve"> from traditional contaminants.</w:t>
      </w:r>
      <w:r w:rsidR="00BD64AD">
        <w:t xml:space="preserve"> Scien</w:t>
      </w:r>
      <w:r w:rsidR="008F1432">
        <w:t>tific research</w:t>
      </w:r>
      <w:r w:rsidR="00BD64AD">
        <w:t xml:space="preserve"> </w:t>
      </w:r>
      <w:r w:rsidR="000075BB">
        <w:t>is essential</w:t>
      </w:r>
      <w:r w:rsidR="00BD64AD">
        <w:t xml:space="preserve"> to </w:t>
      </w:r>
      <w:r>
        <w:t>assess the risks</w:t>
      </w:r>
      <w:r w:rsidR="008F1432">
        <w:t>,</w:t>
      </w:r>
      <w:r w:rsidR="00087849">
        <w:t xml:space="preserve"> a</w:t>
      </w:r>
      <w:r>
        <w:t xml:space="preserve">nd </w:t>
      </w:r>
      <w:r w:rsidR="000075BB">
        <w:t>ensur</w:t>
      </w:r>
      <w:r w:rsidR="008F1432">
        <w:t>e</w:t>
      </w:r>
      <w:r>
        <w:t xml:space="preserve"> we have the right instr</w:t>
      </w:r>
      <w:r w:rsidR="00087849">
        <w:t xml:space="preserve">uments for </w:t>
      </w:r>
      <w:r w:rsidR="00A758E6">
        <w:t>monitoring and mitigating risks</w:t>
      </w:r>
      <w:r w:rsidR="005A7263">
        <w:t xml:space="preserve">. </w:t>
      </w:r>
      <w:r w:rsidR="008F1432">
        <w:t>We also need i</w:t>
      </w:r>
      <w:r w:rsidR="005A7263">
        <w:t>nnovati</w:t>
      </w:r>
      <w:r w:rsidR="008F1432">
        <w:t>on in</w:t>
      </w:r>
      <w:r w:rsidR="005A7263">
        <w:t xml:space="preserve"> science to </w:t>
      </w:r>
      <w:r w:rsidR="00804016">
        <w:t>help identify opportunities for new environmentally</w:t>
      </w:r>
      <w:r w:rsidR="002F4A85">
        <w:t>-</w:t>
      </w:r>
      <w:r w:rsidR="00804016">
        <w:t>friendly products and processes</w:t>
      </w:r>
      <w:r w:rsidR="00087849">
        <w:t>.</w:t>
      </w:r>
    </w:p>
    <w:p w14:paraId="674A53E6" w14:textId="77777777" w:rsidR="00EB3699" w:rsidRPr="00967B22" w:rsidRDefault="00677981" w:rsidP="004D622A">
      <w:pPr>
        <w:pStyle w:val="Heading3"/>
      </w:pPr>
      <w:r>
        <w:t>Protecting</w:t>
      </w:r>
      <w:r w:rsidR="00704706">
        <w:t xml:space="preserve"> New Zealand’s unique flora and fauna</w:t>
      </w:r>
    </w:p>
    <w:p w14:paraId="29818F53" w14:textId="77777777" w:rsidR="002D049E" w:rsidRDefault="00677981" w:rsidP="00EB3699">
      <w:pPr>
        <w:pStyle w:val="BodyText"/>
      </w:pPr>
      <w:r>
        <w:t>New Zealand’s native species face a number of threats</w:t>
      </w:r>
      <w:r w:rsidR="008F1432">
        <w:t>,</w:t>
      </w:r>
      <w:r>
        <w:t xml:space="preserve"> including </w:t>
      </w:r>
      <w:r w:rsidR="005E7A53">
        <w:t>habitat loss, disease, invasive species</w:t>
      </w:r>
      <w:r>
        <w:t xml:space="preserve"> (both plant and animal)</w:t>
      </w:r>
      <w:r w:rsidR="005E7A53">
        <w:t>,</w:t>
      </w:r>
      <w:r>
        <w:t xml:space="preserve"> </w:t>
      </w:r>
      <w:r w:rsidR="008F1432">
        <w:t>man</w:t>
      </w:r>
      <w:r w:rsidR="00856B5E">
        <w:t>-</w:t>
      </w:r>
      <w:r w:rsidR="008F1432">
        <w:t xml:space="preserve">made </w:t>
      </w:r>
      <w:r>
        <w:t>substances</w:t>
      </w:r>
      <w:r w:rsidR="00856B5E">
        <w:t xml:space="preserve"> (</w:t>
      </w:r>
      <w:proofErr w:type="spellStart"/>
      <w:r w:rsidR="00856B5E">
        <w:t>eg</w:t>
      </w:r>
      <w:proofErr w:type="spellEnd"/>
      <w:r w:rsidR="00856B5E">
        <w:t>, chemicals, plastics)</w:t>
      </w:r>
      <w:r w:rsidR="008F1432">
        <w:t>,</w:t>
      </w:r>
      <w:r w:rsidR="005E7A53">
        <w:t xml:space="preserve"> and impacts of climate change, which are increasing </w:t>
      </w:r>
      <w:r w:rsidR="002F4A85">
        <w:t xml:space="preserve">at </w:t>
      </w:r>
      <w:r w:rsidR="005E7A53">
        <w:t xml:space="preserve">an already dangerous rate of extinction. </w:t>
      </w:r>
      <w:r w:rsidR="00982D9C">
        <w:t>T</w:t>
      </w:r>
      <w:r w:rsidR="005E7A53">
        <w:t xml:space="preserve">ools and technologies need to be developed to manage and protect our biodiversity in the face of these challenges. </w:t>
      </w:r>
    </w:p>
    <w:p w14:paraId="6A6424CA" w14:textId="77777777" w:rsidR="00EB3699" w:rsidRPr="00967B22" w:rsidRDefault="00EB3699" w:rsidP="00EB3699">
      <w:pPr>
        <w:pStyle w:val="BodyText"/>
      </w:pPr>
      <w:r w:rsidRPr="00967B22">
        <w:t xml:space="preserve">Introduced animal pests have been directly responsible for extinctions. </w:t>
      </w:r>
      <w:r w:rsidR="00982D9C">
        <w:t>Pest insects, fungi, bacteria, viruses and plants also p</w:t>
      </w:r>
      <w:r w:rsidR="00C44857">
        <w:t>resent</w:t>
      </w:r>
      <w:r w:rsidR="00982D9C">
        <w:t xml:space="preserve"> s</w:t>
      </w:r>
      <w:r w:rsidR="002B1A8F">
        <w:t>i</w:t>
      </w:r>
      <w:r w:rsidR="008168C0">
        <w:t>gnifican</w:t>
      </w:r>
      <w:r w:rsidR="00B64947">
        <w:t>t</w:t>
      </w:r>
      <w:r w:rsidR="008168C0">
        <w:t xml:space="preserve"> risks to our productive and natural environments. </w:t>
      </w:r>
      <w:r w:rsidR="00686E30">
        <w:t>L</w:t>
      </w:r>
      <w:r w:rsidR="002B1A8F">
        <w:t xml:space="preserve">arge-scale challenges are </w:t>
      </w:r>
      <w:r w:rsidR="00686E30">
        <w:t xml:space="preserve">also </w:t>
      </w:r>
      <w:r w:rsidR="002B1A8F">
        <w:t>posed by introduced ‘woody’ plant pests,</w:t>
      </w:r>
      <w:r w:rsidR="002B1A8F" w:rsidRPr="002B1A8F">
        <w:t xml:space="preserve"> </w:t>
      </w:r>
      <w:r w:rsidR="002B1A8F">
        <w:t>i</w:t>
      </w:r>
      <w:r w:rsidR="002B1A8F" w:rsidRPr="00967B22">
        <w:t>ncluding wilding trees</w:t>
      </w:r>
      <w:r w:rsidR="002B1A8F">
        <w:t xml:space="preserve"> and invasive vines that </w:t>
      </w:r>
      <w:r w:rsidR="002B1A8F" w:rsidRPr="00967B22">
        <w:t xml:space="preserve">threaten ecosystem </w:t>
      </w:r>
      <w:r w:rsidR="002B1A8F">
        <w:t xml:space="preserve">structure, </w:t>
      </w:r>
      <w:r w:rsidR="002B1A8F" w:rsidRPr="00967B22">
        <w:t>species viability</w:t>
      </w:r>
      <w:r w:rsidR="002B1A8F">
        <w:t>, and cultural and economic values</w:t>
      </w:r>
      <w:r w:rsidR="002B1A8F" w:rsidRPr="00967B22">
        <w:t xml:space="preserve"> over </w:t>
      </w:r>
      <w:r w:rsidR="002B1A8F">
        <w:t xml:space="preserve">both </w:t>
      </w:r>
      <w:r w:rsidR="002B1A8F" w:rsidRPr="00967B22">
        <w:t>the South and North islands.</w:t>
      </w:r>
      <w:r w:rsidR="002B1A8F">
        <w:t xml:space="preserve"> Th</w:t>
      </w:r>
      <w:r w:rsidR="00577CEF">
        <w:t>is</w:t>
      </w:r>
      <w:r w:rsidR="002B1A8F">
        <w:t xml:space="preserve"> </w:t>
      </w:r>
      <w:r w:rsidRPr="00967B22">
        <w:t xml:space="preserve">threat is becoming more pervasive as the cumulative and synergistic effects </w:t>
      </w:r>
      <w:r w:rsidR="00577CEF">
        <w:t xml:space="preserve">of these species </w:t>
      </w:r>
      <w:r w:rsidR="00E90E17">
        <w:t xml:space="preserve">incursions </w:t>
      </w:r>
      <w:r w:rsidRPr="00967B22">
        <w:t xml:space="preserve">grow. While our scientists have </w:t>
      </w:r>
      <w:r w:rsidR="004F1B0E">
        <w:t>led the</w:t>
      </w:r>
      <w:r w:rsidR="004F1B0E" w:rsidRPr="00967B22">
        <w:t xml:space="preserve"> </w:t>
      </w:r>
      <w:r w:rsidRPr="00967B22">
        <w:t>world in</w:t>
      </w:r>
      <w:r w:rsidR="004F1B0E">
        <w:t xml:space="preserve"> </w:t>
      </w:r>
      <w:r w:rsidR="005A53D8">
        <w:t xml:space="preserve">the </w:t>
      </w:r>
      <w:r w:rsidR="004F1B0E">
        <w:t>control of</w:t>
      </w:r>
      <w:r w:rsidRPr="00967B22">
        <w:t xml:space="preserve"> invasive species, and </w:t>
      </w:r>
      <w:r w:rsidR="003A0D71">
        <w:t>New Zealand</w:t>
      </w:r>
      <w:r w:rsidR="003A0D71" w:rsidRPr="00967B22">
        <w:t xml:space="preserve"> </w:t>
      </w:r>
      <w:r w:rsidRPr="00967B22">
        <w:t>continue</w:t>
      </w:r>
      <w:r w:rsidR="003A0D71">
        <w:t>s</w:t>
      </w:r>
      <w:r w:rsidRPr="00967B22">
        <w:t xml:space="preserve"> to gain </w:t>
      </w:r>
      <w:r w:rsidR="008411EB">
        <w:t xml:space="preserve">operational </w:t>
      </w:r>
      <w:r w:rsidRPr="00967B22">
        <w:t xml:space="preserve">experience </w:t>
      </w:r>
      <w:r w:rsidR="004F1B0E">
        <w:t xml:space="preserve">in </w:t>
      </w:r>
      <w:r w:rsidRPr="00967B22">
        <w:t xml:space="preserve">both scale and efficiency, pest </w:t>
      </w:r>
      <w:r w:rsidR="003A0D71">
        <w:t xml:space="preserve">and pathogen </w:t>
      </w:r>
      <w:r w:rsidRPr="00967B22">
        <w:t>management remains a challenge</w:t>
      </w:r>
      <w:r w:rsidR="004F1B0E">
        <w:t>,</w:t>
      </w:r>
      <w:r w:rsidRPr="00967B22">
        <w:t xml:space="preserve"> and a substantial cost to society. </w:t>
      </w:r>
      <w:r w:rsidR="002B1A8F">
        <w:t>We</w:t>
      </w:r>
      <w:r w:rsidRPr="00967B22">
        <w:t xml:space="preserve"> need to investigate </w:t>
      </w:r>
      <w:r w:rsidR="004F1B0E">
        <w:t>long-term</w:t>
      </w:r>
      <w:r w:rsidRPr="00967B22">
        <w:t xml:space="preserve"> solutions</w:t>
      </w:r>
      <w:r w:rsidR="000223D4">
        <w:t>, and</w:t>
      </w:r>
      <w:r w:rsidRPr="00967B22">
        <w:t xml:space="preserve"> </w:t>
      </w:r>
      <w:r w:rsidR="004E5E79">
        <w:t xml:space="preserve">consider some </w:t>
      </w:r>
      <w:r w:rsidR="00B21004">
        <w:t>radical ideas</w:t>
      </w:r>
      <w:r w:rsidR="004E5E79">
        <w:t xml:space="preserve"> that</w:t>
      </w:r>
      <w:r w:rsidRPr="00967B22">
        <w:t xml:space="preserve"> </w:t>
      </w:r>
      <w:r w:rsidR="003A0D71">
        <w:t>have been technically limited in the past</w:t>
      </w:r>
      <w:r w:rsidRPr="00967B22">
        <w:t xml:space="preserve">, but </w:t>
      </w:r>
      <w:r w:rsidR="003A0D71">
        <w:t xml:space="preserve">may become </w:t>
      </w:r>
      <w:r w:rsidR="008B7B2D">
        <w:t xml:space="preserve">feasible </w:t>
      </w:r>
      <w:r w:rsidRPr="00967B22">
        <w:t>with time and technology.</w:t>
      </w:r>
    </w:p>
    <w:p w14:paraId="1EE437B8" w14:textId="77777777" w:rsidR="001B344E" w:rsidRDefault="00641CE7" w:rsidP="001B344E">
      <w:pPr>
        <w:pStyle w:val="BodyText"/>
      </w:pPr>
      <w:r>
        <w:t xml:space="preserve">Biotechnology is already offering potential </w:t>
      </w:r>
      <w:r w:rsidR="002B1A8F">
        <w:t>genomic selection</w:t>
      </w:r>
      <w:r>
        <w:t xml:space="preserve"> methods to increase resistance to kauri dieback, gene drives for eradicatin</w:t>
      </w:r>
      <w:r w:rsidR="004F1B0E">
        <w:t>g</w:t>
      </w:r>
      <w:r>
        <w:t xml:space="preserve"> invasive pest species, and biocontrol agents for weed control. </w:t>
      </w:r>
      <w:r w:rsidR="001B344E">
        <w:t>Similar kinds of ‘radical’ thinking are needed in freshwater and marine environments</w:t>
      </w:r>
      <w:r w:rsidR="00356611">
        <w:t>,</w:t>
      </w:r>
      <w:r w:rsidR="001B344E">
        <w:t xml:space="preserve"> where introduced species are also increasingly threatening species, habitats and ecosystem processes.</w:t>
      </w:r>
      <w:r w:rsidR="00E34FA6">
        <w:t xml:space="preserve"> </w:t>
      </w:r>
      <w:r w:rsidR="00B809C0">
        <w:t>We have the opportunity to practice ecological restoration at a national level, but t</w:t>
      </w:r>
      <w:r w:rsidR="00E34FA6">
        <w:t xml:space="preserve">o take advantage of these </w:t>
      </w:r>
      <w:proofErr w:type="gramStart"/>
      <w:r w:rsidR="00E34FA6">
        <w:t>tools,</w:t>
      </w:r>
      <w:proofErr w:type="gramEnd"/>
      <w:r w:rsidR="00E34FA6">
        <w:t xml:space="preserve"> broad community discussion is needed, informed by science, and responsive to societal and cultural values.</w:t>
      </w:r>
    </w:p>
    <w:p w14:paraId="343A5B9F" w14:textId="77777777" w:rsidR="009458D6" w:rsidRPr="00967B22" w:rsidRDefault="009458D6" w:rsidP="009458D6">
      <w:pPr>
        <w:pStyle w:val="Heading3"/>
      </w:pPr>
      <w:r w:rsidRPr="00967B22">
        <w:t>Globalisation and biosecurity</w:t>
      </w:r>
    </w:p>
    <w:p w14:paraId="3DD9AB11" w14:textId="77777777" w:rsidR="009458D6" w:rsidRPr="00967B22" w:rsidRDefault="009458D6" w:rsidP="00EB3699">
      <w:pPr>
        <w:pStyle w:val="BodyText"/>
      </w:pPr>
      <w:r w:rsidRPr="00967B22">
        <w:t xml:space="preserve">New Zealanders </w:t>
      </w:r>
      <w:r w:rsidR="000223D4">
        <w:t xml:space="preserve">lives </w:t>
      </w:r>
      <w:r w:rsidRPr="00967B22">
        <w:t>are intertwined with those of people around the world in ways unimaginable to previous generation</w:t>
      </w:r>
      <w:r w:rsidR="003B7510">
        <w:t>s</w:t>
      </w:r>
      <w:r w:rsidRPr="00967B22">
        <w:t>. The integration of New Zealanders with global society</w:t>
      </w:r>
      <w:r w:rsidR="000223D4">
        <w:t>, through</w:t>
      </w:r>
      <w:r w:rsidRPr="00967B22">
        <w:t xml:space="preserve"> the internet and the ease of international travel</w:t>
      </w:r>
      <w:r w:rsidR="000223D4">
        <w:t>,</w:t>
      </w:r>
      <w:r w:rsidRPr="00967B22">
        <w:t xml:space="preserve"> has provided many benefits in information exchange, communication, commerce and tourism. </w:t>
      </w:r>
      <w:r w:rsidR="00F91E76">
        <w:t>But global</w:t>
      </w:r>
      <w:r w:rsidRPr="00967B22">
        <w:t xml:space="preserve"> travel and </w:t>
      </w:r>
      <w:r w:rsidR="00F91E76">
        <w:t xml:space="preserve">trade </w:t>
      </w:r>
      <w:r w:rsidRPr="00967B22">
        <w:t>activit</w:t>
      </w:r>
      <w:r w:rsidR="00F91E76">
        <w:t>ies</w:t>
      </w:r>
      <w:r w:rsidRPr="00967B22">
        <w:t xml:space="preserve"> represent a constant concern for New Zealand’s biosecurity system. This system is </w:t>
      </w:r>
      <w:proofErr w:type="gramStart"/>
      <w:r w:rsidRPr="00967B22">
        <w:t>key</w:t>
      </w:r>
      <w:proofErr w:type="gramEnd"/>
      <w:r w:rsidRPr="00967B22">
        <w:t xml:space="preserve"> to protecting not only our indigenous species</w:t>
      </w:r>
      <w:r w:rsidR="00CB0055">
        <w:t xml:space="preserve"> and taonga</w:t>
      </w:r>
      <w:r w:rsidRPr="00967B22">
        <w:t xml:space="preserve">, but also </w:t>
      </w:r>
      <w:r w:rsidR="00CB0055">
        <w:t xml:space="preserve">the </w:t>
      </w:r>
      <w:r w:rsidRPr="00967B22">
        <w:t xml:space="preserve">commercial species that underpin our primary industries. </w:t>
      </w:r>
      <w:r w:rsidR="004051C3">
        <w:t>We need</w:t>
      </w:r>
      <w:r w:rsidR="00321CE3">
        <w:t xml:space="preserve"> to </w:t>
      </w:r>
      <w:r w:rsidRPr="00967B22">
        <w:t>investigate and utilise new and novel technologies</w:t>
      </w:r>
      <w:r w:rsidR="003B7510">
        <w:t>,</w:t>
      </w:r>
      <w:r w:rsidRPr="00967B22">
        <w:t xml:space="preserve"> and find ways to stay ahead of the game as it continues to change at a rapid pace. This all needs to be done in a way that</w:t>
      </w:r>
      <w:r w:rsidR="00B21004">
        <w:t xml:space="preserve"> society can accept and support.</w:t>
      </w:r>
      <w:r w:rsidRPr="00967B22">
        <w:t xml:space="preserve"> </w:t>
      </w:r>
      <w:r w:rsidR="00B21004">
        <w:t>A</w:t>
      </w:r>
      <w:r w:rsidRPr="00967B22">
        <w:t xml:space="preserve"> shared vision </w:t>
      </w:r>
      <w:r w:rsidR="00136ACD">
        <w:t xml:space="preserve">for the future is </w:t>
      </w:r>
      <w:r w:rsidR="00B21004">
        <w:t>critical</w:t>
      </w:r>
      <w:r w:rsidR="00136ACD">
        <w:t>.</w:t>
      </w:r>
    </w:p>
    <w:p w14:paraId="62848FE1" w14:textId="77777777" w:rsidR="00677981" w:rsidRDefault="00677981" w:rsidP="00677981">
      <w:pPr>
        <w:pStyle w:val="Heading3"/>
      </w:pPr>
      <w:r>
        <w:t xml:space="preserve">Mātauranga Māori and </w:t>
      </w:r>
      <w:r w:rsidR="000075BB">
        <w:t>Treaty-related opportunities</w:t>
      </w:r>
    </w:p>
    <w:p w14:paraId="12908960" w14:textId="77777777" w:rsidR="00E367CA" w:rsidRDefault="00677981" w:rsidP="00E367CA">
      <w:pPr>
        <w:pStyle w:val="BodyText"/>
      </w:pPr>
      <w:r w:rsidRPr="00967B22">
        <w:t xml:space="preserve">Perhaps one of the biggest and most positive drivers of change </w:t>
      </w:r>
      <w:r>
        <w:t xml:space="preserve">in New Zealand </w:t>
      </w:r>
      <w:r w:rsidRPr="00967B22">
        <w:t xml:space="preserve">is cultural – new Treaty of Waitangi settlements and related law and lore are driving changes </w:t>
      </w:r>
      <w:r w:rsidR="000C6C86">
        <w:t>in</w:t>
      </w:r>
      <w:r w:rsidR="000C6C86" w:rsidRPr="00967B22">
        <w:t xml:space="preserve"> </w:t>
      </w:r>
      <w:r w:rsidRPr="00967B22">
        <w:t>the way we work, the way we manage</w:t>
      </w:r>
      <w:r w:rsidR="005A53D8">
        <w:t>,</w:t>
      </w:r>
      <w:r w:rsidRPr="00967B22">
        <w:t xml:space="preserve"> and the way we act. </w:t>
      </w:r>
      <w:r w:rsidR="00A40E83">
        <w:t xml:space="preserve">Western science and management systems are engaging and </w:t>
      </w:r>
      <w:r w:rsidR="00513143">
        <w:t>integrating</w:t>
      </w:r>
      <w:r w:rsidR="00A40E83">
        <w:t xml:space="preserve"> with Māori ways of doing</w:t>
      </w:r>
      <w:r w:rsidR="0079241F">
        <w:t xml:space="preserve"> – it seems likely that this ‘mixing’ will provide more opportunities than would be available </w:t>
      </w:r>
      <w:r w:rsidR="000C6C86">
        <w:t xml:space="preserve">from </w:t>
      </w:r>
      <w:r w:rsidR="0079241F">
        <w:t>either working in isolation</w:t>
      </w:r>
      <w:r w:rsidR="00A40E83">
        <w:t xml:space="preserve">. </w:t>
      </w:r>
    </w:p>
    <w:p w14:paraId="4DF2EB29" w14:textId="77777777" w:rsidR="00677981" w:rsidRDefault="00677981" w:rsidP="00E367CA">
      <w:pPr>
        <w:pStyle w:val="BodyText"/>
      </w:pPr>
      <w:r w:rsidRPr="00967B22">
        <w:t>The M</w:t>
      </w:r>
      <w:r w:rsidR="005A53D8">
        <w:t>ā</w:t>
      </w:r>
      <w:r w:rsidRPr="00967B22">
        <w:t xml:space="preserve">ori economy is driving much of this </w:t>
      </w:r>
      <w:r w:rsidR="003B60B4">
        <w:t xml:space="preserve">progress </w:t>
      </w:r>
      <w:r>
        <w:t>and</w:t>
      </w:r>
      <w:r w:rsidRPr="00967B22">
        <w:t xml:space="preserve"> is adding new</w:t>
      </w:r>
      <w:r w:rsidR="003B60B4">
        <w:t>, world-leading</w:t>
      </w:r>
      <w:r w:rsidRPr="00967B22">
        <w:t xml:space="preserve"> multi-generational </w:t>
      </w:r>
      <w:r w:rsidR="003B60B4">
        <w:t xml:space="preserve">perspectives </w:t>
      </w:r>
      <w:r w:rsidRPr="00967B22">
        <w:t xml:space="preserve">to the way we think about the environment and conservation. </w:t>
      </w:r>
      <w:r>
        <w:t xml:space="preserve">It is becoming increasingly clear around the world that </w:t>
      </w:r>
      <w:r w:rsidR="000C6C86">
        <w:t xml:space="preserve">including </w:t>
      </w:r>
      <w:r>
        <w:t>indigenous knowledge in conservation and environmental decision-making can significantly enhance the use of science research for making better choices.</w:t>
      </w:r>
    </w:p>
    <w:p w14:paraId="7B346213" w14:textId="77777777" w:rsidR="00677981" w:rsidRDefault="00677981" w:rsidP="00677981">
      <w:pPr>
        <w:pStyle w:val="BodyText"/>
      </w:pPr>
      <w:r>
        <w:t xml:space="preserve">Māori have a special relationship with the natural environmental – culturally, scientifically and spiritually, and utilise </w:t>
      </w:r>
      <w:proofErr w:type="spellStart"/>
      <w:r w:rsidR="00C94462">
        <w:t>mātauranga</w:t>
      </w:r>
      <w:proofErr w:type="spellEnd"/>
      <w:r w:rsidR="00C94462">
        <w:t xml:space="preserve"> </w:t>
      </w:r>
      <w:r>
        <w:t>Māori (traditional and contemporary knowledge systems) in resolving complex resource management issues. Whanau, hap</w:t>
      </w:r>
      <w:r w:rsidR="00BE25DB">
        <w:t>ū</w:t>
      </w:r>
      <w:r>
        <w:t xml:space="preserve"> and iwi have clear duties to exercise </w:t>
      </w:r>
      <w:proofErr w:type="spellStart"/>
      <w:r>
        <w:t>kaitiakitanga</w:t>
      </w:r>
      <w:proofErr w:type="spellEnd"/>
      <w:r>
        <w:t xml:space="preserve"> (guardianship) to sustainably manage resources throughout Aotearoa. </w:t>
      </w:r>
      <w:proofErr w:type="gramStart"/>
      <w:r>
        <w:t>Embracing the holistic view of the environment that underpins Māori culture, along with western scien</w:t>
      </w:r>
      <w:r w:rsidR="000C6C86">
        <w:t>tific</w:t>
      </w:r>
      <w:r>
        <w:t xml:space="preserve"> perspectives, creates the opportunity for a more integrated approach to environmental and conservat</w:t>
      </w:r>
      <w:r w:rsidR="00F24BAB">
        <w:t>ion management in New Zealand.</w:t>
      </w:r>
      <w:proofErr w:type="gramEnd"/>
      <w:r w:rsidR="00F24BAB">
        <w:t xml:space="preserve"> </w:t>
      </w:r>
      <w:r>
        <w:t xml:space="preserve">This </w:t>
      </w:r>
      <w:r w:rsidR="000C6C86">
        <w:t>approach can be applied</w:t>
      </w:r>
      <w:r>
        <w:t xml:space="preserve"> across all environmental domains and conservation issues.</w:t>
      </w:r>
    </w:p>
    <w:p w14:paraId="23A37F78" w14:textId="77777777" w:rsidR="00983E00" w:rsidRPr="00983E00" w:rsidRDefault="00983E00" w:rsidP="00983E00">
      <w:pPr>
        <w:pStyle w:val="Heading3"/>
      </w:pPr>
      <w:r w:rsidRPr="00983E00">
        <w:t>People</w:t>
      </w:r>
      <w:r w:rsidR="00A81B63">
        <w:t xml:space="preserve"> </w:t>
      </w:r>
      <w:r w:rsidRPr="00983E00">
        <w:t>matter</w:t>
      </w:r>
    </w:p>
    <w:p w14:paraId="525DEF24" w14:textId="77777777" w:rsidR="00A81B63" w:rsidRDefault="00075E21" w:rsidP="00A81B63">
      <w:pPr>
        <w:pStyle w:val="BodyText"/>
      </w:pPr>
      <w:r>
        <w:t>People are at the heart of each and every</w:t>
      </w:r>
      <w:r w:rsidR="00A9341D">
        <w:t xml:space="preserve"> </w:t>
      </w:r>
      <w:r w:rsidR="00E8169A">
        <w:t>major</w:t>
      </w:r>
      <w:r w:rsidR="00A9341D">
        <w:t xml:space="preserve"> conservation and environmental</w:t>
      </w:r>
      <w:r>
        <w:t xml:space="preserve"> issue discussed</w:t>
      </w:r>
      <w:r w:rsidR="000C6C86">
        <w:t xml:space="preserve"> so far</w:t>
      </w:r>
      <w:r>
        <w:t xml:space="preserve">. As humans we both affect and are affected by the trends and changes in our environment. </w:t>
      </w:r>
      <w:r w:rsidR="00A81B63">
        <w:t>The importance of understanding the social dimensions of conservation, resource management, land use, and economic choices</w:t>
      </w:r>
      <w:r w:rsidR="000C6C86">
        <w:t>,</w:t>
      </w:r>
      <w:r w:rsidR="00A81B63">
        <w:t xml:space="preserve"> and how they impact on long-term environmental health and sustainability</w:t>
      </w:r>
      <w:r w:rsidR="000C6C86">
        <w:t>,</w:t>
      </w:r>
      <w:r w:rsidR="00A81B63">
        <w:t xml:space="preserve"> must not be underestimated. </w:t>
      </w:r>
    </w:p>
    <w:p w14:paraId="78AC1C08" w14:textId="77777777" w:rsidR="008252DD" w:rsidRDefault="00A81B63" w:rsidP="00F15E33">
      <w:pPr>
        <w:pStyle w:val="BodyText"/>
      </w:pPr>
      <w:r>
        <w:t xml:space="preserve">Much of the response to environmental change may ultimately </w:t>
      </w:r>
      <w:r w:rsidR="000C6C86">
        <w:t xml:space="preserve">be </w:t>
      </w:r>
      <w:r>
        <w:t>attribut</w:t>
      </w:r>
      <w:r w:rsidR="000C6C86">
        <w:t>ed</w:t>
      </w:r>
      <w:r>
        <w:t xml:space="preserve"> to us as consumers, and will reflect our values, culture, and social norms. But it is not only the environment that is changing. </w:t>
      </w:r>
      <w:r w:rsidRPr="00F14E6D">
        <w:t>New Zealand’s population and underlying demographics are</w:t>
      </w:r>
      <w:r>
        <w:t xml:space="preserve"> undergoing major change, and </w:t>
      </w:r>
      <w:r w:rsidR="000C6C86">
        <w:t>the</w:t>
      </w:r>
      <w:r>
        <w:t xml:space="preserve"> values</w:t>
      </w:r>
      <w:r w:rsidR="000C6C86">
        <w:t xml:space="preserve"> of our society</w:t>
      </w:r>
      <w:r>
        <w:t xml:space="preserve"> are becoming increasingly diverse.</w:t>
      </w:r>
      <w:r w:rsidRPr="00F14E6D">
        <w:t xml:space="preserve"> </w:t>
      </w:r>
      <w:r>
        <w:t xml:space="preserve">The </w:t>
      </w:r>
      <w:r w:rsidRPr="00F14E6D">
        <w:t>way we work</w:t>
      </w:r>
      <w:r w:rsidR="000C6C86">
        <w:t xml:space="preserve"> is changing</w:t>
      </w:r>
      <w:r>
        <w:t>,</w:t>
      </w:r>
      <w:r w:rsidR="000C6C86">
        <w:t xml:space="preserve"> as are</w:t>
      </w:r>
      <w:r>
        <w:t xml:space="preserve"> </w:t>
      </w:r>
      <w:r w:rsidR="000C6C86">
        <w:t>our recreation activities</w:t>
      </w:r>
      <w:r>
        <w:t xml:space="preserve"> and the way we </w:t>
      </w:r>
      <w:r w:rsidRPr="00F14E6D">
        <w:t>think about and connect with the environment and conservation</w:t>
      </w:r>
      <w:r w:rsidR="000C6C86">
        <w:t xml:space="preserve">, </w:t>
      </w:r>
      <w:r>
        <w:t xml:space="preserve">and </w:t>
      </w:r>
      <w:r w:rsidR="000C6C86">
        <w:t xml:space="preserve">this </w:t>
      </w:r>
      <w:r>
        <w:t>will continue in</w:t>
      </w:r>
      <w:r w:rsidR="006A2CD0">
        <w:t>to</w:t>
      </w:r>
      <w:r>
        <w:t xml:space="preserve"> the future</w:t>
      </w:r>
      <w:r w:rsidRPr="00F14E6D">
        <w:t xml:space="preserve">. </w:t>
      </w:r>
    </w:p>
    <w:p w14:paraId="7DBC4495" w14:textId="77777777" w:rsidR="00BE0505" w:rsidRDefault="00F8365E" w:rsidP="007814EC">
      <w:pPr>
        <w:pStyle w:val="BodyText"/>
      </w:pPr>
      <w:r>
        <w:t>Dealing with these</w:t>
      </w:r>
      <w:r w:rsidR="00983E00" w:rsidRPr="00F14E6D">
        <w:t xml:space="preserve"> </w:t>
      </w:r>
      <w:r>
        <w:t>changes</w:t>
      </w:r>
      <w:r w:rsidR="00983E00" w:rsidRPr="00F14E6D">
        <w:t xml:space="preserve"> </w:t>
      </w:r>
      <w:r>
        <w:t>will require</w:t>
      </w:r>
      <w:r w:rsidR="00983E00" w:rsidRPr="00F14E6D">
        <w:t xml:space="preserve"> new tools </w:t>
      </w:r>
      <w:r w:rsidR="0074379B">
        <w:t>for</w:t>
      </w:r>
      <w:r w:rsidR="0074379B" w:rsidRPr="00F14E6D">
        <w:t xml:space="preserve"> </w:t>
      </w:r>
      <w:r w:rsidR="00983E00" w:rsidRPr="00F14E6D">
        <w:t>engagement and for decision</w:t>
      </w:r>
      <w:r w:rsidR="00075E21">
        <w:t>-</w:t>
      </w:r>
      <w:r w:rsidR="00983E00" w:rsidRPr="00F14E6D">
        <w:t>making</w:t>
      </w:r>
      <w:r w:rsidR="004D71B0">
        <w:t xml:space="preserve">, </w:t>
      </w:r>
      <w:r w:rsidR="0074379B">
        <w:t>particularly around</w:t>
      </w:r>
      <w:r w:rsidR="00983E00" w:rsidRPr="00F14E6D">
        <w:t xml:space="preserve"> </w:t>
      </w:r>
      <w:r w:rsidR="0074379B">
        <w:t xml:space="preserve">the relationship between </w:t>
      </w:r>
      <w:r w:rsidR="00983E00" w:rsidRPr="00F14E6D">
        <w:t>environment</w:t>
      </w:r>
      <w:r w:rsidR="0074379B">
        <w:t>,</w:t>
      </w:r>
      <w:r w:rsidR="00983E00" w:rsidRPr="00F14E6D">
        <w:t xml:space="preserve"> conservation</w:t>
      </w:r>
      <w:r w:rsidR="0074379B">
        <w:t xml:space="preserve"> and</w:t>
      </w:r>
      <w:r w:rsidR="00983E00" w:rsidRPr="00F14E6D">
        <w:t xml:space="preserve"> development. </w:t>
      </w:r>
      <w:r w:rsidR="00F15E33">
        <w:t xml:space="preserve">Making science accessible to everyone will </w:t>
      </w:r>
      <w:r w:rsidR="00C935B2">
        <w:t>help feed the growing interest in ‘citizen science’, presenting opportunities for</w:t>
      </w:r>
      <w:r w:rsidR="00F15E33">
        <w:t xml:space="preserve"> valuable </w:t>
      </w:r>
      <w:r w:rsidR="003503EA">
        <w:t xml:space="preserve">contributions and </w:t>
      </w:r>
      <w:r w:rsidR="008252DD">
        <w:t xml:space="preserve">public </w:t>
      </w:r>
      <w:r w:rsidR="003503EA">
        <w:t>engagement</w:t>
      </w:r>
      <w:r w:rsidR="008252DD">
        <w:t>.</w:t>
      </w:r>
    </w:p>
    <w:p w14:paraId="3A9FF4B3" w14:textId="77777777" w:rsidR="00A35C0D" w:rsidRDefault="00983E00" w:rsidP="00B00917">
      <w:pPr>
        <w:pStyle w:val="BodyText"/>
      </w:pPr>
      <w:r w:rsidRPr="00F14E6D">
        <w:t>Current debates and questions about ‘social licen</w:t>
      </w:r>
      <w:r w:rsidR="00D0596F">
        <w:t>s</w:t>
      </w:r>
      <w:r w:rsidRPr="00F14E6D">
        <w:t>e to operate’ need to be broadened and better informed by science</w:t>
      </w:r>
      <w:r w:rsidR="009F5F98">
        <w:t xml:space="preserve">, </w:t>
      </w:r>
      <w:r w:rsidR="00D0596F">
        <w:t xml:space="preserve">while </w:t>
      </w:r>
      <w:r w:rsidR="009F5F98">
        <w:t xml:space="preserve">at the same time acknowledging that perceptions and concerns are shaped often more by cultural worldview and experience than by the presentation of scientific evidence. Social scientists will need to work effectively with physical and biological scientists and science communicators on issues that </w:t>
      </w:r>
      <w:r w:rsidR="007814EC">
        <w:t>require a change of behaviour</w:t>
      </w:r>
      <w:r w:rsidR="00D0596F">
        <w:t xml:space="preserve">. </w:t>
      </w:r>
      <w:r w:rsidR="004D71B0">
        <w:t xml:space="preserve">Solutions are needed </w:t>
      </w:r>
      <w:r w:rsidRPr="00F14E6D">
        <w:t xml:space="preserve">across </w:t>
      </w:r>
      <w:r w:rsidR="004D71B0">
        <w:t>a wide range</w:t>
      </w:r>
      <w:r w:rsidRPr="00F14E6D">
        <w:t xml:space="preserve"> of public and private interests. </w:t>
      </w:r>
    </w:p>
    <w:p w14:paraId="257B5883" w14:textId="77777777" w:rsidR="00983E00" w:rsidRPr="00F14E6D" w:rsidRDefault="00983E00" w:rsidP="00983E00">
      <w:pPr>
        <w:pStyle w:val="Heading3"/>
      </w:pPr>
      <w:r w:rsidRPr="00F14E6D">
        <w:t>Underpinning science</w:t>
      </w:r>
    </w:p>
    <w:p w14:paraId="07FF5922" w14:textId="77777777" w:rsidR="00FF60A6" w:rsidRDefault="00983E00" w:rsidP="00A46E62">
      <w:pPr>
        <w:pStyle w:val="BodyText"/>
      </w:pPr>
      <w:r w:rsidRPr="00F14E6D">
        <w:t>Aotearoa New Zealand is still not properly explored</w:t>
      </w:r>
      <w:r w:rsidR="00321CE3">
        <w:t xml:space="preserve"> </w:t>
      </w:r>
      <w:r w:rsidR="00321CE3" w:rsidRPr="00F14E6D">
        <w:t xml:space="preserve">– </w:t>
      </w:r>
      <w:r w:rsidR="00C935B2">
        <w:t xml:space="preserve">there is </w:t>
      </w:r>
      <w:r w:rsidR="00E531DC">
        <w:t xml:space="preserve">much </w:t>
      </w:r>
      <w:r w:rsidR="00C935B2">
        <w:t xml:space="preserve">we don’t know about </w:t>
      </w:r>
      <w:r w:rsidR="00E531DC">
        <w:t>what</w:t>
      </w:r>
      <w:r w:rsidRPr="00F14E6D">
        <w:t xml:space="preserve"> inhabits our lands, let alone our vast coastal and marine environment. The need to keep exploring makes conservation and economic sense – we </w:t>
      </w:r>
      <w:r w:rsidR="00C935B2">
        <w:t>can neither</w:t>
      </w:r>
      <w:r w:rsidRPr="00F14E6D">
        <w:t xml:space="preserve"> manage </w:t>
      </w:r>
      <w:r w:rsidR="00C935B2">
        <w:t xml:space="preserve">nor </w:t>
      </w:r>
      <w:r w:rsidRPr="00F14E6D">
        <w:t xml:space="preserve">benefit from the unknown. </w:t>
      </w:r>
      <w:r w:rsidR="0079241F">
        <w:t>The need for agencies to work together, share infrastructure</w:t>
      </w:r>
      <w:r w:rsidR="002B685E">
        <w:t>,</w:t>
      </w:r>
      <w:r w:rsidR="0079241F">
        <w:t xml:space="preserve"> and manage big data for the benefit of New Zealand has never been stronger.</w:t>
      </w:r>
    </w:p>
    <w:p w14:paraId="6A0B2206" w14:textId="77777777" w:rsidR="00810B46" w:rsidRPr="00B00917" w:rsidRDefault="000C6CC2" w:rsidP="00FF60A6">
      <w:pPr>
        <w:pStyle w:val="BodyText"/>
      </w:pPr>
      <w:r>
        <w:t xml:space="preserve">Monitoring our environmental state and trend is critical </w:t>
      </w:r>
      <w:r w:rsidR="00C318BF">
        <w:t>for</w:t>
      </w:r>
      <w:r>
        <w:t xml:space="preserve"> conservation and resource management policies, and improved tools for collecting, managing and analysing data will be needed as we </w:t>
      </w:r>
      <w:r w:rsidR="00A46E62">
        <w:t xml:space="preserve">continue to explore and </w:t>
      </w:r>
      <w:r>
        <w:t>negotiate our rapidly changing environment.</w:t>
      </w:r>
      <w:r w:rsidR="00A46E62">
        <w:t xml:space="preserve"> </w:t>
      </w:r>
      <w:r w:rsidR="0049735A">
        <w:t>Thus, Environment Aotearoa</w:t>
      </w:r>
      <w:r w:rsidR="003F27F0">
        <w:t xml:space="preserve"> 2015</w:t>
      </w:r>
      <w:r w:rsidR="0049735A">
        <w:rPr>
          <w:rStyle w:val="FootnoteReference"/>
        </w:rPr>
        <w:footnoteReference w:id="3"/>
      </w:r>
      <w:r w:rsidR="0049735A">
        <w:t xml:space="preserve"> </w:t>
      </w:r>
      <w:r w:rsidR="003F27F0">
        <w:t>represents the first state</w:t>
      </w:r>
      <w:r w:rsidR="00736FCE">
        <w:t xml:space="preserve"> </w:t>
      </w:r>
      <w:r w:rsidR="003F27F0">
        <w:t>of</w:t>
      </w:r>
      <w:r w:rsidR="00736FCE">
        <w:t xml:space="preserve"> </w:t>
      </w:r>
      <w:r w:rsidR="003F27F0">
        <w:t>the</w:t>
      </w:r>
      <w:r w:rsidR="00736FCE">
        <w:t xml:space="preserve"> </w:t>
      </w:r>
      <w:r w:rsidR="003F27F0">
        <w:t>environment s</w:t>
      </w:r>
      <w:r w:rsidR="0020649B">
        <w:t>ynthesis report for New Zealand</w:t>
      </w:r>
      <w:r w:rsidR="003F27F0">
        <w:t xml:space="preserve"> as required three-yearly under the Environmental Reporting Act 2015. Long-term science projects and data recording, as well as t</w:t>
      </w:r>
      <w:r w:rsidR="00FF60A6">
        <w:t>axonomic collections</w:t>
      </w:r>
      <w:r w:rsidR="0020649B">
        <w:t>,</w:t>
      </w:r>
      <w:r w:rsidR="00FF60A6">
        <w:t xml:space="preserve"> are an essential resource </w:t>
      </w:r>
      <w:r w:rsidR="00C318BF">
        <w:t>for this</w:t>
      </w:r>
      <w:r w:rsidR="00673A23">
        <w:t xml:space="preserve">, </w:t>
      </w:r>
      <w:r w:rsidR="00FF60A6">
        <w:t>supporting science with infor</w:t>
      </w:r>
      <w:r w:rsidR="00673A23">
        <w:t>mation about our natural world</w:t>
      </w:r>
      <w:r w:rsidR="00C318BF">
        <w:t>,</w:t>
      </w:r>
      <w:r w:rsidR="00673A23">
        <w:t xml:space="preserve"> and</w:t>
      </w:r>
      <w:r w:rsidR="00FF60A6">
        <w:t xml:space="preserve"> informing our conservation and environmental monitoring and management</w:t>
      </w:r>
      <w:r w:rsidR="00C318BF">
        <w:t>. T</w:t>
      </w:r>
      <w:r w:rsidR="00FF60A6">
        <w:t>hey need to be maintained and protected</w:t>
      </w:r>
      <w:r w:rsidR="00673A23">
        <w:t xml:space="preserve"> </w:t>
      </w:r>
      <w:r w:rsidR="00673A23" w:rsidRPr="00B00917">
        <w:t>into the future.</w:t>
      </w:r>
      <w:r w:rsidR="00FF60A6" w:rsidRPr="00B00917">
        <w:t xml:space="preserve"> </w:t>
      </w:r>
    </w:p>
    <w:p w14:paraId="4825349E" w14:textId="77777777" w:rsidR="00191FC1" w:rsidRDefault="00A81B63" w:rsidP="00FF60A6">
      <w:pPr>
        <w:pStyle w:val="BodyText"/>
      </w:pPr>
      <w:r w:rsidRPr="00B00917">
        <w:t xml:space="preserve">Decision-making </w:t>
      </w:r>
      <w:r w:rsidR="00B52162">
        <w:t>in</w:t>
      </w:r>
      <w:r w:rsidR="00B52162" w:rsidRPr="00B00917">
        <w:t xml:space="preserve"> </w:t>
      </w:r>
      <w:r w:rsidRPr="00B00917">
        <w:t>the natural resources sector</w:t>
      </w:r>
      <w:r w:rsidR="00B52162">
        <w:t xml:space="preserve"> utilises approaches such as </w:t>
      </w:r>
      <w:r w:rsidRPr="00B00917">
        <w:t>environmental economics, cost-benefit analysis, optimisation models, ecosystem services</w:t>
      </w:r>
      <w:r w:rsidR="005A53D8">
        <w:t>,</w:t>
      </w:r>
      <w:r w:rsidRPr="00B00917">
        <w:t xml:space="preserve"> and </w:t>
      </w:r>
      <w:r w:rsidR="00B00917" w:rsidRPr="00B00917">
        <w:t>natural capital valuation</w:t>
      </w:r>
      <w:r w:rsidRPr="00B00917">
        <w:t>. Decision</w:t>
      </w:r>
      <w:r w:rsidR="00F465FA">
        <w:t>-</w:t>
      </w:r>
      <w:r w:rsidRPr="00B00917">
        <w:t xml:space="preserve">makers first reach for data and the latest scientific understanding </w:t>
      </w:r>
      <w:r w:rsidR="00F465FA">
        <w:t>for</w:t>
      </w:r>
      <w:r w:rsidRPr="00B00917">
        <w:t xml:space="preserve"> those models. If there are data gaps, inefficiencies and poor decision-making occur. </w:t>
      </w:r>
      <w:r w:rsidR="00191FC1">
        <w:t xml:space="preserve">For example, currently there </w:t>
      </w:r>
      <w:r w:rsidR="003A3B76">
        <w:t>are</w:t>
      </w:r>
      <w:r w:rsidR="00F465FA">
        <w:t xml:space="preserve"> </w:t>
      </w:r>
      <w:r w:rsidR="00191FC1">
        <w:t xml:space="preserve">no systematic data on land use or management that can be connected to economic and social data </w:t>
      </w:r>
      <w:r w:rsidR="00F465FA">
        <w:t>to</w:t>
      </w:r>
      <w:r w:rsidR="00191FC1">
        <w:t xml:space="preserve"> evaluat</w:t>
      </w:r>
      <w:r w:rsidR="00F465FA">
        <w:t>e</w:t>
      </w:r>
      <w:r w:rsidR="00191FC1">
        <w:t xml:space="preserve"> these relationships</w:t>
      </w:r>
      <w:r w:rsidR="00F465FA">
        <w:t>, which</w:t>
      </w:r>
      <w:r w:rsidR="00191FC1">
        <w:t xml:space="preserve"> are critical to</w:t>
      </w:r>
      <w:r w:rsidR="00F24BAB">
        <w:t xml:space="preserve"> policy development. </w:t>
      </w:r>
      <w:r w:rsidR="00F465FA">
        <w:t>W</w:t>
      </w:r>
      <w:r w:rsidR="00191FC1" w:rsidRPr="00B00917">
        <w:t>e need to consider what is needed in terms of data infrastructure systems</w:t>
      </w:r>
      <w:r w:rsidR="00F465FA">
        <w:t xml:space="preserve"> in future,</w:t>
      </w:r>
      <w:r w:rsidR="00191FC1" w:rsidRPr="00B00917">
        <w:t xml:space="preserve"> to provide a robust, accessible and sustainable supply of </w:t>
      </w:r>
      <w:r w:rsidR="00191FC1">
        <w:t xml:space="preserve">relevant </w:t>
      </w:r>
      <w:r w:rsidR="00191FC1" w:rsidRPr="00B00917">
        <w:t>data and information</w:t>
      </w:r>
      <w:r w:rsidR="00191FC1">
        <w:t xml:space="preserve"> for </w:t>
      </w:r>
      <w:r w:rsidR="00F465FA">
        <w:t xml:space="preserve">these </w:t>
      </w:r>
      <w:r w:rsidR="00191FC1">
        <w:t>purposes.</w:t>
      </w:r>
    </w:p>
    <w:p w14:paraId="56607594" w14:textId="77777777" w:rsidR="00983E00" w:rsidRPr="00C63F5F" w:rsidRDefault="00BD6C88" w:rsidP="00983E00">
      <w:pPr>
        <w:pStyle w:val="Heading3"/>
      </w:pPr>
      <w:r w:rsidRPr="00C63F5F">
        <w:t xml:space="preserve">Providing solutions through </w:t>
      </w:r>
      <w:r w:rsidR="00983E00" w:rsidRPr="00C63F5F">
        <w:t>technology</w:t>
      </w:r>
      <w:r w:rsidR="004F6186" w:rsidRPr="00C63F5F">
        <w:t xml:space="preserve"> </w:t>
      </w:r>
    </w:p>
    <w:p w14:paraId="4D8B82FC" w14:textId="77777777" w:rsidR="00673A23" w:rsidRPr="00C63F5F" w:rsidRDefault="00C741F0" w:rsidP="00983E00">
      <w:pPr>
        <w:pStyle w:val="BodyText"/>
      </w:pPr>
      <w:r w:rsidRPr="00C63F5F">
        <w:t>M</w:t>
      </w:r>
      <w:r w:rsidR="001C2E5B" w:rsidRPr="00C63F5F">
        <w:t>any</w:t>
      </w:r>
      <w:r w:rsidR="00983E00" w:rsidRPr="00C63F5F">
        <w:t xml:space="preserve"> of our conservation and environmental challenges can probably be </w:t>
      </w:r>
      <w:r w:rsidR="001C2E5B" w:rsidRPr="00C63F5F">
        <w:t xml:space="preserve">addressed, or at least mitigated, </w:t>
      </w:r>
      <w:r w:rsidRPr="00C63F5F">
        <w:t>by innovative thinking, collective action and technology. T</w:t>
      </w:r>
      <w:r w:rsidR="00983E00" w:rsidRPr="00C63F5F">
        <w:t xml:space="preserve">he speed of technological </w:t>
      </w:r>
      <w:r w:rsidRPr="00C63F5F">
        <w:t>advancement</w:t>
      </w:r>
      <w:r w:rsidR="00983E00" w:rsidRPr="00C63F5F">
        <w:t xml:space="preserve"> is enormous</w:t>
      </w:r>
      <w:r w:rsidR="000838C6" w:rsidRPr="00C63F5F">
        <w:t>, outpacing</w:t>
      </w:r>
      <w:r w:rsidRPr="00C63F5F">
        <w:t xml:space="preserve"> </w:t>
      </w:r>
      <w:r w:rsidR="00983E00" w:rsidRPr="00C63F5F">
        <w:t>our ability to deal with the social and political challenges that some of th</w:t>
      </w:r>
      <w:r w:rsidR="00191FC1" w:rsidRPr="00C63F5F">
        <w:t>ese</w:t>
      </w:r>
      <w:r w:rsidR="00983E00" w:rsidRPr="00C63F5F">
        <w:t xml:space="preserve"> technolog</w:t>
      </w:r>
      <w:r w:rsidR="00191FC1" w:rsidRPr="00C63F5F">
        <w:t>ies</w:t>
      </w:r>
      <w:r w:rsidR="00983E00" w:rsidRPr="00C63F5F">
        <w:t xml:space="preserve"> pose. </w:t>
      </w:r>
    </w:p>
    <w:p w14:paraId="7C2CDDAD" w14:textId="77777777" w:rsidR="00E63AFC" w:rsidRPr="00C63F5F" w:rsidRDefault="00673A23" w:rsidP="00243B6B">
      <w:pPr>
        <w:pStyle w:val="BodyText"/>
      </w:pPr>
      <w:r w:rsidRPr="00C63F5F">
        <w:t xml:space="preserve">Biotechnology is </w:t>
      </w:r>
      <w:r w:rsidR="001C50DD" w:rsidRPr="00C63F5F">
        <w:t>an</w:t>
      </w:r>
      <w:r w:rsidRPr="00C63F5F">
        <w:t xml:space="preserve"> area where New Zealand needs to</w:t>
      </w:r>
      <w:r w:rsidR="001C2E5B" w:rsidRPr="00C63F5F">
        <w:t xml:space="preserve"> keep abreast of developments and their implications for our economy, society and environment. Biotechnological tools such as gene editing and new breeding technologies offer the potential for resistance to disease, ecosystem restoration, suppression</w:t>
      </w:r>
      <w:r w:rsidR="00F465FA" w:rsidRPr="00C63F5F">
        <w:t xml:space="preserve"> or </w:t>
      </w:r>
      <w:r w:rsidR="001C2E5B" w:rsidRPr="00C63F5F">
        <w:t>eradication of invasive species</w:t>
      </w:r>
      <w:r w:rsidR="00F465FA" w:rsidRPr="00C63F5F">
        <w:t>,</w:t>
      </w:r>
      <w:r w:rsidR="001C2E5B" w:rsidRPr="00C63F5F">
        <w:t xml:space="preserve"> and </w:t>
      </w:r>
      <w:r w:rsidR="0079241F" w:rsidRPr="00C63F5F">
        <w:t xml:space="preserve">to </w:t>
      </w:r>
      <w:r w:rsidR="001C2E5B" w:rsidRPr="00C63F5F">
        <w:t>reduce</w:t>
      </w:r>
      <w:r w:rsidR="0079241F" w:rsidRPr="00C63F5F">
        <w:t xml:space="preserve"> the</w:t>
      </w:r>
      <w:r w:rsidR="001C2E5B" w:rsidRPr="00C63F5F">
        <w:t xml:space="preserve"> environme</w:t>
      </w:r>
      <w:r w:rsidR="00F24BAB" w:rsidRPr="00C63F5F">
        <w:t>ntal footprint for agriculture.</w:t>
      </w:r>
    </w:p>
    <w:p w14:paraId="604137C6" w14:textId="77777777" w:rsidR="00673A23" w:rsidRPr="00C63F5F" w:rsidRDefault="00E63AFC" w:rsidP="00673A23">
      <w:pPr>
        <w:pStyle w:val="BodyText"/>
      </w:pPr>
      <w:r w:rsidRPr="00C63F5F">
        <w:t xml:space="preserve">As </w:t>
      </w:r>
      <w:r w:rsidR="00673A23" w:rsidRPr="00C63F5F">
        <w:t xml:space="preserve">a society we need </w:t>
      </w:r>
      <w:r w:rsidR="00F465FA" w:rsidRPr="00C63F5F">
        <w:t xml:space="preserve">informed </w:t>
      </w:r>
      <w:r w:rsidR="00673A23" w:rsidRPr="00C63F5F">
        <w:t>debate</w:t>
      </w:r>
      <w:r w:rsidR="00F465FA" w:rsidRPr="00C63F5F">
        <w:t xml:space="preserve"> about</w:t>
      </w:r>
      <w:r w:rsidRPr="00C63F5F">
        <w:t xml:space="preserve"> the benefits and risks </w:t>
      </w:r>
      <w:r w:rsidR="00F465FA" w:rsidRPr="00C63F5F">
        <w:t>of</w:t>
      </w:r>
      <w:r w:rsidRPr="00C63F5F">
        <w:t xml:space="preserve"> adopting biotechnological solutions that may </w:t>
      </w:r>
      <w:r w:rsidR="001C50DD" w:rsidRPr="00C63F5F">
        <w:t>be</w:t>
      </w:r>
      <w:r w:rsidR="00673A23" w:rsidRPr="00C63F5F">
        <w:t xml:space="preserve"> philosophically challenging</w:t>
      </w:r>
      <w:r w:rsidRPr="00C63F5F">
        <w:t xml:space="preserve"> in some areas</w:t>
      </w:r>
      <w:r w:rsidR="00673A23" w:rsidRPr="00C63F5F">
        <w:t>. The potential benefit</w:t>
      </w:r>
      <w:r w:rsidRPr="00C63F5F">
        <w:t>s for</w:t>
      </w:r>
      <w:r w:rsidR="00673A23" w:rsidRPr="00C63F5F">
        <w:t xml:space="preserve"> the environment and conservatio</w:t>
      </w:r>
      <w:r w:rsidRPr="00C63F5F">
        <w:t>n are significant</w:t>
      </w:r>
      <w:r w:rsidR="00673A23" w:rsidRPr="00C63F5F">
        <w:t xml:space="preserve">. </w:t>
      </w:r>
      <w:r w:rsidRPr="00C63F5F">
        <w:t xml:space="preserve">For example, </w:t>
      </w:r>
      <w:r w:rsidR="001543B7" w:rsidRPr="00C63F5F">
        <w:t xml:space="preserve">possums </w:t>
      </w:r>
      <w:r w:rsidR="00673A23" w:rsidRPr="00C63F5F">
        <w:t>are vectors of bovine tuberculosis (Tb)</w:t>
      </w:r>
      <w:r w:rsidR="00F465FA" w:rsidRPr="00C63F5F">
        <w:t>,</w:t>
      </w:r>
      <w:r w:rsidR="00673A23" w:rsidRPr="00C63F5F">
        <w:t xml:space="preserve"> and predators of endangered bird species</w:t>
      </w:r>
      <w:r w:rsidRPr="00C63F5F">
        <w:t>, and are currently controlled to some extent using the pesticide 1080.</w:t>
      </w:r>
      <w:r w:rsidR="00673A23" w:rsidRPr="00C63F5F">
        <w:t xml:space="preserve"> </w:t>
      </w:r>
      <w:r w:rsidR="003C3D2A" w:rsidRPr="00C63F5F">
        <w:t>Developing</w:t>
      </w:r>
      <w:r w:rsidR="00673A23" w:rsidRPr="00C63F5F">
        <w:t xml:space="preserve"> existing and </w:t>
      </w:r>
      <w:r w:rsidR="003C3D2A" w:rsidRPr="00C63F5F">
        <w:t>new</w:t>
      </w:r>
      <w:r w:rsidR="00673A23" w:rsidRPr="00C63F5F">
        <w:t xml:space="preserve"> gene</w:t>
      </w:r>
      <w:r w:rsidR="002924B5" w:rsidRPr="00C63F5F">
        <w:t>tic</w:t>
      </w:r>
      <w:r w:rsidR="00673A23" w:rsidRPr="00C63F5F">
        <w:t xml:space="preserve"> technolog</w:t>
      </w:r>
      <w:r w:rsidR="003C3D2A" w:rsidRPr="00C63F5F">
        <w:t>ies</w:t>
      </w:r>
      <w:r w:rsidR="00673A23" w:rsidRPr="00C63F5F">
        <w:t xml:space="preserve"> could </w:t>
      </w:r>
      <w:r w:rsidR="002924B5" w:rsidRPr="00C63F5F">
        <w:t xml:space="preserve">ultimately </w:t>
      </w:r>
      <w:r w:rsidR="003C3D2A" w:rsidRPr="00C63F5F">
        <w:t xml:space="preserve">see these and other species </w:t>
      </w:r>
      <w:r w:rsidR="00673A23" w:rsidRPr="00C63F5F">
        <w:t>control</w:t>
      </w:r>
      <w:r w:rsidR="003C3D2A" w:rsidRPr="00C63F5F">
        <w:t>led</w:t>
      </w:r>
      <w:r w:rsidR="00673A23" w:rsidRPr="00C63F5F">
        <w:t xml:space="preserve"> over the whole country. </w:t>
      </w:r>
    </w:p>
    <w:p w14:paraId="41057F92" w14:textId="77777777" w:rsidR="00976DC1" w:rsidRPr="00C63F5F" w:rsidRDefault="000678CA" w:rsidP="00673A23">
      <w:pPr>
        <w:pStyle w:val="BodyText"/>
      </w:pPr>
      <w:r w:rsidRPr="00C63F5F">
        <w:t>The introduction of new technologies involves weighing the potential risks against the benefits that may be achieved.</w:t>
      </w:r>
      <w:r w:rsidR="00D1134E" w:rsidRPr="00C63F5F">
        <w:t xml:space="preserve"> </w:t>
      </w:r>
      <w:r w:rsidR="00976DC1" w:rsidRPr="00C63F5F">
        <w:t>In the case of pest management, the risk</w:t>
      </w:r>
      <w:r w:rsidR="0079241F" w:rsidRPr="00C63F5F">
        <w:t>s</w:t>
      </w:r>
      <w:r w:rsidR="00976DC1" w:rsidRPr="00C63F5F">
        <w:t xml:space="preserve"> associated with genetic technologies need to be weighed against the risks of alternative management strategies </w:t>
      </w:r>
      <w:r w:rsidR="00F24BAB" w:rsidRPr="00C63F5F">
        <w:br/>
      </w:r>
      <w:r w:rsidR="00976DC1" w:rsidRPr="00C63F5F">
        <w:t>(</w:t>
      </w:r>
      <w:proofErr w:type="spellStart"/>
      <w:r w:rsidR="00AD7D26" w:rsidRPr="00C63F5F">
        <w:t>eg</w:t>
      </w:r>
      <w:proofErr w:type="spellEnd"/>
      <w:r w:rsidR="00F465FA" w:rsidRPr="00C63F5F">
        <w:t>,</w:t>
      </w:r>
      <w:r w:rsidR="00AD7D26" w:rsidRPr="00C63F5F">
        <w:t xml:space="preserve"> </w:t>
      </w:r>
      <w:r w:rsidR="00976DC1" w:rsidRPr="00C63F5F">
        <w:t xml:space="preserve">pesticides), and against the risks of uncontrolled pest invasion. </w:t>
      </w:r>
      <w:r w:rsidR="00AD7D26" w:rsidRPr="00C63F5F">
        <w:t xml:space="preserve">Scientific evidence is </w:t>
      </w:r>
      <w:proofErr w:type="gramStart"/>
      <w:r w:rsidR="00AD7D26" w:rsidRPr="00C63F5F">
        <w:t>key</w:t>
      </w:r>
      <w:proofErr w:type="gramEnd"/>
      <w:r w:rsidR="00AD7D26" w:rsidRPr="00C63F5F">
        <w:t xml:space="preserve"> to such decisions, although societ</w:t>
      </w:r>
      <w:r w:rsidR="00F465FA" w:rsidRPr="00C63F5F">
        <w:t>y’s</w:t>
      </w:r>
      <w:r w:rsidR="00AD7D26" w:rsidRPr="00C63F5F">
        <w:t xml:space="preserve"> values and perceptions </w:t>
      </w:r>
      <w:r w:rsidR="00F465FA" w:rsidRPr="00C63F5F">
        <w:t xml:space="preserve">of risk </w:t>
      </w:r>
      <w:r w:rsidR="00AD7D26" w:rsidRPr="00C63F5F">
        <w:t xml:space="preserve">are also critical factors in the equation. Understanding </w:t>
      </w:r>
      <w:r w:rsidR="00976DC1" w:rsidRPr="00C63F5F">
        <w:t xml:space="preserve">the value that society places on </w:t>
      </w:r>
      <w:r w:rsidR="00AD7D26" w:rsidRPr="00C63F5F">
        <w:t>various outcomes – for example bei</w:t>
      </w:r>
      <w:r w:rsidR="00976DC1" w:rsidRPr="00C63F5F">
        <w:t xml:space="preserve">ng </w:t>
      </w:r>
      <w:r w:rsidR="005A53D8" w:rsidRPr="00C63F5F">
        <w:t>‘</w:t>
      </w:r>
      <w:r w:rsidR="00976DC1" w:rsidRPr="00C63F5F">
        <w:t>GM</w:t>
      </w:r>
      <w:r w:rsidR="00323385" w:rsidRPr="00C63F5F">
        <w:t>-</w:t>
      </w:r>
      <w:r w:rsidR="00976DC1" w:rsidRPr="00C63F5F">
        <w:t>free</w:t>
      </w:r>
      <w:r w:rsidR="005A53D8" w:rsidRPr="00C63F5F">
        <w:t>’</w:t>
      </w:r>
      <w:r w:rsidR="00976DC1" w:rsidRPr="00C63F5F">
        <w:t>, pesticide</w:t>
      </w:r>
      <w:r w:rsidR="00CE4DA2" w:rsidRPr="00C63F5F">
        <w:t>-</w:t>
      </w:r>
      <w:r w:rsidR="00976DC1" w:rsidRPr="00C63F5F">
        <w:t xml:space="preserve">free, or retaining our native forests and </w:t>
      </w:r>
      <w:r w:rsidR="00AD7D26" w:rsidRPr="00C63F5F">
        <w:t>birds</w:t>
      </w:r>
      <w:r w:rsidR="00D14745" w:rsidRPr="00C63F5F">
        <w:t xml:space="preserve"> – </w:t>
      </w:r>
      <w:r w:rsidR="00AD7D26" w:rsidRPr="00C63F5F">
        <w:t>provides a basis for deliberation and constructive debate so acceptable solutions can be found.</w:t>
      </w:r>
    </w:p>
    <w:p w14:paraId="0AFBD950" w14:textId="77777777" w:rsidR="00395D25" w:rsidRPr="00C63F5F" w:rsidRDefault="007730E0" w:rsidP="00395D25">
      <w:pPr>
        <w:pStyle w:val="BodyText"/>
      </w:pPr>
      <w:r w:rsidRPr="00C63F5F">
        <w:t>We need to acknowledge that w</w:t>
      </w:r>
      <w:r w:rsidR="000678CA" w:rsidRPr="00C63F5F">
        <w:t>hile science can provide information on potential effects – both positive and negative – it cannot</w:t>
      </w:r>
      <w:r w:rsidRPr="00C63F5F">
        <w:t xml:space="preserve"> prove any course of action to be </w:t>
      </w:r>
      <w:r w:rsidR="0079241F" w:rsidRPr="00C63F5F">
        <w:t>totally</w:t>
      </w:r>
      <w:r w:rsidRPr="00C63F5F">
        <w:t xml:space="preserve"> safe. There is no such thing as zero risk.</w:t>
      </w:r>
      <w:r w:rsidR="000678CA" w:rsidRPr="00C63F5F">
        <w:t xml:space="preserve"> </w:t>
      </w:r>
      <w:r w:rsidR="00EA3633" w:rsidRPr="00C63F5F">
        <w:t xml:space="preserve">Science can help identify risks and ways to reduce or mitigate them, and also to inform strategies to prepare for possible </w:t>
      </w:r>
      <w:r w:rsidR="00673A23" w:rsidRPr="00C63F5F">
        <w:t>unforeseen effects</w:t>
      </w:r>
      <w:r w:rsidR="00CE4DA2" w:rsidRPr="00C63F5F">
        <w:t>;</w:t>
      </w:r>
      <w:r w:rsidR="0079241F" w:rsidRPr="00C63F5F">
        <w:t xml:space="preserve"> debate and policy decisions are then informed by this information.</w:t>
      </w:r>
    </w:p>
    <w:p w14:paraId="7ACC7A4C" w14:textId="77777777" w:rsidR="009F0740" w:rsidRPr="00C63F5F" w:rsidRDefault="007A2F6B" w:rsidP="00167BBA">
      <w:pPr>
        <w:pStyle w:val="Heading2"/>
      </w:pPr>
      <w:bookmarkStart w:id="10" w:name="_Toc455582795"/>
      <w:r w:rsidRPr="00C63F5F">
        <w:t>Identifying enduring t</w:t>
      </w:r>
      <w:r w:rsidR="009F0740" w:rsidRPr="00C63F5F">
        <w:t>hemes and questions</w:t>
      </w:r>
      <w:bookmarkEnd w:id="10"/>
    </w:p>
    <w:p w14:paraId="117CA435" w14:textId="77777777" w:rsidR="0070126A" w:rsidRPr="00C63F5F" w:rsidRDefault="007A2F6B" w:rsidP="009F0740">
      <w:pPr>
        <w:pStyle w:val="BodyText"/>
      </w:pPr>
      <w:r w:rsidRPr="00C63F5F">
        <w:t xml:space="preserve">Given all of the above, the need </w:t>
      </w:r>
      <w:r w:rsidR="00CE4DA2" w:rsidRPr="00C63F5F">
        <w:t xml:space="preserve">to </w:t>
      </w:r>
      <w:r w:rsidRPr="00C63F5F">
        <w:t>construct a roadmap for science to answer the most pressing questions</w:t>
      </w:r>
      <w:r w:rsidR="00CE4DA2" w:rsidRPr="00C63F5F">
        <w:t>,</w:t>
      </w:r>
      <w:r w:rsidRPr="00C63F5F">
        <w:t xml:space="preserve"> and lead us to constructive and innovative solutions</w:t>
      </w:r>
      <w:r w:rsidR="00D14FE4" w:rsidRPr="00C63F5F">
        <w:t>,</w:t>
      </w:r>
      <w:r w:rsidRPr="00C63F5F">
        <w:t xml:space="preserve"> has become clear. </w:t>
      </w:r>
    </w:p>
    <w:p w14:paraId="75B43C9F" w14:textId="77777777" w:rsidR="007A2F6B" w:rsidRPr="00C63F5F" w:rsidRDefault="008B789F" w:rsidP="009F0740">
      <w:pPr>
        <w:pStyle w:val="BodyText"/>
      </w:pPr>
      <w:r w:rsidRPr="00C63F5F">
        <w:t xml:space="preserve">To </w:t>
      </w:r>
      <w:r w:rsidR="006B04E0" w:rsidRPr="00C63F5F">
        <w:t>produce this discussion paper</w:t>
      </w:r>
      <w:r w:rsidRPr="00C63F5F">
        <w:t>,</w:t>
      </w:r>
      <w:r w:rsidR="00246044" w:rsidRPr="00C63F5F">
        <w:t xml:space="preserve"> a ‘horizon </w:t>
      </w:r>
      <w:r w:rsidR="005A53D8" w:rsidRPr="00C63F5F">
        <w:t>s</w:t>
      </w:r>
      <w:r w:rsidR="00246044" w:rsidRPr="00C63F5F">
        <w:t>can’ exercise was undertaken, involving a Strategic Advisory Group of business</w:t>
      </w:r>
      <w:r w:rsidR="00E36AB1" w:rsidRPr="00C63F5F">
        <w:t xml:space="preserve">, </w:t>
      </w:r>
      <w:r w:rsidR="00320BF2" w:rsidRPr="00C63F5F">
        <w:t>research</w:t>
      </w:r>
      <w:r w:rsidR="00E36AB1" w:rsidRPr="00C63F5F">
        <w:t xml:space="preserve"> and</w:t>
      </w:r>
      <w:r w:rsidR="00320BF2" w:rsidRPr="00C63F5F">
        <w:t xml:space="preserve"> </w:t>
      </w:r>
      <w:r w:rsidR="00246044" w:rsidRPr="00C63F5F">
        <w:t xml:space="preserve">community leaders chaired by Sir Peter Gluckman, the Prime Minister’s Chief Science Advisor, and targeted </w:t>
      </w:r>
      <w:r w:rsidR="00E36AB1" w:rsidRPr="00C63F5F">
        <w:t xml:space="preserve">engagement </w:t>
      </w:r>
      <w:r w:rsidR="00246044" w:rsidRPr="00C63F5F">
        <w:t xml:space="preserve">with a range of science and policy organisations, key stakeholders and </w:t>
      </w:r>
      <w:proofErr w:type="spellStart"/>
      <w:r w:rsidR="00246044" w:rsidRPr="00C63F5F">
        <w:t>t</w:t>
      </w:r>
      <w:r w:rsidR="00F95228" w:rsidRPr="00C63F5F">
        <w:t>ā</w:t>
      </w:r>
      <w:r w:rsidR="00246044" w:rsidRPr="00C63F5F">
        <w:t>ngata</w:t>
      </w:r>
      <w:proofErr w:type="spellEnd"/>
      <w:r w:rsidR="00246044" w:rsidRPr="00C63F5F">
        <w:t xml:space="preserve"> whenua. This process identified 12 major themes and a number of enduring research questions relating to them. The themes and questions reflect the major trends, challenges and opportunities described above. </w:t>
      </w:r>
    </w:p>
    <w:p w14:paraId="1E86A8E2" w14:textId="77777777" w:rsidR="00BE25DB" w:rsidRPr="00C63F5F" w:rsidRDefault="00246044" w:rsidP="00320419">
      <w:pPr>
        <w:pStyle w:val="BodyText"/>
      </w:pPr>
      <w:r w:rsidRPr="00C63F5F">
        <w:t xml:space="preserve">This discussion paper presents the results of this initial consultation, and seeks your feedback </w:t>
      </w:r>
      <w:r w:rsidR="006B04E0" w:rsidRPr="00C63F5F">
        <w:t xml:space="preserve">to guide </w:t>
      </w:r>
      <w:r w:rsidRPr="00C63F5F">
        <w:t xml:space="preserve">development of the final Conservation and Environment Science Roadmap. </w:t>
      </w:r>
    </w:p>
    <w:p w14:paraId="2F09A92A" w14:textId="77777777" w:rsidR="00395D25" w:rsidRPr="00C63F5F" w:rsidRDefault="00395D25" w:rsidP="00320419">
      <w:pPr>
        <w:pStyle w:val="BodyText"/>
      </w:pPr>
      <w:r w:rsidRPr="00C63F5F">
        <w:br w:type="page"/>
      </w:r>
    </w:p>
    <w:p w14:paraId="20AB798A" w14:textId="77777777" w:rsidR="00442CBE" w:rsidRPr="00C63F5F" w:rsidRDefault="0070126A" w:rsidP="0078303A">
      <w:pPr>
        <w:pStyle w:val="Heading1"/>
      </w:pPr>
      <w:bookmarkStart w:id="11" w:name="_Toc455582796"/>
      <w:r w:rsidRPr="00C63F5F">
        <w:t xml:space="preserve">Roadmap </w:t>
      </w:r>
      <w:r w:rsidR="00170855" w:rsidRPr="00C63F5F">
        <w:t>p</w:t>
      </w:r>
      <w:r w:rsidRPr="00C63F5F">
        <w:t>hase 1:</w:t>
      </w:r>
      <w:r w:rsidR="00397510" w:rsidRPr="00C63F5F">
        <w:t xml:space="preserve"> T</w:t>
      </w:r>
      <w:r w:rsidR="00943B4A" w:rsidRPr="00C63F5F">
        <w:t xml:space="preserve">he </w:t>
      </w:r>
      <w:r w:rsidR="00170855" w:rsidRPr="00C63F5F">
        <w:t>d</w:t>
      </w:r>
      <w:r w:rsidR="00943B4A" w:rsidRPr="00C63F5F">
        <w:t xml:space="preserve">iscussion </w:t>
      </w:r>
      <w:r w:rsidR="00170855" w:rsidRPr="00C63F5F">
        <w:t>p</w:t>
      </w:r>
      <w:r w:rsidR="00442CBE" w:rsidRPr="00C63F5F">
        <w:t>aper</w:t>
      </w:r>
      <w:bookmarkEnd w:id="11"/>
    </w:p>
    <w:p w14:paraId="6D626F55" w14:textId="77777777" w:rsidR="00156821" w:rsidRPr="00C63F5F" w:rsidRDefault="00156821" w:rsidP="0078303A">
      <w:pPr>
        <w:pStyle w:val="Heading2"/>
      </w:pPr>
      <w:bookmarkStart w:id="12" w:name="_Toc455582797"/>
      <w:r w:rsidRPr="00C63F5F">
        <w:t>Purpose</w:t>
      </w:r>
      <w:bookmarkEnd w:id="12"/>
    </w:p>
    <w:p w14:paraId="745605AA" w14:textId="77777777" w:rsidR="00442CBE" w:rsidRPr="00C63F5F" w:rsidRDefault="00442CBE" w:rsidP="00442CBE">
      <w:pPr>
        <w:pStyle w:val="BodyText"/>
      </w:pPr>
      <w:r w:rsidRPr="00C63F5F">
        <w:t xml:space="preserve">This discussion paper seeks your </w:t>
      </w:r>
      <w:r w:rsidR="000864BD" w:rsidRPr="00C63F5F">
        <w:t xml:space="preserve">input </w:t>
      </w:r>
      <w:r w:rsidR="00643F35" w:rsidRPr="00C63F5F">
        <w:t>in</w:t>
      </w:r>
      <w:r w:rsidR="000864BD" w:rsidRPr="00C63F5F">
        <w:t>to development of</w:t>
      </w:r>
      <w:r w:rsidR="00E44411" w:rsidRPr="00C63F5F">
        <w:t xml:space="preserve"> a</w:t>
      </w:r>
      <w:r w:rsidRPr="00C63F5F">
        <w:t xml:space="preserve"> Conservation and Environment Science Roadmap. Your feedback will be used to shape the final </w:t>
      </w:r>
      <w:r w:rsidR="00E211B4" w:rsidRPr="00C63F5F">
        <w:t>r</w:t>
      </w:r>
      <w:r w:rsidRPr="00C63F5F">
        <w:t>oadmap document.</w:t>
      </w:r>
    </w:p>
    <w:p w14:paraId="23243947" w14:textId="77777777" w:rsidR="00442CBE" w:rsidRPr="00C63F5F" w:rsidRDefault="00442CBE" w:rsidP="0078303A">
      <w:pPr>
        <w:pStyle w:val="Heading2"/>
      </w:pPr>
      <w:bookmarkStart w:id="13" w:name="_Toc452033454"/>
      <w:bookmarkStart w:id="14" w:name="_Toc453056352"/>
      <w:bookmarkStart w:id="15" w:name="_Toc455582798"/>
      <w:r w:rsidRPr="00C63F5F">
        <w:t>Methodology</w:t>
      </w:r>
      <w:bookmarkEnd w:id="13"/>
      <w:bookmarkEnd w:id="14"/>
      <w:bookmarkEnd w:id="15"/>
      <w:r w:rsidRPr="00C63F5F">
        <w:rPr>
          <w:sz w:val="20"/>
          <w:szCs w:val="20"/>
        </w:rPr>
        <w:t xml:space="preserve"> </w:t>
      </w:r>
    </w:p>
    <w:p w14:paraId="3FB62FA3" w14:textId="77777777" w:rsidR="00BC0F0D" w:rsidRPr="00C63F5F" w:rsidRDefault="00BC0F0D" w:rsidP="00BC0F0D">
      <w:pPr>
        <w:pStyle w:val="BodyText"/>
      </w:pPr>
      <w:r w:rsidRPr="00C63F5F">
        <w:t>This discussion paper has been developed by an Officials</w:t>
      </w:r>
      <w:r w:rsidR="0066062D" w:rsidRPr="00C63F5F">
        <w:t>’</w:t>
      </w:r>
      <w:r w:rsidRPr="00C63F5F">
        <w:t xml:space="preserve"> Working Group</w:t>
      </w:r>
      <w:r w:rsidR="00E51AE3" w:rsidRPr="00C63F5F">
        <w:t>,</w:t>
      </w:r>
      <w:r w:rsidRPr="00C63F5F">
        <w:rPr>
          <w:rStyle w:val="FootnoteReference"/>
          <w:color w:val="auto"/>
        </w:rPr>
        <w:footnoteReference w:id="4"/>
      </w:r>
      <w:r w:rsidRPr="00C63F5F">
        <w:t xml:space="preserve"> with guidance from a Strategic Advisory Group.</w:t>
      </w:r>
      <w:r w:rsidRPr="00C63F5F">
        <w:rPr>
          <w:rStyle w:val="FootnoteReference"/>
          <w:color w:val="auto"/>
        </w:rPr>
        <w:footnoteReference w:id="5"/>
      </w:r>
      <w:r w:rsidRPr="00C63F5F">
        <w:t xml:space="preserve"> The areas </w:t>
      </w:r>
      <w:r w:rsidR="00E51AE3" w:rsidRPr="00C63F5F">
        <w:t xml:space="preserve">where </w:t>
      </w:r>
      <w:r w:rsidRPr="00C63F5F">
        <w:t>future research</w:t>
      </w:r>
      <w:r w:rsidR="00E51AE3" w:rsidRPr="00C63F5F">
        <w:t xml:space="preserve"> is likely to be</w:t>
      </w:r>
      <w:r w:rsidRPr="00C63F5F">
        <w:t xml:space="preserve"> need</w:t>
      </w:r>
      <w:r w:rsidR="00E51AE3" w:rsidRPr="00C63F5F">
        <w:t>ed</w:t>
      </w:r>
      <w:r w:rsidRPr="00C63F5F">
        <w:t xml:space="preserve"> are outlined in the next section</w:t>
      </w:r>
      <w:r w:rsidR="00E51AE3" w:rsidRPr="00C63F5F">
        <w:t>, and</w:t>
      </w:r>
      <w:r w:rsidRPr="00C63F5F">
        <w:t xml:space="preserve"> have been identified by taking into account:</w:t>
      </w:r>
    </w:p>
    <w:p w14:paraId="4B4E47B2" w14:textId="77777777" w:rsidR="00BC0F0D" w:rsidRPr="00C63F5F" w:rsidRDefault="00E51AE3" w:rsidP="00BC0F0D">
      <w:pPr>
        <w:pStyle w:val="Bullet"/>
      </w:pPr>
      <w:r w:rsidRPr="00C63F5F">
        <w:t>c</w:t>
      </w:r>
      <w:r w:rsidR="00BC0F0D" w:rsidRPr="00C63F5F">
        <w:t>urrent government policy documents and strategies</w:t>
      </w:r>
    </w:p>
    <w:p w14:paraId="15215C72" w14:textId="77777777" w:rsidR="00BC0F0D" w:rsidRPr="00C63F5F" w:rsidRDefault="00E51AE3" w:rsidP="00BC0F0D">
      <w:pPr>
        <w:pStyle w:val="Bullet"/>
      </w:pPr>
      <w:r w:rsidRPr="00C63F5F">
        <w:t>a</w:t>
      </w:r>
      <w:r w:rsidR="00BC0F0D" w:rsidRPr="00C63F5F">
        <w:t xml:space="preserve"> review of international literature</w:t>
      </w:r>
    </w:p>
    <w:p w14:paraId="3BE440A7" w14:textId="77F8024B" w:rsidR="00BC0F0D" w:rsidRPr="00C63F5F" w:rsidRDefault="00E51AE3" w:rsidP="0041721D">
      <w:pPr>
        <w:pStyle w:val="Bullet"/>
        <w:tabs>
          <w:tab w:val="clear" w:pos="397"/>
          <w:tab w:val="clear" w:pos="567"/>
          <w:tab w:val="left" w:pos="-1843"/>
        </w:tabs>
        <w:ind w:left="426" w:hanging="426"/>
      </w:pPr>
      <w:proofErr w:type="gramStart"/>
      <w:r w:rsidRPr="00C63F5F">
        <w:t>i</w:t>
      </w:r>
      <w:r w:rsidR="00BC0F0D" w:rsidRPr="00C63F5F">
        <w:t>nitial</w:t>
      </w:r>
      <w:proofErr w:type="gramEnd"/>
      <w:r w:rsidR="00BC0F0D" w:rsidRPr="00C63F5F">
        <w:t xml:space="preserve"> input </w:t>
      </w:r>
      <w:r w:rsidRPr="00C63F5F">
        <w:t>from</w:t>
      </w:r>
      <w:r w:rsidR="00BC0F0D" w:rsidRPr="00C63F5F">
        <w:t xml:space="preserve"> key stakeholder groups</w:t>
      </w:r>
      <w:r w:rsidR="00621586" w:rsidRPr="00C63F5F">
        <w:t xml:space="preserve"> and </w:t>
      </w:r>
      <w:proofErr w:type="spellStart"/>
      <w:r w:rsidR="00621586" w:rsidRPr="00C63F5F">
        <w:t>t</w:t>
      </w:r>
      <w:r w:rsidR="00F95228" w:rsidRPr="00C63F5F">
        <w:t>ā</w:t>
      </w:r>
      <w:r w:rsidR="00621586" w:rsidRPr="00C63F5F">
        <w:t>ngata</w:t>
      </w:r>
      <w:proofErr w:type="spellEnd"/>
      <w:r w:rsidR="00621586" w:rsidRPr="00C63F5F">
        <w:t xml:space="preserve"> whenua</w:t>
      </w:r>
      <w:r w:rsidR="00BC0F0D" w:rsidRPr="00C63F5F">
        <w:t xml:space="preserve"> </w:t>
      </w:r>
      <w:r w:rsidR="00FE0242" w:rsidRPr="00C63F5F">
        <w:t>through</w:t>
      </w:r>
      <w:r w:rsidR="00BC0F0D" w:rsidRPr="00C63F5F">
        <w:t xml:space="preserve"> a structured foresight-oriented questionnaire (see </w:t>
      </w:r>
      <w:hyperlink w:anchor="_Appendix:_Stakeholders_and" w:history="1">
        <w:r w:rsidR="00BC0F0D" w:rsidRPr="003E17AA">
          <w:rPr>
            <w:rStyle w:val="Hyperlink"/>
          </w:rPr>
          <w:t>Appendix tables A1 and A2</w:t>
        </w:r>
      </w:hyperlink>
      <w:r w:rsidR="00BC0F0D" w:rsidRPr="00C63F5F">
        <w:t>).</w:t>
      </w:r>
    </w:p>
    <w:p w14:paraId="3E912C32" w14:textId="77777777" w:rsidR="00156821" w:rsidRPr="00C63F5F" w:rsidRDefault="00442CBE" w:rsidP="00442CBE">
      <w:pPr>
        <w:pStyle w:val="BodyText"/>
      </w:pPr>
      <w:r w:rsidRPr="00C63F5F">
        <w:t>Research roadmaps are common internationally</w:t>
      </w:r>
      <w:r w:rsidR="00FE0242" w:rsidRPr="00C63F5F">
        <w:t>,</w:t>
      </w:r>
      <w:r w:rsidR="00FE0242" w:rsidRPr="00C63F5F">
        <w:rPr>
          <w:rStyle w:val="FootnoteReference"/>
        </w:rPr>
        <w:footnoteReference w:id="6"/>
      </w:r>
      <w:r w:rsidR="00FE0242" w:rsidRPr="00C63F5F">
        <w:t xml:space="preserve"> </w:t>
      </w:r>
      <w:r w:rsidRPr="00C63F5F">
        <w:t>and have also been prepared in New Zealand.</w:t>
      </w:r>
      <w:r w:rsidR="00FE0242" w:rsidRPr="00C63F5F">
        <w:rPr>
          <w:rStyle w:val="FootnoteReference"/>
        </w:rPr>
        <w:footnoteReference w:id="7"/>
      </w:r>
      <w:r w:rsidRPr="00C63F5F">
        <w:t xml:space="preserve"> Over the past decade a common </w:t>
      </w:r>
      <w:r w:rsidR="006505CF" w:rsidRPr="00C63F5F">
        <w:t xml:space="preserve">‘horizon scan’ </w:t>
      </w:r>
      <w:r w:rsidRPr="00C63F5F">
        <w:t>method has developed</w:t>
      </w:r>
      <w:r w:rsidR="00FE0242" w:rsidRPr="00C63F5F">
        <w:t>,</w:t>
      </w:r>
      <w:r w:rsidRPr="00C63F5F">
        <w:t xml:space="preserve"> </w:t>
      </w:r>
      <w:r w:rsidR="00FE0242" w:rsidRPr="00C63F5F">
        <w:t xml:space="preserve">which </w:t>
      </w:r>
      <w:r w:rsidRPr="00C63F5F">
        <w:t xml:space="preserve">we have largely followed </w:t>
      </w:r>
      <w:r w:rsidR="00FE0242" w:rsidRPr="00C63F5F">
        <w:t>for</w:t>
      </w:r>
      <w:r w:rsidRPr="00C63F5F">
        <w:t xml:space="preserve"> this discussion paper. </w:t>
      </w:r>
      <w:r w:rsidR="00FE0242" w:rsidRPr="00C63F5F">
        <w:t>I</w:t>
      </w:r>
      <w:r w:rsidRPr="00C63F5F">
        <w:t xml:space="preserve">t involves inviting ideas on the big research questions, evaluating those ideas </w:t>
      </w:r>
      <w:r w:rsidR="00FE0242" w:rsidRPr="00C63F5F">
        <w:t xml:space="preserve">through </w:t>
      </w:r>
      <w:r w:rsidRPr="00C63F5F">
        <w:t>an expert panel</w:t>
      </w:r>
      <w:r w:rsidR="00FE0242" w:rsidRPr="00C63F5F">
        <w:t>,</w:t>
      </w:r>
      <w:r w:rsidRPr="00C63F5F">
        <w:t xml:space="preserve"> and reducing the large number of submitted questions to a set of themes and more specific questions. This approach has been followed here with one significant difference: </w:t>
      </w:r>
      <w:r w:rsidR="00FE0242" w:rsidRPr="00C63F5F">
        <w:t xml:space="preserve">while </w:t>
      </w:r>
      <w:r w:rsidRPr="00C63F5F">
        <w:t>most international examples were developed by the scien</w:t>
      </w:r>
      <w:r w:rsidR="00F20BA5" w:rsidRPr="00C63F5F">
        <w:t>tific</w:t>
      </w:r>
      <w:r w:rsidRPr="00C63F5F">
        <w:t xml:space="preserve"> community, this application has been driven by the Government and by two </w:t>
      </w:r>
      <w:r w:rsidR="00643F35" w:rsidRPr="00C63F5F">
        <w:t xml:space="preserve">government </w:t>
      </w:r>
      <w:r w:rsidRPr="00C63F5F">
        <w:t>agencies. As a consequence there has been a combination of a bottom</w:t>
      </w:r>
      <w:r w:rsidR="00F20BA5" w:rsidRPr="00C63F5F">
        <w:t>-</w:t>
      </w:r>
      <w:r w:rsidRPr="00C63F5F">
        <w:t>up (submission driven) approach and a top</w:t>
      </w:r>
      <w:r w:rsidR="00F20BA5" w:rsidRPr="00C63F5F">
        <w:t>-</w:t>
      </w:r>
      <w:r w:rsidRPr="00C63F5F">
        <w:t xml:space="preserve">down </w:t>
      </w:r>
      <w:r w:rsidR="00F55979" w:rsidRPr="00C63F5F">
        <w:t>(</w:t>
      </w:r>
      <w:r w:rsidRPr="00C63F5F">
        <w:t>policy question</w:t>
      </w:r>
      <w:r w:rsidR="00F55979" w:rsidRPr="00C63F5F">
        <w:t>)</w:t>
      </w:r>
      <w:r w:rsidRPr="00C63F5F">
        <w:t xml:space="preserve"> approach. The two have met in the middle and the result is the 12 themes and associated scien</w:t>
      </w:r>
      <w:r w:rsidR="00BC0F0D" w:rsidRPr="00C63F5F">
        <w:t>ce questions as presented in this discussion paper</w:t>
      </w:r>
      <w:r w:rsidR="00156821" w:rsidRPr="00C63F5F">
        <w:t>.</w:t>
      </w:r>
    </w:p>
    <w:p w14:paraId="625958B9" w14:textId="77777777" w:rsidR="00442CBE" w:rsidRPr="00C63F5F" w:rsidRDefault="00442CBE" w:rsidP="00442CBE">
      <w:pPr>
        <w:pStyle w:val="BodyText"/>
        <w:rPr>
          <w:color w:val="000000" w:themeColor="text1"/>
        </w:rPr>
      </w:pPr>
      <w:r w:rsidRPr="00C63F5F">
        <w:t xml:space="preserve">As part of identifying the </w:t>
      </w:r>
      <w:r w:rsidR="000864BD" w:rsidRPr="00C63F5F">
        <w:t xml:space="preserve">proposed </w:t>
      </w:r>
      <w:r w:rsidRPr="00C63F5F">
        <w:t>research questions, the following criteria</w:t>
      </w:r>
      <w:r w:rsidR="00F20BA5" w:rsidRPr="00C63F5F">
        <w:rPr>
          <w:color w:val="000000" w:themeColor="text1"/>
        </w:rPr>
        <w:t>,</w:t>
      </w:r>
      <w:r w:rsidRPr="00C63F5F">
        <w:rPr>
          <w:color w:val="000000" w:themeColor="text1"/>
        </w:rPr>
        <w:t xml:space="preserve"> </w:t>
      </w:r>
      <w:r w:rsidRPr="00C63F5F">
        <w:t>which have been used in other international applications (for example in Canada</w:t>
      </w:r>
      <w:r w:rsidR="00F20BA5" w:rsidRPr="00C63F5F">
        <w:rPr>
          <w:color w:val="1D4AFC"/>
        </w:rPr>
        <w:t xml:space="preserve"> </w:t>
      </w:r>
      <w:r w:rsidR="00F20BA5" w:rsidRPr="00C63F5F">
        <w:t>(Rudd et al, 2011)</w:t>
      </w:r>
      <w:r w:rsidRPr="00C63F5F">
        <w:rPr>
          <w:color w:val="000000" w:themeColor="text1"/>
        </w:rPr>
        <w:t>) were applied:</w:t>
      </w:r>
    </w:p>
    <w:p w14:paraId="18AD93E4" w14:textId="77777777" w:rsidR="00442CBE" w:rsidRPr="0041721D" w:rsidRDefault="00442CBE" w:rsidP="000826B8">
      <w:pPr>
        <w:pStyle w:val="Bullet"/>
        <w:tabs>
          <w:tab w:val="clear" w:pos="397"/>
          <w:tab w:val="clear" w:pos="567"/>
        </w:tabs>
        <w:ind w:left="426" w:hanging="426"/>
        <w:rPr>
          <w:lang w:val="en-GB"/>
        </w:rPr>
      </w:pPr>
      <w:r w:rsidRPr="0041721D">
        <w:rPr>
          <w:lang w:val="en-GB"/>
        </w:rPr>
        <w:t>Questions should be answerable by New Zealand research team(s), along with appropriate international collaboration.</w:t>
      </w:r>
    </w:p>
    <w:p w14:paraId="560F4DC5" w14:textId="77777777" w:rsidR="00442CBE" w:rsidRPr="00C63F5F" w:rsidRDefault="00442CBE" w:rsidP="00442CBE">
      <w:pPr>
        <w:pStyle w:val="Bullet"/>
        <w:rPr>
          <w:lang w:val="en-GB"/>
        </w:rPr>
      </w:pPr>
      <w:r w:rsidRPr="00C63F5F">
        <w:rPr>
          <w:lang w:val="en-GB"/>
        </w:rPr>
        <w:t>Questions should be answerable on the basis of fact rather than value judgements.</w:t>
      </w:r>
    </w:p>
    <w:p w14:paraId="24276465" w14:textId="77777777" w:rsidR="00442CBE" w:rsidRPr="00C63F5F" w:rsidRDefault="00442CBE" w:rsidP="00442CBE">
      <w:pPr>
        <w:pStyle w:val="Bullet"/>
        <w:rPr>
          <w:lang w:val="en-GB"/>
        </w:rPr>
      </w:pPr>
      <w:r w:rsidRPr="00C63F5F">
        <w:rPr>
          <w:lang w:val="en-GB"/>
        </w:rPr>
        <w:t xml:space="preserve">Questions should not be answerable by just </w:t>
      </w:r>
      <w:r w:rsidR="00643F35" w:rsidRPr="00C63F5F">
        <w:rPr>
          <w:lang w:val="en-GB"/>
        </w:rPr>
        <w:t>‘</w:t>
      </w:r>
      <w:r w:rsidRPr="00C63F5F">
        <w:rPr>
          <w:lang w:val="en-GB"/>
        </w:rPr>
        <w:t>yes</w:t>
      </w:r>
      <w:r w:rsidR="00643F35" w:rsidRPr="00C63F5F">
        <w:rPr>
          <w:lang w:val="en-GB"/>
        </w:rPr>
        <w:t>’</w:t>
      </w:r>
      <w:r w:rsidRPr="00C63F5F">
        <w:rPr>
          <w:lang w:val="en-GB"/>
        </w:rPr>
        <w:t xml:space="preserve">, </w:t>
      </w:r>
      <w:r w:rsidR="00643F35" w:rsidRPr="00C63F5F">
        <w:rPr>
          <w:lang w:val="en-GB"/>
        </w:rPr>
        <w:t>‘</w:t>
      </w:r>
      <w:r w:rsidRPr="00C63F5F">
        <w:rPr>
          <w:lang w:val="en-GB"/>
        </w:rPr>
        <w:t>no</w:t>
      </w:r>
      <w:r w:rsidR="00643F35" w:rsidRPr="00C63F5F">
        <w:rPr>
          <w:lang w:val="en-GB"/>
        </w:rPr>
        <w:t>’</w:t>
      </w:r>
      <w:r w:rsidRPr="00C63F5F">
        <w:rPr>
          <w:lang w:val="en-GB"/>
        </w:rPr>
        <w:t xml:space="preserve"> or </w:t>
      </w:r>
      <w:r w:rsidR="00643F35" w:rsidRPr="00C63F5F">
        <w:rPr>
          <w:lang w:val="en-GB"/>
        </w:rPr>
        <w:t>‘</w:t>
      </w:r>
      <w:r w:rsidRPr="00C63F5F">
        <w:rPr>
          <w:lang w:val="en-GB"/>
        </w:rPr>
        <w:t>it all depends</w:t>
      </w:r>
      <w:r w:rsidR="00643F35" w:rsidRPr="00C63F5F">
        <w:rPr>
          <w:lang w:val="en-GB"/>
        </w:rPr>
        <w:t>’</w:t>
      </w:r>
      <w:r w:rsidRPr="00C63F5F">
        <w:rPr>
          <w:lang w:val="en-GB"/>
        </w:rPr>
        <w:t>.</w:t>
      </w:r>
    </w:p>
    <w:p w14:paraId="16434AC4" w14:textId="77777777" w:rsidR="00442CBE" w:rsidRPr="00C63F5F" w:rsidRDefault="00442CBE" w:rsidP="000826B8">
      <w:pPr>
        <w:pStyle w:val="Bullet"/>
        <w:tabs>
          <w:tab w:val="clear" w:pos="397"/>
          <w:tab w:val="clear" w:pos="567"/>
        </w:tabs>
        <w:ind w:left="426" w:hanging="426"/>
        <w:rPr>
          <w:lang w:val="en-GB"/>
        </w:rPr>
      </w:pPr>
      <w:r w:rsidRPr="00C63F5F">
        <w:rPr>
          <w:lang w:val="en-GB"/>
        </w:rPr>
        <w:t xml:space="preserve">If related to effects and actions, </w:t>
      </w:r>
      <w:r w:rsidR="00F20BA5" w:rsidRPr="00C63F5F">
        <w:rPr>
          <w:lang w:val="en-GB"/>
        </w:rPr>
        <w:t xml:space="preserve">questions </w:t>
      </w:r>
      <w:r w:rsidRPr="00C63F5F">
        <w:rPr>
          <w:lang w:val="en-GB"/>
        </w:rPr>
        <w:t>should contain a subject of the action, an action, and a measurable outcome.</w:t>
      </w:r>
    </w:p>
    <w:p w14:paraId="2E97ED0A" w14:textId="77777777" w:rsidR="00442CBE" w:rsidRPr="00C63F5F" w:rsidRDefault="00442CBE" w:rsidP="000826B8">
      <w:pPr>
        <w:pStyle w:val="Bullet"/>
        <w:tabs>
          <w:tab w:val="clear" w:pos="397"/>
          <w:tab w:val="clear" w:pos="567"/>
        </w:tabs>
        <w:ind w:left="426" w:hanging="426"/>
      </w:pPr>
      <w:r w:rsidRPr="00C63F5F">
        <w:t>If answered, the question would increase the effectiveness of policy or management actions regarding the New Zealand environment, ecosystems, and ecological processes in the face of current or future stressors.</w:t>
      </w:r>
    </w:p>
    <w:p w14:paraId="156D5614" w14:textId="77777777" w:rsidR="0070126A" w:rsidRPr="00C63F5F" w:rsidRDefault="0070126A" w:rsidP="0078303A">
      <w:pPr>
        <w:pStyle w:val="Heading2"/>
      </w:pPr>
      <w:bookmarkStart w:id="16" w:name="_Toc455582799"/>
      <w:r w:rsidRPr="00C63F5F">
        <w:t>The themes and questions</w:t>
      </w:r>
      <w:bookmarkEnd w:id="16"/>
    </w:p>
    <w:p w14:paraId="1E8BEEA5" w14:textId="77777777" w:rsidR="0070126A" w:rsidRPr="00C63F5F" w:rsidRDefault="0070126A" w:rsidP="0070126A">
      <w:pPr>
        <w:pStyle w:val="BodyText"/>
      </w:pPr>
      <w:r w:rsidRPr="00C63F5F">
        <w:t>Using the ‘horizon scan’ method described above, we asked a range of science and policy organisations</w:t>
      </w:r>
      <w:r w:rsidR="00F20BA5" w:rsidRPr="00C63F5F">
        <w:t>,</w:t>
      </w:r>
      <w:r w:rsidRPr="00C63F5F">
        <w:t xml:space="preserve"> key stakeholders</w:t>
      </w:r>
      <w:r w:rsidR="00F20BA5" w:rsidRPr="00C63F5F">
        <w:t>,</w:t>
      </w:r>
      <w:r w:rsidRPr="00C63F5F">
        <w:t xml:space="preserve"> and </w:t>
      </w:r>
      <w:proofErr w:type="spellStart"/>
      <w:r w:rsidRPr="00C63F5F">
        <w:t>t</w:t>
      </w:r>
      <w:r w:rsidR="00F95228" w:rsidRPr="00C63F5F">
        <w:t>ā</w:t>
      </w:r>
      <w:r w:rsidRPr="00C63F5F">
        <w:t>ngata</w:t>
      </w:r>
      <w:proofErr w:type="spellEnd"/>
      <w:r w:rsidRPr="00C63F5F">
        <w:t xml:space="preserve"> whenua for their thoughts. </w:t>
      </w:r>
      <w:r w:rsidR="00F20BA5" w:rsidRPr="00C63F5F">
        <w:t>W</w:t>
      </w:r>
      <w:r w:rsidRPr="00C63F5F">
        <w:t xml:space="preserve">e received 32 submissions that identified 211 enduring research questions that the submitters believed needed to be answered to inform future governmental policy. These questions were grouped into 12 thematic areas. </w:t>
      </w:r>
    </w:p>
    <w:p w14:paraId="794EFE50" w14:textId="77777777" w:rsidR="0070126A" w:rsidRPr="00C63F5F" w:rsidRDefault="0070126A" w:rsidP="0070126A">
      <w:pPr>
        <w:pStyle w:val="BodyText"/>
        <w:spacing w:after="80"/>
      </w:pPr>
      <w:r w:rsidRPr="00C63F5F">
        <w:t>The key themes identified from the first round of submissions reflect the major trends and challenges identified above. They are:</w:t>
      </w:r>
    </w:p>
    <w:p w14:paraId="667F431D" w14:textId="77777777" w:rsidR="0070126A" w:rsidRPr="00C63F5F" w:rsidRDefault="00F20BA5" w:rsidP="0070126A">
      <w:pPr>
        <w:pStyle w:val="Bullet"/>
        <w:numPr>
          <w:ilvl w:val="0"/>
          <w:numId w:val="19"/>
        </w:numPr>
        <w:spacing w:after="80"/>
      </w:pPr>
      <w:r w:rsidRPr="00C63F5F">
        <w:t>c</w:t>
      </w:r>
      <w:r w:rsidR="0070126A" w:rsidRPr="00C63F5F">
        <w:t>limate change</w:t>
      </w:r>
    </w:p>
    <w:p w14:paraId="3B3E99B6" w14:textId="77777777" w:rsidR="0070126A" w:rsidRPr="00C63F5F" w:rsidRDefault="00F20BA5" w:rsidP="0070126A">
      <w:pPr>
        <w:pStyle w:val="Bullet"/>
        <w:numPr>
          <w:ilvl w:val="0"/>
          <w:numId w:val="19"/>
        </w:numPr>
        <w:spacing w:after="80"/>
      </w:pPr>
      <w:r w:rsidRPr="00C63F5F">
        <w:t>i</w:t>
      </w:r>
      <w:r w:rsidR="0070126A" w:rsidRPr="00C63F5F">
        <w:t xml:space="preserve">ntegrated </w:t>
      </w:r>
      <w:r w:rsidRPr="00C63F5F">
        <w:t>e</w:t>
      </w:r>
      <w:r w:rsidR="0070126A" w:rsidRPr="00C63F5F">
        <w:t xml:space="preserve">cosystems and </w:t>
      </w:r>
      <w:r w:rsidRPr="00C63F5F">
        <w:t>p</w:t>
      </w:r>
      <w:r w:rsidR="0070126A" w:rsidRPr="00C63F5F">
        <w:t>rocesses</w:t>
      </w:r>
    </w:p>
    <w:p w14:paraId="6B9B9D5A" w14:textId="77777777" w:rsidR="0070126A" w:rsidRPr="00C63F5F" w:rsidRDefault="00F20BA5" w:rsidP="0070126A">
      <w:pPr>
        <w:pStyle w:val="Bullet"/>
        <w:numPr>
          <w:ilvl w:val="0"/>
          <w:numId w:val="19"/>
        </w:numPr>
        <w:spacing w:after="80"/>
      </w:pPr>
      <w:r w:rsidRPr="00C63F5F">
        <w:t>f</w:t>
      </w:r>
      <w:r w:rsidR="0070126A" w:rsidRPr="00C63F5F">
        <w:t xml:space="preserve">reshwater </w:t>
      </w:r>
      <w:r w:rsidRPr="00C63F5F">
        <w:t>e</w:t>
      </w:r>
      <w:r w:rsidR="0070126A" w:rsidRPr="00C63F5F">
        <w:t xml:space="preserve">cosystems and </w:t>
      </w:r>
      <w:r w:rsidRPr="00C63F5F">
        <w:t>p</w:t>
      </w:r>
      <w:r w:rsidR="0070126A" w:rsidRPr="00C63F5F">
        <w:t>rocesses</w:t>
      </w:r>
    </w:p>
    <w:p w14:paraId="4BF0756A" w14:textId="77777777" w:rsidR="0070126A" w:rsidRPr="00C63F5F" w:rsidRDefault="00F20BA5" w:rsidP="0070126A">
      <w:pPr>
        <w:pStyle w:val="Bullet"/>
        <w:numPr>
          <w:ilvl w:val="0"/>
          <w:numId w:val="19"/>
        </w:numPr>
        <w:spacing w:after="80"/>
      </w:pPr>
      <w:r w:rsidRPr="00C63F5F">
        <w:t>l</w:t>
      </w:r>
      <w:r w:rsidR="0070126A" w:rsidRPr="00C63F5F">
        <w:t xml:space="preserve">and </w:t>
      </w:r>
      <w:r w:rsidRPr="00C63F5F">
        <w:t>e</w:t>
      </w:r>
      <w:r w:rsidR="0070126A" w:rsidRPr="00C63F5F">
        <w:t xml:space="preserve">cosystems and </w:t>
      </w:r>
      <w:r w:rsidRPr="00C63F5F">
        <w:t>p</w:t>
      </w:r>
      <w:r w:rsidR="0070126A" w:rsidRPr="00C63F5F">
        <w:t>rocesses</w:t>
      </w:r>
    </w:p>
    <w:p w14:paraId="62D536C0" w14:textId="77777777" w:rsidR="0070126A" w:rsidRPr="00C63F5F" w:rsidRDefault="00F20BA5" w:rsidP="0070126A">
      <w:pPr>
        <w:pStyle w:val="Bullet"/>
        <w:numPr>
          <w:ilvl w:val="0"/>
          <w:numId w:val="19"/>
        </w:numPr>
        <w:spacing w:after="80"/>
      </w:pPr>
      <w:r w:rsidRPr="00C63F5F">
        <w:t>c</w:t>
      </w:r>
      <w:r w:rsidR="0070126A" w:rsidRPr="00C63F5F">
        <w:t xml:space="preserve">oastal and </w:t>
      </w:r>
      <w:r w:rsidRPr="00C63F5F">
        <w:t>m</w:t>
      </w:r>
      <w:r w:rsidR="0070126A" w:rsidRPr="00C63F5F">
        <w:t xml:space="preserve">arine </w:t>
      </w:r>
      <w:r w:rsidRPr="00C63F5F">
        <w:t>e</w:t>
      </w:r>
      <w:r w:rsidR="0070126A" w:rsidRPr="00C63F5F">
        <w:t xml:space="preserve">cosystems and </w:t>
      </w:r>
      <w:r w:rsidRPr="00C63F5F">
        <w:t>p</w:t>
      </w:r>
      <w:r w:rsidR="0070126A" w:rsidRPr="00C63F5F">
        <w:t>rocesses</w:t>
      </w:r>
    </w:p>
    <w:p w14:paraId="28A25C63" w14:textId="77777777" w:rsidR="0070126A" w:rsidRPr="00C63F5F" w:rsidRDefault="00F20BA5" w:rsidP="0070126A">
      <w:pPr>
        <w:pStyle w:val="Bullet"/>
        <w:numPr>
          <w:ilvl w:val="0"/>
          <w:numId w:val="19"/>
        </w:numPr>
        <w:spacing w:after="80"/>
      </w:pPr>
      <w:r w:rsidRPr="00C63F5F">
        <w:t>u</w:t>
      </w:r>
      <w:r w:rsidR="0070126A" w:rsidRPr="00C63F5F">
        <w:t xml:space="preserve">rban </w:t>
      </w:r>
      <w:r w:rsidRPr="00C63F5F">
        <w:t>e</w:t>
      </w:r>
      <w:r w:rsidR="0070126A" w:rsidRPr="00C63F5F">
        <w:t xml:space="preserve">cosystems and </w:t>
      </w:r>
      <w:r w:rsidRPr="00C63F5F">
        <w:t>p</w:t>
      </w:r>
      <w:r w:rsidR="0070126A" w:rsidRPr="00C63F5F">
        <w:t>rocesses</w:t>
      </w:r>
    </w:p>
    <w:p w14:paraId="77BF065F" w14:textId="77777777" w:rsidR="0070126A" w:rsidRPr="00C63F5F" w:rsidRDefault="00F20BA5" w:rsidP="0070126A">
      <w:pPr>
        <w:pStyle w:val="Bullet"/>
        <w:numPr>
          <w:ilvl w:val="0"/>
          <w:numId w:val="19"/>
        </w:numPr>
        <w:spacing w:after="80"/>
      </w:pPr>
      <w:r w:rsidRPr="00C63F5F">
        <w:t>p</w:t>
      </w:r>
      <w:r w:rsidR="0070126A" w:rsidRPr="00C63F5F">
        <w:t xml:space="preserve">opulations and </w:t>
      </w:r>
      <w:r w:rsidRPr="00C63F5F">
        <w:t>s</w:t>
      </w:r>
      <w:r w:rsidR="0070126A" w:rsidRPr="00C63F5F">
        <w:t>pecies</w:t>
      </w:r>
    </w:p>
    <w:p w14:paraId="7664647E" w14:textId="77777777" w:rsidR="0070126A" w:rsidRPr="00C63F5F" w:rsidRDefault="00F20BA5" w:rsidP="0070126A">
      <w:pPr>
        <w:pStyle w:val="Bullet"/>
        <w:numPr>
          <w:ilvl w:val="0"/>
          <w:numId w:val="19"/>
        </w:numPr>
        <w:spacing w:after="80"/>
      </w:pPr>
      <w:r w:rsidRPr="00C63F5F">
        <w:t>b</w:t>
      </w:r>
      <w:r w:rsidR="0070126A" w:rsidRPr="00C63F5F">
        <w:t>iosecurity</w:t>
      </w:r>
    </w:p>
    <w:p w14:paraId="04702AE4" w14:textId="77777777" w:rsidR="0070126A" w:rsidRPr="00C63F5F" w:rsidRDefault="003169CC" w:rsidP="0070126A">
      <w:pPr>
        <w:pStyle w:val="Bullet"/>
        <w:numPr>
          <w:ilvl w:val="0"/>
          <w:numId w:val="19"/>
        </w:numPr>
        <w:spacing w:after="80"/>
      </w:pPr>
      <w:proofErr w:type="spellStart"/>
      <w:r w:rsidRPr="00C63F5F">
        <w:t>m</w:t>
      </w:r>
      <w:r w:rsidR="0070126A" w:rsidRPr="00C63F5F">
        <w:t>ātauranga</w:t>
      </w:r>
      <w:proofErr w:type="spellEnd"/>
      <w:r w:rsidR="0070126A" w:rsidRPr="00C63F5F">
        <w:t xml:space="preserve"> Māori</w:t>
      </w:r>
    </w:p>
    <w:p w14:paraId="5E2A1CB5" w14:textId="77777777" w:rsidR="0070126A" w:rsidRPr="00C63F5F" w:rsidRDefault="00F20BA5" w:rsidP="0070126A">
      <w:pPr>
        <w:pStyle w:val="Bullet"/>
        <w:numPr>
          <w:ilvl w:val="0"/>
          <w:numId w:val="19"/>
        </w:numPr>
        <w:spacing w:after="80"/>
      </w:pPr>
      <w:r w:rsidRPr="00C63F5F">
        <w:t>s</w:t>
      </w:r>
      <w:r w:rsidR="0070126A" w:rsidRPr="00C63F5F">
        <w:t xml:space="preserve">ocial and </w:t>
      </w:r>
      <w:r w:rsidRPr="00C63F5F">
        <w:t>e</w:t>
      </w:r>
      <w:r w:rsidR="0070126A" w:rsidRPr="00C63F5F">
        <w:t xml:space="preserve">conomic </w:t>
      </w:r>
      <w:r w:rsidRPr="00C63F5F">
        <w:t>d</w:t>
      </w:r>
      <w:r w:rsidR="0070126A" w:rsidRPr="00C63F5F">
        <w:t>imensions</w:t>
      </w:r>
    </w:p>
    <w:p w14:paraId="109C2838" w14:textId="77777777" w:rsidR="0070126A" w:rsidRPr="00C63F5F" w:rsidRDefault="00F20BA5" w:rsidP="0070126A">
      <w:pPr>
        <w:pStyle w:val="Bullet"/>
        <w:numPr>
          <w:ilvl w:val="0"/>
          <w:numId w:val="19"/>
        </w:numPr>
        <w:spacing w:after="80"/>
      </w:pPr>
      <w:r w:rsidRPr="00C63F5F">
        <w:t>i</w:t>
      </w:r>
      <w:r w:rsidR="0070126A" w:rsidRPr="00C63F5F">
        <w:t xml:space="preserve">nformatics, </w:t>
      </w:r>
      <w:r w:rsidRPr="00C63F5F">
        <w:t>m</w:t>
      </w:r>
      <w:r w:rsidR="0070126A" w:rsidRPr="00C63F5F">
        <w:t xml:space="preserve">odelling and </w:t>
      </w:r>
      <w:r w:rsidRPr="00C63F5F">
        <w:t>m</w:t>
      </w:r>
      <w:r w:rsidR="0070126A" w:rsidRPr="00C63F5F">
        <w:t>onitoring</w:t>
      </w:r>
    </w:p>
    <w:p w14:paraId="51BFA55D" w14:textId="77777777" w:rsidR="0070126A" w:rsidRPr="00C63F5F" w:rsidRDefault="00F20BA5" w:rsidP="0070126A">
      <w:pPr>
        <w:pStyle w:val="Bullet"/>
        <w:numPr>
          <w:ilvl w:val="0"/>
          <w:numId w:val="19"/>
        </w:numPr>
      </w:pPr>
      <w:proofErr w:type="gramStart"/>
      <w:r w:rsidRPr="00C63F5F">
        <w:t>n</w:t>
      </w:r>
      <w:r w:rsidR="0070126A" w:rsidRPr="00C63F5F">
        <w:t>ew</w:t>
      </w:r>
      <w:proofErr w:type="gramEnd"/>
      <w:r w:rsidR="0070126A" w:rsidRPr="00C63F5F">
        <w:t xml:space="preserve"> and </w:t>
      </w:r>
      <w:r w:rsidRPr="00C63F5F">
        <w:t>e</w:t>
      </w:r>
      <w:r w:rsidR="0070126A" w:rsidRPr="00C63F5F">
        <w:t xml:space="preserve">merging </w:t>
      </w:r>
      <w:r w:rsidRPr="00C63F5F">
        <w:t>t</w:t>
      </w:r>
      <w:r w:rsidR="0070126A" w:rsidRPr="00C63F5F">
        <w:t>echnologies.</w:t>
      </w:r>
    </w:p>
    <w:p w14:paraId="4037C364" w14:textId="77777777" w:rsidR="0070126A" w:rsidRPr="00C63F5F" w:rsidRDefault="0070126A" w:rsidP="0070126A">
      <w:pPr>
        <w:pStyle w:val="BodyText"/>
        <w:spacing w:after="80"/>
      </w:pPr>
      <w:r w:rsidRPr="00C63F5F">
        <w:t>The explanation, or context</w:t>
      </w:r>
      <w:r w:rsidR="00F20BA5" w:rsidRPr="00C63F5F">
        <w:t>,</w:t>
      </w:r>
      <w:r w:rsidRPr="00C63F5F">
        <w:t xml:space="preserve"> of each theme reflects their overlapping nature with other themes </w:t>
      </w:r>
      <w:r w:rsidR="00F20BA5" w:rsidRPr="00C63F5F">
        <w:t>–</w:t>
      </w:r>
      <w:r w:rsidRPr="00C63F5F">
        <w:t xml:space="preserve"> in fact</w:t>
      </w:r>
      <w:r w:rsidR="00F20BA5" w:rsidRPr="00C63F5F">
        <w:t>,</w:t>
      </w:r>
      <w:r w:rsidRPr="00C63F5F">
        <w:t xml:space="preserve"> no theme stands in isolation. The themes then have a number of specific research questions from the stakeholder </w:t>
      </w:r>
      <w:r w:rsidR="00621586" w:rsidRPr="00C63F5F">
        <w:t xml:space="preserve">and </w:t>
      </w:r>
      <w:proofErr w:type="spellStart"/>
      <w:r w:rsidR="00621586" w:rsidRPr="00C63F5F">
        <w:t>t</w:t>
      </w:r>
      <w:r w:rsidR="00F95228" w:rsidRPr="00C63F5F">
        <w:t>ā</w:t>
      </w:r>
      <w:r w:rsidR="00621586" w:rsidRPr="00C63F5F">
        <w:t>ngata</w:t>
      </w:r>
      <w:proofErr w:type="spellEnd"/>
      <w:r w:rsidR="00621586" w:rsidRPr="00C63F5F">
        <w:t xml:space="preserve"> whenua </w:t>
      </w:r>
      <w:r w:rsidR="00EB04A4" w:rsidRPr="00C63F5F">
        <w:t>input</w:t>
      </w:r>
      <w:r w:rsidRPr="00C63F5F">
        <w:t xml:space="preserve">. The greatest challenge in posing these questions was to convey them at a level that was neither too specific nor too general. We also recognised that some elements </w:t>
      </w:r>
      <w:r w:rsidR="00F20BA5" w:rsidRPr="00C63F5F">
        <w:t xml:space="preserve">cut across all of these, </w:t>
      </w:r>
      <w:r w:rsidRPr="00C63F5F">
        <w:t xml:space="preserve">which could be themes in their own right (and some </w:t>
      </w:r>
      <w:r w:rsidR="00F20BA5" w:rsidRPr="00C63F5F">
        <w:t xml:space="preserve">that </w:t>
      </w:r>
      <w:r w:rsidRPr="00C63F5F">
        <w:t xml:space="preserve">are, </w:t>
      </w:r>
      <w:proofErr w:type="spellStart"/>
      <w:r w:rsidRPr="00C63F5F">
        <w:t>eg</w:t>
      </w:r>
      <w:proofErr w:type="spellEnd"/>
      <w:r w:rsidRPr="00C63F5F">
        <w:t xml:space="preserve">, climate change) but because of </w:t>
      </w:r>
      <w:r w:rsidR="001C544E" w:rsidRPr="00C63F5F">
        <w:t>the way they cut across the themes,</w:t>
      </w:r>
      <w:r w:rsidRPr="00C63F5F">
        <w:t xml:space="preserve"> we have chosen to weave them into specific themes as appropriate. The explicit cross-cutting elements identified were: </w:t>
      </w:r>
    </w:p>
    <w:p w14:paraId="364FAEAB" w14:textId="77777777" w:rsidR="0070126A" w:rsidRPr="00C63F5F" w:rsidRDefault="001C544E" w:rsidP="0070126A">
      <w:pPr>
        <w:pStyle w:val="Numberedparagraph"/>
        <w:numPr>
          <w:ilvl w:val="0"/>
          <w:numId w:val="20"/>
        </w:numPr>
        <w:spacing w:after="80"/>
      </w:pPr>
      <w:r w:rsidRPr="00C63F5F">
        <w:t>p</w:t>
      </w:r>
      <w:r w:rsidR="0070126A" w:rsidRPr="00C63F5F">
        <w:t xml:space="preserve">artnership between the Crown and Māori, recognising and providing for </w:t>
      </w:r>
      <w:proofErr w:type="spellStart"/>
      <w:r w:rsidRPr="00C63F5F">
        <w:t>m</w:t>
      </w:r>
      <w:r w:rsidR="0070126A" w:rsidRPr="00C63F5F">
        <w:t>ātauranga</w:t>
      </w:r>
      <w:proofErr w:type="spellEnd"/>
      <w:r w:rsidR="0070126A" w:rsidRPr="00C63F5F">
        <w:t xml:space="preserve"> Māori (knowledge), </w:t>
      </w:r>
      <w:proofErr w:type="spellStart"/>
      <w:r w:rsidRPr="00C63F5F">
        <w:t>t</w:t>
      </w:r>
      <w:r w:rsidR="0070126A" w:rsidRPr="00C63F5F">
        <w:t>e</w:t>
      </w:r>
      <w:proofErr w:type="spellEnd"/>
      <w:r w:rsidR="0070126A" w:rsidRPr="00C63F5F">
        <w:t xml:space="preserve"> </w:t>
      </w:r>
      <w:r w:rsidRPr="00C63F5F">
        <w:t>r</w:t>
      </w:r>
      <w:r w:rsidR="0070126A" w:rsidRPr="00C63F5F">
        <w:t>eo (language)</w:t>
      </w:r>
      <w:r w:rsidR="00C94462" w:rsidRPr="00C63F5F">
        <w:t>,</w:t>
      </w:r>
      <w:r w:rsidR="0070126A" w:rsidRPr="00C63F5F">
        <w:t xml:space="preserve"> and culture (values and custom), for example </w:t>
      </w:r>
      <w:proofErr w:type="spellStart"/>
      <w:r w:rsidR="0070126A" w:rsidRPr="00C63F5F">
        <w:t>kaitiakitanga</w:t>
      </w:r>
      <w:proofErr w:type="spellEnd"/>
      <w:r w:rsidR="0070126A" w:rsidRPr="00C63F5F">
        <w:t xml:space="preserve"> and </w:t>
      </w:r>
      <w:proofErr w:type="spellStart"/>
      <w:r w:rsidR="0070126A" w:rsidRPr="00C63F5F">
        <w:t>rangatir</w:t>
      </w:r>
      <w:r w:rsidRPr="00C63F5F">
        <w:t>a</w:t>
      </w:r>
      <w:r w:rsidR="0070126A" w:rsidRPr="00C63F5F">
        <w:t>tanga</w:t>
      </w:r>
      <w:proofErr w:type="spellEnd"/>
      <w:r w:rsidR="0070126A" w:rsidRPr="00C63F5F">
        <w:t xml:space="preserve"> </w:t>
      </w:r>
    </w:p>
    <w:p w14:paraId="29EC99B5" w14:textId="77777777" w:rsidR="0070126A" w:rsidRPr="00C63F5F" w:rsidRDefault="001C544E" w:rsidP="0070126A">
      <w:pPr>
        <w:pStyle w:val="Numberedparagraph"/>
        <w:numPr>
          <w:ilvl w:val="0"/>
          <w:numId w:val="20"/>
        </w:numPr>
        <w:spacing w:after="80"/>
      </w:pPr>
      <w:r w:rsidRPr="00C63F5F">
        <w:t>c</w:t>
      </w:r>
      <w:r w:rsidR="0070126A" w:rsidRPr="00C63F5F">
        <w:t xml:space="preserve">limate </w:t>
      </w:r>
      <w:r w:rsidRPr="00C63F5F">
        <w:t>c</w:t>
      </w:r>
      <w:r w:rsidR="0070126A" w:rsidRPr="00C63F5F">
        <w:t xml:space="preserve">hange </w:t>
      </w:r>
    </w:p>
    <w:p w14:paraId="74D18872" w14:textId="77777777" w:rsidR="0070126A" w:rsidRPr="00C63F5F" w:rsidRDefault="001C544E" w:rsidP="0070126A">
      <w:pPr>
        <w:pStyle w:val="Numberedparagraph"/>
        <w:numPr>
          <w:ilvl w:val="0"/>
          <w:numId w:val="20"/>
        </w:numPr>
        <w:spacing w:after="80"/>
      </w:pPr>
      <w:r w:rsidRPr="00C63F5F">
        <w:t>b</w:t>
      </w:r>
      <w:r w:rsidR="0070126A" w:rsidRPr="00C63F5F">
        <w:t>iodiversity and biosecurity</w:t>
      </w:r>
    </w:p>
    <w:p w14:paraId="256C797F" w14:textId="77777777" w:rsidR="0070126A" w:rsidRPr="00C63F5F" w:rsidRDefault="001C544E" w:rsidP="0070126A">
      <w:pPr>
        <w:pStyle w:val="Numberedparagraph"/>
        <w:numPr>
          <w:ilvl w:val="0"/>
          <w:numId w:val="20"/>
        </w:numPr>
        <w:spacing w:after="80"/>
      </w:pPr>
      <w:r w:rsidRPr="00C63F5F">
        <w:t>a</w:t>
      </w:r>
      <w:r w:rsidR="0070126A" w:rsidRPr="00C63F5F">
        <w:t>nthropogenic substances</w:t>
      </w:r>
      <w:r w:rsidR="001745F9" w:rsidRPr="00C63F5F">
        <w:t xml:space="preserve"> and introduced organisms</w:t>
      </w:r>
    </w:p>
    <w:p w14:paraId="4D7DCF2F" w14:textId="77777777" w:rsidR="0070126A" w:rsidRPr="00C63F5F" w:rsidRDefault="001C544E" w:rsidP="0070126A">
      <w:pPr>
        <w:pStyle w:val="Numberedparagraph"/>
        <w:numPr>
          <w:ilvl w:val="0"/>
          <w:numId w:val="20"/>
        </w:numPr>
      </w:pPr>
      <w:proofErr w:type="gramStart"/>
      <w:r w:rsidRPr="00C63F5F">
        <w:t>n</w:t>
      </w:r>
      <w:r w:rsidR="0070126A" w:rsidRPr="00C63F5F">
        <w:t>ew</w:t>
      </w:r>
      <w:proofErr w:type="gramEnd"/>
      <w:r w:rsidR="0070126A" w:rsidRPr="00C63F5F">
        <w:t xml:space="preserve"> and </w:t>
      </w:r>
      <w:r w:rsidRPr="00C63F5F">
        <w:t>e</w:t>
      </w:r>
      <w:r w:rsidR="0070126A" w:rsidRPr="00C63F5F">
        <w:t xml:space="preserve">merging </w:t>
      </w:r>
      <w:r w:rsidRPr="00C63F5F">
        <w:t>t</w:t>
      </w:r>
      <w:r w:rsidR="0070126A" w:rsidRPr="00C63F5F">
        <w:t>echnologies.</w:t>
      </w:r>
    </w:p>
    <w:p w14:paraId="6C0DDB96" w14:textId="77777777" w:rsidR="000826B8" w:rsidRDefault="000826B8">
      <w:pPr>
        <w:spacing w:before="0" w:after="200" w:line="276" w:lineRule="auto"/>
        <w:jc w:val="left"/>
        <w:rPr>
          <w:rFonts w:eastAsiaTheme="majorEastAsia" w:cstheme="majorBidi"/>
          <w:b/>
          <w:bCs/>
          <w:sz w:val="28"/>
        </w:rPr>
      </w:pPr>
      <w:r>
        <w:br w:type="page"/>
      </w:r>
    </w:p>
    <w:p w14:paraId="6E8213F1" w14:textId="789E4D71" w:rsidR="0070126A" w:rsidRPr="00C63F5F" w:rsidRDefault="0070126A" w:rsidP="0070126A">
      <w:pPr>
        <w:pStyle w:val="Heading3"/>
      </w:pPr>
      <w:r w:rsidRPr="00C63F5F">
        <w:t>The question of priorities</w:t>
      </w:r>
    </w:p>
    <w:p w14:paraId="0F43E48A" w14:textId="77777777" w:rsidR="0070126A" w:rsidRPr="00C63F5F" w:rsidRDefault="0070126A" w:rsidP="0070126A">
      <w:pPr>
        <w:pStyle w:val="BodyText"/>
      </w:pPr>
      <w:r w:rsidRPr="00C63F5F">
        <w:t>In this discussion paper we have not attempted to prioritise the questions (which total 50), but some criteria have been suggested by the Strategic Advisory Group</w:t>
      </w:r>
      <w:r w:rsidR="00A0597C" w:rsidRPr="00C63F5F">
        <w:t xml:space="preserve"> for establishing priorities</w:t>
      </w:r>
      <w:r w:rsidRPr="00C63F5F">
        <w:t xml:space="preserve"> in the final roadmap to be developed later this year:</w:t>
      </w:r>
    </w:p>
    <w:p w14:paraId="3AA32979" w14:textId="77777777" w:rsidR="0070126A" w:rsidRPr="00C63F5F" w:rsidRDefault="0070126A" w:rsidP="0070126A">
      <w:pPr>
        <w:pStyle w:val="BodyText"/>
        <w:spacing w:before="0" w:after="80"/>
        <w:ind w:left="397" w:hanging="397"/>
      </w:pPr>
      <w:r w:rsidRPr="00C63F5F">
        <w:t>1.</w:t>
      </w:r>
      <w:r w:rsidRPr="00C63F5F">
        <w:tab/>
      </w:r>
      <w:proofErr w:type="gramStart"/>
      <w:r w:rsidR="001C544E" w:rsidRPr="00C63F5F">
        <w:t>i</w:t>
      </w:r>
      <w:r w:rsidRPr="00C63F5F">
        <w:t>rreversibility</w:t>
      </w:r>
      <w:proofErr w:type="gramEnd"/>
      <w:r w:rsidRPr="00C63F5F">
        <w:t xml:space="preserve"> of issue (either damage or loss of opportunity)</w:t>
      </w:r>
    </w:p>
    <w:p w14:paraId="207AC84C" w14:textId="77777777" w:rsidR="0070126A" w:rsidRPr="00C63F5F" w:rsidRDefault="0070126A" w:rsidP="0070126A">
      <w:pPr>
        <w:pStyle w:val="BodyText"/>
        <w:spacing w:before="0" w:after="80"/>
        <w:ind w:left="397" w:hanging="397"/>
      </w:pPr>
      <w:r w:rsidRPr="00C63F5F">
        <w:t>2.</w:t>
      </w:r>
      <w:r w:rsidRPr="00C63F5F">
        <w:tab/>
      </w:r>
      <w:proofErr w:type="gramStart"/>
      <w:r w:rsidR="001C544E" w:rsidRPr="00C63F5F">
        <w:t>t</w:t>
      </w:r>
      <w:r w:rsidRPr="00C63F5F">
        <w:t>he</w:t>
      </w:r>
      <w:proofErr w:type="gramEnd"/>
      <w:r w:rsidRPr="00C63F5F">
        <w:t xml:space="preserve"> size of the impact on human (or natural) welfare</w:t>
      </w:r>
    </w:p>
    <w:p w14:paraId="2162CE13" w14:textId="77777777" w:rsidR="0070126A" w:rsidRPr="00C63F5F" w:rsidRDefault="0070126A" w:rsidP="0070126A">
      <w:pPr>
        <w:pStyle w:val="BodyText"/>
        <w:spacing w:before="0" w:after="80"/>
        <w:ind w:left="397" w:hanging="397"/>
      </w:pPr>
      <w:r w:rsidRPr="00C63F5F">
        <w:t>3.</w:t>
      </w:r>
      <w:r w:rsidRPr="00C63F5F">
        <w:tab/>
      </w:r>
      <w:proofErr w:type="gramStart"/>
      <w:r w:rsidR="001C544E" w:rsidRPr="00C63F5F">
        <w:t>t</w:t>
      </w:r>
      <w:r w:rsidRPr="00C63F5F">
        <w:t>he</w:t>
      </w:r>
      <w:proofErr w:type="gramEnd"/>
      <w:r w:rsidRPr="00C63F5F">
        <w:t xml:space="preserve"> probability of damage</w:t>
      </w:r>
    </w:p>
    <w:p w14:paraId="668866CC" w14:textId="77777777" w:rsidR="0070126A" w:rsidRPr="00C63F5F" w:rsidRDefault="0070126A" w:rsidP="0070126A">
      <w:pPr>
        <w:pStyle w:val="BodyText"/>
        <w:spacing w:before="0" w:after="80"/>
        <w:ind w:left="397" w:hanging="397"/>
      </w:pPr>
      <w:r w:rsidRPr="00C63F5F">
        <w:t>4.</w:t>
      </w:r>
      <w:r w:rsidRPr="00C63F5F">
        <w:tab/>
      </w:r>
      <w:proofErr w:type="gramStart"/>
      <w:r w:rsidR="001C544E" w:rsidRPr="00C63F5F">
        <w:t>t</w:t>
      </w:r>
      <w:r w:rsidRPr="00C63F5F">
        <w:t>he</w:t>
      </w:r>
      <w:proofErr w:type="gramEnd"/>
      <w:r w:rsidRPr="00C63F5F">
        <w:t xml:space="preserve"> extent to which risk and impact can be mitigated – or opportunity enhanced</w:t>
      </w:r>
    </w:p>
    <w:p w14:paraId="19DC8D48" w14:textId="77777777" w:rsidR="0070126A" w:rsidRPr="00C63F5F" w:rsidRDefault="0070126A" w:rsidP="0078303A">
      <w:pPr>
        <w:pStyle w:val="BodyText"/>
        <w:spacing w:before="0"/>
        <w:ind w:left="397" w:hanging="397"/>
      </w:pPr>
      <w:r w:rsidRPr="00C63F5F">
        <w:t>5.</w:t>
      </w:r>
      <w:r w:rsidRPr="00C63F5F">
        <w:tab/>
      </w:r>
      <w:proofErr w:type="gramStart"/>
      <w:r w:rsidR="001C544E" w:rsidRPr="00C63F5F">
        <w:t>t</w:t>
      </w:r>
      <w:r w:rsidRPr="00C63F5F">
        <w:t>he</w:t>
      </w:r>
      <w:proofErr w:type="gramEnd"/>
      <w:r w:rsidRPr="00C63F5F">
        <w:t xml:space="preserve"> extent to w</w:t>
      </w:r>
      <w:r w:rsidR="0078303A" w:rsidRPr="00C63F5F">
        <w:t>hich research could contribute.</w:t>
      </w:r>
    </w:p>
    <w:p w14:paraId="3D24CF95" w14:textId="77777777" w:rsidR="00817DF2" w:rsidRPr="00C63F5F" w:rsidRDefault="0078303A" w:rsidP="0078303A">
      <w:pPr>
        <w:pStyle w:val="Heading2"/>
      </w:pPr>
      <w:bookmarkStart w:id="17" w:name="_Toc455582800"/>
      <w:r w:rsidRPr="00C63F5F">
        <w:t>Your input</w:t>
      </w:r>
      <w:r w:rsidR="00856FF3" w:rsidRPr="00C63F5F">
        <w:t xml:space="preserve">: </w:t>
      </w:r>
      <w:r w:rsidR="00225AEF" w:rsidRPr="00C63F5F">
        <w:t>c</w:t>
      </w:r>
      <w:r w:rsidRPr="00C63F5F">
        <w:t xml:space="preserve">onsultation </w:t>
      </w:r>
      <w:r w:rsidR="00AC62B3" w:rsidRPr="00C63F5F">
        <w:t xml:space="preserve">to inform development of the </w:t>
      </w:r>
      <w:r w:rsidR="00225AEF" w:rsidRPr="00C63F5F">
        <w:t>r</w:t>
      </w:r>
      <w:r w:rsidR="00AC62B3" w:rsidRPr="00C63F5F">
        <w:t>oadmap</w:t>
      </w:r>
      <w:bookmarkEnd w:id="17"/>
    </w:p>
    <w:p w14:paraId="483C6B75" w14:textId="77777777" w:rsidR="00817DF2" w:rsidRPr="00C63F5F" w:rsidRDefault="005D6B0A" w:rsidP="00431C4D">
      <w:pPr>
        <w:pStyle w:val="BodyText"/>
        <w:spacing w:after="80"/>
      </w:pPr>
      <w:r w:rsidRPr="00C63F5F">
        <w:t>We</w:t>
      </w:r>
      <w:r w:rsidR="00817DF2" w:rsidRPr="00C63F5F">
        <w:t xml:space="preserve"> need you to provide your input to help shape the </w:t>
      </w:r>
      <w:r w:rsidR="00F01DA4" w:rsidRPr="00C63F5F">
        <w:t>r</w:t>
      </w:r>
      <w:r w:rsidR="00817DF2" w:rsidRPr="00C63F5F">
        <w:t>oadmap. This discussion paper presents initial thoughts on the way ahead. We welcome your feedback</w:t>
      </w:r>
      <w:r w:rsidR="00F01DA4" w:rsidRPr="00C63F5F">
        <w:t xml:space="preserve"> on the following questions:</w:t>
      </w:r>
    </w:p>
    <w:p w14:paraId="50F349A9" w14:textId="77777777" w:rsidR="00CF2B1C" w:rsidRPr="00C63F5F" w:rsidRDefault="00CF2B1C" w:rsidP="003169CC">
      <w:pPr>
        <w:pStyle w:val="Bullet"/>
        <w:ind w:left="426" w:hanging="426"/>
      </w:pPr>
      <w:r w:rsidRPr="00C63F5F">
        <w:t xml:space="preserve">Have we identified the major drivers, trends and issues </w:t>
      </w:r>
      <w:r w:rsidR="00F01DA4" w:rsidRPr="00C63F5F">
        <w:t xml:space="preserve">that </w:t>
      </w:r>
      <w:r w:rsidRPr="00C63F5F">
        <w:t>Government will need to address over the next 20 years?</w:t>
      </w:r>
    </w:p>
    <w:p w14:paraId="205DB04A" w14:textId="77777777" w:rsidR="00CF2B1C" w:rsidRPr="00C63F5F" w:rsidRDefault="00CF2B1C" w:rsidP="00CF2B1C">
      <w:pPr>
        <w:pStyle w:val="Bullet"/>
      </w:pPr>
      <w:r w:rsidRPr="00C63F5F">
        <w:t xml:space="preserve">Have we identified the most important key themes to address in the </w:t>
      </w:r>
      <w:r w:rsidR="00F01DA4" w:rsidRPr="00C63F5F">
        <w:t>r</w:t>
      </w:r>
      <w:r w:rsidRPr="00C63F5F">
        <w:t>oadmap?</w:t>
      </w:r>
    </w:p>
    <w:p w14:paraId="4540BCD5" w14:textId="77777777" w:rsidR="00CF2B1C" w:rsidRPr="00C63F5F" w:rsidRDefault="00CF2B1C" w:rsidP="00CF2B1C">
      <w:pPr>
        <w:pStyle w:val="Bullet"/>
      </w:pPr>
      <w:r w:rsidRPr="00C63F5F">
        <w:t>For each of our themes do you agree with</w:t>
      </w:r>
      <w:r w:rsidR="00F01DA4" w:rsidRPr="00C63F5F">
        <w:t xml:space="preserve"> our</w:t>
      </w:r>
      <w:r w:rsidRPr="00C63F5F">
        <w:t>:</w:t>
      </w:r>
    </w:p>
    <w:p w14:paraId="5F9908D3" w14:textId="77777777" w:rsidR="00CF2B1C" w:rsidRPr="00C63F5F" w:rsidRDefault="00CF2B1C" w:rsidP="005D03F9">
      <w:pPr>
        <w:pStyle w:val="Bullet"/>
        <w:numPr>
          <w:ilvl w:val="0"/>
          <w:numId w:val="44"/>
        </w:numPr>
        <w:spacing w:after="80"/>
      </w:pPr>
      <w:proofErr w:type="gramStart"/>
      <w:r w:rsidRPr="00C63F5F">
        <w:t>proposed</w:t>
      </w:r>
      <w:proofErr w:type="gramEnd"/>
      <w:r w:rsidRPr="00C63F5F">
        <w:t xml:space="preserve"> enduring question</w:t>
      </w:r>
      <w:r w:rsidR="005D03F9" w:rsidRPr="00C63F5F">
        <w:t>?</w:t>
      </w:r>
    </w:p>
    <w:p w14:paraId="0CF47181" w14:textId="77777777" w:rsidR="00CF2B1C" w:rsidRPr="00C63F5F" w:rsidRDefault="00CF2B1C" w:rsidP="005D03F9">
      <w:pPr>
        <w:pStyle w:val="Bullet"/>
        <w:numPr>
          <w:ilvl w:val="0"/>
          <w:numId w:val="44"/>
        </w:numPr>
        <w:spacing w:after="80"/>
      </w:pPr>
      <w:proofErr w:type="gramStart"/>
      <w:r w:rsidRPr="00C63F5F">
        <w:t>proposed</w:t>
      </w:r>
      <w:proofErr w:type="gramEnd"/>
      <w:r w:rsidRPr="00C63F5F">
        <w:t xml:space="preserve"> vision and goals?</w:t>
      </w:r>
    </w:p>
    <w:p w14:paraId="18B31617" w14:textId="77777777" w:rsidR="00D770FE" w:rsidRPr="00C63F5F" w:rsidRDefault="00CF2B1C" w:rsidP="005D03F9">
      <w:pPr>
        <w:pStyle w:val="Bullet"/>
        <w:numPr>
          <w:ilvl w:val="0"/>
          <w:numId w:val="44"/>
        </w:numPr>
        <w:spacing w:after="80"/>
      </w:pPr>
      <w:proofErr w:type="gramStart"/>
      <w:r w:rsidRPr="00C63F5F">
        <w:t>proposed</w:t>
      </w:r>
      <w:proofErr w:type="gramEnd"/>
      <w:r w:rsidRPr="00C63F5F">
        <w:t xml:space="preserve"> research questions?</w:t>
      </w:r>
    </w:p>
    <w:p w14:paraId="29633AFC" w14:textId="77777777" w:rsidR="00CF2B1C" w:rsidRPr="00C63F5F" w:rsidRDefault="00CF2B1C" w:rsidP="005D03F9">
      <w:pPr>
        <w:pStyle w:val="Bullet"/>
        <w:numPr>
          <w:ilvl w:val="0"/>
          <w:numId w:val="44"/>
        </w:numPr>
        <w:spacing w:after="80"/>
      </w:pPr>
      <w:proofErr w:type="gramStart"/>
      <w:r w:rsidRPr="00C63F5F">
        <w:t>assessment</w:t>
      </w:r>
      <w:proofErr w:type="gramEnd"/>
      <w:r w:rsidRPr="00C63F5F">
        <w:t xml:space="preserve"> of </w:t>
      </w:r>
      <w:r w:rsidR="00D770FE" w:rsidRPr="00C63F5F">
        <w:t>new or expanding</w:t>
      </w:r>
      <w:r w:rsidRPr="00C63F5F">
        <w:t xml:space="preserve"> capability needs?</w:t>
      </w:r>
    </w:p>
    <w:p w14:paraId="5EDAAC16" w14:textId="77777777" w:rsidR="00D770FE" w:rsidRPr="00C63F5F" w:rsidRDefault="009C2FB6" w:rsidP="009C2FB6">
      <w:pPr>
        <w:pStyle w:val="Bullet"/>
        <w:numPr>
          <w:ilvl w:val="0"/>
          <w:numId w:val="44"/>
        </w:numPr>
        <w:spacing w:after="80"/>
      </w:pPr>
      <w:proofErr w:type="gramStart"/>
      <w:r w:rsidRPr="00C63F5F">
        <w:t>d</w:t>
      </w:r>
      <w:r w:rsidR="00D770FE" w:rsidRPr="00C63F5F">
        <w:t>o</w:t>
      </w:r>
      <w:proofErr w:type="gramEnd"/>
      <w:r w:rsidR="00D770FE" w:rsidRPr="00C63F5F">
        <w:t xml:space="preserve"> you have any other comments about the theme</w:t>
      </w:r>
      <w:r w:rsidRPr="00C63F5F">
        <w:t xml:space="preserve"> (</w:t>
      </w:r>
      <w:proofErr w:type="spellStart"/>
      <w:r w:rsidRPr="00C63F5F">
        <w:t>eg</w:t>
      </w:r>
      <w:proofErr w:type="spellEnd"/>
      <w:r w:rsidRPr="00C63F5F">
        <w:t>, emerging ideas)</w:t>
      </w:r>
      <w:r w:rsidR="00D770FE" w:rsidRPr="00C63F5F">
        <w:t>?</w:t>
      </w:r>
    </w:p>
    <w:p w14:paraId="0608C055" w14:textId="77777777" w:rsidR="00CF2B1C" w:rsidRPr="00C63F5F" w:rsidRDefault="00CF2B1C" w:rsidP="00CF2B1C">
      <w:pPr>
        <w:pStyle w:val="Bullet"/>
        <w:spacing w:after="80"/>
      </w:pPr>
      <w:r w:rsidRPr="00C63F5F">
        <w:t>Do you agree with the proposed criteria for establishing research priorities?</w:t>
      </w:r>
    </w:p>
    <w:p w14:paraId="18C7256B" w14:textId="77777777" w:rsidR="00CF2B1C" w:rsidRPr="00C63F5F" w:rsidRDefault="00CF2B1C" w:rsidP="00CF2B1C">
      <w:pPr>
        <w:pStyle w:val="Bullet"/>
        <w:spacing w:after="80"/>
      </w:pPr>
      <w:r w:rsidRPr="00C63F5F">
        <w:t>What benefits do you see</w:t>
      </w:r>
      <w:r w:rsidR="00F01DA4" w:rsidRPr="00C63F5F">
        <w:t xml:space="preserve"> being provided by</w:t>
      </w:r>
      <w:r w:rsidRPr="00C63F5F">
        <w:t xml:space="preserve"> a conservation and environment roadmap?</w:t>
      </w:r>
    </w:p>
    <w:p w14:paraId="2AF3379D" w14:textId="77777777" w:rsidR="00CF2B1C" w:rsidRPr="00C63F5F" w:rsidRDefault="00CF2B1C" w:rsidP="00CF2B1C">
      <w:pPr>
        <w:pStyle w:val="Bullet"/>
        <w:spacing w:after="80"/>
      </w:pPr>
      <w:r w:rsidRPr="00C63F5F">
        <w:t xml:space="preserve">Do you have any other comments you wish to make? </w:t>
      </w:r>
    </w:p>
    <w:p w14:paraId="4FA94F49" w14:textId="4BC7EB77" w:rsidR="00CF2B1C" w:rsidRPr="00C63F5F" w:rsidRDefault="00CF2B1C" w:rsidP="00CF2B1C">
      <w:pPr>
        <w:pStyle w:val="BodyText"/>
      </w:pPr>
      <w:r w:rsidRPr="00C63F5F">
        <w:t xml:space="preserve">Further information on how you can provide your input is included in the final section of this </w:t>
      </w:r>
      <w:r w:rsidR="0096657A" w:rsidRPr="00C63F5F">
        <w:t>d</w:t>
      </w:r>
      <w:r w:rsidRPr="00C63F5F">
        <w:t xml:space="preserve">iscussion </w:t>
      </w:r>
      <w:r w:rsidR="0096657A" w:rsidRPr="00C63F5F">
        <w:t>p</w:t>
      </w:r>
      <w:r w:rsidRPr="00C63F5F">
        <w:t xml:space="preserve">aper – </w:t>
      </w:r>
      <w:hyperlink w:anchor="_Roadmap_phase_2:" w:history="1">
        <w:r w:rsidRPr="003E17AA">
          <w:rPr>
            <w:rStyle w:val="Hyperlink"/>
            <w:i/>
          </w:rPr>
          <w:t xml:space="preserve">Roadmap </w:t>
        </w:r>
        <w:r w:rsidR="00C94462" w:rsidRPr="003E17AA">
          <w:rPr>
            <w:rStyle w:val="Hyperlink"/>
            <w:i/>
          </w:rPr>
          <w:t xml:space="preserve">phase </w:t>
        </w:r>
        <w:r w:rsidRPr="003E17AA">
          <w:rPr>
            <w:rStyle w:val="Hyperlink"/>
            <w:i/>
          </w:rPr>
          <w:t>2:</w:t>
        </w:r>
        <w:r w:rsidRPr="003E17AA">
          <w:rPr>
            <w:rStyle w:val="Hyperlink"/>
          </w:rPr>
          <w:t xml:space="preserve"> </w:t>
        </w:r>
        <w:r w:rsidRPr="003E17AA">
          <w:rPr>
            <w:rStyle w:val="Hyperlink"/>
            <w:i/>
          </w:rPr>
          <w:t xml:space="preserve">Where to </w:t>
        </w:r>
        <w:r w:rsidR="00C94462" w:rsidRPr="003E17AA">
          <w:rPr>
            <w:rStyle w:val="Hyperlink"/>
            <w:i/>
          </w:rPr>
          <w:t>from here</w:t>
        </w:r>
        <w:r w:rsidRPr="003E17AA">
          <w:rPr>
            <w:rStyle w:val="Hyperlink"/>
            <w:i/>
          </w:rPr>
          <w:t>?</w:t>
        </w:r>
      </w:hyperlink>
      <w:r w:rsidRPr="00C63F5F">
        <w:t xml:space="preserve"> </w:t>
      </w:r>
    </w:p>
    <w:p w14:paraId="2D5387C6" w14:textId="77777777" w:rsidR="00A71324" w:rsidRPr="00C63F5F" w:rsidRDefault="00817DF2" w:rsidP="00A71324">
      <w:pPr>
        <w:pStyle w:val="BodyText"/>
      </w:pPr>
      <w:r w:rsidRPr="00C63F5F">
        <w:t>We look forward to considering your views.</w:t>
      </w:r>
      <w:r w:rsidR="00A71324" w:rsidRPr="00C63F5F" w:rsidDel="00076911">
        <w:t xml:space="preserve"> </w:t>
      </w:r>
    </w:p>
    <w:p w14:paraId="788C921D" w14:textId="77777777" w:rsidR="00B659D9" w:rsidRPr="00C63F5F" w:rsidRDefault="00B659D9" w:rsidP="00B53483">
      <w:pPr>
        <w:pStyle w:val="Heading2"/>
      </w:pPr>
      <w:bookmarkStart w:id="18" w:name="_Toc455582801"/>
      <w:r w:rsidRPr="00C63F5F">
        <w:t xml:space="preserve">Related </w:t>
      </w:r>
      <w:r w:rsidR="00F01DA4" w:rsidRPr="00C63F5F">
        <w:t>r</w:t>
      </w:r>
      <w:r w:rsidRPr="00C63F5F">
        <w:t>oadmaps</w:t>
      </w:r>
      <w:bookmarkEnd w:id="18"/>
    </w:p>
    <w:p w14:paraId="43CE64E9" w14:textId="77777777" w:rsidR="00D4187E" w:rsidRPr="00C63F5F" w:rsidRDefault="00D4187E" w:rsidP="00B96465">
      <w:pPr>
        <w:pStyle w:val="BodyText"/>
      </w:pPr>
      <w:r w:rsidRPr="00C63F5F">
        <w:t>A separate but aligne</w:t>
      </w:r>
      <w:r w:rsidR="007B3227" w:rsidRPr="00C63F5F">
        <w:t>d</w:t>
      </w:r>
      <w:r w:rsidR="00B809C0" w:rsidRPr="00C63F5F">
        <w:t xml:space="preserve"> roadmap </w:t>
      </w:r>
      <w:r w:rsidR="00EB32BE" w:rsidRPr="00C63F5F">
        <w:t xml:space="preserve">– </w:t>
      </w:r>
      <w:r w:rsidR="00B809C0" w:rsidRPr="00C63F5F">
        <w:rPr>
          <w:i/>
        </w:rPr>
        <w:t>The</w:t>
      </w:r>
      <w:r w:rsidR="007B3227" w:rsidRPr="00C63F5F">
        <w:rPr>
          <w:i/>
        </w:rPr>
        <w:t xml:space="preserve"> Primary Sector Science Direction</w:t>
      </w:r>
      <w:r w:rsidR="00B809C0" w:rsidRPr="00C63F5F">
        <w:rPr>
          <w:i/>
        </w:rPr>
        <w:t>: A roadmap for the primary sector’s future science and technology needs</w:t>
      </w:r>
      <w:r w:rsidR="00B809C0" w:rsidRPr="00C63F5F">
        <w:t xml:space="preserve"> (Ministry for Primary Industries, in progress)</w:t>
      </w:r>
      <w:r w:rsidR="00EB32BE" w:rsidRPr="00C63F5F">
        <w:t xml:space="preserve"> – </w:t>
      </w:r>
      <w:r w:rsidRPr="00C63F5F">
        <w:t xml:space="preserve">is being prepared in parallel with this </w:t>
      </w:r>
      <w:r w:rsidR="00F01DA4" w:rsidRPr="00C63F5F">
        <w:t>r</w:t>
      </w:r>
      <w:r w:rsidRPr="00C63F5F">
        <w:t xml:space="preserve">oadmap. There are clear interdependencies between the two roadmaps, since conservation and the environment are affected by primary sector activities, and production from agriculture, forestry and fisheries is dependent on environmental services. These areas of overlap are being </w:t>
      </w:r>
      <w:r w:rsidR="00F01DA4" w:rsidRPr="00C63F5F">
        <w:t>addressed</w:t>
      </w:r>
      <w:r w:rsidRPr="00C63F5F">
        <w:t xml:space="preserve"> </w:t>
      </w:r>
      <w:r w:rsidR="00B96465" w:rsidRPr="00C63F5F">
        <w:t xml:space="preserve">through close </w:t>
      </w:r>
      <w:r w:rsidR="003169CC" w:rsidRPr="00C63F5F">
        <w:t>liaison</w:t>
      </w:r>
      <w:r w:rsidRPr="00C63F5F">
        <w:t xml:space="preserve"> between the teams preparing the two roadmaps, including some common memberships of Advisory Panels and Officials’ Working Groups.</w:t>
      </w:r>
      <w:r w:rsidR="00961E0D" w:rsidRPr="00C63F5F">
        <w:t xml:space="preserve"> </w:t>
      </w:r>
      <w:r w:rsidRPr="00C63F5F">
        <w:br w:type="page"/>
      </w:r>
    </w:p>
    <w:p w14:paraId="60021A94" w14:textId="77777777" w:rsidR="007920D3" w:rsidRPr="00C63F5F" w:rsidRDefault="007920D3" w:rsidP="007920D3">
      <w:pPr>
        <w:pStyle w:val="Heading1"/>
      </w:pPr>
      <w:bookmarkStart w:id="19" w:name="_Toc455582802"/>
      <w:r w:rsidRPr="00C63F5F">
        <w:t xml:space="preserve">Science </w:t>
      </w:r>
      <w:r w:rsidR="00961E0D" w:rsidRPr="00C63F5F">
        <w:t>d</w:t>
      </w:r>
      <w:r w:rsidRPr="00C63F5F">
        <w:t>irections</w:t>
      </w:r>
      <w:r w:rsidR="00397510" w:rsidRPr="00C63F5F">
        <w:t xml:space="preserve">: </w:t>
      </w:r>
      <w:r w:rsidR="0020622D" w:rsidRPr="00C63F5F">
        <w:t>M</w:t>
      </w:r>
      <w:r w:rsidR="009056B3" w:rsidRPr="00C63F5F">
        <w:t>ajor themes and questions for future research</w:t>
      </w:r>
      <w:bookmarkEnd w:id="19"/>
    </w:p>
    <w:p w14:paraId="4BC29B19" w14:textId="77777777" w:rsidR="007920D3" w:rsidRPr="00C63F5F" w:rsidRDefault="007920D3" w:rsidP="007920D3">
      <w:pPr>
        <w:pStyle w:val="BodyText"/>
      </w:pPr>
      <w:r w:rsidRPr="00C63F5F">
        <w:t>It is clear that New Zealand and the rest of the globe will face increasingly challenging questions as we attempt to respond to environmental change and the impact we have on it. We will need to use science effectively to tackle a range of enduring issues</w:t>
      </w:r>
      <w:r w:rsidR="002968D0" w:rsidRPr="00C63F5F">
        <w:t>,</w:t>
      </w:r>
      <w:r w:rsidRPr="00C63F5F">
        <w:t xml:space="preserve"> and manage complex trade-offs that will have significant impact on our environment and conservation estate, including marine, terrestrial and freshwater domains.</w:t>
      </w:r>
    </w:p>
    <w:p w14:paraId="03C4E72D" w14:textId="3BDC454C" w:rsidR="00D16340" w:rsidRPr="00C63F5F" w:rsidRDefault="007920D3" w:rsidP="007920D3">
      <w:pPr>
        <w:pStyle w:val="BodyText"/>
      </w:pPr>
      <w:r w:rsidRPr="00C63F5F">
        <w:t>The trends</w:t>
      </w:r>
      <w:r w:rsidR="00DD416D" w:rsidRPr="00C63F5F">
        <w:t xml:space="preserve"> and </w:t>
      </w:r>
      <w:r w:rsidRPr="00C63F5F">
        <w:t>drivers</w:t>
      </w:r>
      <w:r w:rsidR="00DD416D" w:rsidRPr="00C63F5F">
        <w:t xml:space="preserve"> of change, </w:t>
      </w:r>
      <w:r w:rsidRPr="00C63F5F">
        <w:t xml:space="preserve">and </w:t>
      </w:r>
      <w:r w:rsidR="00DD416D" w:rsidRPr="00C63F5F">
        <w:t xml:space="preserve">some of the </w:t>
      </w:r>
      <w:r w:rsidRPr="00C63F5F">
        <w:t xml:space="preserve">opportunities </w:t>
      </w:r>
      <w:r w:rsidR="00DD416D" w:rsidRPr="00C63F5F">
        <w:t xml:space="preserve">we have to influence them in a positive way, </w:t>
      </w:r>
      <w:r w:rsidRPr="00C63F5F">
        <w:t xml:space="preserve">are discussed </w:t>
      </w:r>
      <w:r w:rsidR="002270FD" w:rsidRPr="00C63F5F">
        <w:t>in the section ‘</w:t>
      </w:r>
      <w:hyperlink w:anchor="_Looking_ahead:_challenges" w:history="1">
        <w:proofErr w:type="gramStart"/>
        <w:r w:rsidR="002270FD" w:rsidRPr="003E17AA">
          <w:rPr>
            <w:rStyle w:val="Hyperlink"/>
          </w:rPr>
          <w:t>Looking</w:t>
        </w:r>
        <w:proofErr w:type="gramEnd"/>
        <w:r w:rsidR="002270FD" w:rsidRPr="003E17AA">
          <w:rPr>
            <w:rStyle w:val="Hyperlink"/>
          </w:rPr>
          <w:t xml:space="preserve"> ahead: challenges and opportunities</w:t>
        </w:r>
      </w:hyperlink>
      <w:r w:rsidR="003E17AA">
        <w:t>’</w:t>
      </w:r>
      <w:r w:rsidR="002270FD" w:rsidRPr="00C63F5F">
        <w:t xml:space="preserve"> </w:t>
      </w:r>
      <w:r w:rsidRPr="00C63F5F">
        <w:t xml:space="preserve">of this </w:t>
      </w:r>
      <w:r w:rsidR="00786382" w:rsidRPr="00C63F5F">
        <w:t>d</w:t>
      </w:r>
      <w:r w:rsidRPr="00C63F5F">
        <w:t xml:space="preserve">iscussion </w:t>
      </w:r>
      <w:r w:rsidR="00786382" w:rsidRPr="00C63F5F">
        <w:t>p</w:t>
      </w:r>
      <w:r w:rsidR="00DD416D" w:rsidRPr="00C63F5F">
        <w:t>aper</w:t>
      </w:r>
      <w:r w:rsidRPr="00C63F5F">
        <w:t xml:space="preserve">. </w:t>
      </w:r>
      <w:r w:rsidR="00786382" w:rsidRPr="00C63F5F">
        <w:t xml:space="preserve">These trends have led us to focus on key themes, and in turn on strategic questions that will guide research into the future. The </w:t>
      </w:r>
      <w:r w:rsidRPr="00C63F5F">
        <w:t>themes and enduring science questions outlined in the following sections</w:t>
      </w:r>
      <w:r w:rsidR="00786382" w:rsidRPr="00C63F5F">
        <w:t xml:space="preserve"> </w:t>
      </w:r>
      <w:r w:rsidRPr="00C63F5F">
        <w:t>were developed from the horizon scan used in preparing this discussion paper.</w:t>
      </w:r>
    </w:p>
    <w:p w14:paraId="6FC44429" w14:textId="6879AB75" w:rsidR="005A45B9" w:rsidRPr="00C63F5F" w:rsidRDefault="00314044" w:rsidP="009E7752">
      <w:pPr>
        <w:pStyle w:val="BodyText"/>
      </w:pPr>
      <w:r w:rsidRPr="00C63F5F">
        <w:t xml:space="preserve">The approximate 2015/16 spend from the </w:t>
      </w:r>
      <w:r w:rsidR="00B61D6D">
        <w:t xml:space="preserve">key </w:t>
      </w:r>
      <w:r w:rsidRPr="00C63F5F">
        <w:t xml:space="preserve">funding sources for which a funding breakdown by theme could be obtained is presented at the end of each theme table, and an overview of current theme-related activities supported by these funding sources is provided in the section </w:t>
      </w:r>
      <w:r w:rsidR="00B90B2B" w:rsidRPr="00C63F5F">
        <w:t xml:space="preserve">that follows the themes </w:t>
      </w:r>
      <w:r w:rsidR="00B90B2B" w:rsidRPr="00F422D0">
        <w:t>(</w:t>
      </w:r>
      <w:r w:rsidR="00B90B2B" w:rsidRPr="003E17AA">
        <w:t>‘</w:t>
      </w:r>
      <w:r w:rsidR="005A3390" w:rsidRPr="00C63F5F">
        <w:fldChar w:fldCharType="begin"/>
      </w:r>
      <w:r w:rsidR="005A3390" w:rsidRPr="00C63F5F">
        <w:instrText xml:space="preserve"> REF _Ref455583182 \h  \* MERGEFORMAT </w:instrText>
      </w:r>
      <w:r w:rsidR="005A3390" w:rsidRPr="00C63F5F">
        <w:fldChar w:fldCharType="separate"/>
      </w:r>
      <w:r w:rsidR="00E46114" w:rsidRPr="00E46114">
        <w:rPr>
          <w:color w:val="00B0F0"/>
        </w:rPr>
        <w:t>Current theme-related research funding and activity</w:t>
      </w:r>
      <w:r w:rsidR="005A3390" w:rsidRPr="00C63F5F">
        <w:fldChar w:fldCharType="end"/>
      </w:r>
      <w:r w:rsidR="00B90B2B" w:rsidRPr="003E17AA">
        <w:t>’</w:t>
      </w:r>
      <w:r w:rsidR="00B90B2B" w:rsidRPr="00C63F5F">
        <w:t>)</w:t>
      </w:r>
      <w:r w:rsidR="002E7DF8" w:rsidRPr="00C63F5F">
        <w:t xml:space="preserve">. </w:t>
      </w:r>
      <w:r w:rsidR="005A45B9" w:rsidRPr="00C63F5F">
        <w:t xml:space="preserve">These numbers provide only a partial picture, since they do not include support from core funding of Crown </w:t>
      </w:r>
      <w:r w:rsidR="000509D9">
        <w:t>r</w:t>
      </w:r>
      <w:r w:rsidR="000509D9" w:rsidRPr="00C63F5F">
        <w:t xml:space="preserve">esearch </w:t>
      </w:r>
      <w:r w:rsidR="000509D9">
        <w:t>a</w:t>
      </w:r>
      <w:r w:rsidR="000509D9" w:rsidRPr="00C63F5F">
        <w:t xml:space="preserve">gencies </w:t>
      </w:r>
      <w:r w:rsidR="005A45B9" w:rsidRPr="00C63F5F">
        <w:t>or funding o</w:t>
      </w:r>
      <w:r w:rsidR="00116D4A">
        <w:t xml:space="preserve">f National Science Challenges. </w:t>
      </w:r>
      <w:r w:rsidR="005A45B9" w:rsidRPr="00C63F5F">
        <w:t>For some of the themes such funding may be similar to or exceed the funding from the included fundin</w:t>
      </w:r>
      <w:r w:rsidR="00116D4A">
        <w:t xml:space="preserve">g sources. </w:t>
      </w:r>
      <w:r w:rsidR="005A45B9" w:rsidRPr="00C63F5F">
        <w:t xml:space="preserve">They also do not include funding of research supported by the Marsden Fund, or PBRF-supported research in </w:t>
      </w:r>
      <w:r w:rsidR="000509D9">
        <w:t>u</w:t>
      </w:r>
      <w:r w:rsidR="000509D9" w:rsidRPr="00C63F5F">
        <w:t>niversities</w:t>
      </w:r>
      <w:r w:rsidR="005A45B9" w:rsidRPr="00C63F5F">
        <w:t>.</w:t>
      </w:r>
    </w:p>
    <w:p w14:paraId="33E55BB3" w14:textId="1EC72E87" w:rsidR="00EB04A4" w:rsidRPr="00C63F5F" w:rsidRDefault="005A45B9" w:rsidP="009E7752">
      <w:pPr>
        <w:pStyle w:val="BodyText"/>
      </w:pPr>
      <w:r w:rsidRPr="00C63F5F">
        <w:t>Also, t</w:t>
      </w:r>
      <w:r w:rsidR="002E7DF8" w:rsidRPr="00C63F5F">
        <w:t>here</w:t>
      </w:r>
      <w:r w:rsidR="006B47C5" w:rsidRPr="00C63F5F">
        <w:t xml:space="preserve"> are</w:t>
      </w:r>
      <w:r w:rsidR="002E7DF8" w:rsidRPr="00C63F5F">
        <w:t xml:space="preserve"> often overlap</w:t>
      </w:r>
      <w:r w:rsidR="006B47C5" w:rsidRPr="00C63F5F">
        <w:t>s</w:t>
      </w:r>
      <w:r w:rsidR="002E7DF8" w:rsidRPr="00C63F5F">
        <w:t xml:space="preserve"> between some named areas of work (programmes) and multiple themes, </w:t>
      </w:r>
      <w:r w:rsidR="000509D9">
        <w:t>for example,</w:t>
      </w:r>
      <w:r w:rsidR="002E7DF8" w:rsidRPr="00C63F5F">
        <w:t xml:space="preserve"> </w:t>
      </w:r>
      <w:r w:rsidR="006B47C5" w:rsidRPr="00C63F5F">
        <w:t>much ‘biosecurity’ work overlaps with ‘populations and species’ and also with ‘informat</w:t>
      </w:r>
      <w:r w:rsidR="00A131AE" w:rsidRPr="00C63F5F">
        <w:t>ics, modelling a</w:t>
      </w:r>
      <w:r w:rsidR="00B61D6D">
        <w:t>nd monitoring’. Research activi</w:t>
      </w:r>
      <w:r w:rsidR="00A131AE" w:rsidRPr="00C63F5F">
        <w:t xml:space="preserve">ties on </w:t>
      </w:r>
      <w:proofErr w:type="spellStart"/>
      <w:r w:rsidR="00A131AE" w:rsidRPr="00C63F5F">
        <w:t>m</w:t>
      </w:r>
      <w:r w:rsidR="006B47C5" w:rsidRPr="00C63F5F">
        <w:t>ātauranga</w:t>
      </w:r>
      <w:proofErr w:type="spellEnd"/>
      <w:r w:rsidR="006B47C5" w:rsidRPr="00C63F5F">
        <w:t xml:space="preserve"> Māori</w:t>
      </w:r>
      <w:r w:rsidR="00A131AE" w:rsidRPr="00C63F5F">
        <w:t xml:space="preserve"> are typically included in other outcome-related themes and are not addressed </w:t>
      </w:r>
      <w:r w:rsidR="006B47C5" w:rsidRPr="00C63F5F">
        <w:t>separately. As a consequence there is some double counting occurring</w:t>
      </w:r>
      <w:r w:rsidR="00D03C17" w:rsidRPr="00C63F5F">
        <w:t>,</w:t>
      </w:r>
      <w:r w:rsidR="006B47C5" w:rsidRPr="00C63F5F">
        <w:t xml:space="preserve"> and </w:t>
      </w:r>
      <w:r w:rsidR="00A131AE" w:rsidRPr="00C63F5F">
        <w:t xml:space="preserve">assigning research activities to individual themes often proved difficult </w:t>
      </w:r>
      <w:r w:rsidR="00D03C17" w:rsidRPr="00C63F5F">
        <w:t>because some projects overlap across several themes.</w:t>
      </w:r>
      <w:r w:rsidR="00110EA8" w:rsidRPr="00C63F5F">
        <w:t xml:space="preserve"> </w:t>
      </w:r>
      <w:r w:rsidR="006B47C5" w:rsidRPr="00C63F5F">
        <w:t>Despite these caveats the data provides an indication of the relative investments occurring in each of the themes</w:t>
      </w:r>
      <w:r w:rsidRPr="00C63F5F">
        <w:t xml:space="preserve"> from the identified funding sources.</w:t>
      </w:r>
    </w:p>
    <w:p w14:paraId="00FBBE45" w14:textId="77777777" w:rsidR="00B00917" w:rsidRPr="00C63F5F" w:rsidRDefault="00B00917">
      <w:pPr>
        <w:spacing w:before="0" w:after="200" w:line="276" w:lineRule="auto"/>
        <w:jc w:val="left"/>
        <w:rPr>
          <w:rFonts w:eastAsiaTheme="majorEastAsia" w:cstheme="majorBidi"/>
          <w:b/>
          <w:bCs/>
          <w:sz w:val="28"/>
        </w:rPr>
      </w:pPr>
      <w:r w:rsidRPr="00C63F5F">
        <w:br w:type="page"/>
      </w:r>
    </w:p>
    <w:p w14:paraId="54BF012E" w14:textId="77777777" w:rsidR="00F50019" w:rsidRPr="00C63F5F" w:rsidRDefault="00F50019" w:rsidP="00562416">
      <w:pPr>
        <w:pStyle w:val="Heading2"/>
        <w:spacing w:after="60"/>
      </w:pPr>
      <w:bookmarkStart w:id="20" w:name="_Toc455582803"/>
      <w:r w:rsidRPr="00C63F5F">
        <w:t xml:space="preserve">Theme 1 – Climate </w:t>
      </w:r>
      <w:r w:rsidR="00BF6928" w:rsidRPr="00C63F5F">
        <w:t>c</w:t>
      </w:r>
      <w:r w:rsidRPr="00C63F5F">
        <w:t>hange</w:t>
      </w:r>
      <w:bookmarkEnd w:id="20"/>
    </w:p>
    <w:tbl>
      <w:tblPr>
        <w:tblStyle w:val="LightList-Accent2"/>
        <w:tblW w:w="8812" w:type="dxa"/>
        <w:tblInd w:w="85" w:type="dxa"/>
        <w:tblBorders>
          <w:top w:val="single" w:sz="4" w:space="0" w:color="0F7B7D"/>
          <w:left w:val="single" w:sz="4" w:space="0" w:color="0F7B7D"/>
          <w:bottom w:val="single" w:sz="4" w:space="0" w:color="0F7B7D"/>
          <w:right w:val="single" w:sz="4" w:space="0" w:color="0F7B7D"/>
          <w:insideH w:val="single" w:sz="4" w:space="0" w:color="0F7B7D"/>
        </w:tblBorders>
        <w:tblLayout w:type="fixed"/>
        <w:tblLook w:val="04A0" w:firstRow="1" w:lastRow="0" w:firstColumn="1" w:lastColumn="0" w:noHBand="0" w:noVBand="1"/>
      </w:tblPr>
      <w:tblGrid>
        <w:gridCol w:w="1866"/>
        <w:gridCol w:w="6932"/>
        <w:gridCol w:w="14"/>
      </w:tblGrid>
      <w:tr w:rsidR="00F50019" w:rsidRPr="00C63F5F" w14:paraId="4701B8F6" w14:textId="77777777" w:rsidTr="001148E3">
        <w:trPr>
          <w:gridAfter w:val="1"/>
          <w:cnfStyle w:val="100000000000" w:firstRow="1" w:lastRow="0" w:firstColumn="0" w:lastColumn="0" w:oddVBand="0" w:evenVBand="0" w:oddHBand="0" w:evenHBand="0" w:firstRowFirstColumn="0" w:firstRowLastColumn="0" w:lastRowFirstColumn="0" w:lastRowLastColumn="0"/>
          <w:wAfter w:w="14" w:type="dxa"/>
          <w:tblHeader/>
        </w:trPr>
        <w:tc>
          <w:tcPr>
            <w:cnfStyle w:val="001000000000" w:firstRow="0" w:lastRow="0" w:firstColumn="1" w:lastColumn="0" w:oddVBand="0" w:evenVBand="0" w:oddHBand="0" w:evenHBand="0" w:firstRowFirstColumn="0" w:firstRowLastColumn="0" w:lastRowFirstColumn="0" w:lastRowLastColumn="0"/>
            <w:tcW w:w="1866" w:type="dxa"/>
            <w:tcBorders>
              <w:left w:val="nil"/>
            </w:tcBorders>
            <w:shd w:val="clear" w:color="auto" w:fill="0F7B7D"/>
          </w:tcPr>
          <w:p w14:paraId="3E9D30AE" w14:textId="77777777" w:rsidR="00F50019" w:rsidRPr="00C63F5F" w:rsidRDefault="00F50019" w:rsidP="008D4FBB">
            <w:pPr>
              <w:pStyle w:val="TableTextbold"/>
            </w:pPr>
            <w:r w:rsidRPr="00C63F5F">
              <w:t xml:space="preserve">Theme </w:t>
            </w:r>
          </w:p>
        </w:tc>
        <w:tc>
          <w:tcPr>
            <w:tcW w:w="6932" w:type="dxa"/>
            <w:tcBorders>
              <w:right w:val="nil"/>
            </w:tcBorders>
            <w:shd w:val="clear" w:color="auto" w:fill="0F7B7D"/>
          </w:tcPr>
          <w:p w14:paraId="2F6168E4" w14:textId="77777777" w:rsidR="00F50019" w:rsidRPr="00C63F5F" w:rsidRDefault="00F50019" w:rsidP="008D4FBB">
            <w:pPr>
              <w:pStyle w:val="TableTextbold"/>
              <w:cnfStyle w:val="100000000000" w:firstRow="1" w:lastRow="0" w:firstColumn="0" w:lastColumn="0" w:oddVBand="0" w:evenVBand="0" w:oddHBand="0" w:evenHBand="0" w:firstRowFirstColumn="0" w:firstRowLastColumn="0" w:lastRowFirstColumn="0" w:lastRowLastColumn="0"/>
            </w:pPr>
            <w:r w:rsidRPr="00C63F5F">
              <w:t>Climate change</w:t>
            </w:r>
          </w:p>
        </w:tc>
      </w:tr>
      <w:tr w:rsidR="00F50019" w:rsidRPr="00C63F5F" w14:paraId="72A66D9C" w14:textId="77777777" w:rsidTr="001148E3">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866" w:type="dxa"/>
            <w:tcBorders>
              <w:top w:val="none" w:sz="0" w:space="0" w:color="auto"/>
              <w:left w:val="nil"/>
              <w:bottom w:val="none" w:sz="0" w:space="0" w:color="auto"/>
            </w:tcBorders>
          </w:tcPr>
          <w:p w14:paraId="28218FCF" w14:textId="77777777" w:rsidR="00F50019" w:rsidRPr="00C63F5F" w:rsidRDefault="00F50019" w:rsidP="008D4FBB">
            <w:pPr>
              <w:pStyle w:val="TableTextbold"/>
            </w:pPr>
            <w:r w:rsidRPr="00C63F5F">
              <w:t>Definition/scope</w:t>
            </w:r>
          </w:p>
        </w:tc>
        <w:tc>
          <w:tcPr>
            <w:tcW w:w="6932" w:type="dxa"/>
            <w:tcBorders>
              <w:top w:val="none" w:sz="0" w:space="0" w:color="auto"/>
              <w:bottom w:val="none" w:sz="0" w:space="0" w:color="auto"/>
              <w:right w:val="nil"/>
            </w:tcBorders>
          </w:tcPr>
          <w:p w14:paraId="2A96B4E5" w14:textId="77777777" w:rsidR="00F50019" w:rsidRPr="00C63F5F" w:rsidRDefault="00F50019" w:rsidP="008D4FBB">
            <w:pPr>
              <w:pStyle w:val="TableText"/>
              <w:cnfStyle w:val="000000100000" w:firstRow="0" w:lastRow="0" w:firstColumn="0" w:lastColumn="0" w:oddVBand="0" w:evenVBand="0" w:oddHBand="1" w:evenHBand="0" w:firstRowFirstColumn="0" w:firstRowLastColumn="0" w:lastRowFirstColumn="0" w:lastRowLastColumn="0"/>
            </w:pPr>
            <w:r w:rsidRPr="00C63F5F">
              <w:t xml:space="preserve">Climate change mitigation, measurement, impacts and adaptation (issues relating to </w:t>
            </w:r>
            <w:r w:rsidR="00481E46" w:rsidRPr="00C63F5F">
              <w:t xml:space="preserve">the </w:t>
            </w:r>
            <w:r w:rsidR="001C01AE" w:rsidRPr="00C63F5F">
              <w:t xml:space="preserve">New Zealand </w:t>
            </w:r>
            <w:r w:rsidRPr="00C63F5F">
              <w:t>Emissions Trading Scheme are out of scope)</w:t>
            </w:r>
            <w:r w:rsidR="005667E7" w:rsidRPr="00C63F5F">
              <w:t>.</w:t>
            </w:r>
          </w:p>
        </w:tc>
      </w:tr>
      <w:tr w:rsidR="00F50019" w:rsidRPr="00C63F5F" w14:paraId="56A6F587" w14:textId="77777777" w:rsidTr="001148E3">
        <w:trPr>
          <w:gridAfter w:val="1"/>
          <w:wAfter w:w="14" w:type="dxa"/>
        </w:trPr>
        <w:tc>
          <w:tcPr>
            <w:cnfStyle w:val="001000000000" w:firstRow="0" w:lastRow="0" w:firstColumn="1" w:lastColumn="0" w:oddVBand="0" w:evenVBand="0" w:oddHBand="0" w:evenHBand="0" w:firstRowFirstColumn="0" w:firstRowLastColumn="0" w:lastRowFirstColumn="0" w:lastRowLastColumn="0"/>
            <w:tcW w:w="1866" w:type="dxa"/>
            <w:tcBorders>
              <w:left w:val="nil"/>
            </w:tcBorders>
            <w:shd w:val="clear" w:color="auto" w:fill="CFE5E5"/>
          </w:tcPr>
          <w:p w14:paraId="75C7F141" w14:textId="77777777" w:rsidR="00F50019" w:rsidRPr="00C63F5F" w:rsidRDefault="00F50019" w:rsidP="008D4FBB">
            <w:pPr>
              <w:pStyle w:val="TableTextbold"/>
            </w:pPr>
            <w:r w:rsidRPr="00C63F5F">
              <w:t>Enduring questions</w:t>
            </w:r>
          </w:p>
        </w:tc>
        <w:tc>
          <w:tcPr>
            <w:tcW w:w="6932" w:type="dxa"/>
            <w:tcBorders>
              <w:right w:val="nil"/>
            </w:tcBorders>
            <w:shd w:val="clear" w:color="auto" w:fill="CFE5E5"/>
          </w:tcPr>
          <w:p w14:paraId="127F46EC" w14:textId="77777777" w:rsidR="00481E46" w:rsidRPr="00C63F5F" w:rsidRDefault="00F50019" w:rsidP="008D4FBB">
            <w:pPr>
              <w:pStyle w:val="TableText"/>
              <w:cnfStyle w:val="000000000000" w:firstRow="0" w:lastRow="0" w:firstColumn="0" w:lastColumn="0" w:oddVBand="0" w:evenVBand="0" w:oddHBand="0" w:evenHBand="0" w:firstRowFirstColumn="0" w:firstRowLastColumn="0" w:lastRowFirstColumn="0" w:lastRowLastColumn="0"/>
              <w:rPr>
                <w:b/>
              </w:rPr>
            </w:pPr>
            <w:r w:rsidRPr="00C63F5F">
              <w:rPr>
                <w:b/>
              </w:rPr>
              <w:t>How can we reduce New Zealand’s net greenhouse gas emissions</w:t>
            </w:r>
            <w:r w:rsidR="00481E46" w:rsidRPr="00C63F5F">
              <w:rPr>
                <w:b/>
              </w:rPr>
              <w:t>,</w:t>
            </w:r>
            <w:r w:rsidRPr="00C63F5F">
              <w:rPr>
                <w:b/>
              </w:rPr>
              <w:t xml:space="preserve"> and reduce and/or adapt to the impacts and risks of climate change on New Zealand’s conservation estate, environment, society, and economy? </w:t>
            </w:r>
          </w:p>
          <w:p w14:paraId="37D08C66" w14:textId="77777777" w:rsidR="00F50019" w:rsidRPr="00C63F5F" w:rsidRDefault="00F50019" w:rsidP="008D4FBB">
            <w:pPr>
              <w:pStyle w:val="TableText"/>
              <w:cnfStyle w:val="000000000000" w:firstRow="0" w:lastRow="0" w:firstColumn="0" w:lastColumn="0" w:oddVBand="0" w:evenVBand="0" w:oddHBand="0" w:evenHBand="0" w:firstRowFirstColumn="0" w:firstRowLastColumn="0" w:lastRowFirstColumn="0" w:lastRowLastColumn="0"/>
              <w:rPr>
                <w:b/>
              </w:rPr>
            </w:pPr>
            <w:r w:rsidRPr="00C63F5F">
              <w:rPr>
                <w:b/>
              </w:rPr>
              <w:t>What opportunities and new technologies exist and can be developed, what are their priorities, costs and benefits, and how quickly will they need to be applied to meet national targets?</w:t>
            </w:r>
          </w:p>
        </w:tc>
      </w:tr>
      <w:tr w:rsidR="00F50019" w:rsidRPr="00C63F5F" w14:paraId="7A70A201" w14:textId="77777777" w:rsidTr="001148E3">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8798" w:type="dxa"/>
            <w:gridSpan w:val="2"/>
            <w:tcBorders>
              <w:top w:val="none" w:sz="0" w:space="0" w:color="auto"/>
              <w:left w:val="nil"/>
              <w:bottom w:val="none" w:sz="0" w:space="0" w:color="auto"/>
              <w:right w:val="nil"/>
            </w:tcBorders>
          </w:tcPr>
          <w:p w14:paraId="5E261907" w14:textId="77777777" w:rsidR="00F50019" w:rsidRPr="00C63F5F" w:rsidRDefault="00F50019" w:rsidP="008D4FBB">
            <w:pPr>
              <w:pStyle w:val="TableTextbold"/>
              <w:spacing w:after="0"/>
            </w:pPr>
            <w:r w:rsidRPr="00C63F5F">
              <w:t>Context</w:t>
            </w:r>
          </w:p>
          <w:p w14:paraId="769B0B57" w14:textId="77777777" w:rsidR="00F50019" w:rsidRPr="00C63F5F" w:rsidRDefault="00F50019" w:rsidP="008D4FBB">
            <w:pPr>
              <w:pStyle w:val="TableText"/>
              <w:rPr>
                <w:b w:val="0"/>
              </w:rPr>
            </w:pPr>
            <w:r w:rsidRPr="00C63F5F">
              <w:rPr>
                <w:b w:val="0"/>
              </w:rPr>
              <w:t>Over the next few decades, climate change will change the landscape of New Zealand. With increased pressure to balance the needs of the economy with the needs to conserve our natural ecology, consider</w:t>
            </w:r>
            <w:r w:rsidR="00481E46" w:rsidRPr="00C63F5F">
              <w:rPr>
                <w:b w:val="0"/>
              </w:rPr>
              <w:t>ing</w:t>
            </w:r>
            <w:r w:rsidRPr="00C63F5F">
              <w:rPr>
                <w:b w:val="0"/>
              </w:rPr>
              <w:t xml:space="preserve"> how we can reduce or prevent </w:t>
            </w:r>
            <w:r w:rsidR="00481E46" w:rsidRPr="00C63F5F">
              <w:rPr>
                <w:b w:val="0"/>
              </w:rPr>
              <w:t xml:space="preserve">negative </w:t>
            </w:r>
            <w:r w:rsidRPr="00C63F5F">
              <w:rPr>
                <w:b w:val="0"/>
              </w:rPr>
              <w:t xml:space="preserve">conservation and environmental effects </w:t>
            </w:r>
            <w:r w:rsidR="00481E46" w:rsidRPr="00C63F5F">
              <w:rPr>
                <w:b w:val="0"/>
              </w:rPr>
              <w:t xml:space="preserve">through </w:t>
            </w:r>
            <w:r w:rsidRPr="00C63F5F">
              <w:rPr>
                <w:b w:val="0"/>
              </w:rPr>
              <w:t>mitigation and adaptation is vital. For example, climate change will change the habitat available for New Zealand’s biodiversity by causing shifts in species range, habitat condition, or invasive species. Associated sea-level rise will affect shoreline ecology and public infrastructure and assets. Changing ocean temperature and chemistry will impact marine life and fisheries. Freshwater resources we rely on for drinking, irrigation, hydropower, ecosystem maintenance and recreation will be affected by alterations in rainfall patterns.</w:t>
            </w:r>
            <w:r w:rsidR="00481E46" w:rsidRPr="00C63F5F">
              <w:rPr>
                <w:rStyle w:val="FootnoteReference"/>
                <w:b w:val="0"/>
              </w:rPr>
              <w:footnoteReference w:id="8"/>
            </w:r>
          </w:p>
          <w:p w14:paraId="350EF4BA" w14:textId="77777777" w:rsidR="00F50019" w:rsidRPr="00C63F5F" w:rsidRDefault="00F50019" w:rsidP="008D4FBB">
            <w:pPr>
              <w:pStyle w:val="TableText"/>
              <w:rPr>
                <w:b w:val="0"/>
              </w:rPr>
            </w:pPr>
            <w:r w:rsidRPr="00C63F5F">
              <w:rPr>
                <w:b w:val="0"/>
              </w:rPr>
              <w:t>We will need improved data systems</w:t>
            </w:r>
            <w:r w:rsidR="00FF33A7" w:rsidRPr="00C63F5F">
              <w:rPr>
                <w:b w:val="0"/>
              </w:rPr>
              <w:t>, data infrastructures</w:t>
            </w:r>
            <w:r w:rsidRPr="00C63F5F">
              <w:rPr>
                <w:b w:val="0"/>
              </w:rPr>
              <w:t xml:space="preserve"> and models to understand the links between climate and environmental changes</w:t>
            </w:r>
            <w:r w:rsidR="00481E46" w:rsidRPr="00C63F5F">
              <w:rPr>
                <w:b w:val="0"/>
              </w:rPr>
              <w:t>,</w:t>
            </w:r>
            <w:r w:rsidRPr="00C63F5F">
              <w:rPr>
                <w:b w:val="0"/>
              </w:rPr>
              <w:t xml:space="preserve"> and impacts on ecosystem services, biodiversity, invasive alien species, land use, fire threat, primary productivity, </w:t>
            </w:r>
            <w:proofErr w:type="spellStart"/>
            <w:r w:rsidRPr="00C63F5F">
              <w:rPr>
                <w:b w:val="0"/>
              </w:rPr>
              <w:t>etc</w:t>
            </w:r>
            <w:proofErr w:type="spellEnd"/>
            <w:r w:rsidRPr="00C63F5F">
              <w:rPr>
                <w:b w:val="0"/>
              </w:rPr>
              <w:t>, so we can be forewarned where adaptation actions are necessary and possible. We will also need to quantify the risk associated with land-use practice and the changing frequency of stochastic events such as extreme weather events.</w:t>
            </w:r>
          </w:p>
          <w:p w14:paraId="19CF619C" w14:textId="77777777" w:rsidR="00F50019" w:rsidRPr="00C63F5F" w:rsidRDefault="00F50019" w:rsidP="008D4FBB">
            <w:pPr>
              <w:pStyle w:val="TableText"/>
              <w:rPr>
                <w:b w:val="0"/>
              </w:rPr>
            </w:pPr>
            <w:r w:rsidRPr="00C63F5F">
              <w:rPr>
                <w:b w:val="0"/>
              </w:rPr>
              <w:t>New Zealand is committed</w:t>
            </w:r>
            <w:r w:rsidR="00481E46" w:rsidRPr="00C63F5F">
              <w:rPr>
                <w:b w:val="0"/>
              </w:rPr>
              <w:t xml:space="preserve"> (in the Paris Climate agreement)</w:t>
            </w:r>
            <w:r w:rsidRPr="00C63F5F">
              <w:rPr>
                <w:b w:val="0"/>
              </w:rPr>
              <w:t xml:space="preserve"> to reducing its greenhouse gas emissions by 30</w:t>
            </w:r>
            <w:r w:rsidR="00481E46" w:rsidRPr="00C63F5F">
              <w:rPr>
                <w:b w:val="0"/>
              </w:rPr>
              <w:t xml:space="preserve"> per cent</w:t>
            </w:r>
            <w:r w:rsidRPr="00C63F5F">
              <w:rPr>
                <w:b w:val="0"/>
              </w:rPr>
              <w:t xml:space="preserve"> by 2030 (compared to 2005)</w:t>
            </w:r>
            <w:r w:rsidR="00481E46" w:rsidRPr="00C63F5F">
              <w:rPr>
                <w:b w:val="0"/>
              </w:rPr>
              <w:t>,</w:t>
            </w:r>
            <w:r w:rsidRPr="00C63F5F">
              <w:rPr>
                <w:b w:val="0"/>
              </w:rPr>
              <w:t xml:space="preserve"> and there is clear evidence that global decarbonisation will be required by the end of the century to limit temperature increases to less than 2°C. As highlighted throughout the </w:t>
            </w:r>
            <w:r w:rsidRPr="00C63F5F">
              <w:rPr>
                <w:i/>
              </w:rPr>
              <w:t>Transition to a Low Carbon Economy</w:t>
            </w:r>
            <w:r w:rsidRPr="00C63F5F">
              <w:rPr>
                <w:b w:val="0"/>
              </w:rPr>
              <w:t xml:space="preserve"> report</w:t>
            </w:r>
            <w:r w:rsidR="00481E46" w:rsidRPr="00C63F5F">
              <w:rPr>
                <w:b w:val="0"/>
              </w:rPr>
              <w:t>,</w:t>
            </w:r>
            <w:r w:rsidR="00481E46" w:rsidRPr="00C63F5F">
              <w:rPr>
                <w:rStyle w:val="FootnoteReference"/>
                <w:b w:val="0"/>
              </w:rPr>
              <w:footnoteReference w:id="9"/>
            </w:r>
            <w:r w:rsidRPr="00C63F5F">
              <w:rPr>
                <w:b w:val="0"/>
              </w:rPr>
              <w:t xml:space="preserve"> </w:t>
            </w:r>
            <w:r w:rsidR="00B65CBF" w:rsidRPr="00C63F5F">
              <w:rPr>
                <w:b w:val="0"/>
              </w:rPr>
              <w:t>more information</w:t>
            </w:r>
            <w:r w:rsidRPr="00C63F5F">
              <w:rPr>
                <w:b w:val="0"/>
              </w:rPr>
              <w:t xml:space="preserve"> in a useable form (emissions, energy use, sector trends) </w:t>
            </w:r>
            <w:r w:rsidR="00B65CBF" w:rsidRPr="00C63F5F">
              <w:rPr>
                <w:b w:val="0"/>
              </w:rPr>
              <w:t xml:space="preserve">is </w:t>
            </w:r>
            <w:r w:rsidRPr="00C63F5F">
              <w:rPr>
                <w:b w:val="0"/>
              </w:rPr>
              <w:t>required for the long</w:t>
            </w:r>
            <w:r w:rsidR="006555B3" w:rsidRPr="00C63F5F">
              <w:rPr>
                <w:b w:val="0"/>
              </w:rPr>
              <w:t>-</w:t>
            </w:r>
            <w:r w:rsidRPr="00C63F5F">
              <w:rPr>
                <w:b w:val="0"/>
              </w:rPr>
              <w:t xml:space="preserve">term modelling and development of emissions reduction pathways. </w:t>
            </w:r>
          </w:p>
          <w:p w14:paraId="43E04F93" w14:textId="77777777" w:rsidR="00804016" w:rsidRPr="00C63F5F" w:rsidRDefault="00B65CBF" w:rsidP="008D4FBB">
            <w:pPr>
              <w:pStyle w:val="TableText"/>
              <w:rPr>
                <w:b w:val="0"/>
              </w:rPr>
            </w:pPr>
            <w:r w:rsidRPr="00C63F5F">
              <w:rPr>
                <w:b w:val="0"/>
              </w:rPr>
              <w:t xml:space="preserve">Achieving </w:t>
            </w:r>
            <w:r w:rsidR="00804016" w:rsidRPr="00C63F5F">
              <w:rPr>
                <w:b w:val="0"/>
              </w:rPr>
              <w:t xml:space="preserve">decarbonising targets </w:t>
            </w:r>
            <w:r w:rsidRPr="00C63F5F">
              <w:rPr>
                <w:b w:val="0"/>
              </w:rPr>
              <w:t xml:space="preserve">can be </w:t>
            </w:r>
            <w:r w:rsidR="00CC4C72" w:rsidRPr="00C63F5F">
              <w:rPr>
                <w:b w:val="0"/>
              </w:rPr>
              <w:t xml:space="preserve">helped </w:t>
            </w:r>
            <w:r w:rsidRPr="00C63F5F">
              <w:rPr>
                <w:b w:val="0"/>
              </w:rPr>
              <w:t>by</w:t>
            </w:r>
            <w:r w:rsidR="00804016" w:rsidRPr="00C63F5F">
              <w:rPr>
                <w:b w:val="0"/>
              </w:rPr>
              <w:t xml:space="preserve"> </w:t>
            </w:r>
            <w:r w:rsidRPr="00C63F5F">
              <w:rPr>
                <w:b w:val="0"/>
              </w:rPr>
              <w:t xml:space="preserve">increasing </w:t>
            </w:r>
            <w:r w:rsidR="00191FC1" w:rsidRPr="00C63F5F">
              <w:rPr>
                <w:b w:val="0"/>
              </w:rPr>
              <w:t>greenhouse gas</w:t>
            </w:r>
            <w:r w:rsidR="00804016" w:rsidRPr="00C63F5F">
              <w:rPr>
                <w:b w:val="0"/>
              </w:rPr>
              <w:t xml:space="preserve"> volumes sequestered from the atmosphere. </w:t>
            </w:r>
            <w:r w:rsidR="00CC4C72" w:rsidRPr="00C63F5F">
              <w:rPr>
                <w:b w:val="0"/>
              </w:rPr>
              <w:t>As well as</w:t>
            </w:r>
            <w:r w:rsidR="00804016" w:rsidRPr="00C63F5F">
              <w:rPr>
                <w:b w:val="0"/>
              </w:rPr>
              <w:t xml:space="preserve"> traditional plantation forestry, New Zealand </w:t>
            </w:r>
            <w:r w:rsidRPr="00C63F5F">
              <w:rPr>
                <w:b w:val="0"/>
              </w:rPr>
              <w:t xml:space="preserve">could </w:t>
            </w:r>
            <w:r w:rsidR="00804016" w:rsidRPr="00C63F5F">
              <w:rPr>
                <w:b w:val="0"/>
              </w:rPr>
              <w:t xml:space="preserve">consider biodiversity values derived from a broader range of offsetting tools </w:t>
            </w:r>
            <w:r w:rsidR="00CC4C72" w:rsidRPr="00C63F5F">
              <w:rPr>
                <w:b w:val="0"/>
              </w:rPr>
              <w:t>which give additional benefits,</w:t>
            </w:r>
            <w:r w:rsidR="00804016" w:rsidRPr="00C63F5F">
              <w:rPr>
                <w:b w:val="0"/>
              </w:rPr>
              <w:t xml:space="preserve"> from indigenous forestry and honey production, to enhanced soil management.</w:t>
            </w:r>
          </w:p>
          <w:p w14:paraId="0F599332" w14:textId="77777777" w:rsidR="00F50019" w:rsidRPr="00C63F5F" w:rsidRDefault="00CC4C72" w:rsidP="00CC4C72">
            <w:pPr>
              <w:pStyle w:val="TableText"/>
              <w:rPr>
                <w:b w:val="0"/>
              </w:rPr>
            </w:pPr>
            <w:r w:rsidRPr="00C63F5F">
              <w:rPr>
                <w:b w:val="0"/>
              </w:rPr>
              <w:t>Mitigating and adapting to change</w:t>
            </w:r>
            <w:r w:rsidR="00F50019" w:rsidRPr="00C63F5F">
              <w:rPr>
                <w:b w:val="0"/>
              </w:rPr>
              <w:t xml:space="preserve"> will rely on </w:t>
            </w:r>
            <w:r w:rsidR="006D14C5" w:rsidRPr="00C63F5F">
              <w:rPr>
                <w:b w:val="0"/>
              </w:rPr>
              <w:t>evidence-based</w:t>
            </w:r>
            <w:r w:rsidR="00F50019" w:rsidRPr="00C63F5F">
              <w:rPr>
                <w:b w:val="0"/>
              </w:rPr>
              <w:t xml:space="preserve"> policy interventions and behaviour changes </w:t>
            </w:r>
            <w:r w:rsidRPr="00C63F5F">
              <w:rPr>
                <w:b w:val="0"/>
              </w:rPr>
              <w:t>for</w:t>
            </w:r>
            <w:r w:rsidR="00F50019" w:rsidRPr="00C63F5F">
              <w:rPr>
                <w:b w:val="0"/>
              </w:rPr>
              <w:t xml:space="preserve"> individual</w:t>
            </w:r>
            <w:r w:rsidRPr="00C63F5F">
              <w:rPr>
                <w:b w:val="0"/>
              </w:rPr>
              <w:t>s</w:t>
            </w:r>
            <w:r w:rsidR="00F50019" w:rsidRPr="00C63F5F">
              <w:rPr>
                <w:b w:val="0"/>
              </w:rPr>
              <w:t>, business</w:t>
            </w:r>
            <w:r w:rsidRPr="00C63F5F">
              <w:rPr>
                <w:b w:val="0"/>
              </w:rPr>
              <w:t>es</w:t>
            </w:r>
            <w:r w:rsidR="00F50019" w:rsidRPr="00C63F5F">
              <w:rPr>
                <w:b w:val="0"/>
              </w:rPr>
              <w:t>, cit</w:t>
            </w:r>
            <w:r w:rsidRPr="00C63F5F">
              <w:rPr>
                <w:b w:val="0"/>
              </w:rPr>
              <w:t>ies</w:t>
            </w:r>
            <w:r w:rsidR="004569BC" w:rsidRPr="00C63F5F">
              <w:rPr>
                <w:b w:val="0"/>
              </w:rPr>
              <w:t xml:space="preserve">, </w:t>
            </w:r>
            <w:r w:rsidR="00F50019" w:rsidRPr="00C63F5F">
              <w:rPr>
                <w:b w:val="0"/>
              </w:rPr>
              <w:t>organisation</w:t>
            </w:r>
            <w:r w:rsidRPr="00C63F5F">
              <w:rPr>
                <w:b w:val="0"/>
              </w:rPr>
              <w:t>s</w:t>
            </w:r>
            <w:r w:rsidR="004569BC" w:rsidRPr="00C63F5F">
              <w:rPr>
                <w:b w:val="0"/>
              </w:rPr>
              <w:t xml:space="preserve"> and government</w:t>
            </w:r>
            <w:r w:rsidR="00F50019" w:rsidRPr="00C63F5F">
              <w:rPr>
                <w:b w:val="0"/>
              </w:rPr>
              <w:t>.</w:t>
            </w:r>
          </w:p>
        </w:tc>
      </w:tr>
      <w:tr w:rsidR="00F50019" w:rsidRPr="00C63F5F" w14:paraId="54FA7B9A" w14:textId="77777777" w:rsidTr="001148E3">
        <w:tc>
          <w:tcPr>
            <w:cnfStyle w:val="001000000000" w:firstRow="0" w:lastRow="0" w:firstColumn="1" w:lastColumn="0" w:oddVBand="0" w:evenVBand="0" w:oddHBand="0" w:evenHBand="0" w:firstRowFirstColumn="0" w:firstRowLastColumn="0" w:lastRowFirstColumn="0" w:lastRowLastColumn="0"/>
            <w:tcW w:w="1866" w:type="dxa"/>
            <w:tcBorders>
              <w:left w:val="nil"/>
            </w:tcBorders>
            <w:shd w:val="clear" w:color="auto" w:fill="CFE5E5"/>
          </w:tcPr>
          <w:p w14:paraId="4E03ED15" w14:textId="77777777" w:rsidR="00F50019" w:rsidRPr="00C63F5F" w:rsidRDefault="00F50019" w:rsidP="008D4FBB">
            <w:pPr>
              <w:pStyle w:val="TableTextbold"/>
            </w:pPr>
            <w:r w:rsidRPr="00C63F5F">
              <w:t>Vision/goals</w:t>
            </w:r>
          </w:p>
        </w:tc>
        <w:tc>
          <w:tcPr>
            <w:tcW w:w="6946" w:type="dxa"/>
            <w:gridSpan w:val="2"/>
            <w:tcBorders>
              <w:right w:val="nil"/>
            </w:tcBorders>
            <w:shd w:val="clear" w:color="auto" w:fill="CFE5E5"/>
          </w:tcPr>
          <w:p w14:paraId="07AB2E0D" w14:textId="77777777" w:rsidR="00F50019" w:rsidRPr="00C63F5F" w:rsidRDefault="00F50019" w:rsidP="008D4FBB">
            <w:pPr>
              <w:pStyle w:val="TableBullet"/>
              <w:spacing w:before="60"/>
              <w:cnfStyle w:val="000000000000" w:firstRow="0" w:lastRow="0" w:firstColumn="0" w:lastColumn="0" w:oddVBand="0" w:evenVBand="0" w:oddHBand="0" w:evenHBand="0" w:firstRowFirstColumn="0" w:firstRowLastColumn="0" w:lastRowFirstColumn="0" w:lastRowLastColumn="0"/>
              <w:rPr>
                <w:b/>
              </w:rPr>
            </w:pPr>
            <w:r w:rsidRPr="00C63F5F">
              <w:rPr>
                <w:b/>
              </w:rPr>
              <w:t>New Zealand understands the pathways that can lead to a low</w:t>
            </w:r>
            <w:r w:rsidR="004E7C18" w:rsidRPr="00C63F5F">
              <w:rPr>
                <w:b/>
              </w:rPr>
              <w:t>-</w:t>
            </w:r>
            <w:r w:rsidRPr="00C63F5F">
              <w:rPr>
                <w:b/>
              </w:rPr>
              <w:t>carbon economy that will support its international commitments.</w:t>
            </w:r>
          </w:p>
          <w:p w14:paraId="4D126005" w14:textId="77777777" w:rsidR="00F50019" w:rsidRPr="00C63F5F" w:rsidRDefault="00F50019" w:rsidP="008D4FBB">
            <w:pPr>
              <w:pStyle w:val="TableBullet"/>
              <w:cnfStyle w:val="000000000000" w:firstRow="0" w:lastRow="0" w:firstColumn="0" w:lastColumn="0" w:oddVBand="0" w:evenVBand="0" w:oddHBand="0" w:evenHBand="0" w:firstRowFirstColumn="0" w:firstRowLastColumn="0" w:lastRowFirstColumn="0" w:lastRowLastColumn="0"/>
            </w:pPr>
            <w:r w:rsidRPr="00C63F5F">
              <w:rPr>
                <w:b/>
              </w:rPr>
              <w:t>The impacts of climate change on the environment, economy and society are effectively managed</w:t>
            </w:r>
            <w:r w:rsidR="00D82822" w:rsidRPr="00C63F5F">
              <w:rPr>
                <w:b/>
              </w:rPr>
              <w:t xml:space="preserve"> through planned adaptation and risk reduction</w:t>
            </w:r>
            <w:r w:rsidR="00663E39" w:rsidRPr="00C63F5F">
              <w:rPr>
                <w:b/>
              </w:rPr>
              <w:t>.</w:t>
            </w:r>
          </w:p>
        </w:tc>
      </w:tr>
      <w:tr w:rsidR="00F50019" w:rsidRPr="00C63F5F" w14:paraId="4ECF4F69" w14:textId="77777777" w:rsidTr="00114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tcBorders>
              <w:top w:val="none" w:sz="0" w:space="0" w:color="auto"/>
              <w:left w:val="nil"/>
              <w:bottom w:val="none" w:sz="0" w:space="0" w:color="auto"/>
            </w:tcBorders>
          </w:tcPr>
          <w:p w14:paraId="2864B058" w14:textId="77777777" w:rsidR="00F50019" w:rsidRPr="00C63F5F" w:rsidRDefault="00F50019" w:rsidP="008D4FBB">
            <w:pPr>
              <w:pStyle w:val="TableTextbold"/>
            </w:pPr>
            <w:r w:rsidRPr="00C63F5F">
              <w:t>Emerging ideas</w:t>
            </w:r>
          </w:p>
        </w:tc>
        <w:tc>
          <w:tcPr>
            <w:tcW w:w="6946" w:type="dxa"/>
            <w:gridSpan w:val="2"/>
            <w:tcBorders>
              <w:top w:val="none" w:sz="0" w:space="0" w:color="auto"/>
              <w:bottom w:val="none" w:sz="0" w:space="0" w:color="auto"/>
              <w:right w:val="nil"/>
            </w:tcBorders>
          </w:tcPr>
          <w:p w14:paraId="39CDDAF0" w14:textId="77777777" w:rsidR="00F50019" w:rsidRPr="00C63F5F" w:rsidRDefault="00663E39" w:rsidP="008D4FBB">
            <w:pPr>
              <w:pStyle w:val="TableBullet"/>
              <w:spacing w:before="60"/>
              <w:cnfStyle w:val="000000100000" w:firstRow="0" w:lastRow="0" w:firstColumn="0" w:lastColumn="0" w:oddVBand="0" w:evenVBand="0" w:oddHBand="1" w:evenHBand="0" w:firstRowFirstColumn="0" w:firstRowLastColumn="0" w:lastRowFirstColumn="0" w:lastRowLastColumn="0"/>
            </w:pPr>
            <w:r w:rsidRPr="00C63F5F">
              <w:t>Developing</w:t>
            </w:r>
            <w:r w:rsidR="00F50019" w:rsidRPr="00C63F5F">
              <w:t xml:space="preserve"> ways of increasing the capacity of soil as a carbon sink</w:t>
            </w:r>
            <w:r w:rsidR="00CC4C72" w:rsidRPr="00C63F5F">
              <w:t>.</w:t>
            </w:r>
          </w:p>
          <w:p w14:paraId="29550128" w14:textId="77777777" w:rsidR="00F50019" w:rsidRPr="00C63F5F" w:rsidRDefault="00F50019" w:rsidP="008D4FBB">
            <w:pPr>
              <w:pStyle w:val="TableBullet"/>
              <w:cnfStyle w:val="000000100000" w:firstRow="0" w:lastRow="0" w:firstColumn="0" w:lastColumn="0" w:oddVBand="0" w:evenVBand="0" w:oddHBand="1" w:evenHBand="0" w:firstRowFirstColumn="0" w:firstRowLastColumn="0" w:lastRowFirstColumn="0" w:lastRowLastColumn="0"/>
            </w:pPr>
            <w:r w:rsidRPr="00C63F5F">
              <w:t>Carbon capture and storage technologies for industry</w:t>
            </w:r>
            <w:r w:rsidR="00CC4C72" w:rsidRPr="00C63F5F">
              <w:t>.</w:t>
            </w:r>
          </w:p>
          <w:p w14:paraId="3D1A1873" w14:textId="77777777" w:rsidR="00F50019" w:rsidRPr="00C63F5F" w:rsidRDefault="00F50019" w:rsidP="008D4FBB">
            <w:pPr>
              <w:pStyle w:val="TableBullet"/>
              <w:cnfStyle w:val="000000100000" w:firstRow="0" w:lastRow="0" w:firstColumn="0" w:lastColumn="0" w:oddVBand="0" w:evenVBand="0" w:oddHBand="1" w:evenHBand="0" w:firstRowFirstColumn="0" w:firstRowLastColumn="0" w:lastRowFirstColumn="0" w:lastRowLastColumn="0"/>
            </w:pPr>
            <w:r w:rsidRPr="00C63F5F">
              <w:t>Developments around ‘blue carbon’ – understanding carbon and carbon storage in marine systems</w:t>
            </w:r>
            <w:r w:rsidR="00CC4C72" w:rsidRPr="00C63F5F">
              <w:t>.</w:t>
            </w:r>
          </w:p>
          <w:p w14:paraId="2D28C11B" w14:textId="77777777" w:rsidR="00F50019" w:rsidRPr="00C63F5F" w:rsidRDefault="00F50019" w:rsidP="008D4FBB">
            <w:pPr>
              <w:pStyle w:val="TableBullet"/>
              <w:cnfStyle w:val="000000100000" w:firstRow="0" w:lastRow="0" w:firstColumn="0" w:lastColumn="0" w:oddVBand="0" w:evenVBand="0" w:oddHBand="1" w:evenHBand="0" w:firstRowFirstColumn="0" w:firstRowLastColumn="0" w:lastRowFirstColumn="0" w:lastRowLastColumn="0"/>
            </w:pPr>
            <w:r w:rsidRPr="00C63F5F">
              <w:t>Increasing recognition of pressures from ocean acidification</w:t>
            </w:r>
            <w:r w:rsidR="00CC4C72" w:rsidRPr="00C63F5F">
              <w:t>, as well as</w:t>
            </w:r>
            <w:r w:rsidRPr="00C63F5F">
              <w:t xml:space="preserve"> other climate-change pressures on coastal and marine ecosystems.</w:t>
            </w:r>
          </w:p>
          <w:p w14:paraId="0F84EDAC" w14:textId="77777777" w:rsidR="00F50019" w:rsidRPr="00C63F5F" w:rsidRDefault="00F50019" w:rsidP="008D4FBB">
            <w:pPr>
              <w:pStyle w:val="TableBullet"/>
              <w:cnfStyle w:val="000000100000" w:firstRow="0" w:lastRow="0" w:firstColumn="0" w:lastColumn="0" w:oddVBand="0" w:evenVBand="0" w:oddHBand="1" w:evenHBand="0" w:firstRowFirstColumn="0" w:firstRowLastColumn="0" w:lastRowFirstColumn="0" w:lastRowLastColumn="0"/>
            </w:pPr>
            <w:r w:rsidRPr="00C63F5F">
              <w:t>Innovative</w:t>
            </w:r>
            <w:r w:rsidR="006D14C5" w:rsidRPr="00C63F5F">
              <w:t xml:space="preserve"> or improved</w:t>
            </w:r>
            <w:r w:rsidRPr="00C63F5F">
              <w:t xml:space="preserve"> policies to support low-carbon choices</w:t>
            </w:r>
            <w:r w:rsidR="00CC4C72" w:rsidRPr="00C63F5F">
              <w:t>.</w:t>
            </w:r>
          </w:p>
          <w:p w14:paraId="799E902F" w14:textId="77777777" w:rsidR="00F50019" w:rsidRPr="00C63F5F" w:rsidRDefault="00F50019" w:rsidP="008D4FBB">
            <w:pPr>
              <w:pStyle w:val="TableBullet"/>
              <w:cnfStyle w:val="000000100000" w:firstRow="0" w:lastRow="0" w:firstColumn="0" w:lastColumn="0" w:oddVBand="0" w:evenVBand="0" w:oddHBand="1" w:evenHBand="0" w:firstRowFirstColumn="0" w:firstRowLastColumn="0" w:lastRowFirstColumn="0" w:lastRowLastColumn="0"/>
            </w:pPr>
            <w:r w:rsidRPr="00C63F5F">
              <w:t xml:space="preserve">Risk mapping and forecasting to anticipate future needs, resources and risks to allow for better planning, policy and adaption from both climate change extreme events </w:t>
            </w:r>
            <w:r w:rsidR="00F24BAB" w:rsidRPr="00C63F5F">
              <w:br/>
            </w:r>
            <w:r w:rsidRPr="00C63F5F">
              <w:t>(</w:t>
            </w:r>
            <w:proofErr w:type="spellStart"/>
            <w:r w:rsidRPr="00C63F5F">
              <w:t>eg</w:t>
            </w:r>
            <w:proofErr w:type="spellEnd"/>
            <w:r w:rsidR="00CC4C72" w:rsidRPr="00C63F5F">
              <w:t>,</w:t>
            </w:r>
            <w:r w:rsidRPr="00C63F5F">
              <w:t xml:space="preserve"> very high temperatures) and gradual changes (more drier areas = less fresh</w:t>
            </w:r>
            <w:r w:rsidR="00CC4C72" w:rsidRPr="00C63F5F">
              <w:t xml:space="preserve"> </w:t>
            </w:r>
            <w:r w:rsidRPr="00C63F5F">
              <w:t>water)</w:t>
            </w:r>
            <w:r w:rsidR="00CC4C72" w:rsidRPr="00C63F5F">
              <w:t>.</w:t>
            </w:r>
          </w:p>
          <w:p w14:paraId="530E5DD3" w14:textId="77777777" w:rsidR="00F50019" w:rsidRPr="00C63F5F" w:rsidRDefault="00F50019" w:rsidP="008D4FBB">
            <w:pPr>
              <w:pStyle w:val="TableBullet"/>
              <w:cnfStyle w:val="000000100000" w:firstRow="0" w:lastRow="0" w:firstColumn="0" w:lastColumn="0" w:oddVBand="0" w:evenVBand="0" w:oddHBand="1" w:evenHBand="0" w:firstRowFirstColumn="0" w:firstRowLastColumn="0" w:lastRowFirstColumn="0" w:lastRowLastColumn="0"/>
            </w:pPr>
            <w:r w:rsidRPr="00C63F5F">
              <w:t>Developing novel land</w:t>
            </w:r>
            <w:r w:rsidR="00B82721" w:rsidRPr="00C63F5F">
              <w:t>-</w:t>
            </w:r>
            <w:r w:rsidRPr="00C63F5F">
              <w:t>use practices that enable N</w:t>
            </w:r>
            <w:r w:rsidR="00CC4C72" w:rsidRPr="00C63F5F">
              <w:t xml:space="preserve">ew </w:t>
            </w:r>
            <w:r w:rsidRPr="00C63F5F">
              <w:t>Z</w:t>
            </w:r>
            <w:r w:rsidR="00CC4C72" w:rsidRPr="00C63F5F">
              <w:t>ealand</w:t>
            </w:r>
            <w:r w:rsidRPr="00C63F5F">
              <w:t xml:space="preserve"> to reduce risks and capitalise on benefits from climate change </w:t>
            </w:r>
            <w:r w:rsidR="00CC4C72" w:rsidRPr="00C63F5F">
              <w:t>(</w:t>
            </w:r>
            <w:proofErr w:type="spellStart"/>
            <w:r w:rsidRPr="00C63F5F">
              <w:t>eg</w:t>
            </w:r>
            <w:proofErr w:type="spellEnd"/>
            <w:r w:rsidRPr="00C63F5F">
              <w:t xml:space="preserve">, to adapt to drier, more fire-prone vegetation in the </w:t>
            </w:r>
            <w:proofErr w:type="gramStart"/>
            <w:r w:rsidRPr="00C63F5F">
              <w:t>east,</w:t>
            </w:r>
            <w:proofErr w:type="gramEnd"/>
            <w:r w:rsidRPr="00C63F5F">
              <w:t xml:space="preserve"> and to increased frequency of unpredictable extreme weather events </w:t>
            </w:r>
            <w:r w:rsidR="00663E39" w:rsidRPr="00C63F5F">
              <w:t>including extreme rainfall</w:t>
            </w:r>
            <w:r w:rsidRPr="00C63F5F">
              <w:t>, to longer growing seasons, and to changes in regions suitable for niche horticultural crops</w:t>
            </w:r>
            <w:r w:rsidR="00FB0174" w:rsidRPr="00C63F5F">
              <w:t>)</w:t>
            </w:r>
            <w:r w:rsidR="004E7C18" w:rsidRPr="00C63F5F">
              <w:t>.</w:t>
            </w:r>
          </w:p>
          <w:p w14:paraId="69324024" w14:textId="77777777" w:rsidR="00F50019" w:rsidRPr="00C63F5F" w:rsidRDefault="00F50019" w:rsidP="008D4FBB">
            <w:pPr>
              <w:pStyle w:val="TableBullet"/>
              <w:cnfStyle w:val="000000100000" w:firstRow="0" w:lastRow="0" w:firstColumn="0" w:lastColumn="0" w:oddVBand="0" w:evenVBand="0" w:oddHBand="1" w:evenHBand="0" w:firstRowFirstColumn="0" w:firstRowLastColumn="0" w:lastRowFirstColumn="0" w:lastRowLastColumn="0"/>
            </w:pPr>
            <w:r w:rsidRPr="00C63F5F">
              <w:t>Plant breeding and biotechnologies to address crop vulnerabilities to climate change (</w:t>
            </w:r>
            <w:proofErr w:type="spellStart"/>
            <w:r w:rsidRPr="00C63F5F">
              <w:t>eg</w:t>
            </w:r>
            <w:proofErr w:type="spellEnd"/>
            <w:r w:rsidR="004E7C18" w:rsidRPr="00C63F5F">
              <w:t>,</w:t>
            </w:r>
            <w:r w:rsidRPr="00C63F5F">
              <w:t xml:space="preserve"> drought resistance, heat/cold tolerance) and increase nutrient use efficiency </w:t>
            </w:r>
            <w:r w:rsidR="00B82721" w:rsidRPr="00C63F5F">
              <w:br/>
            </w:r>
            <w:r w:rsidRPr="00C63F5F">
              <w:t>(</w:t>
            </w:r>
            <w:proofErr w:type="spellStart"/>
            <w:r w:rsidRPr="00C63F5F">
              <w:t>eg</w:t>
            </w:r>
            <w:proofErr w:type="spellEnd"/>
            <w:r w:rsidR="004E7C18" w:rsidRPr="00C63F5F">
              <w:t>,</w:t>
            </w:r>
            <w:r w:rsidRPr="00C63F5F">
              <w:t xml:space="preserve"> nitrogen)</w:t>
            </w:r>
            <w:r w:rsidR="004E7C18" w:rsidRPr="00C63F5F">
              <w:t>.</w:t>
            </w:r>
          </w:p>
          <w:p w14:paraId="47D392C6" w14:textId="77777777" w:rsidR="00F50019" w:rsidRPr="00C63F5F" w:rsidRDefault="00F50019" w:rsidP="008D4FBB">
            <w:pPr>
              <w:pStyle w:val="TableBullet"/>
              <w:cnfStyle w:val="000000100000" w:firstRow="0" w:lastRow="0" w:firstColumn="0" w:lastColumn="0" w:oddVBand="0" w:evenVBand="0" w:oddHBand="1" w:evenHBand="0" w:firstRowFirstColumn="0" w:firstRowLastColumn="0" w:lastRowFirstColumn="0" w:lastRowLastColumn="0"/>
            </w:pPr>
            <w:r w:rsidRPr="00C63F5F">
              <w:t>Innovative techniques and management practices to reduce methane emissions from ruminant animals</w:t>
            </w:r>
            <w:r w:rsidR="004E7C18" w:rsidRPr="00C63F5F">
              <w:t>.</w:t>
            </w:r>
          </w:p>
          <w:p w14:paraId="1AB28CC6" w14:textId="77777777" w:rsidR="00F50019" w:rsidRPr="00C63F5F" w:rsidRDefault="00F50019" w:rsidP="008D4FBB">
            <w:pPr>
              <w:pStyle w:val="TableBullet"/>
              <w:cnfStyle w:val="000000100000" w:firstRow="0" w:lastRow="0" w:firstColumn="0" w:lastColumn="0" w:oddVBand="0" w:evenVBand="0" w:oddHBand="1" w:evenHBand="0" w:firstRowFirstColumn="0" w:firstRowLastColumn="0" w:lastRowFirstColumn="0" w:lastRowLastColumn="0"/>
            </w:pPr>
            <w:r w:rsidRPr="00C63F5F">
              <w:t>Development of new tools for better management and control of invasive alien species that will benefit from climate change.</w:t>
            </w:r>
          </w:p>
        </w:tc>
      </w:tr>
      <w:tr w:rsidR="00F50019" w:rsidRPr="00C63F5F" w14:paraId="1871BB14" w14:textId="77777777" w:rsidTr="001148E3">
        <w:trPr>
          <w:gridAfter w:val="1"/>
          <w:wAfter w:w="14" w:type="dxa"/>
        </w:trPr>
        <w:tc>
          <w:tcPr>
            <w:cnfStyle w:val="001000000000" w:firstRow="0" w:lastRow="0" w:firstColumn="1" w:lastColumn="0" w:oddVBand="0" w:evenVBand="0" w:oddHBand="0" w:evenHBand="0" w:firstRowFirstColumn="0" w:firstRowLastColumn="0" w:lastRowFirstColumn="0" w:lastRowLastColumn="0"/>
            <w:tcW w:w="1866" w:type="dxa"/>
            <w:tcBorders>
              <w:left w:val="nil"/>
            </w:tcBorders>
            <w:shd w:val="clear" w:color="auto" w:fill="CFE5E5"/>
          </w:tcPr>
          <w:p w14:paraId="022653ED" w14:textId="77777777" w:rsidR="00F50019" w:rsidRPr="00C63F5F" w:rsidRDefault="00F50019" w:rsidP="008D4FBB">
            <w:pPr>
              <w:pStyle w:val="TableTextbold"/>
            </w:pPr>
            <w:r w:rsidRPr="00C63F5F">
              <w:t>Research questions</w:t>
            </w:r>
          </w:p>
        </w:tc>
        <w:tc>
          <w:tcPr>
            <w:tcW w:w="6932" w:type="dxa"/>
            <w:tcBorders>
              <w:right w:val="nil"/>
            </w:tcBorders>
            <w:shd w:val="clear" w:color="auto" w:fill="CFE5E5"/>
          </w:tcPr>
          <w:p w14:paraId="136E6A57" w14:textId="77777777" w:rsidR="00F50019" w:rsidRPr="00C63F5F" w:rsidRDefault="00C53023" w:rsidP="008D4FBB">
            <w:pPr>
              <w:pStyle w:val="TableTextnumbered"/>
              <w:spacing w:before="60"/>
              <w:cnfStyle w:val="000000000000" w:firstRow="0" w:lastRow="0" w:firstColumn="0" w:lastColumn="0" w:oddVBand="0" w:evenVBand="0" w:oddHBand="0" w:evenHBand="0" w:firstRowFirstColumn="0" w:firstRowLastColumn="0" w:lastRowFirstColumn="0" w:lastRowLastColumn="0"/>
              <w:rPr>
                <w:b/>
              </w:rPr>
            </w:pPr>
            <w:r w:rsidRPr="00C63F5F">
              <w:rPr>
                <w:b/>
              </w:rPr>
              <w:t>1.1</w:t>
            </w:r>
            <w:r w:rsidR="00F50019" w:rsidRPr="00C63F5F">
              <w:rPr>
                <w:b/>
              </w:rPr>
              <w:tab/>
              <w:t>How can New Zealand achieve a transition to a low</w:t>
            </w:r>
            <w:r w:rsidR="004E7C18" w:rsidRPr="00C63F5F">
              <w:rPr>
                <w:b/>
              </w:rPr>
              <w:t>-</w:t>
            </w:r>
            <w:r w:rsidR="00F50019" w:rsidRPr="00C63F5F">
              <w:rPr>
                <w:b/>
              </w:rPr>
              <w:t>carbon economy while producing the best economic, societal and environmental outcomes?</w:t>
            </w:r>
          </w:p>
          <w:p w14:paraId="0DF24AC7" w14:textId="77777777" w:rsidR="00F50019" w:rsidRPr="00C63F5F" w:rsidRDefault="00B82721" w:rsidP="008D4FBB">
            <w:pPr>
              <w:pStyle w:val="TableTextnumbered"/>
              <w:cnfStyle w:val="000000000000" w:firstRow="0" w:lastRow="0" w:firstColumn="0" w:lastColumn="0" w:oddVBand="0" w:evenVBand="0" w:oddHBand="0" w:evenHBand="0" w:firstRowFirstColumn="0" w:firstRowLastColumn="0" w:lastRowFirstColumn="0" w:lastRowLastColumn="0"/>
              <w:rPr>
                <w:b/>
              </w:rPr>
            </w:pPr>
            <w:r w:rsidRPr="00C63F5F">
              <w:rPr>
                <w:b/>
              </w:rPr>
              <w:t>1.2</w:t>
            </w:r>
            <w:r w:rsidRPr="00C63F5F">
              <w:rPr>
                <w:b/>
              </w:rPr>
              <w:tab/>
            </w:r>
            <w:r w:rsidR="006F5F94" w:rsidRPr="00C63F5F">
              <w:rPr>
                <w:b/>
              </w:rPr>
              <w:t>How will climate change affect the spread of current and new exotic pests and diseases in N</w:t>
            </w:r>
            <w:r w:rsidR="004E7C18" w:rsidRPr="00C63F5F">
              <w:rPr>
                <w:b/>
              </w:rPr>
              <w:t xml:space="preserve">ew </w:t>
            </w:r>
            <w:r w:rsidR="006F5F94" w:rsidRPr="00C63F5F">
              <w:rPr>
                <w:b/>
              </w:rPr>
              <w:t>Z</w:t>
            </w:r>
            <w:r w:rsidR="004E7C18" w:rsidRPr="00C63F5F">
              <w:rPr>
                <w:b/>
              </w:rPr>
              <w:t>ealand</w:t>
            </w:r>
            <w:r w:rsidR="006F5F94" w:rsidRPr="00C63F5F">
              <w:rPr>
                <w:b/>
              </w:rPr>
              <w:t xml:space="preserve"> on land</w:t>
            </w:r>
            <w:r w:rsidR="004E7C18" w:rsidRPr="00C63F5F">
              <w:rPr>
                <w:b/>
              </w:rPr>
              <w:t>,</w:t>
            </w:r>
            <w:r w:rsidR="006F5F94" w:rsidRPr="00C63F5F">
              <w:rPr>
                <w:b/>
              </w:rPr>
              <w:t xml:space="preserve"> and in fresh</w:t>
            </w:r>
            <w:r w:rsidR="004E7C18" w:rsidRPr="00C63F5F">
              <w:rPr>
                <w:b/>
              </w:rPr>
              <w:t xml:space="preserve"> </w:t>
            </w:r>
            <w:r w:rsidR="006F5F94" w:rsidRPr="00C63F5F">
              <w:rPr>
                <w:b/>
              </w:rPr>
              <w:t>waters and the ocean?</w:t>
            </w:r>
          </w:p>
          <w:p w14:paraId="232B5D22" w14:textId="77777777" w:rsidR="00F50019" w:rsidRPr="00C63F5F" w:rsidRDefault="00C53023" w:rsidP="008D4FBB">
            <w:pPr>
              <w:pStyle w:val="TableTextnumbered"/>
              <w:cnfStyle w:val="000000000000" w:firstRow="0" w:lastRow="0" w:firstColumn="0" w:lastColumn="0" w:oddVBand="0" w:evenVBand="0" w:oddHBand="0" w:evenHBand="0" w:firstRowFirstColumn="0" w:firstRowLastColumn="0" w:lastRowFirstColumn="0" w:lastRowLastColumn="0"/>
              <w:rPr>
                <w:b/>
              </w:rPr>
            </w:pPr>
            <w:r w:rsidRPr="00C63F5F">
              <w:rPr>
                <w:b/>
              </w:rPr>
              <w:t>1.3</w:t>
            </w:r>
            <w:r w:rsidR="00F50019" w:rsidRPr="00C63F5F">
              <w:rPr>
                <w:b/>
              </w:rPr>
              <w:tab/>
            </w:r>
            <w:r w:rsidR="00663E39" w:rsidRPr="00C63F5F">
              <w:rPr>
                <w:b/>
              </w:rPr>
              <w:t xml:space="preserve"> </w:t>
            </w:r>
            <w:r w:rsidR="006F5F94" w:rsidRPr="00C63F5F">
              <w:rPr>
                <w:b/>
              </w:rPr>
              <w:t>How will ocean acidification affect our natural and managed coastal and marine organisms and ecosystems, and what adaptation options exist?</w:t>
            </w:r>
            <w:r w:rsidR="006F5F94" w:rsidRPr="00C63F5F">
              <w:rPr>
                <w:b/>
              </w:rPr>
              <w:tab/>
            </w:r>
          </w:p>
          <w:p w14:paraId="51A0949A" w14:textId="77777777" w:rsidR="00F50019" w:rsidRPr="00C63F5F" w:rsidRDefault="00C53023" w:rsidP="004E7C18">
            <w:pPr>
              <w:pStyle w:val="TableTextnumbered"/>
              <w:cnfStyle w:val="000000000000" w:firstRow="0" w:lastRow="0" w:firstColumn="0" w:lastColumn="0" w:oddVBand="0" w:evenVBand="0" w:oddHBand="0" w:evenHBand="0" w:firstRowFirstColumn="0" w:firstRowLastColumn="0" w:lastRowFirstColumn="0" w:lastRowLastColumn="0"/>
            </w:pPr>
            <w:r w:rsidRPr="00C63F5F">
              <w:rPr>
                <w:b/>
              </w:rPr>
              <w:t>1.4</w:t>
            </w:r>
            <w:r w:rsidR="00F50019" w:rsidRPr="00C63F5F">
              <w:rPr>
                <w:b/>
              </w:rPr>
              <w:tab/>
            </w:r>
            <w:r w:rsidR="00FF33A7" w:rsidRPr="00C63F5F">
              <w:rPr>
                <w:b/>
              </w:rPr>
              <w:t xml:space="preserve"> </w:t>
            </w:r>
            <w:r w:rsidR="006F5F94" w:rsidRPr="00C63F5F">
              <w:rPr>
                <w:b/>
              </w:rPr>
              <w:t>How can we better predict range effect and tipping points to inform adaptive conservation management at ecosystem, process and population level</w:t>
            </w:r>
            <w:r w:rsidR="004E7C18" w:rsidRPr="00C63F5F">
              <w:rPr>
                <w:b/>
              </w:rPr>
              <w:t>s</w:t>
            </w:r>
            <w:r w:rsidR="006F5F94" w:rsidRPr="00C63F5F">
              <w:rPr>
                <w:b/>
              </w:rPr>
              <w:t>?</w:t>
            </w:r>
            <w:r w:rsidR="006F5F94" w:rsidRPr="00C63F5F">
              <w:t xml:space="preserve"> </w:t>
            </w:r>
            <w:r w:rsidR="00F50019" w:rsidRPr="00C63F5F">
              <w:rPr>
                <w:b/>
              </w:rPr>
              <w:tab/>
            </w:r>
          </w:p>
        </w:tc>
      </w:tr>
      <w:tr w:rsidR="00F50019" w:rsidRPr="00C63F5F" w14:paraId="623E4C2C" w14:textId="77777777" w:rsidTr="001148E3">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866" w:type="dxa"/>
            <w:tcBorders>
              <w:top w:val="none" w:sz="0" w:space="0" w:color="auto"/>
              <w:left w:val="nil"/>
              <w:bottom w:val="none" w:sz="0" w:space="0" w:color="auto"/>
            </w:tcBorders>
          </w:tcPr>
          <w:p w14:paraId="5E22ADA7" w14:textId="77777777" w:rsidR="00F50019" w:rsidRPr="00C63F5F" w:rsidRDefault="00F50019" w:rsidP="008D4FBB">
            <w:pPr>
              <w:pStyle w:val="TableTextbold"/>
            </w:pPr>
            <w:r w:rsidRPr="00C63F5F">
              <w:t>New or expanding capability needs</w:t>
            </w:r>
          </w:p>
        </w:tc>
        <w:tc>
          <w:tcPr>
            <w:tcW w:w="6932" w:type="dxa"/>
            <w:tcBorders>
              <w:top w:val="none" w:sz="0" w:space="0" w:color="auto"/>
              <w:bottom w:val="none" w:sz="0" w:space="0" w:color="auto"/>
              <w:right w:val="nil"/>
            </w:tcBorders>
          </w:tcPr>
          <w:p w14:paraId="736CD321" w14:textId="77777777" w:rsidR="00F50019" w:rsidRPr="00C63F5F" w:rsidRDefault="00F50019" w:rsidP="008D4FBB">
            <w:pPr>
              <w:pStyle w:val="TableBullet"/>
              <w:spacing w:before="60"/>
              <w:cnfStyle w:val="000000100000" w:firstRow="0" w:lastRow="0" w:firstColumn="0" w:lastColumn="0" w:oddVBand="0" w:evenVBand="0" w:oddHBand="1" w:evenHBand="0" w:firstRowFirstColumn="0" w:firstRowLastColumn="0" w:lastRowFirstColumn="0" w:lastRowLastColumn="0"/>
            </w:pPr>
            <w:r w:rsidRPr="00C63F5F">
              <w:t>Develop</w:t>
            </w:r>
            <w:r w:rsidR="004E7C18" w:rsidRPr="00C63F5F">
              <w:t>ing</w:t>
            </w:r>
            <w:r w:rsidRPr="00C63F5F">
              <w:t xml:space="preserve"> data systems and models to understand the links between climate change and environmental change. </w:t>
            </w:r>
          </w:p>
          <w:p w14:paraId="30EC95AC" w14:textId="77777777" w:rsidR="00F50019" w:rsidRPr="00C63F5F" w:rsidRDefault="00F50019" w:rsidP="008D4FBB">
            <w:pPr>
              <w:pStyle w:val="TableBullet"/>
              <w:cnfStyle w:val="000000100000" w:firstRow="0" w:lastRow="0" w:firstColumn="0" w:lastColumn="0" w:oddVBand="0" w:evenVBand="0" w:oddHBand="1" w:evenHBand="0" w:firstRowFirstColumn="0" w:firstRowLastColumn="0" w:lastRowFirstColumn="0" w:lastRowLastColumn="0"/>
            </w:pPr>
            <w:r w:rsidRPr="00C63F5F">
              <w:t xml:space="preserve">A coordinated approach to </w:t>
            </w:r>
            <w:r w:rsidR="00FF33A7" w:rsidRPr="00C63F5F">
              <w:t xml:space="preserve">regularly </w:t>
            </w:r>
            <w:r w:rsidRPr="00C63F5F">
              <w:t>collate and make available the data and evidence to develop scenarios</w:t>
            </w:r>
            <w:r w:rsidR="004E7C18" w:rsidRPr="00C63F5F">
              <w:t>,</w:t>
            </w:r>
            <w:r w:rsidRPr="00C63F5F">
              <w:t xml:space="preserve"> and </w:t>
            </w:r>
            <w:r w:rsidR="00FF33A7" w:rsidRPr="00C63F5F">
              <w:t xml:space="preserve">explore next steps </w:t>
            </w:r>
            <w:r w:rsidRPr="00C63F5F">
              <w:t>for transition to a low</w:t>
            </w:r>
            <w:r w:rsidR="004E7C18" w:rsidRPr="00C63F5F">
              <w:t>-</w:t>
            </w:r>
            <w:r w:rsidRPr="00C63F5F">
              <w:t xml:space="preserve">carbon economy. </w:t>
            </w:r>
          </w:p>
          <w:p w14:paraId="7F36A48C" w14:textId="77777777" w:rsidR="00F50019" w:rsidRPr="00C63F5F" w:rsidRDefault="00F50019" w:rsidP="008D4FBB">
            <w:pPr>
              <w:pStyle w:val="TableBullet"/>
              <w:cnfStyle w:val="000000100000" w:firstRow="0" w:lastRow="0" w:firstColumn="0" w:lastColumn="0" w:oddVBand="0" w:evenVBand="0" w:oddHBand="1" w:evenHBand="0" w:firstRowFirstColumn="0" w:firstRowLastColumn="0" w:lastRowFirstColumn="0" w:lastRowLastColumn="0"/>
            </w:pPr>
            <w:r w:rsidRPr="00C63F5F">
              <w:t xml:space="preserve">Maintaining an accurate national inventory of </w:t>
            </w:r>
            <w:r w:rsidR="00774D31" w:rsidRPr="00C63F5F">
              <w:t xml:space="preserve">greenhouse gas </w:t>
            </w:r>
            <w:r w:rsidRPr="00C63F5F">
              <w:t>emissions</w:t>
            </w:r>
            <w:r w:rsidR="00001C3C" w:rsidRPr="00C63F5F">
              <w:t>.</w:t>
            </w:r>
          </w:p>
          <w:p w14:paraId="6E53907C" w14:textId="77777777" w:rsidR="00F50019" w:rsidRPr="00C63F5F" w:rsidRDefault="00F50019" w:rsidP="008D4FBB">
            <w:pPr>
              <w:pStyle w:val="TableBullet"/>
              <w:cnfStyle w:val="000000100000" w:firstRow="0" w:lastRow="0" w:firstColumn="0" w:lastColumn="0" w:oddVBand="0" w:evenVBand="0" w:oddHBand="1" w:evenHBand="0" w:firstRowFirstColumn="0" w:firstRowLastColumn="0" w:lastRowFirstColumn="0" w:lastRowLastColumn="0"/>
            </w:pPr>
            <w:r w:rsidRPr="00C63F5F">
              <w:t>Scientific and technical expertise on building climate change mitigation and adaptation considerations into urban and transport planning</w:t>
            </w:r>
            <w:r w:rsidR="00AB177C" w:rsidRPr="00C63F5F">
              <w:t>.</w:t>
            </w:r>
          </w:p>
          <w:p w14:paraId="16DAC82E" w14:textId="77777777" w:rsidR="00FF33A7" w:rsidRPr="00C63F5F" w:rsidRDefault="00FF33A7" w:rsidP="008D4FBB">
            <w:pPr>
              <w:pStyle w:val="TableBullet"/>
              <w:cnfStyle w:val="000000100000" w:firstRow="0" w:lastRow="0" w:firstColumn="0" w:lastColumn="0" w:oddVBand="0" w:evenVBand="0" w:oddHBand="1" w:evenHBand="0" w:firstRowFirstColumn="0" w:firstRowLastColumn="0" w:lastRowFirstColumn="0" w:lastRowLastColumn="0"/>
            </w:pPr>
            <w:r w:rsidRPr="00C63F5F">
              <w:t>Learning from impacts, adaptation and mitigation measures already observed in other countries</w:t>
            </w:r>
            <w:r w:rsidR="00AB177C" w:rsidRPr="00C63F5F">
              <w:t>.</w:t>
            </w:r>
          </w:p>
        </w:tc>
      </w:tr>
      <w:tr w:rsidR="00F50019" w:rsidRPr="00C63F5F" w14:paraId="1ACC1CFC" w14:textId="77777777" w:rsidTr="001148E3">
        <w:trPr>
          <w:gridAfter w:val="1"/>
          <w:wAfter w:w="14" w:type="dxa"/>
        </w:trPr>
        <w:tc>
          <w:tcPr>
            <w:cnfStyle w:val="001000000000" w:firstRow="0" w:lastRow="0" w:firstColumn="1" w:lastColumn="0" w:oddVBand="0" w:evenVBand="0" w:oddHBand="0" w:evenHBand="0" w:firstRowFirstColumn="0" w:firstRowLastColumn="0" w:lastRowFirstColumn="0" w:lastRowLastColumn="0"/>
            <w:tcW w:w="1866" w:type="dxa"/>
            <w:tcBorders>
              <w:left w:val="nil"/>
            </w:tcBorders>
          </w:tcPr>
          <w:p w14:paraId="0AFD2E6C" w14:textId="77777777" w:rsidR="00F50019" w:rsidRPr="00C63F5F" w:rsidRDefault="00F50019" w:rsidP="008D4FBB">
            <w:pPr>
              <w:pStyle w:val="TableTextbold"/>
            </w:pPr>
            <w:r w:rsidRPr="00C63F5F">
              <w:t>Other related themes</w:t>
            </w:r>
          </w:p>
        </w:tc>
        <w:tc>
          <w:tcPr>
            <w:tcW w:w="6932" w:type="dxa"/>
            <w:tcBorders>
              <w:right w:val="nil"/>
            </w:tcBorders>
          </w:tcPr>
          <w:p w14:paraId="2DEA9112" w14:textId="77777777" w:rsidR="00F50019" w:rsidRPr="00C63F5F" w:rsidRDefault="00F50019" w:rsidP="008D4FBB">
            <w:pPr>
              <w:pStyle w:val="TableText"/>
              <w:cnfStyle w:val="000000000000" w:firstRow="0" w:lastRow="0" w:firstColumn="0" w:lastColumn="0" w:oddVBand="0" w:evenVBand="0" w:oddHBand="0" w:evenHBand="0" w:firstRowFirstColumn="0" w:firstRowLastColumn="0" w:lastRowFirstColumn="0" w:lastRowLastColumn="0"/>
            </w:pPr>
            <w:r w:rsidRPr="00C63F5F">
              <w:t>All</w:t>
            </w:r>
          </w:p>
        </w:tc>
      </w:tr>
      <w:tr w:rsidR="00F50019" w:rsidRPr="00C63F5F" w14:paraId="5DF665A5" w14:textId="77777777" w:rsidTr="001148E3">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866" w:type="dxa"/>
            <w:tcBorders>
              <w:top w:val="none" w:sz="0" w:space="0" w:color="auto"/>
              <w:left w:val="nil"/>
              <w:bottom w:val="none" w:sz="0" w:space="0" w:color="auto"/>
            </w:tcBorders>
          </w:tcPr>
          <w:p w14:paraId="2380A0ED" w14:textId="77777777" w:rsidR="00F50019" w:rsidRPr="00C63F5F" w:rsidRDefault="00F50019" w:rsidP="008D4FBB">
            <w:pPr>
              <w:pStyle w:val="TableTextbold"/>
            </w:pPr>
            <w:r w:rsidRPr="00C63F5F">
              <w:t>Related roadmaps and strategies</w:t>
            </w:r>
          </w:p>
        </w:tc>
        <w:tc>
          <w:tcPr>
            <w:tcW w:w="6932" w:type="dxa"/>
            <w:tcBorders>
              <w:top w:val="none" w:sz="0" w:space="0" w:color="auto"/>
              <w:bottom w:val="none" w:sz="0" w:space="0" w:color="auto"/>
              <w:right w:val="nil"/>
            </w:tcBorders>
          </w:tcPr>
          <w:p w14:paraId="18AA727A" w14:textId="77777777" w:rsidR="00F50019" w:rsidRPr="00C63F5F" w:rsidRDefault="00072083" w:rsidP="008B69D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63F5F">
              <w:rPr>
                <w:rFonts w:asciiTheme="minorHAnsi" w:hAnsiTheme="minorHAnsi"/>
                <w:i/>
              </w:rPr>
              <w:t>Primary Sector Science Direction</w:t>
            </w:r>
            <w:r w:rsidR="00964D51" w:rsidRPr="00C63F5F">
              <w:rPr>
                <w:rFonts w:asciiTheme="minorHAnsi" w:hAnsiTheme="minorHAnsi"/>
              </w:rPr>
              <w:t xml:space="preserve"> </w:t>
            </w:r>
            <w:r w:rsidR="00001C3C" w:rsidRPr="00C63F5F">
              <w:rPr>
                <w:rFonts w:asciiTheme="minorHAnsi" w:hAnsiTheme="minorHAnsi"/>
              </w:rPr>
              <w:t>(MPI, in progress)</w:t>
            </w:r>
            <w:r w:rsidR="00964D51" w:rsidRPr="00C63F5F">
              <w:rPr>
                <w:rFonts w:asciiTheme="minorHAnsi" w:hAnsiTheme="minorHAnsi"/>
              </w:rPr>
              <w:t xml:space="preserve">; </w:t>
            </w:r>
            <w:r w:rsidR="00001C3C" w:rsidRPr="00C63F5F">
              <w:rPr>
                <w:rFonts w:asciiTheme="minorHAnsi" w:hAnsiTheme="minorHAnsi"/>
                <w:i/>
              </w:rPr>
              <w:t xml:space="preserve">Protect New Zealand: </w:t>
            </w:r>
            <w:r w:rsidR="00001C3C" w:rsidRPr="00C63F5F">
              <w:rPr>
                <w:rFonts w:asciiTheme="minorHAnsi" w:hAnsiTheme="minorHAnsi" w:cs="Arial"/>
                <w:i/>
              </w:rPr>
              <w:t xml:space="preserve">the </w:t>
            </w:r>
            <w:r w:rsidR="00964D51" w:rsidRPr="00C63F5F">
              <w:rPr>
                <w:rFonts w:asciiTheme="minorHAnsi" w:hAnsiTheme="minorHAnsi" w:cs="Arial"/>
                <w:i/>
              </w:rPr>
              <w:t>Biosecurity Strategy</w:t>
            </w:r>
            <w:r w:rsidR="00001C3C" w:rsidRPr="00C63F5F">
              <w:rPr>
                <w:rFonts w:asciiTheme="minorHAnsi" w:hAnsiTheme="minorHAnsi" w:cs="Arial"/>
                <w:i/>
              </w:rPr>
              <w:t xml:space="preserve"> for New Zealand</w:t>
            </w:r>
            <w:r w:rsidR="00001C3C" w:rsidRPr="00C63F5F">
              <w:rPr>
                <w:rFonts w:asciiTheme="minorHAnsi" w:hAnsiTheme="minorHAnsi" w:cs="Arial"/>
              </w:rPr>
              <w:t xml:space="preserve"> (Biosecurity Council, 2003)</w:t>
            </w:r>
            <w:r w:rsidR="00964D51" w:rsidRPr="00C63F5F">
              <w:rPr>
                <w:rFonts w:asciiTheme="minorHAnsi" w:hAnsiTheme="minorHAnsi" w:cs="Arial"/>
              </w:rPr>
              <w:t xml:space="preserve">; </w:t>
            </w:r>
            <w:r w:rsidR="00964D51" w:rsidRPr="00C63F5F">
              <w:rPr>
                <w:rFonts w:asciiTheme="minorHAnsi" w:hAnsiTheme="minorHAnsi"/>
                <w:i/>
              </w:rPr>
              <w:t>New Zealand Biodiversity Strategy</w:t>
            </w:r>
            <w:r w:rsidR="00AC0706" w:rsidRPr="00C63F5F">
              <w:rPr>
                <w:rFonts w:asciiTheme="minorHAnsi" w:hAnsiTheme="minorHAnsi"/>
              </w:rPr>
              <w:t xml:space="preserve"> (Biodiversity New Zealand, 2000)</w:t>
            </w:r>
            <w:r w:rsidR="00964D51" w:rsidRPr="00C63F5F">
              <w:rPr>
                <w:rFonts w:asciiTheme="minorHAnsi" w:hAnsiTheme="minorHAnsi"/>
              </w:rPr>
              <w:t xml:space="preserve">; </w:t>
            </w:r>
            <w:r w:rsidR="00964D51" w:rsidRPr="00C63F5F">
              <w:rPr>
                <w:rFonts w:asciiTheme="minorHAnsi" w:hAnsiTheme="minorHAnsi" w:cs="Arial"/>
                <w:i/>
              </w:rPr>
              <w:t>Environment Domain Plan</w:t>
            </w:r>
            <w:r w:rsidR="0063636B" w:rsidRPr="00C63F5F">
              <w:rPr>
                <w:rFonts w:asciiTheme="minorHAnsi" w:hAnsiTheme="minorHAnsi" w:cs="Arial"/>
                <w:i/>
              </w:rPr>
              <w:t xml:space="preserve"> 2013</w:t>
            </w:r>
            <w:r w:rsidR="0063636B" w:rsidRPr="00C63F5F">
              <w:rPr>
                <w:rFonts w:asciiTheme="minorHAnsi" w:hAnsiTheme="minorHAnsi" w:cs="Arial"/>
              </w:rPr>
              <w:t xml:space="preserve"> (Statistics New Zealand, 2013)</w:t>
            </w:r>
            <w:r w:rsidR="00964D51" w:rsidRPr="00C63F5F">
              <w:rPr>
                <w:rFonts w:asciiTheme="minorHAnsi" w:hAnsiTheme="minorHAnsi" w:cs="Arial"/>
              </w:rPr>
              <w:t xml:space="preserve">; </w:t>
            </w:r>
            <w:r w:rsidR="00964D51" w:rsidRPr="00C63F5F">
              <w:rPr>
                <w:rFonts w:asciiTheme="minorHAnsi" w:hAnsiTheme="minorHAnsi"/>
                <w:i/>
              </w:rPr>
              <w:t xml:space="preserve">Directions </w:t>
            </w:r>
            <w:r w:rsidR="0025457B" w:rsidRPr="00C63F5F">
              <w:rPr>
                <w:rFonts w:asciiTheme="minorHAnsi" w:hAnsiTheme="minorHAnsi"/>
                <w:i/>
              </w:rPr>
              <w:t xml:space="preserve">&amp; </w:t>
            </w:r>
            <w:r w:rsidR="00964D51" w:rsidRPr="00C63F5F">
              <w:rPr>
                <w:rFonts w:asciiTheme="minorHAnsi" w:hAnsiTheme="minorHAnsi"/>
                <w:i/>
              </w:rPr>
              <w:t>Priorities</w:t>
            </w:r>
            <w:r w:rsidR="0025457B" w:rsidRPr="00C63F5F">
              <w:rPr>
                <w:rFonts w:asciiTheme="minorHAnsi" w:hAnsiTheme="minorHAnsi"/>
                <w:i/>
              </w:rPr>
              <w:t xml:space="preserve"> 2010–2020</w:t>
            </w:r>
            <w:r w:rsidR="0025457B" w:rsidRPr="00C63F5F">
              <w:rPr>
                <w:rFonts w:asciiTheme="minorHAnsi" w:hAnsiTheme="minorHAnsi"/>
              </w:rPr>
              <w:t xml:space="preserve"> (</w:t>
            </w:r>
            <w:r w:rsidR="00307C3F" w:rsidRPr="00C63F5F">
              <w:t>Antarctica New Zealand</w:t>
            </w:r>
            <w:r w:rsidR="0025457B" w:rsidRPr="00C63F5F">
              <w:rPr>
                <w:rFonts w:asciiTheme="minorHAnsi" w:hAnsiTheme="minorHAnsi"/>
              </w:rPr>
              <w:t>, 2011)</w:t>
            </w:r>
            <w:r w:rsidR="00964D51" w:rsidRPr="00C63F5F">
              <w:rPr>
                <w:rFonts w:asciiTheme="minorHAnsi" w:hAnsiTheme="minorHAnsi"/>
              </w:rPr>
              <w:t xml:space="preserve">; </w:t>
            </w:r>
            <w:r w:rsidR="001C42EC" w:rsidRPr="00C63F5F">
              <w:rPr>
                <w:rFonts w:asciiTheme="minorHAnsi" w:hAnsiTheme="minorHAnsi"/>
              </w:rPr>
              <w:t xml:space="preserve">The </w:t>
            </w:r>
            <w:r w:rsidR="00964D51" w:rsidRPr="00C63F5F">
              <w:rPr>
                <w:rFonts w:asciiTheme="minorHAnsi" w:hAnsiTheme="minorHAnsi" w:cs="Arial"/>
              </w:rPr>
              <w:t xml:space="preserve">Deep South </w:t>
            </w:r>
            <w:r w:rsidR="001C42EC" w:rsidRPr="00C63F5F">
              <w:rPr>
                <w:rFonts w:asciiTheme="minorHAnsi" w:hAnsiTheme="minorHAnsi" w:cs="Arial"/>
              </w:rPr>
              <w:t>–</w:t>
            </w:r>
            <w:r w:rsidR="00964D51" w:rsidRPr="00C63F5F">
              <w:rPr>
                <w:rFonts w:asciiTheme="minorHAnsi" w:hAnsiTheme="minorHAnsi" w:cs="Arial"/>
              </w:rPr>
              <w:t>N</w:t>
            </w:r>
            <w:r w:rsidR="00F6291B" w:rsidRPr="00C63F5F">
              <w:rPr>
                <w:rFonts w:asciiTheme="minorHAnsi" w:hAnsiTheme="minorHAnsi" w:cs="Arial"/>
              </w:rPr>
              <w:t xml:space="preserve">ational </w:t>
            </w:r>
            <w:r w:rsidR="00964D51" w:rsidRPr="00C63F5F">
              <w:rPr>
                <w:rFonts w:asciiTheme="minorHAnsi" w:hAnsiTheme="minorHAnsi" w:cs="Arial"/>
              </w:rPr>
              <w:t>S</w:t>
            </w:r>
            <w:r w:rsidR="00F6291B" w:rsidRPr="00C63F5F">
              <w:rPr>
                <w:rFonts w:asciiTheme="minorHAnsi" w:hAnsiTheme="minorHAnsi" w:cs="Arial"/>
              </w:rPr>
              <w:t xml:space="preserve">cience </w:t>
            </w:r>
            <w:r w:rsidR="00964D51" w:rsidRPr="00C63F5F">
              <w:rPr>
                <w:rFonts w:asciiTheme="minorHAnsi" w:hAnsiTheme="minorHAnsi" w:cs="Arial"/>
              </w:rPr>
              <w:t>C</w:t>
            </w:r>
            <w:r w:rsidR="00F6291B" w:rsidRPr="00C63F5F">
              <w:rPr>
                <w:rFonts w:asciiTheme="minorHAnsi" w:hAnsiTheme="minorHAnsi" w:cs="Arial"/>
              </w:rPr>
              <w:t>hallenge (</w:t>
            </w:r>
            <w:r w:rsidR="008B69D9" w:rsidRPr="00C63F5F">
              <w:rPr>
                <w:rFonts w:asciiTheme="minorHAnsi" w:hAnsiTheme="minorHAnsi" w:cs="Arial"/>
              </w:rPr>
              <w:t>NIWA</w:t>
            </w:r>
            <w:r w:rsidR="001C42EC" w:rsidRPr="00C63F5F">
              <w:rPr>
                <w:rFonts w:asciiTheme="minorHAnsi" w:hAnsiTheme="minorHAnsi" w:cs="Arial"/>
              </w:rPr>
              <w:t xml:space="preserve">, </w:t>
            </w:r>
            <w:r w:rsidR="00F6291B" w:rsidRPr="00C63F5F">
              <w:rPr>
                <w:rFonts w:asciiTheme="minorHAnsi" w:hAnsiTheme="minorHAnsi" w:cs="Arial"/>
              </w:rPr>
              <w:t>2016</w:t>
            </w:r>
            <w:r w:rsidR="00945EA5" w:rsidRPr="00C63F5F">
              <w:rPr>
                <w:rFonts w:asciiTheme="minorHAnsi" w:hAnsiTheme="minorHAnsi" w:cs="Arial"/>
              </w:rPr>
              <w:t>a</w:t>
            </w:r>
            <w:r w:rsidR="00F6291B" w:rsidRPr="00C63F5F">
              <w:rPr>
                <w:rFonts w:asciiTheme="minorHAnsi" w:hAnsiTheme="minorHAnsi" w:cs="Arial"/>
              </w:rPr>
              <w:t>)</w:t>
            </w:r>
            <w:r w:rsidR="00945EA5" w:rsidRPr="00C63F5F">
              <w:rPr>
                <w:rFonts w:asciiTheme="minorHAnsi" w:hAnsiTheme="minorHAnsi" w:cs="Arial"/>
              </w:rPr>
              <w:t xml:space="preserve">; </w:t>
            </w:r>
            <w:r w:rsidR="001C42EC" w:rsidRPr="00C63F5F">
              <w:rPr>
                <w:i/>
                <w:noProof/>
              </w:rPr>
              <w:t>New Zealand’s Biological Heritage – National Science Challenges</w:t>
            </w:r>
            <w:r w:rsidR="001C42EC" w:rsidRPr="00C63F5F">
              <w:rPr>
                <w:rFonts w:asciiTheme="minorHAnsi" w:hAnsiTheme="minorHAnsi"/>
                <w:i/>
              </w:rPr>
              <w:t xml:space="preserve"> </w:t>
            </w:r>
            <w:r w:rsidR="001C42EC" w:rsidRPr="00C63F5F">
              <w:rPr>
                <w:rFonts w:asciiTheme="minorHAnsi" w:hAnsiTheme="minorHAnsi"/>
              </w:rPr>
              <w:t>(Landcare Research, 2016)</w:t>
            </w:r>
            <w:r w:rsidR="00964D51" w:rsidRPr="00C63F5F">
              <w:rPr>
                <w:rFonts w:asciiTheme="minorHAnsi" w:hAnsiTheme="minorHAnsi"/>
              </w:rPr>
              <w:t xml:space="preserve">; </w:t>
            </w:r>
            <w:r w:rsidR="00964D51" w:rsidRPr="00C63F5F">
              <w:rPr>
                <w:rFonts w:asciiTheme="minorHAnsi" w:hAnsiTheme="minorHAnsi"/>
                <w:i/>
              </w:rPr>
              <w:t>Our Land and Water</w:t>
            </w:r>
            <w:r w:rsidR="001C42EC" w:rsidRPr="00C63F5F">
              <w:rPr>
                <w:rFonts w:asciiTheme="minorHAnsi" w:hAnsiTheme="minorHAnsi"/>
                <w:i/>
              </w:rPr>
              <w:t xml:space="preserve"> – National Science Challenge</w:t>
            </w:r>
            <w:r w:rsidR="001C42EC" w:rsidRPr="00C63F5F">
              <w:rPr>
                <w:rFonts w:asciiTheme="minorHAnsi" w:hAnsiTheme="minorHAnsi"/>
              </w:rPr>
              <w:t xml:space="preserve"> (</w:t>
            </w:r>
            <w:r w:rsidR="00046CA6" w:rsidRPr="00C63F5F">
              <w:rPr>
                <w:rFonts w:asciiTheme="minorHAnsi" w:hAnsiTheme="minorHAnsi"/>
              </w:rPr>
              <w:t>AgResearch, 2016</w:t>
            </w:r>
            <w:r w:rsidR="001C42EC" w:rsidRPr="00C63F5F">
              <w:rPr>
                <w:rFonts w:asciiTheme="minorHAnsi" w:hAnsiTheme="minorHAnsi"/>
              </w:rPr>
              <w:t>)</w:t>
            </w:r>
            <w:r w:rsidR="00964D51" w:rsidRPr="00C63F5F">
              <w:rPr>
                <w:rFonts w:asciiTheme="minorHAnsi" w:hAnsiTheme="minorHAnsi"/>
              </w:rPr>
              <w:t xml:space="preserve">; </w:t>
            </w:r>
            <w:r w:rsidR="00964D51" w:rsidRPr="00C63F5F">
              <w:rPr>
                <w:rFonts w:asciiTheme="minorHAnsi" w:hAnsiTheme="minorHAnsi" w:cs="Arial"/>
                <w:i/>
              </w:rPr>
              <w:t>Sustainable Seas</w:t>
            </w:r>
            <w:r w:rsidR="00046CA6" w:rsidRPr="00C63F5F">
              <w:rPr>
                <w:rFonts w:asciiTheme="minorHAnsi" w:hAnsiTheme="minorHAnsi" w:cs="Arial"/>
                <w:i/>
              </w:rPr>
              <w:t xml:space="preserve"> – National Science Challenge</w:t>
            </w:r>
            <w:r w:rsidR="00964D51" w:rsidRPr="00C63F5F">
              <w:rPr>
                <w:rFonts w:asciiTheme="minorHAnsi" w:hAnsiTheme="minorHAnsi" w:cs="Arial"/>
              </w:rPr>
              <w:t xml:space="preserve"> </w:t>
            </w:r>
            <w:r w:rsidR="00046CA6" w:rsidRPr="00C63F5F">
              <w:rPr>
                <w:rFonts w:asciiTheme="minorHAnsi" w:hAnsiTheme="minorHAnsi" w:cs="Arial"/>
              </w:rPr>
              <w:t>(</w:t>
            </w:r>
            <w:r w:rsidR="00945EA5" w:rsidRPr="00C63F5F">
              <w:rPr>
                <w:rFonts w:asciiTheme="minorHAnsi" w:hAnsiTheme="minorHAnsi" w:cs="Arial"/>
              </w:rPr>
              <w:t>NIWA</w:t>
            </w:r>
            <w:r w:rsidR="00046CA6" w:rsidRPr="00C63F5F">
              <w:rPr>
                <w:rFonts w:asciiTheme="minorHAnsi" w:hAnsiTheme="minorHAnsi" w:cs="Arial"/>
              </w:rPr>
              <w:t>, 2016</w:t>
            </w:r>
            <w:r w:rsidR="003B529C" w:rsidRPr="00C63F5F">
              <w:rPr>
                <w:rFonts w:asciiTheme="minorHAnsi" w:hAnsiTheme="minorHAnsi" w:cs="Arial"/>
              </w:rPr>
              <w:t>b</w:t>
            </w:r>
            <w:r w:rsidR="00046CA6" w:rsidRPr="00C63F5F">
              <w:rPr>
                <w:rFonts w:asciiTheme="minorHAnsi" w:hAnsiTheme="minorHAnsi" w:cs="Arial"/>
              </w:rPr>
              <w:t>)</w:t>
            </w:r>
            <w:r w:rsidR="00964D51" w:rsidRPr="00C63F5F">
              <w:rPr>
                <w:rFonts w:asciiTheme="minorHAnsi" w:hAnsiTheme="minorHAnsi" w:cs="Arial"/>
              </w:rPr>
              <w:t xml:space="preserve">; </w:t>
            </w:r>
            <w:r w:rsidR="00536174" w:rsidRPr="00C63F5F">
              <w:rPr>
                <w:rFonts w:asciiTheme="minorHAnsi" w:hAnsiTheme="minorHAnsi"/>
                <w:i/>
              </w:rPr>
              <w:t>Research for Resource Management</w:t>
            </w:r>
            <w:r w:rsidR="00536174" w:rsidRPr="00C63F5F">
              <w:rPr>
                <w:rFonts w:asciiTheme="minorHAnsi" w:hAnsiTheme="minorHAnsi"/>
              </w:rPr>
              <w:t xml:space="preserve"> (</w:t>
            </w:r>
            <w:proofErr w:type="spellStart"/>
            <w:r w:rsidR="00536174" w:rsidRPr="00C63F5F">
              <w:rPr>
                <w:rFonts w:asciiTheme="minorHAnsi" w:hAnsiTheme="minorHAnsi"/>
              </w:rPr>
              <w:t>Envirolink</w:t>
            </w:r>
            <w:proofErr w:type="spellEnd"/>
            <w:r w:rsidR="00536174" w:rsidRPr="00C63F5F">
              <w:rPr>
                <w:rFonts w:asciiTheme="minorHAnsi" w:hAnsiTheme="minorHAnsi"/>
              </w:rPr>
              <w:t>, 2016)</w:t>
            </w:r>
            <w:r w:rsidR="00964D51" w:rsidRPr="00C63F5F">
              <w:rPr>
                <w:rFonts w:asciiTheme="minorHAnsi" w:hAnsiTheme="minorHAnsi"/>
              </w:rPr>
              <w:t xml:space="preserve">; </w:t>
            </w:r>
            <w:r w:rsidR="00964D51" w:rsidRPr="00C63F5F">
              <w:rPr>
                <w:rFonts w:asciiTheme="minorHAnsi" w:hAnsiTheme="minorHAnsi"/>
                <w:i/>
              </w:rPr>
              <w:t>Science Strategy</w:t>
            </w:r>
            <w:r w:rsidR="00055CD1" w:rsidRPr="00C63F5F">
              <w:rPr>
                <w:rFonts w:asciiTheme="minorHAnsi" w:hAnsiTheme="minorHAnsi"/>
              </w:rPr>
              <w:t xml:space="preserve"> (Ministry for Primary Industries, 2015)</w:t>
            </w:r>
            <w:r w:rsidR="00001C3C" w:rsidRPr="00C63F5F">
              <w:rPr>
                <w:rFonts w:asciiTheme="minorHAnsi" w:hAnsiTheme="minorHAnsi"/>
              </w:rPr>
              <w:t>.</w:t>
            </w:r>
          </w:p>
        </w:tc>
      </w:tr>
      <w:tr w:rsidR="001C5BFE" w:rsidRPr="00C63F5F" w14:paraId="1C0FF82E" w14:textId="77777777" w:rsidTr="001148E3">
        <w:trPr>
          <w:gridAfter w:val="1"/>
          <w:wAfter w:w="14" w:type="dxa"/>
          <w:trHeight w:val="394"/>
        </w:trPr>
        <w:tc>
          <w:tcPr>
            <w:cnfStyle w:val="001000000000" w:firstRow="0" w:lastRow="0" w:firstColumn="1" w:lastColumn="0" w:oddVBand="0" w:evenVBand="0" w:oddHBand="0" w:evenHBand="0" w:firstRowFirstColumn="0" w:firstRowLastColumn="0" w:lastRowFirstColumn="0" w:lastRowLastColumn="0"/>
            <w:tcW w:w="8798" w:type="dxa"/>
            <w:gridSpan w:val="2"/>
            <w:tcBorders>
              <w:left w:val="nil"/>
              <w:right w:val="nil"/>
            </w:tcBorders>
          </w:tcPr>
          <w:p w14:paraId="18194244" w14:textId="3C386823" w:rsidR="001C5BFE" w:rsidRPr="00C63F5F" w:rsidRDefault="001C5BFE" w:rsidP="00B41FDF">
            <w:pPr>
              <w:pStyle w:val="TableTextbold"/>
            </w:pPr>
            <w:r w:rsidRPr="00C63F5F">
              <w:t>Approximate 2015/16 investment from government departments and MBIE Endeavour Fund (excludes CRI Core Funding, and National Science Challenges)</w:t>
            </w:r>
            <w:r w:rsidR="00030764" w:rsidRPr="00C63F5F">
              <w:t>:</w:t>
            </w:r>
            <w:r w:rsidRPr="00C63F5F">
              <w:t xml:space="preserve"> </w:t>
            </w:r>
            <w:r w:rsidRPr="00C63F5F">
              <w:rPr>
                <w:b/>
              </w:rPr>
              <w:t>$7,357,000</w:t>
            </w:r>
            <w:r w:rsidRPr="00C63F5F">
              <w:t xml:space="preserve"> </w:t>
            </w:r>
          </w:p>
        </w:tc>
      </w:tr>
    </w:tbl>
    <w:p w14:paraId="2BB0CF82" w14:textId="77777777" w:rsidR="00F50019" w:rsidRPr="00C63F5F" w:rsidRDefault="00F50019">
      <w:pPr>
        <w:spacing w:before="0" w:after="200" w:line="276" w:lineRule="auto"/>
        <w:jc w:val="left"/>
      </w:pPr>
      <w:r w:rsidRPr="00C63F5F">
        <w:br w:type="page"/>
      </w:r>
    </w:p>
    <w:p w14:paraId="39157D0D" w14:textId="77777777" w:rsidR="007920D3" w:rsidRPr="00C63F5F" w:rsidRDefault="00A4169F" w:rsidP="006C54E8">
      <w:pPr>
        <w:pStyle w:val="Heading2"/>
        <w:spacing w:before="0"/>
      </w:pPr>
      <w:bookmarkStart w:id="21" w:name="_Toc455582804"/>
      <w:r w:rsidRPr="00C63F5F">
        <w:t xml:space="preserve">Theme </w:t>
      </w:r>
      <w:r w:rsidR="00922182" w:rsidRPr="00C63F5F">
        <w:t>2</w:t>
      </w:r>
      <w:r w:rsidRPr="00C63F5F">
        <w:t xml:space="preserve"> – Integrated </w:t>
      </w:r>
      <w:r w:rsidR="005144AA" w:rsidRPr="00C63F5F">
        <w:t>e</w:t>
      </w:r>
      <w:r w:rsidRPr="00C63F5F">
        <w:t xml:space="preserve">cosystems and </w:t>
      </w:r>
      <w:r w:rsidR="005144AA" w:rsidRPr="00C63F5F">
        <w:t>p</w:t>
      </w:r>
      <w:r w:rsidRPr="00C63F5F">
        <w:t>rocesses</w:t>
      </w:r>
      <w:bookmarkEnd w:id="21"/>
    </w:p>
    <w:tbl>
      <w:tblPr>
        <w:tblStyle w:val="LightList-Accent2"/>
        <w:tblW w:w="8562" w:type="dxa"/>
        <w:tblInd w:w="85" w:type="dxa"/>
        <w:tblBorders>
          <w:top w:val="single" w:sz="4" w:space="0" w:color="0F7B7D"/>
          <w:left w:val="single" w:sz="4" w:space="0" w:color="0F7B7D"/>
          <w:bottom w:val="single" w:sz="4" w:space="0" w:color="0F7B7D"/>
          <w:right w:val="single" w:sz="4" w:space="0" w:color="0F7B7D"/>
          <w:insideH w:val="single" w:sz="4" w:space="0" w:color="0F7B7D"/>
        </w:tblBorders>
        <w:tblLook w:val="04A0" w:firstRow="1" w:lastRow="0" w:firstColumn="1" w:lastColumn="0" w:noHBand="0" w:noVBand="1"/>
      </w:tblPr>
      <w:tblGrid>
        <w:gridCol w:w="1866"/>
        <w:gridCol w:w="6696"/>
      </w:tblGrid>
      <w:tr w:rsidR="005072FC" w:rsidRPr="00C63F5F" w14:paraId="53171E20" w14:textId="77777777" w:rsidTr="000B64E8">
        <w:trPr>
          <w:cnfStyle w:val="100000000000" w:firstRow="1" w:lastRow="0" w:firstColumn="0" w:lastColumn="0" w:oddVBand="0" w:evenVBand="0" w:oddHBand="0" w:evenHBand="0" w:firstRowFirstColumn="0" w:firstRowLastColumn="0" w:lastRowFirstColumn="0" w:lastRowLastColumn="0"/>
          <w:trHeight w:val="380"/>
          <w:tblHeader/>
        </w:trPr>
        <w:tc>
          <w:tcPr>
            <w:cnfStyle w:val="001000000000" w:firstRow="0" w:lastRow="0" w:firstColumn="1" w:lastColumn="0" w:oddVBand="0" w:evenVBand="0" w:oddHBand="0" w:evenHBand="0" w:firstRowFirstColumn="0" w:firstRowLastColumn="0" w:lastRowFirstColumn="0" w:lastRowLastColumn="0"/>
            <w:tcW w:w="1866" w:type="dxa"/>
            <w:tcBorders>
              <w:left w:val="nil"/>
            </w:tcBorders>
            <w:shd w:val="clear" w:color="auto" w:fill="0F7B7D"/>
          </w:tcPr>
          <w:p w14:paraId="086B38DD" w14:textId="77777777" w:rsidR="005072FC" w:rsidRPr="00C63F5F" w:rsidRDefault="005072FC" w:rsidP="00E94C76">
            <w:pPr>
              <w:pStyle w:val="TableTextbold"/>
            </w:pPr>
            <w:r w:rsidRPr="00C63F5F">
              <w:t xml:space="preserve">Theme </w:t>
            </w:r>
          </w:p>
        </w:tc>
        <w:tc>
          <w:tcPr>
            <w:tcW w:w="6696" w:type="dxa"/>
            <w:tcBorders>
              <w:right w:val="nil"/>
            </w:tcBorders>
            <w:shd w:val="clear" w:color="auto" w:fill="0F7B7D"/>
          </w:tcPr>
          <w:p w14:paraId="1471214C" w14:textId="77777777" w:rsidR="005072FC" w:rsidRPr="00C63F5F" w:rsidRDefault="005072FC" w:rsidP="005144AA">
            <w:pPr>
              <w:pStyle w:val="TableTextbold"/>
              <w:cnfStyle w:val="100000000000" w:firstRow="1" w:lastRow="0" w:firstColumn="0" w:lastColumn="0" w:oddVBand="0" w:evenVBand="0" w:oddHBand="0" w:evenHBand="0" w:firstRowFirstColumn="0" w:firstRowLastColumn="0" w:lastRowFirstColumn="0" w:lastRowLastColumn="0"/>
            </w:pPr>
            <w:r w:rsidRPr="00C63F5F">
              <w:t xml:space="preserve">Integrated </w:t>
            </w:r>
            <w:r w:rsidR="005144AA" w:rsidRPr="00C63F5F">
              <w:t>e</w:t>
            </w:r>
            <w:r w:rsidRPr="00C63F5F">
              <w:t xml:space="preserve">cosystems and </w:t>
            </w:r>
            <w:r w:rsidR="005144AA" w:rsidRPr="00C63F5F">
              <w:t>p</w:t>
            </w:r>
            <w:r w:rsidRPr="00C63F5F">
              <w:t>rocesses</w:t>
            </w:r>
          </w:p>
        </w:tc>
      </w:tr>
      <w:tr w:rsidR="005072FC" w:rsidRPr="00C63F5F" w14:paraId="4D65CB33" w14:textId="77777777" w:rsidTr="002F4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tcBorders>
              <w:top w:val="none" w:sz="0" w:space="0" w:color="auto"/>
              <w:left w:val="nil"/>
              <w:bottom w:val="none" w:sz="0" w:space="0" w:color="auto"/>
            </w:tcBorders>
          </w:tcPr>
          <w:p w14:paraId="38EB9056" w14:textId="77777777" w:rsidR="005072FC" w:rsidRPr="00C63F5F" w:rsidRDefault="005072FC" w:rsidP="00E94C76">
            <w:pPr>
              <w:pStyle w:val="TableTextbold"/>
            </w:pPr>
            <w:r w:rsidRPr="00C63F5F">
              <w:t>Definition/scope</w:t>
            </w:r>
          </w:p>
        </w:tc>
        <w:tc>
          <w:tcPr>
            <w:tcW w:w="6696" w:type="dxa"/>
            <w:tcBorders>
              <w:top w:val="none" w:sz="0" w:space="0" w:color="auto"/>
              <w:bottom w:val="none" w:sz="0" w:space="0" w:color="auto"/>
              <w:right w:val="nil"/>
            </w:tcBorders>
          </w:tcPr>
          <w:p w14:paraId="400CFD7F" w14:textId="77777777" w:rsidR="005072FC" w:rsidRPr="00C63F5F" w:rsidRDefault="005072FC" w:rsidP="00E94C76">
            <w:pPr>
              <w:pStyle w:val="TableText"/>
              <w:cnfStyle w:val="000000100000" w:firstRow="0" w:lastRow="0" w:firstColumn="0" w:lastColumn="0" w:oddVBand="0" w:evenVBand="0" w:oddHBand="1" w:evenHBand="0" w:firstRowFirstColumn="0" w:firstRowLastColumn="0" w:lastRowFirstColumn="0" w:lastRowLastColumn="0"/>
            </w:pPr>
            <w:r w:rsidRPr="00C63F5F">
              <w:t>Incorporates ecosystems and processes that cross land, freshwater and marine domains within a socio-ecological system context</w:t>
            </w:r>
            <w:r w:rsidR="005144AA" w:rsidRPr="00C63F5F">
              <w:t>,</w:t>
            </w:r>
            <w:r w:rsidRPr="00C63F5F">
              <w:t xml:space="preserve"> with an emphasis on ‘interfaces’. Interfaces include riparian habitat, wetlands, estuaries and coastal areas as well as naturally uncommon ecosystems</w:t>
            </w:r>
            <w:r w:rsidRPr="00C63F5F">
              <w:rPr>
                <w:rStyle w:val="FootnoteReference"/>
                <w:rFonts w:ascii="Avenir Book" w:hAnsi="Avenir Book" w:cs="Arial"/>
              </w:rPr>
              <w:footnoteReference w:id="10"/>
            </w:r>
            <w:r w:rsidRPr="00C63F5F">
              <w:t xml:space="preserve"> such as springs, bogs and caves.</w:t>
            </w:r>
          </w:p>
        </w:tc>
      </w:tr>
      <w:tr w:rsidR="005072FC" w:rsidRPr="00C63F5F" w14:paraId="253C20E9" w14:textId="77777777" w:rsidTr="002F4843">
        <w:tc>
          <w:tcPr>
            <w:cnfStyle w:val="001000000000" w:firstRow="0" w:lastRow="0" w:firstColumn="1" w:lastColumn="0" w:oddVBand="0" w:evenVBand="0" w:oddHBand="0" w:evenHBand="0" w:firstRowFirstColumn="0" w:firstRowLastColumn="0" w:lastRowFirstColumn="0" w:lastRowLastColumn="0"/>
            <w:tcW w:w="1866" w:type="dxa"/>
            <w:tcBorders>
              <w:left w:val="nil"/>
            </w:tcBorders>
            <w:shd w:val="clear" w:color="auto" w:fill="CFE5E5"/>
          </w:tcPr>
          <w:p w14:paraId="55314A1A" w14:textId="77777777" w:rsidR="005072FC" w:rsidRPr="00C63F5F" w:rsidRDefault="005072FC" w:rsidP="00E94C76">
            <w:pPr>
              <w:pStyle w:val="TableTextbold"/>
            </w:pPr>
            <w:r w:rsidRPr="00C63F5F">
              <w:t>Enduring question</w:t>
            </w:r>
            <w:r w:rsidR="00A85D89" w:rsidRPr="00C63F5F">
              <w:t>s</w:t>
            </w:r>
          </w:p>
        </w:tc>
        <w:tc>
          <w:tcPr>
            <w:tcW w:w="6696" w:type="dxa"/>
            <w:tcBorders>
              <w:right w:val="nil"/>
            </w:tcBorders>
            <w:shd w:val="clear" w:color="auto" w:fill="CFE5E5"/>
          </w:tcPr>
          <w:p w14:paraId="5EF4BAD5" w14:textId="77777777" w:rsidR="005144AA" w:rsidRPr="00C63F5F" w:rsidRDefault="005072FC" w:rsidP="00845BC2">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b/>
                <w:sz w:val="18"/>
                <w:szCs w:val="18"/>
              </w:rPr>
            </w:pPr>
            <w:r w:rsidRPr="00C63F5F">
              <w:rPr>
                <w:b/>
                <w:sz w:val="18"/>
                <w:szCs w:val="18"/>
              </w:rPr>
              <w:t>What information is needed to guide policy development and management</w:t>
            </w:r>
            <w:r w:rsidR="005144AA" w:rsidRPr="00C63F5F">
              <w:rPr>
                <w:b/>
                <w:sz w:val="18"/>
                <w:szCs w:val="18"/>
              </w:rPr>
              <w:t>,</w:t>
            </w:r>
            <w:r w:rsidRPr="00C63F5F">
              <w:rPr>
                <w:b/>
                <w:sz w:val="18"/>
                <w:szCs w:val="18"/>
              </w:rPr>
              <w:t xml:space="preserve"> and integrate cross-domain interfaces involv</w:t>
            </w:r>
            <w:r w:rsidR="005144AA" w:rsidRPr="00C63F5F">
              <w:rPr>
                <w:b/>
                <w:sz w:val="18"/>
                <w:szCs w:val="18"/>
              </w:rPr>
              <w:t>ing</w:t>
            </w:r>
            <w:r w:rsidRPr="00C63F5F">
              <w:rPr>
                <w:b/>
                <w:sz w:val="18"/>
                <w:szCs w:val="18"/>
              </w:rPr>
              <w:t xml:space="preserve"> complex interactions between land, freshwater and marine socio-ecological systems?</w:t>
            </w:r>
            <w:r w:rsidR="00A85D89" w:rsidRPr="00C63F5F">
              <w:rPr>
                <w:b/>
                <w:sz w:val="18"/>
                <w:szCs w:val="18"/>
              </w:rPr>
              <w:t xml:space="preserve"> </w:t>
            </w:r>
          </w:p>
          <w:p w14:paraId="6DB07317" w14:textId="77777777" w:rsidR="005072FC" w:rsidRPr="00C63F5F" w:rsidRDefault="00A85D89" w:rsidP="00845BC2">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b/>
                <w:sz w:val="18"/>
                <w:szCs w:val="18"/>
              </w:rPr>
            </w:pPr>
            <w:r w:rsidRPr="00C63F5F">
              <w:rPr>
                <w:b/>
                <w:sz w:val="18"/>
                <w:szCs w:val="18"/>
              </w:rPr>
              <w:t>How can decision</w:t>
            </w:r>
            <w:r w:rsidR="005144AA" w:rsidRPr="00C63F5F">
              <w:rPr>
                <w:b/>
                <w:sz w:val="18"/>
                <w:szCs w:val="18"/>
              </w:rPr>
              <w:t>-</w:t>
            </w:r>
            <w:r w:rsidRPr="00C63F5F">
              <w:rPr>
                <w:b/>
                <w:sz w:val="18"/>
                <w:szCs w:val="18"/>
              </w:rPr>
              <w:t>makers at all levels</w:t>
            </w:r>
            <w:r w:rsidR="000B64E8" w:rsidRPr="00C63F5F">
              <w:rPr>
                <w:b/>
                <w:sz w:val="18"/>
                <w:szCs w:val="18"/>
              </w:rPr>
              <w:t xml:space="preserve"> </w:t>
            </w:r>
            <w:r w:rsidRPr="00C63F5F">
              <w:rPr>
                <w:b/>
                <w:sz w:val="18"/>
                <w:szCs w:val="18"/>
              </w:rPr>
              <w:t xml:space="preserve">recognise, value, and manage </w:t>
            </w:r>
            <w:r w:rsidR="005144AA" w:rsidRPr="00C63F5F">
              <w:rPr>
                <w:b/>
                <w:sz w:val="18"/>
                <w:szCs w:val="18"/>
              </w:rPr>
              <w:t>‘</w:t>
            </w:r>
            <w:r w:rsidRPr="00C63F5F">
              <w:rPr>
                <w:b/>
                <w:sz w:val="18"/>
                <w:szCs w:val="18"/>
              </w:rPr>
              <w:t>mountains to the sea</w:t>
            </w:r>
            <w:r w:rsidR="005144AA" w:rsidRPr="00C63F5F">
              <w:rPr>
                <w:b/>
                <w:sz w:val="18"/>
                <w:szCs w:val="18"/>
              </w:rPr>
              <w:t>’</w:t>
            </w:r>
            <w:r w:rsidRPr="00C63F5F">
              <w:rPr>
                <w:b/>
                <w:sz w:val="18"/>
                <w:szCs w:val="18"/>
              </w:rPr>
              <w:t xml:space="preserve"> as a single holistic domain?</w:t>
            </w:r>
          </w:p>
        </w:tc>
      </w:tr>
      <w:tr w:rsidR="005072FC" w:rsidRPr="00C63F5F" w14:paraId="0069F4EA" w14:textId="77777777" w:rsidTr="002F4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2" w:type="dxa"/>
            <w:gridSpan w:val="2"/>
            <w:tcBorders>
              <w:top w:val="none" w:sz="0" w:space="0" w:color="auto"/>
              <w:left w:val="nil"/>
              <w:bottom w:val="none" w:sz="0" w:space="0" w:color="auto"/>
              <w:right w:val="nil"/>
            </w:tcBorders>
          </w:tcPr>
          <w:p w14:paraId="0EC73F53" w14:textId="77777777" w:rsidR="005072FC" w:rsidRPr="00C63F5F" w:rsidRDefault="005072FC" w:rsidP="005072FC">
            <w:pPr>
              <w:pStyle w:val="TableTextbold"/>
              <w:spacing w:after="0"/>
            </w:pPr>
            <w:r w:rsidRPr="00C63F5F">
              <w:t>Context</w:t>
            </w:r>
          </w:p>
          <w:p w14:paraId="0CD4FADE" w14:textId="77777777" w:rsidR="005072FC" w:rsidRPr="00C63F5F" w:rsidRDefault="005072FC" w:rsidP="00E94C76">
            <w:pPr>
              <w:pStyle w:val="TableText"/>
              <w:rPr>
                <w:b w:val="0"/>
              </w:rPr>
            </w:pPr>
            <w:r w:rsidRPr="00C63F5F">
              <w:rPr>
                <w:b w:val="0"/>
              </w:rPr>
              <w:t xml:space="preserve">Traditionally, western resource, environmental and conservation management has been largely domain specific, </w:t>
            </w:r>
            <w:proofErr w:type="spellStart"/>
            <w:r w:rsidRPr="00C63F5F">
              <w:rPr>
                <w:b w:val="0"/>
              </w:rPr>
              <w:t>ie</w:t>
            </w:r>
            <w:proofErr w:type="spellEnd"/>
            <w:r w:rsidRPr="00C63F5F">
              <w:rPr>
                <w:b w:val="0"/>
              </w:rPr>
              <w:t>, land</w:t>
            </w:r>
            <w:r w:rsidR="005144AA" w:rsidRPr="00C63F5F">
              <w:rPr>
                <w:b w:val="0"/>
              </w:rPr>
              <w:t>-</w:t>
            </w:r>
            <w:r w:rsidRPr="00C63F5F">
              <w:rPr>
                <w:b w:val="0"/>
              </w:rPr>
              <w:t>, freshwater</w:t>
            </w:r>
            <w:r w:rsidR="005144AA" w:rsidRPr="00C63F5F">
              <w:rPr>
                <w:b w:val="0"/>
              </w:rPr>
              <w:t>-</w:t>
            </w:r>
            <w:r w:rsidRPr="00C63F5F">
              <w:rPr>
                <w:b w:val="0"/>
              </w:rPr>
              <w:t xml:space="preserve"> or marine</w:t>
            </w:r>
            <w:r w:rsidR="005144AA" w:rsidRPr="00C63F5F">
              <w:rPr>
                <w:b w:val="0"/>
              </w:rPr>
              <w:t>-</w:t>
            </w:r>
            <w:r w:rsidRPr="00C63F5F">
              <w:rPr>
                <w:b w:val="0"/>
              </w:rPr>
              <w:t xml:space="preserve">focused. </w:t>
            </w:r>
            <w:r w:rsidR="005144AA" w:rsidRPr="00C63F5F">
              <w:rPr>
                <w:b w:val="0"/>
              </w:rPr>
              <w:t>T</w:t>
            </w:r>
            <w:r w:rsidRPr="00C63F5F">
              <w:rPr>
                <w:b w:val="0"/>
              </w:rPr>
              <w:t>here is</w:t>
            </w:r>
            <w:r w:rsidR="005144AA" w:rsidRPr="00C63F5F">
              <w:rPr>
                <w:b w:val="0"/>
              </w:rPr>
              <w:t xml:space="preserve"> increasing</w:t>
            </w:r>
            <w:r w:rsidRPr="00C63F5F">
              <w:rPr>
                <w:b w:val="0"/>
              </w:rPr>
              <w:t xml:space="preserve"> recognition that these domains are interconnected, and that management actions interact across domains. This more holistic and interconnected view is one that has long been held by iwi and </w:t>
            </w:r>
            <w:r w:rsidR="005144AA" w:rsidRPr="00C63F5F">
              <w:rPr>
                <w:b w:val="0"/>
              </w:rPr>
              <w:t>hapū,</w:t>
            </w:r>
            <w:r w:rsidRPr="00C63F5F">
              <w:rPr>
                <w:b w:val="0"/>
              </w:rPr>
              <w:t xml:space="preserve"> and by many ecosystem scientists. Management and policy initiatives that address the joined-up challenges of these spaces might also act to address those in the individual domains of land, fresh</w:t>
            </w:r>
            <w:r w:rsidR="005144AA" w:rsidRPr="00C63F5F">
              <w:rPr>
                <w:b w:val="0"/>
              </w:rPr>
              <w:t xml:space="preserve"> </w:t>
            </w:r>
            <w:r w:rsidRPr="00C63F5F">
              <w:rPr>
                <w:b w:val="0"/>
              </w:rPr>
              <w:t>water and marine</w:t>
            </w:r>
            <w:r w:rsidR="005144AA" w:rsidRPr="00C63F5F">
              <w:rPr>
                <w:b w:val="0"/>
              </w:rPr>
              <w:t>,</w:t>
            </w:r>
            <w:r w:rsidRPr="00C63F5F">
              <w:rPr>
                <w:b w:val="0"/>
              </w:rPr>
              <w:t xml:space="preserve"> and have conservation, environmental, social, economic and cultural benefits. Enabling integrated decision-making to allow these benefits to be realised is a key element in this theme.</w:t>
            </w:r>
          </w:p>
          <w:p w14:paraId="61A8D476" w14:textId="5F7B9319" w:rsidR="005072FC" w:rsidRPr="00C63F5F" w:rsidRDefault="005072FC" w:rsidP="00E94C76">
            <w:pPr>
              <w:pStyle w:val="TableText"/>
              <w:rPr>
                <w:b w:val="0"/>
              </w:rPr>
            </w:pPr>
            <w:r w:rsidRPr="00C63F5F">
              <w:rPr>
                <w:b w:val="0"/>
              </w:rPr>
              <w:t>Spatially, pressures on land lead to pressures on fresh</w:t>
            </w:r>
            <w:r w:rsidR="005144AA" w:rsidRPr="00C63F5F">
              <w:rPr>
                <w:b w:val="0"/>
              </w:rPr>
              <w:t xml:space="preserve"> </w:t>
            </w:r>
            <w:r w:rsidRPr="00C63F5F">
              <w:rPr>
                <w:b w:val="0"/>
              </w:rPr>
              <w:t>water</w:t>
            </w:r>
            <w:r w:rsidR="005144AA" w:rsidRPr="00C63F5F">
              <w:rPr>
                <w:b w:val="0"/>
              </w:rPr>
              <w:t>,</w:t>
            </w:r>
            <w:r w:rsidRPr="00C63F5F">
              <w:rPr>
                <w:b w:val="0"/>
              </w:rPr>
              <w:t xml:space="preserve"> which then flow down to the sea and lead to marine issues. Temporally, </w:t>
            </w:r>
            <w:r w:rsidR="00D21AB7" w:rsidRPr="00C63F5F">
              <w:rPr>
                <w:b w:val="0"/>
              </w:rPr>
              <w:t>s</w:t>
            </w:r>
            <w:r w:rsidRPr="00C63F5F">
              <w:rPr>
                <w:b w:val="0"/>
              </w:rPr>
              <w:t xml:space="preserve">ome stressors and pressures can be </w:t>
            </w:r>
            <w:r w:rsidR="009D23B8" w:rsidRPr="00C63F5F">
              <w:rPr>
                <w:b w:val="0"/>
              </w:rPr>
              <w:t>immediate;</w:t>
            </w:r>
            <w:r w:rsidRPr="00C63F5F">
              <w:rPr>
                <w:b w:val="0"/>
              </w:rPr>
              <w:t xml:space="preserve"> some have decades or more of lag effects. An important interface where we see the final impact of these cascad</w:t>
            </w:r>
            <w:r w:rsidR="005144AA" w:rsidRPr="00C63F5F">
              <w:rPr>
                <w:b w:val="0"/>
              </w:rPr>
              <w:t>ing</w:t>
            </w:r>
            <w:r w:rsidRPr="00C63F5F">
              <w:rPr>
                <w:b w:val="0"/>
              </w:rPr>
              <w:t xml:space="preserve"> effects is at our coastal </w:t>
            </w:r>
            <w:r w:rsidR="00BE25DB" w:rsidRPr="00C63F5F">
              <w:rPr>
                <w:b w:val="0"/>
              </w:rPr>
              <w:t>estuaries and lagoons (and hapū</w:t>
            </w:r>
            <w:r w:rsidRPr="00C63F5F">
              <w:rPr>
                <w:b w:val="0"/>
              </w:rPr>
              <w:t>). These areas are highly productive environments</w:t>
            </w:r>
            <w:r w:rsidR="009C4411" w:rsidRPr="00C63F5F">
              <w:rPr>
                <w:b w:val="0"/>
              </w:rPr>
              <w:t>,</w:t>
            </w:r>
            <w:r w:rsidRPr="00C63F5F">
              <w:rPr>
                <w:b w:val="0"/>
              </w:rPr>
              <w:t xml:space="preserve"> and culturally significant to iwi and </w:t>
            </w:r>
            <w:proofErr w:type="spellStart"/>
            <w:r w:rsidRPr="00C63F5F">
              <w:rPr>
                <w:b w:val="0"/>
              </w:rPr>
              <w:t>hap</w:t>
            </w:r>
            <w:r w:rsidR="00744514" w:rsidRPr="00C63F5F">
              <w:rPr>
                <w:b w:val="0"/>
              </w:rPr>
              <w:t>ū</w:t>
            </w:r>
            <w:proofErr w:type="spellEnd"/>
            <w:r w:rsidRPr="00C63F5F">
              <w:rPr>
                <w:b w:val="0"/>
              </w:rPr>
              <w:t xml:space="preserve"> for </w:t>
            </w:r>
            <w:proofErr w:type="spellStart"/>
            <w:r w:rsidRPr="00C63F5F">
              <w:rPr>
                <w:b w:val="0"/>
              </w:rPr>
              <w:t>kaimoana</w:t>
            </w:r>
            <w:proofErr w:type="spellEnd"/>
            <w:r w:rsidRPr="00C63F5F">
              <w:rPr>
                <w:b w:val="0"/>
              </w:rPr>
              <w:t xml:space="preserve"> and other resources. Being at the bottom of the cascade, they are more </w:t>
            </w:r>
            <w:r w:rsidR="009C4411" w:rsidRPr="00C63F5F">
              <w:rPr>
                <w:b w:val="0"/>
              </w:rPr>
              <w:t>easily</w:t>
            </w:r>
            <w:r w:rsidRPr="00C63F5F">
              <w:rPr>
                <w:b w:val="0"/>
              </w:rPr>
              <w:t xml:space="preserve"> negatively influenced by management in other domains</w:t>
            </w:r>
            <w:r w:rsidR="009C4411" w:rsidRPr="00C63F5F">
              <w:rPr>
                <w:b w:val="0"/>
              </w:rPr>
              <w:t>,</w:t>
            </w:r>
            <w:r w:rsidRPr="00C63F5F">
              <w:rPr>
                <w:b w:val="0"/>
              </w:rPr>
              <w:t xml:space="preserve"> including through inflows of sediments, nutrients, and hazardous substances; and frequently by encroaching urban environments (see also </w:t>
            </w:r>
            <w:hyperlink w:anchor="_Theme_5_–" w:history="1">
              <w:r w:rsidR="009C4411" w:rsidRPr="003A3FA2">
                <w:rPr>
                  <w:rStyle w:val="Hyperlink"/>
                  <w:b w:val="0"/>
                  <w:bCs w:val="0"/>
                </w:rPr>
                <w:t>T</w:t>
              </w:r>
              <w:r w:rsidRPr="003A3FA2">
                <w:rPr>
                  <w:rStyle w:val="Hyperlink"/>
                  <w:b w:val="0"/>
                  <w:bCs w:val="0"/>
                </w:rPr>
                <w:t>he</w:t>
              </w:r>
              <w:r w:rsidR="009C4411" w:rsidRPr="003A3FA2">
                <w:rPr>
                  <w:rStyle w:val="Hyperlink"/>
                  <w:b w:val="0"/>
                  <w:bCs w:val="0"/>
                </w:rPr>
                <w:t>me 5, c</w:t>
              </w:r>
              <w:r w:rsidRPr="003A3FA2">
                <w:rPr>
                  <w:rStyle w:val="Hyperlink"/>
                  <w:b w:val="0"/>
                  <w:bCs w:val="0"/>
                </w:rPr>
                <w:t>oastal</w:t>
              </w:r>
              <w:r w:rsidR="009C4411" w:rsidRPr="003A3FA2">
                <w:rPr>
                  <w:rStyle w:val="Hyperlink"/>
                  <w:b w:val="0"/>
                  <w:bCs w:val="0"/>
                </w:rPr>
                <w:t xml:space="preserve"> and m</w:t>
              </w:r>
              <w:r w:rsidRPr="003A3FA2">
                <w:rPr>
                  <w:rStyle w:val="Hyperlink"/>
                  <w:b w:val="0"/>
                  <w:bCs w:val="0"/>
                </w:rPr>
                <w:t xml:space="preserve">arine </w:t>
              </w:r>
              <w:r w:rsidR="009C4411" w:rsidRPr="003A3FA2">
                <w:rPr>
                  <w:rStyle w:val="Hyperlink"/>
                  <w:b w:val="0"/>
                  <w:bCs w:val="0"/>
                </w:rPr>
                <w:t>ecosystems and processes</w:t>
              </w:r>
            </w:hyperlink>
            <w:r w:rsidRPr="00C63F5F">
              <w:rPr>
                <w:b w:val="0"/>
              </w:rPr>
              <w:t xml:space="preserve">). </w:t>
            </w:r>
          </w:p>
          <w:p w14:paraId="24EBAD74" w14:textId="21262456" w:rsidR="005072FC" w:rsidRPr="00C63F5F" w:rsidRDefault="005072FC" w:rsidP="009D23B8">
            <w:pPr>
              <w:pStyle w:val="TableText"/>
            </w:pPr>
            <w:r w:rsidRPr="00C63F5F">
              <w:rPr>
                <w:b w:val="0"/>
              </w:rPr>
              <w:t>Other examples of key interface environments where integration is increasingly seen as necessary are land and fresh</w:t>
            </w:r>
            <w:r w:rsidR="009C4411" w:rsidRPr="00C63F5F">
              <w:rPr>
                <w:b w:val="0"/>
              </w:rPr>
              <w:t xml:space="preserve"> </w:t>
            </w:r>
            <w:r w:rsidRPr="00C63F5F">
              <w:rPr>
                <w:b w:val="0"/>
              </w:rPr>
              <w:t xml:space="preserve">water (see </w:t>
            </w:r>
            <w:hyperlink w:anchor="_Theme_3_–" w:history="1">
              <w:r w:rsidR="009C4411" w:rsidRPr="003A3FA2">
                <w:rPr>
                  <w:rStyle w:val="Hyperlink"/>
                  <w:b w:val="0"/>
                  <w:bCs w:val="0"/>
                </w:rPr>
                <w:t>Theme 3, f</w:t>
              </w:r>
              <w:r w:rsidRPr="003A3FA2">
                <w:rPr>
                  <w:rStyle w:val="Hyperlink"/>
                  <w:b w:val="0"/>
                  <w:bCs w:val="0"/>
                </w:rPr>
                <w:t xml:space="preserve">reshwater </w:t>
              </w:r>
              <w:r w:rsidR="009C4411" w:rsidRPr="003A3FA2">
                <w:rPr>
                  <w:rStyle w:val="Hyperlink"/>
                  <w:b w:val="0"/>
                  <w:bCs w:val="0"/>
                </w:rPr>
                <w:t>ecosystems and processes</w:t>
              </w:r>
            </w:hyperlink>
            <w:r w:rsidRPr="00C63F5F">
              <w:rPr>
                <w:b w:val="0"/>
              </w:rPr>
              <w:t>) and land and coastal-marine environments. Continuing to increase our baseline knowledge of New Zealand biodiversity and ecosystems will help us identify risks, ecosystem vulnerability or resilience, and the potential impacts of threats from disturbance, climate change, human impacts, fire, agriculture</w:t>
            </w:r>
            <w:r w:rsidR="009C4411" w:rsidRPr="00C63F5F">
              <w:rPr>
                <w:b w:val="0"/>
              </w:rPr>
              <w:t>,</w:t>
            </w:r>
            <w:r w:rsidRPr="00C63F5F">
              <w:rPr>
                <w:b w:val="0"/>
              </w:rPr>
              <w:t xml:space="preserve"> etc.</w:t>
            </w:r>
          </w:p>
        </w:tc>
      </w:tr>
      <w:tr w:rsidR="005072FC" w:rsidRPr="00C63F5F" w14:paraId="077939CA" w14:textId="77777777" w:rsidTr="002F4843">
        <w:trPr>
          <w:trHeight w:val="2831"/>
        </w:trPr>
        <w:tc>
          <w:tcPr>
            <w:cnfStyle w:val="001000000000" w:firstRow="0" w:lastRow="0" w:firstColumn="1" w:lastColumn="0" w:oddVBand="0" w:evenVBand="0" w:oddHBand="0" w:evenHBand="0" w:firstRowFirstColumn="0" w:firstRowLastColumn="0" w:lastRowFirstColumn="0" w:lastRowLastColumn="0"/>
            <w:tcW w:w="1866" w:type="dxa"/>
            <w:tcBorders>
              <w:left w:val="nil"/>
            </w:tcBorders>
            <w:shd w:val="clear" w:color="auto" w:fill="CFE5E5"/>
          </w:tcPr>
          <w:p w14:paraId="7BE56A34" w14:textId="77777777" w:rsidR="005072FC" w:rsidRPr="00C63F5F" w:rsidRDefault="005072FC" w:rsidP="00E94C76">
            <w:pPr>
              <w:pStyle w:val="TableTextbold"/>
            </w:pPr>
            <w:r w:rsidRPr="00C63F5F">
              <w:t>Vision/goals</w:t>
            </w:r>
          </w:p>
        </w:tc>
        <w:tc>
          <w:tcPr>
            <w:tcW w:w="6696" w:type="dxa"/>
            <w:tcBorders>
              <w:right w:val="nil"/>
            </w:tcBorders>
            <w:shd w:val="clear" w:color="auto" w:fill="CFE5E5"/>
          </w:tcPr>
          <w:p w14:paraId="2B284BBF" w14:textId="77777777" w:rsidR="005072FC" w:rsidRPr="00C63F5F" w:rsidRDefault="005072FC" w:rsidP="005072FC">
            <w:pPr>
              <w:pStyle w:val="TableBullet"/>
              <w:spacing w:before="60" w:after="0"/>
              <w:cnfStyle w:val="000000000000" w:firstRow="0" w:lastRow="0" w:firstColumn="0" w:lastColumn="0" w:oddVBand="0" w:evenVBand="0" w:oddHBand="0" w:evenHBand="0" w:firstRowFirstColumn="0" w:firstRowLastColumn="0" w:lastRowFirstColumn="0" w:lastRowLastColumn="0"/>
              <w:rPr>
                <w:b/>
              </w:rPr>
            </w:pPr>
            <w:r w:rsidRPr="00C63F5F">
              <w:rPr>
                <w:b/>
              </w:rPr>
              <w:t xml:space="preserve">There are integrated system models that explain the connections </w:t>
            </w:r>
            <w:r w:rsidR="00A85D89" w:rsidRPr="00C63F5F">
              <w:rPr>
                <w:b/>
              </w:rPr>
              <w:t xml:space="preserve">and interdependencies </w:t>
            </w:r>
            <w:r w:rsidRPr="00C63F5F">
              <w:rPr>
                <w:b/>
              </w:rPr>
              <w:t>between key ecosystem components and environmental domains (and how these are influenced by climate change in particular).</w:t>
            </w:r>
          </w:p>
          <w:p w14:paraId="43EEB42E" w14:textId="77777777" w:rsidR="005072FC" w:rsidRPr="00C63F5F" w:rsidRDefault="005072FC" w:rsidP="005072FC">
            <w:pPr>
              <w:pStyle w:val="TableBullet"/>
              <w:cnfStyle w:val="000000000000" w:firstRow="0" w:lastRow="0" w:firstColumn="0" w:lastColumn="0" w:oddVBand="0" w:evenVBand="0" w:oddHBand="0" w:evenHBand="0" w:firstRowFirstColumn="0" w:firstRowLastColumn="0" w:lastRowFirstColumn="0" w:lastRowLastColumn="0"/>
              <w:rPr>
                <w:b/>
              </w:rPr>
            </w:pPr>
            <w:r w:rsidRPr="00C63F5F">
              <w:rPr>
                <w:b/>
              </w:rPr>
              <w:t>Decision</w:t>
            </w:r>
            <w:r w:rsidR="009C4411" w:rsidRPr="00C63F5F">
              <w:rPr>
                <w:b/>
              </w:rPr>
              <w:t>-</w:t>
            </w:r>
            <w:r w:rsidRPr="00C63F5F">
              <w:rPr>
                <w:b/>
              </w:rPr>
              <w:t xml:space="preserve">makers </w:t>
            </w:r>
            <w:r w:rsidR="00621586" w:rsidRPr="00C63F5F">
              <w:rPr>
                <w:b/>
              </w:rPr>
              <w:t>(including iwi/hap</w:t>
            </w:r>
            <w:r w:rsidR="00744514" w:rsidRPr="00C63F5F">
              <w:rPr>
                <w:b/>
              </w:rPr>
              <w:t>ū</w:t>
            </w:r>
            <w:r w:rsidR="00621586" w:rsidRPr="00C63F5F">
              <w:rPr>
                <w:b/>
              </w:rPr>
              <w:t xml:space="preserve">) </w:t>
            </w:r>
            <w:r w:rsidRPr="00C63F5F">
              <w:rPr>
                <w:b/>
              </w:rPr>
              <w:t>understand the consequences of upstream land and water use actions on receiving environments</w:t>
            </w:r>
            <w:r w:rsidR="009C4411" w:rsidRPr="00C63F5F">
              <w:rPr>
                <w:b/>
              </w:rPr>
              <w:t>,</w:t>
            </w:r>
            <w:r w:rsidRPr="00C63F5F">
              <w:rPr>
                <w:b/>
              </w:rPr>
              <w:t xml:space="preserve"> including coastal and marine, but also on those rarer areas such as ephemeral springs, </w:t>
            </w:r>
            <w:r w:rsidR="00080110" w:rsidRPr="00C63F5F">
              <w:rPr>
                <w:b/>
              </w:rPr>
              <w:t xml:space="preserve">wetlands, </w:t>
            </w:r>
            <w:r w:rsidRPr="00C63F5F">
              <w:rPr>
                <w:b/>
              </w:rPr>
              <w:t xml:space="preserve">bogs, and </w:t>
            </w:r>
            <w:proofErr w:type="spellStart"/>
            <w:r w:rsidR="00080110" w:rsidRPr="00C63F5F">
              <w:rPr>
                <w:b/>
              </w:rPr>
              <w:t>gumlands</w:t>
            </w:r>
            <w:proofErr w:type="spellEnd"/>
            <w:r w:rsidR="00080110" w:rsidRPr="00C63F5F">
              <w:rPr>
                <w:b/>
              </w:rPr>
              <w:t xml:space="preserve"> </w:t>
            </w:r>
            <w:r w:rsidRPr="00C63F5F">
              <w:rPr>
                <w:b/>
              </w:rPr>
              <w:t>that have unique assemblages of biodiversity.</w:t>
            </w:r>
          </w:p>
          <w:p w14:paraId="378321BA" w14:textId="77777777" w:rsidR="005072FC" w:rsidRPr="00C63F5F" w:rsidRDefault="005072FC" w:rsidP="005072FC">
            <w:pPr>
              <w:pStyle w:val="TableBullet"/>
              <w:cnfStyle w:val="000000000000" w:firstRow="0" w:lastRow="0" w:firstColumn="0" w:lastColumn="0" w:oddVBand="0" w:evenVBand="0" w:oddHBand="0" w:evenHBand="0" w:firstRowFirstColumn="0" w:firstRowLastColumn="0" w:lastRowFirstColumn="0" w:lastRowLastColumn="0"/>
              <w:rPr>
                <w:b/>
              </w:rPr>
            </w:pPr>
            <w:r w:rsidRPr="00C63F5F">
              <w:rPr>
                <w:b/>
              </w:rPr>
              <w:t>Communities are appropriately engaged and informed during decision</w:t>
            </w:r>
            <w:r w:rsidR="009C4411" w:rsidRPr="00C63F5F">
              <w:rPr>
                <w:b/>
              </w:rPr>
              <w:t>-</w:t>
            </w:r>
            <w:r w:rsidRPr="00C63F5F">
              <w:rPr>
                <w:b/>
              </w:rPr>
              <w:t>making and policy development.</w:t>
            </w:r>
          </w:p>
          <w:p w14:paraId="3CB1AE51" w14:textId="77777777" w:rsidR="005072FC" w:rsidRPr="00C63F5F" w:rsidRDefault="005072FC" w:rsidP="005072FC">
            <w:pPr>
              <w:pStyle w:val="TableBullet"/>
              <w:cnfStyle w:val="000000000000" w:firstRow="0" w:lastRow="0" w:firstColumn="0" w:lastColumn="0" w:oddVBand="0" w:evenVBand="0" w:oddHBand="0" w:evenHBand="0" w:firstRowFirstColumn="0" w:firstRowLastColumn="0" w:lastRowFirstColumn="0" w:lastRowLastColumn="0"/>
              <w:rPr>
                <w:b/>
              </w:rPr>
            </w:pPr>
            <w:r w:rsidRPr="00C63F5F">
              <w:rPr>
                <w:b/>
              </w:rPr>
              <w:t xml:space="preserve">Ecosystem processes are sufficiently protected to allow for and </w:t>
            </w:r>
            <w:r w:rsidR="004F36E7" w:rsidRPr="00C63F5F">
              <w:rPr>
                <w:b/>
              </w:rPr>
              <w:t xml:space="preserve">to </w:t>
            </w:r>
            <w:r w:rsidRPr="00C63F5F">
              <w:rPr>
                <w:b/>
              </w:rPr>
              <w:t xml:space="preserve">support cultural and social </w:t>
            </w:r>
            <w:proofErr w:type="gramStart"/>
            <w:r w:rsidRPr="00C63F5F">
              <w:rPr>
                <w:b/>
              </w:rPr>
              <w:t>well</w:t>
            </w:r>
            <w:r w:rsidR="00A3363B" w:rsidRPr="00C63F5F">
              <w:rPr>
                <w:b/>
              </w:rPr>
              <w:t>-</w:t>
            </w:r>
            <w:r w:rsidRPr="00C63F5F">
              <w:rPr>
                <w:b/>
              </w:rPr>
              <w:t>being</w:t>
            </w:r>
            <w:r w:rsidR="009C4411" w:rsidRPr="00C63F5F">
              <w:rPr>
                <w:b/>
              </w:rPr>
              <w:t>,</w:t>
            </w:r>
            <w:proofErr w:type="gramEnd"/>
            <w:r w:rsidRPr="00C63F5F">
              <w:rPr>
                <w:b/>
              </w:rPr>
              <w:t xml:space="preserve"> and customary practices across domains.</w:t>
            </w:r>
          </w:p>
        </w:tc>
      </w:tr>
      <w:tr w:rsidR="005072FC" w:rsidRPr="00C63F5F" w14:paraId="06B19754" w14:textId="77777777" w:rsidTr="002F4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tcBorders>
              <w:top w:val="none" w:sz="0" w:space="0" w:color="auto"/>
              <w:left w:val="nil"/>
              <w:bottom w:val="none" w:sz="0" w:space="0" w:color="auto"/>
            </w:tcBorders>
          </w:tcPr>
          <w:p w14:paraId="50AA9E1F" w14:textId="77777777" w:rsidR="005072FC" w:rsidRPr="00C63F5F" w:rsidRDefault="005072FC" w:rsidP="00E94C76">
            <w:pPr>
              <w:pStyle w:val="TableText"/>
              <w:rPr>
                <w:b w:val="0"/>
              </w:rPr>
            </w:pPr>
            <w:r w:rsidRPr="00C63F5F">
              <w:rPr>
                <w:b w:val="0"/>
              </w:rPr>
              <w:t>Emerging ideas</w:t>
            </w:r>
          </w:p>
        </w:tc>
        <w:tc>
          <w:tcPr>
            <w:tcW w:w="6696" w:type="dxa"/>
            <w:tcBorders>
              <w:top w:val="none" w:sz="0" w:space="0" w:color="auto"/>
              <w:bottom w:val="none" w:sz="0" w:space="0" w:color="auto"/>
              <w:right w:val="nil"/>
            </w:tcBorders>
          </w:tcPr>
          <w:p w14:paraId="3C80FDC1" w14:textId="77777777" w:rsidR="005072FC" w:rsidRPr="00C63F5F" w:rsidRDefault="005072FC" w:rsidP="005072FC">
            <w:pPr>
              <w:pStyle w:val="TableBullet"/>
              <w:spacing w:before="60"/>
              <w:cnfStyle w:val="000000100000" w:firstRow="0" w:lastRow="0" w:firstColumn="0" w:lastColumn="0" w:oddVBand="0" w:evenVBand="0" w:oddHBand="1" w:evenHBand="0" w:firstRowFirstColumn="0" w:firstRowLastColumn="0" w:lastRowFirstColumn="0" w:lastRowLastColumn="0"/>
            </w:pPr>
            <w:r w:rsidRPr="00C63F5F">
              <w:t xml:space="preserve">Increasing interest in how </w:t>
            </w:r>
            <w:r w:rsidR="007448C5" w:rsidRPr="00C63F5F">
              <w:t>impacts of</w:t>
            </w:r>
            <w:r w:rsidRPr="00C63F5F">
              <w:t xml:space="preserve"> land</w:t>
            </w:r>
            <w:r w:rsidR="007448C5" w:rsidRPr="00C63F5F">
              <w:t xml:space="preserve"> use</w:t>
            </w:r>
            <w:r w:rsidRPr="00C63F5F">
              <w:t xml:space="preserve"> can be modelled and related to cascading and often non-linear effects on freshwater and coastal-marine environments, and the important role that ‘interface’ environments</w:t>
            </w:r>
            <w:r w:rsidR="00454B8D" w:rsidRPr="00C63F5F">
              <w:t xml:space="preserve"> such as estuaries</w:t>
            </w:r>
            <w:r w:rsidRPr="00C63F5F">
              <w:t xml:space="preserve"> play.</w:t>
            </w:r>
          </w:p>
          <w:p w14:paraId="3B939D92" w14:textId="77777777" w:rsidR="005072FC" w:rsidRPr="00C63F5F" w:rsidRDefault="005072FC" w:rsidP="005072FC">
            <w:pPr>
              <w:pStyle w:val="TableBullet"/>
              <w:cnfStyle w:val="000000100000" w:firstRow="0" w:lastRow="0" w:firstColumn="0" w:lastColumn="0" w:oddVBand="0" w:evenVBand="0" w:oddHBand="1" w:evenHBand="0" w:firstRowFirstColumn="0" w:firstRowLastColumn="0" w:lastRowFirstColumn="0" w:lastRowLastColumn="0"/>
            </w:pPr>
            <w:r w:rsidRPr="00C63F5F">
              <w:t xml:space="preserve">Integrated systems models that incorporate and balance all the needs of society: </w:t>
            </w:r>
            <w:r w:rsidR="009C4411" w:rsidRPr="00C63F5F">
              <w:t>s</w:t>
            </w:r>
            <w:r w:rsidRPr="00C63F5F">
              <w:t xml:space="preserve">ocial, </w:t>
            </w:r>
            <w:r w:rsidR="009C4411" w:rsidRPr="00C63F5F">
              <w:t>e</w:t>
            </w:r>
            <w:r w:rsidRPr="00C63F5F">
              <w:t xml:space="preserve">conomic, </w:t>
            </w:r>
            <w:r w:rsidR="009C4411" w:rsidRPr="00C63F5F">
              <w:t>e</w:t>
            </w:r>
            <w:r w:rsidRPr="00C63F5F">
              <w:t xml:space="preserve">nvironmental, </w:t>
            </w:r>
            <w:r w:rsidR="009C4411" w:rsidRPr="00C63F5F">
              <w:t>c</w:t>
            </w:r>
            <w:r w:rsidRPr="00C63F5F">
              <w:t>ultural</w:t>
            </w:r>
            <w:r w:rsidR="009C4411" w:rsidRPr="00C63F5F">
              <w:t>.</w:t>
            </w:r>
          </w:p>
          <w:p w14:paraId="2910B651" w14:textId="77777777" w:rsidR="005072FC" w:rsidRPr="00C63F5F" w:rsidRDefault="005072FC" w:rsidP="005072FC">
            <w:pPr>
              <w:pStyle w:val="TableBullet"/>
              <w:cnfStyle w:val="000000100000" w:firstRow="0" w:lastRow="0" w:firstColumn="0" w:lastColumn="0" w:oddVBand="0" w:evenVBand="0" w:oddHBand="1" w:evenHBand="0" w:firstRowFirstColumn="0" w:firstRowLastColumn="0" w:lastRowFirstColumn="0" w:lastRowLastColumn="0"/>
            </w:pPr>
            <w:r w:rsidRPr="00C63F5F">
              <w:t xml:space="preserve">Developing integrated spatial models that show the connections and allow us to predict more </w:t>
            </w:r>
            <w:r w:rsidR="002E7EF5" w:rsidRPr="00C63F5F">
              <w:t xml:space="preserve">accurately </w:t>
            </w:r>
            <w:r w:rsidRPr="00C63F5F">
              <w:t>the impact of land</w:t>
            </w:r>
            <w:r w:rsidR="004F36E7" w:rsidRPr="00C63F5F">
              <w:t>-</w:t>
            </w:r>
            <w:r w:rsidRPr="00C63F5F">
              <w:t>use choices.</w:t>
            </w:r>
          </w:p>
          <w:p w14:paraId="012F17D2" w14:textId="3743C310" w:rsidR="005072FC" w:rsidRPr="00C63F5F" w:rsidRDefault="005072FC" w:rsidP="002E7EF5">
            <w:pPr>
              <w:pStyle w:val="TableBullet"/>
              <w:cnfStyle w:val="000000100000" w:firstRow="0" w:lastRow="0" w:firstColumn="0" w:lastColumn="0" w:oddVBand="0" w:evenVBand="0" w:oddHBand="1" w:evenHBand="0" w:firstRowFirstColumn="0" w:firstRowLastColumn="0" w:lastRowFirstColumn="0" w:lastRowLastColumn="0"/>
            </w:pPr>
            <w:r w:rsidRPr="00C63F5F">
              <w:t xml:space="preserve">Increasing emphasis on ‘soft’ edge/interface technology, </w:t>
            </w:r>
            <w:r w:rsidR="002E7EF5" w:rsidRPr="00C63F5F">
              <w:t>‘</w:t>
            </w:r>
            <w:r w:rsidRPr="00C63F5F">
              <w:t>green infrastructure</w:t>
            </w:r>
            <w:r w:rsidR="002E7EF5" w:rsidRPr="00C63F5F">
              <w:t>’</w:t>
            </w:r>
            <w:r w:rsidRPr="00C63F5F">
              <w:t xml:space="preserve"> and management arrangements, </w:t>
            </w:r>
            <w:proofErr w:type="spellStart"/>
            <w:r w:rsidRPr="00C63F5F">
              <w:t>eg</w:t>
            </w:r>
            <w:proofErr w:type="spellEnd"/>
            <w:r w:rsidRPr="00C63F5F">
              <w:t>, riparian margins (see</w:t>
            </w:r>
            <w:r w:rsidR="002E7EF5" w:rsidRPr="00C63F5F">
              <w:t xml:space="preserve"> </w:t>
            </w:r>
            <w:hyperlink w:anchor="_Theme_3_–" w:history="1">
              <w:r w:rsidR="002E7EF5" w:rsidRPr="003A3FA2">
                <w:rPr>
                  <w:rStyle w:val="Hyperlink"/>
                </w:rPr>
                <w:t>Theme 3,</w:t>
              </w:r>
              <w:r w:rsidRPr="003A3FA2">
                <w:rPr>
                  <w:rStyle w:val="Hyperlink"/>
                </w:rPr>
                <w:t xml:space="preserve"> </w:t>
              </w:r>
              <w:r w:rsidR="002E7EF5" w:rsidRPr="003A3FA2">
                <w:rPr>
                  <w:rStyle w:val="Hyperlink"/>
                </w:rPr>
                <w:t>f</w:t>
              </w:r>
              <w:r w:rsidRPr="003A3FA2">
                <w:rPr>
                  <w:rStyle w:val="Hyperlink"/>
                </w:rPr>
                <w:t xml:space="preserve">reshwater </w:t>
              </w:r>
              <w:r w:rsidR="002E7EF5" w:rsidRPr="003A3FA2">
                <w:rPr>
                  <w:rStyle w:val="Hyperlink"/>
                </w:rPr>
                <w:t>e</w:t>
              </w:r>
              <w:r w:rsidRPr="003A3FA2">
                <w:rPr>
                  <w:rStyle w:val="Hyperlink"/>
                </w:rPr>
                <w:t xml:space="preserve">cosystems </w:t>
              </w:r>
              <w:r w:rsidR="002E7EF5" w:rsidRPr="003A3FA2">
                <w:rPr>
                  <w:rStyle w:val="Hyperlink"/>
                </w:rPr>
                <w:t>and p</w:t>
              </w:r>
              <w:r w:rsidRPr="003A3FA2">
                <w:rPr>
                  <w:rStyle w:val="Hyperlink"/>
                </w:rPr>
                <w:t>rocesses</w:t>
              </w:r>
            </w:hyperlink>
            <w:r w:rsidRPr="00C63F5F">
              <w:t>); especially in modified agricultural and urban landscapes</w:t>
            </w:r>
            <w:r w:rsidR="002E7EF5" w:rsidRPr="00C63F5F">
              <w:t>.</w:t>
            </w:r>
          </w:p>
        </w:tc>
      </w:tr>
      <w:tr w:rsidR="005072FC" w:rsidRPr="00C63F5F" w14:paraId="3D314EB6" w14:textId="77777777" w:rsidTr="002F4843">
        <w:tc>
          <w:tcPr>
            <w:cnfStyle w:val="001000000000" w:firstRow="0" w:lastRow="0" w:firstColumn="1" w:lastColumn="0" w:oddVBand="0" w:evenVBand="0" w:oddHBand="0" w:evenHBand="0" w:firstRowFirstColumn="0" w:firstRowLastColumn="0" w:lastRowFirstColumn="0" w:lastRowLastColumn="0"/>
            <w:tcW w:w="1866" w:type="dxa"/>
            <w:tcBorders>
              <w:left w:val="nil"/>
            </w:tcBorders>
            <w:shd w:val="clear" w:color="auto" w:fill="CFE5E5"/>
          </w:tcPr>
          <w:p w14:paraId="6607224B" w14:textId="77777777" w:rsidR="005072FC" w:rsidRPr="00C63F5F" w:rsidRDefault="005072FC" w:rsidP="00E94C76">
            <w:pPr>
              <w:pStyle w:val="TableText"/>
              <w:rPr>
                <w:b w:val="0"/>
              </w:rPr>
            </w:pPr>
            <w:r w:rsidRPr="00C63F5F">
              <w:rPr>
                <w:b w:val="0"/>
              </w:rPr>
              <w:t>Research questions</w:t>
            </w:r>
          </w:p>
        </w:tc>
        <w:tc>
          <w:tcPr>
            <w:tcW w:w="6696" w:type="dxa"/>
            <w:tcBorders>
              <w:right w:val="nil"/>
            </w:tcBorders>
            <w:shd w:val="clear" w:color="auto" w:fill="CFE5E5"/>
          </w:tcPr>
          <w:p w14:paraId="3ABB861A" w14:textId="77777777" w:rsidR="005072FC" w:rsidRPr="00C63F5F" w:rsidRDefault="00E412D3" w:rsidP="003446D4">
            <w:pPr>
              <w:pStyle w:val="TableText"/>
              <w:ind w:left="284" w:hanging="284"/>
              <w:cnfStyle w:val="000000000000" w:firstRow="0" w:lastRow="0" w:firstColumn="0" w:lastColumn="0" w:oddVBand="0" w:evenVBand="0" w:oddHBand="0" w:evenHBand="0" w:firstRowFirstColumn="0" w:firstRowLastColumn="0" w:lastRowFirstColumn="0" w:lastRowLastColumn="0"/>
              <w:rPr>
                <w:b/>
              </w:rPr>
            </w:pPr>
            <w:r w:rsidRPr="00C63F5F">
              <w:rPr>
                <w:b/>
              </w:rPr>
              <w:t>2.1</w:t>
            </w:r>
            <w:r w:rsidR="005072FC" w:rsidRPr="00C63F5F">
              <w:rPr>
                <w:b/>
              </w:rPr>
              <w:tab/>
              <w:t>What tools and baseline information do we need to enable more effective conservation and environmentally</w:t>
            </w:r>
            <w:r w:rsidR="00882B0A" w:rsidRPr="00C63F5F">
              <w:rPr>
                <w:b/>
              </w:rPr>
              <w:t>-</w:t>
            </w:r>
            <w:r w:rsidR="005072FC" w:rsidRPr="00C63F5F">
              <w:rPr>
                <w:b/>
              </w:rPr>
              <w:t xml:space="preserve">aware management of our land, water and </w:t>
            </w:r>
            <w:r w:rsidR="00454B8D" w:rsidRPr="00C63F5F">
              <w:rPr>
                <w:b/>
              </w:rPr>
              <w:t>coastal/</w:t>
            </w:r>
            <w:r w:rsidR="005072FC" w:rsidRPr="00C63F5F">
              <w:rPr>
                <w:b/>
              </w:rPr>
              <w:t>marine spaces s</w:t>
            </w:r>
            <w:r w:rsidR="002E7EF5" w:rsidRPr="00C63F5F">
              <w:rPr>
                <w:b/>
              </w:rPr>
              <w:t>o</w:t>
            </w:r>
            <w:r w:rsidR="005072FC" w:rsidRPr="00C63F5F">
              <w:rPr>
                <w:b/>
              </w:rPr>
              <w:t xml:space="preserve"> these interface environments are well protected?</w:t>
            </w:r>
          </w:p>
          <w:p w14:paraId="4714765A" w14:textId="77777777" w:rsidR="005072FC" w:rsidRPr="00C63F5F" w:rsidRDefault="00E412D3" w:rsidP="005072FC">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b/>
              </w:rPr>
            </w:pPr>
            <w:r w:rsidRPr="00C63F5F">
              <w:rPr>
                <w:b/>
              </w:rPr>
              <w:t>2.2</w:t>
            </w:r>
            <w:r w:rsidR="005072FC" w:rsidRPr="00C63F5F">
              <w:rPr>
                <w:b/>
              </w:rPr>
              <w:tab/>
              <w:t>Can we develop interactive and integrated systems models that allow informed policy making across domains?</w:t>
            </w:r>
          </w:p>
          <w:p w14:paraId="770D2B8A" w14:textId="77777777" w:rsidR="005072FC" w:rsidRPr="00C63F5F" w:rsidRDefault="00E412D3" w:rsidP="00A85D89">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b/>
              </w:rPr>
            </w:pPr>
            <w:r w:rsidRPr="00C63F5F">
              <w:rPr>
                <w:b/>
              </w:rPr>
              <w:t>2.3</w:t>
            </w:r>
            <w:r w:rsidR="005072FC" w:rsidRPr="00C63F5F">
              <w:rPr>
                <w:b/>
              </w:rPr>
              <w:tab/>
              <w:t xml:space="preserve">How can concepts like </w:t>
            </w:r>
            <w:r w:rsidR="002E7EF5" w:rsidRPr="00C63F5F">
              <w:rPr>
                <w:b/>
              </w:rPr>
              <w:t>e</w:t>
            </w:r>
            <w:r w:rsidR="005072FC" w:rsidRPr="00C63F5F">
              <w:rPr>
                <w:b/>
              </w:rPr>
              <w:t xml:space="preserve">cosystem </w:t>
            </w:r>
            <w:r w:rsidR="002E7EF5" w:rsidRPr="00C63F5F">
              <w:rPr>
                <w:b/>
              </w:rPr>
              <w:t>s</w:t>
            </w:r>
            <w:r w:rsidR="005072FC" w:rsidRPr="00C63F5F">
              <w:rPr>
                <w:b/>
              </w:rPr>
              <w:t>ervices be used to inform decision-making in ‘interface’ environments and in environmental policy making integrated across ecosystem domains</w:t>
            </w:r>
            <w:r w:rsidR="00A85D89" w:rsidRPr="00C63F5F">
              <w:rPr>
                <w:b/>
              </w:rPr>
              <w:t>?</w:t>
            </w:r>
          </w:p>
          <w:p w14:paraId="4F4C4CF6" w14:textId="77777777" w:rsidR="00A85D89" w:rsidRPr="00C63F5F" w:rsidRDefault="00E412D3" w:rsidP="00882B0A">
            <w:pPr>
              <w:pStyle w:val="TableText"/>
              <w:spacing w:before="0"/>
              <w:ind w:left="284" w:hanging="284"/>
              <w:cnfStyle w:val="000000000000" w:firstRow="0" w:lastRow="0" w:firstColumn="0" w:lastColumn="0" w:oddVBand="0" w:evenVBand="0" w:oddHBand="0" w:evenHBand="0" w:firstRowFirstColumn="0" w:firstRowLastColumn="0" w:lastRowFirstColumn="0" w:lastRowLastColumn="0"/>
            </w:pPr>
            <w:r w:rsidRPr="00C63F5F">
              <w:rPr>
                <w:b/>
              </w:rPr>
              <w:t>2.4</w:t>
            </w:r>
            <w:r w:rsidR="00A85D89" w:rsidRPr="00C63F5F">
              <w:t xml:space="preserve"> </w:t>
            </w:r>
            <w:r w:rsidR="00A85D89" w:rsidRPr="00C63F5F">
              <w:rPr>
                <w:b/>
              </w:rPr>
              <w:t xml:space="preserve">How do we best create data infrastructures that allow us to leverage from our wealth of data collected and maintained by, for example, government and </w:t>
            </w:r>
            <w:r w:rsidR="002E7EF5" w:rsidRPr="00C63F5F">
              <w:rPr>
                <w:b/>
              </w:rPr>
              <w:t xml:space="preserve">Crown </w:t>
            </w:r>
            <w:r w:rsidR="00882B0A" w:rsidRPr="00C63F5F">
              <w:rPr>
                <w:b/>
              </w:rPr>
              <w:t xml:space="preserve">research institutes </w:t>
            </w:r>
          </w:p>
        </w:tc>
      </w:tr>
      <w:tr w:rsidR="005072FC" w:rsidRPr="00C63F5F" w14:paraId="598115D4" w14:textId="77777777" w:rsidTr="002F4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tcBorders>
              <w:top w:val="none" w:sz="0" w:space="0" w:color="auto"/>
              <w:left w:val="nil"/>
              <w:bottom w:val="none" w:sz="0" w:space="0" w:color="auto"/>
            </w:tcBorders>
          </w:tcPr>
          <w:p w14:paraId="27A571B0" w14:textId="77777777" w:rsidR="005072FC" w:rsidRPr="00C63F5F" w:rsidRDefault="005072FC" w:rsidP="00E94C76">
            <w:pPr>
              <w:pStyle w:val="TableTextbold"/>
            </w:pPr>
            <w:r w:rsidRPr="00C63F5F">
              <w:t>New or expanding capability needs</w:t>
            </w:r>
          </w:p>
        </w:tc>
        <w:tc>
          <w:tcPr>
            <w:tcW w:w="6696" w:type="dxa"/>
            <w:tcBorders>
              <w:top w:val="none" w:sz="0" w:space="0" w:color="auto"/>
              <w:bottom w:val="none" w:sz="0" w:space="0" w:color="auto"/>
              <w:right w:val="nil"/>
            </w:tcBorders>
          </w:tcPr>
          <w:p w14:paraId="1107310D" w14:textId="77777777" w:rsidR="00454B8D" w:rsidRPr="00C63F5F" w:rsidRDefault="005072FC" w:rsidP="00454B8D">
            <w:pPr>
              <w:pStyle w:val="TableText"/>
              <w:numPr>
                <w:ilvl w:val="0"/>
                <w:numId w:val="27"/>
              </w:numPr>
              <w:cnfStyle w:val="000000100000" w:firstRow="0" w:lastRow="0" w:firstColumn="0" w:lastColumn="0" w:oddVBand="0" w:evenVBand="0" w:oddHBand="1" w:evenHBand="0" w:firstRowFirstColumn="0" w:firstRowLastColumn="0" w:lastRowFirstColumn="0" w:lastRowLastColumn="0"/>
            </w:pPr>
            <w:r w:rsidRPr="00C63F5F">
              <w:t>Scenario and modelling capability</w:t>
            </w:r>
            <w:r w:rsidR="00AB177C" w:rsidRPr="00C63F5F">
              <w:t>.</w:t>
            </w:r>
            <w:r w:rsidRPr="00C63F5F">
              <w:t xml:space="preserve"> </w:t>
            </w:r>
          </w:p>
          <w:p w14:paraId="5BF17778" w14:textId="77777777" w:rsidR="005072FC" w:rsidRPr="00C63F5F" w:rsidRDefault="00454B8D" w:rsidP="00454B8D">
            <w:pPr>
              <w:pStyle w:val="TableText"/>
              <w:numPr>
                <w:ilvl w:val="0"/>
                <w:numId w:val="27"/>
              </w:numPr>
              <w:cnfStyle w:val="000000100000" w:firstRow="0" w:lastRow="0" w:firstColumn="0" w:lastColumn="0" w:oddVBand="0" w:evenVBand="0" w:oddHBand="1" w:evenHBand="0" w:firstRowFirstColumn="0" w:firstRowLastColumn="0" w:lastRowFirstColumn="0" w:lastRowLastColumn="0"/>
            </w:pPr>
            <w:r w:rsidRPr="00C63F5F">
              <w:t>M</w:t>
            </w:r>
            <w:r w:rsidR="005072FC" w:rsidRPr="00C63F5F">
              <w:t>ore specific training around interconnected landscapes</w:t>
            </w:r>
            <w:r w:rsidR="00AB177C" w:rsidRPr="00C63F5F">
              <w:t>.</w:t>
            </w:r>
          </w:p>
        </w:tc>
      </w:tr>
      <w:tr w:rsidR="005072FC" w:rsidRPr="00C63F5F" w14:paraId="177CD45F" w14:textId="77777777" w:rsidTr="000E7BED">
        <w:trPr>
          <w:trHeight w:val="1106"/>
        </w:trPr>
        <w:tc>
          <w:tcPr>
            <w:cnfStyle w:val="001000000000" w:firstRow="0" w:lastRow="0" w:firstColumn="1" w:lastColumn="0" w:oddVBand="0" w:evenVBand="0" w:oddHBand="0" w:evenHBand="0" w:firstRowFirstColumn="0" w:firstRowLastColumn="0" w:lastRowFirstColumn="0" w:lastRowLastColumn="0"/>
            <w:tcW w:w="1866" w:type="dxa"/>
            <w:tcBorders>
              <w:left w:val="nil"/>
            </w:tcBorders>
          </w:tcPr>
          <w:p w14:paraId="482F3AAF" w14:textId="77777777" w:rsidR="005072FC" w:rsidRPr="00C63F5F" w:rsidRDefault="005072FC" w:rsidP="00E94C76">
            <w:pPr>
              <w:pStyle w:val="TableTextbold"/>
            </w:pPr>
            <w:r w:rsidRPr="00C63F5F">
              <w:t>Other related themes</w:t>
            </w:r>
          </w:p>
        </w:tc>
        <w:tc>
          <w:tcPr>
            <w:tcW w:w="6696" w:type="dxa"/>
            <w:tcBorders>
              <w:right w:val="nil"/>
            </w:tcBorders>
          </w:tcPr>
          <w:p w14:paraId="56EB2F27" w14:textId="77777777" w:rsidR="005072FC" w:rsidRPr="00C63F5F" w:rsidRDefault="002412E7" w:rsidP="002412E7">
            <w:pPr>
              <w:pStyle w:val="TableText"/>
              <w:cnfStyle w:val="000000000000" w:firstRow="0" w:lastRow="0" w:firstColumn="0" w:lastColumn="0" w:oddVBand="0" w:evenVBand="0" w:oddHBand="0" w:evenHBand="0" w:firstRowFirstColumn="0" w:firstRowLastColumn="0" w:lastRowFirstColumn="0" w:lastRowLastColumn="0"/>
            </w:pPr>
            <w:r w:rsidRPr="00C63F5F">
              <w:t>Theme 1 – climate change; t</w:t>
            </w:r>
            <w:r w:rsidR="001563B9" w:rsidRPr="00C63F5F">
              <w:t xml:space="preserve">heme 3 – </w:t>
            </w:r>
            <w:r w:rsidR="0067077B" w:rsidRPr="00C63F5F">
              <w:t>f</w:t>
            </w:r>
            <w:r w:rsidR="005072FC" w:rsidRPr="00C63F5F">
              <w:t xml:space="preserve">reshwater </w:t>
            </w:r>
            <w:r w:rsidR="0067077B" w:rsidRPr="00C63F5F">
              <w:t>e</w:t>
            </w:r>
            <w:r w:rsidR="005072FC" w:rsidRPr="00C63F5F">
              <w:t xml:space="preserve">cosystems </w:t>
            </w:r>
            <w:r w:rsidR="0067077B" w:rsidRPr="00C63F5F">
              <w:t>and</w:t>
            </w:r>
            <w:r w:rsidR="005072FC" w:rsidRPr="00C63F5F">
              <w:t xml:space="preserve"> </w:t>
            </w:r>
            <w:r w:rsidR="0067077B" w:rsidRPr="00C63F5F">
              <w:t>p</w:t>
            </w:r>
            <w:r w:rsidR="005072FC" w:rsidRPr="00C63F5F">
              <w:t xml:space="preserve">rocesses; </w:t>
            </w:r>
            <w:r w:rsidRPr="00C63F5F">
              <w:t xml:space="preserve">theme 4 – land ecosystems and processes; </w:t>
            </w:r>
            <w:r w:rsidR="001563B9" w:rsidRPr="00C63F5F">
              <w:t xml:space="preserve">theme 5 – </w:t>
            </w:r>
            <w:r w:rsidR="0067077B" w:rsidRPr="00C63F5F">
              <w:t>c</w:t>
            </w:r>
            <w:r w:rsidR="005072FC" w:rsidRPr="00C63F5F">
              <w:t>oastal</w:t>
            </w:r>
            <w:r w:rsidR="0067077B" w:rsidRPr="00C63F5F">
              <w:t xml:space="preserve"> and m</w:t>
            </w:r>
            <w:r w:rsidR="005072FC" w:rsidRPr="00C63F5F">
              <w:t xml:space="preserve">arine </w:t>
            </w:r>
            <w:r w:rsidR="0067077B" w:rsidRPr="00C63F5F">
              <w:t>e</w:t>
            </w:r>
            <w:r w:rsidR="005072FC" w:rsidRPr="00C63F5F">
              <w:t xml:space="preserve">cosystems </w:t>
            </w:r>
            <w:r w:rsidR="0067077B" w:rsidRPr="00C63F5F">
              <w:t>and</w:t>
            </w:r>
            <w:r w:rsidR="005072FC" w:rsidRPr="00C63F5F">
              <w:t xml:space="preserve"> </w:t>
            </w:r>
            <w:r w:rsidR="0067077B" w:rsidRPr="00C63F5F">
              <w:t>p</w:t>
            </w:r>
            <w:r w:rsidR="005072FC" w:rsidRPr="00C63F5F">
              <w:t>rocesses</w:t>
            </w:r>
            <w:r w:rsidR="0067077B" w:rsidRPr="00C63F5F">
              <w:t>;</w:t>
            </w:r>
            <w:r w:rsidR="005072FC" w:rsidRPr="00C63F5F">
              <w:t xml:space="preserve"> </w:t>
            </w:r>
            <w:r w:rsidR="001563B9" w:rsidRPr="00C63F5F">
              <w:t xml:space="preserve">theme 7 – </w:t>
            </w:r>
            <w:r w:rsidR="0067077B" w:rsidRPr="00C63F5F">
              <w:t>p</w:t>
            </w:r>
            <w:r w:rsidR="005072FC" w:rsidRPr="00C63F5F">
              <w:t xml:space="preserve">opulations and </w:t>
            </w:r>
            <w:r w:rsidR="0067077B" w:rsidRPr="00C63F5F">
              <w:t>s</w:t>
            </w:r>
            <w:r w:rsidR="005072FC" w:rsidRPr="00C63F5F">
              <w:t xml:space="preserve">pecies; </w:t>
            </w:r>
            <w:r w:rsidR="001563B9" w:rsidRPr="00C63F5F">
              <w:t xml:space="preserve">theme 9 – </w:t>
            </w:r>
            <w:proofErr w:type="spellStart"/>
            <w:r w:rsidR="0067077B" w:rsidRPr="00C63F5F">
              <w:t>m</w:t>
            </w:r>
            <w:r w:rsidR="005072FC" w:rsidRPr="00C63F5F">
              <w:t>ātauranga</w:t>
            </w:r>
            <w:proofErr w:type="spellEnd"/>
            <w:r w:rsidR="005072FC" w:rsidRPr="00C63F5F">
              <w:t xml:space="preserve"> Māori; </w:t>
            </w:r>
            <w:r w:rsidRPr="00C63F5F">
              <w:t xml:space="preserve">theme 10 – social and economic dimensions; </w:t>
            </w:r>
            <w:r w:rsidR="001563B9" w:rsidRPr="00C63F5F">
              <w:t xml:space="preserve">theme 11 – </w:t>
            </w:r>
            <w:r w:rsidR="0067077B" w:rsidRPr="00C63F5F">
              <w:t>i</w:t>
            </w:r>
            <w:r w:rsidR="005072FC" w:rsidRPr="00C63F5F">
              <w:t xml:space="preserve">nformatics </w:t>
            </w:r>
            <w:r w:rsidR="0067077B" w:rsidRPr="00C63F5F">
              <w:t>m</w:t>
            </w:r>
            <w:r w:rsidR="005072FC" w:rsidRPr="00C63F5F">
              <w:t xml:space="preserve">onitoring and </w:t>
            </w:r>
            <w:r w:rsidR="0067077B" w:rsidRPr="00C63F5F">
              <w:t>m</w:t>
            </w:r>
            <w:r w:rsidR="005072FC" w:rsidRPr="00C63F5F">
              <w:t>odelling</w:t>
            </w:r>
            <w:r w:rsidR="0067077B" w:rsidRPr="00C63F5F">
              <w:t>.</w:t>
            </w:r>
          </w:p>
        </w:tc>
      </w:tr>
      <w:tr w:rsidR="005072FC" w:rsidRPr="00C63F5F" w14:paraId="6248DE34" w14:textId="77777777" w:rsidTr="002F4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tcBorders>
              <w:top w:val="none" w:sz="0" w:space="0" w:color="auto"/>
              <w:left w:val="nil"/>
              <w:bottom w:val="none" w:sz="0" w:space="0" w:color="auto"/>
            </w:tcBorders>
          </w:tcPr>
          <w:p w14:paraId="2AEBF4E3" w14:textId="77777777" w:rsidR="005072FC" w:rsidRPr="00C63F5F" w:rsidRDefault="001E260D" w:rsidP="00E94C76">
            <w:pPr>
              <w:pStyle w:val="TableTextbold"/>
            </w:pPr>
            <w:r w:rsidRPr="00C63F5F">
              <w:t xml:space="preserve">Related </w:t>
            </w:r>
            <w:r w:rsidR="005072FC" w:rsidRPr="00C63F5F">
              <w:t>roadmaps and strategies</w:t>
            </w:r>
          </w:p>
        </w:tc>
        <w:tc>
          <w:tcPr>
            <w:tcW w:w="6696" w:type="dxa"/>
            <w:tcBorders>
              <w:top w:val="none" w:sz="0" w:space="0" w:color="auto"/>
              <w:bottom w:val="none" w:sz="0" w:space="0" w:color="auto"/>
              <w:right w:val="nil"/>
            </w:tcBorders>
          </w:tcPr>
          <w:p w14:paraId="391E8108" w14:textId="77777777" w:rsidR="005072FC" w:rsidRPr="00C63F5F" w:rsidRDefault="000073DB" w:rsidP="004C3BD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63F5F">
              <w:rPr>
                <w:rFonts w:asciiTheme="minorHAnsi" w:hAnsiTheme="minorHAnsi"/>
                <w:i/>
              </w:rPr>
              <w:t xml:space="preserve">Primary Sector Science </w:t>
            </w:r>
            <w:r w:rsidR="004C3BD8" w:rsidRPr="00C63F5F">
              <w:rPr>
                <w:rFonts w:asciiTheme="minorHAnsi" w:hAnsiTheme="minorHAnsi"/>
                <w:i/>
              </w:rPr>
              <w:t xml:space="preserve">Direction </w:t>
            </w:r>
            <w:r w:rsidRPr="00C63F5F">
              <w:rPr>
                <w:rFonts w:asciiTheme="minorHAnsi" w:hAnsiTheme="minorHAnsi"/>
              </w:rPr>
              <w:t>(MPI, in progress)</w:t>
            </w:r>
            <w:r w:rsidR="005072FC" w:rsidRPr="00C63F5F">
              <w:rPr>
                <w:rFonts w:asciiTheme="minorHAnsi" w:hAnsiTheme="minorHAnsi"/>
              </w:rPr>
              <w:t>;</w:t>
            </w:r>
            <w:r w:rsidR="00080110" w:rsidRPr="00C63F5F">
              <w:rPr>
                <w:rFonts w:asciiTheme="minorHAnsi" w:hAnsiTheme="minorHAnsi"/>
              </w:rPr>
              <w:t xml:space="preserve"> </w:t>
            </w:r>
            <w:r w:rsidR="009B6F21" w:rsidRPr="00C63F5F">
              <w:rPr>
                <w:rFonts w:asciiTheme="minorHAnsi" w:hAnsiTheme="minorHAnsi"/>
                <w:i/>
              </w:rPr>
              <w:t xml:space="preserve">Protect New Zealand: </w:t>
            </w:r>
            <w:r w:rsidR="009B6F21" w:rsidRPr="00C63F5F">
              <w:rPr>
                <w:rFonts w:asciiTheme="minorHAnsi" w:hAnsiTheme="minorHAnsi" w:cs="Arial"/>
                <w:i/>
              </w:rPr>
              <w:t>the Biosecurity Strategy for New Zealand</w:t>
            </w:r>
            <w:r w:rsidR="009B6F21" w:rsidRPr="00C63F5F">
              <w:rPr>
                <w:rFonts w:asciiTheme="minorHAnsi" w:hAnsiTheme="minorHAnsi" w:cs="Arial"/>
              </w:rPr>
              <w:t xml:space="preserve"> (Biosecurity Council, 2003); </w:t>
            </w:r>
            <w:r w:rsidR="009B6F21" w:rsidRPr="00C63F5F">
              <w:rPr>
                <w:rFonts w:asciiTheme="minorHAnsi" w:hAnsiTheme="minorHAnsi"/>
                <w:i/>
              </w:rPr>
              <w:t>New Zealand Biodiversity Strategy</w:t>
            </w:r>
            <w:r w:rsidR="009B6F21" w:rsidRPr="00C63F5F">
              <w:rPr>
                <w:rFonts w:asciiTheme="minorHAnsi" w:hAnsiTheme="minorHAnsi"/>
              </w:rPr>
              <w:t xml:space="preserve"> (Biodiversity New Zealand, 2000); </w:t>
            </w:r>
            <w:r w:rsidRPr="00C63F5F">
              <w:rPr>
                <w:rFonts w:asciiTheme="minorHAnsi" w:hAnsiTheme="minorHAnsi" w:cs="Arial"/>
                <w:i/>
              </w:rPr>
              <w:t>Environment Domain Plan 2013</w:t>
            </w:r>
            <w:r w:rsidRPr="00C63F5F">
              <w:rPr>
                <w:rFonts w:asciiTheme="minorHAnsi" w:hAnsiTheme="minorHAnsi" w:cs="Arial"/>
              </w:rPr>
              <w:t xml:space="preserve"> (Statistics New Zealand, 2013)</w:t>
            </w:r>
            <w:r w:rsidRPr="00C63F5F">
              <w:rPr>
                <w:rFonts w:asciiTheme="minorHAnsi" w:hAnsiTheme="minorHAnsi"/>
              </w:rPr>
              <w:t>;</w:t>
            </w:r>
            <w:r w:rsidR="005072FC" w:rsidRPr="00C63F5F">
              <w:rPr>
                <w:rFonts w:asciiTheme="minorHAnsi" w:hAnsiTheme="minorHAnsi"/>
              </w:rPr>
              <w:t xml:space="preserve"> </w:t>
            </w:r>
            <w:r w:rsidRPr="00C63F5F">
              <w:rPr>
                <w:rFonts w:asciiTheme="minorHAnsi" w:hAnsiTheme="minorHAnsi"/>
                <w:i/>
              </w:rPr>
              <w:t>Our Land and Water – National Science Challenge</w:t>
            </w:r>
            <w:r w:rsidRPr="00C63F5F">
              <w:rPr>
                <w:rFonts w:asciiTheme="minorHAnsi" w:hAnsiTheme="minorHAnsi"/>
              </w:rPr>
              <w:t xml:space="preserve"> (AgResearch, 2016); </w:t>
            </w:r>
            <w:r w:rsidRPr="00C63F5F">
              <w:rPr>
                <w:i/>
                <w:noProof/>
              </w:rPr>
              <w:t>New Zealand’s Biological Heritage – National Science Challenges</w:t>
            </w:r>
            <w:r w:rsidRPr="00C63F5F">
              <w:rPr>
                <w:rFonts w:asciiTheme="minorHAnsi" w:hAnsiTheme="minorHAnsi"/>
                <w:i/>
              </w:rPr>
              <w:t xml:space="preserve"> </w:t>
            </w:r>
            <w:r w:rsidRPr="00C63F5F">
              <w:rPr>
                <w:rFonts w:asciiTheme="minorHAnsi" w:hAnsiTheme="minorHAnsi"/>
              </w:rPr>
              <w:t>(Landcare Research, 2016)</w:t>
            </w:r>
            <w:r w:rsidR="00080110" w:rsidRPr="00C63F5F">
              <w:rPr>
                <w:rFonts w:asciiTheme="minorHAnsi" w:hAnsiTheme="minorHAnsi"/>
              </w:rPr>
              <w:t xml:space="preserve">; </w:t>
            </w:r>
            <w:r w:rsidRPr="00C63F5F">
              <w:rPr>
                <w:rFonts w:asciiTheme="minorHAnsi" w:hAnsiTheme="minorHAnsi"/>
                <w:i/>
              </w:rPr>
              <w:t>Science Strategy</w:t>
            </w:r>
            <w:r w:rsidRPr="00C63F5F">
              <w:rPr>
                <w:rFonts w:asciiTheme="minorHAnsi" w:hAnsiTheme="minorHAnsi"/>
              </w:rPr>
              <w:t xml:space="preserve"> (Ministry for Primary Industries, 2015)</w:t>
            </w:r>
            <w:r w:rsidR="00080110" w:rsidRPr="00C63F5F">
              <w:rPr>
                <w:rFonts w:asciiTheme="minorHAnsi" w:hAnsiTheme="minorHAnsi"/>
              </w:rPr>
              <w:t xml:space="preserve">; </w:t>
            </w:r>
            <w:r w:rsidRPr="00C63F5F">
              <w:rPr>
                <w:rFonts w:asciiTheme="minorHAnsi" w:hAnsiTheme="minorHAnsi"/>
                <w:i/>
              </w:rPr>
              <w:t>Research for Resource Management</w:t>
            </w:r>
            <w:r w:rsidRPr="00C63F5F">
              <w:rPr>
                <w:rFonts w:asciiTheme="minorHAnsi" w:hAnsiTheme="minorHAnsi"/>
              </w:rPr>
              <w:t xml:space="preserve"> (</w:t>
            </w:r>
            <w:proofErr w:type="spellStart"/>
            <w:r w:rsidRPr="00C63F5F">
              <w:rPr>
                <w:rFonts w:asciiTheme="minorHAnsi" w:hAnsiTheme="minorHAnsi"/>
              </w:rPr>
              <w:t>Envirolink</w:t>
            </w:r>
            <w:proofErr w:type="spellEnd"/>
            <w:r w:rsidRPr="00C63F5F">
              <w:rPr>
                <w:rFonts w:asciiTheme="minorHAnsi" w:hAnsiTheme="minorHAnsi"/>
              </w:rPr>
              <w:t>, 2016)</w:t>
            </w:r>
            <w:r w:rsidR="005F3D95" w:rsidRPr="00C63F5F">
              <w:rPr>
                <w:rFonts w:asciiTheme="minorHAnsi" w:hAnsiTheme="minorHAnsi"/>
              </w:rPr>
              <w:t xml:space="preserve">; </w:t>
            </w:r>
            <w:r w:rsidR="00587DB7" w:rsidRPr="00C63F5F">
              <w:rPr>
                <w:rFonts w:asciiTheme="minorHAnsi" w:hAnsiTheme="minorHAnsi"/>
                <w:i/>
              </w:rPr>
              <w:t xml:space="preserve">The </w:t>
            </w:r>
            <w:r w:rsidR="005F3D95" w:rsidRPr="00C63F5F">
              <w:rPr>
                <w:rFonts w:asciiTheme="minorHAnsi" w:hAnsiTheme="minorHAnsi" w:cs="Arial"/>
                <w:i/>
              </w:rPr>
              <w:t>New Zealand Geospatial Strategy</w:t>
            </w:r>
            <w:r w:rsidR="00587DB7" w:rsidRPr="00C63F5F">
              <w:rPr>
                <w:rFonts w:asciiTheme="minorHAnsi" w:hAnsiTheme="minorHAnsi" w:cs="Arial"/>
              </w:rPr>
              <w:t xml:space="preserve"> (Land Information New Zealand, 2007)</w:t>
            </w:r>
            <w:r w:rsidR="005F3D95" w:rsidRPr="00C63F5F">
              <w:rPr>
                <w:rFonts w:asciiTheme="minorHAnsi" w:hAnsiTheme="minorHAnsi" w:cs="Arial"/>
              </w:rPr>
              <w:t xml:space="preserve">; </w:t>
            </w:r>
            <w:r w:rsidR="005F3D95" w:rsidRPr="00C63F5F">
              <w:rPr>
                <w:rFonts w:asciiTheme="minorHAnsi" w:hAnsiTheme="minorHAnsi" w:cs="Arial"/>
                <w:i/>
              </w:rPr>
              <w:t>New Zealand Geospatial Research and Development Priorities and Opportun</w:t>
            </w:r>
            <w:r w:rsidR="00AB177C" w:rsidRPr="00C63F5F">
              <w:rPr>
                <w:rFonts w:asciiTheme="minorHAnsi" w:hAnsiTheme="minorHAnsi" w:cs="Arial"/>
                <w:i/>
              </w:rPr>
              <w:t>i</w:t>
            </w:r>
            <w:r w:rsidR="005F3D95" w:rsidRPr="00C63F5F">
              <w:rPr>
                <w:rFonts w:asciiTheme="minorHAnsi" w:hAnsiTheme="minorHAnsi" w:cs="Arial"/>
                <w:i/>
              </w:rPr>
              <w:t>ties</w:t>
            </w:r>
            <w:r w:rsidR="00DF1F24" w:rsidRPr="00C63F5F">
              <w:rPr>
                <w:rFonts w:asciiTheme="minorHAnsi" w:hAnsiTheme="minorHAnsi" w:cs="Arial"/>
                <w:i/>
              </w:rPr>
              <w:t xml:space="preserve"> 2016–2020</w:t>
            </w:r>
            <w:r w:rsidR="00DF1F24" w:rsidRPr="00C63F5F">
              <w:rPr>
                <w:rFonts w:asciiTheme="minorHAnsi" w:hAnsiTheme="minorHAnsi" w:cs="Arial"/>
              </w:rPr>
              <w:t xml:space="preserve"> (Land Information New Zealand, 2015)</w:t>
            </w:r>
            <w:r w:rsidR="00C2202E" w:rsidRPr="00C63F5F">
              <w:rPr>
                <w:rFonts w:asciiTheme="minorHAnsi" w:hAnsiTheme="minorHAnsi" w:cs="Arial"/>
              </w:rPr>
              <w:t>.</w:t>
            </w:r>
          </w:p>
        </w:tc>
      </w:tr>
      <w:tr w:rsidR="001C5BFE" w:rsidRPr="00C63F5F" w14:paraId="58BBC51A" w14:textId="77777777" w:rsidTr="00B41FDF">
        <w:trPr>
          <w:trHeight w:val="365"/>
        </w:trPr>
        <w:tc>
          <w:tcPr>
            <w:cnfStyle w:val="001000000000" w:firstRow="0" w:lastRow="0" w:firstColumn="1" w:lastColumn="0" w:oddVBand="0" w:evenVBand="0" w:oddHBand="0" w:evenHBand="0" w:firstRowFirstColumn="0" w:firstRowLastColumn="0" w:lastRowFirstColumn="0" w:lastRowLastColumn="0"/>
            <w:tcW w:w="8562" w:type="dxa"/>
            <w:gridSpan w:val="2"/>
            <w:tcBorders>
              <w:left w:val="nil"/>
              <w:right w:val="nil"/>
            </w:tcBorders>
          </w:tcPr>
          <w:p w14:paraId="1FCB63AE" w14:textId="30BF40F8" w:rsidR="001C5BFE" w:rsidRPr="00C63F5F" w:rsidRDefault="0045666E" w:rsidP="00107106">
            <w:pPr>
              <w:pStyle w:val="TableTextbold"/>
            </w:pPr>
            <w:r w:rsidRPr="00C63F5F">
              <w:t>Approximate 2015/16 investment from government departments and MBIE Endeavour Fund (excludes CRI Core Funding, and National Science Challenges)</w:t>
            </w:r>
            <w:r w:rsidR="00030764" w:rsidRPr="00C63F5F">
              <w:t>:</w:t>
            </w:r>
            <w:r w:rsidRPr="00C63F5F">
              <w:t xml:space="preserve"> </w:t>
            </w:r>
            <w:r w:rsidR="001C5BFE" w:rsidRPr="00C63F5F">
              <w:rPr>
                <w:b/>
              </w:rPr>
              <w:t>$13,228,800</w:t>
            </w:r>
          </w:p>
        </w:tc>
      </w:tr>
    </w:tbl>
    <w:p w14:paraId="36856DCF" w14:textId="77777777" w:rsidR="00A4169F" w:rsidRPr="00C63F5F" w:rsidRDefault="00A4169F" w:rsidP="00A4169F"/>
    <w:p w14:paraId="37D25F3D" w14:textId="77777777" w:rsidR="00453278" w:rsidRPr="00C63F5F" w:rsidRDefault="00F50019" w:rsidP="002040D5">
      <w:pPr>
        <w:pStyle w:val="Heading2"/>
        <w:spacing w:before="0" w:after="60"/>
      </w:pPr>
      <w:bookmarkStart w:id="22" w:name="_Theme_3_–"/>
      <w:bookmarkEnd w:id="22"/>
      <w:r w:rsidRPr="00C63F5F">
        <w:br w:type="page"/>
      </w:r>
      <w:bookmarkStart w:id="23" w:name="_Toc455582805"/>
      <w:r w:rsidRPr="00C63F5F">
        <w:t xml:space="preserve">Theme 3 – Freshwater </w:t>
      </w:r>
      <w:r w:rsidR="00BB7F34" w:rsidRPr="00C63F5F">
        <w:t>e</w:t>
      </w:r>
      <w:r w:rsidRPr="00C63F5F">
        <w:t xml:space="preserve">cosystems and </w:t>
      </w:r>
      <w:r w:rsidR="00BB7F34" w:rsidRPr="00C63F5F">
        <w:t>p</w:t>
      </w:r>
      <w:r w:rsidRPr="00C63F5F">
        <w:t>rocesses</w:t>
      </w:r>
      <w:bookmarkEnd w:id="23"/>
    </w:p>
    <w:tbl>
      <w:tblPr>
        <w:tblStyle w:val="LightList-Accent2"/>
        <w:tblW w:w="8562" w:type="dxa"/>
        <w:tblInd w:w="85" w:type="dxa"/>
        <w:tblBorders>
          <w:top w:val="single" w:sz="4" w:space="0" w:color="0F7B7D"/>
          <w:left w:val="single" w:sz="4" w:space="0" w:color="0F7B7D"/>
          <w:bottom w:val="single" w:sz="4" w:space="0" w:color="0F7B7D"/>
          <w:right w:val="single" w:sz="4" w:space="0" w:color="0F7B7D"/>
          <w:insideH w:val="single" w:sz="4" w:space="0" w:color="0F7B7D"/>
        </w:tblBorders>
        <w:tblLook w:val="04A0" w:firstRow="1" w:lastRow="0" w:firstColumn="1" w:lastColumn="0" w:noHBand="0" w:noVBand="1"/>
      </w:tblPr>
      <w:tblGrid>
        <w:gridCol w:w="1923"/>
        <w:gridCol w:w="6639"/>
      </w:tblGrid>
      <w:tr w:rsidR="00F50019" w:rsidRPr="00C63F5F" w14:paraId="7FA3B0AD" w14:textId="77777777" w:rsidTr="008D4F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3" w:type="dxa"/>
            <w:tcBorders>
              <w:left w:val="nil"/>
            </w:tcBorders>
            <w:shd w:val="clear" w:color="auto" w:fill="0F7B7D"/>
          </w:tcPr>
          <w:p w14:paraId="1C9C741D" w14:textId="77777777" w:rsidR="00F50019" w:rsidRPr="00C63F5F" w:rsidRDefault="00F50019" w:rsidP="00116DB4">
            <w:pPr>
              <w:pStyle w:val="TableTextbold"/>
              <w:rPr>
                <w:szCs w:val="18"/>
              </w:rPr>
            </w:pPr>
            <w:r w:rsidRPr="00C63F5F">
              <w:rPr>
                <w:szCs w:val="18"/>
              </w:rPr>
              <w:t xml:space="preserve">Theme </w:t>
            </w:r>
          </w:p>
        </w:tc>
        <w:tc>
          <w:tcPr>
            <w:tcW w:w="6639" w:type="dxa"/>
            <w:tcBorders>
              <w:right w:val="nil"/>
            </w:tcBorders>
            <w:shd w:val="clear" w:color="auto" w:fill="0F7B7D"/>
          </w:tcPr>
          <w:p w14:paraId="391F44EB" w14:textId="77777777" w:rsidR="00F50019" w:rsidRPr="00C63F5F" w:rsidRDefault="00F50019" w:rsidP="00116DB4">
            <w:pPr>
              <w:pStyle w:val="TableTextbold"/>
              <w:cnfStyle w:val="100000000000" w:firstRow="1" w:lastRow="0" w:firstColumn="0" w:lastColumn="0" w:oddVBand="0" w:evenVBand="0" w:oddHBand="0" w:evenHBand="0" w:firstRowFirstColumn="0" w:firstRowLastColumn="0" w:lastRowFirstColumn="0" w:lastRowLastColumn="0"/>
              <w:rPr>
                <w:szCs w:val="18"/>
              </w:rPr>
            </w:pPr>
            <w:r w:rsidRPr="00C63F5F">
              <w:rPr>
                <w:szCs w:val="18"/>
              </w:rPr>
              <w:t xml:space="preserve">Freshwater </w:t>
            </w:r>
            <w:r w:rsidR="00BB7F34" w:rsidRPr="00C63F5F">
              <w:rPr>
                <w:szCs w:val="18"/>
              </w:rPr>
              <w:t>e</w:t>
            </w:r>
            <w:r w:rsidRPr="00C63F5F">
              <w:rPr>
                <w:szCs w:val="18"/>
              </w:rPr>
              <w:t xml:space="preserve">cosystems and </w:t>
            </w:r>
            <w:r w:rsidR="00BB7F34" w:rsidRPr="00C63F5F">
              <w:rPr>
                <w:szCs w:val="18"/>
              </w:rPr>
              <w:t>p</w:t>
            </w:r>
            <w:r w:rsidRPr="00C63F5F">
              <w:rPr>
                <w:szCs w:val="18"/>
              </w:rPr>
              <w:t>rocesses</w:t>
            </w:r>
          </w:p>
        </w:tc>
      </w:tr>
      <w:tr w:rsidR="00F50019" w:rsidRPr="00C63F5F" w14:paraId="52466E19" w14:textId="77777777" w:rsidTr="008D4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Borders>
              <w:top w:val="none" w:sz="0" w:space="0" w:color="auto"/>
              <w:left w:val="nil"/>
              <w:bottom w:val="none" w:sz="0" w:space="0" w:color="auto"/>
            </w:tcBorders>
          </w:tcPr>
          <w:p w14:paraId="45BDDDB9" w14:textId="77777777" w:rsidR="00F50019" w:rsidRPr="00C63F5F" w:rsidRDefault="00F50019" w:rsidP="008D4FBB">
            <w:pPr>
              <w:pStyle w:val="TableTextbold"/>
              <w:rPr>
                <w:szCs w:val="18"/>
              </w:rPr>
            </w:pPr>
            <w:r w:rsidRPr="00C63F5F">
              <w:rPr>
                <w:szCs w:val="18"/>
              </w:rPr>
              <w:t>Definition/scope</w:t>
            </w:r>
          </w:p>
        </w:tc>
        <w:tc>
          <w:tcPr>
            <w:tcW w:w="6639" w:type="dxa"/>
            <w:tcBorders>
              <w:top w:val="none" w:sz="0" w:space="0" w:color="auto"/>
              <w:bottom w:val="none" w:sz="0" w:space="0" w:color="auto"/>
              <w:right w:val="nil"/>
            </w:tcBorders>
          </w:tcPr>
          <w:p w14:paraId="1FEFEC3C" w14:textId="77777777" w:rsidR="00F50019" w:rsidRPr="00C63F5F" w:rsidRDefault="00F50019" w:rsidP="008D4FBB">
            <w:pPr>
              <w:pStyle w:val="TableText"/>
              <w:cnfStyle w:val="000000100000" w:firstRow="0" w:lastRow="0" w:firstColumn="0" w:lastColumn="0" w:oddVBand="0" w:evenVBand="0" w:oddHBand="1" w:evenHBand="0" w:firstRowFirstColumn="0" w:firstRowLastColumn="0" w:lastRowFirstColumn="0" w:lastRowLastColumn="0"/>
              <w:rPr>
                <w:szCs w:val="18"/>
              </w:rPr>
            </w:pPr>
            <w:r w:rsidRPr="00C63F5F">
              <w:rPr>
                <w:szCs w:val="18"/>
              </w:rPr>
              <w:t>Covers the biota, ecosystems and processes in ice, snow, lakes, rivers, wetlands, (estuaries and lagoons as appropriate) and groundwater</w:t>
            </w:r>
            <w:r w:rsidR="0054567E" w:rsidRPr="00C63F5F">
              <w:rPr>
                <w:szCs w:val="18"/>
              </w:rPr>
              <w:t>.</w:t>
            </w:r>
            <w:r w:rsidRPr="00C63F5F">
              <w:rPr>
                <w:szCs w:val="18"/>
              </w:rPr>
              <w:t xml:space="preserve"> </w:t>
            </w:r>
          </w:p>
        </w:tc>
      </w:tr>
      <w:tr w:rsidR="00F50019" w:rsidRPr="00C63F5F" w14:paraId="44C49586" w14:textId="77777777" w:rsidTr="008D4FBB">
        <w:tc>
          <w:tcPr>
            <w:cnfStyle w:val="001000000000" w:firstRow="0" w:lastRow="0" w:firstColumn="1" w:lastColumn="0" w:oddVBand="0" w:evenVBand="0" w:oddHBand="0" w:evenHBand="0" w:firstRowFirstColumn="0" w:firstRowLastColumn="0" w:lastRowFirstColumn="0" w:lastRowLastColumn="0"/>
            <w:tcW w:w="1923" w:type="dxa"/>
            <w:tcBorders>
              <w:left w:val="nil"/>
            </w:tcBorders>
            <w:shd w:val="clear" w:color="auto" w:fill="CFE5E5"/>
          </w:tcPr>
          <w:p w14:paraId="72FA86AD" w14:textId="77777777" w:rsidR="00F50019" w:rsidRPr="00C63F5F" w:rsidRDefault="00F50019" w:rsidP="008D4FBB">
            <w:pPr>
              <w:pStyle w:val="TableTextbold"/>
              <w:rPr>
                <w:szCs w:val="18"/>
              </w:rPr>
            </w:pPr>
            <w:r w:rsidRPr="00C63F5F">
              <w:rPr>
                <w:szCs w:val="18"/>
              </w:rPr>
              <w:t>Enduring question</w:t>
            </w:r>
          </w:p>
        </w:tc>
        <w:tc>
          <w:tcPr>
            <w:tcW w:w="6639" w:type="dxa"/>
            <w:tcBorders>
              <w:right w:val="nil"/>
            </w:tcBorders>
            <w:shd w:val="clear" w:color="auto" w:fill="CFE5E5"/>
          </w:tcPr>
          <w:p w14:paraId="100D93A3" w14:textId="77777777" w:rsidR="0054567E" w:rsidRPr="00C63F5F" w:rsidRDefault="00F50019" w:rsidP="0054567E">
            <w:pPr>
              <w:pStyle w:val="TableTextbold"/>
              <w:cnfStyle w:val="000000000000" w:firstRow="0" w:lastRow="0" w:firstColumn="0" w:lastColumn="0" w:oddVBand="0" w:evenVBand="0" w:oddHBand="0" w:evenHBand="0" w:firstRowFirstColumn="0" w:firstRowLastColumn="0" w:lastRowFirstColumn="0" w:lastRowLastColumn="0"/>
              <w:rPr>
                <w:szCs w:val="18"/>
              </w:rPr>
            </w:pPr>
            <w:r w:rsidRPr="00C63F5F">
              <w:rPr>
                <w:szCs w:val="18"/>
              </w:rPr>
              <w:t xml:space="preserve">What novel tools, systems and processes can be put in place to improve water quality, access and use </w:t>
            </w:r>
            <w:r w:rsidR="0054567E" w:rsidRPr="00C63F5F">
              <w:rPr>
                <w:szCs w:val="18"/>
              </w:rPr>
              <w:t xml:space="preserve">that will </w:t>
            </w:r>
            <w:r w:rsidRPr="00C63F5F">
              <w:rPr>
                <w:szCs w:val="18"/>
              </w:rPr>
              <w:t>enable productive human use of water resources while ensuring</w:t>
            </w:r>
            <w:r w:rsidR="0054567E" w:rsidRPr="00C63F5F">
              <w:rPr>
                <w:szCs w:val="18"/>
              </w:rPr>
              <w:t>:</w:t>
            </w:r>
            <w:r w:rsidRPr="00C63F5F">
              <w:rPr>
                <w:szCs w:val="18"/>
              </w:rPr>
              <w:t xml:space="preserve"> </w:t>
            </w:r>
          </w:p>
          <w:p w14:paraId="73E58032" w14:textId="77777777" w:rsidR="0054567E" w:rsidRPr="00C63F5F" w:rsidRDefault="00F50019" w:rsidP="003224F2">
            <w:pPr>
              <w:pStyle w:val="TableTextbold"/>
              <w:numPr>
                <w:ilvl w:val="0"/>
                <w:numId w:val="42"/>
              </w:numPr>
              <w:cnfStyle w:val="000000000000" w:firstRow="0" w:lastRow="0" w:firstColumn="0" w:lastColumn="0" w:oddVBand="0" w:evenVBand="0" w:oddHBand="0" w:evenHBand="0" w:firstRowFirstColumn="0" w:firstRowLastColumn="0" w:lastRowFirstColumn="0" w:lastRowLastColumn="0"/>
              <w:rPr>
                <w:szCs w:val="18"/>
              </w:rPr>
            </w:pPr>
            <w:r w:rsidRPr="00C63F5F">
              <w:rPr>
                <w:szCs w:val="18"/>
              </w:rPr>
              <w:t>freshwater ecosystems are healthy and resilient</w:t>
            </w:r>
          </w:p>
          <w:p w14:paraId="4673EFE8" w14:textId="77777777" w:rsidR="0054567E" w:rsidRPr="00C63F5F" w:rsidRDefault="00F50019" w:rsidP="003224F2">
            <w:pPr>
              <w:pStyle w:val="TableTextbold"/>
              <w:numPr>
                <w:ilvl w:val="0"/>
                <w:numId w:val="42"/>
              </w:numPr>
              <w:cnfStyle w:val="000000000000" w:firstRow="0" w:lastRow="0" w:firstColumn="0" w:lastColumn="0" w:oddVBand="0" w:evenVBand="0" w:oddHBand="0" w:evenHBand="0" w:firstRowFirstColumn="0" w:firstRowLastColumn="0" w:lastRowFirstColumn="0" w:lastRowLastColumn="0"/>
              <w:rPr>
                <w:szCs w:val="18"/>
              </w:rPr>
            </w:pPr>
            <w:r w:rsidRPr="00C63F5F">
              <w:rPr>
                <w:szCs w:val="18"/>
              </w:rPr>
              <w:t>health impacts on people are minimised</w:t>
            </w:r>
          </w:p>
          <w:p w14:paraId="68C766EE" w14:textId="77777777" w:rsidR="00F50019" w:rsidRPr="00C63F5F" w:rsidRDefault="00F50019" w:rsidP="003224F2">
            <w:pPr>
              <w:pStyle w:val="TableTextbold"/>
              <w:numPr>
                <w:ilvl w:val="0"/>
                <w:numId w:val="42"/>
              </w:numPr>
              <w:cnfStyle w:val="000000000000" w:firstRow="0" w:lastRow="0" w:firstColumn="0" w:lastColumn="0" w:oddVBand="0" w:evenVBand="0" w:oddHBand="0" w:evenHBand="0" w:firstRowFirstColumn="0" w:firstRowLastColumn="0" w:lastRowFirstColumn="0" w:lastRowLastColumn="0"/>
              <w:rPr>
                <w:szCs w:val="18"/>
              </w:rPr>
            </w:pPr>
            <w:proofErr w:type="gramStart"/>
            <w:r w:rsidRPr="00C63F5F">
              <w:rPr>
                <w:szCs w:val="18"/>
              </w:rPr>
              <w:t>cultural</w:t>
            </w:r>
            <w:proofErr w:type="gramEnd"/>
            <w:r w:rsidRPr="00C63F5F">
              <w:rPr>
                <w:szCs w:val="18"/>
              </w:rPr>
              <w:t xml:space="preserve"> needs are recognised? </w:t>
            </w:r>
          </w:p>
        </w:tc>
      </w:tr>
      <w:tr w:rsidR="00F50019" w:rsidRPr="00C63F5F" w14:paraId="2466E826" w14:textId="77777777" w:rsidTr="00D03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2" w:type="dxa"/>
            <w:gridSpan w:val="2"/>
            <w:tcBorders>
              <w:top w:val="none" w:sz="0" w:space="0" w:color="auto"/>
              <w:left w:val="nil"/>
              <w:bottom w:val="single" w:sz="4" w:space="0" w:color="0F7B7D"/>
              <w:right w:val="nil"/>
            </w:tcBorders>
          </w:tcPr>
          <w:p w14:paraId="44A90015" w14:textId="77777777" w:rsidR="00F50019" w:rsidRPr="00C63F5F" w:rsidRDefault="00F50019" w:rsidP="008D4FBB">
            <w:pPr>
              <w:pStyle w:val="TableTextbold"/>
              <w:spacing w:after="0"/>
              <w:rPr>
                <w:szCs w:val="18"/>
              </w:rPr>
            </w:pPr>
            <w:r w:rsidRPr="00C63F5F">
              <w:rPr>
                <w:szCs w:val="18"/>
              </w:rPr>
              <w:t>Context</w:t>
            </w:r>
          </w:p>
          <w:p w14:paraId="22750DA2" w14:textId="77777777" w:rsidR="003227E9" w:rsidRPr="00C63F5F" w:rsidRDefault="003227E9" w:rsidP="003227E9">
            <w:pPr>
              <w:pStyle w:val="TableText"/>
              <w:rPr>
                <w:b w:val="0"/>
                <w:szCs w:val="18"/>
              </w:rPr>
            </w:pPr>
            <w:r w:rsidRPr="00C63F5F">
              <w:rPr>
                <w:b w:val="0"/>
                <w:szCs w:val="18"/>
              </w:rPr>
              <w:t>Fresh</w:t>
            </w:r>
            <w:r w:rsidR="0054567E" w:rsidRPr="00C63F5F">
              <w:rPr>
                <w:b w:val="0"/>
                <w:szCs w:val="18"/>
              </w:rPr>
              <w:t xml:space="preserve"> </w:t>
            </w:r>
            <w:r w:rsidRPr="00C63F5F">
              <w:rPr>
                <w:b w:val="0"/>
                <w:szCs w:val="18"/>
              </w:rPr>
              <w:t xml:space="preserve">water </w:t>
            </w:r>
            <w:r w:rsidRPr="00C63F5F">
              <w:rPr>
                <w:b w:val="0"/>
              </w:rPr>
              <w:t>is vital to New Zealand’s way of life and economy. Our rivers, lakes, wetlands, and groundwater support the creation of wealth through agriculture, horticulture, hydroelectricity generation, and tourism</w:t>
            </w:r>
            <w:r w:rsidR="00122319" w:rsidRPr="00C63F5F">
              <w:rPr>
                <w:b w:val="0"/>
              </w:rPr>
              <w:t>,</w:t>
            </w:r>
            <w:r w:rsidRPr="00C63F5F">
              <w:rPr>
                <w:b w:val="0"/>
              </w:rPr>
              <w:t xml:space="preserve"> and will continue to do so into the foreseeable future.</w:t>
            </w:r>
            <w:r w:rsidRPr="00C63F5F" w:rsidDel="00B929A9">
              <w:rPr>
                <w:b w:val="0"/>
                <w:szCs w:val="18"/>
              </w:rPr>
              <w:t xml:space="preserve"> </w:t>
            </w:r>
            <w:r w:rsidRPr="00C63F5F">
              <w:rPr>
                <w:b w:val="0"/>
                <w:szCs w:val="18"/>
              </w:rPr>
              <w:t xml:space="preserve">In the face of the </w:t>
            </w:r>
            <w:r w:rsidR="00122319" w:rsidRPr="00C63F5F">
              <w:rPr>
                <w:b w:val="0"/>
                <w:szCs w:val="18"/>
              </w:rPr>
              <w:t xml:space="preserve">demands </w:t>
            </w:r>
            <w:r w:rsidRPr="00C63F5F">
              <w:rPr>
                <w:b w:val="0"/>
                <w:szCs w:val="18"/>
              </w:rPr>
              <w:t>on our fresh</w:t>
            </w:r>
            <w:r w:rsidR="00116DB4" w:rsidRPr="00C63F5F">
              <w:rPr>
                <w:b w:val="0"/>
                <w:szCs w:val="18"/>
              </w:rPr>
              <w:t xml:space="preserve"> </w:t>
            </w:r>
            <w:r w:rsidRPr="00C63F5F">
              <w:rPr>
                <w:b w:val="0"/>
                <w:szCs w:val="18"/>
              </w:rPr>
              <w:t>water we need to understand how we can best improve our water quality while at the same time grow</w:t>
            </w:r>
            <w:r w:rsidR="00122319" w:rsidRPr="00C63F5F">
              <w:rPr>
                <w:b w:val="0"/>
                <w:szCs w:val="18"/>
              </w:rPr>
              <w:t>ing</w:t>
            </w:r>
            <w:r w:rsidR="00BA3387" w:rsidRPr="00C63F5F">
              <w:rPr>
                <w:b w:val="0"/>
                <w:szCs w:val="18"/>
              </w:rPr>
              <w:t xml:space="preserve"> our economy. </w:t>
            </w:r>
            <w:r w:rsidRPr="00C63F5F">
              <w:rPr>
                <w:b w:val="0"/>
                <w:szCs w:val="18"/>
              </w:rPr>
              <w:t>A similar challenge is faced around the quantity of water (flow in rivers, and levels in lakes, aquifers and wetlands) needed to sustain conservation and environmental interests. These need to be underpinned by sound, forward</w:t>
            </w:r>
            <w:r w:rsidR="00122319" w:rsidRPr="00C63F5F">
              <w:rPr>
                <w:b w:val="0"/>
                <w:szCs w:val="18"/>
              </w:rPr>
              <w:t>-</w:t>
            </w:r>
            <w:r w:rsidRPr="00C63F5F">
              <w:rPr>
                <w:b w:val="0"/>
                <w:szCs w:val="18"/>
              </w:rPr>
              <w:t xml:space="preserve">thinking and innovative research. </w:t>
            </w:r>
          </w:p>
          <w:p w14:paraId="7F98B7D2" w14:textId="1AD4FC80" w:rsidR="003227E9" w:rsidRPr="00C63F5F" w:rsidRDefault="003227E9" w:rsidP="003227E9">
            <w:pPr>
              <w:pStyle w:val="TableText"/>
              <w:rPr>
                <w:b w:val="0"/>
                <w:szCs w:val="18"/>
              </w:rPr>
            </w:pPr>
            <w:r w:rsidRPr="00C63F5F">
              <w:rPr>
                <w:b w:val="0"/>
                <w:szCs w:val="18"/>
              </w:rPr>
              <w:t xml:space="preserve">New Zealanders enjoy many forms of recreation in our lakes and rivers. For Māori, fresh water is a taonga and essential to life and identity. Access to fresh water for food, materials, and customary practices is important to Māori. New Zealand’s fresh water supports a range of aquatic plants and animals including crayfish and more than 77 fish species, 57 of which are indigenous to New Zealand (see </w:t>
            </w:r>
            <w:hyperlink w:anchor="_Theme_7_–" w:history="1">
              <w:r w:rsidR="00DA6371" w:rsidRPr="003A3FA2">
                <w:rPr>
                  <w:rStyle w:val="Hyperlink"/>
                  <w:b w:val="0"/>
                  <w:bCs w:val="0"/>
                  <w:szCs w:val="18"/>
                </w:rPr>
                <w:t>Theme 7, p</w:t>
              </w:r>
              <w:r w:rsidRPr="003A3FA2">
                <w:rPr>
                  <w:rStyle w:val="Hyperlink"/>
                  <w:b w:val="0"/>
                  <w:bCs w:val="0"/>
                  <w:szCs w:val="18"/>
                </w:rPr>
                <w:t xml:space="preserve">opulations and </w:t>
              </w:r>
              <w:r w:rsidR="00DA6371" w:rsidRPr="003A3FA2">
                <w:rPr>
                  <w:rStyle w:val="Hyperlink"/>
                  <w:b w:val="0"/>
                  <w:bCs w:val="0"/>
                  <w:szCs w:val="18"/>
                </w:rPr>
                <w:t>s</w:t>
              </w:r>
              <w:r w:rsidRPr="003A3FA2">
                <w:rPr>
                  <w:rStyle w:val="Hyperlink"/>
                  <w:b w:val="0"/>
                  <w:bCs w:val="0"/>
                  <w:szCs w:val="18"/>
                </w:rPr>
                <w:t>pecies</w:t>
              </w:r>
            </w:hyperlink>
            <w:r w:rsidRPr="00C63F5F">
              <w:rPr>
                <w:b w:val="0"/>
                <w:szCs w:val="18"/>
              </w:rPr>
              <w:t>). Many of these species are threatened or at risk.</w:t>
            </w:r>
          </w:p>
          <w:p w14:paraId="20D0E76E" w14:textId="77777777" w:rsidR="003227E9" w:rsidRPr="00C63F5F" w:rsidRDefault="003227E9" w:rsidP="003227E9">
            <w:pPr>
              <w:pStyle w:val="TableText"/>
              <w:rPr>
                <w:b w:val="0"/>
                <w:szCs w:val="18"/>
              </w:rPr>
            </w:pPr>
            <w:r w:rsidRPr="00C63F5F">
              <w:rPr>
                <w:b w:val="0"/>
                <w:szCs w:val="18"/>
              </w:rPr>
              <w:t>The quality of water in New Zealand’s lakes, rivers, wetlands, and aquifers is variable, and is impacted by land use in the catchment.</w:t>
            </w:r>
            <w:r w:rsidR="006655C9" w:rsidRPr="00C63F5F">
              <w:rPr>
                <w:rStyle w:val="FootnoteReference"/>
                <w:b w:val="0"/>
                <w:szCs w:val="18"/>
              </w:rPr>
              <w:footnoteReference w:id="11"/>
            </w:r>
            <w:r w:rsidRPr="00C63F5F">
              <w:rPr>
                <w:b w:val="0"/>
                <w:color w:val="0000FF"/>
                <w:szCs w:val="18"/>
              </w:rPr>
              <w:t xml:space="preserve"> </w:t>
            </w:r>
            <w:r w:rsidRPr="00C63F5F">
              <w:rPr>
                <w:b w:val="0"/>
                <w:szCs w:val="18"/>
              </w:rPr>
              <w:t>Despite governments, iwi and community investments in freshwater management and restoration</w:t>
            </w:r>
            <w:r w:rsidR="00DA6371" w:rsidRPr="00C63F5F">
              <w:rPr>
                <w:b w:val="0"/>
                <w:szCs w:val="18"/>
              </w:rPr>
              <w:t>,</w:t>
            </w:r>
            <w:r w:rsidRPr="00C63F5F">
              <w:rPr>
                <w:b w:val="0"/>
                <w:szCs w:val="18"/>
              </w:rPr>
              <w:t xml:space="preserve"> there remain some negative trends in freshwater health. Water quality is very good in areas with indigenous vegetation and less intensive use of </w:t>
            </w:r>
            <w:proofErr w:type="gramStart"/>
            <w:r w:rsidRPr="00C63F5F">
              <w:rPr>
                <w:b w:val="0"/>
                <w:szCs w:val="18"/>
              </w:rPr>
              <w:t>land,</w:t>
            </w:r>
            <w:proofErr w:type="gramEnd"/>
            <w:r w:rsidRPr="00C63F5F">
              <w:rPr>
                <w:b w:val="0"/>
                <w:szCs w:val="18"/>
              </w:rPr>
              <w:t xml:space="preserve"> and poorer where there are pressures from urban and intensive agricultural land use. Waterways in these areas have reduced water clarity and aquatic insect life, and higher levels of nutrients and </w:t>
            </w:r>
            <w:r w:rsidRPr="00C63F5F">
              <w:rPr>
                <w:b w:val="0"/>
                <w:i/>
                <w:szCs w:val="18"/>
              </w:rPr>
              <w:t>Escherichia coli</w:t>
            </w:r>
            <w:r w:rsidRPr="00C63F5F">
              <w:rPr>
                <w:b w:val="0"/>
                <w:szCs w:val="18"/>
              </w:rPr>
              <w:t xml:space="preserve"> (</w:t>
            </w:r>
            <w:r w:rsidRPr="00C63F5F">
              <w:rPr>
                <w:b w:val="0"/>
                <w:i/>
                <w:szCs w:val="18"/>
              </w:rPr>
              <w:t>E. coli</w:t>
            </w:r>
            <w:r w:rsidR="00BF594D" w:rsidRPr="00C63F5F">
              <w:rPr>
                <w:b w:val="0"/>
                <w:szCs w:val="18"/>
              </w:rPr>
              <w:t>) bacteria.</w:t>
            </w:r>
            <w:r w:rsidRPr="00C63F5F">
              <w:rPr>
                <w:b w:val="0"/>
                <w:szCs w:val="18"/>
              </w:rPr>
              <w:t xml:space="preserve"> Meeting community aspirations to be able to swim in many rivers is a challenge.</w:t>
            </w:r>
          </w:p>
          <w:p w14:paraId="094B2F6C" w14:textId="77777777" w:rsidR="00F50019" w:rsidRPr="00C63F5F" w:rsidRDefault="003227E9" w:rsidP="008D4FBB">
            <w:pPr>
              <w:pStyle w:val="TableText"/>
              <w:rPr>
                <w:szCs w:val="18"/>
              </w:rPr>
            </w:pPr>
            <w:r w:rsidRPr="00C63F5F">
              <w:rPr>
                <w:b w:val="0"/>
                <w:szCs w:val="18"/>
              </w:rPr>
              <w:t>Land use and population growth have placed increasing pressure on waterways. Agricultural land has a broad, diffuse impact because it surrounds 46 per</w:t>
            </w:r>
            <w:r w:rsidR="00DA6371" w:rsidRPr="00C63F5F">
              <w:rPr>
                <w:b w:val="0"/>
                <w:szCs w:val="18"/>
              </w:rPr>
              <w:t xml:space="preserve"> </w:t>
            </w:r>
            <w:r w:rsidRPr="00C63F5F">
              <w:rPr>
                <w:b w:val="0"/>
                <w:szCs w:val="18"/>
              </w:rPr>
              <w:t xml:space="preserve">cent of New Zealand’s rivers, whereas urban growth has more concentrated impacts. Population growth has increased pressure on urban sewage plants and increased the level of polluting run-off from roads and roofs entering rivers and streams. Anticipated changes in rain levels and intensity, wind, sea-level, temperature and hydrology arising from climate change will put additional pressure on our freshwater ecosystems and will require an adaptive and flexible management response. </w:t>
            </w:r>
          </w:p>
        </w:tc>
      </w:tr>
      <w:tr w:rsidR="00F50019" w:rsidRPr="00C63F5F" w14:paraId="34338375" w14:textId="77777777" w:rsidTr="00CE43D8">
        <w:tc>
          <w:tcPr>
            <w:cnfStyle w:val="001000000000" w:firstRow="0" w:lastRow="0" w:firstColumn="1" w:lastColumn="0" w:oddVBand="0" w:evenVBand="0" w:oddHBand="0" w:evenHBand="0" w:firstRowFirstColumn="0" w:firstRowLastColumn="0" w:lastRowFirstColumn="0" w:lastRowLastColumn="0"/>
            <w:tcW w:w="1923" w:type="dxa"/>
            <w:tcBorders>
              <w:left w:val="nil"/>
              <w:bottom w:val="single" w:sz="4" w:space="0" w:color="0F7B7D"/>
            </w:tcBorders>
            <w:shd w:val="clear" w:color="auto" w:fill="CFE5E5"/>
          </w:tcPr>
          <w:p w14:paraId="1AE4D033" w14:textId="77777777" w:rsidR="00F50019" w:rsidRPr="00C63F5F" w:rsidRDefault="00F50019" w:rsidP="008D4FBB">
            <w:pPr>
              <w:pStyle w:val="TableTextbold"/>
              <w:rPr>
                <w:szCs w:val="18"/>
              </w:rPr>
            </w:pPr>
            <w:r w:rsidRPr="00C63F5F">
              <w:rPr>
                <w:szCs w:val="18"/>
              </w:rPr>
              <w:t>Vision/goals</w:t>
            </w:r>
          </w:p>
        </w:tc>
        <w:tc>
          <w:tcPr>
            <w:tcW w:w="6639" w:type="dxa"/>
            <w:tcBorders>
              <w:bottom w:val="single" w:sz="4" w:space="0" w:color="0F7B7D"/>
              <w:right w:val="nil"/>
            </w:tcBorders>
            <w:shd w:val="clear" w:color="auto" w:fill="CFE5E5"/>
          </w:tcPr>
          <w:p w14:paraId="5713F890" w14:textId="77777777" w:rsidR="00F50019" w:rsidRPr="00C63F5F" w:rsidRDefault="00F50019" w:rsidP="00DA6371">
            <w:pPr>
              <w:pStyle w:val="TableTextbold"/>
              <w:cnfStyle w:val="000000000000" w:firstRow="0" w:lastRow="0" w:firstColumn="0" w:lastColumn="0" w:oddVBand="0" w:evenVBand="0" w:oddHBand="0" w:evenHBand="0" w:firstRowFirstColumn="0" w:firstRowLastColumn="0" w:lastRowFirstColumn="0" w:lastRowLastColumn="0"/>
              <w:rPr>
                <w:szCs w:val="18"/>
              </w:rPr>
            </w:pPr>
            <w:r w:rsidRPr="00C63F5F">
              <w:rPr>
                <w:szCs w:val="18"/>
              </w:rPr>
              <w:t>New Zealand will have developed and be utilising novel tools, processes and policies that achieve improved water quality and restoration of freshwater ecosystems. Appropriate environmental limits and targets will be set that enable conservation and environmental outcomes along with sustainable levels of economic growth, social and cultural well-being.</w:t>
            </w:r>
          </w:p>
        </w:tc>
      </w:tr>
      <w:tr w:rsidR="00F50019" w:rsidRPr="00C63F5F" w14:paraId="4CDBE673" w14:textId="77777777" w:rsidTr="00CE4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Borders>
              <w:top w:val="single" w:sz="4" w:space="0" w:color="0F7B7D"/>
              <w:left w:val="nil"/>
              <w:bottom w:val="single" w:sz="4" w:space="0" w:color="0F7B7D"/>
            </w:tcBorders>
            <w:shd w:val="clear" w:color="auto" w:fill="FFFFFF" w:themeFill="background1"/>
          </w:tcPr>
          <w:p w14:paraId="3746DC7F" w14:textId="1A9393F9" w:rsidR="00F50019" w:rsidRPr="00A85A83" w:rsidRDefault="00F50019" w:rsidP="008D4FBB">
            <w:pPr>
              <w:pStyle w:val="TableTextbold"/>
              <w:rPr>
                <w:bCs w:val="0"/>
                <w:szCs w:val="18"/>
              </w:rPr>
            </w:pPr>
            <w:r w:rsidRPr="00A85A83">
              <w:rPr>
                <w:bCs w:val="0"/>
                <w:szCs w:val="18"/>
              </w:rPr>
              <w:t>Emerging ideas</w:t>
            </w:r>
          </w:p>
        </w:tc>
        <w:tc>
          <w:tcPr>
            <w:tcW w:w="6639" w:type="dxa"/>
            <w:tcBorders>
              <w:top w:val="single" w:sz="4" w:space="0" w:color="0F7B7D"/>
              <w:bottom w:val="single" w:sz="4" w:space="0" w:color="0F7B7D"/>
              <w:right w:val="nil"/>
            </w:tcBorders>
            <w:shd w:val="clear" w:color="auto" w:fill="FFFFFF" w:themeFill="background1"/>
          </w:tcPr>
          <w:p w14:paraId="3485C86F" w14:textId="77777777" w:rsidR="00F50019" w:rsidRPr="00CE43D8" w:rsidRDefault="00F50019" w:rsidP="008D4FBB">
            <w:pPr>
              <w:pStyle w:val="TableBullet"/>
              <w:spacing w:before="60" w:after="0"/>
              <w:cnfStyle w:val="000000100000" w:firstRow="0" w:lastRow="0" w:firstColumn="0" w:lastColumn="0" w:oddVBand="0" w:evenVBand="0" w:oddHBand="1" w:evenHBand="0" w:firstRowFirstColumn="0" w:firstRowLastColumn="0" w:lastRowFirstColumn="0" w:lastRowLastColumn="0"/>
              <w:rPr>
                <w:rFonts w:cstheme="minorBidi"/>
                <w:bCs/>
                <w:szCs w:val="18"/>
              </w:rPr>
            </w:pPr>
            <w:r w:rsidRPr="00CE43D8">
              <w:rPr>
                <w:rFonts w:cstheme="minorBidi"/>
                <w:bCs/>
                <w:szCs w:val="18"/>
              </w:rPr>
              <w:t>Increasing emphasis on science and collaborative decision</w:t>
            </w:r>
            <w:r w:rsidR="00DA6371" w:rsidRPr="00CE43D8">
              <w:rPr>
                <w:rFonts w:cstheme="minorBidi"/>
                <w:bCs/>
                <w:szCs w:val="18"/>
              </w:rPr>
              <w:t>-</w:t>
            </w:r>
            <w:r w:rsidRPr="00CE43D8">
              <w:rPr>
                <w:rFonts w:cstheme="minorBidi"/>
                <w:bCs/>
                <w:szCs w:val="18"/>
              </w:rPr>
              <w:t>making to underpin policy for setting environmental limits, implementing freshwater restoration and achieving sustainable catchment management</w:t>
            </w:r>
            <w:r w:rsidR="003227E9" w:rsidRPr="00CE43D8">
              <w:rPr>
                <w:rFonts w:cstheme="minorBidi"/>
                <w:bCs/>
                <w:szCs w:val="18"/>
              </w:rPr>
              <w:t xml:space="preserve"> – notable in river, estuarine/lagoon and lowland lake restoration activities</w:t>
            </w:r>
            <w:r w:rsidR="00AB177C" w:rsidRPr="00CE43D8">
              <w:rPr>
                <w:rFonts w:cstheme="minorBidi"/>
                <w:bCs/>
                <w:szCs w:val="18"/>
              </w:rPr>
              <w:t>.</w:t>
            </w:r>
          </w:p>
          <w:p w14:paraId="0B670B11" w14:textId="77777777" w:rsidR="00F50019" w:rsidRPr="00CE43D8" w:rsidRDefault="00F50019" w:rsidP="008D4FBB">
            <w:pPr>
              <w:pStyle w:val="TableBullet"/>
              <w:cnfStyle w:val="000000100000" w:firstRow="0" w:lastRow="0" w:firstColumn="0" w:lastColumn="0" w:oddVBand="0" w:evenVBand="0" w:oddHBand="1" w:evenHBand="0" w:firstRowFirstColumn="0" w:firstRowLastColumn="0" w:lastRowFirstColumn="0" w:lastRowLastColumn="0"/>
              <w:rPr>
                <w:rFonts w:cstheme="minorBidi"/>
                <w:bCs/>
                <w:szCs w:val="18"/>
              </w:rPr>
            </w:pPr>
            <w:r w:rsidRPr="00CE43D8">
              <w:rPr>
                <w:rFonts w:cstheme="minorBidi"/>
                <w:bCs/>
                <w:szCs w:val="18"/>
              </w:rPr>
              <w:t xml:space="preserve">Increasing awareness of the need for better integration of </w:t>
            </w:r>
            <w:proofErr w:type="spellStart"/>
            <w:r w:rsidR="00091836" w:rsidRPr="00CE43D8">
              <w:rPr>
                <w:rFonts w:cstheme="minorBidi"/>
                <w:bCs/>
                <w:szCs w:val="18"/>
              </w:rPr>
              <w:t>m</w:t>
            </w:r>
            <w:r w:rsidRPr="00CE43D8">
              <w:rPr>
                <w:rFonts w:cstheme="minorBidi"/>
                <w:bCs/>
                <w:szCs w:val="18"/>
              </w:rPr>
              <w:t>ātauranga</w:t>
            </w:r>
            <w:proofErr w:type="spellEnd"/>
            <w:r w:rsidRPr="00CE43D8">
              <w:rPr>
                <w:rFonts w:cstheme="minorBidi"/>
                <w:bCs/>
                <w:szCs w:val="18"/>
              </w:rPr>
              <w:t xml:space="preserve"> Māori for freshwater management.</w:t>
            </w:r>
          </w:p>
          <w:p w14:paraId="0B203C42" w14:textId="77777777" w:rsidR="00F50019" w:rsidRPr="00CE43D8" w:rsidRDefault="00F50019" w:rsidP="008D4FBB">
            <w:pPr>
              <w:pStyle w:val="TableBullet"/>
              <w:cnfStyle w:val="000000100000" w:firstRow="0" w:lastRow="0" w:firstColumn="0" w:lastColumn="0" w:oddVBand="0" w:evenVBand="0" w:oddHBand="1" w:evenHBand="0" w:firstRowFirstColumn="0" w:firstRowLastColumn="0" w:lastRowFirstColumn="0" w:lastRowLastColumn="0"/>
              <w:rPr>
                <w:rFonts w:cstheme="minorBidi"/>
                <w:bCs/>
                <w:szCs w:val="18"/>
              </w:rPr>
            </w:pPr>
            <w:r w:rsidRPr="00CE43D8">
              <w:rPr>
                <w:rFonts w:cstheme="minorBidi"/>
                <w:bCs/>
                <w:szCs w:val="18"/>
              </w:rPr>
              <w:t>Growing understanding that ‘soft’ systems deliver a range of ecosystem service benefits</w:t>
            </w:r>
            <w:r w:rsidR="00091836" w:rsidRPr="00CE43D8">
              <w:rPr>
                <w:rFonts w:cstheme="minorBidi"/>
                <w:bCs/>
                <w:szCs w:val="18"/>
              </w:rPr>
              <w:t>,</w:t>
            </w:r>
            <w:r w:rsidRPr="00CE43D8">
              <w:rPr>
                <w:rFonts w:cstheme="minorBidi"/>
                <w:bCs/>
                <w:szCs w:val="18"/>
              </w:rPr>
              <w:t xml:space="preserve"> but </w:t>
            </w:r>
            <w:r w:rsidR="00091836" w:rsidRPr="00CE43D8">
              <w:rPr>
                <w:rFonts w:cstheme="minorBidi"/>
                <w:bCs/>
                <w:szCs w:val="18"/>
              </w:rPr>
              <w:t xml:space="preserve">remain </w:t>
            </w:r>
            <w:r w:rsidRPr="00CE43D8">
              <w:rPr>
                <w:rFonts w:cstheme="minorBidi"/>
                <w:bCs/>
                <w:szCs w:val="18"/>
              </w:rPr>
              <w:t>a challenge in articulating these messages for broad understanding and policy action.</w:t>
            </w:r>
            <w:r w:rsidR="00844D3B" w:rsidRPr="00CE43D8">
              <w:rPr>
                <w:rFonts w:cstheme="minorBidi"/>
                <w:bCs/>
                <w:vertAlign w:val="superscript"/>
              </w:rPr>
              <w:footnoteReference w:id="12"/>
            </w:r>
            <w:r w:rsidRPr="00CE43D8">
              <w:rPr>
                <w:rFonts w:cstheme="minorBidi"/>
                <w:bCs/>
                <w:szCs w:val="18"/>
                <w:vertAlign w:val="superscript"/>
              </w:rPr>
              <w:t xml:space="preserve"> </w:t>
            </w:r>
          </w:p>
          <w:p w14:paraId="6EB4627A" w14:textId="77777777" w:rsidR="00F50019" w:rsidRPr="00CE43D8" w:rsidRDefault="00F50019" w:rsidP="008D4FBB">
            <w:pPr>
              <w:pStyle w:val="TableBullet"/>
              <w:cnfStyle w:val="000000100000" w:firstRow="0" w:lastRow="0" w:firstColumn="0" w:lastColumn="0" w:oddVBand="0" w:evenVBand="0" w:oddHBand="1" w:evenHBand="0" w:firstRowFirstColumn="0" w:firstRowLastColumn="0" w:lastRowFirstColumn="0" w:lastRowLastColumn="0"/>
              <w:rPr>
                <w:rFonts w:cstheme="minorBidi"/>
                <w:bCs/>
                <w:szCs w:val="18"/>
              </w:rPr>
            </w:pPr>
            <w:r w:rsidRPr="00CE43D8">
              <w:rPr>
                <w:rFonts w:cstheme="minorBidi"/>
                <w:bCs/>
                <w:szCs w:val="18"/>
              </w:rPr>
              <w:t>Ongoing efforts to develop more effective modelling tools that give a clearer picture of surface and groundwater dynamics, ecosystem services, outcomes of policy decisions, and projected outcomes of restoration activities.</w:t>
            </w:r>
          </w:p>
          <w:p w14:paraId="1932CC7F" w14:textId="77777777" w:rsidR="00F50019" w:rsidRPr="00A85A83" w:rsidRDefault="00F50019" w:rsidP="00091836">
            <w:pPr>
              <w:pStyle w:val="TableBullet"/>
              <w:cnfStyle w:val="000000100000" w:firstRow="0" w:lastRow="0" w:firstColumn="0" w:lastColumn="0" w:oddVBand="0" w:evenVBand="0" w:oddHBand="1" w:evenHBand="0" w:firstRowFirstColumn="0" w:firstRowLastColumn="0" w:lastRowFirstColumn="0" w:lastRowLastColumn="0"/>
              <w:rPr>
                <w:rFonts w:cstheme="minorBidi"/>
                <w:b/>
                <w:bCs/>
                <w:szCs w:val="18"/>
              </w:rPr>
            </w:pPr>
            <w:r w:rsidRPr="00CE43D8">
              <w:rPr>
                <w:rFonts w:cstheme="minorBidi"/>
                <w:bCs/>
                <w:szCs w:val="18"/>
              </w:rPr>
              <w:t xml:space="preserve">Increased awareness that there </w:t>
            </w:r>
            <w:r w:rsidR="00091836" w:rsidRPr="00CE43D8">
              <w:rPr>
                <w:rFonts w:cstheme="minorBidi"/>
                <w:bCs/>
                <w:szCs w:val="18"/>
              </w:rPr>
              <w:t xml:space="preserve">are </w:t>
            </w:r>
            <w:r w:rsidRPr="00CE43D8">
              <w:rPr>
                <w:rFonts w:cstheme="minorBidi"/>
                <w:bCs/>
                <w:szCs w:val="18"/>
              </w:rPr>
              <w:t>environmental tipping points, beyond which the restoration of ecosystem health is impossible or cost prohibitive, and that for sustainable land development we need to be aware of these tipping points, how resilient these ecosystems are, and what baselines to aim for that will maintain ecosystems within their natural limits of variability.</w:t>
            </w:r>
          </w:p>
        </w:tc>
      </w:tr>
      <w:tr w:rsidR="00F50019" w:rsidRPr="00C63F5F" w14:paraId="01220F10" w14:textId="77777777" w:rsidTr="00CE43D8">
        <w:tc>
          <w:tcPr>
            <w:cnfStyle w:val="001000000000" w:firstRow="0" w:lastRow="0" w:firstColumn="1" w:lastColumn="0" w:oddVBand="0" w:evenVBand="0" w:oddHBand="0" w:evenHBand="0" w:firstRowFirstColumn="0" w:firstRowLastColumn="0" w:lastRowFirstColumn="0" w:lastRowLastColumn="0"/>
            <w:tcW w:w="1923" w:type="dxa"/>
            <w:tcBorders>
              <w:top w:val="single" w:sz="4" w:space="0" w:color="0F7B7D"/>
              <w:left w:val="nil"/>
              <w:bottom w:val="single" w:sz="4" w:space="0" w:color="0F7B7D"/>
            </w:tcBorders>
            <w:shd w:val="clear" w:color="auto" w:fill="CFE5E5"/>
          </w:tcPr>
          <w:p w14:paraId="2B249A1A" w14:textId="77777777" w:rsidR="00F50019" w:rsidRPr="00C63F5F" w:rsidRDefault="00F50019" w:rsidP="008D4FBB">
            <w:pPr>
              <w:pStyle w:val="TableTextbold"/>
              <w:rPr>
                <w:szCs w:val="18"/>
              </w:rPr>
            </w:pPr>
            <w:r w:rsidRPr="00C63F5F">
              <w:rPr>
                <w:szCs w:val="18"/>
              </w:rPr>
              <w:t>Research questions</w:t>
            </w:r>
          </w:p>
        </w:tc>
        <w:tc>
          <w:tcPr>
            <w:tcW w:w="6639" w:type="dxa"/>
            <w:tcBorders>
              <w:top w:val="single" w:sz="4" w:space="0" w:color="0F7B7D"/>
              <w:bottom w:val="single" w:sz="4" w:space="0" w:color="0F7B7D"/>
              <w:right w:val="nil"/>
            </w:tcBorders>
            <w:shd w:val="clear" w:color="auto" w:fill="CFE5E5"/>
          </w:tcPr>
          <w:p w14:paraId="3638A67F" w14:textId="77777777" w:rsidR="00F50019" w:rsidRPr="00C63F5F" w:rsidRDefault="00BB4227" w:rsidP="008D4FBB">
            <w:pPr>
              <w:pStyle w:val="TableText"/>
              <w:ind w:left="284" w:hanging="284"/>
              <w:cnfStyle w:val="000000000000" w:firstRow="0" w:lastRow="0" w:firstColumn="0" w:lastColumn="0" w:oddVBand="0" w:evenVBand="0" w:oddHBand="0" w:evenHBand="0" w:firstRowFirstColumn="0" w:firstRowLastColumn="0" w:lastRowFirstColumn="0" w:lastRowLastColumn="0"/>
              <w:rPr>
                <w:b/>
                <w:szCs w:val="18"/>
              </w:rPr>
            </w:pPr>
            <w:r w:rsidRPr="00C63F5F">
              <w:rPr>
                <w:b/>
                <w:szCs w:val="18"/>
              </w:rPr>
              <w:t>3.1</w:t>
            </w:r>
            <w:r w:rsidR="00F50019" w:rsidRPr="00C63F5F">
              <w:rPr>
                <w:b/>
                <w:szCs w:val="18"/>
              </w:rPr>
              <w:tab/>
              <w:t>How can communities and iwi best set and implement environmental limits to meet their aspirations, and inform further water reform, land-use planning and climate change adaptation?</w:t>
            </w:r>
          </w:p>
          <w:p w14:paraId="365821D1" w14:textId="77777777" w:rsidR="00F50019" w:rsidRPr="00C63F5F" w:rsidRDefault="00BB4227" w:rsidP="008D4FBB">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b/>
                <w:szCs w:val="18"/>
              </w:rPr>
            </w:pPr>
            <w:proofErr w:type="gramStart"/>
            <w:r w:rsidRPr="00C63F5F">
              <w:rPr>
                <w:b/>
                <w:szCs w:val="18"/>
              </w:rPr>
              <w:t>3.2</w:t>
            </w:r>
            <w:r w:rsidR="00F50019" w:rsidRPr="00C63F5F">
              <w:rPr>
                <w:b/>
                <w:szCs w:val="18"/>
              </w:rPr>
              <w:tab/>
              <w:t>How can modelling, monitoring</w:t>
            </w:r>
            <w:r w:rsidR="00443792" w:rsidRPr="00C63F5F">
              <w:rPr>
                <w:b/>
                <w:szCs w:val="18"/>
              </w:rPr>
              <w:t>, data infrastructures</w:t>
            </w:r>
            <w:r w:rsidR="00E06804" w:rsidRPr="00C63F5F">
              <w:rPr>
                <w:b/>
                <w:szCs w:val="18"/>
              </w:rPr>
              <w:t>,</w:t>
            </w:r>
            <w:r w:rsidR="00F50019" w:rsidRPr="00C63F5F">
              <w:rPr>
                <w:b/>
                <w:szCs w:val="18"/>
              </w:rPr>
              <w:t xml:space="preserve"> and data systems for water</w:t>
            </w:r>
            <w:proofErr w:type="gramEnd"/>
            <w:r w:rsidR="00F50019" w:rsidRPr="00C63F5F">
              <w:rPr>
                <w:b/>
                <w:szCs w:val="18"/>
              </w:rPr>
              <w:t xml:space="preserve"> be improved, including systems to support evaluation of environmental and conservation outcomes</w:t>
            </w:r>
            <w:r w:rsidR="00443792" w:rsidRPr="00C63F5F">
              <w:rPr>
                <w:b/>
                <w:szCs w:val="18"/>
              </w:rPr>
              <w:t>, economic cost</w:t>
            </w:r>
            <w:r w:rsidR="00E06804" w:rsidRPr="00C63F5F">
              <w:rPr>
                <w:b/>
                <w:szCs w:val="18"/>
              </w:rPr>
              <w:t>,</w:t>
            </w:r>
            <w:r w:rsidR="00F50019" w:rsidRPr="00C63F5F">
              <w:rPr>
                <w:b/>
                <w:szCs w:val="18"/>
              </w:rPr>
              <w:t xml:space="preserve"> and policy effectiveness?</w:t>
            </w:r>
          </w:p>
          <w:p w14:paraId="6E1613EF" w14:textId="77777777" w:rsidR="00F50019" w:rsidRPr="00C63F5F" w:rsidRDefault="00BB4227" w:rsidP="008D4FBB">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b/>
                <w:szCs w:val="18"/>
              </w:rPr>
            </w:pPr>
            <w:r w:rsidRPr="00C63F5F">
              <w:rPr>
                <w:b/>
                <w:szCs w:val="18"/>
              </w:rPr>
              <w:t>3.3</w:t>
            </w:r>
            <w:r w:rsidR="00F50019" w:rsidRPr="00C63F5F">
              <w:rPr>
                <w:b/>
                <w:szCs w:val="18"/>
              </w:rPr>
              <w:tab/>
              <w:t>How can restoration of freshwater ecosystems be more cost-effective and scaled-up, to reduce land</w:t>
            </w:r>
            <w:r w:rsidR="00E06804" w:rsidRPr="00C63F5F">
              <w:rPr>
                <w:b/>
                <w:szCs w:val="18"/>
              </w:rPr>
              <w:t>-</w:t>
            </w:r>
            <w:r w:rsidR="00F50019" w:rsidRPr="00C63F5F">
              <w:rPr>
                <w:b/>
                <w:szCs w:val="18"/>
              </w:rPr>
              <w:t>use pressures, deliver essential biodiversity outcomes (</w:t>
            </w:r>
            <w:proofErr w:type="spellStart"/>
            <w:r w:rsidR="00F50019" w:rsidRPr="00C63F5F">
              <w:rPr>
                <w:b/>
                <w:szCs w:val="18"/>
              </w:rPr>
              <w:t>eg</w:t>
            </w:r>
            <w:proofErr w:type="spellEnd"/>
            <w:r w:rsidR="00F50019" w:rsidRPr="00C63F5F">
              <w:rPr>
                <w:b/>
                <w:szCs w:val="18"/>
              </w:rPr>
              <w:t>, habitat for tuna, whitebait and other taonga and threatened species)</w:t>
            </w:r>
            <w:r w:rsidR="00E06804" w:rsidRPr="00C63F5F">
              <w:rPr>
                <w:b/>
                <w:szCs w:val="18"/>
              </w:rPr>
              <w:t>,</w:t>
            </w:r>
            <w:r w:rsidR="00F50019" w:rsidRPr="00C63F5F">
              <w:rPr>
                <w:b/>
                <w:szCs w:val="18"/>
              </w:rPr>
              <w:t xml:space="preserve"> and enhance ecosystem services?</w:t>
            </w:r>
          </w:p>
          <w:p w14:paraId="60079CD3" w14:textId="77777777" w:rsidR="00F50019" w:rsidRPr="00C63F5F" w:rsidRDefault="00BB4227" w:rsidP="008D4FBB">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b/>
                <w:szCs w:val="18"/>
              </w:rPr>
            </w:pPr>
            <w:r w:rsidRPr="00C63F5F">
              <w:rPr>
                <w:b/>
                <w:szCs w:val="18"/>
              </w:rPr>
              <w:t>3.4</w:t>
            </w:r>
            <w:r w:rsidR="00F50019" w:rsidRPr="00C63F5F">
              <w:rPr>
                <w:b/>
                <w:szCs w:val="18"/>
              </w:rPr>
              <w:tab/>
              <w:t>What catchment management techniques can be investigated that deliver New Zealand a world-class sustainable economy and environment?</w:t>
            </w:r>
          </w:p>
          <w:p w14:paraId="1F18452A" w14:textId="77777777" w:rsidR="00F50019" w:rsidRPr="00C63F5F" w:rsidRDefault="00BB4227" w:rsidP="008D4FBB">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b/>
                <w:szCs w:val="18"/>
              </w:rPr>
            </w:pPr>
            <w:r w:rsidRPr="00C63F5F">
              <w:rPr>
                <w:b/>
                <w:szCs w:val="18"/>
              </w:rPr>
              <w:t>3.5</w:t>
            </w:r>
            <w:r w:rsidR="00F50019" w:rsidRPr="00C63F5F">
              <w:rPr>
                <w:b/>
                <w:szCs w:val="18"/>
              </w:rPr>
              <w:tab/>
              <w:t>What steps need to be put in place to safeguard freshwater ecosystems, and the economy dependent on them, from projected impacts due to climate change</w:t>
            </w:r>
            <w:r w:rsidR="008C4216" w:rsidRPr="00C63F5F">
              <w:rPr>
                <w:b/>
                <w:szCs w:val="18"/>
              </w:rPr>
              <w:t xml:space="preserve">, use of chemical substances, </w:t>
            </w:r>
            <w:r w:rsidR="00F50019" w:rsidRPr="00C63F5F">
              <w:rPr>
                <w:b/>
                <w:szCs w:val="18"/>
              </w:rPr>
              <w:t>and invasive species?</w:t>
            </w:r>
          </w:p>
        </w:tc>
      </w:tr>
      <w:tr w:rsidR="00F50019" w:rsidRPr="00C63F5F" w14:paraId="6EDC2A0B" w14:textId="77777777" w:rsidTr="00CE4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Borders>
              <w:top w:val="single" w:sz="4" w:space="0" w:color="0F7B7D"/>
              <w:left w:val="nil"/>
              <w:bottom w:val="single" w:sz="4" w:space="0" w:color="0F7B7D"/>
            </w:tcBorders>
          </w:tcPr>
          <w:p w14:paraId="12A89223" w14:textId="77777777" w:rsidR="00F50019" w:rsidRPr="00C63F5F" w:rsidRDefault="00F50019" w:rsidP="008D4FBB">
            <w:pPr>
              <w:pStyle w:val="TableTextbold"/>
              <w:rPr>
                <w:szCs w:val="18"/>
              </w:rPr>
            </w:pPr>
            <w:r w:rsidRPr="00C63F5F">
              <w:rPr>
                <w:szCs w:val="18"/>
              </w:rPr>
              <w:t>New or expanding capability needs</w:t>
            </w:r>
          </w:p>
        </w:tc>
        <w:tc>
          <w:tcPr>
            <w:tcW w:w="6639" w:type="dxa"/>
            <w:tcBorders>
              <w:top w:val="single" w:sz="4" w:space="0" w:color="0F7B7D"/>
              <w:bottom w:val="single" w:sz="4" w:space="0" w:color="0F7B7D"/>
              <w:right w:val="nil"/>
            </w:tcBorders>
          </w:tcPr>
          <w:p w14:paraId="67FAFA77" w14:textId="77777777" w:rsidR="00F50019" w:rsidRPr="00C63F5F" w:rsidRDefault="00F50019" w:rsidP="00AF090B">
            <w:pPr>
              <w:pStyle w:val="TableText"/>
              <w:numPr>
                <w:ilvl w:val="0"/>
                <w:numId w:val="28"/>
              </w:numPr>
              <w:cnfStyle w:val="000000100000" w:firstRow="0" w:lastRow="0" w:firstColumn="0" w:lastColumn="0" w:oddVBand="0" w:evenVBand="0" w:oddHBand="1" w:evenHBand="0" w:firstRowFirstColumn="0" w:firstRowLastColumn="0" w:lastRowFirstColumn="0" w:lastRowLastColumn="0"/>
              <w:rPr>
                <w:szCs w:val="18"/>
              </w:rPr>
            </w:pPr>
            <w:r w:rsidRPr="00C63F5F">
              <w:rPr>
                <w:szCs w:val="18"/>
              </w:rPr>
              <w:t>Ongoing investment in basic hydrological science and monitoring programmes</w:t>
            </w:r>
            <w:r w:rsidR="00AB177C" w:rsidRPr="00C63F5F">
              <w:rPr>
                <w:szCs w:val="18"/>
              </w:rPr>
              <w:t>.</w:t>
            </w:r>
          </w:p>
          <w:p w14:paraId="2267A3F3" w14:textId="77777777" w:rsidR="00F107A4" w:rsidRPr="00C63F5F" w:rsidRDefault="00F107A4" w:rsidP="00AF090B">
            <w:pPr>
              <w:pStyle w:val="TableText"/>
              <w:numPr>
                <w:ilvl w:val="0"/>
                <w:numId w:val="28"/>
              </w:numPr>
              <w:cnfStyle w:val="000000100000" w:firstRow="0" w:lastRow="0" w:firstColumn="0" w:lastColumn="0" w:oddVBand="0" w:evenVBand="0" w:oddHBand="1" w:evenHBand="0" w:firstRowFirstColumn="0" w:firstRowLastColumn="0" w:lastRowFirstColumn="0" w:lastRowLastColumn="0"/>
              <w:rPr>
                <w:szCs w:val="18"/>
              </w:rPr>
            </w:pPr>
            <w:r w:rsidRPr="00C63F5F">
              <w:rPr>
                <w:szCs w:val="18"/>
              </w:rPr>
              <w:t>Capability for restoration of freshwater ecosystem and novel catchment management techniques</w:t>
            </w:r>
            <w:r w:rsidR="00AB177C" w:rsidRPr="00C63F5F">
              <w:rPr>
                <w:szCs w:val="18"/>
              </w:rPr>
              <w:t>.</w:t>
            </w:r>
          </w:p>
          <w:p w14:paraId="7D09750B" w14:textId="77777777" w:rsidR="00B23E05" w:rsidRPr="00C63F5F" w:rsidRDefault="00F50019" w:rsidP="00AF090B">
            <w:pPr>
              <w:pStyle w:val="TableText"/>
              <w:numPr>
                <w:ilvl w:val="0"/>
                <w:numId w:val="28"/>
              </w:numPr>
              <w:cnfStyle w:val="000000100000" w:firstRow="0" w:lastRow="0" w:firstColumn="0" w:lastColumn="0" w:oddVBand="0" w:evenVBand="0" w:oddHBand="1" w:evenHBand="0" w:firstRowFirstColumn="0" w:firstRowLastColumn="0" w:lastRowFirstColumn="0" w:lastRowLastColumn="0"/>
              <w:rPr>
                <w:szCs w:val="18"/>
              </w:rPr>
            </w:pPr>
            <w:r w:rsidRPr="00C63F5F">
              <w:rPr>
                <w:szCs w:val="18"/>
              </w:rPr>
              <w:t>Discovery and documentation of biota is still a pressing need</w:t>
            </w:r>
            <w:r w:rsidR="00AB177C" w:rsidRPr="00C63F5F">
              <w:rPr>
                <w:szCs w:val="18"/>
              </w:rPr>
              <w:t>.</w:t>
            </w:r>
          </w:p>
        </w:tc>
      </w:tr>
      <w:tr w:rsidR="00F50019" w:rsidRPr="00C63F5F" w14:paraId="1DC00911" w14:textId="77777777" w:rsidTr="00A85A83">
        <w:tc>
          <w:tcPr>
            <w:cnfStyle w:val="001000000000" w:firstRow="0" w:lastRow="0" w:firstColumn="1" w:lastColumn="0" w:oddVBand="0" w:evenVBand="0" w:oddHBand="0" w:evenHBand="0" w:firstRowFirstColumn="0" w:firstRowLastColumn="0" w:lastRowFirstColumn="0" w:lastRowLastColumn="0"/>
            <w:tcW w:w="1923" w:type="dxa"/>
            <w:tcBorders>
              <w:top w:val="single" w:sz="4" w:space="0" w:color="0F7B7D"/>
              <w:left w:val="nil"/>
              <w:bottom w:val="single" w:sz="4" w:space="0" w:color="0F7B7D"/>
            </w:tcBorders>
          </w:tcPr>
          <w:p w14:paraId="0F45DC5D" w14:textId="77777777" w:rsidR="00F50019" w:rsidRPr="00C63F5F" w:rsidRDefault="00F50019" w:rsidP="008D4FBB">
            <w:pPr>
              <w:pStyle w:val="TableTextbold"/>
              <w:rPr>
                <w:szCs w:val="18"/>
              </w:rPr>
            </w:pPr>
            <w:r w:rsidRPr="00C63F5F">
              <w:rPr>
                <w:szCs w:val="18"/>
              </w:rPr>
              <w:t>Other related themes</w:t>
            </w:r>
          </w:p>
        </w:tc>
        <w:tc>
          <w:tcPr>
            <w:tcW w:w="6639" w:type="dxa"/>
            <w:tcBorders>
              <w:top w:val="single" w:sz="4" w:space="0" w:color="0F7B7D"/>
              <w:bottom w:val="single" w:sz="4" w:space="0" w:color="0F7B7D"/>
              <w:right w:val="nil"/>
            </w:tcBorders>
          </w:tcPr>
          <w:p w14:paraId="062392B6" w14:textId="77777777" w:rsidR="00F50019" w:rsidRPr="00C63F5F" w:rsidRDefault="003B2C43" w:rsidP="003B2C43">
            <w:pPr>
              <w:pStyle w:val="TableText"/>
              <w:cnfStyle w:val="000000000000" w:firstRow="0" w:lastRow="0" w:firstColumn="0" w:lastColumn="0" w:oddVBand="0" w:evenVBand="0" w:oddHBand="0" w:evenHBand="0" w:firstRowFirstColumn="0" w:firstRowLastColumn="0" w:lastRowFirstColumn="0" w:lastRowLastColumn="0"/>
              <w:rPr>
                <w:szCs w:val="18"/>
              </w:rPr>
            </w:pPr>
            <w:r w:rsidRPr="00C63F5F">
              <w:rPr>
                <w:szCs w:val="18"/>
              </w:rPr>
              <w:t xml:space="preserve">Theme 2 – integrated </w:t>
            </w:r>
            <w:r w:rsidRPr="00C63F5F">
              <w:rPr>
                <w:rFonts w:cs="Arial"/>
                <w:szCs w:val="18"/>
              </w:rPr>
              <w:t>ecosystems and processes;</w:t>
            </w:r>
            <w:r w:rsidRPr="00C63F5F">
              <w:rPr>
                <w:szCs w:val="18"/>
              </w:rPr>
              <w:t xml:space="preserve"> theme 4 – land ecosystems and processes; t</w:t>
            </w:r>
            <w:r w:rsidR="00091836" w:rsidRPr="00C63F5F">
              <w:rPr>
                <w:szCs w:val="18"/>
              </w:rPr>
              <w:t>heme 8 – b</w:t>
            </w:r>
            <w:r w:rsidRPr="00C63F5F">
              <w:rPr>
                <w:szCs w:val="18"/>
              </w:rPr>
              <w:t>iosecurity</w:t>
            </w:r>
            <w:r w:rsidR="00091836" w:rsidRPr="00C63F5F">
              <w:rPr>
                <w:rFonts w:cs="Arial"/>
                <w:szCs w:val="18"/>
              </w:rPr>
              <w:t>.</w:t>
            </w:r>
          </w:p>
        </w:tc>
      </w:tr>
      <w:tr w:rsidR="00F50019" w:rsidRPr="00C63F5F" w14:paraId="74C6EC85" w14:textId="77777777" w:rsidTr="00CE4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Borders>
              <w:top w:val="single" w:sz="4" w:space="0" w:color="0F7B7D"/>
              <w:left w:val="nil"/>
              <w:bottom w:val="single" w:sz="4" w:space="0" w:color="0F7B7D"/>
            </w:tcBorders>
          </w:tcPr>
          <w:p w14:paraId="6B288673" w14:textId="77777777" w:rsidR="00F50019" w:rsidRPr="00C63F5F" w:rsidRDefault="00F50019" w:rsidP="008D4FBB">
            <w:pPr>
              <w:pStyle w:val="TableTextbold"/>
              <w:rPr>
                <w:szCs w:val="18"/>
              </w:rPr>
            </w:pPr>
            <w:r w:rsidRPr="00C63F5F">
              <w:rPr>
                <w:szCs w:val="18"/>
              </w:rPr>
              <w:t>Related roadmaps and strategies</w:t>
            </w:r>
          </w:p>
        </w:tc>
        <w:tc>
          <w:tcPr>
            <w:tcW w:w="6639" w:type="dxa"/>
            <w:tcBorders>
              <w:top w:val="single" w:sz="4" w:space="0" w:color="0F7B7D"/>
              <w:bottom w:val="single" w:sz="4" w:space="0" w:color="0F7B7D"/>
              <w:right w:val="nil"/>
            </w:tcBorders>
          </w:tcPr>
          <w:p w14:paraId="0CBAC93D" w14:textId="77777777" w:rsidR="00F50019" w:rsidRPr="00C63F5F" w:rsidRDefault="008A2346" w:rsidP="004C3BD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C63F5F">
              <w:rPr>
                <w:rFonts w:asciiTheme="minorHAnsi" w:hAnsiTheme="minorHAnsi"/>
                <w:i/>
              </w:rPr>
              <w:t xml:space="preserve">Primary Sector Science </w:t>
            </w:r>
            <w:r w:rsidR="004C3BD8" w:rsidRPr="00C63F5F">
              <w:rPr>
                <w:rFonts w:asciiTheme="minorHAnsi" w:hAnsiTheme="minorHAnsi"/>
                <w:i/>
              </w:rPr>
              <w:t xml:space="preserve">Direction </w:t>
            </w:r>
            <w:r w:rsidRPr="00C63F5F">
              <w:rPr>
                <w:rFonts w:asciiTheme="minorHAnsi" w:hAnsiTheme="minorHAnsi"/>
              </w:rPr>
              <w:t xml:space="preserve">(MPI, in progress); </w:t>
            </w:r>
            <w:r w:rsidRPr="00C63F5F">
              <w:rPr>
                <w:rFonts w:asciiTheme="minorHAnsi" w:hAnsiTheme="minorHAnsi"/>
                <w:i/>
              </w:rPr>
              <w:t xml:space="preserve">Protect New Zealand: </w:t>
            </w:r>
            <w:r w:rsidRPr="00C63F5F">
              <w:rPr>
                <w:rFonts w:asciiTheme="minorHAnsi" w:hAnsiTheme="minorHAnsi" w:cs="Arial"/>
                <w:i/>
              </w:rPr>
              <w:t>the Biosecurity Strategy for New Zealand</w:t>
            </w:r>
            <w:r w:rsidRPr="00C63F5F">
              <w:rPr>
                <w:rFonts w:asciiTheme="minorHAnsi" w:hAnsiTheme="minorHAnsi" w:cs="Arial"/>
              </w:rPr>
              <w:t xml:space="preserve"> (Biosecurity Council, 2003); </w:t>
            </w:r>
            <w:r w:rsidRPr="00C63F5F">
              <w:rPr>
                <w:rFonts w:asciiTheme="minorHAnsi" w:hAnsiTheme="minorHAnsi"/>
                <w:i/>
              </w:rPr>
              <w:t>New Zealand Biodiversity Strategy</w:t>
            </w:r>
            <w:r w:rsidRPr="00C63F5F">
              <w:rPr>
                <w:rFonts w:asciiTheme="minorHAnsi" w:hAnsiTheme="minorHAnsi"/>
              </w:rPr>
              <w:t xml:space="preserve"> (Biodiversity New Zealand, 2000); </w:t>
            </w:r>
            <w:r w:rsidRPr="00C63F5F">
              <w:rPr>
                <w:rFonts w:asciiTheme="minorHAnsi" w:hAnsiTheme="minorHAnsi" w:cs="Arial"/>
                <w:i/>
              </w:rPr>
              <w:t>Environment Domain Plan 2013</w:t>
            </w:r>
            <w:r w:rsidRPr="00C63F5F">
              <w:rPr>
                <w:rFonts w:asciiTheme="minorHAnsi" w:hAnsiTheme="minorHAnsi" w:cs="Arial"/>
              </w:rPr>
              <w:t xml:space="preserve"> (Statistics New Zealand, 2013); </w:t>
            </w:r>
            <w:r w:rsidRPr="00C63F5F">
              <w:rPr>
                <w:rFonts w:asciiTheme="minorHAnsi" w:hAnsiTheme="minorHAnsi"/>
                <w:i/>
              </w:rPr>
              <w:t>Our Land and Water – National Science Challenge</w:t>
            </w:r>
            <w:r w:rsidRPr="00C63F5F">
              <w:rPr>
                <w:rFonts w:asciiTheme="minorHAnsi" w:hAnsiTheme="minorHAnsi"/>
              </w:rPr>
              <w:t xml:space="preserve"> (AgResearch, 2016); </w:t>
            </w:r>
            <w:r w:rsidRPr="00C63F5F">
              <w:rPr>
                <w:i/>
                <w:noProof/>
              </w:rPr>
              <w:t>New Zealand’s Biological Heritage – National Science Challenges</w:t>
            </w:r>
            <w:r w:rsidRPr="00C63F5F">
              <w:rPr>
                <w:rFonts w:asciiTheme="minorHAnsi" w:hAnsiTheme="minorHAnsi"/>
                <w:i/>
              </w:rPr>
              <w:t xml:space="preserve"> </w:t>
            </w:r>
            <w:r w:rsidRPr="00C63F5F">
              <w:rPr>
                <w:rFonts w:asciiTheme="minorHAnsi" w:hAnsiTheme="minorHAnsi"/>
              </w:rPr>
              <w:t xml:space="preserve">(Landcare Research, 2016); </w:t>
            </w:r>
            <w:r w:rsidR="00C2202E" w:rsidRPr="00C63F5F">
              <w:rPr>
                <w:rFonts w:asciiTheme="minorHAnsi" w:hAnsiTheme="minorHAnsi"/>
                <w:i/>
              </w:rPr>
              <w:t>Stretch goals and priorities</w:t>
            </w:r>
            <w:r w:rsidR="00C2202E" w:rsidRPr="00C63F5F">
              <w:rPr>
                <w:rFonts w:asciiTheme="minorHAnsi" w:hAnsiTheme="minorHAnsi"/>
              </w:rPr>
              <w:t xml:space="preserve"> (Department of Conservation, </w:t>
            </w:r>
            <w:r w:rsidR="000E7BED" w:rsidRPr="00C63F5F">
              <w:rPr>
                <w:rFonts w:asciiTheme="minorHAnsi" w:hAnsiTheme="minorHAnsi"/>
                <w:i/>
              </w:rPr>
              <w:t>Statement of Intent</w:t>
            </w:r>
            <w:r w:rsidR="000E7BED" w:rsidRPr="00C63F5F">
              <w:rPr>
                <w:rFonts w:asciiTheme="minorHAnsi" w:hAnsiTheme="minorHAnsi"/>
              </w:rPr>
              <w:t xml:space="preserve">, </w:t>
            </w:r>
            <w:r w:rsidR="00C2202E" w:rsidRPr="00C63F5F">
              <w:rPr>
                <w:rFonts w:asciiTheme="minorHAnsi" w:hAnsiTheme="minorHAnsi"/>
              </w:rPr>
              <w:t>2015)</w:t>
            </w:r>
            <w:r w:rsidR="007C4BD9" w:rsidRPr="00C63F5F">
              <w:rPr>
                <w:rFonts w:asciiTheme="minorHAnsi" w:hAnsiTheme="minorHAnsi"/>
              </w:rPr>
              <w:t xml:space="preserve">; </w:t>
            </w:r>
            <w:r w:rsidRPr="00C63F5F">
              <w:rPr>
                <w:rFonts w:asciiTheme="minorHAnsi" w:hAnsiTheme="minorHAnsi"/>
                <w:i/>
              </w:rPr>
              <w:t>Science Strategy</w:t>
            </w:r>
            <w:r w:rsidRPr="00C63F5F">
              <w:rPr>
                <w:rFonts w:asciiTheme="minorHAnsi" w:hAnsiTheme="minorHAnsi"/>
              </w:rPr>
              <w:t xml:space="preserve"> (Ministry for Primary Industries, 2015); </w:t>
            </w:r>
            <w:r w:rsidRPr="00C63F5F">
              <w:rPr>
                <w:rFonts w:asciiTheme="minorHAnsi" w:hAnsiTheme="minorHAnsi"/>
                <w:i/>
              </w:rPr>
              <w:t>Research for Resource Management</w:t>
            </w:r>
            <w:r w:rsidRPr="00C63F5F">
              <w:rPr>
                <w:rFonts w:asciiTheme="minorHAnsi" w:hAnsiTheme="minorHAnsi"/>
              </w:rPr>
              <w:t xml:space="preserve"> (</w:t>
            </w:r>
            <w:proofErr w:type="spellStart"/>
            <w:r w:rsidRPr="00C63F5F">
              <w:rPr>
                <w:rFonts w:asciiTheme="minorHAnsi" w:hAnsiTheme="minorHAnsi"/>
              </w:rPr>
              <w:t>Envirolink</w:t>
            </w:r>
            <w:proofErr w:type="spellEnd"/>
            <w:r w:rsidRPr="00C63F5F">
              <w:rPr>
                <w:rFonts w:asciiTheme="minorHAnsi" w:hAnsiTheme="minorHAnsi"/>
              </w:rPr>
              <w:t xml:space="preserve">, 2016); </w:t>
            </w:r>
            <w:r w:rsidR="00565A5B" w:rsidRPr="00C63F5F">
              <w:rPr>
                <w:rFonts w:asciiTheme="minorHAnsi" w:hAnsiTheme="minorHAnsi"/>
              </w:rPr>
              <w:t>Water Information Strategy (</w:t>
            </w:r>
            <w:r w:rsidR="00BE43D6" w:rsidRPr="00C63F5F">
              <w:rPr>
                <w:rFonts w:asciiTheme="minorHAnsi" w:hAnsiTheme="minorHAnsi"/>
              </w:rPr>
              <w:t>Ministry for the Environment, unpublished</w:t>
            </w:r>
            <w:r w:rsidR="00565A5B" w:rsidRPr="00C63F5F">
              <w:rPr>
                <w:rFonts w:asciiTheme="minorHAnsi" w:hAnsiTheme="minorHAnsi"/>
              </w:rPr>
              <w:t>).</w:t>
            </w:r>
          </w:p>
        </w:tc>
      </w:tr>
      <w:tr w:rsidR="0045666E" w:rsidRPr="00C63F5F" w14:paraId="34000D83" w14:textId="77777777" w:rsidTr="00CE43D8">
        <w:trPr>
          <w:trHeight w:val="561"/>
        </w:trPr>
        <w:tc>
          <w:tcPr>
            <w:cnfStyle w:val="001000000000" w:firstRow="0" w:lastRow="0" w:firstColumn="1" w:lastColumn="0" w:oddVBand="0" w:evenVBand="0" w:oddHBand="0" w:evenHBand="0" w:firstRowFirstColumn="0" w:firstRowLastColumn="0" w:lastRowFirstColumn="0" w:lastRowLastColumn="0"/>
            <w:tcW w:w="8562" w:type="dxa"/>
            <w:gridSpan w:val="2"/>
            <w:tcBorders>
              <w:top w:val="single" w:sz="4" w:space="0" w:color="0F7B7D"/>
              <w:left w:val="nil"/>
              <w:bottom w:val="single" w:sz="4" w:space="0" w:color="0F7B7D"/>
              <w:right w:val="nil"/>
            </w:tcBorders>
          </w:tcPr>
          <w:p w14:paraId="75C8D0D2" w14:textId="4C855AA9" w:rsidR="0045666E" w:rsidRPr="00C63F5F" w:rsidRDefault="0045666E" w:rsidP="00B41FDF">
            <w:pPr>
              <w:pStyle w:val="TableTextbold"/>
            </w:pPr>
            <w:r w:rsidRPr="00C63F5F">
              <w:t>Approximate 2015/16 investment from government departments and MBIE Endeavour Fund (excludes CRI Core Funding, and National Science Challenges)</w:t>
            </w:r>
            <w:r w:rsidR="00030764" w:rsidRPr="00C63F5F">
              <w:t>:</w:t>
            </w:r>
            <w:r w:rsidRPr="00C63F5F">
              <w:t xml:space="preserve"> </w:t>
            </w:r>
            <w:r w:rsidRPr="00C63F5F">
              <w:rPr>
                <w:b/>
              </w:rPr>
              <w:t>$5,547,300</w:t>
            </w:r>
          </w:p>
        </w:tc>
      </w:tr>
    </w:tbl>
    <w:p w14:paraId="011332EF" w14:textId="77777777" w:rsidR="00F50019" w:rsidRPr="00C63F5F" w:rsidRDefault="00F50019" w:rsidP="00F50019">
      <w:pPr>
        <w:pStyle w:val="BodyText"/>
      </w:pPr>
    </w:p>
    <w:p w14:paraId="5895B438" w14:textId="77777777" w:rsidR="00F50019" w:rsidRPr="00C63F5F" w:rsidRDefault="00F50019">
      <w:pPr>
        <w:spacing w:before="0" w:after="200" w:line="276" w:lineRule="auto"/>
        <w:jc w:val="left"/>
      </w:pPr>
      <w:r w:rsidRPr="00C63F5F">
        <w:br w:type="page"/>
      </w:r>
    </w:p>
    <w:p w14:paraId="022FA76F" w14:textId="77777777" w:rsidR="003446D4" w:rsidRPr="00C63F5F" w:rsidRDefault="00922182" w:rsidP="002040D5">
      <w:pPr>
        <w:pStyle w:val="Heading2"/>
        <w:spacing w:after="60"/>
      </w:pPr>
      <w:bookmarkStart w:id="24" w:name="_Toc455582806"/>
      <w:r w:rsidRPr="00C63F5F">
        <w:t>Theme 4</w:t>
      </w:r>
      <w:r w:rsidR="003446D4" w:rsidRPr="00C63F5F">
        <w:t xml:space="preserve"> – Land </w:t>
      </w:r>
      <w:r w:rsidR="00B47158" w:rsidRPr="00C63F5F">
        <w:t>e</w:t>
      </w:r>
      <w:r w:rsidR="003446D4" w:rsidRPr="00C63F5F">
        <w:t xml:space="preserve">cosystems and </w:t>
      </w:r>
      <w:r w:rsidR="00B47158" w:rsidRPr="00C63F5F">
        <w:t>p</w:t>
      </w:r>
      <w:r w:rsidR="003446D4" w:rsidRPr="00C63F5F">
        <w:t>rocesses</w:t>
      </w:r>
      <w:bookmarkEnd w:id="24"/>
    </w:p>
    <w:tbl>
      <w:tblPr>
        <w:tblStyle w:val="LightList-Accent2"/>
        <w:tblW w:w="8562" w:type="dxa"/>
        <w:tblInd w:w="85" w:type="dxa"/>
        <w:tblBorders>
          <w:top w:val="single" w:sz="4" w:space="0" w:color="0F7B7D"/>
          <w:left w:val="single" w:sz="4" w:space="0" w:color="0F7B7D"/>
          <w:bottom w:val="single" w:sz="4" w:space="0" w:color="0F7B7D"/>
          <w:right w:val="single" w:sz="4" w:space="0" w:color="0F7B7D"/>
          <w:insideH w:val="single" w:sz="4" w:space="0" w:color="0F7B7D"/>
        </w:tblBorders>
        <w:tblLook w:val="04A0" w:firstRow="1" w:lastRow="0" w:firstColumn="1" w:lastColumn="0" w:noHBand="0" w:noVBand="1"/>
      </w:tblPr>
      <w:tblGrid>
        <w:gridCol w:w="1583"/>
        <w:gridCol w:w="6979"/>
      </w:tblGrid>
      <w:tr w:rsidR="00A258FB" w:rsidRPr="00C63F5F" w14:paraId="47806D10" w14:textId="77777777" w:rsidTr="00100E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83" w:type="dxa"/>
            <w:tcBorders>
              <w:left w:val="nil"/>
            </w:tcBorders>
            <w:shd w:val="clear" w:color="auto" w:fill="0F7B7D"/>
          </w:tcPr>
          <w:p w14:paraId="7936F927" w14:textId="77777777" w:rsidR="00A258FB" w:rsidRPr="00C63F5F" w:rsidRDefault="00A258FB" w:rsidP="00A258FB">
            <w:pPr>
              <w:pStyle w:val="TableTextbold"/>
            </w:pPr>
            <w:r w:rsidRPr="00C63F5F">
              <w:br w:type="page"/>
              <w:t xml:space="preserve">Theme </w:t>
            </w:r>
          </w:p>
        </w:tc>
        <w:tc>
          <w:tcPr>
            <w:tcW w:w="6979" w:type="dxa"/>
            <w:tcBorders>
              <w:right w:val="nil"/>
            </w:tcBorders>
            <w:shd w:val="clear" w:color="auto" w:fill="0F7B7D"/>
          </w:tcPr>
          <w:p w14:paraId="4D015756" w14:textId="77777777" w:rsidR="00A258FB" w:rsidRPr="00C63F5F" w:rsidRDefault="00A258FB" w:rsidP="00B47158">
            <w:pPr>
              <w:pStyle w:val="TableTextbold"/>
              <w:cnfStyle w:val="100000000000" w:firstRow="1" w:lastRow="0" w:firstColumn="0" w:lastColumn="0" w:oddVBand="0" w:evenVBand="0" w:oddHBand="0" w:evenHBand="0" w:firstRowFirstColumn="0" w:firstRowLastColumn="0" w:lastRowFirstColumn="0" w:lastRowLastColumn="0"/>
            </w:pPr>
            <w:r w:rsidRPr="00C63F5F">
              <w:t xml:space="preserve">Land </w:t>
            </w:r>
            <w:r w:rsidR="00B47158" w:rsidRPr="00C63F5F">
              <w:t>e</w:t>
            </w:r>
            <w:r w:rsidRPr="00C63F5F">
              <w:t xml:space="preserve">cosystems and </w:t>
            </w:r>
            <w:r w:rsidR="00B47158" w:rsidRPr="00C63F5F">
              <w:t>p</w:t>
            </w:r>
            <w:r w:rsidRPr="00C63F5F">
              <w:t>rocesses</w:t>
            </w:r>
          </w:p>
        </w:tc>
      </w:tr>
      <w:tr w:rsidR="00A258FB" w:rsidRPr="00C63F5F" w14:paraId="314614C9" w14:textId="77777777" w:rsidTr="00100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Borders>
              <w:top w:val="none" w:sz="0" w:space="0" w:color="auto"/>
              <w:left w:val="nil"/>
              <w:bottom w:val="none" w:sz="0" w:space="0" w:color="auto"/>
            </w:tcBorders>
          </w:tcPr>
          <w:p w14:paraId="24E4CB17" w14:textId="77777777" w:rsidR="00A258FB" w:rsidRPr="00C63F5F" w:rsidRDefault="00A258FB" w:rsidP="00A258FB">
            <w:pPr>
              <w:pStyle w:val="TableTextbold"/>
            </w:pPr>
            <w:r w:rsidRPr="00C63F5F">
              <w:t>Definition/scope</w:t>
            </w:r>
          </w:p>
        </w:tc>
        <w:tc>
          <w:tcPr>
            <w:tcW w:w="6979" w:type="dxa"/>
            <w:tcBorders>
              <w:top w:val="none" w:sz="0" w:space="0" w:color="auto"/>
              <w:bottom w:val="none" w:sz="0" w:space="0" w:color="auto"/>
              <w:right w:val="nil"/>
            </w:tcBorders>
          </w:tcPr>
          <w:p w14:paraId="785007BF" w14:textId="77777777" w:rsidR="00A258FB" w:rsidRPr="00C63F5F" w:rsidRDefault="00A258FB" w:rsidP="007D02A4">
            <w:pPr>
              <w:pStyle w:val="TableText"/>
              <w:cnfStyle w:val="000000100000" w:firstRow="0" w:lastRow="0" w:firstColumn="0" w:lastColumn="0" w:oddVBand="0" w:evenVBand="0" w:oddHBand="1" w:evenHBand="0" w:firstRowFirstColumn="0" w:firstRowLastColumn="0" w:lastRowFirstColumn="0" w:lastRowLastColumn="0"/>
            </w:pPr>
            <w:r w:rsidRPr="00C63F5F">
              <w:t xml:space="preserve">All land environments. </w:t>
            </w:r>
            <w:r w:rsidR="007D02A4" w:rsidRPr="00C63F5F">
              <w:t xml:space="preserve">Includes </w:t>
            </w:r>
            <w:r w:rsidRPr="00C63F5F">
              <w:t>the soil structure and soil chemical processes, the underlying rock, soil biota (</w:t>
            </w:r>
            <w:proofErr w:type="spellStart"/>
            <w:r w:rsidRPr="00C63F5F">
              <w:t>edaphon</w:t>
            </w:r>
            <w:proofErr w:type="spellEnd"/>
            <w:r w:rsidRPr="00C63F5F">
              <w:t>), weathering and soil formation processes and what is on the land surface, such as vegetation and human-made structures</w:t>
            </w:r>
            <w:r w:rsidR="007D02A4" w:rsidRPr="00C63F5F">
              <w:t>.</w:t>
            </w:r>
          </w:p>
        </w:tc>
      </w:tr>
      <w:tr w:rsidR="00A258FB" w:rsidRPr="00C63F5F" w14:paraId="0C87DD8C" w14:textId="77777777" w:rsidTr="00100E86">
        <w:tc>
          <w:tcPr>
            <w:cnfStyle w:val="001000000000" w:firstRow="0" w:lastRow="0" w:firstColumn="1" w:lastColumn="0" w:oddVBand="0" w:evenVBand="0" w:oddHBand="0" w:evenHBand="0" w:firstRowFirstColumn="0" w:firstRowLastColumn="0" w:lastRowFirstColumn="0" w:lastRowLastColumn="0"/>
            <w:tcW w:w="1583" w:type="dxa"/>
            <w:tcBorders>
              <w:left w:val="nil"/>
            </w:tcBorders>
            <w:shd w:val="clear" w:color="auto" w:fill="CFE5E5"/>
          </w:tcPr>
          <w:p w14:paraId="68983A29" w14:textId="77777777" w:rsidR="00A258FB" w:rsidRPr="00C63F5F" w:rsidRDefault="00A258FB" w:rsidP="00A258FB">
            <w:pPr>
              <w:pStyle w:val="TableTextbold"/>
            </w:pPr>
            <w:r w:rsidRPr="00C63F5F">
              <w:t>Enduring question</w:t>
            </w:r>
          </w:p>
        </w:tc>
        <w:tc>
          <w:tcPr>
            <w:tcW w:w="6979" w:type="dxa"/>
            <w:tcBorders>
              <w:right w:val="nil"/>
            </w:tcBorders>
            <w:shd w:val="clear" w:color="auto" w:fill="CFE5E5"/>
          </w:tcPr>
          <w:p w14:paraId="32FC1A40" w14:textId="77777777" w:rsidR="00A258FB" w:rsidRPr="00C63F5F" w:rsidRDefault="00A258FB" w:rsidP="007D02A4">
            <w:pPr>
              <w:pStyle w:val="TableTextbold"/>
              <w:cnfStyle w:val="000000000000" w:firstRow="0" w:lastRow="0" w:firstColumn="0" w:lastColumn="0" w:oddVBand="0" w:evenVBand="0" w:oddHBand="0" w:evenHBand="0" w:firstRowFirstColumn="0" w:firstRowLastColumn="0" w:lastRowFirstColumn="0" w:lastRowLastColumn="0"/>
            </w:pPr>
            <w:r w:rsidRPr="00C63F5F">
              <w:t>How can we manage our lands to sustain and increase conservation and environmental performance while continuing to foster economic prosperity?</w:t>
            </w:r>
          </w:p>
        </w:tc>
      </w:tr>
      <w:tr w:rsidR="00A258FB" w:rsidRPr="00C63F5F" w14:paraId="5EBA8B63" w14:textId="77777777" w:rsidTr="00100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2" w:type="dxa"/>
            <w:gridSpan w:val="2"/>
            <w:tcBorders>
              <w:top w:val="none" w:sz="0" w:space="0" w:color="auto"/>
              <w:left w:val="nil"/>
              <w:bottom w:val="none" w:sz="0" w:space="0" w:color="auto"/>
              <w:right w:val="nil"/>
            </w:tcBorders>
          </w:tcPr>
          <w:p w14:paraId="534B0499" w14:textId="77777777" w:rsidR="00A258FB" w:rsidRPr="00C63F5F" w:rsidRDefault="00A258FB" w:rsidP="009C0683">
            <w:pPr>
              <w:pStyle w:val="TableTextbold"/>
              <w:spacing w:after="0"/>
            </w:pPr>
            <w:r w:rsidRPr="00C63F5F">
              <w:t>Context</w:t>
            </w:r>
          </w:p>
          <w:p w14:paraId="7FFC3905" w14:textId="77777777" w:rsidR="00A258FB" w:rsidRPr="00C63F5F" w:rsidRDefault="00A258FB" w:rsidP="00E94C76">
            <w:pPr>
              <w:pStyle w:val="TableText"/>
              <w:rPr>
                <w:b w:val="0"/>
              </w:rPr>
            </w:pPr>
            <w:r w:rsidRPr="00C63F5F">
              <w:rPr>
                <w:b w:val="0"/>
              </w:rPr>
              <w:t>New Zealand has been occupied by humans for only 700–800 years, but in that time our land has gone through transformative change, compounded by climate change. When humans arrived, forests covered all but the tops of mountains and the wettest parts of the lowlands. Wetlands covered extensive areas of both islands, particularly in lowland and coastal areas. Today, about one</w:t>
            </w:r>
            <w:r w:rsidR="007D02A4" w:rsidRPr="00C63F5F">
              <w:rPr>
                <w:b w:val="0"/>
              </w:rPr>
              <w:t>-</w:t>
            </w:r>
            <w:r w:rsidRPr="00C63F5F">
              <w:rPr>
                <w:b w:val="0"/>
              </w:rPr>
              <w:t>third of this forest remains, concentrated mainly in upland and mountainous areas. Wetlands are reduced to about 10 per</w:t>
            </w:r>
            <w:r w:rsidR="007D02A4" w:rsidRPr="00C63F5F">
              <w:rPr>
                <w:b w:val="0"/>
              </w:rPr>
              <w:t xml:space="preserve"> </w:t>
            </w:r>
            <w:r w:rsidRPr="00C63F5F">
              <w:rPr>
                <w:b w:val="0"/>
              </w:rPr>
              <w:t>cent of their original extent. Despite the reduced extent of forests and wetlands</w:t>
            </w:r>
            <w:r w:rsidR="007D02A4" w:rsidRPr="00C63F5F">
              <w:rPr>
                <w:b w:val="0"/>
              </w:rPr>
              <w:t>,</w:t>
            </w:r>
            <w:r w:rsidRPr="00C63F5F">
              <w:rPr>
                <w:b w:val="0"/>
              </w:rPr>
              <w:t xml:space="preserve"> these ecosystems are home to most of the common and abundant plants that are key habitat for most of N</w:t>
            </w:r>
            <w:r w:rsidR="007D02A4" w:rsidRPr="00C63F5F">
              <w:rPr>
                <w:b w:val="0"/>
              </w:rPr>
              <w:t xml:space="preserve">ew </w:t>
            </w:r>
            <w:r w:rsidRPr="00C63F5F">
              <w:rPr>
                <w:b w:val="0"/>
              </w:rPr>
              <w:t>Z</w:t>
            </w:r>
            <w:r w:rsidR="007D02A4" w:rsidRPr="00C63F5F">
              <w:rPr>
                <w:b w:val="0"/>
              </w:rPr>
              <w:t>ealand’</w:t>
            </w:r>
            <w:r w:rsidRPr="00C63F5F">
              <w:rPr>
                <w:b w:val="0"/>
              </w:rPr>
              <w:t>s terrestrial fauna</w:t>
            </w:r>
            <w:r w:rsidR="00FC39EF" w:rsidRPr="00C63F5F">
              <w:rPr>
                <w:b w:val="0"/>
              </w:rPr>
              <w:t xml:space="preserve"> and other biodiversity.</w:t>
            </w:r>
          </w:p>
          <w:p w14:paraId="0A24740C" w14:textId="77777777" w:rsidR="00A258FB" w:rsidRPr="00C63F5F" w:rsidRDefault="00A258FB" w:rsidP="00E94C76">
            <w:pPr>
              <w:pStyle w:val="TableText"/>
              <w:rPr>
                <w:b w:val="0"/>
              </w:rPr>
            </w:pPr>
            <w:r w:rsidRPr="00C63F5F">
              <w:rPr>
                <w:b w:val="0"/>
              </w:rPr>
              <w:t>Farmland has taken the place of most of our forests and wetlands. Agricultural and horticultural land occupies about 42 per</w:t>
            </w:r>
            <w:r w:rsidR="00797172" w:rsidRPr="00C63F5F">
              <w:rPr>
                <w:b w:val="0"/>
              </w:rPr>
              <w:t xml:space="preserve"> </w:t>
            </w:r>
            <w:r w:rsidRPr="00C63F5F">
              <w:rPr>
                <w:b w:val="0"/>
              </w:rPr>
              <w:t>cent of New Zealand, while plantation forestry covers a further 7.5 per</w:t>
            </w:r>
            <w:r w:rsidR="00797172" w:rsidRPr="00C63F5F">
              <w:rPr>
                <w:b w:val="0"/>
              </w:rPr>
              <w:t xml:space="preserve"> </w:t>
            </w:r>
            <w:r w:rsidRPr="00C63F5F">
              <w:rPr>
                <w:b w:val="0"/>
              </w:rPr>
              <w:t>cent. The extent of agricultural land has not changed significantly since 1996, but its use has become more intensive in some regions. About 1</w:t>
            </w:r>
            <w:r w:rsidR="00797172" w:rsidRPr="00C63F5F">
              <w:rPr>
                <w:b w:val="0"/>
              </w:rPr>
              <w:t xml:space="preserve"> per cent</w:t>
            </w:r>
            <w:r w:rsidRPr="00C63F5F">
              <w:rPr>
                <w:b w:val="0"/>
              </w:rPr>
              <w:t xml:space="preserve"> of New Zealand’s land area is urban.</w:t>
            </w:r>
            <w:r w:rsidR="006655C9" w:rsidRPr="00C63F5F">
              <w:rPr>
                <w:rStyle w:val="FootnoteReference"/>
                <w:b w:val="0"/>
              </w:rPr>
              <w:footnoteReference w:id="13"/>
            </w:r>
          </w:p>
          <w:p w14:paraId="3384B452" w14:textId="77777777" w:rsidR="00A258FB" w:rsidRPr="00C63F5F" w:rsidRDefault="00A258FB" w:rsidP="007C4BD9">
            <w:pPr>
              <w:pStyle w:val="TableText"/>
              <w:rPr>
                <w:b w:val="0"/>
              </w:rPr>
            </w:pPr>
            <w:r w:rsidRPr="00C63F5F">
              <w:rPr>
                <w:b w:val="0"/>
              </w:rPr>
              <w:t xml:space="preserve">The way we use our land influences its productivity, and affects our indigenous biodiversity and ecosystems. New Zealand’s land area </w:t>
            </w:r>
            <w:r w:rsidR="002C1724" w:rsidRPr="00C63F5F">
              <w:rPr>
                <w:b w:val="0"/>
              </w:rPr>
              <w:t xml:space="preserve">is made up </w:t>
            </w:r>
            <w:r w:rsidRPr="00C63F5F">
              <w:rPr>
                <w:b w:val="0"/>
              </w:rPr>
              <w:t>of three main use types; public conservation land (PCL), production</w:t>
            </w:r>
            <w:r w:rsidR="002C1724" w:rsidRPr="00C63F5F">
              <w:rPr>
                <w:b w:val="0"/>
              </w:rPr>
              <w:t>,</w:t>
            </w:r>
            <w:r w:rsidRPr="00C63F5F">
              <w:rPr>
                <w:b w:val="0"/>
              </w:rPr>
              <w:t xml:space="preserve"> and urban. Activities on production and urban areas strongly influence areas of PCL that are close to these areas – these interactions are particularly apparent at interface environments (soil, land and water</w:t>
            </w:r>
            <w:r w:rsidR="002C1724" w:rsidRPr="00C63F5F">
              <w:rPr>
                <w:b w:val="0"/>
              </w:rPr>
              <w:t>,</w:t>
            </w:r>
            <w:r w:rsidRPr="00C63F5F">
              <w:rPr>
                <w:b w:val="0"/>
              </w:rPr>
              <w:t xml:space="preserve"> for example). Typically this impact is negative, </w:t>
            </w:r>
            <w:proofErr w:type="spellStart"/>
            <w:r w:rsidRPr="00C63F5F">
              <w:rPr>
                <w:b w:val="0"/>
              </w:rPr>
              <w:t>eg</w:t>
            </w:r>
            <w:proofErr w:type="spellEnd"/>
            <w:r w:rsidRPr="00C63F5F">
              <w:rPr>
                <w:b w:val="0"/>
              </w:rPr>
              <w:t>, pollution, the spread of plant</w:t>
            </w:r>
            <w:r w:rsidR="00FC39EF" w:rsidRPr="00C63F5F">
              <w:rPr>
                <w:b w:val="0"/>
              </w:rPr>
              <w:t xml:space="preserve">, </w:t>
            </w:r>
            <w:r w:rsidRPr="00C63F5F">
              <w:rPr>
                <w:b w:val="0"/>
              </w:rPr>
              <w:t>animal</w:t>
            </w:r>
            <w:r w:rsidR="00FC39EF" w:rsidRPr="00C63F5F">
              <w:rPr>
                <w:b w:val="0"/>
              </w:rPr>
              <w:t>, fungal and microbial</w:t>
            </w:r>
            <w:r w:rsidRPr="00C63F5F">
              <w:rPr>
                <w:b w:val="0"/>
              </w:rPr>
              <w:t xml:space="preserve"> pests, loss of natural habitat and connectedness, and the impact of intensive human use.</w:t>
            </w:r>
            <w:r w:rsidR="002A1342" w:rsidRPr="00C63F5F">
              <w:rPr>
                <w:b w:val="0"/>
              </w:rPr>
              <w:t xml:space="preserve"> </w:t>
            </w:r>
            <w:r w:rsidRPr="00C63F5F">
              <w:rPr>
                <w:b w:val="0"/>
              </w:rPr>
              <w:t>The PCL on the other hand provides valuable benefits to the production and urban areas that are normally not recognised. Mountain and forested catchments act to filter and manage the supply of water, forested areas also clean air and store carbon. Sometimes</w:t>
            </w:r>
            <w:r w:rsidR="002C1724" w:rsidRPr="00C63F5F">
              <w:rPr>
                <w:b w:val="0"/>
              </w:rPr>
              <w:t>,</w:t>
            </w:r>
            <w:r w:rsidRPr="00C63F5F">
              <w:rPr>
                <w:b w:val="0"/>
              </w:rPr>
              <w:t xml:space="preserve"> though, activities on PCL can negatively impact on production, particularly when there are pests that then spread from conservation land back into the production and urban landscapes. Possums and many pasture plant pests </w:t>
            </w:r>
            <w:r w:rsidR="00053B5A" w:rsidRPr="00C63F5F">
              <w:rPr>
                <w:b w:val="0"/>
              </w:rPr>
              <w:br/>
            </w:r>
            <w:r w:rsidRPr="00C63F5F">
              <w:rPr>
                <w:b w:val="0"/>
              </w:rPr>
              <w:t>(</w:t>
            </w:r>
            <w:proofErr w:type="spellStart"/>
            <w:r w:rsidRPr="00C63F5F">
              <w:rPr>
                <w:b w:val="0"/>
              </w:rPr>
              <w:t>eg</w:t>
            </w:r>
            <w:proofErr w:type="spellEnd"/>
            <w:r w:rsidR="002C1724" w:rsidRPr="00C63F5F">
              <w:rPr>
                <w:b w:val="0"/>
              </w:rPr>
              <w:t>,</w:t>
            </w:r>
            <w:r w:rsidRPr="00C63F5F">
              <w:rPr>
                <w:b w:val="0"/>
              </w:rPr>
              <w:t xml:space="preserve"> </w:t>
            </w:r>
            <w:r w:rsidR="005F3D95" w:rsidRPr="00C63F5F">
              <w:rPr>
                <w:b w:val="0"/>
              </w:rPr>
              <w:t>thistle</w:t>
            </w:r>
            <w:r w:rsidR="002C1724" w:rsidRPr="00C63F5F">
              <w:rPr>
                <w:b w:val="0"/>
              </w:rPr>
              <w:t>s</w:t>
            </w:r>
            <w:r w:rsidRPr="00C63F5F">
              <w:rPr>
                <w:b w:val="0"/>
              </w:rPr>
              <w:t xml:space="preserve">) are an example of these. Joined-up efforts and large landscape scale management is needed to tackle these issues. </w:t>
            </w:r>
            <w:r w:rsidR="007C4BD9" w:rsidRPr="00C63F5F">
              <w:rPr>
                <w:rFonts w:asciiTheme="minorHAnsi" w:hAnsiTheme="minorHAnsi"/>
                <w:b w:val="0"/>
                <w:szCs w:val="18"/>
              </w:rPr>
              <w:t>Underpinning this is a continuing need to increase our baseline knowledge of New Zealand biodiversity and ecosystems</w:t>
            </w:r>
            <w:r w:rsidR="002C1724" w:rsidRPr="00C63F5F">
              <w:rPr>
                <w:rFonts w:asciiTheme="minorHAnsi" w:hAnsiTheme="minorHAnsi"/>
                <w:b w:val="0"/>
                <w:szCs w:val="18"/>
              </w:rPr>
              <w:t>,</w:t>
            </w:r>
            <w:r w:rsidR="007C4BD9" w:rsidRPr="00C63F5F">
              <w:rPr>
                <w:rFonts w:asciiTheme="minorHAnsi" w:hAnsiTheme="minorHAnsi"/>
                <w:b w:val="0"/>
                <w:szCs w:val="18"/>
              </w:rPr>
              <w:t xml:space="preserve"> to help us identify risks, ecosystem vulnerability or resilience, and the potential impacts of threats from disturbance, climate change, land</w:t>
            </w:r>
            <w:r w:rsidR="005F3D95" w:rsidRPr="00C63F5F">
              <w:rPr>
                <w:rFonts w:asciiTheme="minorHAnsi" w:hAnsiTheme="minorHAnsi"/>
                <w:b w:val="0"/>
                <w:szCs w:val="18"/>
              </w:rPr>
              <w:t xml:space="preserve"> </w:t>
            </w:r>
            <w:r w:rsidR="007C4BD9" w:rsidRPr="00C63F5F">
              <w:rPr>
                <w:rFonts w:asciiTheme="minorHAnsi" w:hAnsiTheme="minorHAnsi"/>
                <w:b w:val="0"/>
                <w:szCs w:val="18"/>
              </w:rPr>
              <w:t>use, fire, and agriculture</w:t>
            </w:r>
            <w:r w:rsidR="002C1724" w:rsidRPr="00C63F5F">
              <w:rPr>
                <w:rFonts w:asciiTheme="minorHAnsi" w:hAnsiTheme="minorHAnsi"/>
                <w:b w:val="0"/>
                <w:szCs w:val="18"/>
              </w:rPr>
              <w:t>,</w:t>
            </w:r>
            <w:r w:rsidR="007C4BD9" w:rsidRPr="00C63F5F">
              <w:rPr>
                <w:rFonts w:asciiTheme="minorHAnsi" w:hAnsiTheme="minorHAnsi"/>
                <w:b w:val="0"/>
                <w:szCs w:val="18"/>
              </w:rPr>
              <w:t xml:space="preserve"> etc.</w:t>
            </w:r>
          </w:p>
          <w:p w14:paraId="05067DF7" w14:textId="77777777" w:rsidR="00A258FB" w:rsidRPr="00C63F5F" w:rsidRDefault="00A258FB" w:rsidP="00E94C76">
            <w:pPr>
              <w:pStyle w:val="TableText"/>
              <w:rPr>
                <w:b w:val="0"/>
              </w:rPr>
            </w:pPr>
            <w:r w:rsidRPr="00C63F5F">
              <w:rPr>
                <w:b w:val="0"/>
              </w:rPr>
              <w:t>While most of the discussion so far has focused on what is on top of the land, there is growing recognition that what lies under the surface of the land, our soils, is also a precious and finite resource</w:t>
            </w:r>
            <w:r w:rsidR="002C1724" w:rsidRPr="00C63F5F">
              <w:rPr>
                <w:b w:val="0"/>
              </w:rPr>
              <w:t>,</w:t>
            </w:r>
            <w:r w:rsidRPr="00C63F5F">
              <w:rPr>
                <w:b w:val="0"/>
              </w:rPr>
              <w:t xml:space="preserve"> which is important for conservation, the environment, and the economy</w:t>
            </w:r>
            <w:r w:rsidR="002C1724" w:rsidRPr="00C63F5F">
              <w:rPr>
                <w:b w:val="0"/>
              </w:rPr>
              <w:t>,</w:t>
            </w:r>
            <w:r w:rsidRPr="00C63F5F">
              <w:rPr>
                <w:b w:val="0"/>
              </w:rPr>
              <w:t xml:space="preserve"> and needs to be managed sustainably.</w:t>
            </w:r>
          </w:p>
          <w:p w14:paraId="651B2DD7" w14:textId="77777777" w:rsidR="00A258FB" w:rsidRPr="00C63F5F" w:rsidRDefault="002C1724" w:rsidP="006F0634">
            <w:pPr>
              <w:pStyle w:val="TableText"/>
            </w:pPr>
            <w:r w:rsidRPr="00C63F5F">
              <w:rPr>
                <w:b w:val="0"/>
              </w:rPr>
              <w:t>B</w:t>
            </w:r>
            <w:r w:rsidR="00A258FB" w:rsidRPr="00C63F5F">
              <w:rPr>
                <w:b w:val="0"/>
              </w:rPr>
              <w:t>oth management and research are</w:t>
            </w:r>
            <w:r w:rsidRPr="00C63F5F">
              <w:rPr>
                <w:b w:val="0"/>
              </w:rPr>
              <w:t xml:space="preserve"> increasingly</w:t>
            </w:r>
            <w:r w:rsidR="00A258FB" w:rsidRPr="00C63F5F">
              <w:rPr>
                <w:b w:val="0"/>
              </w:rPr>
              <w:t xml:space="preserve"> seeking to operate at larger landscape scales and treating symptoms and opportunities at these broader scale levels. Working at this level requires cooperation </w:t>
            </w:r>
            <w:r w:rsidR="00EB6F43" w:rsidRPr="00C63F5F">
              <w:rPr>
                <w:b w:val="0"/>
              </w:rPr>
              <w:t xml:space="preserve">among </w:t>
            </w:r>
            <w:r w:rsidR="00A258FB" w:rsidRPr="00C63F5F">
              <w:rPr>
                <w:b w:val="0"/>
              </w:rPr>
              <w:t>land owners, different types of land use, and clearly articulated and agreed goals, all underpinned by a good understanding of the resource base and interactions between its components. This work is increasingly being supported by high end technology, scenario and modelling tools</w:t>
            </w:r>
            <w:r w:rsidR="006F0634" w:rsidRPr="00C63F5F">
              <w:rPr>
                <w:b w:val="0"/>
              </w:rPr>
              <w:t>,</w:t>
            </w:r>
            <w:r w:rsidR="00A258FB" w:rsidRPr="00C63F5F">
              <w:rPr>
                <w:b w:val="0"/>
              </w:rPr>
              <w:t xml:space="preserve"> and concepts such as </w:t>
            </w:r>
            <w:r w:rsidR="006F0634" w:rsidRPr="00C63F5F">
              <w:rPr>
                <w:b w:val="0"/>
              </w:rPr>
              <w:t>‘n</w:t>
            </w:r>
            <w:r w:rsidR="00A258FB" w:rsidRPr="00C63F5F">
              <w:rPr>
                <w:b w:val="0"/>
              </w:rPr>
              <w:t xml:space="preserve">atural </w:t>
            </w:r>
            <w:r w:rsidR="006F0634" w:rsidRPr="00C63F5F">
              <w:rPr>
                <w:b w:val="0"/>
              </w:rPr>
              <w:t>c</w:t>
            </w:r>
            <w:r w:rsidR="00A258FB" w:rsidRPr="00C63F5F">
              <w:rPr>
                <w:b w:val="0"/>
              </w:rPr>
              <w:t>apital</w:t>
            </w:r>
            <w:r w:rsidR="006F0634" w:rsidRPr="00C63F5F">
              <w:rPr>
                <w:b w:val="0"/>
              </w:rPr>
              <w:t>’</w:t>
            </w:r>
            <w:r w:rsidR="00A258FB" w:rsidRPr="00C63F5F">
              <w:rPr>
                <w:b w:val="0"/>
              </w:rPr>
              <w:t xml:space="preserve"> (and to an extent </w:t>
            </w:r>
            <w:r w:rsidR="006F0634" w:rsidRPr="00C63F5F">
              <w:rPr>
                <w:b w:val="0"/>
              </w:rPr>
              <w:t>e</w:t>
            </w:r>
            <w:r w:rsidR="00A258FB" w:rsidRPr="00C63F5F">
              <w:rPr>
                <w:b w:val="0"/>
              </w:rPr>
              <w:t xml:space="preserve">cosystems </w:t>
            </w:r>
            <w:r w:rsidR="006F0634" w:rsidRPr="00C63F5F">
              <w:rPr>
                <w:b w:val="0"/>
              </w:rPr>
              <w:t>s</w:t>
            </w:r>
            <w:r w:rsidR="00A258FB" w:rsidRPr="00C63F5F">
              <w:rPr>
                <w:b w:val="0"/>
              </w:rPr>
              <w:t>ervices)</w:t>
            </w:r>
            <w:r w:rsidR="006F0634" w:rsidRPr="00C63F5F">
              <w:rPr>
                <w:b w:val="0"/>
              </w:rPr>
              <w:t>,</w:t>
            </w:r>
            <w:r w:rsidR="00A258FB" w:rsidRPr="00C63F5F">
              <w:rPr>
                <w:b w:val="0"/>
              </w:rPr>
              <w:t xml:space="preserve"> which tend to make the overall, holistic value of the resource more apparent in a variety of contexts (economic, socio-cultural, environmental). </w:t>
            </w:r>
            <w:r w:rsidR="006F0634" w:rsidRPr="00C63F5F">
              <w:rPr>
                <w:b w:val="0"/>
              </w:rPr>
              <w:t xml:space="preserve">These </w:t>
            </w:r>
            <w:r w:rsidR="00A258FB" w:rsidRPr="00C63F5F">
              <w:rPr>
                <w:b w:val="0"/>
              </w:rPr>
              <w:t>approaches can then be used to build a shared understanding across normally quite disparate communities who will need to work together to achieve positive outcomes for ecosystem services, carbon</w:t>
            </w:r>
            <w:r w:rsidR="003339DB" w:rsidRPr="00C63F5F">
              <w:rPr>
                <w:b w:val="0"/>
              </w:rPr>
              <w:t xml:space="preserve"> sequestration</w:t>
            </w:r>
            <w:r w:rsidR="00A258FB" w:rsidRPr="00C63F5F">
              <w:rPr>
                <w:b w:val="0"/>
              </w:rPr>
              <w:t>, sustainable use of soils and water, and biodiversity.</w:t>
            </w:r>
          </w:p>
        </w:tc>
      </w:tr>
      <w:tr w:rsidR="00D52B0F" w:rsidRPr="00C63F5F" w14:paraId="34D9430B" w14:textId="77777777" w:rsidTr="00100E86">
        <w:tc>
          <w:tcPr>
            <w:cnfStyle w:val="001000000000" w:firstRow="0" w:lastRow="0" w:firstColumn="1" w:lastColumn="0" w:oddVBand="0" w:evenVBand="0" w:oddHBand="0" w:evenHBand="0" w:firstRowFirstColumn="0" w:firstRowLastColumn="0" w:lastRowFirstColumn="0" w:lastRowLastColumn="0"/>
            <w:tcW w:w="1583" w:type="dxa"/>
            <w:tcBorders>
              <w:left w:val="nil"/>
            </w:tcBorders>
            <w:shd w:val="clear" w:color="auto" w:fill="CFE5E5"/>
          </w:tcPr>
          <w:p w14:paraId="35823F97" w14:textId="77777777" w:rsidR="00A258FB" w:rsidRPr="00C63F5F" w:rsidRDefault="00A258FB" w:rsidP="00A258FB">
            <w:pPr>
              <w:pStyle w:val="TableTextbold"/>
            </w:pPr>
            <w:r w:rsidRPr="00C63F5F">
              <w:t>Vision/goals</w:t>
            </w:r>
          </w:p>
        </w:tc>
        <w:tc>
          <w:tcPr>
            <w:tcW w:w="6979" w:type="dxa"/>
            <w:tcBorders>
              <w:right w:val="nil"/>
            </w:tcBorders>
            <w:shd w:val="clear" w:color="auto" w:fill="CFE5E5"/>
          </w:tcPr>
          <w:p w14:paraId="60CE4989" w14:textId="77777777" w:rsidR="006F0634" w:rsidRPr="00C63F5F" w:rsidRDefault="00A258FB" w:rsidP="00E94C76">
            <w:pPr>
              <w:pStyle w:val="TableTextbold"/>
              <w:cnfStyle w:val="000000000000" w:firstRow="0" w:lastRow="0" w:firstColumn="0" w:lastColumn="0" w:oddVBand="0" w:evenVBand="0" w:oddHBand="0" w:evenHBand="0" w:firstRowFirstColumn="0" w:firstRowLastColumn="0" w:lastRowFirstColumn="0" w:lastRowLastColumn="0"/>
            </w:pPr>
            <w:r w:rsidRPr="00C63F5F">
              <w:t xml:space="preserve">Land is used in a </w:t>
            </w:r>
            <w:r w:rsidR="00082DB8" w:rsidRPr="00C63F5F">
              <w:t xml:space="preserve">way </w:t>
            </w:r>
            <w:r w:rsidRPr="00C63F5F">
              <w:t>that is compatible with and sympathetic to other uses of nearby land, as seen through measurements of ecosystem services</w:t>
            </w:r>
            <w:r w:rsidR="00713B1C" w:rsidRPr="00C63F5F">
              <w:t xml:space="preserve"> and biodiversity</w:t>
            </w:r>
            <w:r w:rsidRPr="00C63F5F">
              <w:t xml:space="preserve"> indicators. </w:t>
            </w:r>
          </w:p>
          <w:p w14:paraId="64E80A1F" w14:textId="77777777" w:rsidR="00A258FB" w:rsidRPr="00C63F5F" w:rsidRDefault="00A258FB" w:rsidP="00E94C76">
            <w:pPr>
              <w:pStyle w:val="TableTextbold"/>
              <w:cnfStyle w:val="000000000000" w:firstRow="0" w:lastRow="0" w:firstColumn="0" w:lastColumn="0" w:oddVBand="0" w:evenVBand="0" w:oddHBand="0" w:evenHBand="0" w:firstRowFirstColumn="0" w:firstRowLastColumn="0" w:lastRowFirstColumn="0" w:lastRowLastColumn="0"/>
            </w:pPr>
            <w:r w:rsidRPr="00C63F5F">
              <w:t>Land users understand the consequences of their management actions and are equipped to respond to these consequences.</w:t>
            </w:r>
          </w:p>
        </w:tc>
      </w:tr>
    </w:tbl>
    <w:p w14:paraId="3348D01B" w14:textId="77777777" w:rsidR="008966C9" w:rsidRDefault="008966C9">
      <w:r>
        <w:rPr>
          <w:bCs/>
        </w:rPr>
        <w:br w:type="page"/>
      </w:r>
    </w:p>
    <w:tbl>
      <w:tblPr>
        <w:tblStyle w:val="LightList-Accent2"/>
        <w:tblW w:w="8562" w:type="dxa"/>
        <w:tblInd w:w="85" w:type="dxa"/>
        <w:tblBorders>
          <w:top w:val="single" w:sz="4" w:space="0" w:color="0F7B7D"/>
          <w:left w:val="single" w:sz="4" w:space="0" w:color="0F7B7D"/>
          <w:bottom w:val="single" w:sz="4" w:space="0" w:color="0F7B7D"/>
          <w:right w:val="single" w:sz="4" w:space="0" w:color="0F7B7D"/>
          <w:insideH w:val="single" w:sz="4" w:space="0" w:color="0F7B7D"/>
        </w:tblBorders>
        <w:tblLook w:val="04A0" w:firstRow="1" w:lastRow="0" w:firstColumn="1" w:lastColumn="0" w:noHBand="0" w:noVBand="1"/>
      </w:tblPr>
      <w:tblGrid>
        <w:gridCol w:w="1583"/>
        <w:gridCol w:w="6979"/>
      </w:tblGrid>
      <w:tr w:rsidR="00016F4F" w:rsidRPr="00C63F5F" w14:paraId="7907EE8F" w14:textId="77777777" w:rsidTr="00016F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83" w:type="dxa"/>
            <w:tcBorders>
              <w:left w:val="nil"/>
              <w:bottom w:val="single" w:sz="4" w:space="0" w:color="0F7B7D"/>
            </w:tcBorders>
            <w:shd w:val="clear" w:color="auto" w:fill="0F7B7D"/>
          </w:tcPr>
          <w:p w14:paraId="640BE8D1" w14:textId="77777777" w:rsidR="00016F4F" w:rsidRPr="00C63F5F" w:rsidRDefault="00016F4F" w:rsidP="00016F4F">
            <w:pPr>
              <w:pStyle w:val="TableTextbold"/>
            </w:pPr>
            <w:r w:rsidRPr="00C63F5F">
              <w:br w:type="page"/>
              <w:t xml:space="preserve">Theme </w:t>
            </w:r>
          </w:p>
        </w:tc>
        <w:tc>
          <w:tcPr>
            <w:tcW w:w="6979" w:type="dxa"/>
            <w:tcBorders>
              <w:bottom w:val="single" w:sz="4" w:space="0" w:color="0F7B7D"/>
              <w:right w:val="nil"/>
            </w:tcBorders>
            <w:shd w:val="clear" w:color="auto" w:fill="0F7B7D"/>
          </w:tcPr>
          <w:p w14:paraId="37EF7929" w14:textId="77777777" w:rsidR="00016F4F" w:rsidRPr="00C63F5F" w:rsidRDefault="00016F4F" w:rsidP="00016F4F">
            <w:pPr>
              <w:pStyle w:val="TableTextbold"/>
              <w:cnfStyle w:val="100000000000" w:firstRow="1" w:lastRow="0" w:firstColumn="0" w:lastColumn="0" w:oddVBand="0" w:evenVBand="0" w:oddHBand="0" w:evenHBand="0" w:firstRowFirstColumn="0" w:firstRowLastColumn="0" w:lastRowFirstColumn="0" w:lastRowLastColumn="0"/>
            </w:pPr>
            <w:r w:rsidRPr="00C63F5F">
              <w:t>Land ecosystems and processes</w:t>
            </w:r>
          </w:p>
        </w:tc>
      </w:tr>
      <w:tr w:rsidR="008966C9" w:rsidRPr="008966C9" w14:paraId="7551F68F" w14:textId="77777777" w:rsidTr="0001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Borders>
              <w:top w:val="single" w:sz="4" w:space="0" w:color="0F7B7D"/>
              <w:left w:val="nil"/>
              <w:bottom w:val="single" w:sz="4" w:space="0" w:color="0F7B7D"/>
            </w:tcBorders>
            <w:shd w:val="clear" w:color="auto" w:fill="auto"/>
          </w:tcPr>
          <w:p w14:paraId="0DEDD989" w14:textId="692B0AC3" w:rsidR="00A258FB" w:rsidRPr="008966C9" w:rsidRDefault="007C4BD9" w:rsidP="00A258FB">
            <w:pPr>
              <w:pStyle w:val="TableTextbold"/>
              <w:rPr>
                <w:rFonts w:asciiTheme="minorHAnsi" w:hAnsiTheme="minorHAnsi"/>
                <w:szCs w:val="18"/>
              </w:rPr>
            </w:pPr>
            <w:r w:rsidRPr="008966C9">
              <w:rPr>
                <w:rFonts w:asciiTheme="minorHAnsi" w:hAnsiTheme="minorHAnsi"/>
                <w:szCs w:val="18"/>
              </w:rPr>
              <w:t>Emerging ideas</w:t>
            </w:r>
          </w:p>
        </w:tc>
        <w:tc>
          <w:tcPr>
            <w:tcW w:w="6979" w:type="dxa"/>
            <w:tcBorders>
              <w:top w:val="single" w:sz="4" w:space="0" w:color="0F7B7D"/>
              <w:bottom w:val="single" w:sz="4" w:space="0" w:color="0F7B7D"/>
              <w:right w:val="nil"/>
            </w:tcBorders>
            <w:shd w:val="clear" w:color="auto" w:fill="auto"/>
          </w:tcPr>
          <w:p w14:paraId="78BF1CC1" w14:textId="77777777" w:rsidR="00A258FB" w:rsidRPr="008966C9" w:rsidRDefault="00A258FB" w:rsidP="00A258FB">
            <w:pPr>
              <w:pStyle w:val="TableBullet"/>
              <w:spacing w:before="60"/>
              <w:cnfStyle w:val="000000100000" w:firstRow="0" w:lastRow="0" w:firstColumn="0" w:lastColumn="0" w:oddVBand="0" w:evenVBand="0" w:oddHBand="1" w:evenHBand="0" w:firstRowFirstColumn="0" w:firstRowLastColumn="0" w:lastRowFirstColumn="0" w:lastRowLastColumn="0"/>
              <w:rPr>
                <w:b/>
              </w:rPr>
            </w:pPr>
            <w:r w:rsidRPr="008966C9">
              <w:t xml:space="preserve">Scenario and modelling tools and coordinating frameworks such as </w:t>
            </w:r>
            <w:r w:rsidR="006F0634" w:rsidRPr="008966C9">
              <w:t>e</w:t>
            </w:r>
            <w:r w:rsidRPr="008966C9">
              <w:t xml:space="preserve">cosystem </w:t>
            </w:r>
            <w:r w:rsidR="006F0634" w:rsidRPr="008966C9">
              <w:t>s</w:t>
            </w:r>
            <w:r w:rsidRPr="008966C9">
              <w:t>ervices will help us to more effectively identify and understand cross</w:t>
            </w:r>
            <w:r w:rsidR="006F0634" w:rsidRPr="008966C9">
              <w:t>-</w:t>
            </w:r>
            <w:r w:rsidRPr="008966C9">
              <w:t>system performance (currently used in land-use policy and decision-making here (</w:t>
            </w:r>
            <w:r w:rsidR="006F0634" w:rsidRPr="008966C9">
              <w:t xml:space="preserve">on a </w:t>
            </w:r>
            <w:r w:rsidRPr="008966C9">
              <w:t>small scale) and abroad).</w:t>
            </w:r>
          </w:p>
          <w:p w14:paraId="56BF1CF6" w14:textId="77777777" w:rsidR="00A258FB" w:rsidRPr="008966C9" w:rsidRDefault="00A258FB" w:rsidP="00A258FB">
            <w:pPr>
              <w:pStyle w:val="TableBullet"/>
              <w:cnfStyle w:val="000000100000" w:firstRow="0" w:lastRow="0" w:firstColumn="0" w:lastColumn="0" w:oddVBand="0" w:evenVBand="0" w:oddHBand="1" w:evenHBand="0" w:firstRowFirstColumn="0" w:firstRowLastColumn="0" w:lastRowFirstColumn="0" w:lastRowLastColumn="0"/>
              <w:rPr>
                <w:b/>
              </w:rPr>
            </w:pPr>
            <w:r w:rsidRPr="008966C9">
              <w:t>New tools and management systems to enable land users to understand property</w:t>
            </w:r>
            <w:r w:rsidR="006F0634" w:rsidRPr="008966C9">
              <w:t>-</w:t>
            </w:r>
            <w:r w:rsidRPr="008966C9">
              <w:t xml:space="preserve">level impacts </w:t>
            </w:r>
            <w:r w:rsidR="006F0634" w:rsidRPr="008966C9">
              <w:t>(</w:t>
            </w:r>
            <w:proofErr w:type="spellStart"/>
            <w:r w:rsidRPr="008966C9">
              <w:t>eg</w:t>
            </w:r>
            <w:proofErr w:type="spellEnd"/>
            <w:r w:rsidRPr="008966C9">
              <w:t>, OVERSEER</w:t>
            </w:r>
            <w:r w:rsidR="00B005CA" w:rsidRPr="008966C9">
              <w:rPr>
                <w:sz w:val="20"/>
                <w:szCs w:val="20"/>
              </w:rPr>
              <w:t>®</w:t>
            </w:r>
            <w:r w:rsidRPr="008966C9">
              <w:t xml:space="preserve"> and </w:t>
            </w:r>
            <w:r w:rsidR="00082DB8" w:rsidRPr="008966C9">
              <w:t xml:space="preserve">audited </w:t>
            </w:r>
            <w:proofErr w:type="spellStart"/>
            <w:r w:rsidR="00082DB8" w:rsidRPr="008966C9">
              <w:t>self management</w:t>
            </w:r>
            <w:proofErr w:type="spellEnd"/>
            <w:r w:rsidR="006F0634" w:rsidRPr="008966C9">
              <w:t>)</w:t>
            </w:r>
            <w:r w:rsidRPr="008966C9">
              <w:t xml:space="preserve"> within community</w:t>
            </w:r>
            <w:r w:rsidR="006F0634" w:rsidRPr="008966C9">
              <w:t>-</w:t>
            </w:r>
            <w:r w:rsidRPr="008966C9">
              <w:t>based systems of management.</w:t>
            </w:r>
          </w:p>
          <w:p w14:paraId="7CC6E527" w14:textId="77777777" w:rsidR="00A258FB" w:rsidRPr="008966C9" w:rsidRDefault="00A258FB" w:rsidP="00082DB8">
            <w:pPr>
              <w:pStyle w:val="TableBullet"/>
              <w:cnfStyle w:val="000000100000" w:firstRow="0" w:lastRow="0" w:firstColumn="0" w:lastColumn="0" w:oddVBand="0" w:evenVBand="0" w:oddHBand="1" w:evenHBand="0" w:firstRowFirstColumn="0" w:firstRowLastColumn="0" w:lastRowFirstColumn="0" w:lastRowLastColumn="0"/>
            </w:pPr>
            <w:r w:rsidRPr="008966C9">
              <w:t xml:space="preserve">Soils </w:t>
            </w:r>
            <w:r w:rsidR="00A923DE" w:rsidRPr="008966C9">
              <w:t xml:space="preserve">are </w:t>
            </w:r>
            <w:r w:rsidRPr="008966C9">
              <w:t>increasingly seen as a critical resource</w:t>
            </w:r>
            <w:r w:rsidR="003737F4" w:rsidRPr="008966C9">
              <w:t>,</w:t>
            </w:r>
            <w:r w:rsidRPr="008966C9">
              <w:t xml:space="preserve"> underpinning ongoing economic growth</w:t>
            </w:r>
            <w:r w:rsidR="006C6E6C" w:rsidRPr="008966C9">
              <w:t>. B</w:t>
            </w:r>
            <w:r w:rsidRPr="008966C9">
              <w:t xml:space="preserve">ut </w:t>
            </w:r>
            <w:r w:rsidR="006C6E6C" w:rsidRPr="008966C9">
              <w:t>they</w:t>
            </w:r>
            <w:r w:rsidR="00C304A6" w:rsidRPr="008966C9">
              <w:t xml:space="preserve"> are</w:t>
            </w:r>
            <w:r w:rsidR="006C6E6C" w:rsidRPr="008966C9">
              <w:t xml:space="preserve"> </w:t>
            </w:r>
            <w:r w:rsidRPr="008966C9">
              <w:t>also</w:t>
            </w:r>
            <w:r w:rsidR="006C6E6C" w:rsidRPr="008966C9">
              <w:t xml:space="preserve"> seen</w:t>
            </w:r>
            <w:r w:rsidRPr="008966C9">
              <w:t xml:space="preserve"> as vital for biodiversity protection, provision of important ecosystem services like water filtration, nutrient cycling</w:t>
            </w:r>
            <w:r w:rsidR="00082DB8" w:rsidRPr="008966C9">
              <w:t>,</w:t>
            </w:r>
            <w:r w:rsidRPr="008966C9">
              <w:t xml:space="preserve"> and atmospheric absorption of pollutants</w:t>
            </w:r>
            <w:r w:rsidR="003737F4" w:rsidRPr="008966C9">
              <w:t>,</w:t>
            </w:r>
            <w:r w:rsidRPr="008966C9">
              <w:t xml:space="preserve"> and </w:t>
            </w:r>
            <w:r w:rsidR="003737F4" w:rsidRPr="008966C9">
              <w:t xml:space="preserve">for </w:t>
            </w:r>
            <w:r w:rsidRPr="008966C9">
              <w:t>mitigating climate change impacts (</w:t>
            </w:r>
            <w:r w:rsidR="00082DB8" w:rsidRPr="008966C9">
              <w:t xml:space="preserve">through </w:t>
            </w:r>
            <w:r w:rsidRPr="008966C9">
              <w:t>its carbon storage capacity).</w:t>
            </w:r>
          </w:p>
        </w:tc>
      </w:tr>
      <w:tr w:rsidR="00A258FB" w:rsidRPr="00C63F5F" w14:paraId="6116FA68" w14:textId="77777777" w:rsidTr="00016F4F">
        <w:tc>
          <w:tcPr>
            <w:cnfStyle w:val="001000000000" w:firstRow="0" w:lastRow="0" w:firstColumn="1" w:lastColumn="0" w:oddVBand="0" w:evenVBand="0" w:oddHBand="0" w:evenHBand="0" w:firstRowFirstColumn="0" w:firstRowLastColumn="0" w:lastRowFirstColumn="0" w:lastRowLastColumn="0"/>
            <w:tcW w:w="1583" w:type="dxa"/>
            <w:tcBorders>
              <w:top w:val="single" w:sz="4" w:space="0" w:color="0F7B7D"/>
              <w:left w:val="nil"/>
              <w:bottom w:val="single" w:sz="4" w:space="0" w:color="0F7B7D"/>
            </w:tcBorders>
            <w:shd w:val="clear" w:color="auto" w:fill="CFE5E5"/>
          </w:tcPr>
          <w:p w14:paraId="646CD3A4" w14:textId="77777777" w:rsidR="00A258FB" w:rsidRPr="00C63F5F" w:rsidRDefault="00A258FB" w:rsidP="009C0683">
            <w:pPr>
              <w:pStyle w:val="TableTextbold"/>
            </w:pPr>
            <w:r w:rsidRPr="00C63F5F">
              <w:t>Research questions</w:t>
            </w:r>
          </w:p>
        </w:tc>
        <w:tc>
          <w:tcPr>
            <w:tcW w:w="6979" w:type="dxa"/>
            <w:tcBorders>
              <w:top w:val="single" w:sz="4" w:space="0" w:color="0F7B7D"/>
              <w:bottom w:val="single" w:sz="4" w:space="0" w:color="0F7B7D"/>
              <w:right w:val="nil"/>
            </w:tcBorders>
            <w:shd w:val="clear" w:color="auto" w:fill="CFE5E5"/>
          </w:tcPr>
          <w:p w14:paraId="3E0038FC" w14:textId="77777777" w:rsidR="00A258FB" w:rsidRPr="00C63F5F" w:rsidRDefault="00BB4227" w:rsidP="00E94C76">
            <w:pPr>
              <w:pStyle w:val="TableText"/>
              <w:ind w:left="284" w:hanging="284"/>
              <w:cnfStyle w:val="000000000000" w:firstRow="0" w:lastRow="0" w:firstColumn="0" w:lastColumn="0" w:oddVBand="0" w:evenVBand="0" w:oddHBand="0" w:evenHBand="0" w:firstRowFirstColumn="0" w:firstRowLastColumn="0" w:lastRowFirstColumn="0" w:lastRowLastColumn="0"/>
              <w:rPr>
                <w:b/>
              </w:rPr>
            </w:pPr>
            <w:r w:rsidRPr="00C63F5F">
              <w:rPr>
                <w:b/>
              </w:rPr>
              <w:t>4.1</w:t>
            </w:r>
            <w:r w:rsidR="00A258FB" w:rsidRPr="00C63F5F">
              <w:rPr>
                <w:b/>
              </w:rPr>
              <w:tab/>
              <w:t>Can enhanced remote</w:t>
            </w:r>
            <w:r w:rsidR="005806F4" w:rsidRPr="00C63F5F">
              <w:rPr>
                <w:b/>
              </w:rPr>
              <w:t>-</w:t>
            </w:r>
            <w:r w:rsidR="00A258FB" w:rsidRPr="00C63F5F">
              <w:rPr>
                <w:b/>
              </w:rPr>
              <w:t>sensing and mapping systems be better linked to property scale management to improve real</w:t>
            </w:r>
            <w:r w:rsidR="005806F4" w:rsidRPr="00C63F5F">
              <w:rPr>
                <w:b/>
              </w:rPr>
              <w:t>-</w:t>
            </w:r>
            <w:r w:rsidR="00A258FB" w:rsidRPr="00C63F5F">
              <w:rPr>
                <w:b/>
              </w:rPr>
              <w:t>time management of land</w:t>
            </w:r>
            <w:r w:rsidR="00082DB8" w:rsidRPr="00C63F5F">
              <w:rPr>
                <w:b/>
              </w:rPr>
              <w:t>-</w:t>
            </w:r>
            <w:r w:rsidR="00A258FB" w:rsidRPr="00C63F5F">
              <w:rPr>
                <w:b/>
              </w:rPr>
              <w:t>use activities and to allow user</w:t>
            </w:r>
            <w:r w:rsidR="005806F4" w:rsidRPr="00C63F5F">
              <w:rPr>
                <w:b/>
              </w:rPr>
              <w:t>s</w:t>
            </w:r>
            <w:r w:rsidR="00A258FB" w:rsidRPr="00C63F5F">
              <w:rPr>
                <w:b/>
              </w:rPr>
              <w:t xml:space="preserve"> to take a more holistic approach to land</w:t>
            </w:r>
            <w:r w:rsidR="00082DB8" w:rsidRPr="00C63F5F">
              <w:rPr>
                <w:b/>
              </w:rPr>
              <w:t>-</w:t>
            </w:r>
            <w:r w:rsidR="00A258FB" w:rsidRPr="00C63F5F">
              <w:rPr>
                <w:b/>
              </w:rPr>
              <w:t>use management?</w:t>
            </w:r>
          </w:p>
          <w:p w14:paraId="2996DF6F" w14:textId="77777777" w:rsidR="00A258FB" w:rsidRPr="00C63F5F" w:rsidRDefault="00BB4227" w:rsidP="00A258FB">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b/>
              </w:rPr>
            </w:pPr>
            <w:r w:rsidRPr="00C63F5F">
              <w:rPr>
                <w:b/>
              </w:rPr>
              <w:t>4.2</w:t>
            </w:r>
            <w:r w:rsidR="00A258FB" w:rsidRPr="00C63F5F">
              <w:rPr>
                <w:b/>
              </w:rPr>
              <w:tab/>
              <w:t>What new soil management regimes can assist in mitigating and adapting to climate change, while improving economic, environmental and conservation health?</w:t>
            </w:r>
          </w:p>
          <w:p w14:paraId="1C066E88" w14:textId="77777777" w:rsidR="007C4BD9" w:rsidRPr="00C63F5F" w:rsidRDefault="00BB4227" w:rsidP="00A258FB">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b/>
              </w:rPr>
            </w:pPr>
            <w:r w:rsidRPr="00C63F5F">
              <w:rPr>
                <w:b/>
              </w:rPr>
              <w:t xml:space="preserve">4.3 </w:t>
            </w:r>
            <w:r w:rsidR="007C4BD9" w:rsidRPr="00C63F5F">
              <w:rPr>
                <w:b/>
              </w:rPr>
              <w:t>How can critically endangered biodiversity best be protected at national scale within the matrix of competing land uses?</w:t>
            </w:r>
          </w:p>
          <w:p w14:paraId="3DCB1CA4" w14:textId="77777777" w:rsidR="00A258FB" w:rsidRPr="00C63F5F" w:rsidRDefault="00BB4227" w:rsidP="00A258FB">
            <w:pPr>
              <w:pStyle w:val="TableText"/>
              <w:spacing w:before="0"/>
              <w:ind w:left="284" w:hanging="284"/>
              <w:cnfStyle w:val="000000000000" w:firstRow="0" w:lastRow="0" w:firstColumn="0" w:lastColumn="0" w:oddVBand="0" w:evenVBand="0" w:oddHBand="0" w:evenHBand="0" w:firstRowFirstColumn="0" w:firstRowLastColumn="0" w:lastRowFirstColumn="0" w:lastRowLastColumn="0"/>
              <w:rPr>
                <w:b/>
              </w:rPr>
            </w:pPr>
            <w:r w:rsidRPr="00C63F5F">
              <w:rPr>
                <w:b/>
              </w:rPr>
              <w:t xml:space="preserve">4.4 </w:t>
            </w:r>
            <w:r w:rsidR="00A258FB" w:rsidRPr="00C63F5F">
              <w:rPr>
                <w:b/>
              </w:rPr>
              <w:tab/>
              <w:t xml:space="preserve">Can new ‘substances’ </w:t>
            </w:r>
            <w:r w:rsidR="005F3D95" w:rsidRPr="00C63F5F">
              <w:rPr>
                <w:b/>
              </w:rPr>
              <w:t xml:space="preserve">and approaches </w:t>
            </w:r>
            <w:r w:rsidR="00A258FB" w:rsidRPr="00C63F5F">
              <w:rPr>
                <w:b/>
              </w:rPr>
              <w:t xml:space="preserve">be developed and used that negate the concern about cumulative effects </w:t>
            </w:r>
            <w:r w:rsidR="005806F4" w:rsidRPr="00C63F5F">
              <w:rPr>
                <w:b/>
              </w:rPr>
              <w:t>(</w:t>
            </w:r>
            <w:proofErr w:type="spellStart"/>
            <w:r w:rsidR="00A258FB" w:rsidRPr="00C63F5F">
              <w:rPr>
                <w:b/>
              </w:rPr>
              <w:t>eg</w:t>
            </w:r>
            <w:proofErr w:type="spellEnd"/>
            <w:r w:rsidR="00A258FB" w:rsidRPr="00C63F5F">
              <w:rPr>
                <w:b/>
              </w:rPr>
              <w:t>, in the areas of pesticides, herbicides, antimicrobials, and fertilisers</w:t>
            </w:r>
            <w:r w:rsidR="005806F4" w:rsidRPr="00C63F5F">
              <w:rPr>
                <w:b/>
              </w:rPr>
              <w:t>)</w:t>
            </w:r>
            <w:r w:rsidR="00A258FB" w:rsidRPr="00C63F5F">
              <w:rPr>
                <w:b/>
              </w:rPr>
              <w:t>?</w:t>
            </w:r>
          </w:p>
          <w:p w14:paraId="34169320" w14:textId="77777777" w:rsidR="00A258FB" w:rsidRPr="00C63F5F" w:rsidRDefault="00BB4227" w:rsidP="00082DB8">
            <w:pPr>
              <w:pStyle w:val="TableText"/>
              <w:spacing w:before="0"/>
              <w:ind w:left="284" w:hanging="284"/>
              <w:cnfStyle w:val="000000000000" w:firstRow="0" w:lastRow="0" w:firstColumn="0" w:lastColumn="0" w:oddVBand="0" w:evenVBand="0" w:oddHBand="0" w:evenHBand="0" w:firstRowFirstColumn="0" w:firstRowLastColumn="0" w:lastRowFirstColumn="0" w:lastRowLastColumn="0"/>
            </w:pPr>
            <w:proofErr w:type="gramStart"/>
            <w:r w:rsidRPr="00C63F5F">
              <w:rPr>
                <w:b/>
              </w:rPr>
              <w:t>4.5</w:t>
            </w:r>
            <w:r w:rsidR="00A258FB" w:rsidRPr="00C63F5F">
              <w:rPr>
                <w:b/>
              </w:rPr>
              <w:tab/>
              <w:t>How can we ensure future land resource uses and systems management, including the use of pesticides, herbicides</w:t>
            </w:r>
            <w:r w:rsidR="005F0F15" w:rsidRPr="00C63F5F">
              <w:rPr>
                <w:b/>
              </w:rPr>
              <w:t>,</w:t>
            </w:r>
            <w:r w:rsidR="00A258FB" w:rsidRPr="00C63F5F">
              <w:rPr>
                <w:b/>
              </w:rPr>
              <w:t xml:space="preserve"> fertilisers</w:t>
            </w:r>
            <w:proofErr w:type="gramEnd"/>
            <w:r w:rsidR="00A258FB" w:rsidRPr="00C63F5F">
              <w:rPr>
                <w:b/>
              </w:rPr>
              <w:t xml:space="preserve"> and new technologies are soil-friendly and that their cumulative impacts across environmental systems are well managed in the face of increasing pressures for intensification in land use.</w:t>
            </w:r>
          </w:p>
        </w:tc>
      </w:tr>
      <w:tr w:rsidR="00A258FB" w:rsidRPr="00C63F5F" w14:paraId="5083CA62" w14:textId="77777777" w:rsidTr="0001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Borders>
              <w:top w:val="single" w:sz="4" w:space="0" w:color="0F7B7D"/>
              <w:left w:val="nil"/>
              <w:bottom w:val="single" w:sz="4" w:space="0" w:color="0F7B7D"/>
            </w:tcBorders>
          </w:tcPr>
          <w:p w14:paraId="49914212" w14:textId="77777777" w:rsidR="00A258FB" w:rsidRPr="00C63F5F" w:rsidRDefault="00A258FB" w:rsidP="00A258FB">
            <w:pPr>
              <w:pStyle w:val="TableTextbold"/>
            </w:pPr>
            <w:r w:rsidRPr="00C63F5F">
              <w:t>New or expanding capability needs</w:t>
            </w:r>
          </w:p>
        </w:tc>
        <w:tc>
          <w:tcPr>
            <w:tcW w:w="6979" w:type="dxa"/>
            <w:tcBorders>
              <w:top w:val="single" w:sz="4" w:space="0" w:color="0F7B7D"/>
              <w:bottom w:val="single" w:sz="4" w:space="0" w:color="0F7B7D"/>
              <w:right w:val="nil"/>
            </w:tcBorders>
          </w:tcPr>
          <w:p w14:paraId="64A081A8" w14:textId="77777777" w:rsidR="00A258FB" w:rsidRPr="00C63F5F" w:rsidRDefault="00A258FB" w:rsidP="00A258FB">
            <w:pPr>
              <w:pStyle w:val="TableBullet"/>
              <w:spacing w:before="60"/>
              <w:cnfStyle w:val="000000100000" w:firstRow="0" w:lastRow="0" w:firstColumn="0" w:lastColumn="0" w:oddVBand="0" w:evenVBand="0" w:oddHBand="1" w:evenHBand="0" w:firstRowFirstColumn="0" w:firstRowLastColumn="0" w:lastRowFirstColumn="0" w:lastRowLastColumn="0"/>
            </w:pPr>
            <w:r w:rsidRPr="00C63F5F">
              <w:t>Commitment to ongoing state/condition monitoring; councils and government agencies, especially DOC working together on boundary interface land</w:t>
            </w:r>
            <w:r w:rsidR="00082DB8" w:rsidRPr="00C63F5F">
              <w:t>-</w:t>
            </w:r>
            <w:r w:rsidRPr="00C63F5F">
              <w:t>use issues</w:t>
            </w:r>
            <w:r w:rsidR="005F0F15" w:rsidRPr="00C63F5F">
              <w:t>,</w:t>
            </w:r>
            <w:r w:rsidRPr="00C63F5F">
              <w:t xml:space="preserve"> including weed and pest control. </w:t>
            </w:r>
          </w:p>
          <w:p w14:paraId="7C9AF10E" w14:textId="77777777" w:rsidR="00A258FB" w:rsidRPr="00C63F5F" w:rsidRDefault="00A258FB" w:rsidP="00A258FB">
            <w:pPr>
              <w:pStyle w:val="TableBullet"/>
              <w:cnfStyle w:val="000000100000" w:firstRow="0" w:lastRow="0" w:firstColumn="0" w:lastColumn="0" w:oddVBand="0" w:evenVBand="0" w:oddHBand="1" w:evenHBand="0" w:firstRowFirstColumn="0" w:firstRowLastColumn="0" w:lastRowFirstColumn="0" w:lastRowLastColumn="0"/>
            </w:pPr>
            <w:r w:rsidRPr="00C63F5F">
              <w:t>Science capability to understand and critique new tools and technologies</w:t>
            </w:r>
            <w:r w:rsidR="00AB177C" w:rsidRPr="00C63F5F">
              <w:t>.</w:t>
            </w:r>
            <w:r w:rsidR="002A1342" w:rsidRPr="00C63F5F">
              <w:t xml:space="preserve"> </w:t>
            </w:r>
          </w:p>
          <w:p w14:paraId="5F1E9CEC" w14:textId="77777777" w:rsidR="00A258FB" w:rsidRPr="00C63F5F" w:rsidRDefault="00A258FB" w:rsidP="00A258FB">
            <w:pPr>
              <w:pStyle w:val="TableBullet"/>
              <w:cnfStyle w:val="000000100000" w:firstRow="0" w:lastRow="0" w:firstColumn="0" w:lastColumn="0" w:oddVBand="0" w:evenVBand="0" w:oddHBand="1" w:evenHBand="0" w:firstRowFirstColumn="0" w:firstRowLastColumn="0" w:lastRowFirstColumn="0" w:lastRowLastColumn="0"/>
            </w:pPr>
            <w:r w:rsidRPr="00C63F5F">
              <w:t>Discovery and documentation of biota is a pressing need in land environments – it is estimated that less than 50</w:t>
            </w:r>
            <w:r w:rsidR="005F0F15" w:rsidRPr="00C63F5F">
              <w:t xml:space="preserve"> per cent</w:t>
            </w:r>
            <w:r w:rsidRPr="00C63F5F">
              <w:t xml:space="preserve"> of N</w:t>
            </w:r>
            <w:r w:rsidR="005F0F15" w:rsidRPr="00C63F5F">
              <w:t xml:space="preserve">ew </w:t>
            </w:r>
            <w:r w:rsidRPr="00C63F5F">
              <w:t>Z</w:t>
            </w:r>
            <w:r w:rsidR="005F0F15" w:rsidRPr="00C63F5F">
              <w:t>ealand</w:t>
            </w:r>
            <w:r w:rsidRPr="00C63F5F">
              <w:t xml:space="preserve">’s native terrestrial biota has been discovered </w:t>
            </w:r>
            <w:r w:rsidR="005F0F15" w:rsidRPr="00C63F5F">
              <w:t>and</w:t>
            </w:r>
            <w:r w:rsidRPr="00C63F5F">
              <w:t xml:space="preserve"> documented</w:t>
            </w:r>
            <w:r w:rsidR="00AB177C" w:rsidRPr="00C63F5F">
              <w:t>.</w:t>
            </w:r>
          </w:p>
          <w:p w14:paraId="3476E6DF" w14:textId="77777777" w:rsidR="00EB6F43" w:rsidRPr="00C63F5F" w:rsidRDefault="00EB6F43" w:rsidP="00A258FB">
            <w:pPr>
              <w:pStyle w:val="TableBullet"/>
              <w:cnfStyle w:val="000000100000" w:firstRow="0" w:lastRow="0" w:firstColumn="0" w:lastColumn="0" w:oddVBand="0" w:evenVBand="0" w:oddHBand="1" w:evenHBand="0" w:firstRowFirstColumn="0" w:firstRowLastColumn="0" w:lastRowFirstColumn="0" w:lastRowLastColumn="0"/>
            </w:pPr>
            <w:r w:rsidRPr="00C63F5F">
              <w:t>Research connections to the private sector to enable them to build value chains to take advantage of new tools and land uses and accelerate economic and environmental gains</w:t>
            </w:r>
            <w:r w:rsidR="00AB177C" w:rsidRPr="00C63F5F">
              <w:t>.</w:t>
            </w:r>
          </w:p>
        </w:tc>
      </w:tr>
      <w:tr w:rsidR="00A258FB" w:rsidRPr="00C63F5F" w14:paraId="727942F1" w14:textId="77777777" w:rsidTr="008966C9">
        <w:tc>
          <w:tcPr>
            <w:cnfStyle w:val="001000000000" w:firstRow="0" w:lastRow="0" w:firstColumn="1" w:lastColumn="0" w:oddVBand="0" w:evenVBand="0" w:oddHBand="0" w:evenHBand="0" w:firstRowFirstColumn="0" w:firstRowLastColumn="0" w:lastRowFirstColumn="0" w:lastRowLastColumn="0"/>
            <w:tcW w:w="1583" w:type="dxa"/>
            <w:tcBorders>
              <w:top w:val="single" w:sz="4" w:space="0" w:color="0F7B7D"/>
              <w:left w:val="nil"/>
              <w:bottom w:val="single" w:sz="4" w:space="0" w:color="0F7B7D"/>
            </w:tcBorders>
          </w:tcPr>
          <w:p w14:paraId="6AF7F57B" w14:textId="77777777" w:rsidR="00A258FB" w:rsidRPr="00C63F5F" w:rsidRDefault="00A258FB" w:rsidP="00A258FB">
            <w:pPr>
              <w:pStyle w:val="TableTextbold"/>
            </w:pPr>
            <w:r w:rsidRPr="00C63F5F">
              <w:t>Other related themes</w:t>
            </w:r>
          </w:p>
        </w:tc>
        <w:tc>
          <w:tcPr>
            <w:tcW w:w="6979" w:type="dxa"/>
            <w:tcBorders>
              <w:top w:val="single" w:sz="4" w:space="0" w:color="0F7B7D"/>
              <w:bottom w:val="single" w:sz="4" w:space="0" w:color="0F7B7D"/>
              <w:right w:val="nil"/>
            </w:tcBorders>
          </w:tcPr>
          <w:p w14:paraId="45914E65" w14:textId="77777777" w:rsidR="00A258FB" w:rsidRPr="00C63F5F" w:rsidRDefault="003B2C43" w:rsidP="003B2C43">
            <w:pPr>
              <w:pStyle w:val="TableText"/>
              <w:cnfStyle w:val="000000000000" w:firstRow="0" w:lastRow="0" w:firstColumn="0" w:lastColumn="0" w:oddVBand="0" w:evenVBand="0" w:oddHBand="0" w:evenHBand="0" w:firstRowFirstColumn="0" w:firstRowLastColumn="0" w:lastRowFirstColumn="0" w:lastRowLastColumn="0"/>
            </w:pPr>
            <w:r w:rsidRPr="00C63F5F">
              <w:t>Theme 2 – integrated ecosystems and processes</w:t>
            </w:r>
            <w:r w:rsidR="00783607" w:rsidRPr="00C63F5F">
              <w:t>;</w:t>
            </w:r>
            <w:r w:rsidRPr="00C63F5F">
              <w:t xml:space="preserve"> </w:t>
            </w:r>
            <w:r w:rsidR="002F48A4" w:rsidRPr="00C63F5F">
              <w:t>theme 3</w:t>
            </w:r>
            <w:r w:rsidR="005F0F15" w:rsidRPr="00C63F5F">
              <w:t xml:space="preserve"> – f</w:t>
            </w:r>
            <w:r w:rsidR="00A258FB" w:rsidRPr="00C63F5F">
              <w:t xml:space="preserve">reshwater </w:t>
            </w:r>
            <w:r w:rsidR="005F0F15" w:rsidRPr="00C63F5F">
              <w:rPr>
                <w:rFonts w:cs="Arial"/>
              </w:rPr>
              <w:t>e</w:t>
            </w:r>
            <w:r w:rsidR="00A258FB" w:rsidRPr="00C63F5F">
              <w:rPr>
                <w:rFonts w:cs="Arial"/>
              </w:rPr>
              <w:t xml:space="preserve">cosystems </w:t>
            </w:r>
            <w:r w:rsidR="005F0F15" w:rsidRPr="00C63F5F">
              <w:rPr>
                <w:rFonts w:cs="Arial"/>
              </w:rPr>
              <w:t>and</w:t>
            </w:r>
            <w:r w:rsidR="00A258FB" w:rsidRPr="00C63F5F">
              <w:rPr>
                <w:rFonts w:cs="Arial"/>
              </w:rPr>
              <w:t xml:space="preserve"> </w:t>
            </w:r>
            <w:r w:rsidR="005F0F15" w:rsidRPr="00C63F5F">
              <w:rPr>
                <w:rFonts w:cs="Arial"/>
              </w:rPr>
              <w:t>p</w:t>
            </w:r>
            <w:r w:rsidR="00A258FB" w:rsidRPr="00C63F5F">
              <w:rPr>
                <w:rFonts w:cs="Arial"/>
              </w:rPr>
              <w:t>rocesses</w:t>
            </w:r>
            <w:r w:rsidR="00726BB7" w:rsidRPr="00C63F5F">
              <w:t>;</w:t>
            </w:r>
            <w:r w:rsidRPr="00C63F5F">
              <w:t xml:space="preserve"> </w:t>
            </w:r>
            <w:r w:rsidR="00783607" w:rsidRPr="00C63F5F">
              <w:t>t</w:t>
            </w:r>
            <w:r w:rsidRPr="00C63F5F">
              <w:t>heme 8 – biosecurity</w:t>
            </w:r>
            <w:r w:rsidR="00374420" w:rsidRPr="00C63F5F">
              <w:t>.</w:t>
            </w:r>
          </w:p>
        </w:tc>
      </w:tr>
      <w:tr w:rsidR="00A258FB" w:rsidRPr="00C63F5F" w14:paraId="1322ADD3" w14:textId="77777777" w:rsidTr="0001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Borders>
              <w:top w:val="single" w:sz="4" w:space="0" w:color="0F7B7D"/>
              <w:left w:val="nil"/>
              <w:bottom w:val="single" w:sz="4" w:space="0" w:color="0F7B7D"/>
            </w:tcBorders>
          </w:tcPr>
          <w:p w14:paraId="310A17FB" w14:textId="77777777" w:rsidR="00A258FB" w:rsidRPr="00C63F5F" w:rsidRDefault="00A258FB" w:rsidP="00A258FB">
            <w:pPr>
              <w:pStyle w:val="TableTextbold"/>
            </w:pPr>
            <w:r w:rsidRPr="00C63F5F">
              <w:t>Related roadmaps and strategies</w:t>
            </w:r>
          </w:p>
        </w:tc>
        <w:tc>
          <w:tcPr>
            <w:tcW w:w="6979" w:type="dxa"/>
            <w:tcBorders>
              <w:top w:val="single" w:sz="4" w:space="0" w:color="0F7B7D"/>
              <w:bottom w:val="single" w:sz="4" w:space="0" w:color="0F7B7D"/>
              <w:right w:val="nil"/>
            </w:tcBorders>
          </w:tcPr>
          <w:p w14:paraId="6B46B88B" w14:textId="77777777" w:rsidR="00A258FB" w:rsidRPr="00C63F5F" w:rsidRDefault="004C3BD8" w:rsidP="00E94C76">
            <w:pPr>
              <w:pStyle w:val="TableText"/>
              <w:cnfStyle w:val="000000100000" w:firstRow="0" w:lastRow="0" w:firstColumn="0" w:lastColumn="0" w:oddVBand="0" w:evenVBand="0" w:oddHBand="1" w:evenHBand="0" w:firstRowFirstColumn="0" w:firstRowLastColumn="0" w:lastRowFirstColumn="0" w:lastRowLastColumn="0"/>
            </w:pPr>
            <w:r w:rsidRPr="00C63F5F">
              <w:rPr>
                <w:rFonts w:asciiTheme="minorHAnsi" w:hAnsiTheme="minorHAnsi"/>
                <w:i/>
              </w:rPr>
              <w:t xml:space="preserve">Primary Sector Science Direction </w:t>
            </w:r>
            <w:r w:rsidR="009B56D2" w:rsidRPr="00C63F5F">
              <w:rPr>
                <w:rFonts w:asciiTheme="minorHAnsi" w:hAnsiTheme="minorHAnsi"/>
              </w:rPr>
              <w:t xml:space="preserve">(MPI, in progress); </w:t>
            </w:r>
            <w:r w:rsidR="009B56D2" w:rsidRPr="00C63F5F">
              <w:rPr>
                <w:rFonts w:asciiTheme="minorHAnsi" w:hAnsiTheme="minorHAnsi"/>
                <w:i/>
              </w:rPr>
              <w:t xml:space="preserve">Protect New Zealand: </w:t>
            </w:r>
            <w:r w:rsidR="009B56D2" w:rsidRPr="00C63F5F">
              <w:rPr>
                <w:rFonts w:asciiTheme="minorHAnsi" w:hAnsiTheme="minorHAnsi" w:cs="Arial"/>
                <w:i/>
              </w:rPr>
              <w:t>the Biosecurity Strategy for New Zealand</w:t>
            </w:r>
            <w:r w:rsidR="009B56D2" w:rsidRPr="00C63F5F">
              <w:rPr>
                <w:rFonts w:asciiTheme="minorHAnsi" w:hAnsiTheme="minorHAnsi" w:cs="Arial"/>
              </w:rPr>
              <w:t xml:space="preserve"> (Biosecurity Council, 2003); </w:t>
            </w:r>
            <w:r w:rsidR="009B56D2" w:rsidRPr="00C63F5F">
              <w:rPr>
                <w:rFonts w:asciiTheme="minorHAnsi" w:hAnsiTheme="minorHAnsi"/>
                <w:i/>
              </w:rPr>
              <w:t>New Zealand Biodiversity Strategy</w:t>
            </w:r>
            <w:r w:rsidR="009B56D2" w:rsidRPr="00C63F5F">
              <w:rPr>
                <w:rFonts w:asciiTheme="minorHAnsi" w:hAnsiTheme="minorHAnsi"/>
              </w:rPr>
              <w:t xml:space="preserve"> (Biodiversity New Zealand, 2000); </w:t>
            </w:r>
            <w:r w:rsidR="009B56D2" w:rsidRPr="00C63F5F">
              <w:rPr>
                <w:rFonts w:asciiTheme="minorHAnsi" w:hAnsiTheme="minorHAnsi" w:cs="Arial"/>
                <w:i/>
              </w:rPr>
              <w:t>Environment Domain Plan 2013</w:t>
            </w:r>
            <w:r w:rsidR="009B56D2" w:rsidRPr="00C63F5F">
              <w:rPr>
                <w:rFonts w:asciiTheme="minorHAnsi" w:hAnsiTheme="minorHAnsi" w:cs="Arial"/>
              </w:rPr>
              <w:t xml:space="preserve"> (Statistics New Zealand, 2013); </w:t>
            </w:r>
            <w:r w:rsidR="009B56D2" w:rsidRPr="00C63F5F">
              <w:rPr>
                <w:rFonts w:asciiTheme="minorHAnsi" w:hAnsiTheme="minorHAnsi"/>
                <w:i/>
              </w:rPr>
              <w:t>Our Land and Water – National Science Challenge</w:t>
            </w:r>
            <w:r w:rsidR="009B56D2" w:rsidRPr="00C63F5F">
              <w:rPr>
                <w:rFonts w:asciiTheme="minorHAnsi" w:hAnsiTheme="minorHAnsi"/>
              </w:rPr>
              <w:t xml:space="preserve"> (AgResearch, 2016); </w:t>
            </w:r>
            <w:r w:rsidR="009B56D2" w:rsidRPr="00C63F5F">
              <w:rPr>
                <w:i/>
                <w:noProof/>
              </w:rPr>
              <w:t>New Zealand’s Biological Heritage – National Science Challenges</w:t>
            </w:r>
            <w:r w:rsidR="009B56D2" w:rsidRPr="00C63F5F">
              <w:rPr>
                <w:rFonts w:asciiTheme="minorHAnsi" w:hAnsiTheme="minorHAnsi"/>
                <w:i/>
              </w:rPr>
              <w:t xml:space="preserve"> </w:t>
            </w:r>
            <w:r w:rsidR="009B56D2" w:rsidRPr="00C63F5F">
              <w:rPr>
                <w:rFonts w:asciiTheme="minorHAnsi" w:hAnsiTheme="minorHAnsi"/>
              </w:rPr>
              <w:t xml:space="preserve">(Landcare Research, 2016); </w:t>
            </w:r>
            <w:r w:rsidR="009B56D2" w:rsidRPr="00C63F5F">
              <w:rPr>
                <w:rFonts w:asciiTheme="minorHAnsi" w:hAnsiTheme="minorHAnsi"/>
                <w:i/>
              </w:rPr>
              <w:t>Science Strategy</w:t>
            </w:r>
            <w:r w:rsidR="009B56D2" w:rsidRPr="00C63F5F">
              <w:rPr>
                <w:rFonts w:asciiTheme="minorHAnsi" w:hAnsiTheme="minorHAnsi"/>
              </w:rPr>
              <w:t xml:space="preserve"> (Ministry for Primary Industries, 2015); </w:t>
            </w:r>
            <w:r w:rsidR="009B56D2" w:rsidRPr="00C63F5F">
              <w:rPr>
                <w:rFonts w:asciiTheme="minorHAnsi" w:hAnsiTheme="minorHAnsi"/>
                <w:i/>
              </w:rPr>
              <w:t>Research for Resource Management</w:t>
            </w:r>
            <w:r w:rsidR="009B56D2" w:rsidRPr="00C63F5F">
              <w:rPr>
                <w:rFonts w:asciiTheme="minorHAnsi" w:hAnsiTheme="minorHAnsi"/>
              </w:rPr>
              <w:t xml:space="preserve"> (</w:t>
            </w:r>
            <w:proofErr w:type="spellStart"/>
            <w:r w:rsidR="009B56D2" w:rsidRPr="00C63F5F">
              <w:rPr>
                <w:rFonts w:asciiTheme="minorHAnsi" w:hAnsiTheme="minorHAnsi"/>
              </w:rPr>
              <w:t>Envirolink</w:t>
            </w:r>
            <w:proofErr w:type="spellEnd"/>
            <w:r w:rsidR="009B56D2" w:rsidRPr="00C63F5F">
              <w:rPr>
                <w:rFonts w:asciiTheme="minorHAnsi" w:hAnsiTheme="minorHAnsi"/>
              </w:rPr>
              <w:t>, 2016).</w:t>
            </w:r>
          </w:p>
        </w:tc>
      </w:tr>
      <w:tr w:rsidR="0045666E" w:rsidRPr="00C63F5F" w14:paraId="1654F9EC" w14:textId="77777777" w:rsidTr="00016F4F">
        <w:tc>
          <w:tcPr>
            <w:cnfStyle w:val="001000000000" w:firstRow="0" w:lastRow="0" w:firstColumn="1" w:lastColumn="0" w:oddVBand="0" w:evenVBand="0" w:oddHBand="0" w:evenHBand="0" w:firstRowFirstColumn="0" w:firstRowLastColumn="0" w:lastRowFirstColumn="0" w:lastRowLastColumn="0"/>
            <w:tcW w:w="8562" w:type="dxa"/>
            <w:gridSpan w:val="2"/>
            <w:tcBorders>
              <w:top w:val="single" w:sz="4" w:space="0" w:color="0F7B7D"/>
              <w:left w:val="nil"/>
              <w:bottom w:val="single" w:sz="4" w:space="0" w:color="0F7B7D"/>
              <w:right w:val="nil"/>
            </w:tcBorders>
          </w:tcPr>
          <w:p w14:paraId="44414085" w14:textId="40696E21" w:rsidR="0045666E" w:rsidRPr="00C63F5F" w:rsidRDefault="0045666E" w:rsidP="00B41FDF">
            <w:pPr>
              <w:pStyle w:val="TableTextbold"/>
            </w:pPr>
            <w:r w:rsidRPr="00C63F5F">
              <w:t>Approximate 2015/16 investment from government departments and MBIE Endeavour Fund (excludes CRI Core Funding, and National Science Challenges)</w:t>
            </w:r>
            <w:r w:rsidR="00030764" w:rsidRPr="00C63F5F">
              <w:t>:</w:t>
            </w:r>
            <w:r w:rsidRPr="00C63F5F">
              <w:t xml:space="preserve"> </w:t>
            </w:r>
            <w:r w:rsidRPr="00C63F5F">
              <w:rPr>
                <w:b/>
              </w:rPr>
              <w:t>$8,765,000</w:t>
            </w:r>
          </w:p>
        </w:tc>
      </w:tr>
    </w:tbl>
    <w:p w14:paraId="550490C6" w14:textId="77777777" w:rsidR="003446D4" w:rsidRPr="00C63F5F" w:rsidRDefault="003446D4" w:rsidP="000B1BFA">
      <w:pPr>
        <w:pStyle w:val="BodyText"/>
      </w:pPr>
    </w:p>
    <w:p w14:paraId="2B32E50E" w14:textId="77777777" w:rsidR="002226DE" w:rsidRPr="00C63F5F" w:rsidRDefault="002226DE">
      <w:pPr>
        <w:spacing w:before="0" w:after="200" w:line="276" w:lineRule="auto"/>
        <w:jc w:val="left"/>
      </w:pPr>
      <w:r w:rsidRPr="00C63F5F">
        <w:br w:type="page"/>
      </w:r>
    </w:p>
    <w:p w14:paraId="5A8A1DDB" w14:textId="77777777" w:rsidR="00474378" w:rsidRPr="00C63F5F" w:rsidRDefault="003E2CFB" w:rsidP="002040D5">
      <w:pPr>
        <w:pStyle w:val="Heading2"/>
        <w:spacing w:after="60"/>
        <w:ind w:right="-142"/>
      </w:pPr>
      <w:bookmarkStart w:id="25" w:name="_Theme_5_–"/>
      <w:bookmarkStart w:id="26" w:name="_Toc455582807"/>
      <w:bookmarkEnd w:id="25"/>
      <w:r w:rsidRPr="00C63F5F">
        <w:t xml:space="preserve">Theme </w:t>
      </w:r>
      <w:r w:rsidR="00DC1338" w:rsidRPr="00C63F5F">
        <w:t>5</w:t>
      </w:r>
      <w:r w:rsidRPr="00C63F5F">
        <w:t xml:space="preserve"> – Coastal and </w:t>
      </w:r>
      <w:r w:rsidR="00301D8E" w:rsidRPr="00C63F5F">
        <w:t>m</w:t>
      </w:r>
      <w:r w:rsidRPr="00C63F5F">
        <w:t xml:space="preserve">arine </w:t>
      </w:r>
      <w:r w:rsidR="00301D8E" w:rsidRPr="00C63F5F">
        <w:t>e</w:t>
      </w:r>
      <w:r w:rsidRPr="00C63F5F">
        <w:t xml:space="preserve">cosystems and </w:t>
      </w:r>
      <w:r w:rsidR="00301D8E" w:rsidRPr="00C63F5F">
        <w:t>p</w:t>
      </w:r>
      <w:r w:rsidRPr="00C63F5F">
        <w:t>rocesses</w:t>
      </w:r>
      <w:bookmarkEnd w:id="26"/>
    </w:p>
    <w:tbl>
      <w:tblPr>
        <w:tblStyle w:val="LightList-Accent2"/>
        <w:tblW w:w="8562" w:type="dxa"/>
        <w:tblInd w:w="85" w:type="dxa"/>
        <w:tblBorders>
          <w:top w:val="single" w:sz="4" w:space="0" w:color="0F7B7D"/>
          <w:left w:val="single" w:sz="4" w:space="0" w:color="0F7B7D"/>
          <w:bottom w:val="single" w:sz="4" w:space="0" w:color="0F7B7D"/>
          <w:right w:val="single" w:sz="4" w:space="0" w:color="0F7B7D"/>
          <w:insideH w:val="single" w:sz="4" w:space="0" w:color="0F7B7D"/>
        </w:tblBorders>
        <w:tblLook w:val="04A0" w:firstRow="1" w:lastRow="0" w:firstColumn="1" w:lastColumn="0" w:noHBand="0" w:noVBand="1"/>
      </w:tblPr>
      <w:tblGrid>
        <w:gridCol w:w="1877"/>
        <w:gridCol w:w="6685"/>
      </w:tblGrid>
      <w:tr w:rsidR="003E2CFB" w:rsidRPr="00C63F5F" w14:paraId="3422B6CE" w14:textId="77777777" w:rsidTr="00C57A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7" w:type="dxa"/>
            <w:tcBorders>
              <w:left w:val="nil"/>
            </w:tcBorders>
            <w:shd w:val="clear" w:color="auto" w:fill="0F7B7D"/>
          </w:tcPr>
          <w:p w14:paraId="7FA8373E" w14:textId="77777777" w:rsidR="003E2CFB" w:rsidRPr="00C63F5F" w:rsidRDefault="003E2CFB" w:rsidP="00E94C76">
            <w:pPr>
              <w:pStyle w:val="TableTextbold"/>
            </w:pPr>
            <w:r w:rsidRPr="00C63F5F">
              <w:t xml:space="preserve">Theme </w:t>
            </w:r>
          </w:p>
        </w:tc>
        <w:tc>
          <w:tcPr>
            <w:tcW w:w="6685" w:type="dxa"/>
            <w:tcBorders>
              <w:right w:val="nil"/>
            </w:tcBorders>
            <w:shd w:val="clear" w:color="auto" w:fill="0F7B7D"/>
          </w:tcPr>
          <w:p w14:paraId="735C39CF" w14:textId="77777777" w:rsidR="003E2CFB" w:rsidRPr="00C63F5F" w:rsidRDefault="003E2CFB" w:rsidP="00301D8E">
            <w:pPr>
              <w:pStyle w:val="TableTextbold"/>
              <w:cnfStyle w:val="100000000000" w:firstRow="1" w:lastRow="0" w:firstColumn="0" w:lastColumn="0" w:oddVBand="0" w:evenVBand="0" w:oddHBand="0" w:evenHBand="0" w:firstRowFirstColumn="0" w:firstRowLastColumn="0" w:lastRowFirstColumn="0" w:lastRowLastColumn="0"/>
            </w:pPr>
            <w:r w:rsidRPr="00C63F5F">
              <w:t>Coastal</w:t>
            </w:r>
            <w:r w:rsidR="00301D8E" w:rsidRPr="00C63F5F">
              <w:t xml:space="preserve"> and m</w:t>
            </w:r>
            <w:r w:rsidRPr="00C63F5F">
              <w:t xml:space="preserve">arine </w:t>
            </w:r>
            <w:r w:rsidR="00301D8E" w:rsidRPr="00C63F5F">
              <w:t>e</w:t>
            </w:r>
            <w:r w:rsidRPr="00C63F5F">
              <w:t xml:space="preserve">cosystems and </w:t>
            </w:r>
            <w:r w:rsidR="00301D8E" w:rsidRPr="00C63F5F">
              <w:t>p</w:t>
            </w:r>
            <w:r w:rsidRPr="00C63F5F">
              <w:t>rocesses</w:t>
            </w:r>
          </w:p>
        </w:tc>
      </w:tr>
      <w:tr w:rsidR="003E2CFB" w:rsidRPr="00C63F5F" w14:paraId="4357B7C5" w14:textId="77777777" w:rsidTr="00C57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Borders>
              <w:top w:val="none" w:sz="0" w:space="0" w:color="auto"/>
              <w:left w:val="nil"/>
              <w:bottom w:val="none" w:sz="0" w:space="0" w:color="auto"/>
            </w:tcBorders>
          </w:tcPr>
          <w:p w14:paraId="32CBD960" w14:textId="77777777" w:rsidR="003E2CFB" w:rsidRPr="00C63F5F" w:rsidRDefault="003E2CFB" w:rsidP="00E94C76">
            <w:pPr>
              <w:pStyle w:val="TableTextbold"/>
            </w:pPr>
            <w:r w:rsidRPr="00C63F5F">
              <w:t>Definition/scope</w:t>
            </w:r>
          </w:p>
        </w:tc>
        <w:tc>
          <w:tcPr>
            <w:tcW w:w="6685" w:type="dxa"/>
            <w:tcBorders>
              <w:top w:val="none" w:sz="0" w:space="0" w:color="auto"/>
              <w:bottom w:val="none" w:sz="0" w:space="0" w:color="auto"/>
              <w:right w:val="nil"/>
            </w:tcBorders>
          </w:tcPr>
          <w:p w14:paraId="515EF7DD" w14:textId="77777777" w:rsidR="003E2CFB" w:rsidRPr="00C63F5F" w:rsidRDefault="003E2CFB" w:rsidP="0090379F">
            <w:pPr>
              <w:pStyle w:val="TableText"/>
              <w:cnfStyle w:val="000000100000" w:firstRow="0" w:lastRow="0" w:firstColumn="0" w:lastColumn="0" w:oddVBand="0" w:evenVBand="0" w:oddHBand="1" w:evenHBand="0" w:firstRowFirstColumn="0" w:firstRowLastColumn="0" w:lastRowFirstColumn="0" w:lastRowLastColumn="0"/>
            </w:pPr>
            <w:r w:rsidRPr="00C63F5F">
              <w:t xml:space="preserve">Covers biota and ecosystems of the coastal-marine environment (as defined by the </w:t>
            </w:r>
            <w:r w:rsidRPr="00C63F5F">
              <w:rPr>
                <w:i/>
              </w:rPr>
              <w:t>N</w:t>
            </w:r>
            <w:r w:rsidR="00BA3274" w:rsidRPr="00C63F5F">
              <w:rPr>
                <w:i/>
              </w:rPr>
              <w:t xml:space="preserve">ew </w:t>
            </w:r>
            <w:r w:rsidRPr="00C63F5F">
              <w:rPr>
                <w:i/>
              </w:rPr>
              <w:t>Z</w:t>
            </w:r>
            <w:r w:rsidR="00BA3274" w:rsidRPr="00C63F5F">
              <w:rPr>
                <w:i/>
              </w:rPr>
              <w:t>ealand</w:t>
            </w:r>
            <w:r w:rsidRPr="00C63F5F">
              <w:rPr>
                <w:i/>
              </w:rPr>
              <w:t xml:space="preserve"> Coastal Policy Statement</w:t>
            </w:r>
            <w:r w:rsidR="00BA3274" w:rsidRPr="00C63F5F">
              <w:rPr>
                <w:rStyle w:val="FootnoteReference"/>
              </w:rPr>
              <w:footnoteReference w:id="14"/>
            </w:r>
            <w:r w:rsidRPr="00C63F5F">
              <w:t>) and N</w:t>
            </w:r>
            <w:r w:rsidR="00C2474B" w:rsidRPr="00C63F5F">
              <w:t xml:space="preserve">ew </w:t>
            </w:r>
            <w:r w:rsidRPr="00C63F5F">
              <w:t>Z</w:t>
            </w:r>
            <w:r w:rsidR="00C2474B" w:rsidRPr="00C63F5F">
              <w:t>ealand</w:t>
            </w:r>
            <w:r w:rsidRPr="00C63F5F">
              <w:t xml:space="preserve">’s </w:t>
            </w:r>
            <w:r w:rsidR="004823D7" w:rsidRPr="00C63F5F">
              <w:t>Exclusive Economic Zone</w:t>
            </w:r>
            <w:r w:rsidR="00C2474B" w:rsidRPr="00C63F5F">
              <w:t>,</w:t>
            </w:r>
            <w:r w:rsidRPr="00C63F5F">
              <w:t xml:space="preserve"> as well as waters over which N</w:t>
            </w:r>
            <w:r w:rsidR="00680D32" w:rsidRPr="00C63F5F">
              <w:t xml:space="preserve">ew </w:t>
            </w:r>
            <w:r w:rsidRPr="00C63F5F">
              <w:t>Z</w:t>
            </w:r>
            <w:r w:rsidR="00680D32" w:rsidRPr="00C63F5F">
              <w:t>ealand</w:t>
            </w:r>
            <w:r w:rsidRPr="00C63F5F">
              <w:t xml:space="preserve"> has a defined and agreed management interest, such as the extended continental shelf, the southwest Pacific Ocean and the Ross Sea, Antarctica</w:t>
            </w:r>
            <w:r w:rsidR="00680D32" w:rsidRPr="00C63F5F">
              <w:t>.</w:t>
            </w:r>
          </w:p>
        </w:tc>
      </w:tr>
      <w:tr w:rsidR="003E2CFB" w:rsidRPr="00C63F5F" w14:paraId="1AB027CD" w14:textId="77777777" w:rsidTr="00C57A68">
        <w:tc>
          <w:tcPr>
            <w:cnfStyle w:val="001000000000" w:firstRow="0" w:lastRow="0" w:firstColumn="1" w:lastColumn="0" w:oddVBand="0" w:evenVBand="0" w:oddHBand="0" w:evenHBand="0" w:firstRowFirstColumn="0" w:firstRowLastColumn="0" w:lastRowFirstColumn="0" w:lastRowLastColumn="0"/>
            <w:tcW w:w="1877" w:type="dxa"/>
            <w:tcBorders>
              <w:left w:val="nil"/>
            </w:tcBorders>
            <w:shd w:val="clear" w:color="auto" w:fill="CFE5E5"/>
          </w:tcPr>
          <w:p w14:paraId="1731DC48" w14:textId="77777777" w:rsidR="003E2CFB" w:rsidRPr="00C63F5F" w:rsidRDefault="003E2CFB" w:rsidP="00E94C76">
            <w:pPr>
              <w:pStyle w:val="TableTextbold"/>
            </w:pPr>
            <w:r w:rsidRPr="00C63F5F">
              <w:t>Enduring question</w:t>
            </w:r>
          </w:p>
        </w:tc>
        <w:tc>
          <w:tcPr>
            <w:tcW w:w="6685" w:type="dxa"/>
            <w:tcBorders>
              <w:right w:val="nil"/>
            </w:tcBorders>
            <w:shd w:val="clear" w:color="auto" w:fill="CFE5E5"/>
          </w:tcPr>
          <w:p w14:paraId="6EDC7638" w14:textId="77777777" w:rsidR="003E2CFB" w:rsidRPr="00C63F5F" w:rsidRDefault="003E2CFB" w:rsidP="00680D32">
            <w:pPr>
              <w:pStyle w:val="TableTextbold"/>
              <w:cnfStyle w:val="000000000000" w:firstRow="0" w:lastRow="0" w:firstColumn="0" w:lastColumn="0" w:oddVBand="0" w:evenVBand="0" w:oddHBand="0" w:evenHBand="0" w:firstRowFirstColumn="0" w:firstRowLastColumn="0" w:lastRowFirstColumn="0" w:lastRowLastColumn="0"/>
            </w:pPr>
            <w:r w:rsidRPr="00C63F5F">
              <w:t>How can we ensure coastal and marine ecosystems and essential processes are maintained or rejuvenated</w:t>
            </w:r>
            <w:r w:rsidR="00680D32" w:rsidRPr="00C63F5F">
              <w:t>,</w:t>
            </w:r>
            <w:r w:rsidRPr="00C63F5F">
              <w:t xml:space="preserve"> while at the same time unlocking the economic potential of these areas in a context of land-use intensification,</w:t>
            </w:r>
            <w:r w:rsidR="002A1342" w:rsidRPr="00C63F5F">
              <w:t xml:space="preserve"> </w:t>
            </w:r>
            <w:r w:rsidRPr="00C63F5F">
              <w:t>increasing biosecurity risk, climate change, ocean acidification, and other cumulative environmental stressors?</w:t>
            </w:r>
          </w:p>
        </w:tc>
      </w:tr>
      <w:tr w:rsidR="003E2CFB" w:rsidRPr="00C63F5F" w14:paraId="134C76FF" w14:textId="77777777" w:rsidTr="00C57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2" w:type="dxa"/>
            <w:gridSpan w:val="2"/>
            <w:tcBorders>
              <w:top w:val="none" w:sz="0" w:space="0" w:color="auto"/>
              <w:left w:val="nil"/>
              <w:bottom w:val="none" w:sz="0" w:space="0" w:color="auto"/>
              <w:right w:val="nil"/>
            </w:tcBorders>
          </w:tcPr>
          <w:p w14:paraId="72F394D9" w14:textId="77777777" w:rsidR="003E2CFB" w:rsidRPr="00C63F5F" w:rsidRDefault="003E2CFB" w:rsidP="003E2CFB">
            <w:pPr>
              <w:pStyle w:val="TableTextbold"/>
              <w:spacing w:after="0"/>
            </w:pPr>
            <w:r w:rsidRPr="00C63F5F">
              <w:t>Context</w:t>
            </w:r>
          </w:p>
          <w:p w14:paraId="05A23D93" w14:textId="77777777" w:rsidR="003E2CFB" w:rsidRPr="00C63F5F" w:rsidRDefault="003E2CFB" w:rsidP="00E94C76">
            <w:pPr>
              <w:pStyle w:val="TableText"/>
              <w:rPr>
                <w:b w:val="0"/>
              </w:rPr>
            </w:pPr>
            <w:r w:rsidRPr="00C63F5F">
              <w:rPr>
                <w:b w:val="0"/>
              </w:rPr>
              <w:t>The oceans have played an important part in the lives of New Zealanders and our economy since Polynesian settlers arrived 700–800 years ago. Hunting and harvesting depleted some sea life, particularly larger animals such as seals, sea lions, and whales. Commercial harvesting is managed now to ensure it is economically sustainable, but fishing methods such as trawling</w:t>
            </w:r>
            <w:r w:rsidR="00680D32" w:rsidRPr="00C63F5F">
              <w:rPr>
                <w:b w:val="0"/>
              </w:rPr>
              <w:t>, which</w:t>
            </w:r>
            <w:r w:rsidRPr="00C63F5F">
              <w:rPr>
                <w:b w:val="0"/>
              </w:rPr>
              <w:t xml:space="preserve"> damage the marine environment, as well as overfishing and bycatch (when fish and other animals are unintentionally caught in fishing gear) continue to have an impact on sea life. While overfishing and trawling have decreased, many of our marine species and seabirds are still at risk from fishing activities. </w:t>
            </w:r>
          </w:p>
          <w:p w14:paraId="3C20E3E1" w14:textId="77777777" w:rsidR="003E2CFB" w:rsidRPr="00C63F5F" w:rsidRDefault="003E2CFB" w:rsidP="00E94C76">
            <w:pPr>
              <w:pStyle w:val="TableText"/>
              <w:rPr>
                <w:b w:val="0"/>
              </w:rPr>
            </w:pPr>
            <w:proofErr w:type="spellStart"/>
            <w:r w:rsidRPr="00C63F5F">
              <w:rPr>
                <w:b w:val="0"/>
              </w:rPr>
              <w:t>Bioinvasion</w:t>
            </w:r>
            <w:proofErr w:type="spellEnd"/>
            <w:r w:rsidRPr="00C63F5F">
              <w:rPr>
                <w:b w:val="0"/>
              </w:rPr>
              <w:t xml:space="preserve"> of unwanted organisms, aquaculture, the extraction of oil and minerals, waste contaminants, exotic</w:t>
            </w:r>
            <w:r w:rsidR="00C57A68" w:rsidRPr="00C63F5F">
              <w:rPr>
                <w:b w:val="0"/>
              </w:rPr>
              <w:t> </w:t>
            </w:r>
            <w:r w:rsidRPr="00C63F5F">
              <w:rPr>
                <w:b w:val="0"/>
              </w:rPr>
              <w:t>species, and run-off</w:t>
            </w:r>
            <w:r w:rsidR="008C4216" w:rsidRPr="00C63F5F">
              <w:rPr>
                <w:b w:val="0"/>
              </w:rPr>
              <w:t xml:space="preserve"> </w:t>
            </w:r>
            <w:r w:rsidR="00C55267" w:rsidRPr="00C63F5F">
              <w:rPr>
                <w:b w:val="0"/>
              </w:rPr>
              <w:t>(</w:t>
            </w:r>
            <w:r w:rsidR="008C4216" w:rsidRPr="00C63F5F">
              <w:rPr>
                <w:b w:val="0"/>
              </w:rPr>
              <w:t>including chemical contaminants</w:t>
            </w:r>
            <w:r w:rsidR="00C55267" w:rsidRPr="00C63F5F">
              <w:rPr>
                <w:b w:val="0"/>
              </w:rPr>
              <w:t>)</w:t>
            </w:r>
            <w:r w:rsidR="008C4216" w:rsidRPr="00C63F5F">
              <w:rPr>
                <w:b w:val="0"/>
              </w:rPr>
              <w:t xml:space="preserve"> </w:t>
            </w:r>
            <w:r w:rsidRPr="00C63F5F">
              <w:rPr>
                <w:b w:val="0"/>
              </w:rPr>
              <w:t>from urban and agricultural land are additional human</w:t>
            </w:r>
            <w:r w:rsidR="00C55267" w:rsidRPr="00C63F5F">
              <w:rPr>
                <w:b w:val="0"/>
              </w:rPr>
              <w:t>-</w:t>
            </w:r>
            <w:r w:rsidRPr="00C63F5F">
              <w:rPr>
                <w:b w:val="0"/>
              </w:rPr>
              <w:t>mediated pressures on our marine environment</w:t>
            </w:r>
            <w:r w:rsidR="00C55267" w:rsidRPr="00C63F5F">
              <w:rPr>
                <w:b w:val="0"/>
              </w:rPr>
              <w:t>. Unfortunately</w:t>
            </w:r>
            <w:r w:rsidRPr="00C63F5F">
              <w:rPr>
                <w:b w:val="0"/>
              </w:rPr>
              <w:t xml:space="preserve"> we have little information on their cumulative impact on New Zealand’s marine environment. Most New Zealanders view the sea as an endless resource and are unaware of the cumulative impact we have on it.</w:t>
            </w:r>
          </w:p>
          <w:p w14:paraId="54D30069" w14:textId="77777777" w:rsidR="003E2CFB" w:rsidRPr="00C63F5F" w:rsidRDefault="003E2CFB" w:rsidP="00E94C76">
            <w:pPr>
              <w:pStyle w:val="TableText"/>
              <w:rPr>
                <w:b w:val="0"/>
              </w:rPr>
            </w:pPr>
            <w:r w:rsidRPr="00C63F5F">
              <w:rPr>
                <w:b w:val="0"/>
              </w:rPr>
              <w:t xml:space="preserve">The Office of the </w:t>
            </w:r>
            <w:r w:rsidR="00CC4AB3" w:rsidRPr="00C63F5F">
              <w:rPr>
                <w:b w:val="0"/>
              </w:rPr>
              <w:t xml:space="preserve">Prime Minister’s Chief </w:t>
            </w:r>
            <w:r w:rsidRPr="00C63F5F">
              <w:rPr>
                <w:b w:val="0"/>
              </w:rPr>
              <w:t xml:space="preserve">Science Advisor’s 2013 report on New Zealand’s </w:t>
            </w:r>
            <w:r w:rsidR="00BB232B" w:rsidRPr="00C63F5F">
              <w:rPr>
                <w:b w:val="0"/>
              </w:rPr>
              <w:t>c</w:t>
            </w:r>
            <w:r w:rsidRPr="00C63F5F">
              <w:rPr>
                <w:b w:val="0"/>
              </w:rPr>
              <w:t xml:space="preserve">hanging </w:t>
            </w:r>
            <w:r w:rsidR="00BB232B" w:rsidRPr="00C63F5F">
              <w:rPr>
                <w:b w:val="0"/>
              </w:rPr>
              <w:t>c</w:t>
            </w:r>
            <w:r w:rsidRPr="00C63F5F">
              <w:rPr>
                <w:b w:val="0"/>
              </w:rPr>
              <w:t xml:space="preserve">limate and </w:t>
            </w:r>
            <w:r w:rsidR="00BB232B" w:rsidRPr="00C63F5F">
              <w:rPr>
                <w:b w:val="0"/>
              </w:rPr>
              <w:t>o</w:t>
            </w:r>
            <w:r w:rsidRPr="00C63F5F">
              <w:rPr>
                <w:b w:val="0"/>
              </w:rPr>
              <w:t>ceans</w:t>
            </w:r>
            <w:r w:rsidR="00844D3B" w:rsidRPr="00C63F5F">
              <w:rPr>
                <w:rStyle w:val="FootnoteReference"/>
                <w:b w:val="0"/>
              </w:rPr>
              <w:footnoteReference w:id="15"/>
            </w:r>
            <w:r w:rsidRPr="00C63F5F">
              <w:rPr>
                <w:b w:val="0"/>
              </w:rPr>
              <w:t xml:space="preserve"> notes that the combined effect of chemical, temperature and current changes in our oceans, along with sea level rise, are likely to have an impact on marine biodiversity and that in the intermediate term, New Zealand will face significant adaptive requirements. Global food security is already being highlighted as a key consideration in relation to marine protected area establishment and other biodiversity conservation measures i</w:t>
            </w:r>
            <w:r w:rsidR="004823D7" w:rsidRPr="00C63F5F">
              <w:rPr>
                <w:b w:val="0"/>
              </w:rPr>
              <w:t>nternationally</w:t>
            </w:r>
            <w:r w:rsidR="007D42C8" w:rsidRPr="00C63F5F">
              <w:rPr>
                <w:b w:val="0"/>
              </w:rPr>
              <w:t>.</w:t>
            </w:r>
            <w:r w:rsidR="00844D3B" w:rsidRPr="00C63F5F">
              <w:rPr>
                <w:rStyle w:val="FootnoteReference"/>
                <w:b w:val="0"/>
              </w:rPr>
              <w:footnoteReference w:id="16"/>
            </w:r>
            <w:r w:rsidRPr="00C63F5F">
              <w:rPr>
                <w:b w:val="0"/>
              </w:rPr>
              <w:t xml:space="preserve"> Our oceans are also under pressure from multiple and cumulative pressures.</w:t>
            </w:r>
            <w:r w:rsidR="00754C67" w:rsidRPr="00C63F5F">
              <w:rPr>
                <w:rStyle w:val="FootnoteReference"/>
                <w:b w:val="0"/>
              </w:rPr>
              <w:footnoteReference w:id="17"/>
            </w:r>
            <w:r w:rsidRPr="00C63F5F">
              <w:rPr>
                <w:b w:val="0"/>
              </w:rPr>
              <w:t xml:space="preserve"> Connectivity of New Zealand’s marine species and ecological processes with other nations, and therefore susceptibility to regional and global pressures, will increasingly inform our domestic conservation management through agreements such as the Convention on Migratory Species. </w:t>
            </w:r>
            <w:r w:rsidR="003D581A" w:rsidRPr="00C63F5F">
              <w:rPr>
                <w:b w:val="0"/>
              </w:rPr>
              <w:t>Demonstrating</w:t>
            </w:r>
            <w:r w:rsidRPr="00C63F5F">
              <w:rPr>
                <w:b w:val="0"/>
              </w:rPr>
              <w:t xml:space="preserve"> progress towards agreed international targets relating to marine biodiversity conservation is required</w:t>
            </w:r>
            <w:r w:rsidR="0028251E" w:rsidRPr="00C63F5F">
              <w:rPr>
                <w:b w:val="0"/>
              </w:rPr>
              <w:t>,</w:t>
            </w:r>
            <w:r w:rsidRPr="00C63F5F">
              <w:rPr>
                <w:b w:val="0"/>
              </w:rPr>
              <w:t xml:space="preserve"> but will be constrained by increasing recreational and commercial </w:t>
            </w:r>
            <w:r w:rsidR="0028251E" w:rsidRPr="00C63F5F">
              <w:rPr>
                <w:b w:val="0"/>
              </w:rPr>
              <w:t xml:space="preserve">use </w:t>
            </w:r>
            <w:r w:rsidRPr="00C63F5F">
              <w:rPr>
                <w:b w:val="0"/>
              </w:rPr>
              <w:t>of the marine environment and its resources.</w:t>
            </w:r>
          </w:p>
          <w:p w14:paraId="3DC39589" w14:textId="77777777" w:rsidR="003E2CFB" w:rsidRPr="00C63F5F" w:rsidRDefault="003E2CFB" w:rsidP="00E94C76">
            <w:pPr>
              <w:pStyle w:val="TableText"/>
            </w:pPr>
            <w:r w:rsidRPr="00C63F5F">
              <w:rPr>
                <w:b w:val="0"/>
              </w:rPr>
              <w:t>The most serious immediate pressures on the estuarine and coastal environment are being caused by land-use intensification, shoreline and shallow seabed modification from infrastructure development, sedimentation, and increasing marine biosecurity threats.</w:t>
            </w:r>
            <w:r w:rsidR="002A1342" w:rsidRPr="00C63F5F">
              <w:rPr>
                <w:b w:val="0"/>
              </w:rPr>
              <w:t xml:space="preserve"> </w:t>
            </w:r>
            <w:r w:rsidRPr="00C63F5F">
              <w:rPr>
                <w:b w:val="0"/>
              </w:rPr>
              <w:t>The most serious long-term</w:t>
            </w:r>
            <w:r w:rsidR="0028251E" w:rsidRPr="00C63F5F">
              <w:rPr>
                <w:b w:val="0"/>
              </w:rPr>
              <w:t>,</w:t>
            </w:r>
            <w:r w:rsidRPr="00C63F5F">
              <w:rPr>
                <w:b w:val="0"/>
              </w:rPr>
              <w:t xml:space="preserve"> and extremely difficult to manage</w:t>
            </w:r>
            <w:r w:rsidR="0028251E" w:rsidRPr="00C63F5F">
              <w:rPr>
                <w:b w:val="0"/>
              </w:rPr>
              <w:t>,</w:t>
            </w:r>
            <w:r w:rsidRPr="00C63F5F">
              <w:rPr>
                <w:b w:val="0"/>
              </w:rPr>
              <w:t xml:space="preserve"> pressures on our coastal-marine environment are likely to be caused by climate change. Coastal sea levels and long-term sea-surface temperatures around New Zealand have risen over the last century, and our oceans are displaying similar rates of change in acidification experienced elsewhere in the world. These trends will not reverse quickly and we need to find mechanisms that will optimise marine ecosystem resilience.</w:t>
            </w:r>
          </w:p>
        </w:tc>
      </w:tr>
      <w:tr w:rsidR="003E2CFB" w:rsidRPr="00C63F5F" w14:paraId="7415195D" w14:textId="77777777" w:rsidTr="00016F4F">
        <w:tc>
          <w:tcPr>
            <w:cnfStyle w:val="001000000000" w:firstRow="0" w:lastRow="0" w:firstColumn="1" w:lastColumn="0" w:oddVBand="0" w:evenVBand="0" w:oddHBand="0" w:evenHBand="0" w:firstRowFirstColumn="0" w:firstRowLastColumn="0" w:lastRowFirstColumn="0" w:lastRowLastColumn="0"/>
            <w:tcW w:w="1877" w:type="dxa"/>
            <w:tcBorders>
              <w:left w:val="nil"/>
              <w:bottom w:val="single" w:sz="4" w:space="0" w:color="0F7B7D"/>
            </w:tcBorders>
            <w:shd w:val="clear" w:color="auto" w:fill="CFE5E5"/>
          </w:tcPr>
          <w:p w14:paraId="777DE063" w14:textId="77777777" w:rsidR="003E2CFB" w:rsidRPr="00C63F5F" w:rsidRDefault="003E2CFB" w:rsidP="003E2CFB">
            <w:pPr>
              <w:pStyle w:val="TableTextbold"/>
            </w:pPr>
            <w:r w:rsidRPr="00C63F5F">
              <w:t>Vision/goals</w:t>
            </w:r>
          </w:p>
        </w:tc>
        <w:tc>
          <w:tcPr>
            <w:tcW w:w="6685" w:type="dxa"/>
            <w:tcBorders>
              <w:bottom w:val="single" w:sz="4" w:space="0" w:color="0F7B7D"/>
              <w:right w:val="nil"/>
            </w:tcBorders>
            <w:shd w:val="clear" w:color="auto" w:fill="CFE5E5"/>
          </w:tcPr>
          <w:p w14:paraId="3316284E" w14:textId="77777777" w:rsidR="003E2CFB" w:rsidRPr="00C63F5F" w:rsidRDefault="003E2CFB" w:rsidP="00E94C76">
            <w:pPr>
              <w:pStyle w:val="TableTextbold"/>
              <w:cnfStyle w:val="000000000000" w:firstRow="0" w:lastRow="0" w:firstColumn="0" w:lastColumn="0" w:oddVBand="0" w:evenVBand="0" w:oddHBand="0" w:evenHBand="0" w:firstRowFirstColumn="0" w:firstRowLastColumn="0" w:lastRowFirstColumn="0" w:lastRowLastColumn="0"/>
            </w:pPr>
            <w:r w:rsidRPr="00C63F5F">
              <w:t>New Zealand will understand the complex coastal-marine ecosystems that surround the country and the drivers of change to these ecosystems, and will have the ways and means to reduce impact and enhance resilience to these changes in the short to medium term.</w:t>
            </w:r>
          </w:p>
        </w:tc>
      </w:tr>
      <w:tr w:rsidR="00080E98" w:rsidRPr="00080E98" w14:paraId="1445D7A1" w14:textId="77777777" w:rsidTr="0001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Borders>
              <w:top w:val="single" w:sz="4" w:space="0" w:color="0F7B7D"/>
              <w:left w:val="nil"/>
              <w:bottom w:val="single" w:sz="4" w:space="0" w:color="0F7B7D"/>
            </w:tcBorders>
            <w:shd w:val="clear" w:color="auto" w:fill="auto"/>
          </w:tcPr>
          <w:p w14:paraId="687B0D9A" w14:textId="0EE60145" w:rsidR="003E2CFB" w:rsidRPr="00080E98" w:rsidRDefault="003E2CFB" w:rsidP="00E94C76">
            <w:pPr>
              <w:pStyle w:val="TableTextbold"/>
            </w:pPr>
            <w:r w:rsidRPr="00080E98">
              <w:t>Emerging ideas</w:t>
            </w:r>
          </w:p>
        </w:tc>
        <w:tc>
          <w:tcPr>
            <w:tcW w:w="6685" w:type="dxa"/>
            <w:tcBorders>
              <w:top w:val="single" w:sz="4" w:space="0" w:color="0F7B7D"/>
              <w:bottom w:val="single" w:sz="4" w:space="0" w:color="0F7B7D"/>
              <w:right w:val="nil"/>
            </w:tcBorders>
            <w:shd w:val="clear" w:color="auto" w:fill="auto"/>
          </w:tcPr>
          <w:p w14:paraId="53C5C0DC" w14:textId="77777777" w:rsidR="003E2CFB" w:rsidRPr="00080E98" w:rsidRDefault="003E2CFB" w:rsidP="00334885">
            <w:pPr>
              <w:pStyle w:val="TableBullet"/>
              <w:spacing w:before="60"/>
              <w:cnfStyle w:val="000000100000" w:firstRow="0" w:lastRow="0" w:firstColumn="0" w:lastColumn="0" w:oddVBand="0" w:evenVBand="0" w:oddHBand="1" w:evenHBand="0" w:firstRowFirstColumn="0" w:firstRowLastColumn="0" w:lastRowFirstColumn="0" w:lastRowLastColumn="0"/>
              <w:rPr>
                <w:b/>
              </w:rPr>
            </w:pPr>
            <w:r w:rsidRPr="00080E98">
              <w:t>New spatial planning tools that take account of systems modelling and cumulative str</w:t>
            </w:r>
            <w:r w:rsidR="000C6481" w:rsidRPr="00080E98">
              <w:t>essors</w:t>
            </w:r>
            <w:r w:rsidR="0028251E" w:rsidRPr="00080E98">
              <w:t>,</w:t>
            </w:r>
            <w:r w:rsidR="000C6481" w:rsidRPr="00080E98">
              <w:t xml:space="preserve"> including climate change</w:t>
            </w:r>
            <w:r w:rsidR="00AB177C" w:rsidRPr="00080E98">
              <w:t>.</w:t>
            </w:r>
          </w:p>
          <w:p w14:paraId="648491AF" w14:textId="77777777" w:rsidR="003E2CFB" w:rsidRPr="00080E98" w:rsidRDefault="003E2CFB" w:rsidP="003E2CFB">
            <w:pPr>
              <w:pStyle w:val="TableBullet"/>
              <w:cnfStyle w:val="000000100000" w:firstRow="0" w:lastRow="0" w:firstColumn="0" w:lastColumn="0" w:oddVBand="0" w:evenVBand="0" w:oddHBand="1" w:evenHBand="0" w:firstRowFirstColumn="0" w:firstRowLastColumn="0" w:lastRowFirstColumn="0" w:lastRowLastColumn="0"/>
              <w:rPr>
                <w:b/>
              </w:rPr>
            </w:pPr>
            <w:r w:rsidRPr="00080E98">
              <w:t xml:space="preserve">New solutions to the international and domestic transport of marine </w:t>
            </w:r>
            <w:proofErr w:type="spellStart"/>
            <w:r w:rsidRPr="00080E98">
              <w:t>bioinvaders</w:t>
            </w:r>
            <w:proofErr w:type="spellEnd"/>
            <w:r w:rsidRPr="00080E98">
              <w:t>; opportunities to rejuvenate ports and estuaries and increase t</w:t>
            </w:r>
            <w:r w:rsidR="000C6481" w:rsidRPr="00080E98">
              <w:t xml:space="preserve">heir resilience to </w:t>
            </w:r>
            <w:proofErr w:type="spellStart"/>
            <w:r w:rsidR="000C6481" w:rsidRPr="00080E98">
              <w:t>bioinvaders</w:t>
            </w:r>
            <w:proofErr w:type="spellEnd"/>
            <w:r w:rsidR="00AB177C" w:rsidRPr="00080E98">
              <w:t>.</w:t>
            </w:r>
          </w:p>
          <w:p w14:paraId="4CD5D7A4" w14:textId="77777777" w:rsidR="003E2CFB" w:rsidRPr="00080E98" w:rsidRDefault="003E2CFB" w:rsidP="003E2CFB">
            <w:pPr>
              <w:pStyle w:val="TableBullet"/>
              <w:cnfStyle w:val="000000100000" w:firstRow="0" w:lastRow="0" w:firstColumn="0" w:lastColumn="0" w:oddVBand="0" w:evenVBand="0" w:oddHBand="1" w:evenHBand="0" w:firstRowFirstColumn="0" w:firstRowLastColumn="0" w:lastRowFirstColumn="0" w:lastRowLastColumn="0"/>
              <w:rPr>
                <w:b/>
              </w:rPr>
            </w:pPr>
            <w:r w:rsidRPr="00080E98">
              <w:t xml:space="preserve">Insights into the roles that emerging contaminants are playing in estuaries and in the marine environment, </w:t>
            </w:r>
            <w:proofErr w:type="spellStart"/>
            <w:r w:rsidRPr="00080E98">
              <w:t>eg</w:t>
            </w:r>
            <w:proofErr w:type="spellEnd"/>
            <w:r w:rsidRPr="00080E98">
              <w:t xml:space="preserve">, </w:t>
            </w:r>
            <w:r w:rsidR="008C4216" w:rsidRPr="00080E98">
              <w:t xml:space="preserve">persistent and </w:t>
            </w:r>
            <w:proofErr w:type="spellStart"/>
            <w:r w:rsidR="008C4216" w:rsidRPr="00080E98">
              <w:t>bioaccumulative</w:t>
            </w:r>
            <w:proofErr w:type="spellEnd"/>
            <w:r w:rsidR="008C4216" w:rsidRPr="00080E98">
              <w:t xml:space="preserve"> chemicals, </w:t>
            </w:r>
            <w:r w:rsidRPr="00080E98">
              <w:t>micro</w:t>
            </w:r>
            <w:r w:rsidR="003D581A" w:rsidRPr="00080E98">
              <w:t>-</w:t>
            </w:r>
            <w:r w:rsidR="000C6481" w:rsidRPr="00080E98">
              <w:t>plastics, marine debris</w:t>
            </w:r>
            <w:r w:rsidR="00AB177C" w:rsidRPr="00080E98">
              <w:t>.</w:t>
            </w:r>
          </w:p>
          <w:p w14:paraId="42BE8C17" w14:textId="77777777" w:rsidR="003E2CFB" w:rsidRPr="00080E98" w:rsidRDefault="003E2CFB" w:rsidP="003E2CFB">
            <w:pPr>
              <w:pStyle w:val="TableBullet"/>
              <w:cnfStyle w:val="000000100000" w:firstRow="0" w:lastRow="0" w:firstColumn="0" w:lastColumn="0" w:oddVBand="0" w:evenVBand="0" w:oddHBand="1" w:evenHBand="0" w:firstRowFirstColumn="0" w:firstRowLastColumn="0" w:lastRowFirstColumn="0" w:lastRowLastColumn="0"/>
              <w:rPr>
                <w:b/>
              </w:rPr>
            </w:pPr>
            <w:r w:rsidRPr="00080E98">
              <w:t>Existing monitoring and species identification levels may be insufficient to underpin research on marine ecosystem processes and spatial management</w:t>
            </w:r>
            <w:r w:rsidR="00AB177C" w:rsidRPr="00080E98">
              <w:t>.</w:t>
            </w:r>
          </w:p>
          <w:p w14:paraId="23111C35" w14:textId="77777777" w:rsidR="003E2CFB" w:rsidRPr="00080E98" w:rsidRDefault="003E2CFB" w:rsidP="003E2CFB">
            <w:pPr>
              <w:pStyle w:val="TableBullet"/>
              <w:cnfStyle w:val="000000100000" w:firstRow="0" w:lastRow="0" w:firstColumn="0" w:lastColumn="0" w:oddVBand="0" w:evenVBand="0" w:oddHBand="1" w:evenHBand="0" w:firstRowFirstColumn="0" w:firstRowLastColumn="0" w:lastRowFirstColumn="0" w:lastRowLastColumn="0"/>
              <w:rPr>
                <w:b/>
              </w:rPr>
            </w:pPr>
            <w:r w:rsidRPr="00080E98">
              <w:t>Increasing understanding of what it takes to enable resilient systems.</w:t>
            </w:r>
          </w:p>
          <w:p w14:paraId="6273EC87" w14:textId="77777777" w:rsidR="00AE2115" w:rsidRPr="00080E98" w:rsidRDefault="00AE2115" w:rsidP="00374420">
            <w:pPr>
              <w:pStyle w:val="TableBullet"/>
              <w:cnfStyle w:val="000000100000" w:firstRow="0" w:lastRow="0" w:firstColumn="0" w:lastColumn="0" w:oddVBand="0" w:evenVBand="0" w:oddHBand="1" w:evenHBand="0" w:firstRowFirstColumn="0" w:firstRowLastColumn="0" w:lastRowFirstColumn="0" w:lastRowLastColumn="0"/>
            </w:pPr>
            <w:r w:rsidRPr="00080E98">
              <w:t>M</w:t>
            </w:r>
            <w:r w:rsidR="003D581A" w:rsidRPr="00080E98">
              <w:t>ā</w:t>
            </w:r>
            <w:r w:rsidRPr="00080E98">
              <w:t xml:space="preserve">ori </w:t>
            </w:r>
            <w:proofErr w:type="spellStart"/>
            <w:r w:rsidRPr="00080E98">
              <w:t>tikanga</w:t>
            </w:r>
            <w:proofErr w:type="spellEnd"/>
            <w:r w:rsidRPr="00080E98">
              <w:t xml:space="preserve"> (</w:t>
            </w:r>
            <w:proofErr w:type="spellStart"/>
            <w:r w:rsidRPr="00080E98">
              <w:t>eg</w:t>
            </w:r>
            <w:proofErr w:type="spellEnd"/>
            <w:r w:rsidRPr="00080E98">
              <w:t xml:space="preserve">, </w:t>
            </w:r>
            <w:proofErr w:type="spellStart"/>
            <w:r w:rsidRPr="00080E98">
              <w:t>rahui</w:t>
            </w:r>
            <w:proofErr w:type="spellEnd"/>
            <w:r w:rsidRPr="00080E98">
              <w:t xml:space="preserve"> and </w:t>
            </w:r>
            <w:proofErr w:type="spellStart"/>
            <w:r w:rsidRPr="00080E98">
              <w:t>taiapure</w:t>
            </w:r>
            <w:proofErr w:type="spellEnd"/>
            <w:r w:rsidRPr="00080E98">
              <w:t xml:space="preserve">) for the sustainable use of marine resources working alongside </w:t>
            </w:r>
            <w:r w:rsidR="00374420" w:rsidRPr="00080E98">
              <w:t xml:space="preserve">western </w:t>
            </w:r>
            <w:r w:rsidRPr="00080E98">
              <w:t>protection philosophies (marine reserves) and in association with collaborative processes involving ‘gifting and gaining’ ideas.</w:t>
            </w:r>
          </w:p>
        </w:tc>
      </w:tr>
      <w:tr w:rsidR="003E2CFB" w:rsidRPr="00C63F5F" w14:paraId="15A2D907" w14:textId="77777777" w:rsidTr="00016F4F">
        <w:tc>
          <w:tcPr>
            <w:cnfStyle w:val="001000000000" w:firstRow="0" w:lastRow="0" w:firstColumn="1" w:lastColumn="0" w:oddVBand="0" w:evenVBand="0" w:oddHBand="0" w:evenHBand="0" w:firstRowFirstColumn="0" w:firstRowLastColumn="0" w:lastRowFirstColumn="0" w:lastRowLastColumn="0"/>
            <w:tcW w:w="1877" w:type="dxa"/>
            <w:tcBorders>
              <w:top w:val="single" w:sz="4" w:space="0" w:color="0F7B7D"/>
              <w:left w:val="nil"/>
              <w:bottom w:val="single" w:sz="4" w:space="0" w:color="0F7B7D"/>
            </w:tcBorders>
            <w:shd w:val="clear" w:color="auto" w:fill="CFE5E5"/>
          </w:tcPr>
          <w:p w14:paraId="566DF422" w14:textId="77777777" w:rsidR="003E2CFB" w:rsidRPr="00C63F5F" w:rsidRDefault="003E2CFB" w:rsidP="00E94C76">
            <w:pPr>
              <w:pStyle w:val="TableTextbold"/>
            </w:pPr>
            <w:r w:rsidRPr="00C63F5F">
              <w:t>Research questions</w:t>
            </w:r>
          </w:p>
        </w:tc>
        <w:tc>
          <w:tcPr>
            <w:tcW w:w="6685" w:type="dxa"/>
            <w:tcBorders>
              <w:top w:val="single" w:sz="4" w:space="0" w:color="0F7B7D"/>
              <w:bottom w:val="single" w:sz="4" w:space="0" w:color="0F7B7D"/>
              <w:right w:val="nil"/>
            </w:tcBorders>
            <w:shd w:val="clear" w:color="auto" w:fill="CFE5E5"/>
          </w:tcPr>
          <w:p w14:paraId="533BA27A" w14:textId="77777777" w:rsidR="003E2CFB" w:rsidRPr="00C63F5F" w:rsidRDefault="00BB4227" w:rsidP="00E94C76">
            <w:pPr>
              <w:pStyle w:val="TableTextnumbered"/>
              <w:spacing w:before="60"/>
              <w:cnfStyle w:val="000000000000" w:firstRow="0" w:lastRow="0" w:firstColumn="0" w:lastColumn="0" w:oddVBand="0" w:evenVBand="0" w:oddHBand="0" w:evenHBand="0" w:firstRowFirstColumn="0" w:firstRowLastColumn="0" w:lastRowFirstColumn="0" w:lastRowLastColumn="0"/>
              <w:rPr>
                <w:b/>
              </w:rPr>
            </w:pPr>
            <w:r w:rsidRPr="00C63F5F">
              <w:rPr>
                <w:b/>
              </w:rPr>
              <w:t xml:space="preserve">5.1 </w:t>
            </w:r>
            <w:r w:rsidR="003E2CFB" w:rsidRPr="00C63F5F">
              <w:rPr>
                <w:b/>
              </w:rPr>
              <w:tab/>
              <w:t>How can New Zealand future</w:t>
            </w:r>
            <w:r w:rsidR="001860A5" w:rsidRPr="00C63F5F">
              <w:rPr>
                <w:b/>
              </w:rPr>
              <w:t>-</w:t>
            </w:r>
            <w:r w:rsidR="003E2CFB" w:rsidRPr="00C63F5F">
              <w:rPr>
                <w:b/>
              </w:rPr>
              <w:t xml:space="preserve">proof its marine biodiversity conservation and implement protected areas and other conservation measures that effectively </w:t>
            </w:r>
            <w:r w:rsidR="00374420" w:rsidRPr="00C63F5F">
              <w:rPr>
                <w:b/>
              </w:rPr>
              <w:t xml:space="preserve">maximise </w:t>
            </w:r>
            <w:r w:rsidR="003E2CFB" w:rsidRPr="00C63F5F">
              <w:rPr>
                <w:b/>
              </w:rPr>
              <w:t>the resilience of target ecosystems and communities in the face of likely pressures from climate change and cumulative impacts</w:t>
            </w:r>
            <w:r w:rsidR="001860A5" w:rsidRPr="00C63F5F">
              <w:rPr>
                <w:b/>
              </w:rPr>
              <w:t>,</w:t>
            </w:r>
            <w:r w:rsidR="003E2CFB" w:rsidRPr="00C63F5F">
              <w:rPr>
                <w:b/>
              </w:rPr>
              <w:t xml:space="preserve"> while addressing emerging issues such as food security, increasing spatial conflict</w:t>
            </w:r>
            <w:r w:rsidR="001860A5" w:rsidRPr="00C63F5F">
              <w:rPr>
                <w:b/>
              </w:rPr>
              <w:t>,</w:t>
            </w:r>
            <w:r w:rsidR="003E2CFB" w:rsidRPr="00C63F5F">
              <w:rPr>
                <w:b/>
              </w:rPr>
              <w:t xml:space="preserve"> and regional and global connectivity between protected areas?</w:t>
            </w:r>
          </w:p>
          <w:p w14:paraId="31D51244" w14:textId="24F1651A" w:rsidR="003E2CFB" w:rsidRPr="00C63F5F" w:rsidRDefault="00BB4227" w:rsidP="00E94C76">
            <w:pPr>
              <w:pStyle w:val="TableTextnumbered"/>
              <w:cnfStyle w:val="000000000000" w:firstRow="0" w:lastRow="0" w:firstColumn="0" w:lastColumn="0" w:oddVBand="0" w:evenVBand="0" w:oddHBand="0" w:evenHBand="0" w:firstRowFirstColumn="0" w:firstRowLastColumn="0" w:lastRowFirstColumn="0" w:lastRowLastColumn="0"/>
              <w:rPr>
                <w:b/>
              </w:rPr>
            </w:pPr>
            <w:r w:rsidRPr="00C63F5F">
              <w:rPr>
                <w:b/>
              </w:rPr>
              <w:t>5.2</w:t>
            </w:r>
            <w:r w:rsidR="003E2CFB" w:rsidRPr="00C63F5F">
              <w:rPr>
                <w:b/>
              </w:rPr>
              <w:tab/>
              <w:t>How can hazard science (</w:t>
            </w:r>
            <w:proofErr w:type="spellStart"/>
            <w:r w:rsidR="003E2CFB" w:rsidRPr="00C63F5F">
              <w:rPr>
                <w:b/>
              </w:rPr>
              <w:t>eg</w:t>
            </w:r>
            <w:proofErr w:type="spellEnd"/>
            <w:r w:rsidR="003E2CFB" w:rsidRPr="00C63F5F">
              <w:rPr>
                <w:b/>
              </w:rPr>
              <w:t>, coastal zone erosion) be integrated with climate change modelling to better manage, in an adaptive sense, the interfaces between land, fresh</w:t>
            </w:r>
            <w:r w:rsidR="001860A5" w:rsidRPr="00C63F5F">
              <w:rPr>
                <w:b/>
              </w:rPr>
              <w:t xml:space="preserve"> </w:t>
            </w:r>
            <w:r w:rsidR="003E2CFB" w:rsidRPr="00C63F5F">
              <w:rPr>
                <w:b/>
              </w:rPr>
              <w:t>water and marine (estuaries in particular)</w:t>
            </w:r>
            <w:r w:rsidR="001860A5" w:rsidRPr="00C63F5F">
              <w:rPr>
                <w:b/>
              </w:rPr>
              <w:t>,</w:t>
            </w:r>
            <w:r w:rsidR="003E2CFB" w:rsidRPr="00C63F5F">
              <w:rPr>
                <w:b/>
              </w:rPr>
              <w:t xml:space="preserve"> and between land and sea (the coastal environment) to better inform proactive decision</w:t>
            </w:r>
            <w:r w:rsidR="001860A5" w:rsidRPr="00C63F5F">
              <w:rPr>
                <w:b/>
              </w:rPr>
              <w:t>-</w:t>
            </w:r>
            <w:r w:rsidR="003E2CFB" w:rsidRPr="00C63F5F">
              <w:rPr>
                <w:b/>
              </w:rPr>
              <w:t xml:space="preserve">making that will benefit biodiversity conservation (see </w:t>
            </w:r>
            <w:hyperlink w:anchor="_Theme_7_–" w:history="1">
              <w:r w:rsidR="001860A5" w:rsidRPr="008C36E7">
                <w:rPr>
                  <w:rStyle w:val="Hyperlink"/>
                  <w:b/>
                </w:rPr>
                <w:t>theme 7</w:t>
              </w:r>
              <w:r w:rsidR="008C36E7" w:rsidRPr="008C36E7">
                <w:rPr>
                  <w:rStyle w:val="Hyperlink"/>
                  <w:b/>
                </w:rPr>
                <w:t>,</w:t>
              </w:r>
              <w:r w:rsidR="001860A5" w:rsidRPr="008C36E7">
                <w:rPr>
                  <w:rStyle w:val="Hyperlink"/>
                  <w:b/>
                </w:rPr>
                <w:t xml:space="preserve"> p</w:t>
              </w:r>
              <w:r w:rsidR="003E2CFB" w:rsidRPr="008C36E7">
                <w:rPr>
                  <w:rStyle w:val="Hyperlink"/>
                  <w:b/>
                </w:rPr>
                <w:t xml:space="preserve">opulations and </w:t>
              </w:r>
              <w:r w:rsidR="001860A5" w:rsidRPr="008C36E7">
                <w:rPr>
                  <w:rStyle w:val="Hyperlink"/>
                  <w:b/>
                </w:rPr>
                <w:t>s</w:t>
              </w:r>
              <w:r w:rsidR="003E2CFB" w:rsidRPr="008C36E7">
                <w:rPr>
                  <w:rStyle w:val="Hyperlink"/>
                  <w:b/>
                </w:rPr>
                <w:t>pecies</w:t>
              </w:r>
            </w:hyperlink>
            <w:r w:rsidR="003E2CFB" w:rsidRPr="00C63F5F">
              <w:rPr>
                <w:b/>
              </w:rPr>
              <w:t>) and environmental management generally?</w:t>
            </w:r>
          </w:p>
          <w:p w14:paraId="562A7C6A" w14:textId="77777777" w:rsidR="003E2CFB" w:rsidRPr="00C63F5F" w:rsidRDefault="00BB4227" w:rsidP="00E94C76">
            <w:pPr>
              <w:pStyle w:val="TableTextnumbered"/>
              <w:cnfStyle w:val="000000000000" w:firstRow="0" w:lastRow="0" w:firstColumn="0" w:lastColumn="0" w:oddVBand="0" w:evenVBand="0" w:oddHBand="0" w:evenHBand="0" w:firstRowFirstColumn="0" w:firstRowLastColumn="0" w:lastRowFirstColumn="0" w:lastRowLastColumn="0"/>
              <w:rPr>
                <w:b/>
              </w:rPr>
            </w:pPr>
            <w:r w:rsidRPr="00C63F5F">
              <w:rPr>
                <w:b/>
              </w:rPr>
              <w:t>5.3</w:t>
            </w:r>
            <w:r w:rsidR="003E2CFB" w:rsidRPr="00C63F5F">
              <w:rPr>
                <w:b/>
              </w:rPr>
              <w:tab/>
              <w:t xml:space="preserve">Do we have the appropriate western science and </w:t>
            </w:r>
            <w:proofErr w:type="spellStart"/>
            <w:r w:rsidR="001860A5" w:rsidRPr="00C63F5F">
              <w:rPr>
                <w:b/>
              </w:rPr>
              <w:t>m</w:t>
            </w:r>
            <w:r w:rsidR="003E2CFB" w:rsidRPr="00C63F5F">
              <w:rPr>
                <w:b/>
              </w:rPr>
              <w:t>ātauranga</w:t>
            </w:r>
            <w:proofErr w:type="spellEnd"/>
            <w:r w:rsidR="003E2CFB" w:rsidRPr="00C63F5F">
              <w:rPr>
                <w:b/>
              </w:rPr>
              <w:t xml:space="preserve"> Māori/cultural monitoring methods, indicators and management tools for the coastal-marine environment</w:t>
            </w:r>
            <w:r w:rsidR="001860A5" w:rsidRPr="00C63F5F">
              <w:rPr>
                <w:b/>
              </w:rPr>
              <w:t>,</w:t>
            </w:r>
            <w:r w:rsidR="003E2CFB" w:rsidRPr="00C63F5F">
              <w:rPr>
                <w:b/>
              </w:rPr>
              <w:t xml:space="preserve"> and are we sure our management actions are having the effect we expect? </w:t>
            </w:r>
          </w:p>
          <w:p w14:paraId="36F3D3D0" w14:textId="77777777" w:rsidR="003E2CFB" w:rsidRPr="00C63F5F" w:rsidRDefault="00BB4227" w:rsidP="00E94C76">
            <w:pPr>
              <w:pStyle w:val="TableTextnumbered"/>
              <w:cnfStyle w:val="000000000000" w:firstRow="0" w:lastRow="0" w:firstColumn="0" w:lastColumn="0" w:oddVBand="0" w:evenVBand="0" w:oddHBand="0" w:evenHBand="0" w:firstRowFirstColumn="0" w:firstRowLastColumn="0" w:lastRowFirstColumn="0" w:lastRowLastColumn="0"/>
              <w:rPr>
                <w:b/>
              </w:rPr>
            </w:pPr>
            <w:r w:rsidRPr="00C63F5F">
              <w:rPr>
                <w:b/>
              </w:rPr>
              <w:t>5.4</w:t>
            </w:r>
            <w:r w:rsidR="003E2CFB" w:rsidRPr="00C63F5F">
              <w:rPr>
                <w:b/>
              </w:rPr>
              <w:tab/>
              <w:t>How can we better understand where the key marine habitats are that drive production and recruitment of fish and other species</w:t>
            </w:r>
            <w:r w:rsidR="001860A5" w:rsidRPr="00C63F5F">
              <w:rPr>
                <w:b/>
              </w:rPr>
              <w:t>,</w:t>
            </w:r>
            <w:r w:rsidR="003E2CFB" w:rsidRPr="00C63F5F">
              <w:rPr>
                <w:b/>
              </w:rPr>
              <w:t xml:space="preserve"> and therefore how to manage these areas in the face of increasing pressures on the marine and coastal environment?</w:t>
            </w:r>
          </w:p>
          <w:p w14:paraId="43119C38" w14:textId="77777777" w:rsidR="003E2CFB" w:rsidRPr="00C63F5F" w:rsidRDefault="00BB4227" w:rsidP="00E94C76">
            <w:pPr>
              <w:pStyle w:val="TableTextnumbered"/>
              <w:cnfStyle w:val="000000000000" w:firstRow="0" w:lastRow="0" w:firstColumn="0" w:lastColumn="0" w:oddVBand="0" w:evenVBand="0" w:oddHBand="0" w:evenHBand="0" w:firstRowFirstColumn="0" w:firstRowLastColumn="0" w:lastRowFirstColumn="0" w:lastRowLastColumn="0"/>
              <w:rPr>
                <w:b/>
              </w:rPr>
            </w:pPr>
            <w:r w:rsidRPr="00C63F5F">
              <w:rPr>
                <w:b/>
              </w:rPr>
              <w:t>5.5</w:t>
            </w:r>
            <w:r w:rsidR="003E2CFB" w:rsidRPr="00C63F5F">
              <w:rPr>
                <w:b/>
              </w:rPr>
              <w:tab/>
              <w:t>What are the emerging contaminants and their implications for the coastal-marine environment and how can we proactively manage these?</w:t>
            </w:r>
          </w:p>
        </w:tc>
      </w:tr>
      <w:tr w:rsidR="003E2CFB" w:rsidRPr="00C63F5F" w14:paraId="2BDD3377" w14:textId="77777777" w:rsidTr="00016F4F">
        <w:trPr>
          <w:cnfStyle w:val="000000100000" w:firstRow="0" w:lastRow="0" w:firstColumn="0" w:lastColumn="0" w:oddVBand="0" w:evenVBand="0" w:oddHBand="1" w:evenHBand="0" w:firstRowFirstColumn="0" w:firstRowLastColumn="0" w:lastRowFirstColumn="0" w:lastRowLastColumn="0"/>
          <w:trHeight w:val="1484"/>
        </w:trPr>
        <w:tc>
          <w:tcPr>
            <w:cnfStyle w:val="001000000000" w:firstRow="0" w:lastRow="0" w:firstColumn="1" w:lastColumn="0" w:oddVBand="0" w:evenVBand="0" w:oddHBand="0" w:evenHBand="0" w:firstRowFirstColumn="0" w:firstRowLastColumn="0" w:lastRowFirstColumn="0" w:lastRowLastColumn="0"/>
            <w:tcW w:w="1877" w:type="dxa"/>
            <w:tcBorders>
              <w:top w:val="single" w:sz="4" w:space="0" w:color="0F7B7D"/>
              <w:left w:val="nil"/>
              <w:bottom w:val="single" w:sz="4" w:space="0" w:color="0F7B7D"/>
            </w:tcBorders>
          </w:tcPr>
          <w:p w14:paraId="236C9C5D" w14:textId="77777777" w:rsidR="003E2CFB" w:rsidRPr="00C63F5F" w:rsidRDefault="003E2CFB" w:rsidP="00E94C76">
            <w:pPr>
              <w:pStyle w:val="TableTextbold"/>
            </w:pPr>
            <w:r w:rsidRPr="00C63F5F">
              <w:rPr>
                <w:rFonts w:cs="Arial"/>
              </w:rPr>
              <w:t>New or expanding capability needs</w:t>
            </w:r>
          </w:p>
        </w:tc>
        <w:tc>
          <w:tcPr>
            <w:tcW w:w="6685" w:type="dxa"/>
            <w:tcBorders>
              <w:top w:val="single" w:sz="4" w:space="0" w:color="0F7B7D"/>
              <w:bottom w:val="single" w:sz="4" w:space="0" w:color="0F7B7D"/>
              <w:right w:val="nil"/>
            </w:tcBorders>
          </w:tcPr>
          <w:p w14:paraId="18B765D1" w14:textId="77777777" w:rsidR="003E2CFB" w:rsidRPr="00C63F5F" w:rsidRDefault="003E2CFB" w:rsidP="00E1124C">
            <w:pPr>
              <w:pStyle w:val="TableBullet"/>
              <w:spacing w:before="60"/>
              <w:cnfStyle w:val="000000100000" w:firstRow="0" w:lastRow="0" w:firstColumn="0" w:lastColumn="0" w:oddVBand="0" w:evenVBand="0" w:oddHBand="1" w:evenHBand="0" w:firstRowFirstColumn="0" w:firstRowLastColumn="0" w:lastRowFirstColumn="0" w:lastRowLastColumn="0"/>
            </w:pPr>
            <w:r w:rsidRPr="00C63F5F">
              <w:t xml:space="preserve">Taxonomic services and systematic research capability and infrastructure; </w:t>
            </w:r>
            <w:r w:rsidR="001860A5" w:rsidRPr="00C63F5F">
              <w:t>m</w:t>
            </w:r>
            <w:r w:rsidRPr="00C63F5F">
              <w:t>apping, sampling and identification of marine biodiversity across N</w:t>
            </w:r>
            <w:r w:rsidR="001860A5" w:rsidRPr="00C63F5F">
              <w:t xml:space="preserve">ew </w:t>
            </w:r>
            <w:r w:rsidRPr="00C63F5F">
              <w:t>Z</w:t>
            </w:r>
            <w:r w:rsidR="001860A5" w:rsidRPr="00C63F5F">
              <w:t>ealand</w:t>
            </w:r>
            <w:r w:rsidRPr="00C63F5F">
              <w:t xml:space="preserve"> marine ecosystems. </w:t>
            </w:r>
          </w:p>
          <w:p w14:paraId="4EC9C816" w14:textId="77777777" w:rsidR="003E2CFB" w:rsidRPr="00C63F5F" w:rsidRDefault="003E2CFB" w:rsidP="00334885">
            <w:pPr>
              <w:pStyle w:val="TableBullet"/>
              <w:cnfStyle w:val="000000100000" w:firstRow="0" w:lastRow="0" w:firstColumn="0" w:lastColumn="0" w:oddVBand="0" w:evenVBand="0" w:oddHBand="1" w:evenHBand="0" w:firstRowFirstColumn="0" w:firstRowLastColumn="0" w:lastRowFirstColumn="0" w:lastRowLastColumn="0"/>
            </w:pPr>
            <w:r w:rsidRPr="00C63F5F">
              <w:t xml:space="preserve">More effective modelling tools to understand and manage physical/chemical tipping points are required. </w:t>
            </w:r>
          </w:p>
          <w:p w14:paraId="2E0DC092" w14:textId="77777777" w:rsidR="003E2CFB" w:rsidRPr="00C63F5F" w:rsidRDefault="003E2CFB" w:rsidP="00334885">
            <w:pPr>
              <w:pStyle w:val="TableBullet"/>
              <w:cnfStyle w:val="000000100000" w:firstRow="0" w:lastRow="0" w:firstColumn="0" w:lastColumn="0" w:oddVBand="0" w:evenVBand="0" w:oddHBand="1" w:evenHBand="0" w:firstRowFirstColumn="0" w:firstRowLastColumn="0" w:lastRowFirstColumn="0" w:lastRowLastColumn="0"/>
            </w:pPr>
            <w:r w:rsidRPr="00C63F5F">
              <w:t>Effective data management, maintenance, sharing and security.</w:t>
            </w:r>
          </w:p>
          <w:p w14:paraId="60A16CF1" w14:textId="77777777" w:rsidR="00443792" w:rsidRPr="00C63F5F" w:rsidRDefault="00443792" w:rsidP="00334885">
            <w:pPr>
              <w:pStyle w:val="TableBullet"/>
              <w:cnfStyle w:val="000000100000" w:firstRow="0" w:lastRow="0" w:firstColumn="0" w:lastColumn="0" w:oddVBand="0" w:evenVBand="0" w:oddHBand="1" w:evenHBand="0" w:firstRowFirstColumn="0" w:firstRowLastColumn="0" w:lastRowFirstColumn="0" w:lastRowLastColumn="0"/>
            </w:pPr>
            <w:r w:rsidRPr="00C63F5F">
              <w:t>Systematic evaluation of approaches to manage coastal and marine environments</w:t>
            </w:r>
            <w:r w:rsidR="00AB177C" w:rsidRPr="00C63F5F">
              <w:t>.</w:t>
            </w:r>
          </w:p>
        </w:tc>
      </w:tr>
      <w:tr w:rsidR="003E2CFB" w:rsidRPr="00C63F5F" w14:paraId="105DACC2" w14:textId="77777777" w:rsidTr="00080E98">
        <w:tc>
          <w:tcPr>
            <w:cnfStyle w:val="001000000000" w:firstRow="0" w:lastRow="0" w:firstColumn="1" w:lastColumn="0" w:oddVBand="0" w:evenVBand="0" w:oddHBand="0" w:evenHBand="0" w:firstRowFirstColumn="0" w:firstRowLastColumn="0" w:lastRowFirstColumn="0" w:lastRowLastColumn="0"/>
            <w:tcW w:w="1877" w:type="dxa"/>
            <w:tcBorders>
              <w:top w:val="single" w:sz="4" w:space="0" w:color="0F7B7D"/>
              <w:left w:val="nil"/>
              <w:bottom w:val="single" w:sz="4" w:space="0" w:color="0F7B7D"/>
            </w:tcBorders>
          </w:tcPr>
          <w:p w14:paraId="600C34DE" w14:textId="77777777" w:rsidR="003E2CFB" w:rsidRPr="00C63F5F" w:rsidRDefault="003E2CFB" w:rsidP="00E94C76">
            <w:pPr>
              <w:pStyle w:val="TableTextbold"/>
            </w:pPr>
            <w:r w:rsidRPr="00C63F5F">
              <w:t>Other related themes</w:t>
            </w:r>
          </w:p>
        </w:tc>
        <w:tc>
          <w:tcPr>
            <w:tcW w:w="6685" w:type="dxa"/>
            <w:tcBorders>
              <w:top w:val="single" w:sz="4" w:space="0" w:color="0F7B7D"/>
              <w:bottom w:val="single" w:sz="4" w:space="0" w:color="0F7B7D"/>
              <w:right w:val="nil"/>
            </w:tcBorders>
          </w:tcPr>
          <w:p w14:paraId="4F552448" w14:textId="77777777" w:rsidR="003E2CFB" w:rsidRPr="00C63F5F" w:rsidRDefault="001F157A" w:rsidP="001F157A">
            <w:pPr>
              <w:pStyle w:val="TableText"/>
              <w:cnfStyle w:val="000000000000" w:firstRow="0" w:lastRow="0" w:firstColumn="0" w:lastColumn="0" w:oddVBand="0" w:evenVBand="0" w:oddHBand="0" w:evenHBand="0" w:firstRowFirstColumn="0" w:firstRowLastColumn="0" w:lastRowFirstColumn="0" w:lastRowLastColumn="0"/>
            </w:pPr>
            <w:r w:rsidRPr="00C63F5F">
              <w:t>Theme 1 – climate change; t</w:t>
            </w:r>
            <w:r w:rsidR="001860A5" w:rsidRPr="00C63F5F">
              <w:t>heme 2 – i</w:t>
            </w:r>
            <w:r w:rsidR="003E2CFB" w:rsidRPr="00C63F5F">
              <w:t xml:space="preserve">ntegrated </w:t>
            </w:r>
            <w:r w:rsidR="001860A5" w:rsidRPr="00C63F5F">
              <w:rPr>
                <w:rFonts w:cs="Arial"/>
              </w:rPr>
              <w:t>e</w:t>
            </w:r>
            <w:r w:rsidR="003E2CFB" w:rsidRPr="00C63F5F">
              <w:rPr>
                <w:rFonts w:cs="Arial"/>
              </w:rPr>
              <w:t xml:space="preserve">cosystems </w:t>
            </w:r>
            <w:r w:rsidR="001860A5" w:rsidRPr="00C63F5F">
              <w:rPr>
                <w:rFonts w:cs="Arial"/>
              </w:rPr>
              <w:t>and</w:t>
            </w:r>
            <w:r w:rsidR="003E2CFB" w:rsidRPr="00C63F5F">
              <w:rPr>
                <w:rFonts w:cs="Arial"/>
              </w:rPr>
              <w:t xml:space="preserve"> </w:t>
            </w:r>
            <w:r w:rsidR="001860A5" w:rsidRPr="00C63F5F">
              <w:rPr>
                <w:rFonts w:cs="Arial"/>
              </w:rPr>
              <w:t>p</w:t>
            </w:r>
            <w:r w:rsidR="003E2CFB" w:rsidRPr="00C63F5F">
              <w:rPr>
                <w:rFonts w:cs="Arial"/>
              </w:rPr>
              <w:t>rocesses</w:t>
            </w:r>
            <w:r w:rsidR="003E2CFB" w:rsidRPr="00C63F5F">
              <w:t xml:space="preserve">; </w:t>
            </w:r>
            <w:r w:rsidR="001860A5" w:rsidRPr="00C63F5F">
              <w:t>theme 7 – p</w:t>
            </w:r>
            <w:r w:rsidR="003E2CFB" w:rsidRPr="00C63F5F">
              <w:t xml:space="preserve">opulations and </w:t>
            </w:r>
            <w:r w:rsidR="001860A5" w:rsidRPr="00C63F5F">
              <w:t>s</w:t>
            </w:r>
            <w:r w:rsidR="003E2CFB" w:rsidRPr="00C63F5F">
              <w:t>pecies</w:t>
            </w:r>
            <w:r w:rsidR="00DB3C7C" w:rsidRPr="00C63F5F">
              <w:t xml:space="preserve">; </w:t>
            </w:r>
            <w:r w:rsidRPr="00C63F5F">
              <w:t xml:space="preserve">theme 8 – biosecurity; </w:t>
            </w:r>
            <w:r w:rsidR="001860A5" w:rsidRPr="00C63F5F">
              <w:t xml:space="preserve">theme 9 – </w:t>
            </w:r>
            <w:proofErr w:type="spellStart"/>
            <w:r w:rsidR="001860A5" w:rsidRPr="00C63F5F">
              <w:t>m</w:t>
            </w:r>
            <w:r w:rsidRPr="00C63F5F">
              <w:t>ātauranga</w:t>
            </w:r>
            <w:proofErr w:type="spellEnd"/>
            <w:r w:rsidRPr="00C63F5F">
              <w:t xml:space="preserve"> Māori</w:t>
            </w:r>
            <w:r w:rsidR="00374420" w:rsidRPr="00C63F5F">
              <w:t>.</w:t>
            </w:r>
          </w:p>
        </w:tc>
      </w:tr>
      <w:tr w:rsidR="003E2CFB" w:rsidRPr="00C63F5F" w14:paraId="0C370D3E" w14:textId="77777777" w:rsidTr="0001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Borders>
              <w:top w:val="single" w:sz="4" w:space="0" w:color="0F7B7D"/>
              <w:left w:val="nil"/>
              <w:bottom w:val="single" w:sz="4" w:space="0" w:color="0F7B7D"/>
            </w:tcBorders>
          </w:tcPr>
          <w:p w14:paraId="74B956B4" w14:textId="77777777" w:rsidR="003E2CFB" w:rsidRPr="00C63F5F" w:rsidRDefault="003E2CFB" w:rsidP="00434B3E">
            <w:pPr>
              <w:pStyle w:val="TableTextbold"/>
            </w:pPr>
            <w:r w:rsidRPr="00C63F5F">
              <w:t>Related roadmaps and strategies</w:t>
            </w:r>
          </w:p>
        </w:tc>
        <w:tc>
          <w:tcPr>
            <w:tcW w:w="6685" w:type="dxa"/>
            <w:tcBorders>
              <w:top w:val="single" w:sz="4" w:space="0" w:color="0F7B7D"/>
              <w:bottom w:val="single" w:sz="4" w:space="0" w:color="0F7B7D"/>
              <w:right w:val="nil"/>
            </w:tcBorders>
          </w:tcPr>
          <w:p w14:paraId="05403B7E" w14:textId="77777777" w:rsidR="003E2CFB" w:rsidRPr="00C63F5F" w:rsidRDefault="004C3BD8" w:rsidP="00374420">
            <w:pPr>
              <w:pStyle w:val="TableText"/>
              <w:cnfStyle w:val="000000100000" w:firstRow="0" w:lastRow="0" w:firstColumn="0" w:lastColumn="0" w:oddVBand="0" w:evenVBand="0" w:oddHBand="1" w:evenHBand="0" w:firstRowFirstColumn="0" w:firstRowLastColumn="0" w:lastRowFirstColumn="0" w:lastRowLastColumn="0"/>
            </w:pPr>
            <w:r w:rsidRPr="00C63F5F">
              <w:rPr>
                <w:rFonts w:asciiTheme="minorHAnsi" w:hAnsiTheme="minorHAnsi"/>
                <w:i/>
              </w:rPr>
              <w:t xml:space="preserve">Primary Sector Science Direction </w:t>
            </w:r>
            <w:r w:rsidR="00A55F46" w:rsidRPr="00C63F5F">
              <w:rPr>
                <w:rFonts w:asciiTheme="minorHAnsi" w:hAnsiTheme="minorHAnsi"/>
              </w:rPr>
              <w:t xml:space="preserve">(MPI, in progress); </w:t>
            </w:r>
            <w:r w:rsidR="00A55F46" w:rsidRPr="00C63F5F">
              <w:rPr>
                <w:rFonts w:asciiTheme="minorHAnsi" w:hAnsiTheme="minorHAnsi"/>
                <w:i/>
              </w:rPr>
              <w:t xml:space="preserve">Protect New Zealand: </w:t>
            </w:r>
            <w:r w:rsidR="00A55F46" w:rsidRPr="00C63F5F">
              <w:rPr>
                <w:rFonts w:asciiTheme="minorHAnsi" w:hAnsiTheme="minorHAnsi" w:cs="Arial"/>
                <w:i/>
              </w:rPr>
              <w:t>the Biosecurity Strategy for New Zealand</w:t>
            </w:r>
            <w:r w:rsidR="00A55F46" w:rsidRPr="00C63F5F">
              <w:rPr>
                <w:rFonts w:asciiTheme="minorHAnsi" w:hAnsiTheme="minorHAnsi" w:cs="Arial"/>
              </w:rPr>
              <w:t xml:space="preserve"> (Biosecurity Council, 2003); </w:t>
            </w:r>
            <w:r w:rsidR="00A55F46" w:rsidRPr="00C63F5F">
              <w:rPr>
                <w:rFonts w:asciiTheme="minorHAnsi" w:hAnsiTheme="minorHAnsi"/>
                <w:i/>
              </w:rPr>
              <w:t>New Zealand Biodiversity Strategy</w:t>
            </w:r>
            <w:r w:rsidR="00A55F46" w:rsidRPr="00C63F5F">
              <w:rPr>
                <w:rFonts w:asciiTheme="minorHAnsi" w:hAnsiTheme="minorHAnsi"/>
              </w:rPr>
              <w:t xml:space="preserve"> (Biodiversity New Zealand, 2000); </w:t>
            </w:r>
            <w:r w:rsidR="00A55F46" w:rsidRPr="00C63F5F">
              <w:rPr>
                <w:rFonts w:asciiTheme="minorHAnsi" w:hAnsiTheme="minorHAnsi" w:cs="Arial"/>
                <w:i/>
              </w:rPr>
              <w:t>Environment Domain Plan 2013</w:t>
            </w:r>
            <w:r w:rsidR="00A55F46" w:rsidRPr="00C63F5F">
              <w:rPr>
                <w:rFonts w:asciiTheme="minorHAnsi" w:hAnsiTheme="minorHAnsi" w:cs="Arial"/>
              </w:rPr>
              <w:t xml:space="preserve"> (Statistics New Zealand, 2013); </w:t>
            </w:r>
            <w:r w:rsidR="00A55F46" w:rsidRPr="00C63F5F">
              <w:rPr>
                <w:rFonts w:asciiTheme="minorHAnsi" w:hAnsiTheme="minorHAnsi" w:cs="Arial"/>
                <w:i/>
              </w:rPr>
              <w:t>Sustainable Seas – National Science Challenge</w:t>
            </w:r>
            <w:r w:rsidR="00A55F46" w:rsidRPr="00C63F5F">
              <w:rPr>
                <w:rFonts w:asciiTheme="minorHAnsi" w:hAnsiTheme="minorHAnsi" w:cs="Arial"/>
              </w:rPr>
              <w:t xml:space="preserve"> (</w:t>
            </w:r>
            <w:r w:rsidR="00374420" w:rsidRPr="00C63F5F">
              <w:rPr>
                <w:rFonts w:asciiTheme="minorHAnsi" w:hAnsiTheme="minorHAnsi" w:cs="Arial"/>
              </w:rPr>
              <w:t>NIWA</w:t>
            </w:r>
            <w:r w:rsidR="00A55F46" w:rsidRPr="00C63F5F">
              <w:rPr>
                <w:rFonts w:asciiTheme="minorHAnsi" w:hAnsiTheme="minorHAnsi" w:cs="Arial"/>
              </w:rPr>
              <w:t>, 2016</w:t>
            </w:r>
            <w:r w:rsidR="00374420" w:rsidRPr="00C63F5F">
              <w:rPr>
                <w:rFonts w:asciiTheme="minorHAnsi" w:hAnsiTheme="minorHAnsi" w:cs="Arial"/>
              </w:rPr>
              <w:t>b</w:t>
            </w:r>
            <w:r w:rsidR="00A55F46" w:rsidRPr="00C63F5F">
              <w:rPr>
                <w:rFonts w:asciiTheme="minorHAnsi" w:hAnsiTheme="minorHAnsi" w:cs="Arial"/>
              </w:rPr>
              <w:t>);</w:t>
            </w:r>
            <w:r w:rsidR="00A55F46" w:rsidRPr="00C63F5F">
              <w:rPr>
                <w:rFonts w:asciiTheme="minorHAnsi" w:hAnsiTheme="minorHAnsi"/>
              </w:rPr>
              <w:t xml:space="preserve"> </w:t>
            </w:r>
            <w:r w:rsidR="00A55F46" w:rsidRPr="00C63F5F">
              <w:rPr>
                <w:rFonts w:asciiTheme="minorHAnsi" w:hAnsiTheme="minorHAnsi"/>
                <w:i/>
              </w:rPr>
              <w:t>Science Strategy</w:t>
            </w:r>
            <w:r w:rsidR="00A55F46" w:rsidRPr="00C63F5F">
              <w:rPr>
                <w:rFonts w:asciiTheme="minorHAnsi" w:hAnsiTheme="minorHAnsi"/>
              </w:rPr>
              <w:t xml:space="preserve"> (Ministry for Primary Industries, 2015); </w:t>
            </w:r>
            <w:r w:rsidR="00A55F46" w:rsidRPr="00C63F5F">
              <w:rPr>
                <w:rFonts w:asciiTheme="minorHAnsi" w:hAnsiTheme="minorHAnsi"/>
                <w:i/>
              </w:rPr>
              <w:t>Research for Resource Management</w:t>
            </w:r>
            <w:r w:rsidR="00A55F46" w:rsidRPr="00C63F5F">
              <w:rPr>
                <w:rFonts w:asciiTheme="minorHAnsi" w:hAnsiTheme="minorHAnsi"/>
              </w:rPr>
              <w:t xml:space="preserve"> (</w:t>
            </w:r>
            <w:proofErr w:type="spellStart"/>
            <w:r w:rsidR="00A55F46" w:rsidRPr="00C63F5F">
              <w:rPr>
                <w:rFonts w:asciiTheme="minorHAnsi" w:hAnsiTheme="minorHAnsi"/>
              </w:rPr>
              <w:t>Envirolink</w:t>
            </w:r>
            <w:proofErr w:type="spellEnd"/>
            <w:r w:rsidR="00A55F46" w:rsidRPr="00C63F5F">
              <w:rPr>
                <w:rFonts w:asciiTheme="minorHAnsi" w:hAnsiTheme="minorHAnsi"/>
              </w:rPr>
              <w:t>, 2016).</w:t>
            </w:r>
          </w:p>
        </w:tc>
      </w:tr>
      <w:tr w:rsidR="0045666E" w:rsidRPr="00C63F5F" w14:paraId="1B17E92F" w14:textId="77777777" w:rsidTr="00016F4F">
        <w:tc>
          <w:tcPr>
            <w:cnfStyle w:val="001000000000" w:firstRow="0" w:lastRow="0" w:firstColumn="1" w:lastColumn="0" w:oddVBand="0" w:evenVBand="0" w:oddHBand="0" w:evenHBand="0" w:firstRowFirstColumn="0" w:firstRowLastColumn="0" w:lastRowFirstColumn="0" w:lastRowLastColumn="0"/>
            <w:tcW w:w="8562" w:type="dxa"/>
            <w:gridSpan w:val="2"/>
            <w:tcBorders>
              <w:top w:val="single" w:sz="4" w:space="0" w:color="0F7B7D"/>
              <w:left w:val="nil"/>
              <w:bottom w:val="single" w:sz="4" w:space="0" w:color="0F7B7D"/>
              <w:right w:val="nil"/>
            </w:tcBorders>
          </w:tcPr>
          <w:p w14:paraId="27EBC601" w14:textId="62D63418" w:rsidR="0045666E" w:rsidRPr="00C63F5F" w:rsidRDefault="0045666E" w:rsidP="00B41FDF">
            <w:pPr>
              <w:pStyle w:val="TableTextbold"/>
            </w:pPr>
            <w:r w:rsidRPr="00C63F5F">
              <w:t>Approximate 2015/16 investment from government departments and MBIE Endeavour Fund (excludes CRI Core Funding, and National Science Challenges)</w:t>
            </w:r>
            <w:r w:rsidR="00030764" w:rsidRPr="00C63F5F">
              <w:t>:</w:t>
            </w:r>
            <w:r w:rsidRPr="00C63F5F">
              <w:t xml:space="preserve"> </w:t>
            </w:r>
            <w:r w:rsidRPr="00C63F5F">
              <w:rPr>
                <w:b/>
              </w:rPr>
              <w:t>$6,205,900</w:t>
            </w:r>
          </w:p>
        </w:tc>
      </w:tr>
    </w:tbl>
    <w:p w14:paraId="7F597B39" w14:textId="77777777" w:rsidR="00434B3E" w:rsidRPr="00C63F5F" w:rsidRDefault="00434B3E">
      <w:pPr>
        <w:spacing w:before="0" w:after="200" w:line="276" w:lineRule="auto"/>
        <w:jc w:val="left"/>
      </w:pPr>
      <w:r w:rsidRPr="00C63F5F">
        <w:br w:type="page"/>
      </w:r>
    </w:p>
    <w:p w14:paraId="26D94108" w14:textId="77777777" w:rsidR="00434B3E" w:rsidRPr="00C63F5F" w:rsidRDefault="00DC1338" w:rsidP="002040D5">
      <w:pPr>
        <w:pStyle w:val="Heading2"/>
        <w:spacing w:after="60"/>
      </w:pPr>
      <w:bookmarkStart w:id="27" w:name="_Toc455582808"/>
      <w:r w:rsidRPr="00C63F5F">
        <w:t>Theme 6</w:t>
      </w:r>
      <w:r w:rsidR="00434B3E" w:rsidRPr="00C63F5F">
        <w:t xml:space="preserve"> – Urban ecosystems and processes</w:t>
      </w:r>
      <w:bookmarkEnd w:id="27"/>
    </w:p>
    <w:tbl>
      <w:tblPr>
        <w:tblStyle w:val="LightList-Accent2"/>
        <w:tblW w:w="8562" w:type="dxa"/>
        <w:tblInd w:w="85" w:type="dxa"/>
        <w:tblBorders>
          <w:top w:val="single" w:sz="4" w:space="0" w:color="0F7B7D"/>
          <w:left w:val="single" w:sz="4" w:space="0" w:color="0F7B7D"/>
          <w:bottom w:val="single" w:sz="4" w:space="0" w:color="0F7B7D"/>
          <w:right w:val="single" w:sz="4" w:space="0" w:color="0F7B7D"/>
          <w:insideH w:val="single" w:sz="4" w:space="0" w:color="0F7B7D"/>
        </w:tblBorders>
        <w:tblLook w:val="04A0" w:firstRow="1" w:lastRow="0" w:firstColumn="1" w:lastColumn="0" w:noHBand="0" w:noVBand="1"/>
      </w:tblPr>
      <w:tblGrid>
        <w:gridCol w:w="2262"/>
        <w:gridCol w:w="6300"/>
      </w:tblGrid>
      <w:tr w:rsidR="00D52B0F" w:rsidRPr="00C63F5F" w14:paraId="0A92FC59" w14:textId="77777777" w:rsidTr="00C57A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2" w:type="dxa"/>
            <w:tcBorders>
              <w:left w:val="nil"/>
            </w:tcBorders>
            <w:shd w:val="clear" w:color="auto" w:fill="0F7B7D"/>
          </w:tcPr>
          <w:p w14:paraId="77A0852D" w14:textId="77777777" w:rsidR="00D52B0F" w:rsidRPr="00C63F5F" w:rsidRDefault="00D52B0F" w:rsidP="00E94C76">
            <w:pPr>
              <w:pStyle w:val="TableTextbold"/>
            </w:pPr>
            <w:r w:rsidRPr="00C63F5F">
              <w:t xml:space="preserve">Theme </w:t>
            </w:r>
          </w:p>
        </w:tc>
        <w:tc>
          <w:tcPr>
            <w:tcW w:w="6300" w:type="dxa"/>
            <w:tcBorders>
              <w:right w:val="nil"/>
            </w:tcBorders>
            <w:shd w:val="clear" w:color="auto" w:fill="0F7B7D"/>
          </w:tcPr>
          <w:p w14:paraId="6422152B" w14:textId="77777777" w:rsidR="00D52B0F" w:rsidRPr="00C63F5F" w:rsidRDefault="00D52B0F" w:rsidP="00E94C76">
            <w:pPr>
              <w:pStyle w:val="TableTextbold"/>
              <w:cnfStyle w:val="100000000000" w:firstRow="1" w:lastRow="0" w:firstColumn="0" w:lastColumn="0" w:oddVBand="0" w:evenVBand="0" w:oddHBand="0" w:evenHBand="0" w:firstRowFirstColumn="0" w:firstRowLastColumn="0" w:lastRowFirstColumn="0" w:lastRowLastColumn="0"/>
            </w:pPr>
            <w:r w:rsidRPr="00C63F5F">
              <w:t>Urban ecosystems and processes</w:t>
            </w:r>
          </w:p>
        </w:tc>
      </w:tr>
      <w:tr w:rsidR="00D52B0F" w:rsidRPr="00C63F5F" w14:paraId="7C3C74E3" w14:textId="77777777" w:rsidTr="00C57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none" w:sz="0" w:space="0" w:color="auto"/>
              <w:left w:val="nil"/>
              <w:bottom w:val="none" w:sz="0" w:space="0" w:color="auto"/>
            </w:tcBorders>
          </w:tcPr>
          <w:p w14:paraId="43E7A11F" w14:textId="77777777" w:rsidR="00D52B0F" w:rsidRPr="00C63F5F" w:rsidRDefault="00D52B0F" w:rsidP="00E94C76">
            <w:pPr>
              <w:pStyle w:val="TableTextbold"/>
            </w:pPr>
            <w:r w:rsidRPr="00C63F5F">
              <w:t>Definition/scope</w:t>
            </w:r>
          </w:p>
        </w:tc>
        <w:tc>
          <w:tcPr>
            <w:tcW w:w="6300" w:type="dxa"/>
            <w:tcBorders>
              <w:top w:val="none" w:sz="0" w:space="0" w:color="auto"/>
              <w:bottom w:val="none" w:sz="0" w:space="0" w:color="auto"/>
              <w:right w:val="nil"/>
            </w:tcBorders>
          </w:tcPr>
          <w:p w14:paraId="281D0458" w14:textId="77777777" w:rsidR="00D52B0F" w:rsidRPr="00C63F5F" w:rsidRDefault="00D52B0F" w:rsidP="006343E2">
            <w:pPr>
              <w:pStyle w:val="TableText"/>
              <w:cnfStyle w:val="000000100000" w:firstRow="0" w:lastRow="0" w:firstColumn="0" w:lastColumn="0" w:oddVBand="0" w:evenVBand="0" w:oddHBand="1" w:evenHBand="0" w:firstRowFirstColumn="0" w:firstRowLastColumn="0" w:lastRowFirstColumn="0" w:lastRowLastColumn="0"/>
            </w:pPr>
            <w:r w:rsidRPr="00C63F5F">
              <w:t>Includes the built environment and its interactions with the biophysical environment, both direct and indirect</w:t>
            </w:r>
            <w:r w:rsidR="00477630" w:rsidRPr="00C63F5F">
              <w:t>,</w:t>
            </w:r>
            <w:r w:rsidRPr="00C63F5F">
              <w:t xml:space="preserve"> with a strong focus on people (and by implication the </w:t>
            </w:r>
            <w:r w:rsidR="006343E2" w:rsidRPr="00C63F5F">
              <w:t xml:space="preserve">social and economics </w:t>
            </w:r>
            <w:r w:rsidRPr="00C63F5F">
              <w:t>dimensions theme</w:t>
            </w:r>
            <w:r w:rsidR="006343E2" w:rsidRPr="00C63F5F">
              <w:t xml:space="preserve"> – theme 10</w:t>
            </w:r>
            <w:r w:rsidRPr="00C63F5F">
              <w:t>)</w:t>
            </w:r>
            <w:r w:rsidR="00B005CA" w:rsidRPr="00C63F5F">
              <w:t>.</w:t>
            </w:r>
          </w:p>
        </w:tc>
      </w:tr>
      <w:tr w:rsidR="00D52B0F" w:rsidRPr="00C63F5F" w14:paraId="62CC0062" w14:textId="77777777" w:rsidTr="00C57A68">
        <w:tc>
          <w:tcPr>
            <w:cnfStyle w:val="001000000000" w:firstRow="0" w:lastRow="0" w:firstColumn="1" w:lastColumn="0" w:oddVBand="0" w:evenVBand="0" w:oddHBand="0" w:evenHBand="0" w:firstRowFirstColumn="0" w:firstRowLastColumn="0" w:lastRowFirstColumn="0" w:lastRowLastColumn="0"/>
            <w:tcW w:w="2262" w:type="dxa"/>
            <w:tcBorders>
              <w:left w:val="nil"/>
            </w:tcBorders>
            <w:shd w:val="clear" w:color="auto" w:fill="CFE5E5"/>
          </w:tcPr>
          <w:p w14:paraId="365D2F43" w14:textId="77777777" w:rsidR="00D52B0F" w:rsidRPr="00C63F5F" w:rsidRDefault="00D52B0F" w:rsidP="00B005CA">
            <w:pPr>
              <w:pStyle w:val="TableTextbold"/>
            </w:pPr>
            <w:r w:rsidRPr="00C63F5F">
              <w:t>Enduring question</w:t>
            </w:r>
          </w:p>
        </w:tc>
        <w:tc>
          <w:tcPr>
            <w:tcW w:w="6300" w:type="dxa"/>
            <w:tcBorders>
              <w:right w:val="nil"/>
            </w:tcBorders>
            <w:shd w:val="clear" w:color="auto" w:fill="CFE5E5"/>
          </w:tcPr>
          <w:p w14:paraId="2FEAEE7D" w14:textId="77777777" w:rsidR="00D52B0F" w:rsidRPr="00C63F5F" w:rsidRDefault="00D52B0F" w:rsidP="00E94C76">
            <w:pPr>
              <w:pStyle w:val="TableTextbold"/>
              <w:cnfStyle w:val="000000000000" w:firstRow="0" w:lastRow="0" w:firstColumn="0" w:lastColumn="0" w:oddVBand="0" w:evenVBand="0" w:oddHBand="0" w:evenHBand="0" w:firstRowFirstColumn="0" w:firstRowLastColumn="0" w:lastRowFirstColumn="0" w:lastRowLastColumn="0"/>
            </w:pPr>
            <w:r w:rsidRPr="00C63F5F">
              <w:t>How can we develop our urban environments to make them more resilient and liveable, and minimise their impact on adjacent terrestrial and marine environments?</w:t>
            </w:r>
          </w:p>
        </w:tc>
      </w:tr>
      <w:tr w:rsidR="00D52B0F" w:rsidRPr="00C63F5F" w14:paraId="167DAEFE" w14:textId="77777777" w:rsidTr="00C57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2" w:type="dxa"/>
            <w:gridSpan w:val="2"/>
            <w:tcBorders>
              <w:top w:val="none" w:sz="0" w:space="0" w:color="auto"/>
              <w:left w:val="nil"/>
              <w:bottom w:val="none" w:sz="0" w:space="0" w:color="auto"/>
              <w:right w:val="nil"/>
            </w:tcBorders>
          </w:tcPr>
          <w:p w14:paraId="47379AAD" w14:textId="77777777" w:rsidR="00D52B0F" w:rsidRPr="00C63F5F" w:rsidRDefault="00D52B0F" w:rsidP="00D52B0F">
            <w:pPr>
              <w:pStyle w:val="TableTextbold"/>
              <w:spacing w:after="0"/>
            </w:pPr>
            <w:r w:rsidRPr="00C63F5F">
              <w:t>Context</w:t>
            </w:r>
          </w:p>
          <w:p w14:paraId="3B35A7FA" w14:textId="77777777" w:rsidR="00D52B0F" w:rsidRPr="00C63F5F" w:rsidRDefault="00D52B0F" w:rsidP="00E94C76">
            <w:pPr>
              <w:pStyle w:val="TableText"/>
              <w:rPr>
                <w:b w:val="0"/>
              </w:rPr>
            </w:pPr>
            <w:r w:rsidRPr="00C63F5F">
              <w:rPr>
                <w:b w:val="0"/>
              </w:rPr>
              <w:t>While small in geographic scale</w:t>
            </w:r>
            <w:r w:rsidR="00F26972" w:rsidRPr="00C63F5F">
              <w:rPr>
                <w:b w:val="0"/>
              </w:rPr>
              <w:t>,</w:t>
            </w:r>
            <w:r w:rsidRPr="00C63F5F">
              <w:rPr>
                <w:b w:val="0"/>
              </w:rPr>
              <w:t xml:space="preserve"> urban ecosystems are large in impact, and New Zealand is one of the world’s most urbanised nations with more than 86</w:t>
            </w:r>
            <w:r w:rsidR="00F26972" w:rsidRPr="00C63F5F">
              <w:rPr>
                <w:b w:val="0"/>
              </w:rPr>
              <w:t xml:space="preserve"> per cent</w:t>
            </w:r>
            <w:r w:rsidRPr="00C63F5F">
              <w:rPr>
                <w:b w:val="0"/>
              </w:rPr>
              <w:t xml:space="preserve"> of our population living in urban areas. Increasingly there are sectors of this population who are disconnected from the natural environment, and demographic and cultural changes mean that our overall understanding of New Zealand’s unique biological heritage has weakened. Social science and environmental education research is needed to help understand and promote positive future conservation and environmental outcomes</w:t>
            </w:r>
            <w:r w:rsidR="00B622EA" w:rsidRPr="00C63F5F">
              <w:rPr>
                <w:b w:val="0"/>
              </w:rPr>
              <w:t>,</w:t>
            </w:r>
            <w:r w:rsidRPr="00C63F5F">
              <w:rPr>
                <w:b w:val="0"/>
              </w:rPr>
              <w:t xml:space="preserve"> partly so the urban population can play its role in improving the serious issues faced by all New Zealanders.</w:t>
            </w:r>
          </w:p>
          <w:p w14:paraId="147A0674" w14:textId="77777777" w:rsidR="00D52B0F" w:rsidRPr="00C63F5F" w:rsidRDefault="00D52B0F" w:rsidP="00E94C76">
            <w:pPr>
              <w:pStyle w:val="TableText"/>
              <w:rPr>
                <w:b w:val="0"/>
              </w:rPr>
            </w:pPr>
            <w:r w:rsidRPr="00C63F5F">
              <w:rPr>
                <w:b w:val="0"/>
              </w:rPr>
              <w:t>Changing land</w:t>
            </w:r>
            <w:r w:rsidR="00B005CA" w:rsidRPr="00C63F5F">
              <w:rPr>
                <w:b w:val="0"/>
              </w:rPr>
              <w:t>-</w:t>
            </w:r>
            <w:r w:rsidRPr="00C63F5F">
              <w:rPr>
                <w:b w:val="0"/>
              </w:rPr>
              <w:t>use patterns and urban intensification also puts increasing demands on natural resources (</w:t>
            </w:r>
            <w:proofErr w:type="spellStart"/>
            <w:r w:rsidRPr="00C63F5F">
              <w:rPr>
                <w:b w:val="0"/>
              </w:rPr>
              <w:t>eg</w:t>
            </w:r>
            <w:proofErr w:type="spellEnd"/>
            <w:r w:rsidR="00B622EA" w:rsidRPr="00C63F5F">
              <w:rPr>
                <w:b w:val="0"/>
              </w:rPr>
              <w:t>,</w:t>
            </w:r>
            <w:r w:rsidRPr="00C63F5F">
              <w:rPr>
                <w:b w:val="0"/>
              </w:rPr>
              <w:t xml:space="preserve"> fresh</w:t>
            </w:r>
            <w:r w:rsidR="00B622EA" w:rsidRPr="00C63F5F">
              <w:rPr>
                <w:b w:val="0"/>
              </w:rPr>
              <w:t xml:space="preserve"> </w:t>
            </w:r>
            <w:r w:rsidRPr="00C63F5F">
              <w:rPr>
                <w:b w:val="0"/>
              </w:rPr>
              <w:t>water) needed to support economic, environmental, social and cultural outcomes.</w:t>
            </w:r>
            <w:r w:rsidR="002A1342" w:rsidRPr="00C63F5F">
              <w:rPr>
                <w:b w:val="0"/>
              </w:rPr>
              <w:t xml:space="preserve"> </w:t>
            </w:r>
            <w:r w:rsidRPr="00C63F5F">
              <w:rPr>
                <w:b w:val="0"/>
              </w:rPr>
              <w:t xml:space="preserve">We will need to understand the </w:t>
            </w:r>
            <w:r w:rsidR="00B622EA" w:rsidRPr="00C63F5F">
              <w:rPr>
                <w:b w:val="0"/>
              </w:rPr>
              <w:t>consequences</w:t>
            </w:r>
            <w:r w:rsidRPr="00C63F5F">
              <w:rPr>
                <w:b w:val="0"/>
              </w:rPr>
              <w:t xml:space="preserve"> of these changes, including the impact of urban development on conservation lands and coastlines.</w:t>
            </w:r>
          </w:p>
          <w:p w14:paraId="28564172" w14:textId="77777777" w:rsidR="00D52B0F" w:rsidRPr="00C63F5F" w:rsidRDefault="00D52B0F" w:rsidP="00E94C76">
            <w:pPr>
              <w:pStyle w:val="TableText"/>
              <w:rPr>
                <w:b w:val="0"/>
              </w:rPr>
            </w:pPr>
            <w:r w:rsidRPr="00C63F5F">
              <w:rPr>
                <w:b w:val="0"/>
              </w:rPr>
              <w:t xml:space="preserve">Most of our urban areas are </w:t>
            </w:r>
            <w:proofErr w:type="gramStart"/>
            <w:r w:rsidRPr="00C63F5F">
              <w:rPr>
                <w:b w:val="0"/>
              </w:rPr>
              <w:t>coastal</w:t>
            </w:r>
            <w:proofErr w:type="gramEnd"/>
            <w:r w:rsidRPr="00C63F5F">
              <w:rPr>
                <w:b w:val="0"/>
              </w:rPr>
              <w:t xml:space="preserve">, </w:t>
            </w:r>
            <w:r w:rsidR="00793FD4" w:rsidRPr="00C63F5F">
              <w:rPr>
                <w:b w:val="0"/>
              </w:rPr>
              <w:t xml:space="preserve">made up of </w:t>
            </w:r>
            <w:r w:rsidRPr="00C63F5F">
              <w:rPr>
                <w:b w:val="0"/>
              </w:rPr>
              <w:t>harbours, cities, ports and marinas</w:t>
            </w:r>
            <w:r w:rsidR="00793FD4" w:rsidRPr="00C63F5F">
              <w:rPr>
                <w:b w:val="0"/>
              </w:rPr>
              <w:t>,</w:t>
            </w:r>
            <w:r w:rsidRPr="00C63F5F">
              <w:rPr>
                <w:b w:val="0"/>
              </w:rPr>
              <w:t xml:space="preserve"> which are vital gateways to trade and tourism. Our unique coastal environments and resources have immense cultural value, especially to Māori. </w:t>
            </w:r>
            <w:r w:rsidR="00793FD4" w:rsidRPr="00C63F5F">
              <w:rPr>
                <w:b w:val="0"/>
              </w:rPr>
              <w:t>T</w:t>
            </w:r>
            <w:r w:rsidRPr="00C63F5F">
              <w:rPr>
                <w:b w:val="0"/>
              </w:rPr>
              <w:t>he construction and expansion of ports, marinas and other coastal infrastructure</w:t>
            </w:r>
            <w:r w:rsidR="00793FD4" w:rsidRPr="00C63F5F">
              <w:rPr>
                <w:b w:val="0"/>
              </w:rPr>
              <w:t>, however,</w:t>
            </w:r>
            <w:r w:rsidRPr="00C63F5F">
              <w:rPr>
                <w:b w:val="0"/>
              </w:rPr>
              <w:t xml:space="preserve"> has replaced large areas of natural habitat with artificial structures, and urban processes expose marine habitats to pollution or sedimentation. This has resulted in the decline of key habitats and culturally-valued species in our delicate coastal margins, causing conflict with Māori and coastal communities. </w:t>
            </w:r>
          </w:p>
          <w:p w14:paraId="101979D3" w14:textId="77777777" w:rsidR="00D52B0F" w:rsidRPr="00C63F5F" w:rsidRDefault="00D52B0F" w:rsidP="00E94C76">
            <w:pPr>
              <w:pStyle w:val="TableText"/>
              <w:rPr>
                <w:b w:val="0"/>
              </w:rPr>
            </w:pPr>
            <w:r w:rsidRPr="00C63F5F">
              <w:rPr>
                <w:b w:val="0"/>
              </w:rPr>
              <w:t>The concentration of populations in lowland areas near our coasts means more people, communities, and infrastructural assets are exposed to natural hazards</w:t>
            </w:r>
            <w:r w:rsidR="004238BB" w:rsidRPr="00C63F5F">
              <w:rPr>
                <w:b w:val="0"/>
              </w:rPr>
              <w:t>,</w:t>
            </w:r>
            <w:r w:rsidRPr="00C63F5F">
              <w:rPr>
                <w:b w:val="0"/>
              </w:rPr>
              <w:t xml:space="preserve"> including sea level rise and storm surge. Understanding </w:t>
            </w:r>
            <w:r w:rsidR="004238BB" w:rsidRPr="00C63F5F">
              <w:rPr>
                <w:b w:val="0"/>
              </w:rPr>
              <w:t xml:space="preserve">the </w:t>
            </w:r>
            <w:r w:rsidRPr="00C63F5F">
              <w:rPr>
                <w:b w:val="0"/>
              </w:rPr>
              <w:t>perceptions of these risks, and science to inform risk reduction strategies</w:t>
            </w:r>
            <w:r w:rsidR="004238BB" w:rsidRPr="00C63F5F">
              <w:rPr>
                <w:b w:val="0"/>
              </w:rPr>
              <w:t>,</w:t>
            </w:r>
            <w:r w:rsidRPr="00C63F5F">
              <w:rPr>
                <w:b w:val="0"/>
              </w:rPr>
              <w:t xml:space="preserve"> is needed now and in the future to guide coastal development and reduce </w:t>
            </w:r>
            <w:r w:rsidR="004238BB" w:rsidRPr="00C63F5F">
              <w:rPr>
                <w:b w:val="0"/>
              </w:rPr>
              <w:t xml:space="preserve">any </w:t>
            </w:r>
            <w:r w:rsidRPr="00C63F5F">
              <w:rPr>
                <w:b w:val="0"/>
              </w:rPr>
              <w:t>negative environmental and conservation impacts.</w:t>
            </w:r>
          </w:p>
          <w:p w14:paraId="3C634B1A" w14:textId="77777777" w:rsidR="00D52B0F" w:rsidRPr="00C63F5F" w:rsidRDefault="00D52B0F" w:rsidP="00E94C76">
            <w:pPr>
              <w:pStyle w:val="TableText"/>
              <w:rPr>
                <w:b w:val="0"/>
              </w:rPr>
            </w:pPr>
            <w:r w:rsidRPr="00C63F5F">
              <w:rPr>
                <w:b w:val="0"/>
              </w:rPr>
              <w:t>The urban environment, land, fresh</w:t>
            </w:r>
            <w:r w:rsidR="00B005CA" w:rsidRPr="00C63F5F">
              <w:rPr>
                <w:b w:val="0"/>
              </w:rPr>
              <w:t xml:space="preserve"> </w:t>
            </w:r>
            <w:r w:rsidRPr="00C63F5F">
              <w:rPr>
                <w:b w:val="0"/>
              </w:rPr>
              <w:t xml:space="preserve">water and marine, is frequently also the site of new invasive species incursions – events that require rapid and intense response in the national interest. Questions remain about new ways of undertaking these responses in socially acceptable ways. </w:t>
            </w:r>
          </w:p>
          <w:p w14:paraId="4844E7CE" w14:textId="77777777" w:rsidR="00D52B0F" w:rsidRPr="00C63F5F" w:rsidRDefault="00D52B0F" w:rsidP="00E94C76">
            <w:pPr>
              <w:pStyle w:val="TableText"/>
            </w:pPr>
            <w:r w:rsidRPr="00C63F5F">
              <w:rPr>
                <w:b w:val="0"/>
              </w:rPr>
              <w:t>Finally, and clearly an enduring but changing issue</w:t>
            </w:r>
            <w:r w:rsidR="004238BB" w:rsidRPr="00C63F5F">
              <w:rPr>
                <w:b w:val="0"/>
              </w:rPr>
              <w:t>,</w:t>
            </w:r>
            <w:r w:rsidRPr="00C63F5F">
              <w:rPr>
                <w:b w:val="0"/>
              </w:rPr>
              <w:t xml:space="preserve"> is air pollution. In cities like Auckland it is typically a summer problem – linked mainly to transport</w:t>
            </w:r>
            <w:r w:rsidR="004238BB" w:rsidRPr="00C63F5F">
              <w:rPr>
                <w:b w:val="0"/>
              </w:rPr>
              <w:t>, in</w:t>
            </w:r>
            <w:r w:rsidRPr="00C63F5F">
              <w:rPr>
                <w:b w:val="0"/>
              </w:rPr>
              <w:t xml:space="preserve"> photochemical smog. Along the eastern South Island</w:t>
            </w:r>
            <w:r w:rsidR="004238BB" w:rsidRPr="00C63F5F">
              <w:rPr>
                <w:b w:val="0"/>
              </w:rPr>
              <w:t>,</w:t>
            </w:r>
            <w:r w:rsidRPr="00C63F5F">
              <w:rPr>
                <w:b w:val="0"/>
              </w:rPr>
              <w:t xml:space="preserve"> including in centres such as Christchurch, </w:t>
            </w:r>
            <w:proofErr w:type="spellStart"/>
            <w:r w:rsidRPr="00C63F5F">
              <w:rPr>
                <w:b w:val="0"/>
              </w:rPr>
              <w:t>Timaru</w:t>
            </w:r>
            <w:proofErr w:type="spellEnd"/>
            <w:r w:rsidRPr="00C63F5F">
              <w:rPr>
                <w:b w:val="0"/>
              </w:rPr>
              <w:t xml:space="preserve"> and parts of Nelson</w:t>
            </w:r>
            <w:r w:rsidR="004238BB" w:rsidRPr="00C63F5F">
              <w:rPr>
                <w:b w:val="0"/>
              </w:rPr>
              <w:t>,</w:t>
            </w:r>
            <w:r w:rsidRPr="00C63F5F">
              <w:rPr>
                <w:b w:val="0"/>
              </w:rPr>
              <w:t xml:space="preserve"> it is largely a winter issue – particulate matter </w:t>
            </w:r>
            <w:r w:rsidR="005C31B1" w:rsidRPr="00C63F5F">
              <w:rPr>
                <w:b w:val="0"/>
              </w:rPr>
              <w:t xml:space="preserve">(tiny airborne particles that affect respiratory and cardiovascular health) </w:t>
            </w:r>
            <w:r w:rsidRPr="00C63F5F">
              <w:rPr>
                <w:b w:val="0"/>
              </w:rPr>
              <w:t>from home heating being the primary cause. While we know the primary causes</w:t>
            </w:r>
            <w:r w:rsidR="004238BB" w:rsidRPr="00C63F5F">
              <w:rPr>
                <w:b w:val="0"/>
              </w:rPr>
              <w:t>,</w:t>
            </w:r>
            <w:r w:rsidRPr="00C63F5F">
              <w:rPr>
                <w:b w:val="0"/>
              </w:rPr>
              <w:t xml:space="preserve"> we do not know all the environmental or health impacts.</w:t>
            </w:r>
            <w:r w:rsidR="002A1342" w:rsidRPr="00C63F5F">
              <w:rPr>
                <w:b w:val="0"/>
              </w:rPr>
              <w:t xml:space="preserve"> </w:t>
            </w:r>
          </w:p>
        </w:tc>
      </w:tr>
      <w:tr w:rsidR="00D52B0F" w:rsidRPr="00C63F5F" w14:paraId="641AE498" w14:textId="77777777" w:rsidTr="00C57A68">
        <w:tc>
          <w:tcPr>
            <w:cnfStyle w:val="001000000000" w:firstRow="0" w:lastRow="0" w:firstColumn="1" w:lastColumn="0" w:oddVBand="0" w:evenVBand="0" w:oddHBand="0" w:evenHBand="0" w:firstRowFirstColumn="0" w:firstRowLastColumn="0" w:lastRowFirstColumn="0" w:lastRowLastColumn="0"/>
            <w:tcW w:w="2262" w:type="dxa"/>
            <w:tcBorders>
              <w:left w:val="nil"/>
            </w:tcBorders>
            <w:shd w:val="clear" w:color="auto" w:fill="CFE5E5"/>
          </w:tcPr>
          <w:p w14:paraId="6EAF01FD" w14:textId="77777777" w:rsidR="00D52B0F" w:rsidRPr="00C63F5F" w:rsidRDefault="00D52B0F" w:rsidP="00E94C76">
            <w:pPr>
              <w:pStyle w:val="TableTextbold"/>
            </w:pPr>
            <w:r w:rsidRPr="00C63F5F">
              <w:t>Vision/goals</w:t>
            </w:r>
          </w:p>
        </w:tc>
        <w:tc>
          <w:tcPr>
            <w:tcW w:w="6300" w:type="dxa"/>
            <w:tcBorders>
              <w:right w:val="nil"/>
            </w:tcBorders>
            <w:shd w:val="clear" w:color="auto" w:fill="CFE5E5"/>
          </w:tcPr>
          <w:p w14:paraId="4AEC3E32" w14:textId="77777777" w:rsidR="00D52B0F" w:rsidRPr="00C63F5F" w:rsidRDefault="00D52B0F" w:rsidP="005C31B1">
            <w:pPr>
              <w:pStyle w:val="TableText"/>
              <w:cnfStyle w:val="000000000000" w:firstRow="0" w:lastRow="0" w:firstColumn="0" w:lastColumn="0" w:oddVBand="0" w:evenVBand="0" w:oddHBand="0" w:evenHBand="0" w:firstRowFirstColumn="0" w:firstRowLastColumn="0" w:lastRowFirstColumn="0" w:lastRowLastColumn="0"/>
              <w:rPr>
                <w:b/>
              </w:rPr>
            </w:pPr>
            <w:r w:rsidRPr="00C63F5F">
              <w:rPr>
                <w:b/>
              </w:rPr>
              <w:t>An urban ecosystem model is developed that can be used to link complex people-environment interactions to complex policy responses</w:t>
            </w:r>
            <w:r w:rsidR="004238BB" w:rsidRPr="00C63F5F">
              <w:rPr>
                <w:b/>
              </w:rPr>
              <w:t>, which</w:t>
            </w:r>
            <w:r w:rsidRPr="00C63F5F">
              <w:rPr>
                <w:b/>
              </w:rPr>
              <w:t xml:space="preserve"> lead to improved environmental and conservation outcomes across the range of air, land, freshwater, interface and coastal-marine systems.</w:t>
            </w:r>
          </w:p>
        </w:tc>
      </w:tr>
      <w:tr w:rsidR="00D52B0F" w:rsidRPr="00C63F5F" w14:paraId="4982DCDB" w14:textId="77777777" w:rsidTr="00C57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none" w:sz="0" w:space="0" w:color="auto"/>
              <w:left w:val="nil"/>
              <w:bottom w:val="none" w:sz="0" w:space="0" w:color="auto"/>
            </w:tcBorders>
          </w:tcPr>
          <w:p w14:paraId="76C092A7" w14:textId="77777777" w:rsidR="00D52B0F" w:rsidRPr="00C63F5F" w:rsidRDefault="00D52B0F" w:rsidP="00E94C76">
            <w:pPr>
              <w:pStyle w:val="TableTextbold"/>
            </w:pPr>
            <w:r w:rsidRPr="00C63F5F">
              <w:t>Emerging ideas</w:t>
            </w:r>
          </w:p>
        </w:tc>
        <w:tc>
          <w:tcPr>
            <w:tcW w:w="6300" w:type="dxa"/>
            <w:tcBorders>
              <w:top w:val="none" w:sz="0" w:space="0" w:color="auto"/>
              <w:bottom w:val="none" w:sz="0" w:space="0" w:color="auto"/>
              <w:right w:val="nil"/>
            </w:tcBorders>
          </w:tcPr>
          <w:p w14:paraId="54C6FF09" w14:textId="77777777" w:rsidR="00D52B0F" w:rsidRPr="00C63F5F" w:rsidRDefault="00D52B0F" w:rsidP="00D52B0F">
            <w:pPr>
              <w:pStyle w:val="TableBullet"/>
              <w:spacing w:before="60"/>
              <w:cnfStyle w:val="000000100000" w:firstRow="0" w:lastRow="0" w:firstColumn="0" w:lastColumn="0" w:oddVBand="0" w:evenVBand="0" w:oddHBand="1" w:evenHBand="0" w:firstRowFirstColumn="0" w:firstRowLastColumn="0" w:lastRowFirstColumn="0" w:lastRowLastColumn="0"/>
            </w:pPr>
            <w:r w:rsidRPr="00C63F5F">
              <w:t xml:space="preserve">There is growing recognition that city dwellers need to play a greater role in addressing significant environmental issues, </w:t>
            </w:r>
            <w:proofErr w:type="spellStart"/>
            <w:r w:rsidRPr="00C63F5F">
              <w:t>eg</w:t>
            </w:r>
            <w:proofErr w:type="spellEnd"/>
            <w:r w:rsidRPr="00C63F5F">
              <w:t>, urban streams, air quality, estuaries</w:t>
            </w:r>
            <w:r w:rsidR="000C6481" w:rsidRPr="00C63F5F">
              <w:t>.</w:t>
            </w:r>
          </w:p>
          <w:p w14:paraId="7132EB89" w14:textId="77777777" w:rsidR="00D52B0F" w:rsidRPr="00C63F5F" w:rsidRDefault="00D52B0F" w:rsidP="00D52B0F">
            <w:pPr>
              <w:pStyle w:val="TableBullet"/>
              <w:cnfStyle w:val="000000100000" w:firstRow="0" w:lastRow="0" w:firstColumn="0" w:lastColumn="0" w:oddVBand="0" w:evenVBand="0" w:oddHBand="1" w:evenHBand="0" w:firstRowFirstColumn="0" w:firstRowLastColumn="0" w:lastRowFirstColumn="0" w:lastRowLastColumn="0"/>
            </w:pPr>
            <w:r w:rsidRPr="00C63F5F">
              <w:t>Many city dwellers are becoming increasingly disconnected from the natural environment and struggle to appreciate their own needs and responsibilities</w:t>
            </w:r>
            <w:r w:rsidR="000C6481" w:rsidRPr="00C63F5F">
              <w:t>.</w:t>
            </w:r>
          </w:p>
        </w:tc>
      </w:tr>
      <w:tr w:rsidR="00D52B0F" w:rsidRPr="00C63F5F" w14:paraId="38B191B6" w14:textId="77777777" w:rsidTr="00C57A68">
        <w:tc>
          <w:tcPr>
            <w:cnfStyle w:val="001000000000" w:firstRow="0" w:lastRow="0" w:firstColumn="1" w:lastColumn="0" w:oddVBand="0" w:evenVBand="0" w:oddHBand="0" w:evenHBand="0" w:firstRowFirstColumn="0" w:firstRowLastColumn="0" w:lastRowFirstColumn="0" w:lastRowLastColumn="0"/>
            <w:tcW w:w="2262" w:type="dxa"/>
            <w:tcBorders>
              <w:left w:val="nil"/>
            </w:tcBorders>
            <w:shd w:val="clear" w:color="auto" w:fill="CFE5E5"/>
          </w:tcPr>
          <w:p w14:paraId="3C5FA197" w14:textId="77777777" w:rsidR="00D52B0F" w:rsidRPr="00C63F5F" w:rsidRDefault="00D52B0F" w:rsidP="00C57A68">
            <w:pPr>
              <w:pStyle w:val="TableTextbold"/>
              <w:keepNext/>
            </w:pPr>
            <w:r w:rsidRPr="00C63F5F">
              <w:t>Research questions</w:t>
            </w:r>
          </w:p>
        </w:tc>
        <w:tc>
          <w:tcPr>
            <w:tcW w:w="6300" w:type="dxa"/>
            <w:tcBorders>
              <w:right w:val="nil"/>
            </w:tcBorders>
            <w:shd w:val="clear" w:color="auto" w:fill="CFE5E5"/>
          </w:tcPr>
          <w:p w14:paraId="3BC6E424" w14:textId="77777777" w:rsidR="000A04A8" w:rsidRPr="00C63F5F" w:rsidRDefault="00B4375D" w:rsidP="000A04A8">
            <w:pPr>
              <w:pStyle w:val="TableTextnumbered"/>
              <w:spacing w:before="60"/>
              <w:cnfStyle w:val="000000000000" w:firstRow="0" w:lastRow="0" w:firstColumn="0" w:lastColumn="0" w:oddVBand="0" w:evenVBand="0" w:oddHBand="0" w:evenHBand="0" w:firstRowFirstColumn="0" w:firstRowLastColumn="0" w:lastRowFirstColumn="0" w:lastRowLastColumn="0"/>
              <w:rPr>
                <w:b/>
              </w:rPr>
            </w:pPr>
            <w:r w:rsidRPr="00C63F5F">
              <w:rPr>
                <w:b/>
              </w:rPr>
              <w:t>6.</w:t>
            </w:r>
            <w:r w:rsidR="00D52B0F" w:rsidRPr="00C63F5F">
              <w:rPr>
                <w:b/>
              </w:rPr>
              <w:t>1</w:t>
            </w:r>
            <w:r w:rsidR="00D52B0F" w:rsidRPr="00C63F5F">
              <w:rPr>
                <w:b/>
              </w:rPr>
              <w:tab/>
            </w:r>
            <w:r w:rsidR="000A04A8" w:rsidRPr="00C63F5F">
              <w:rPr>
                <w:b/>
              </w:rPr>
              <w:t>Can we develop a model of the urban ’ecosystem’ that enables us to more directly link aspects of human behaviour to environmentally</w:t>
            </w:r>
            <w:r w:rsidR="005C31B1" w:rsidRPr="00C63F5F">
              <w:rPr>
                <w:b/>
              </w:rPr>
              <w:t>-</w:t>
            </w:r>
            <w:r w:rsidR="000A04A8" w:rsidRPr="00C63F5F">
              <w:rPr>
                <w:b/>
              </w:rPr>
              <w:t>responsible behaviour in a seamless way?</w:t>
            </w:r>
          </w:p>
          <w:p w14:paraId="582AFB17" w14:textId="77777777" w:rsidR="00D52B0F" w:rsidRPr="00C63F5F" w:rsidRDefault="00B4375D" w:rsidP="000A04A8">
            <w:pPr>
              <w:pStyle w:val="TableTextnumbered"/>
              <w:spacing w:before="60"/>
              <w:cnfStyle w:val="000000000000" w:firstRow="0" w:lastRow="0" w:firstColumn="0" w:lastColumn="0" w:oddVBand="0" w:evenVBand="0" w:oddHBand="0" w:evenHBand="0" w:firstRowFirstColumn="0" w:firstRowLastColumn="0" w:lastRowFirstColumn="0" w:lastRowLastColumn="0"/>
              <w:rPr>
                <w:b/>
              </w:rPr>
            </w:pPr>
            <w:r w:rsidRPr="00C63F5F">
              <w:rPr>
                <w:b/>
              </w:rPr>
              <w:t>6.2</w:t>
            </w:r>
            <w:r w:rsidR="000A04A8" w:rsidRPr="00C63F5F">
              <w:rPr>
                <w:b/>
              </w:rPr>
              <w:t xml:space="preserve"> </w:t>
            </w:r>
            <w:r w:rsidR="00D52B0F" w:rsidRPr="00C63F5F">
              <w:rPr>
                <w:b/>
              </w:rPr>
              <w:t>How can we develop resilient and liveable cities that have minimal impact on the wider natural environment?</w:t>
            </w:r>
          </w:p>
          <w:p w14:paraId="03EF7C2C" w14:textId="77777777" w:rsidR="00D52B0F" w:rsidRPr="00C63F5F" w:rsidRDefault="00B4375D" w:rsidP="00E94C76">
            <w:pPr>
              <w:pStyle w:val="TableTextnumbered"/>
              <w:cnfStyle w:val="000000000000" w:firstRow="0" w:lastRow="0" w:firstColumn="0" w:lastColumn="0" w:oddVBand="0" w:evenVBand="0" w:oddHBand="0" w:evenHBand="0" w:firstRowFirstColumn="0" w:firstRowLastColumn="0" w:lastRowFirstColumn="0" w:lastRowLastColumn="0"/>
              <w:rPr>
                <w:b/>
              </w:rPr>
            </w:pPr>
            <w:r w:rsidRPr="00C63F5F">
              <w:rPr>
                <w:b/>
              </w:rPr>
              <w:t>6.3</w:t>
            </w:r>
            <w:r w:rsidR="00D52B0F" w:rsidRPr="00C63F5F">
              <w:rPr>
                <w:b/>
              </w:rPr>
              <w:tab/>
              <w:t>Can an urban ecosystem model be developed that is informative, interactive and realistic</w:t>
            </w:r>
            <w:r w:rsidR="004238BB" w:rsidRPr="00C63F5F">
              <w:rPr>
                <w:b/>
              </w:rPr>
              <w:t>,</w:t>
            </w:r>
            <w:r w:rsidR="00D52B0F" w:rsidRPr="00C63F5F">
              <w:rPr>
                <w:b/>
              </w:rPr>
              <w:t xml:space="preserve"> and that can be used to inform community level responses to key environmental drivers?</w:t>
            </w:r>
          </w:p>
          <w:p w14:paraId="157B5D28" w14:textId="77777777" w:rsidR="00D52B0F" w:rsidRPr="00C63F5F" w:rsidRDefault="00B4375D" w:rsidP="00E94C76">
            <w:pPr>
              <w:pStyle w:val="TableTextnumbered"/>
              <w:cnfStyle w:val="000000000000" w:firstRow="0" w:lastRow="0" w:firstColumn="0" w:lastColumn="0" w:oddVBand="0" w:evenVBand="0" w:oddHBand="0" w:evenHBand="0" w:firstRowFirstColumn="0" w:firstRowLastColumn="0" w:lastRowFirstColumn="0" w:lastRowLastColumn="0"/>
            </w:pPr>
            <w:r w:rsidRPr="00C63F5F">
              <w:rPr>
                <w:b/>
              </w:rPr>
              <w:t>6.4</w:t>
            </w:r>
            <w:r w:rsidR="00D52B0F" w:rsidRPr="00C63F5F">
              <w:rPr>
                <w:b/>
              </w:rPr>
              <w:tab/>
              <w:t>What tools can be used to increase the levels of engagement of city dwellers with environmental issues and their role the responses to those issues?</w:t>
            </w:r>
          </w:p>
        </w:tc>
      </w:tr>
      <w:tr w:rsidR="00D52B0F" w:rsidRPr="00C63F5F" w14:paraId="7E657EA7" w14:textId="77777777" w:rsidTr="00C57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none" w:sz="0" w:space="0" w:color="auto"/>
              <w:left w:val="nil"/>
              <w:bottom w:val="none" w:sz="0" w:space="0" w:color="auto"/>
            </w:tcBorders>
          </w:tcPr>
          <w:p w14:paraId="0F2FC637" w14:textId="77777777" w:rsidR="00D52B0F" w:rsidRPr="00C63F5F" w:rsidRDefault="00D52B0F" w:rsidP="00E94C76">
            <w:pPr>
              <w:pStyle w:val="TableTextbold"/>
            </w:pPr>
            <w:r w:rsidRPr="00C63F5F">
              <w:t>New or expanding capability needs</w:t>
            </w:r>
          </w:p>
        </w:tc>
        <w:tc>
          <w:tcPr>
            <w:tcW w:w="6300" w:type="dxa"/>
            <w:tcBorders>
              <w:top w:val="none" w:sz="0" w:space="0" w:color="auto"/>
              <w:bottom w:val="none" w:sz="0" w:space="0" w:color="auto"/>
              <w:right w:val="nil"/>
            </w:tcBorders>
          </w:tcPr>
          <w:p w14:paraId="36D3F051" w14:textId="77777777" w:rsidR="00D52B0F" w:rsidRPr="00C63F5F" w:rsidRDefault="00D52B0F" w:rsidP="000C6481">
            <w:pPr>
              <w:pStyle w:val="TableText"/>
              <w:numPr>
                <w:ilvl w:val="0"/>
                <w:numId w:val="29"/>
              </w:numP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C63F5F">
              <w:rPr>
                <w:rFonts w:asciiTheme="minorHAnsi" w:hAnsiTheme="minorHAnsi"/>
                <w:szCs w:val="18"/>
              </w:rPr>
              <w:t>Risk analysis practitioners who can take a long</w:t>
            </w:r>
            <w:r w:rsidR="004238BB" w:rsidRPr="00C63F5F">
              <w:rPr>
                <w:rFonts w:asciiTheme="minorHAnsi" w:hAnsiTheme="minorHAnsi"/>
                <w:szCs w:val="18"/>
              </w:rPr>
              <w:t>-</w:t>
            </w:r>
            <w:r w:rsidRPr="00C63F5F">
              <w:rPr>
                <w:rFonts w:asciiTheme="minorHAnsi" w:hAnsiTheme="minorHAnsi"/>
                <w:szCs w:val="18"/>
              </w:rPr>
              <w:t>term view and who use appropriate scenario and modelling tools to manage any potential adverse effects appropriately.</w:t>
            </w:r>
          </w:p>
          <w:p w14:paraId="7BB72013" w14:textId="77777777" w:rsidR="009071AF" w:rsidRPr="00C63F5F" w:rsidRDefault="009071AF" w:rsidP="000C6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3F5F">
              <w:rPr>
                <w:rFonts w:asciiTheme="minorHAnsi" w:hAnsiTheme="minorHAnsi"/>
                <w:sz w:val="18"/>
                <w:szCs w:val="18"/>
              </w:rPr>
              <w:t>Social science and environmental education research</w:t>
            </w:r>
            <w:r w:rsidR="00AB177C" w:rsidRPr="00C63F5F">
              <w:rPr>
                <w:rFonts w:asciiTheme="minorHAnsi" w:hAnsiTheme="minorHAnsi"/>
                <w:sz w:val="18"/>
                <w:szCs w:val="18"/>
              </w:rPr>
              <w:t>.</w:t>
            </w:r>
          </w:p>
          <w:p w14:paraId="3B567223" w14:textId="77777777" w:rsidR="009071AF" w:rsidRPr="00C63F5F" w:rsidRDefault="009071AF" w:rsidP="000C6481">
            <w:pPr>
              <w:pStyle w:val="TableText"/>
              <w:numPr>
                <w:ilvl w:val="0"/>
                <w:numId w:val="29"/>
              </w:numPr>
              <w:cnfStyle w:val="000000100000" w:firstRow="0" w:lastRow="0" w:firstColumn="0" w:lastColumn="0" w:oddVBand="0" w:evenVBand="0" w:oddHBand="1" w:evenHBand="0" w:firstRowFirstColumn="0" w:firstRowLastColumn="0" w:lastRowFirstColumn="0" w:lastRowLastColumn="0"/>
            </w:pPr>
            <w:r w:rsidRPr="00C63F5F">
              <w:rPr>
                <w:rFonts w:asciiTheme="minorHAnsi" w:hAnsiTheme="minorHAnsi"/>
                <w:szCs w:val="18"/>
              </w:rPr>
              <w:t>Urban design researchers who are well connected to international developments</w:t>
            </w:r>
            <w:r w:rsidR="00AB177C" w:rsidRPr="00C63F5F">
              <w:rPr>
                <w:rFonts w:asciiTheme="minorHAnsi" w:hAnsiTheme="minorHAnsi"/>
                <w:szCs w:val="18"/>
              </w:rPr>
              <w:t>.</w:t>
            </w:r>
          </w:p>
        </w:tc>
      </w:tr>
      <w:tr w:rsidR="00D52B0F" w:rsidRPr="00C63F5F" w14:paraId="33B72D92" w14:textId="77777777" w:rsidTr="00C57A68">
        <w:tc>
          <w:tcPr>
            <w:cnfStyle w:val="001000000000" w:firstRow="0" w:lastRow="0" w:firstColumn="1" w:lastColumn="0" w:oddVBand="0" w:evenVBand="0" w:oddHBand="0" w:evenHBand="0" w:firstRowFirstColumn="0" w:firstRowLastColumn="0" w:lastRowFirstColumn="0" w:lastRowLastColumn="0"/>
            <w:tcW w:w="2262" w:type="dxa"/>
            <w:tcBorders>
              <w:left w:val="nil"/>
            </w:tcBorders>
          </w:tcPr>
          <w:p w14:paraId="16B8D9FC" w14:textId="77777777" w:rsidR="00D52B0F" w:rsidRPr="00C63F5F" w:rsidRDefault="00D52B0F" w:rsidP="00E94C76">
            <w:pPr>
              <w:pStyle w:val="TableTextbold"/>
            </w:pPr>
            <w:r w:rsidRPr="00C63F5F">
              <w:t>Other related themes</w:t>
            </w:r>
          </w:p>
        </w:tc>
        <w:tc>
          <w:tcPr>
            <w:tcW w:w="6300" w:type="dxa"/>
            <w:tcBorders>
              <w:right w:val="nil"/>
            </w:tcBorders>
          </w:tcPr>
          <w:p w14:paraId="4C8F6233" w14:textId="77777777" w:rsidR="00D52B0F" w:rsidRPr="00C63F5F" w:rsidRDefault="001F157A" w:rsidP="001F157A">
            <w:pPr>
              <w:pStyle w:val="TableText"/>
              <w:cnfStyle w:val="000000000000" w:firstRow="0" w:lastRow="0" w:firstColumn="0" w:lastColumn="0" w:oddVBand="0" w:evenVBand="0" w:oddHBand="0" w:evenHBand="0" w:firstRowFirstColumn="0" w:firstRowLastColumn="0" w:lastRowFirstColumn="0" w:lastRowLastColumn="0"/>
            </w:pPr>
            <w:r w:rsidRPr="00C63F5F">
              <w:t>Theme 1 – climate change; t</w:t>
            </w:r>
            <w:r w:rsidR="00890012" w:rsidRPr="00C63F5F">
              <w:t>hemes 2–5 (ecosystems and processes)</w:t>
            </w:r>
            <w:r w:rsidRPr="00C63F5F">
              <w:t>;</w:t>
            </w:r>
            <w:r w:rsidR="00890012" w:rsidRPr="00C63F5F">
              <w:t xml:space="preserve"> </w:t>
            </w:r>
            <w:r w:rsidRPr="00C63F5F">
              <w:t xml:space="preserve">theme 8 – biosecurity; theme 9 – </w:t>
            </w:r>
            <w:proofErr w:type="spellStart"/>
            <w:r w:rsidRPr="00C63F5F">
              <w:t>mātauranga</w:t>
            </w:r>
            <w:proofErr w:type="spellEnd"/>
            <w:r w:rsidRPr="00C63F5F">
              <w:t xml:space="preserve"> Māori; </w:t>
            </w:r>
            <w:r w:rsidR="00577B88" w:rsidRPr="00C63F5F">
              <w:t>theme 10 – s</w:t>
            </w:r>
            <w:r w:rsidR="00D52B0F" w:rsidRPr="00C63F5F">
              <w:t xml:space="preserve">ocial and </w:t>
            </w:r>
            <w:r w:rsidR="00577B88" w:rsidRPr="00C63F5F">
              <w:t>e</w:t>
            </w:r>
            <w:r w:rsidR="00D52B0F" w:rsidRPr="00C63F5F">
              <w:t xml:space="preserve">conomic </w:t>
            </w:r>
            <w:r w:rsidR="00577B88" w:rsidRPr="00C63F5F">
              <w:t>d</w:t>
            </w:r>
            <w:r w:rsidRPr="00C63F5F">
              <w:t>imensions</w:t>
            </w:r>
            <w:r w:rsidR="00A57AD0" w:rsidRPr="00C63F5F">
              <w:t>.</w:t>
            </w:r>
          </w:p>
        </w:tc>
      </w:tr>
      <w:tr w:rsidR="00D52B0F" w:rsidRPr="00C63F5F" w14:paraId="06A0CED3" w14:textId="77777777" w:rsidTr="00902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none" w:sz="0" w:space="0" w:color="auto"/>
              <w:left w:val="nil"/>
              <w:bottom w:val="single" w:sz="4" w:space="0" w:color="0F7B7D"/>
            </w:tcBorders>
          </w:tcPr>
          <w:p w14:paraId="155C1B39" w14:textId="77777777" w:rsidR="00D52B0F" w:rsidRPr="00C63F5F" w:rsidRDefault="00D52B0F" w:rsidP="00D52B0F">
            <w:pPr>
              <w:pStyle w:val="TableTextbold"/>
            </w:pPr>
            <w:r w:rsidRPr="00C63F5F">
              <w:t>Related roadmaps and strategies</w:t>
            </w:r>
          </w:p>
        </w:tc>
        <w:tc>
          <w:tcPr>
            <w:tcW w:w="6300" w:type="dxa"/>
            <w:tcBorders>
              <w:top w:val="none" w:sz="0" w:space="0" w:color="auto"/>
              <w:bottom w:val="single" w:sz="4" w:space="0" w:color="0F7B7D"/>
              <w:right w:val="nil"/>
            </w:tcBorders>
          </w:tcPr>
          <w:p w14:paraId="098D23BD" w14:textId="77777777" w:rsidR="00D52B0F" w:rsidRPr="00C63F5F" w:rsidRDefault="00156C46" w:rsidP="00E94C76">
            <w:pPr>
              <w:pStyle w:val="TableText"/>
              <w:cnfStyle w:val="000000100000" w:firstRow="0" w:lastRow="0" w:firstColumn="0" w:lastColumn="0" w:oddVBand="0" w:evenVBand="0" w:oddHBand="1" w:evenHBand="0" w:firstRowFirstColumn="0" w:firstRowLastColumn="0" w:lastRowFirstColumn="0" w:lastRowLastColumn="0"/>
            </w:pPr>
            <w:r w:rsidRPr="00C63F5F">
              <w:rPr>
                <w:rFonts w:asciiTheme="minorHAnsi" w:hAnsiTheme="minorHAnsi" w:cs="Arial"/>
                <w:i/>
              </w:rPr>
              <w:t>Smart Cities – Smart Nation project</w:t>
            </w:r>
            <w:r w:rsidRPr="00C63F5F">
              <w:t xml:space="preserve"> (Land Information New Zealand, 2014)</w:t>
            </w:r>
            <w:r w:rsidR="00443792" w:rsidRPr="00C63F5F">
              <w:t xml:space="preserve">; </w:t>
            </w:r>
            <w:r w:rsidR="00443792" w:rsidRPr="00C63F5F">
              <w:rPr>
                <w:i/>
              </w:rPr>
              <w:t>B</w:t>
            </w:r>
            <w:r w:rsidR="00E241DC" w:rsidRPr="00C63F5F">
              <w:rPr>
                <w:i/>
              </w:rPr>
              <w:t>uilding B</w:t>
            </w:r>
            <w:r w:rsidR="00443792" w:rsidRPr="00C63F5F">
              <w:rPr>
                <w:i/>
              </w:rPr>
              <w:t>etter Homes, Towns and Cities</w:t>
            </w:r>
            <w:r w:rsidR="00E241DC" w:rsidRPr="00C63F5F">
              <w:rPr>
                <w:i/>
              </w:rPr>
              <w:t xml:space="preserve"> – National Science Challenges</w:t>
            </w:r>
            <w:r w:rsidR="00E241DC" w:rsidRPr="00C63F5F">
              <w:t xml:space="preserve"> (Ministry of Business, Innovation and Employment (2016)</w:t>
            </w:r>
            <w:r w:rsidR="00A57AD0" w:rsidRPr="00C63F5F">
              <w:t>.</w:t>
            </w:r>
          </w:p>
        </w:tc>
      </w:tr>
      <w:tr w:rsidR="0045666E" w:rsidRPr="00C63F5F" w14:paraId="1D473524" w14:textId="77777777" w:rsidTr="0090208D">
        <w:trPr>
          <w:trHeight w:val="561"/>
        </w:trPr>
        <w:tc>
          <w:tcPr>
            <w:cnfStyle w:val="001000000000" w:firstRow="0" w:lastRow="0" w:firstColumn="1" w:lastColumn="0" w:oddVBand="0" w:evenVBand="0" w:oddHBand="0" w:evenHBand="0" w:firstRowFirstColumn="0" w:firstRowLastColumn="0" w:lastRowFirstColumn="0" w:lastRowLastColumn="0"/>
            <w:tcW w:w="8562" w:type="dxa"/>
            <w:gridSpan w:val="2"/>
            <w:tcBorders>
              <w:left w:val="nil"/>
              <w:bottom w:val="single" w:sz="4" w:space="0" w:color="0F7B7D"/>
              <w:right w:val="nil"/>
            </w:tcBorders>
          </w:tcPr>
          <w:p w14:paraId="2AB2828D" w14:textId="6E8EBF2D" w:rsidR="0045666E" w:rsidRPr="00C63F5F" w:rsidRDefault="0045666E" w:rsidP="00B41FDF">
            <w:pPr>
              <w:pStyle w:val="TableTextbold"/>
              <w:rPr>
                <w:rFonts w:cs="Arial"/>
              </w:rPr>
            </w:pPr>
            <w:r w:rsidRPr="00C63F5F">
              <w:t>Approximate 2015/16 investment from government departments and MBIE Endeavour Fund (excludes CRI Core Funding, and National Science Challenges)</w:t>
            </w:r>
            <w:r w:rsidR="00030764" w:rsidRPr="00C63F5F">
              <w:t>:</w:t>
            </w:r>
            <w:r w:rsidRPr="00C63F5F">
              <w:t xml:space="preserve"> </w:t>
            </w:r>
            <w:r w:rsidRPr="00C63F5F">
              <w:rPr>
                <w:b/>
              </w:rPr>
              <w:t>$1,040,100</w:t>
            </w:r>
          </w:p>
        </w:tc>
      </w:tr>
    </w:tbl>
    <w:p w14:paraId="4FCE585B" w14:textId="77777777" w:rsidR="00434B3E" w:rsidRPr="00C63F5F" w:rsidRDefault="00434B3E" w:rsidP="00434B3E">
      <w:pPr>
        <w:pStyle w:val="BodyText"/>
      </w:pPr>
    </w:p>
    <w:p w14:paraId="3A207054" w14:textId="77777777" w:rsidR="00F36E90" w:rsidRPr="00C63F5F" w:rsidRDefault="00F36E90">
      <w:pPr>
        <w:spacing w:before="0" w:after="200" w:line="276" w:lineRule="auto"/>
        <w:jc w:val="left"/>
      </w:pPr>
      <w:r w:rsidRPr="00C63F5F">
        <w:br w:type="page"/>
      </w:r>
    </w:p>
    <w:p w14:paraId="0982151E" w14:textId="77777777" w:rsidR="00F36E90" w:rsidRPr="00C63F5F" w:rsidRDefault="00F36E90" w:rsidP="002040D5">
      <w:pPr>
        <w:pStyle w:val="Heading2"/>
        <w:spacing w:after="60"/>
      </w:pPr>
      <w:bookmarkStart w:id="28" w:name="_Theme_7_–"/>
      <w:bookmarkStart w:id="29" w:name="_Toc453056374"/>
      <w:bookmarkStart w:id="30" w:name="_Toc455582809"/>
      <w:bookmarkEnd w:id="28"/>
      <w:r w:rsidRPr="00C63F5F">
        <w:t xml:space="preserve">Theme </w:t>
      </w:r>
      <w:r w:rsidR="00DC1338" w:rsidRPr="00C63F5F">
        <w:t>7</w:t>
      </w:r>
      <w:r w:rsidRPr="00C63F5F">
        <w:t xml:space="preserve"> – Populations and </w:t>
      </w:r>
      <w:r w:rsidR="00577B88" w:rsidRPr="00C63F5F">
        <w:t>s</w:t>
      </w:r>
      <w:r w:rsidRPr="00C63F5F">
        <w:t>pecies</w:t>
      </w:r>
      <w:bookmarkEnd w:id="29"/>
      <w:bookmarkEnd w:id="30"/>
    </w:p>
    <w:tbl>
      <w:tblPr>
        <w:tblStyle w:val="LightList-Accent2"/>
        <w:tblW w:w="8562" w:type="dxa"/>
        <w:tblInd w:w="85" w:type="dxa"/>
        <w:tblBorders>
          <w:top w:val="single" w:sz="4" w:space="0" w:color="0F7B7D"/>
          <w:left w:val="single" w:sz="4" w:space="0" w:color="0F7B7D"/>
          <w:bottom w:val="single" w:sz="4" w:space="0" w:color="0F7B7D"/>
          <w:right w:val="single" w:sz="4" w:space="0" w:color="0F7B7D"/>
          <w:insideH w:val="single" w:sz="4" w:space="0" w:color="0F7B7D"/>
        </w:tblBorders>
        <w:tblLook w:val="04A0" w:firstRow="1" w:lastRow="0" w:firstColumn="1" w:lastColumn="0" w:noHBand="0" w:noVBand="1"/>
      </w:tblPr>
      <w:tblGrid>
        <w:gridCol w:w="1724"/>
        <w:gridCol w:w="6838"/>
      </w:tblGrid>
      <w:tr w:rsidR="0077162A" w:rsidRPr="00C63F5F" w14:paraId="2F48F6F7" w14:textId="77777777" w:rsidTr="00C57A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4" w:type="dxa"/>
            <w:tcBorders>
              <w:left w:val="nil"/>
            </w:tcBorders>
            <w:shd w:val="clear" w:color="auto" w:fill="0F7B7D"/>
          </w:tcPr>
          <w:p w14:paraId="5E70E821" w14:textId="77777777" w:rsidR="0077162A" w:rsidRPr="00C63F5F" w:rsidRDefault="0077162A" w:rsidP="0077162A">
            <w:pPr>
              <w:pStyle w:val="TableTextbold"/>
            </w:pPr>
            <w:r w:rsidRPr="00C63F5F">
              <w:t xml:space="preserve">Theme </w:t>
            </w:r>
          </w:p>
        </w:tc>
        <w:tc>
          <w:tcPr>
            <w:tcW w:w="6838" w:type="dxa"/>
            <w:tcBorders>
              <w:right w:val="nil"/>
            </w:tcBorders>
            <w:shd w:val="clear" w:color="auto" w:fill="0F7B7D"/>
          </w:tcPr>
          <w:p w14:paraId="2C8617BA" w14:textId="77777777" w:rsidR="0077162A" w:rsidRPr="00C63F5F" w:rsidRDefault="0077162A" w:rsidP="0077162A">
            <w:pPr>
              <w:pStyle w:val="TableTextbold"/>
              <w:cnfStyle w:val="100000000000" w:firstRow="1" w:lastRow="0" w:firstColumn="0" w:lastColumn="0" w:oddVBand="0" w:evenVBand="0" w:oddHBand="0" w:evenHBand="0" w:firstRowFirstColumn="0" w:firstRowLastColumn="0" w:lastRowFirstColumn="0" w:lastRowLastColumn="0"/>
            </w:pPr>
            <w:r w:rsidRPr="00C63F5F">
              <w:t xml:space="preserve">Populations and </w:t>
            </w:r>
            <w:r w:rsidR="00577B88" w:rsidRPr="00C63F5F">
              <w:t>s</w:t>
            </w:r>
            <w:r w:rsidRPr="00C63F5F">
              <w:t>pecies</w:t>
            </w:r>
          </w:p>
        </w:tc>
      </w:tr>
      <w:tr w:rsidR="0077162A" w:rsidRPr="00C63F5F" w14:paraId="08F089F8" w14:textId="77777777" w:rsidTr="00C57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Borders>
              <w:top w:val="none" w:sz="0" w:space="0" w:color="auto"/>
              <w:left w:val="nil"/>
              <w:bottom w:val="none" w:sz="0" w:space="0" w:color="auto"/>
            </w:tcBorders>
          </w:tcPr>
          <w:p w14:paraId="1D3724A5" w14:textId="77777777" w:rsidR="0077162A" w:rsidRPr="00C63F5F" w:rsidRDefault="0077162A" w:rsidP="00E94C76">
            <w:pPr>
              <w:pStyle w:val="TableText"/>
              <w:rPr>
                <w:b w:val="0"/>
              </w:rPr>
            </w:pPr>
            <w:r w:rsidRPr="00C63F5F">
              <w:rPr>
                <w:b w:val="0"/>
              </w:rPr>
              <w:t>Definition/scope</w:t>
            </w:r>
          </w:p>
        </w:tc>
        <w:tc>
          <w:tcPr>
            <w:tcW w:w="6838" w:type="dxa"/>
            <w:tcBorders>
              <w:top w:val="none" w:sz="0" w:space="0" w:color="auto"/>
              <w:bottom w:val="none" w:sz="0" w:space="0" w:color="auto"/>
              <w:right w:val="nil"/>
            </w:tcBorders>
          </w:tcPr>
          <w:p w14:paraId="67858948" w14:textId="77777777" w:rsidR="0077162A" w:rsidRPr="00C63F5F" w:rsidRDefault="0077162A" w:rsidP="00E94C76">
            <w:pPr>
              <w:pStyle w:val="TableText"/>
              <w:cnfStyle w:val="000000100000" w:firstRow="0" w:lastRow="0" w:firstColumn="0" w:lastColumn="0" w:oddVBand="0" w:evenVBand="0" w:oddHBand="1" w:evenHBand="0" w:firstRowFirstColumn="0" w:firstRowLastColumn="0" w:lastRowFirstColumn="0" w:lastRowLastColumn="0"/>
            </w:pPr>
            <w:r w:rsidRPr="00C63F5F">
              <w:t>All populations of native species in all environmental domains: land, fresh</w:t>
            </w:r>
            <w:r w:rsidR="0060017E" w:rsidRPr="00C63F5F">
              <w:t xml:space="preserve"> </w:t>
            </w:r>
            <w:r w:rsidRPr="00C63F5F">
              <w:t>water</w:t>
            </w:r>
            <w:r w:rsidR="0060017E" w:rsidRPr="00C63F5F">
              <w:t>,</w:t>
            </w:r>
            <w:r w:rsidRPr="00C63F5F">
              <w:t xml:space="preserve"> and marine</w:t>
            </w:r>
            <w:r w:rsidR="0060017E" w:rsidRPr="00C63F5F">
              <w:t>,</w:t>
            </w:r>
            <w:r w:rsidRPr="00C63F5F">
              <w:t xml:space="preserve"> including N</w:t>
            </w:r>
            <w:r w:rsidR="0060017E" w:rsidRPr="00C63F5F">
              <w:t xml:space="preserve">ew </w:t>
            </w:r>
            <w:r w:rsidRPr="00C63F5F">
              <w:t>Z</w:t>
            </w:r>
            <w:r w:rsidR="0060017E" w:rsidRPr="00C63F5F">
              <w:t>ealand</w:t>
            </w:r>
            <w:r w:rsidRPr="00C63F5F">
              <w:t>’s arc of influence from Tokelau and the Kermadecs to Antarctica</w:t>
            </w:r>
            <w:r w:rsidR="0060017E" w:rsidRPr="00C63F5F">
              <w:t>.</w:t>
            </w:r>
          </w:p>
        </w:tc>
      </w:tr>
      <w:tr w:rsidR="0077162A" w:rsidRPr="00C63F5F" w14:paraId="7E3D59CB" w14:textId="77777777" w:rsidTr="00C57A68">
        <w:tc>
          <w:tcPr>
            <w:cnfStyle w:val="001000000000" w:firstRow="0" w:lastRow="0" w:firstColumn="1" w:lastColumn="0" w:oddVBand="0" w:evenVBand="0" w:oddHBand="0" w:evenHBand="0" w:firstRowFirstColumn="0" w:firstRowLastColumn="0" w:lastRowFirstColumn="0" w:lastRowLastColumn="0"/>
            <w:tcW w:w="1724" w:type="dxa"/>
            <w:tcBorders>
              <w:left w:val="nil"/>
            </w:tcBorders>
            <w:shd w:val="clear" w:color="auto" w:fill="CFE5E5"/>
          </w:tcPr>
          <w:p w14:paraId="0EE99769" w14:textId="77777777" w:rsidR="0077162A" w:rsidRPr="00C63F5F" w:rsidRDefault="0077162A" w:rsidP="00E94C76">
            <w:pPr>
              <w:pStyle w:val="TableText"/>
              <w:rPr>
                <w:b w:val="0"/>
              </w:rPr>
            </w:pPr>
            <w:r w:rsidRPr="00C63F5F">
              <w:rPr>
                <w:b w:val="0"/>
              </w:rPr>
              <w:t>Enduring question</w:t>
            </w:r>
          </w:p>
        </w:tc>
        <w:tc>
          <w:tcPr>
            <w:tcW w:w="6838" w:type="dxa"/>
            <w:tcBorders>
              <w:right w:val="nil"/>
            </w:tcBorders>
            <w:shd w:val="clear" w:color="auto" w:fill="CFE5E5"/>
          </w:tcPr>
          <w:p w14:paraId="32623FFB" w14:textId="77777777" w:rsidR="0077162A" w:rsidRPr="00C63F5F" w:rsidRDefault="0077162A" w:rsidP="00E94C76">
            <w:pPr>
              <w:pStyle w:val="TableText"/>
              <w:cnfStyle w:val="000000000000" w:firstRow="0" w:lastRow="0" w:firstColumn="0" w:lastColumn="0" w:oddVBand="0" w:evenVBand="0" w:oddHBand="0" w:evenHBand="0" w:firstRowFirstColumn="0" w:firstRowLastColumn="0" w:lastRowFirstColumn="0" w:lastRowLastColumn="0"/>
              <w:rPr>
                <w:b/>
              </w:rPr>
            </w:pPr>
            <w:r w:rsidRPr="00C63F5F">
              <w:rPr>
                <w:b/>
              </w:rPr>
              <w:t>Are there smarter, more innovative and cost</w:t>
            </w:r>
            <w:r w:rsidR="0060017E" w:rsidRPr="00C63F5F">
              <w:rPr>
                <w:b/>
              </w:rPr>
              <w:t>-</w:t>
            </w:r>
            <w:r w:rsidRPr="00C63F5F">
              <w:rPr>
                <w:b/>
              </w:rPr>
              <w:t>effective ways of managing and protecting our indigenous biodiversity in the face of multiple and increasing cumulative challenges?</w:t>
            </w:r>
          </w:p>
        </w:tc>
      </w:tr>
      <w:tr w:rsidR="0077162A" w:rsidRPr="00C63F5F" w14:paraId="2A723C0B" w14:textId="77777777" w:rsidTr="00C57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2" w:type="dxa"/>
            <w:gridSpan w:val="2"/>
            <w:tcBorders>
              <w:top w:val="none" w:sz="0" w:space="0" w:color="auto"/>
              <w:left w:val="nil"/>
              <w:bottom w:val="none" w:sz="0" w:space="0" w:color="auto"/>
              <w:right w:val="nil"/>
            </w:tcBorders>
          </w:tcPr>
          <w:p w14:paraId="12AACA3E" w14:textId="77777777" w:rsidR="0077162A" w:rsidRPr="00C63F5F" w:rsidRDefault="0077162A" w:rsidP="0077162A">
            <w:pPr>
              <w:pStyle w:val="TableTextbold"/>
              <w:spacing w:after="0"/>
            </w:pPr>
            <w:r w:rsidRPr="00C63F5F">
              <w:t>Context</w:t>
            </w:r>
          </w:p>
          <w:p w14:paraId="3D1D6BFD" w14:textId="77777777" w:rsidR="0077162A" w:rsidRPr="00C63F5F" w:rsidRDefault="008938E8" w:rsidP="00E94C76">
            <w:pPr>
              <w:pStyle w:val="TableText"/>
              <w:rPr>
                <w:b w:val="0"/>
              </w:rPr>
            </w:pPr>
            <w:r w:rsidRPr="00C63F5F">
              <w:rPr>
                <w:b w:val="0"/>
              </w:rPr>
              <w:t>Of 2</w:t>
            </w:r>
            <w:r w:rsidR="0077162A" w:rsidRPr="00C63F5F">
              <w:rPr>
                <w:b w:val="0"/>
              </w:rPr>
              <w:t>378 indigenous vascular plants, 235 are threatened with extinction and 683 are at risk (</w:t>
            </w:r>
            <w:proofErr w:type="spellStart"/>
            <w:r w:rsidR="0077162A" w:rsidRPr="00C63F5F">
              <w:rPr>
                <w:b w:val="0"/>
              </w:rPr>
              <w:t>ie</w:t>
            </w:r>
            <w:proofErr w:type="spellEnd"/>
            <w:r w:rsidR="0077162A" w:rsidRPr="00C63F5F">
              <w:rPr>
                <w:b w:val="0"/>
              </w:rPr>
              <w:t>, they are not currently threatened with extinction, but risk becoming so). Combined, this represents nearly 40 per</w:t>
            </w:r>
            <w:r w:rsidR="0060017E" w:rsidRPr="00C63F5F">
              <w:rPr>
                <w:b w:val="0"/>
              </w:rPr>
              <w:t xml:space="preserve"> </w:t>
            </w:r>
            <w:r w:rsidR="0077162A" w:rsidRPr="00C63F5F">
              <w:rPr>
                <w:b w:val="0"/>
              </w:rPr>
              <w:t>cent of our indigenous vascular plant species.</w:t>
            </w:r>
            <w:r w:rsidR="00AF017A" w:rsidRPr="00C63F5F">
              <w:rPr>
                <w:rStyle w:val="FootnoteReference"/>
                <w:b w:val="0"/>
              </w:rPr>
              <w:footnoteReference w:id="18"/>
            </w:r>
            <w:r w:rsidR="0077162A" w:rsidRPr="00C63F5F">
              <w:rPr>
                <w:b w:val="0"/>
                <w:color w:val="2848F5"/>
              </w:rPr>
              <w:t xml:space="preserve"> </w:t>
            </w:r>
            <w:r w:rsidR="0077162A" w:rsidRPr="00C63F5F">
              <w:rPr>
                <w:b w:val="0"/>
              </w:rPr>
              <w:t>Seventy-two per</w:t>
            </w:r>
            <w:r w:rsidR="0060017E" w:rsidRPr="00C63F5F">
              <w:rPr>
                <w:b w:val="0"/>
              </w:rPr>
              <w:t xml:space="preserve"> </w:t>
            </w:r>
            <w:r w:rsidR="0077162A" w:rsidRPr="00C63F5F">
              <w:rPr>
                <w:b w:val="0"/>
              </w:rPr>
              <w:t>cent of our indigenous freshwater fish species are at risk or threatened.</w:t>
            </w:r>
            <w:r w:rsidR="00AF017A" w:rsidRPr="00C63F5F">
              <w:rPr>
                <w:rStyle w:val="FootnoteReference"/>
                <w:b w:val="0"/>
              </w:rPr>
              <w:footnoteReference w:id="19"/>
            </w:r>
            <w:r w:rsidR="0077162A" w:rsidRPr="00C63F5F">
              <w:t xml:space="preserve"> </w:t>
            </w:r>
            <w:r w:rsidR="0077162A" w:rsidRPr="00C63F5F">
              <w:rPr>
                <w:b w:val="0"/>
              </w:rPr>
              <w:t xml:space="preserve">Freshwater habitats are directly affected by the way we use land – through discharges of effluent from industrial and urban sources; run-off from farmland; dams and other barriers to </w:t>
            </w:r>
            <w:r w:rsidR="0060017E" w:rsidRPr="00C63F5F">
              <w:rPr>
                <w:b w:val="0"/>
              </w:rPr>
              <w:t xml:space="preserve">aquatic </w:t>
            </w:r>
            <w:r w:rsidR="0077162A" w:rsidRPr="00C63F5F">
              <w:rPr>
                <w:b w:val="0"/>
              </w:rPr>
              <w:t>migration; and clearance of vegetation along waterways. Individual impacts on species’ survival of each activity may appear marginal, but the aggregated, cumulative effects erode species’ resilience.</w:t>
            </w:r>
            <w:r w:rsidR="002A1342" w:rsidRPr="00C63F5F">
              <w:rPr>
                <w:b w:val="0"/>
              </w:rPr>
              <w:t xml:space="preserve"> </w:t>
            </w:r>
            <w:r w:rsidR="0077162A" w:rsidRPr="00C63F5F">
              <w:rPr>
                <w:b w:val="0"/>
              </w:rPr>
              <w:t>Of our 203 living bird species, more than 80 per</w:t>
            </w:r>
            <w:r w:rsidR="0060017E" w:rsidRPr="00C63F5F">
              <w:rPr>
                <w:b w:val="0"/>
              </w:rPr>
              <w:t xml:space="preserve"> </w:t>
            </w:r>
            <w:r w:rsidR="0077162A" w:rsidRPr="00C63F5F">
              <w:rPr>
                <w:b w:val="0"/>
              </w:rPr>
              <w:t>cent are now threatened or at risk. Many are marine birds, but all birds roost and breed on land where they are prey to rats and mice.</w:t>
            </w:r>
            <w:r w:rsidR="00AF017A" w:rsidRPr="00C63F5F">
              <w:rPr>
                <w:rStyle w:val="FootnoteReference"/>
                <w:b w:val="0"/>
              </w:rPr>
              <w:footnoteReference w:id="20"/>
            </w:r>
            <w:r w:rsidR="0077162A" w:rsidRPr="00C63F5F">
              <w:t xml:space="preserve"> </w:t>
            </w:r>
            <w:r w:rsidR="0077162A" w:rsidRPr="00C63F5F">
              <w:rPr>
                <w:b w:val="0"/>
              </w:rPr>
              <w:t>Our lizard species are also decreasing – nearly 90 per</w:t>
            </w:r>
            <w:r w:rsidR="00924470" w:rsidRPr="00C63F5F">
              <w:rPr>
                <w:b w:val="0"/>
              </w:rPr>
              <w:t xml:space="preserve"> </w:t>
            </w:r>
            <w:r w:rsidR="0077162A" w:rsidRPr="00C63F5F">
              <w:rPr>
                <w:b w:val="0"/>
              </w:rPr>
              <w:t>cent are threatened or at risk.</w:t>
            </w:r>
            <w:r w:rsidR="00AF017A" w:rsidRPr="00C63F5F">
              <w:rPr>
                <w:rStyle w:val="FootnoteReference"/>
                <w:b w:val="0"/>
              </w:rPr>
              <w:footnoteReference w:id="21"/>
            </w:r>
            <w:r w:rsidR="0077162A" w:rsidRPr="00C63F5F">
              <w:t xml:space="preserve"> </w:t>
            </w:r>
            <w:r w:rsidR="0077162A" w:rsidRPr="00C63F5F">
              <w:rPr>
                <w:b w:val="0"/>
              </w:rPr>
              <w:t xml:space="preserve">The extinction risk for a number of land species worsened between 2005 and 2011, including 30 plant, 11 bird, and one bat species. The extinction risk for eight species of birds, three species of </w:t>
            </w:r>
            <w:proofErr w:type="spellStart"/>
            <w:r w:rsidR="0077162A" w:rsidRPr="00C63F5F">
              <w:rPr>
                <w:b w:val="0"/>
              </w:rPr>
              <w:t>weta</w:t>
            </w:r>
            <w:proofErr w:type="spellEnd"/>
            <w:r w:rsidR="0077162A" w:rsidRPr="00C63F5F">
              <w:rPr>
                <w:b w:val="0"/>
              </w:rPr>
              <w:t>, and one bat species improved.</w:t>
            </w:r>
            <w:r w:rsidR="006655C9" w:rsidRPr="00C63F5F">
              <w:rPr>
                <w:rStyle w:val="FootnoteReference"/>
                <w:b w:val="0"/>
              </w:rPr>
              <w:footnoteReference w:id="22"/>
            </w:r>
            <w:r w:rsidR="0077162A" w:rsidRPr="00C63F5F">
              <w:rPr>
                <w:b w:val="0"/>
              </w:rPr>
              <w:t xml:space="preserve"> </w:t>
            </w:r>
            <w:r w:rsidR="009E2EEC" w:rsidRPr="00C63F5F">
              <w:rPr>
                <w:b w:val="0"/>
                <w:color w:val="000000" w:themeColor="text1"/>
              </w:rPr>
              <w:t>Freshwater fish, i</w:t>
            </w:r>
            <w:r w:rsidR="00337BEB" w:rsidRPr="00C63F5F">
              <w:rPr>
                <w:b w:val="0"/>
                <w:color w:val="000000" w:themeColor="text1"/>
              </w:rPr>
              <w:t>nvertebrates, fungi</w:t>
            </w:r>
            <w:r w:rsidR="009E2EEC" w:rsidRPr="00C63F5F">
              <w:rPr>
                <w:b w:val="0"/>
                <w:color w:val="000000" w:themeColor="text1"/>
              </w:rPr>
              <w:t>, native aquatic plants and soil biota are also threatened by habitat modification, loss of connectivity, and water quality, availability and use.</w:t>
            </w:r>
            <w:r w:rsidR="002B4A77" w:rsidRPr="00C63F5F">
              <w:rPr>
                <w:b w:val="0"/>
                <w:color w:val="000000" w:themeColor="text1"/>
              </w:rPr>
              <w:t xml:space="preserve">  In the marine environment most focus to date has been on threats to iconic taxa such as marine mammals and seabirds, yet threats and serious impacts on other marine species, populations and habitats are increasing.</w:t>
            </w:r>
          </w:p>
          <w:p w14:paraId="2CC49CFB" w14:textId="77777777" w:rsidR="0077162A" w:rsidRPr="00C63F5F" w:rsidRDefault="0077162A" w:rsidP="00E94C76">
            <w:pPr>
              <w:pStyle w:val="TableText"/>
              <w:rPr>
                <w:b w:val="0"/>
              </w:rPr>
            </w:pPr>
            <w:r w:rsidRPr="00C63F5F">
              <w:rPr>
                <w:b w:val="0"/>
              </w:rPr>
              <w:t xml:space="preserve">The range of threats faced by these species is diverse and includes ongoing habitat loss, disease, </w:t>
            </w:r>
            <w:proofErr w:type="spellStart"/>
            <w:r w:rsidRPr="00C63F5F">
              <w:rPr>
                <w:b w:val="0"/>
              </w:rPr>
              <w:t>invasives</w:t>
            </w:r>
            <w:proofErr w:type="spellEnd"/>
            <w:r w:rsidRPr="00C63F5F">
              <w:rPr>
                <w:b w:val="0"/>
              </w:rPr>
              <w:t>, and anthropogenic substances. Increasingly</w:t>
            </w:r>
            <w:r w:rsidR="00924470" w:rsidRPr="00C63F5F">
              <w:rPr>
                <w:b w:val="0"/>
              </w:rPr>
              <w:t>,</w:t>
            </w:r>
            <w:r w:rsidRPr="00C63F5F">
              <w:rPr>
                <w:b w:val="0"/>
              </w:rPr>
              <w:t xml:space="preserve"> however</w:t>
            </w:r>
            <w:r w:rsidR="00924470" w:rsidRPr="00C63F5F">
              <w:rPr>
                <w:b w:val="0"/>
              </w:rPr>
              <w:t>,</w:t>
            </w:r>
            <w:r w:rsidRPr="00C63F5F">
              <w:rPr>
                <w:b w:val="0"/>
              </w:rPr>
              <w:t xml:space="preserve"> there are biotechnology tools that could potentially be applied to address these, </w:t>
            </w:r>
            <w:proofErr w:type="spellStart"/>
            <w:r w:rsidRPr="00C63F5F">
              <w:rPr>
                <w:b w:val="0"/>
              </w:rPr>
              <w:t>eg</w:t>
            </w:r>
            <w:proofErr w:type="spellEnd"/>
            <w:r w:rsidRPr="00C63F5F">
              <w:rPr>
                <w:b w:val="0"/>
              </w:rPr>
              <w:t xml:space="preserve">, </w:t>
            </w:r>
            <w:r w:rsidR="00011D0B" w:rsidRPr="00C63F5F">
              <w:rPr>
                <w:b w:val="0"/>
              </w:rPr>
              <w:t>genomic selection</w:t>
            </w:r>
            <w:r w:rsidRPr="00C63F5F">
              <w:rPr>
                <w:b w:val="0"/>
              </w:rPr>
              <w:t xml:space="preserve"> for resistance to kauri dieback, gene drives for eradication of invasive pest species, better pheromone traps for pest animal species (including insects). Also there </w:t>
            </w:r>
            <w:r w:rsidR="007E76AE" w:rsidRPr="00C63F5F">
              <w:rPr>
                <w:b w:val="0"/>
              </w:rPr>
              <w:t xml:space="preserve">is a potential for </w:t>
            </w:r>
            <w:r w:rsidRPr="00C63F5F">
              <w:rPr>
                <w:b w:val="0"/>
              </w:rPr>
              <w:t xml:space="preserve">specialist biocontrol agents, particularly for </w:t>
            </w:r>
            <w:r w:rsidR="00337BEB" w:rsidRPr="00C63F5F">
              <w:rPr>
                <w:b w:val="0"/>
              </w:rPr>
              <w:t xml:space="preserve">weed </w:t>
            </w:r>
            <w:r w:rsidRPr="00C63F5F">
              <w:rPr>
                <w:b w:val="0"/>
              </w:rPr>
              <w:t>plants.</w:t>
            </w:r>
          </w:p>
          <w:p w14:paraId="0DC71B62" w14:textId="47BF388A" w:rsidR="0077162A" w:rsidRPr="00C63F5F" w:rsidRDefault="0077162A" w:rsidP="00E93D9A">
            <w:pPr>
              <w:pStyle w:val="TableText"/>
              <w:rPr>
                <w:b w:val="0"/>
              </w:rPr>
            </w:pPr>
            <w:r w:rsidRPr="00C63F5F">
              <w:rPr>
                <w:b w:val="0"/>
              </w:rPr>
              <w:t>Better manag</w:t>
            </w:r>
            <w:r w:rsidR="001472A5" w:rsidRPr="00C63F5F">
              <w:rPr>
                <w:b w:val="0"/>
              </w:rPr>
              <w:t xml:space="preserve">ement of </w:t>
            </w:r>
            <w:r w:rsidRPr="00C63F5F">
              <w:rPr>
                <w:b w:val="0"/>
              </w:rPr>
              <w:t xml:space="preserve">ecosystems and processes is an important feature of </w:t>
            </w:r>
            <w:r w:rsidR="001472A5" w:rsidRPr="00C63F5F">
              <w:rPr>
                <w:b w:val="0"/>
              </w:rPr>
              <w:t>p</w:t>
            </w:r>
            <w:r w:rsidRPr="00C63F5F">
              <w:rPr>
                <w:b w:val="0"/>
              </w:rPr>
              <w:t xml:space="preserve">opulations and </w:t>
            </w:r>
            <w:r w:rsidR="001472A5" w:rsidRPr="00C63F5F">
              <w:rPr>
                <w:b w:val="0"/>
              </w:rPr>
              <w:t>s</w:t>
            </w:r>
            <w:r w:rsidRPr="00C63F5F">
              <w:rPr>
                <w:b w:val="0"/>
              </w:rPr>
              <w:t>pecies management (</w:t>
            </w:r>
            <w:r w:rsidR="001472A5" w:rsidRPr="00C63F5F">
              <w:rPr>
                <w:b w:val="0"/>
              </w:rPr>
              <w:t xml:space="preserve">see themes 2–6, </w:t>
            </w:r>
            <w:r w:rsidRPr="00C63F5F">
              <w:rPr>
                <w:b w:val="0"/>
              </w:rPr>
              <w:t xml:space="preserve">all </w:t>
            </w:r>
            <w:r w:rsidR="001472A5" w:rsidRPr="00C63F5F">
              <w:rPr>
                <w:b w:val="0"/>
              </w:rPr>
              <w:t>e</w:t>
            </w:r>
            <w:r w:rsidRPr="00C63F5F">
              <w:rPr>
                <w:b w:val="0"/>
              </w:rPr>
              <w:t>cosystem themes). Biosecurity management is also vital (</w:t>
            </w:r>
            <w:r w:rsidR="00E93D9A" w:rsidRPr="00C63F5F">
              <w:rPr>
                <w:b w:val="0"/>
              </w:rPr>
              <w:t>see</w:t>
            </w:r>
            <w:r w:rsidRPr="00C63F5F">
              <w:rPr>
                <w:b w:val="0"/>
              </w:rPr>
              <w:t xml:space="preserve"> </w:t>
            </w:r>
            <w:hyperlink w:anchor="_Theme_8_–" w:history="1">
              <w:r w:rsidRPr="008C36E7">
                <w:rPr>
                  <w:rStyle w:val="Hyperlink"/>
                  <w:b w:val="0"/>
                  <w:bCs w:val="0"/>
                </w:rPr>
                <w:t>the</w:t>
              </w:r>
              <w:r w:rsidR="00E93D9A" w:rsidRPr="008C36E7">
                <w:rPr>
                  <w:rStyle w:val="Hyperlink"/>
                  <w:b w:val="0"/>
                  <w:bCs w:val="0"/>
                </w:rPr>
                <w:t>me 8 –</w:t>
              </w:r>
              <w:r w:rsidRPr="008C36E7">
                <w:rPr>
                  <w:rStyle w:val="Hyperlink"/>
                  <w:b w:val="0"/>
                  <w:bCs w:val="0"/>
                </w:rPr>
                <w:t xml:space="preserve"> biosecurity</w:t>
              </w:r>
            </w:hyperlink>
            <w:r w:rsidRPr="00C63F5F">
              <w:rPr>
                <w:b w:val="0"/>
              </w:rPr>
              <w:t>). But equally there are some very specific sets of management actions that can be taken to help safeguard populations and species</w:t>
            </w:r>
            <w:r w:rsidR="003C4FF7" w:rsidRPr="00C63F5F">
              <w:rPr>
                <w:b w:val="0"/>
              </w:rPr>
              <w:t>,</w:t>
            </w:r>
            <w:r w:rsidRPr="00C63F5F">
              <w:rPr>
                <w:b w:val="0"/>
              </w:rPr>
              <w:t xml:space="preserve"> and New Zealand has a positive international reputation in this regard. Despite our best efforts, the more traditional species and population management approaches we have used in the past can no longer keep pace with new and increasing cumulative threats. As more species are threatened</w:t>
            </w:r>
            <w:r w:rsidR="003C4FF7" w:rsidRPr="00C63F5F">
              <w:rPr>
                <w:b w:val="0"/>
              </w:rPr>
              <w:t>,</w:t>
            </w:r>
            <w:r w:rsidRPr="00C63F5F">
              <w:rPr>
                <w:b w:val="0"/>
              </w:rPr>
              <w:t xml:space="preserve"> the cost of intensive management is less and less affordable.</w:t>
            </w:r>
            <w:r w:rsidR="002A1342" w:rsidRPr="00C63F5F">
              <w:rPr>
                <w:b w:val="0"/>
              </w:rPr>
              <w:t xml:space="preserve"> </w:t>
            </w:r>
            <w:r w:rsidRPr="00C63F5F">
              <w:rPr>
                <w:b w:val="0"/>
              </w:rPr>
              <w:t>We need to ask some very hard questions about the value and importance of some of the management techniques</w:t>
            </w:r>
            <w:r w:rsidR="003C4FF7" w:rsidRPr="00C63F5F">
              <w:rPr>
                <w:b w:val="0"/>
              </w:rPr>
              <w:t>,</w:t>
            </w:r>
            <w:r w:rsidRPr="00C63F5F">
              <w:rPr>
                <w:b w:val="0"/>
              </w:rPr>
              <w:t xml:space="preserve"> and we need to carefully consider the cost benefit of traditional species</w:t>
            </w:r>
            <w:r w:rsidR="003C4FF7" w:rsidRPr="00C63F5F">
              <w:rPr>
                <w:b w:val="0"/>
              </w:rPr>
              <w:t>-</w:t>
            </w:r>
            <w:r w:rsidRPr="00C63F5F">
              <w:rPr>
                <w:b w:val="0"/>
              </w:rPr>
              <w:t>focused approaches versus new and emerging trends around managing for functional traits and ecosystems components.</w:t>
            </w:r>
          </w:p>
        </w:tc>
      </w:tr>
      <w:tr w:rsidR="0077162A" w:rsidRPr="00C63F5F" w14:paraId="4EA9811C" w14:textId="77777777" w:rsidTr="005A2FD3">
        <w:tc>
          <w:tcPr>
            <w:cnfStyle w:val="001000000000" w:firstRow="0" w:lastRow="0" w:firstColumn="1" w:lastColumn="0" w:oddVBand="0" w:evenVBand="0" w:oddHBand="0" w:evenHBand="0" w:firstRowFirstColumn="0" w:firstRowLastColumn="0" w:lastRowFirstColumn="0" w:lastRowLastColumn="0"/>
            <w:tcW w:w="1724" w:type="dxa"/>
            <w:tcBorders>
              <w:left w:val="nil"/>
              <w:bottom w:val="single" w:sz="4" w:space="0" w:color="0F7B7D"/>
            </w:tcBorders>
            <w:shd w:val="clear" w:color="auto" w:fill="CFE5E5"/>
          </w:tcPr>
          <w:p w14:paraId="7B7649BC" w14:textId="77777777" w:rsidR="0077162A" w:rsidRPr="00C63F5F" w:rsidRDefault="0077162A" w:rsidP="0077162A">
            <w:pPr>
              <w:pStyle w:val="TableTextbold"/>
            </w:pPr>
            <w:r w:rsidRPr="00C63F5F">
              <w:t>Vision/goals</w:t>
            </w:r>
          </w:p>
        </w:tc>
        <w:tc>
          <w:tcPr>
            <w:tcW w:w="6838" w:type="dxa"/>
            <w:tcBorders>
              <w:bottom w:val="single" w:sz="4" w:space="0" w:color="0F7B7D"/>
              <w:right w:val="nil"/>
            </w:tcBorders>
            <w:shd w:val="clear" w:color="auto" w:fill="CFE5E5"/>
          </w:tcPr>
          <w:p w14:paraId="03F7A60A" w14:textId="77777777" w:rsidR="0077162A" w:rsidRPr="00C63F5F" w:rsidRDefault="0077162A" w:rsidP="00384CD3">
            <w:pPr>
              <w:pStyle w:val="TableTextbold"/>
              <w:cnfStyle w:val="000000000000" w:firstRow="0" w:lastRow="0" w:firstColumn="0" w:lastColumn="0" w:oddVBand="0" w:evenVBand="0" w:oddHBand="0" w:evenHBand="0" w:firstRowFirstColumn="0" w:firstRowLastColumn="0" w:lastRowFirstColumn="0" w:lastRowLastColumn="0"/>
            </w:pPr>
            <w:r w:rsidRPr="00C63F5F">
              <w:t xml:space="preserve">Have new and innovative tools </w:t>
            </w:r>
            <w:r w:rsidR="00384CD3" w:rsidRPr="00C63F5F">
              <w:t>available, which</w:t>
            </w:r>
            <w:r w:rsidRPr="00C63F5F">
              <w:t xml:space="preserve"> can protect the highest priority populations and species, at scale, within the context of multiple stressors including biosecurity, habitat loss, and climate change.</w:t>
            </w:r>
          </w:p>
        </w:tc>
      </w:tr>
      <w:tr w:rsidR="00A27085" w:rsidRPr="00A27085" w14:paraId="47F5D066" w14:textId="77777777" w:rsidTr="005A2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Borders>
              <w:top w:val="single" w:sz="4" w:space="0" w:color="0F7B7D"/>
              <w:left w:val="nil"/>
              <w:bottom w:val="single" w:sz="4" w:space="0" w:color="0F7B7D"/>
            </w:tcBorders>
            <w:shd w:val="clear" w:color="auto" w:fill="FFFFFF" w:themeFill="background1"/>
          </w:tcPr>
          <w:p w14:paraId="57CAE0D8" w14:textId="5D0DB870" w:rsidR="0077162A" w:rsidRPr="00A27085" w:rsidRDefault="0077162A" w:rsidP="00E94C76">
            <w:pPr>
              <w:pStyle w:val="TableText"/>
              <w:rPr>
                <w:b w:val="0"/>
              </w:rPr>
            </w:pPr>
            <w:r w:rsidRPr="00A27085">
              <w:rPr>
                <w:b w:val="0"/>
              </w:rPr>
              <w:t>Emerging ideas</w:t>
            </w:r>
          </w:p>
        </w:tc>
        <w:tc>
          <w:tcPr>
            <w:tcW w:w="6838" w:type="dxa"/>
            <w:tcBorders>
              <w:top w:val="single" w:sz="4" w:space="0" w:color="0F7B7D"/>
              <w:bottom w:val="single" w:sz="4" w:space="0" w:color="0F7B7D"/>
              <w:right w:val="nil"/>
            </w:tcBorders>
            <w:shd w:val="clear" w:color="auto" w:fill="FFFFFF" w:themeFill="background1"/>
          </w:tcPr>
          <w:p w14:paraId="1D2097DC" w14:textId="77777777" w:rsidR="0077162A" w:rsidRPr="00A27085" w:rsidRDefault="0077162A" w:rsidP="00ED4A95">
            <w:pPr>
              <w:pStyle w:val="TableBullet"/>
              <w:spacing w:before="60"/>
              <w:cnfStyle w:val="000000100000" w:firstRow="0" w:lastRow="0" w:firstColumn="0" w:lastColumn="0" w:oddVBand="0" w:evenVBand="0" w:oddHBand="1" w:evenHBand="0" w:firstRowFirstColumn="0" w:firstRowLastColumn="0" w:lastRowFirstColumn="0" w:lastRowLastColumn="0"/>
              <w:rPr>
                <w:b/>
              </w:rPr>
            </w:pPr>
            <w:r w:rsidRPr="00A27085">
              <w:rPr>
                <w:b/>
              </w:rPr>
              <w:t>Genomics emerging as an important tool in managing species with very small populations, with potential to enable defensible decisions about populations that should probably not be invested in, and to provide basic information for considering how to enable resistance to biotic and abiotic stressors</w:t>
            </w:r>
            <w:r w:rsidR="00AB177C" w:rsidRPr="00A27085">
              <w:rPr>
                <w:b/>
              </w:rPr>
              <w:t>.</w:t>
            </w:r>
          </w:p>
          <w:p w14:paraId="066EA127" w14:textId="77777777" w:rsidR="0077162A" w:rsidRPr="00A27085" w:rsidRDefault="0077162A" w:rsidP="0077162A">
            <w:pPr>
              <w:pStyle w:val="TableBullet"/>
              <w:cnfStyle w:val="000000100000" w:firstRow="0" w:lastRow="0" w:firstColumn="0" w:lastColumn="0" w:oddVBand="0" w:evenVBand="0" w:oddHBand="1" w:evenHBand="0" w:firstRowFirstColumn="0" w:firstRowLastColumn="0" w:lastRowFirstColumn="0" w:lastRowLastColumn="0"/>
              <w:rPr>
                <w:b/>
              </w:rPr>
            </w:pPr>
            <w:r w:rsidRPr="00A27085">
              <w:rPr>
                <w:b/>
              </w:rPr>
              <w:t>A growing recognition that some species are beginning to adapt rapidly in the face of mounting pressures – and the need to understand more fully how such genetic fitness occurs</w:t>
            </w:r>
            <w:r w:rsidR="00AB177C" w:rsidRPr="00A27085">
              <w:rPr>
                <w:b/>
              </w:rPr>
              <w:t>.</w:t>
            </w:r>
          </w:p>
          <w:p w14:paraId="5D28FA8E" w14:textId="77777777" w:rsidR="0077162A" w:rsidRPr="00A27085" w:rsidRDefault="0077162A" w:rsidP="0077162A">
            <w:pPr>
              <w:pStyle w:val="TableBullet"/>
              <w:cnfStyle w:val="000000100000" w:firstRow="0" w:lastRow="0" w:firstColumn="0" w:lastColumn="0" w:oddVBand="0" w:evenVBand="0" w:oddHBand="1" w:evenHBand="0" w:firstRowFirstColumn="0" w:firstRowLastColumn="0" w:lastRowFirstColumn="0" w:lastRowLastColumn="0"/>
              <w:rPr>
                <w:b/>
              </w:rPr>
            </w:pPr>
            <w:r w:rsidRPr="00A27085">
              <w:rPr>
                <w:b/>
              </w:rPr>
              <w:t>Preservation of germplasm to maintain future options when new tools become available</w:t>
            </w:r>
            <w:r w:rsidR="00AB177C" w:rsidRPr="00A27085">
              <w:rPr>
                <w:b/>
              </w:rPr>
              <w:t>.</w:t>
            </w:r>
          </w:p>
          <w:p w14:paraId="08210BEE" w14:textId="77777777" w:rsidR="0077162A" w:rsidRPr="00A27085" w:rsidRDefault="0077162A" w:rsidP="0077162A">
            <w:pPr>
              <w:pStyle w:val="TableBullet"/>
              <w:cnfStyle w:val="000000100000" w:firstRow="0" w:lastRow="0" w:firstColumn="0" w:lastColumn="0" w:oddVBand="0" w:evenVBand="0" w:oddHBand="1" w:evenHBand="0" w:firstRowFirstColumn="0" w:firstRowLastColumn="0" w:lastRowFirstColumn="0" w:lastRowLastColumn="0"/>
              <w:rPr>
                <w:b/>
              </w:rPr>
            </w:pPr>
            <w:r w:rsidRPr="00A27085">
              <w:rPr>
                <w:b/>
              </w:rPr>
              <w:t>Biosecurity interception and risk management tools mean we can more rapidly detect and manage risks to our threatened populations</w:t>
            </w:r>
            <w:r w:rsidR="00AB177C" w:rsidRPr="00A27085">
              <w:rPr>
                <w:b/>
              </w:rPr>
              <w:t>.</w:t>
            </w:r>
          </w:p>
          <w:p w14:paraId="76D363FA" w14:textId="77777777" w:rsidR="0077162A" w:rsidRPr="00A27085" w:rsidRDefault="0077162A" w:rsidP="0077162A">
            <w:pPr>
              <w:pStyle w:val="TableBullet"/>
              <w:cnfStyle w:val="000000100000" w:firstRow="0" w:lastRow="0" w:firstColumn="0" w:lastColumn="0" w:oddVBand="0" w:evenVBand="0" w:oddHBand="1" w:evenHBand="0" w:firstRowFirstColumn="0" w:firstRowLastColumn="0" w:lastRowFirstColumn="0" w:lastRowLastColumn="0"/>
              <w:rPr>
                <w:b/>
              </w:rPr>
            </w:pPr>
            <w:r w:rsidRPr="00A27085">
              <w:rPr>
                <w:b/>
              </w:rPr>
              <w:t xml:space="preserve">New institutional arrangements including community initiatives and </w:t>
            </w:r>
            <w:r w:rsidR="00D44044" w:rsidRPr="00A27085">
              <w:rPr>
                <w:b/>
              </w:rPr>
              <w:t>t</w:t>
            </w:r>
            <w:r w:rsidRPr="00A27085">
              <w:rPr>
                <w:b/>
              </w:rPr>
              <w:t xml:space="preserve">rusts, and public-private research and innovation partnerships </w:t>
            </w:r>
            <w:r w:rsidR="00D44044" w:rsidRPr="00A27085">
              <w:rPr>
                <w:b/>
              </w:rPr>
              <w:t>(</w:t>
            </w:r>
            <w:proofErr w:type="spellStart"/>
            <w:r w:rsidRPr="00A27085">
              <w:rPr>
                <w:b/>
              </w:rPr>
              <w:t>eg</w:t>
            </w:r>
            <w:proofErr w:type="spellEnd"/>
            <w:r w:rsidRPr="00A27085">
              <w:rPr>
                <w:b/>
              </w:rPr>
              <w:t>, Zero Invasive Predators and Predator Free N</w:t>
            </w:r>
            <w:r w:rsidR="00D44044" w:rsidRPr="00A27085">
              <w:rPr>
                <w:b/>
              </w:rPr>
              <w:t xml:space="preserve">ew </w:t>
            </w:r>
            <w:r w:rsidRPr="00A27085">
              <w:rPr>
                <w:b/>
              </w:rPr>
              <w:t>Z</w:t>
            </w:r>
            <w:r w:rsidR="00D44044" w:rsidRPr="00A27085">
              <w:rPr>
                <w:b/>
              </w:rPr>
              <w:t>ealand</w:t>
            </w:r>
            <w:r w:rsidR="00AF4EC2" w:rsidRPr="00A27085">
              <w:rPr>
                <w:b/>
              </w:rPr>
              <w:t>, Aotearoa Foundation, NEXT Foundation</w:t>
            </w:r>
            <w:r w:rsidR="00D44044" w:rsidRPr="00A27085">
              <w:rPr>
                <w:b/>
              </w:rPr>
              <w:t>)</w:t>
            </w:r>
            <w:r w:rsidR="00AF4EC2" w:rsidRPr="00A27085">
              <w:rPr>
                <w:b/>
              </w:rPr>
              <w:t xml:space="preserve">, </w:t>
            </w:r>
            <w:r w:rsidRPr="00A27085">
              <w:rPr>
                <w:b/>
              </w:rPr>
              <w:t>are driving</w:t>
            </w:r>
            <w:r w:rsidR="003339DB" w:rsidRPr="00A27085">
              <w:rPr>
                <w:b/>
              </w:rPr>
              <w:t xml:space="preserve"> i</w:t>
            </w:r>
            <w:r w:rsidRPr="00A27085">
              <w:rPr>
                <w:b/>
              </w:rPr>
              <w:t>nnovation</w:t>
            </w:r>
            <w:r w:rsidR="00AB177C" w:rsidRPr="00A27085">
              <w:rPr>
                <w:b/>
              </w:rPr>
              <w:t>.</w:t>
            </w:r>
          </w:p>
          <w:p w14:paraId="26AF68B4" w14:textId="77777777" w:rsidR="0077162A" w:rsidRPr="00A27085" w:rsidRDefault="0077162A" w:rsidP="0077162A">
            <w:pPr>
              <w:pStyle w:val="TableBullet"/>
              <w:cnfStyle w:val="000000100000" w:firstRow="0" w:lastRow="0" w:firstColumn="0" w:lastColumn="0" w:oddVBand="0" w:evenVBand="0" w:oddHBand="1" w:evenHBand="0" w:firstRowFirstColumn="0" w:firstRowLastColumn="0" w:lastRowFirstColumn="0" w:lastRowLastColumn="0"/>
              <w:rPr>
                <w:b/>
              </w:rPr>
            </w:pPr>
            <w:proofErr w:type="gramStart"/>
            <w:r w:rsidRPr="00A27085">
              <w:rPr>
                <w:b/>
              </w:rPr>
              <w:t>Advances in species recovery through gene technology means</w:t>
            </w:r>
            <w:proofErr w:type="gramEnd"/>
            <w:r w:rsidRPr="00A27085">
              <w:rPr>
                <w:b/>
              </w:rPr>
              <w:t xml:space="preserve"> that even those species near extinction or more recently extinct could be recovered in time (</w:t>
            </w:r>
            <w:proofErr w:type="spellStart"/>
            <w:r w:rsidRPr="00A27085">
              <w:rPr>
                <w:b/>
              </w:rPr>
              <w:t>eg</w:t>
            </w:r>
            <w:proofErr w:type="spellEnd"/>
            <w:r w:rsidR="005F7DC5" w:rsidRPr="00A27085">
              <w:rPr>
                <w:b/>
              </w:rPr>
              <w:t>,</w:t>
            </w:r>
            <w:r w:rsidRPr="00A27085">
              <w:rPr>
                <w:b/>
              </w:rPr>
              <w:t xml:space="preserve"> recreation of the extinct aurochs (cattle) in Europe</w:t>
            </w:r>
            <w:r w:rsidR="00011D0B" w:rsidRPr="00A27085">
              <w:rPr>
                <w:b/>
              </w:rPr>
              <w:t xml:space="preserve"> from its domesticated progeny).</w:t>
            </w:r>
          </w:p>
          <w:p w14:paraId="32509709" w14:textId="77777777" w:rsidR="0077162A" w:rsidRPr="00A27085" w:rsidRDefault="0077162A" w:rsidP="0077162A">
            <w:pPr>
              <w:pStyle w:val="TableBullet"/>
              <w:cnfStyle w:val="000000100000" w:firstRow="0" w:lastRow="0" w:firstColumn="0" w:lastColumn="0" w:oddVBand="0" w:evenVBand="0" w:oddHBand="1" w:evenHBand="0" w:firstRowFirstColumn="0" w:firstRowLastColumn="0" w:lastRowFirstColumn="0" w:lastRowLastColumn="0"/>
              <w:rPr>
                <w:b/>
              </w:rPr>
            </w:pPr>
            <w:r w:rsidRPr="00A27085">
              <w:rPr>
                <w:b/>
              </w:rPr>
              <w:t xml:space="preserve">The influence of climate change on where desired populations and species can live, and recognition that these changes will have profound conservation implications, </w:t>
            </w:r>
            <w:r w:rsidR="005F1714" w:rsidRPr="00A27085">
              <w:rPr>
                <w:b/>
              </w:rPr>
              <w:br/>
              <w:t>(</w:t>
            </w:r>
            <w:proofErr w:type="spellStart"/>
            <w:r w:rsidRPr="00A27085">
              <w:rPr>
                <w:b/>
              </w:rPr>
              <w:t>eg</w:t>
            </w:r>
            <w:proofErr w:type="spellEnd"/>
            <w:r w:rsidRPr="00A27085">
              <w:rPr>
                <w:b/>
              </w:rPr>
              <w:t xml:space="preserve">, some species may no longer be able to tolerate </w:t>
            </w:r>
            <w:r w:rsidR="00AF4EC2" w:rsidRPr="00A27085">
              <w:rPr>
                <w:b/>
              </w:rPr>
              <w:t xml:space="preserve">altered environmental </w:t>
            </w:r>
            <w:r w:rsidR="00011D0B" w:rsidRPr="00A27085">
              <w:rPr>
                <w:b/>
              </w:rPr>
              <w:t>conditions</w:t>
            </w:r>
            <w:r w:rsidR="005F1714" w:rsidRPr="00A27085">
              <w:rPr>
                <w:b/>
              </w:rPr>
              <w:t>)</w:t>
            </w:r>
            <w:r w:rsidR="00011D0B" w:rsidRPr="00A27085">
              <w:rPr>
                <w:b/>
              </w:rPr>
              <w:t>.</w:t>
            </w:r>
          </w:p>
          <w:p w14:paraId="58BEFF59" w14:textId="77777777" w:rsidR="0077162A" w:rsidRPr="00A27085" w:rsidRDefault="0077162A" w:rsidP="0077162A">
            <w:pPr>
              <w:pStyle w:val="TableBullet"/>
              <w:cnfStyle w:val="000000100000" w:firstRow="0" w:lastRow="0" w:firstColumn="0" w:lastColumn="0" w:oddVBand="0" w:evenVBand="0" w:oddHBand="1" w:evenHBand="0" w:firstRowFirstColumn="0" w:firstRowLastColumn="0" w:lastRowFirstColumn="0" w:lastRowLastColumn="0"/>
              <w:rPr>
                <w:b/>
              </w:rPr>
            </w:pPr>
            <w:r w:rsidRPr="00A27085">
              <w:rPr>
                <w:b/>
              </w:rPr>
              <w:t>Communities and species assemblages increasingly being used to understand and assess the effect</w:t>
            </w:r>
            <w:r w:rsidR="00011D0B" w:rsidRPr="00A27085">
              <w:rPr>
                <w:b/>
              </w:rPr>
              <w:t>iveness of policy interventions.</w:t>
            </w:r>
          </w:p>
          <w:p w14:paraId="3256D352" w14:textId="77777777" w:rsidR="0077162A" w:rsidRPr="00A27085" w:rsidRDefault="0077162A" w:rsidP="005F7DC5">
            <w:pPr>
              <w:pStyle w:val="TableBullet"/>
              <w:cnfStyle w:val="000000100000" w:firstRow="0" w:lastRow="0" w:firstColumn="0" w:lastColumn="0" w:oddVBand="0" w:evenVBand="0" w:oddHBand="1" w:evenHBand="0" w:firstRowFirstColumn="0" w:firstRowLastColumn="0" w:lastRowFirstColumn="0" w:lastRowLastColumn="0"/>
            </w:pPr>
            <w:r w:rsidRPr="00A27085">
              <w:rPr>
                <w:b/>
              </w:rPr>
              <w:t xml:space="preserve">Integrating </w:t>
            </w:r>
            <w:proofErr w:type="spellStart"/>
            <w:r w:rsidR="005F7DC5" w:rsidRPr="00A27085">
              <w:rPr>
                <w:b/>
              </w:rPr>
              <w:t>m</w:t>
            </w:r>
            <w:r w:rsidRPr="00A27085">
              <w:rPr>
                <w:b/>
              </w:rPr>
              <w:t>ātauranga</w:t>
            </w:r>
            <w:proofErr w:type="spellEnd"/>
            <w:r w:rsidRPr="00A27085">
              <w:rPr>
                <w:b/>
              </w:rPr>
              <w:t xml:space="preserve"> Māori and western science approaches to identify new ways of managing species</w:t>
            </w:r>
            <w:r w:rsidR="005F7DC5" w:rsidRPr="00A27085">
              <w:rPr>
                <w:b/>
              </w:rPr>
              <w:t>,</w:t>
            </w:r>
            <w:r w:rsidRPr="00A27085">
              <w:rPr>
                <w:b/>
              </w:rPr>
              <w:t xml:space="preserve"> including farming to increase numbers</w:t>
            </w:r>
            <w:r w:rsidR="005F7DC5" w:rsidRPr="00A27085">
              <w:rPr>
                <w:b/>
              </w:rPr>
              <w:t>,</w:t>
            </w:r>
            <w:r w:rsidRPr="00A27085">
              <w:rPr>
                <w:b/>
              </w:rPr>
              <w:t xml:space="preserve"> ultimately allowing for sustainable customary harvest.</w:t>
            </w:r>
          </w:p>
        </w:tc>
      </w:tr>
      <w:tr w:rsidR="0077162A" w:rsidRPr="00C63F5F" w14:paraId="7E596DEF" w14:textId="77777777" w:rsidTr="005A2FD3">
        <w:tc>
          <w:tcPr>
            <w:cnfStyle w:val="001000000000" w:firstRow="0" w:lastRow="0" w:firstColumn="1" w:lastColumn="0" w:oddVBand="0" w:evenVBand="0" w:oddHBand="0" w:evenHBand="0" w:firstRowFirstColumn="0" w:firstRowLastColumn="0" w:lastRowFirstColumn="0" w:lastRowLastColumn="0"/>
            <w:tcW w:w="1724" w:type="dxa"/>
            <w:tcBorders>
              <w:top w:val="single" w:sz="4" w:space="0" w:color="0F7B7D"/>
              <w:left w:val="nil"/>
              <w:bottom w:val="single" w:sz="4" w:space="0" w:color="0F7B7D"/>
            </w:tcBorders>
            <w:shd w:val="clear" w:color="auto" w:fill="CFE5E5"/>
          </w:tcPr>
          <w:p w14:paraId="3C48AA34" w14:textId="77777777" w:rsidR="0077162A" w:rsidRPr="00C63F5F" w:rsidRDefault="0077162A" w:rsidP="00E94C76">
            <w:pPr>
              <w:pStyle w:val="TableText"/>
              <w:rPr>
                <w:b w:val="0"/>
              </w:rPr>
            </w:pPr>
            <w:r w:rsidRPr="00C63F5F">
              <w:rPr>
                <w:b w:val="0"/>
              </w:rPr>
              <w:t>Research questions</w:t>
            </w:r>
          </w:p>
        </w:tc>
        <w:tc>
          <w:tcPr>
            <w:tcW w:w="6838" w:type="dxa"/>
            <w:tcBorders>
              <w:top w:val="single" w:sz="4" w:space="0" w:color="0F7B7D"/>
              <w:bottom w:val="single" w:sz="4" w:space="0" w:color="0F7B7D"/>
              <w:right w:val="nil"/>
            </w:tcBorders>
            <w:shd w:val="clear" w:color="auto" w:fill="CFE5E5"/>
          </w:tcPr>
          <w:p w14:paraId="4AB65BDD" w14:textId="77777777" w:rsidR="0077162A" w:rsidRPr="00C63F5F" w:rsidRDefault="00551DFD" w:rsidP="0077162A">
            <w:pPr>
              <w:pStyle w:val="TableTextnumbered"/>
              <w:spacing w:before="60"/>
              <w:cnfStyle w:val="000000000000" w:firstRow="0" w:lastRow="0" w:firstColumn="0" w:lastColumn="0" w:oddVBand="0" w:evenVBand="0" w:oddHBand="0" w:evenHBand="0" w:firstRowFirstColumn="0" w:firstRowLastColumn="0" w:lastRowFirstColumn="0" w:lastRowLastColumn="0"/>
              <w:rPr>
                <w:b/>
              </w:rPr>
            </w:pPr>
            <w:r w:rsidRPr="00C63F5F">
              <w:rPr>
                <w:b/>
              </w:rPr>
              <w:t>7.1</w:t>
            </w:r>
            <w:r w:rsidR="0077162A" w:rsidRPr="00C63F5F">
              <w:rPr>
                <w:b/>
              </w:rPr>
              <w:tab/>
              <w:t>What new developments in genomics can be used to better inform species management priorities and how do we ensure we stay at the forefront of this development?</w:t>
            </w:r>
          </w:p>
          <w:p w14:paraId="50EF185B" w14:textId="77777777" w:rsidR="0077162A" w:rsidRPr="00C63F5F" w:rsidRDefault="00551DFD" w:rsidP="0077162A">
            <w:pPr>
              <w:pStyle w:val="TableTextnumbered"/>
              <w:cnfStyle w:val="000000000000" w:firstRow="0" w:lastRow="0" w:firstColumn="0" w:lastColumn="0" w:oddVBand="0" w:evenVBand="0" w:oddHBand="0" w:evenHBand="0" w:firstRowFirstColumn="0" w:firstRowLastColumn="0" w:lastRowFirstColumn="0" w:lastRowLastColumn="0"/>
              <w:rPr>
                <w:b/>
              </w:rPr>
            </w:pPr>
            <w:r w:rsidRPr="00C63F5F">
              <w:rPr>
                <w:b/>
              </w:rPr>
              <w:t>7.2</w:t>
            </w:r>
            <w:r w:rsidR="0077162A" w:rsidRPr="00C63F5F">
              <w:rPr>
                <w:b/>
              </w:rPr>
              <w:tab/>
              <w:t>Can overlapping climate change and species tolerance models and maps be developed to identify range effects and ongoing conservation needs so we can more proactively manage species and populations, particularly in light of the very slow ability many species have to evolve to climate change?</w:t>
            </w:r>
          </w:p>
          <w:p w14:paraId="7F864A8C" w14:textId="77777777" w:rsidR="0077162A" w:rsidRPr="00C63F5F" w:rsidRDefault="00551DFD" w:rsidP="0077162A">
            <w:pPr>
              <w:pStyle w:val="TableTextnumbered"/>
              <w:cnfStyle w:val="000000000000" w:firstRow="0" w:lastRow="0" w:firstColumn="0" w:lastColumn="0" w:oddVBand="0" w:evenVBand="0" w:oddHBand="0" w:evenHBand="0" w:firstRowFirstColumn="0" w:firstRowLastColumn="0" w:lastRowFirstColumn="0" w:lastRowLastColumn="0"/>
              <w:rPr>
                <w:b/>
              </w:rPr>
            </w:pPr>
            <w:r w:rsidRPr="00C63F5F">
              <w:rPr>
                <w:b/>
              </w:rPr>
              <w:t>7.3</w:t>
            </w:r>
            <w:r w:rsidR="0077162A" w:rsidRPr="00C63F5F">
              <w:rPr>
                <w:b/>
              </w:rPr>
              <w:tab/>
              <w:t>How can we more readily identify species bottlenecks and tipping points and then develop the most effective means of managing these in a more holistic way?</w:t>
            </w:r>
          </w:p>
          <w:p w14:paraId="5DE6E7DA" w14:textId="77777777" w:rsidR="0077162A" w:rsidRPr="00C63F5F" w:rsidRDefault="00551DFD" w:rsidP="0077162A">
            <w:pPr>
              <w:pStyle w:val="TableTextnumbered"/>
              <w:cnfStyle w:val="000000000000" w:firstRow="0" w:lastRow="0" w:firstColumn="0" w:lastColumn="0" w:oddVBand="0" w:evenVBand="0" w:oddHBand="0" w:evenHBand="0" w:firstRowFirstColumn="0" w:firstRowLastColumn="0" w:lastRowFirstColumn="0" w:lastRowLastColumn="0"/>
            </w:pPr>
            <w:r w:rsidRPr="00C63F5F">
              <w:rPr>
                <w:b/>
              </w:rPr>
              <w:t>7.4</w:t>
            </w:r>
            <w:r w:rsidR="0077162A" w:rsidRPr="00C63F5F">
              <w:rPr>
                <w:b/>
              </w:rPr>
              <w:tab/>
              <w:t xml:space="preserve">What existing and emerging tools can be applied to mitigate pressures from disease, </w:t>
            </w:r>
            <w:proofErr w:type="spellStart"/>
            <w:r w:rsidR="0077162A" w:rsidRPr="00C63F5F">
              <w:rPr>
                <w:b/>
              </w:rPr>
              <w:t>invasives</w:t>
            </w:r>
            <w:proofErr w:type="spellEnd"/>
            <w:r w:rsidR="0077162A" w:rsidRPr="00C63F5F">
              <w:rPr>
                <w:b/>
              </w:rPr>
              <w:t>, anthropogenic</w:t>
            </w:r>
            <w:r w:rsidR="00D532BD" w:rsidRPr="00C63F5F">
              <w:rPr>
                <w:b/>
              </w:rPr>
              <w:t xml:space="preserve"> hazardous</w:t>
            </w:r>
            <w:r w:rsidR="0077162A" w:rsidRPr="00C63F5F">
              <w:rPr>
                <w:b/>
              </w:rPr>
              <w:t xml:space="preserve"> substances, are they consistent with </w:t>
            </w:r>
            <w:proofErr w:type="spellStart"/>
            <w:r w:rsidR="005F7DC5" w:rsidRPr="00C63F5F">
              <w:rPr>
                <w:b/>
              </w:rPr>
              <w:t>m</w:t>
            </w:r>
            <w:r w:rsidR="0077162A" w:rsidRPr="00C63F5F">
              <w:rPr>
                <w:b/>
              </w:rPr>
              <w:t>ātauranga</w:t>
            </w:r>
            <w:proofErr w:type="spellEnd"/>
            <w:r w:rsidR="0077162A" w:rsidRPr="00C63F5F">
              <w:rPr>
                <w:b/>
              </w:rPr>
              <w:t xml:space="preserve"> Māori concepts of whakapapa, and what are the trade-offs compared to the loss of taonga species?</w:t>
            </w:r>
          </w:p>
        </w:tc>
      </w:tr>
      <w:tr w:rsidR="0077162A" w:rsidRPr="00C63F5F" w14:paraId="4401AA7F" w14:textId="77777777" w:rsidTr="005A2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Borders>
              <w:top w:val="single" w:sz="4" w:space="0" w:color="0F7B7D"/>
              <w:left w:val="nil"/>
              <w:bottom w:val="single" w:sz="4" w:space="0" w:color="0F7B7D"/>
            </w:tcBorders>
          </w:tcPr>
          <w:p w14:paraId="47DB5E90" w14:textId="77777777" w:rsidR="0077162A" w:rsidRPr="00C63F5F" w:rsidRDefault="0077162A" w:rsidP="00E94C76">
            <w:pPr>
              <w:pStyle w:val="TableText"/>
              <w:rPr>
                <w:b w:val="0"/>
              </w:rPr>
            </w:pPr>
            <w:r w:rsidRPr="00C63F5F">
              <w:rPr>
                <w:rFonts w:cs="Arial"/>
                <w:b w:val="0"/>
              </w:rPr>
              <w:t>New or expanding capability needs</w:t>
            </w:r>
          </w:p>
        </w:tc>
        <w:tc>
          <w:tcPr>
            <w:tcW w:w="6838" w:type="dxa"/>
            <w:tcBorders>
              <w:top w:val="single" w:sz="4" w:space="0" w:color="0F7B7D"/>
              <w:bottom w:val="single" w:sz="4" w:space="0" w:color="0F7B7D"/>
              <w:right w:val="nil"/>
            </w:tcBorders>
          </w:tcPr>
          <w:p w14:paraId="45C79427" w14:textId="77777777" w:rsidR="0077162A" w:rsidRPr="00C63F5F" w:rsidRDefault="0077162A" w:rsidP="00011D0B">
            <w:pPr>
              <w:pStyle w:val="TableText"/>
              <w:numPr>
                <w:ilvl w:val="0"/>
                <w:numId w:val="30"/>
              </w:numPr>
              <w:cnfStyle w:val="000000100000" w:firstRow="0" w:lastRow="0" w:firstColumn="0" w:lastColumn="0" w:oddVBand="0" w:evenVBand="0" w:oddHBand="1" w:evenHBand="0" w:firstRowFirstColumn="0" w:firstRowLastColumn="0" w:lastRowFirstColumn="0" w:lastRowLastColumn="0"/>
            </w:pPr>
            <w:r w:rsidRPr="00C63F5F">
              <w:t xml:space="preserve">Increased skills in techniques and technologies along with increased science literacy and understanding of </w:t>
            </w:r>
            <w:proofErr w:type="spellStart"/>
            <w:r w:rsidR="006737EE" w:rsidRPr="00C63F5F">
              <w:t>m</w:t>
            </w:r>
            <w:r w:rsidRPr="00C63F5F">
              <w:t>ātauranga</w:t>
            </w:r>
            <w:proofErr w:type="spellEnd"/>
            <w:r w:rsidRPr="00C63F5F">
              <w:t xml:space="preserve"> Māori to inform the challenging discussion that will occur around trade-offs in management objectives</w:t>
            </w:r>
            <w:r w:rsidR="00AB177C" w:rsidRPr="00C63F5F">
              <w:t>.</w:t>
            </w:r>
          </w:p>
          <w:p w14:paraId="148B6DD8" w14:textId="77777777" w:rsidR="0077162A" w:rsidRPr="00C63F5F" w:rsidRDefault="0077162A" w:rsidP="00011D0B">
            <w:pPr>
              <w:pStyle w:val="TableText"/>
              <w:numPr>
                <w:ilvl w:val="0"/>
                <w:numId w:val="30"/>
              </w:numPr>
              <w:cnfStyle w:val="000000100000" w:firstRow="0" w:lastRow="0" w:firstColumn="0" w:lastColumn="0" w:oddVBand="0" w:evenVBand="0" w:oddHBand="1" w:evenHBand="0" w:firstRowFirstColumn="0" w:firstRowLastColumn="0" w:lastRowFirstColumn="0" w:lastRowLastColumn="0"/>
            </w:pPr>
            <w:r w:rsidRPr="00C63F5F">
              <w:t>Better cataloguing of the N</w:t>
            </w:r>
            <w:r w:rsidR="006737EE" w:rsidRPr="00C63F5F">
              <w:t xml:space="preserve">ew </w:t>
            </w:r>
            <w:r w:rsidRPr="00C63F5F">
              <w:t>Z</w:t>
            </w:r>
            <w:r w:rsidR="006737EE" w:rsidRPr="00C63F5F">
              <w:t>ealand</w:t>
            </w:r>
            <w:r w:rsidRPr="00C63F5F">
              <w:t xml:space="preserve"> biome</w:t>
            </w:r>
            <w:r w:rsidR="00AB177C" w:rsidRPr="00C63F5F">
              <w:t>.</w:t>
            </w:r>
          </w:p>
        </w:tc>
      </w:tr>
      <w:tr w:rsidR="0077162A" w:rsidRPr="00C63F5F" w14:paraId="216EC11D" w14:textId="77777777" w:rsidTr="005A2FD3">
        <w:tc>
          <w:tcPr>
            <w:cnfStyle w:val="001000000000" w:firstRow="0" w:lastRow="0" w:firstColumn="1" w:lastColumn="0" w:oddVBand="0" w:evenVBand="0" w:oddHBand="0" w:evenHBand="0" w:firstRowFirstColumn="0" w:firstRowLastColumn="0" w:lastRowFirstColumn="0" w:lastRowLastColumn="0"/>
            <w:tcW w:w="1724" w:type="dxa"/>
            <w:tcBorders>
              <w:top w:val="single" w:sz="4" w:space="0" w:color="0F7B7D"/>
              <w:left w:val="nil"/>
              <w:bottom w:val="single" w:sz="4" w:space="0" w:color="0F7B7D"/>
            </w:tcBorders>
          </w:tcPr>
          <w:p w14:paraId="0EF6985D" w14:textId="77777777" w:rsidR="0077162A" w:rsidRPr="00C63F5F" w:rsidRDefault="0077162A" w:rsidP="00E94C76">
            <w:pPr>
              <w:pStyle w:val="TableText"/>
              <w:rPr>
                <w:b w:val="0"/>
              </w:rPr>
            </w:pPr>
            <w:r w:rsidRPr="00C63F5F">
              <w:rPr>
                <w:b w:val="0"/>
              </w:rPr>
              <w:t>Other related themes</w:t>
            </w:r>
          </w:p>
        </w:tc>
        <w:tc>
          <w:tcPr>
            <w:tcW w:w="6838" w:type="dxa"/>
            <w:tcBorders>
              <w:top w:val="single" w:sz="4" w:space="0" w:color="0F7B7D"/>
              <w:bottom w:val="single" w:sz="4" w:space="0" w:color="0F7B7D"/>
              <w:right w:val="nil"/>
            </w:tcBorders>
          </w:tcPr>
          <w:p w14:paraId="253FF38A" w14:textId="77777777" w:rsidR="0077162A" w:rsidRPr="00C63F5F" w:rsidRDefault="001F157A" w:rsidP="001F157A">
            <w:pPr>
              <w:pStyle w:val="TableText"/>
              <w:cnfStyle w:val="000000000000" w:firstRow="0" w:lastRow="0" w:firstColumn="0" w:lastColumn="0" w:oddVBand="0" w:evenVBand="0" w:oddHBand="0" w:evenHBand="0" w:firstRowFirstColumn="0" w:firstRowLastColumn="0" w:lastRowFirstColumn="0" w:lastRowLastColumn="0"/>
            </w:pPr>
            <w:r w:rsidRPr="00C63F5F">
              <w:t>Theme 1 – climate change; t</w:t>
            </w:r>
            <w:r w:rsidR="00B73562" w:rsidRPr="00C63F5F">
              <w:t>hemes 2–5 (ecosystems and processes)</w:t>
            </w:r>
            <w:r w:rsidRPr="00C63F5F">
              <w:t>;</w:t>
            </w:r>
            <w:r w:rsidR="00B73562" w:rsidRPr="00C63F5F">
              <w:t xml:space="preserve"> </w:t>
            </w:r>
            <w:r w:rsidR="00A70B1D" w:rsidRPr="00C63F5F">
              <w:t>theme 8 –</w:t>
            </w:r>
            <w:r w:rsidR="0077162A" w:rsidRPr="00C63F5F">
              <w:t xml:space="preserve"> </w:t>
            </w:r>
            <w:r w:rsidR="00A70B1D" w:rsidRPr="00C63F5F">
              <w:t>b</w:t>
            </w:r>
            <w:r w:rsidR="0077162A" w:rsidRPr="00C63F5F">
              <w:t>iosecurity</w:t>
            </w:r>
            <w:r w:rsidR="003A08C4" w:rsidRPr="00C63F5F">
              <w:t>;</w:t>
            </w:r>
            <w:r w:rsidR="0077162A" w:rsidRPr="00C63F5F">
              <w:t xml:space="preserve"> </w:t>
            </w:r>
            <w:r w:rsidR="00A70B1D" w:rsidRPr="00C63F5F">
              <w:t xml:space="preserve">theme 9 – </w:t>
            </w:r>
            <w:proofErr w:type="spellStart"/>
            <w:r w:rsidR="00A70B1D" w:rsidRPr="00C63F5F">
              <w:t>m</w:t>
            </w:r>
            <w:r w:rsidR="0077162A" w:rsidRPr="00C63F5F">
              <w:t>ātauranga</w:t>
            </w:r>
            <w:proofErr w:type="spellEnd"/>
            <w:r w:rsidR="0077162A" w:rsidRPr="00C63F5F">
              <w:t xml:space="preserve"> Māori</w:t>
            </w:r>
            <w:r w:rsidR="00A70B1D" w:rsidRPr="00C63F5F">
              <w:t>.</w:t>
            </w:r>
          </w:p>
        </w:tc>
      </w:tr>
      <w:tr w:rsidR="0077162A" w:rsidRPr="00C63F5F" w14:paraId="701ED8F3" w14:textId="77777777" w:rsidTr="005A2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Borders>
              <w:top w:val="single" w:sz="4" w:space="0" w:color="0F7B7D"/>
              <w:left w:val="nil"/>
              <w:bottom w:val="single" w:sz="4" w:space="0" w:color="0F7B7D"/>
            </w:tcBorders>
          </w:tcPr>
          <w:p w14:paraId="30F3300E" w14:textId="77777777" w:rsidR="0077162A" w:rsidRPr="00C63F5F" w:rsidRDefault="0077162A" w:rsidP="00E94C76">
            <w:pPr>
              <w:pStyle w:val="TableText"/>
              <w:rPr>
                <w:b w:val="0"/>
              </w:rPr>
            </w:pPr>
            <w:r w:rsidRPr="00C63F5F">
              <w:rPr>
                <w:b w:val="0"/>
              </w:rPr>
              <w:t>Related</w:t>
            </w:r>
            <w:r w:rsidR="002A1342" w:rsidRPr="00C63F5F">
              <w:rPr>
                <w:b w:val="0"/>
              </w:rPr>
              <w:t xml:space="preserve"> </w:t>
            </w:r>
            <w:r w:rsidRPr="00C63F5F">
              <w:rPr>
                <w:b w:val="0"/>
              </w:rPr>
              <w:t>roadmaps and strategies</w:t>
            </w:r>
          </w:p>
        </w:tc>
        <w:tc>
          <w:tcPr>
            <w:tcW w:w="6838" w:type="dxa"/>
            <w:tcBorders>
              <w:top w:val="single" w:sz="4" w:space="0" w:color="0F7B7D"/>
              <w:bottom w:val="single" w:sz="4" w:space="0" w:color="0F7B7D"/>
              <w:right w:val="nil"/>
            </w:tcBorders>
          </w:tcPr>
          <w:p w14:paraId="7C875D9A" w14:textId="77777777" w:rsidR="0077162A" w:rsidRPr="00C63F5F" w:rsidRDefault="00CE5486" w:rsidP="00673C51">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63F5F">
              <w:rPr>
                <w:rFonts w:asciiTheme="minorHAnsi" w:hAnsiTheme="minorHAnsi"/>
                <w:i/>
              </w:rPr>
              <w:t xml:space="preserve">Protect New Zealand: </w:t>
            </w:r>
            <w:r w:rsidRPr="00C63F5F">
              <w:rPr>
                <w:rFonts w:asciiTheme="minorHAnsi" w:hAnsiTheme="minorHAnsi" w:cs="Arial"/>
                <w:i/>
              </w:rPr>
              <w:t>the Biosecurity Strategy for New Zealand</w:t>
            </w:r>
            <w:r w:rsidRPr="00C63F5F">
              <w:rPr>
                <w:rFonts w:asciiTheme="minorHAnsi" w:hAnsiTheme="minorHAnsi" w:cs="Arial"/>
              </w:rPr>
              <w:t xml:space="preserve"> (Biosecurity Council, 2003); </w:t>
            </w:r>
            <w:r w:rsidRPr="00C63F5F">
              <w:rPr>
                <w:rFonts w:asciiTheme="minorHAnsi" w:hAnsiTheme="minorHAnsi"/>
                <w:i/>
              </w:rPr>
              <w:t>New Zealand Biodiversity Strategy</w:t>
            </w:r>
            <w:r w:rsidRPr="00C63F5F">
              <w:rPr>
                <w:rFonts w:asciiTheme="minorHAnsi" w:hAnsiTheme="minorHAnsi"/>
              </w:rPr>
              <w:t xml:space="preserve"> (Biodiversity New Zealand, 2000);  </w:t>
            </w:r>
            <w:r w:rsidRPr="00C63F5F">
              <w:rPr>
                <w:rFonts w:asciiTheme="minorHAnsi" w:hAnsiTheme="minorHAnsi" w:cs="Arial"/>
                <w:i/>
              </w:rPr>
              <w:t>Environment Domain Plan 2013</w:t>
            </w:r>
            <w:r w:rsidRPr="00C63F5F">
              <w:rPr>
                <w:rFonts w:asciiTheme="minorHAnsi" w:hAnsiTheme="minorHAnsi" w:cs="Arial"/>
              </w:rPr>
              <w:t xml:space="preserve"> (Statistics New Zealand, 2013)</w:t>
            </w:r>
            <w:r w:rsidRPr="00C63F5F">
              <w:rPr>
                <w:rFonts w:asciiTheme="minorHAnsi" w:hAnsiTheme="minorHAnsi"/>
              </w:rPr>
              <w:t xml:space="preserve">; </w:t>
            </w:r>
            <w:r w:rsidRPr="00C63F5F">
              <w:rPr>
                <w:rFonts w:asciiTheme="minorHAnsi" w:hAnsiTheme="minorHAnsi"/>
                <w:i/>
              </w:rPr>
              <w:t>Our Land and Water – National Science Challenge</w:t>
            </w:r>
            <w:r w:rsidRPr="00C63F5F">
              <w:rPr>
                <w:rFonts w:asciiTheme="minorHAnsi" w:hAnsiTheme="minorHAnsi"/>
              </w:rPr>
              <w:t xml:space="preserve"> (AgResearch, 2016);  </w:t>
            </w:r>
            <w:r w:rsidRPr="00C63F5F">
              <w:rPr>
                <w:rFonts w:asciiTheme="minorHAnsi" w:hAnsiTheme="minorHAnsi" w:cs="Arial"/>
                <w:i/>
              </w:rPr>
              <w:t>Sustainable Seas – National Science Challenge</w:t>
            </w:r>
            <w:r w:rsidRPr="00C63F5F">
              <w:rPr>
                <w:rFonts w:asciiTheme="minorHAnsi" w:hAnsiTheme="minorHAnsi" w:cs="Arial"/>
              </w:rPr>
              <w:t xml:space="preserve"> (</w:t>
            </w:r>
            <w:r w:rsidR="00673C51" w:rsidRPr="00C63F5F">
              <w:rPr>
                <w:rFonts w:asciiTheme="minorHAnsi" w:hAnsiTheme="minorHAnsi" w:cs="Arial"/>
              </w:rPr>
              <w:t>NIWA</w:t>
            </w:r>
            <w:r w:rsidRPr="00C63F5F">
              <w:rPr>
                <w:rFonts w:asciiTheme="minorHAnsi" w:hAnsiTheme="minorHAnsi" w:cs="Arial"/>
              </w:rPr>
              <w:t>, 2016</w:t>
            </w:r>
            <w:r w:rsidR="00D60A37" w:rsidRPr="00C63F5F">
              <w:rPr>
                <w:rFonts w:asciiTheme="minorHAnsi" w:hAnsiTheme="minorHAnsi" w:cs="Arial"/>
              </w:rPr>
              <w:t>b</w:t>
            </w:r>
            <w:r w:rsidRPr="00C63F5F">
              <w:rPr>
                <w:rFonts w:asciiTheme="minorHAnsi" w:hAnsiTheme="minorHAnsi" w:cs="Arial"/>
              </w:rPr>
              <w:t xml:space="preserve">); </w:t>
            </w:r>
            <w:r w:rsidRPr="00C63F5F">
              <w:rPr>
                <w:rFonts w:asciiTheme="minorHAnsi" w:hAnsiTheme="minorHAnsi"/>
                <w:i/>
              </w:rPr>
              <w:t>Science Strategy</w:t>
            </w:r>
            <w:r w:rsidRPr="00C63F5F">
              <w:rPr>
                <w:rFonts w:asciiTheme="minorHAnsi" w:hAnsiTheme="minorHAnsi"/>
              </w:rPr>
              <w:t xml:space="preserve"> (Ministry for Primary Industries, 2015); </w:t>
            </w:r>
            <w:r w:rsidRPr="00C63F5F">
              <w:rPr>
                <w:rFonts w:asciiTheme="minorHAnsi" w:hAnsiTheme="minorHAnsi"/>
                <w:i/>
              </w:rPr>
              <w:t>Research for Resource Management</w:t>
            </w:r>
            <w:r w:rsidRPr="00C63F5F">
              <w:rPr>
                <w:rFonts w:asciiTheme="minorHAnsi" w:hAnsiTheme="minorHAnsi"/>
              </w:rPr>
              <w:t xml:space="preserve"> (</w:t>
            </w:r>
            <w:proofErr w:type="spellStart"/>
            <w:r w:rsidRPr="00C63F5F">
              <w:rPr>
                <w:rFonts w:asciiTheme="minorHAnsi" w:hAnsiTheme="minorHAnsi"/>
              </w:rPr>
              <w:t>Envirolink</w:t>
            </w:r>
            <w:proofErr w:type="spellEnd"/>
            <w:r w:rsidRPr="00C63F5F">
              <w:rPr>
                <w:rFonts w:asciiTheme="minorHAnsi" w:hAnsiTheme="minorHAnsi"/>
              </w:rPr>
              <w:t>, 2016).</w:t>
            </w:r>
          </w:p>
        </w:tc>
      </w:tr>
      <w:tr w:rsidR="0045666E" w:rsidRPr="00C63F5F" w14:paraId="5AA4C226" w14:textId="77777777" w:rsidTr="00A27085">
        <w:tc>
          <w:tcPr>
            <w:cnfStyle w:val="001000000000" w:firstRow="0" w:lastRow="0" w:firstColumn="1" w:lastColumn="0" w:oddVBand="0" w:evenVBand="0" w:oddHBand="0" w:evenHBand="0" w:firstRowFirstColumn="0" w:firstRowLastColumn="0" w:lastRowFirstColumn="0" w:lastRowLastColumn="0"/>
            <w:tcW w:w="8562" w:type="dxa"/>
            <w:gridSpan w:val="2"/>
            <w:tcBorders>
              <w:top w:val="single" w:sz="4" w:space="0" w:color="0F7B7D"/>
              <w:left w:val="nil"/>
              <w:bottom w:val="single" w:sz="4" w:space="0" w:color="0F7B7D"/>
              <w:right w:val="nil"/>
            </w:tcBorders>
          </w:tcPr>
          <w:p w14:paraId="6776FBBF" w14:textId="276C6CC3" w:rsidR="0045666E" w:rsidRPr="00C63F5F" w:rsidRDefault="0045666E" w:rsidP="0045666E">
            <w:pPr>
              <w:pStyle w:val="TableText"/>
              <w:rPr>
                <w:rFonts w:asciiTheme="minorHAnsi" w:hAnsiTheme="minorHAnsi"/>
              </w:rPr>
            </w:pPr>
            <w:r w:rsidRPr="00C63F5F">
              <w:rPr>
                <w:b w:val="0"/>
              </w:rPr>
              <w:t>Approximate 2015/16 investment</w:t>
            </w:r>
            <w:r w:rsidRPr="00B25C35">
              <w:rPr>
                <w:b w:val="0"/>
              </w:rPr>
              <w:t xml:space="preserve"> </w:t>
            </w:r>
            <w:r w:rsidRPr="00C63F5F">
              <w:rPr>
                <w:b w:val="0"/>
              </w:rPr>
              <w:t>from government departments and MBIE Endeavour Fund (excludes CRI Core Funding, and National Science Challenges)</w:t>
            </w:r>
            <w:r w:rsidR="00030764" w:rsidRPr="00C63F5F">
              <w:rPr>
                <w:b w:val="0"/>
              </w:rPr>
              <w:t>:</w:t>
            </w:r>
            <w:r w:rsidRPr="00C63F5F">
              <w:t xml:space="preserve"> </w:t>
            </w:r>
            <w:r w:rsidRPr="00C63F5F">
              <w:rPr>
                <w:rFonts w:asciiTheme="minorHAnsi" w:hAnsiTheme="minorHAnsi"/>
                <w:szCs w:val="18"/>
              </w:rPr>
              <w:t>$18,641,900</w:t>
            </w:r>
          </w:p>
        </w:tc>
      </w:tr>
    </w:tbl>
    <w:p w14:paraId="13C43AF8" w14:textId="77777777" w:rsidR="00453278" w:rsidRPr="00C63F5F" w:rsidRDefault="00453278" w:rsidP="002040D5">
      <w:pPr>
        <w:pStyle w:val="Heading2"/>
        <w:spacing w:after="60"/>
      </w:pPr>
      <w:bookmarkStart w:id="31" w:name="_Theme_8_–"/>
      <w:bookmarkStart w:id="32" w:name="_Toc453056378"/>
      <w:bookmarkStart w:id="33" w:name="_Toc455582810"/>
      <w:bookmarkStart w:id="34" w:name="_Toc453056376"/>
      <w:bookmarkEnd w:id="31"/>
      <w:r w:rsidRPr="00C63F5F">
        <w:t xml:space="preserve">Theme 8 – </w:t>
      </w:r>
      <w:r w:rsidRPr="00C63F5F">
        <w:rPr>
          <w:rFonts w:cs="Arial"/>
        </w:rPr>
        <w:t>Biosecurity</w:t>
      </w:r>
      <w:bookmarkEnd w:id="32"/>
      <w:bookmarkEnd w:id="33"/>
    </w:p>
    <w:tbl>
      <w:tblPr>
        <w:tblStyle w:val="LightList-Accent2"/>
        <w:tblW w:w="8562" w:type="dxa"/>
        <w:tblInd w:w="85" w:type="dxa"/>
        <w:tblBorders>
          <w:top w:val="single" w:sz="4" w:space="0" w:color="0F7B7D"/>
          <w:left w:val="single" w:sz="4" w:space="0" w:color="0F7B7D"/>
          <w:bottom w:val="single" w:sz="4" w:space="0" w:color="0F7B7D"/>
          <w:right w:val="single" w:sz="4" w:space="0" w:color="0F7B7D"/>
          <w:insideH w:val="single" w:sz="4" w:space="0" w:color="0F7B7D"/>
        </w:tblBorders>
        <w:tblLook w:val="04A0" w:firstRow="1" w:lastRow="0" w:firstColumn="1" w:lastColumn="0" w:noHBand="0" w:noVBand="1"/>
      </w:tblPr>
      <w:tblGrid>
        <w:gridCol w:w="1724"/>
        <w:gridCol w:w="6838"/>
      </w:tblGrid>
      <w:tr w:rsidR="00453278" w:rsidRPr="00C63F5F" w14:paraId="4A109B8E" w14:textId="77777777" w:rsidTr="008D4F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4" w:type="dxa"/>
            <w:tcBorders>
              <w:left w:val="nil"/>
            </w:tcBorders>
            <w:shd w:val="clear" w:color="auto" w:fill="0F7B7D"/>
          </w:tcPr>
          <w:p w14:paraId="6A16F197" w14:textId="77777777" w:rsidR="00453278" w:rsidRPr="00C63F5F" w:rsidRDefault="00453278" w:rsidP="008D4FBB">
            <w:pPr>
              <w:pStyle w:val="TableTextbold"/>
            </w:pPr>
            <w:r w:rsidRPr="00C63F5F">
              <w:t xml:space="preserve">Theme </w:t>
            </w:r>
          </w:p>
        </w:tc>
        <w:tc>
          <w:tcPr>
            <w:tcW w:w="6838" w:type="dxa"/>
            <w:tcBorders>
              <w:right w:val="nil"/>
            </w:tcBorders>
            <w:shd w:val="clear" w:color="auto" w:fill="0F7B7D"/>
          </w:tcPr>
          <w:p w14:paraId="0D3F2239" w14:textId="77777777" w:rsidR="00453278" w:rsidRPr="00C63F5F" w:rsidRDefault="00453278" w:rsidP="008D4FBB">
            <w:pPr>
              <w:pStyle w:val="TableTextbold"/>
              <w:cnfStyle w:val="100000000000" w:firstRow="1" w:lastRow="0" w:firstColumn="0" w:lastColumn="0" w:oddVBand="0" w:evenVBand="0" w:oddHBand="0" w:evenHBand="0" w:firstRowFirstColumn="0" w:firstRowLastColumn="0" w:lastRowFirstColumn="0" w:lastRowLastColumn="0"/>
            </w:pPr>
            <w:r w:rsidRPr="00C63F5F">
              <w:t>Biosecurity</w:t>
            </w:r>
          </w:p>
        </w:tc>
      </w:tr>
      <w:tr w:rsidR="00453278" w:rsidRPr="00C63F5F" w14:paraId="768C05CA" w14:textId="77777777" w:rsidTr="008D4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Borders>
              <w:top w:val="none" w:sz="0" w:space="0" w:color="auto"/>
              <w:left w:val="nil"/>
              <w:bottom w:val="single" w:sz="4" w:space="0" w:color="0F7B7D"/>
            </w:tcBorders>
          </w:tcPr>
          <w:p w14:paraId="7A2C6EEC" w14:textId="77777777" w:rsidR="00453278" w:rsidRPr="00C63F5F" w:rsidRDefault="00453278" w:rsidP="008D4FBB">
            <w:pPr>
              <w:pStyle w:val="TableTextbold"/>
            </w:pPr>
            <w:r w:rsidRPr="00C63F5F">
              <w:t>Definition/scope</w:t>
            </w:r>
          </w:p>
        </w:tc>
        <w:tc>
          <w:tcPr>
            <w:tcW w:w="6838" w:type="dxa"/>
            <w:tcBorders>
              <w:top w:val="none" w:sz="0" w:space="0" w:color="auto"/>
              <w:bottom w:val="single" w:sz="4" w:space="0" w:color="0F7B7D"/>
              <w:right w:val="nil"/>
            </w:tcBorders>
          </w:tcPr>
          <w:p w14:paraId="15A859DC" w14:textId="77777777" w:rsidR="00453278" w:rsidRPr="00C63F5F" w:rsidRDefault="00453278" w:rsidP="00AF017A">
            <w:pPr>
              <w:pStyle w:val="TableText"/>
              <w:cnfStyle w:val="000000100000" w:firstRow="0" w:lastRow="0" w:firstColumn="0" w:lastColumn="0" w:oddVBand="0" w:evenVBand="0" w:oddHBand="1" w:evenHBand="0" w:firstRowFirstColumn="0" w:firstRowLastColumn="0" w:lastRowFirstColumn="0" w:lastRowLastColumn="0"/>
            </w:pPr>
            <w:r w:rsidRPr="00C63F5F">
              <w:t>Biosecurity is the exclusion, eradication or effective management of risks posed by pests and diseases to the economy, environment and human health.</w:t>
            </w:r>
            <w:r w:rsidR="00AF017A" w:rsidRPr="00C63F5F">
              <w:rPr>
                <w:rStyle w:val="FootnoteReference"/>
              </w:rPr>
              <w:footnoteReference w:id="23"/>
            </w:r>
            <w:r w:rsidRPr="00C63F5F">
              <w:t xml:space="preserve"> It includes activities off-shore, at the border and post-border. In the context of this roadmap it is concentrating on the environment and in particular conservation needs.</w:t>
            </w:r>
          </w:p>
        </w:tc>
      </w:tr>
      <w:tr w:rsidR="00453278" w:rsidRPr="00C63F5F" w14:paraId="10C73C03" w14:textId="77777777" w:rsidTr="008D4FBB">
        <w:tc>
          <w:tcPr>
            <w:cnfStyle w:val="001000000000" w:firstRow="0" w:lastRow="0" w:firstColumn="1" w:lastColumn="0" w:oddVBand="0" w:evenVBand="0" w:oddHBand="0" w:evenHBand="0" w:firstRowFirstColumn="0" w:firstRowLastColumn="0" w:lastRowFirstColumn="0" w:lastRowLastColumn="0"/>
            <w:tcW w:w="1724" w:type="dxa"/>
            <w:tcBorders>
              <w:left w:val="nil"/>
            </w:tcBorders>
            <w:shd w:val="clear" w:color="auto" w:fill="CFE5E5"/>
          </w:tcPr>
          <w:p w14:paraId="74C7116A" w14:textId="77777777" w:rsidR="00453278" w:rsidRPr="00C63F5F" w:rsidRDefault="00453278" w:rsidP="008D4FBB">
            <w:pPr>
              <w:pStyle w:val="TableTextbold"/>
            </w:pPr>
            <w:r w:rsidRPr="00C63F5F">
              <w:t>Enduring question</w:t>
            </w:r>
          </w:p>
        </w:tc>
        <w:tc>
          <w:tcPr>
            <w:tcW w:w="6838" w:type="dxa"/>
            <w:tcBorders>
              <w:right w:val="nil"/>
            </w:tcBorders>
            <w:shd w:val="clear" w:color="auto" w:fill="CFE5E5"/>
          </w:tcPr>
          <w:p w14:paraId="13F3F33E" w14:textId="77777777" w:rsidR="00453278" w:rsidRPr="00C63F5F" w:rsidRDefault="00453278" w:rsidP="00956B50">
            <w:pPr>
              <w:pStyle w:val="TableText"/>
              <w:cnfStyle w:val="000000000000" w:firstRow="0" w:lastRow="0" w:firstColumn="0" w:lastColumn="0" w:oddVBand="0" w:evenVBand="0" w:oddHBand="0" w:evenHBand="0" w:firstRowFirstColumn="0" w:firstRowLastColumn="0" w:lastRowFirstColumn="0" w:lastRowLastColumn="0"/>
              <w:rPr>
                <w:b/>
              </w:rPr>
            </w:pPr>
            <w:r w:rsidRPr="00C63F5F">
              <w:rPr>
                <w:b/>
              </w:rPr>
              <w:t>How can Aotearoa/New Zealand achieve cost-effective national-level prevention or management</w:t>
            </w:r>
            <w:r w:rsidR="00AF36A7" w:rsidRPr="00C63F5F">
              <w:rPr>
                <w:b/>
              </w:rPr>
              <w:t xml:space="preserve"> (including</w:t>
            </w:r>
            <w:r w:rsidRPr="00C63F5F">
              <w:rPr>
                <w:b/>
              </w:rPr>
              <w:t xml:space="preserve"> eradication</w:t>
            </w:r>
            <w:r w:rsidR="00AF36A7" w:rsidRPr="00C63F5F">
              <w:rPr>
                <w:b/>
              </w:rPr>
              <w:t>)</w:t>
            </w:r>
            <w:r w:rsidRPr="00C63F5F">
              <w:rPr>
                <w:b/>
              </w:rPr>
              <w:t xml:space="preserve"> of </w:t>
            </w:r>
            <w:r w:rsidR="00956B50" w:rsidRPr="00C63F5F">
              <w:rPr>
                <w:b/>
              </w:rPr>
              <w:t xml:space="preserve">unwanted </w:t>
            </w:r>
            <w:r w:rsidRPr="00C63F5F">
              <w:rPr>
                <w:b/>
              </w:rPr>
              <w:t>pests and diseases?</w:t>
            </w:r>
          </w:p>
        </w:tc>
      </w:tr>
      <w:tr w:rsidR="00453278" w:rsidRPr="00C63F5F" w14:paraId="5E9EB2B6" w14:textId="77777777" w:rsidTr="008D4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2" w:type="dxa"/>
            <w:gridSpan w:val="2"/>
            <w:tcBorders>
              <w:top w:val="none" w:sz="0" w:space="0" w:color="auto"/>
              <w:left w:val="nil"/>
              <w:bottom w:val="none" w:sz="0" w:space="0" w:color="auto"/>
              <w:right w:val="nil"/>
            </w:tcBorders>
          </w:tcPr>
          <w:p w14:paraId="4655F231" w14:textId="77777777" w:rsidR="00453278" w:rsidRPr="00C63F5F" w:rsidRDefault="00453278" w:rsidP="00EA629E">
            <w:pPr>
              <w:pStyle w:val="TableTextbold"/>
            </w:pPr>
            <w:r w:rsidRPr="00C63F5F">
              <w:t>Context</w:t>
            </w:r>
          </w:p>
          <w:p w14:paraId="6A3916FE" w14:textId="77777777" w:rsidR="00453278" w:rsidRPr="00C63F5F" w:rsidRDefault="00453278" w:rsidP="00EA629E">
            <w:pPr>
              <w:pStyle w:val="BodyText"/>
              <w:spacing w:before="60" w:after="60" w:line="240" w:lineRule="atLeast"/>
              <w:rPr>
                <w:rFonts w:asciiTheme="minorHAnsi" w:hAnsiTheme="minorHAnsi"/>
                <w:b w:val="0"/>
                <w:sz w:val="18"/>
                <w:szCs w:val="18"/>
              </w:rPr>
            </w:pPr>
            <w:r w:rsidRPr="00C63F5F">
              <w:rPr>
                <w:rFonts w:asciiTheme="minorHAnsi" w:hAnsiTheme="minorHAnsi"/>
                <w:b w:val="0"/>
                <w:sz w:val="18"/>
                <w:szCs w:val="18"/>
              </w:rPr>
              <w:t>Collectively, invasive plant</w:t>
            </w:r>
            <w:r w:rsidR="00956B50" w:rsidRPr="00C63F5F">
              <w:rPr>
                <w:rFonts w:asciiTheme="minorHAnsi" w:hAnsiTheme="minorHAnsi"/>
                <w:b w:val="0"/>
                <w:sz w:val="18"/>
                <w:szCs w:val="18"/>
              </w:rPr>
              <w:t xml:space="preserve">, fungal </w:t>
            </w:r>
            <w:r w:rsidRPr="00C63F5F">
              <w:rPr>
                <w:rFonts w:asciiTheme="minorHAnsi" w:hAnsiTheme="minorHAnsi"/>
                <w:b w:val="0"/>
                <w:sz w:val="18"/>
                <w:szCs w:val="18"/>
              </w:rPr>
              <w:t>and animal (including insects) pests and pathogens pose one of the greatest threats to our native biodiversity</w:t>
            </w:r>
            <w:r w:rsidR="00BB7D4D" w:rsidRPr="00C63F5F">
              <w:rPr>
                <w:rStyle w:val="FootnoteReference"/>
                <w:b w:val="0"/>
                <w:szCs w:val="18"/>
              </w:rPr>
              <w:footnoteReference w:id="24"/>
            </w:r>
            <w:r w:rsidRPr="00C63F5F">
              <w:rPr>
                <w:rFonts w:asciiTheme="minorHAnsi" w:hAnsiTheme="minorHAnsi"/>
                <w:b w:val="0"/>
                <w:color w:val="0000FF"/>
                <w:sz w:val="18"/>
                <w:szCs w:val="18"/>
              </w:rPr>
              <w:t xml:space="preserve"> </w:t>
            </w:r>
            <w:r w:rsidRPr="00C63F5F">
              <w:rPr>
                <w:rFonts w:asciiTheme="minorHAnsi" w:hAnsiTheme="minorHAnsi"/>
                <w:b w:val="0"/>
                <w:sz w:val="18"/>
                <w:szCs w:val="18"/>
              </w:rPr>
              <w:t>– they impact on our land, freshwater and marine systems</w:t>
            </w:r>
            <w:r w:rsidR="00E253D2" w:rsidRPr="00C63F5F">
              <w:rPr>
                <w:rFonts w:asciiTheme="minorHAnsi" w:hAnsiTheme="minorHAnsi"/>
                <w:b w:val="0"/>
                <w:sz w:val="18"/>
                <w:szCs w:val="18"/>
              </w:rPr>
              <w:t>,</w:t>
            </w:r>
            <w:r w:rsidRPr="00C63F5F">
              <w:rPr>
                <w:rFonts w:asciiTheme="minorHAnsi" w:hAnsiTheme="minorHAnsi"/>
                <w:b w:val="0"/>
                <w:sz w:val="18"/>
                <w:szCs w:val="18"/>
              </w:rPr>
              <w:t xml:space="preserve"> including </w:t>
            </w:r>
            <w:r w:rsidR="00956B50" w:rsidRPr="00C63F5F">
              <w:rPr>
                <w:rFonts w:asciiTheme="minorHAnsi" w:hAnsiTheme="minorHAnsi"/>
                <w:b w:val="0"/>
                <w:sz w:val="18"/>
                <w:szCs w:val="18"/>
              </w:rPr>
              <w:t xml:space="preserve">on </w:t>
            </w:r>
            <w:r w:rsidRPr="00C63F5F">
              <w:rPr>
                <w:rFonts w:asciiTheme="minorHAnsi" w:hAnsiTheme="minorHAnsi"/>
                <w:b w:val="0"/>
                <w:bCs w:val="0"/>
                <w:sz w:val="18"/>
                <w:szCs w:val="18"/>
              </w:rPr>
              <w:t xml:space="preserve">ecosystem processes and functions as well as individual species and populations. Over the course of the next </w:t>
            </w:r>
            <w:r w:rsidR="00EA629E" w:rsidRPr="00C63F5F">
              <w:rPr>
                <w:rFonts w:asciiTheme="minorHAnsi" w:hAnsiTheme="minorHAnsi"/>
                <w:b w:val="0"/>
                <w:bCs w:val="0"/>
                <w:sz w:val="18"/>
                <w:szCs w:val="18"/>
              </w:rPr>
              <w:br/>
            </w:r>
            <w:r w:rsidRPr="00C63F5F">
              <w:rPr>
                <w:rFonts w:asciiTheme="minorHAnsi" w:hAnsiTheme="minorHAnsi"/>
                <w:b w:val="0"/>
                <w:bCs w:val="0"/>
                <w:sz w:val="18"/>
                <w:szCs w:val="18"/>
              </w:rPr>
              <w:t>20 years</w:t>
            </w:r>
            <w:r w:rsidR="00AF36A7" w:rsidRPr="00C63F5F">
              <w:rPr>
                <w:rFonts w:asciiTheme="minorHAnsi" w:hAnsiTheme="minorHAnsi"/>
                <w:b w:val="0"/>
                <w:bCs w:val="0"/>
                <w:sz w:val="18"/>
                <w:szCs w:val="18"/>
              </w:rPr>
              <w:t>,</w:t>
            </w:r>
            <w:r w:rsidRPr="00C63F5F">
              <w:rPr>
                <w:rFonts w:asciiTheme="minorHAnsi" w:hAnsiTheme="minorHAnsi"/>
                <w:b w:val="0"/>
                <w:bCs w:val="0"/>
                <w:sz w:val="18"/>
                <w:szCs w:val="18"/>
              </w:rPr>
              <w:t xml:space="preserve"> increased travel and trade</w:t>
            </w:r>
            <w:r w:rsidR="00AF36A7" w:rsidRPr="00C63F5F">
              <w:rPr>
                <w:rFonts w:asciiTheme="minorHAnsi" w:hAnsiTheme="minorHAnsi"/>
                <w:b w:val="0"/>
                <w:bCs w:val="0"/>
                <w:sz w:val="18"/>
                <w:szCs w:val="18"/>
              </w:rPr>
              <w:t xml:space="preserve">, </w:t>
            </w:r>
            <w:r w:rsidR="00437590" w:rsidRPr="00C63F5F">
              <w:rPr>
                <w:rFonts w:asciiTheme="minorHAnsi" w:hAnsiTheme="minorHAnsi"/>
                <w:b w:val="0"/>
                <w:bCs w:val="0"/>
                <w:sz w:val="18"/>
                <w:szCs w:val="18"/>
              </w:rPr>
              <w:t xml:space="preserve">changing </w:t>
            </w:r>
            <w:r w:rsidR="00AF36A7" w:rsidRPr="00C63F5F">
              <w:rPr>
                <w:rFonts w:asciiTheme="minorHAnsi" w:hAnsiTheme="minorHAnsi"/>
                <w:b w:val="0"/>
                <w:bCs w:val="0"/>
                <w:sz w:val="18"/>
                <w:szCs w:val="18"/>
              </w:rPr>
              <w:t>global distributions of pests,</w:t>
            </w:r>
            <w:r w:rsidRPr="00C63F5F">
              <w:rPr>
                <w:rFonts w:asciiTheme="minorHAnsi" w:hAnsiTheme="minorHAnsi"/>
                <w:b w:val="0"/>
                <w:bCs w:val="0"/>
                <w:sz w:val="18"/>
                <w:szCs w:val="18"/>
              </w:rPr>
              <w:t xml:space="preserve"> and climate change</w:t>
            </w:r>
            <w:r w:rsidR="00E253D2" w:rsidRPr="00C63F5F">
              <w:rPr>
                <w:rFonts w:asciiTheme="minorHAnsi" w:hAnsiTheme="minorHAnsi"/>
                <w:b w:val="0"/>
                <w:bCs w:val="0"/>
                <w:sz w:val="18"/>
                <w:szCs w:val="18"/>
              </w:rPr>
              <w:t>,</w:t>
            </w:r>
            <w:r w:rsidRPr="00C63F5F">
              <w:rPr>
                <w:rFonts w:asciiTheme="minorHAnsi" w:hAnsiTheme="minorHAnsi"/>
                <w:b w:val="0"/>
                <w:bCs w:val="0"/>
                <w:sz w:val="18"/>
                <w:szCs w:val="18"/>
              </w:rPr>
              <w:t xml:space="preserve"> will </w:t>
            </w:r>
            <w:r w:rsidR="00437590" w:rsidRPr="00C63F5F">
              <w:rPr>
                <w:rFonts w:asciiTheme="minorHAnsi" w:hAnsiTheme="minorHAnsi"/>
                <w:b w:val="0"/>
                <w:bCs w:val="0"/>
                <w:sz w:val="18"/>
                <w:szCs w:val="18"/>
              </w:rPr>
              <w:t xml:space="preserve">increase this threat </w:t>
            </w:r>
            <w:r w:rsidRPr="00C63F5F">
              <w:rPr>
                <w:rFonts w:asciiTheme="minorHAnsi" w:hAnsiTheme="minorHAnsi"/>
                <w:b w:val="0"/>
                <w:bCs w:val="0"/>
                <w:sz w:val="18"/>
                <w:szCs w:val="18"/>
              </w:rPr>
              <w:t>significant</w:t>
            </w:r>
            <w:r w:rsidR="00437590" w:rsidRPr="00C63F5F">
              <w:rPr>
                <w:rFonts w:asciiTheme="minorHAnsi" w:hAnsiTheme="minorHAnsi"/>
                <w:b w:val="0"/>
                <w:bCs w:val="0"/>
                <w:sz w:val="18"/>
                <w:szCs w:val="18"/>
              </w:rPr>
              <w:t xml:space="preserve">ly. </w:t>
            </w:r>
            <w:r w:rsidRPr="00C63F5F">
              <w:rPr>
                <w:rFonts w:asciiTheme="minorHAnsi" w:hAnsiTheme="minorHAnsi"/>
                <w:b w:val="0"/>
                <w:bCs w:val="0"/>
                <w:sz w:val="18"/>
                <w:szCs w:val="18"/>
              </w:rPr>
              <w:t xml:space="preserve">The management of biosecurity risks will remain an enduring issue, both in preventing new </w:t>
            </w:r>
            <w:r w:rsidR="00437590" w:rsidRPr="00C63F5F">
              <w:rPr>
                <w:rFonts w:asciiTheme="minorHAnsi" w:hAnsiTheme="minorHAnsi"/>
                <w:b w:val="0"/>
                <w:bCs w:val="0"/>
                <w:sz w:val="18"/>
                <w:szCs w:val="18"/>
              </w:rPr>
              <w:t xml:space="preserve">invasive </w:t>
            </w:r>
            <w:r w:rsidRPr="00C63F5F">
              <w:rPr>
                <w:rFonts w:asciiTheme="minorHAnsi" w:hAnsiTheme="minorHAnsi"/>
                <w:b w:val="0"/>
                <w:bCs w:val="0"/>
                <w:sz w:val="18"/>
                <w:szCs w:val="18"/>
              </w:rPr>
              <w:t>species becoming established and reducing the impacts of established in</w:t>
            </w:r>
            <w:r w:rsidR="00437590" w:rsidRPr="00C63F5F">
              <w:rPr>
                <w:rFonts w:asciiTheme="minorHAnsi" w:hAnsiTheme="minorHAnsi"/>
                <w:b w:val="0"/>
                <w:bCs w:val="0"/>
                <w:sz w:val="18"/>
                <w:szCs w:val="18"/>
              </w:rPr>
              <w:t xml:space="preserve">vasive </w:t>
            </w:r>
            <w:r w:rsidRPr="00C63F5F">
              <w:rPr>
                <w:rFonts w:asciiTheme="minorHAnsi" w:hAnsiTheme="minorHAnsi"/>
                <w:b w:val="0"/>
                <w:bCs w:val="0"/>
                <w:sz w:val="18"/>
                <w:szCs w:val="18"/>
              </w:rPr>
              <w:t xml:space="preserve">species. </w:t>
            </w:r>
          </w:p>
          <w:p w14:paraId="2B33FC45" w14:textId="77777777" w:rsidR="00453278" w:rsidRPr="00C63F5F" w:rsidRDefault="00453278" w:rsidP="00EA629E">
            <w:pPr>
              <w:pStyle w:val="BodyText"/>
              <w:spacing w:before="60" w:after="60" w:line="240" w:lineRule="atLeast"/>
              <w:rPr>
                <w:rFonts w:asciiTheme="minorHAnsi" w:hAnsiTheme="minorHAnsi"/>
                <w:b w:val="0"/>
                <w:sz w:val="18"/>
                <w:szCs w:val="18"/>
              </w:rPr>
            </w:pPr>
            <w:r w:rsidRPr="00C63F5F">
              <w:rPr>
                <w:rFonts w:asciiTheme="minorHAnsi" w:hAnsiTheme="minorHAnsi"/>
                <w:b w:val="0"/>
                <w:sz w:val="18"/>
                <w:szCs w:val="18"/>
              </w:rPr>
              <w:t xml:space="preserve">Historic introduction of </w:t>
            </w:r>
            <w:r w:rsidR="00E253D2" w:rsidRPr="00C63F5F">
              <w:rPr>
                <w:rFonts w:asciiTheme="minorHAnsi" w:hAnsiTheme="minorHAnsi"/>
                <w:b w:val="0"/>
                <w:sz w:val="18"/>
                <w:szCs w:val="18"/>
              </w:rPr>
              <w:t>‘</w:t>
            </w:r>
            <w:r w:rsidRPr="00C63F5F">
              <w:rPr>
                <w:rFonts w:asciiTheme="minorHAnsi" w:hAnsiTheme="minorHAnsi"/>
                <w:b w:val="0"/>
                <w:sz w:val="18"/>
                <w:szCs w:val="18"/>
              </w:rPr>
              <w:t>valued</w:t>
            </w:r>
            <w:r w:rsidR="00E253D2" w:rsidRPr="00C63F5F">
              <w:rPr>
                <w:rFonts w:asciiTheme="minorHAnsi" w:hAnsiTheme="minorHAnsi"/>
                <w:b w:val="0"/>
                <w:sz w:val="18"/>
                <w:szCs w:val="18"/>
              </w:rPr>
              <w:t>’</w:t>
            </w:r>
            <w:r w:rsidRPr="00C63F5F">
              <w:rPr>
                <w:rFonts w:asciiTheme="minorHAnsi" w:hAnsiTheme="minorHAnsi"/>
                <w:b w:val="0"/>
                <w:sz w:val="18"/>
                <w:szCs w:val="18"/>
              </w:rPr>
              <w:t xml:space="preserve"> animals such </w:t>
            </w:r>
            <w:r w:rsidR="00956B50" w:rsidRPr="00C63F5F">
              <w:rPr>
                <w:rFonts w:asciiTheme="minorHAnsi" w:hAnsiTheme="minorHAnsi"/>
                <w:b w:val="0"/>
                <w:sz w:val="18"/>
                <w:szCs w:val="18"/>
              </w:rPr>
              <w:t xml:space="preserve">as </w:t>
            </w:r>
            <w:r w:rsidRPr="00C63F5F">
              <w:rPr>
                <w:rFonts w:asciiTheme="minorHAnsi" w:hAnsiTheme="minorHAnsi"/>
                <w:b w:val="0"/>
                <w:sz w:val="18"/>
                <w:szCs w:val="18"/>
              </w:rPr>
              <w:t xml:space="preserve">possums, stoats and ferrets, has </w:t>
            </w:r>
            <w:r w:rsidR="00011D0B" w:rsidRPr="00C63F5F">
              <w:rPr>
                <w:rFonts w:asciiTheme="minorHAnsi" w:hAnsiTheme="minorHAnsi"/>
                <w:b w:val="0"/>
                <w:sz w:val="18"/>
                <w:szCs w:val="18"/>
              </w:rPr>
              <w:t>contributed to major population reduction</w:t>
            </w:r>
            <w:r w:rsidRPr="00C63F5F">
              <w:rPr>
                <w:rFonts w:asciiTheme="minorHAnsi" w:hAnsiTheme="minorHAnsi"/>
                <w:b w:val="0"/>
                <w:sz w:val="18"/>
                <w:szCs w:val="18"/>
              </w:rPr>
              <w:t xml:space="preserve"> of many native species</w:t>
            </w:r>
            <w:r w:rsidR="00E253D2" w:rsidRPr="00C63F5F">
              <w:rPr>
                <w:rFonts w:asciiTheme="minorHAnsi" w:hAnsiTheme="minorHAnsi"/>
                <w:b w:val="0"/>
                <w:sz w:val="18"/>
                <w:szCs w:val="18"/>
              </w:rPr>
              <w:t>,</w:t>
            </w:r>
            <w:r w:rsidR="006655C9" w:rsidRPr="00C63F5F">
              <w:rPr>
                <w:rStyle w:val="FootnoteReference"/>
                <w:b w:val="0"/>
                <w:szCs w:val="18"/>
              </w:rPr>
              <w:footnoteReference w:id="25"/>
            </w:r>
            <w:r w:rsidRPr="00C63F5F">
              <w:rPr>
                <w:rFonts w:asciiTheme="minorHAnsi" w:hAnsiTheme="minorHAnsi"/>
                <w:b w:val="0"/>
                <w:sz w:val="18"/>
                <w:szCs w:val="18"/>
              </w:rPr>
              <w:t xml:space="preserve"> </w:t>
            </w:r>
            <w:r w:rsidR="00D75064" w:rsidRPr="00C63F5F">
              <w:rPr>
                <w:rFonts w:asciiTheme="minorHAnsi" w:hAnsiTheme="minorHAnsi"/>
                <w:color w:val="0000FF"/>
                <w:sz w:val="18"/>
                <w:szCs w:val="18"/>
              </w:rPr>
              <w:fldChar w:fldCharType="begin"/>
            </w:r>
            <w:r w:rsidR="001940F7" w:rsidRPr="00C63F5F">
              <w:rPr>
                <w:rFonts w:asciiTheme="minorHAnsi" w:hAnsiTheme="minorHAnsi"/>
                <w:color w:val="0000FF"/>
                <w:sz w:val="18"/>
                <w:szCs w:val="18"/>
              </w:rPr>
              <w:instrText xml:space="preserve"> ADDIN EN.CITE &lt;EndNote&gt;&lt;Cite&gt;&lt;Author&gt;Ministry for the Environment&lt;/Author&gt;&lt;Year&gt;2015&lt;/Year&gt;&lt;RecNum&gt;5&lt;/RecNum&gt;&lt;DisplayText&gt;[11]&lt;/DisplayText&gt;&lt;record&gt;&lt;rec-number&gt;5&lt;/rec-number&gt;&lt;foreign-keys&gt;&lt;key app="EN" db-id="2v2pxa0sre5stue9ptavr9aoatprpfe0ae55" timestamp="1457474142"&gt;5&lt;/key&gt;&lt;/foreign-keys&gt;&lt;ref-type name="Report"&gt;27&lt;/ref-type&gt;&lt;contributors&gt;&lt;authors&gt;&lt;author&gt;Ministry for the Environment,, Statistics New Zealand&lt;/author&gt;&lt;/authors&gt;&lt;/contributors&gt;&lt;titles&gt;&lt;title&gt;Environment Aotearoa 2015: Data to 2013&lt;/title&gt;&lt;/titles&gt;&lt;dates&gt;&lt;year&gt;2015&lt;/year&gt;&lt;/dates&gt;&lt;pub-location&gt;Wellington&lt;/pub-location&gt;&lt;publisher&gt;New Zealand Government&lt;/publisher&gt;&lt;urls&gt;&lt;/urls&gt;&lt;/record&gt;&lt;/Cite&gt;&lt;/EndNote&gt;</w:instrText>
            </w:r>
            <w:r w:rsidR="00D75064" w:rsidRPr="00C63F5F">
              <w:rPr>
                <w:rFonts w:asciiTheme="minorHAnsi" w:hAnsiTheme="minorHAnsi"/>
                <w:color w:val="0000FF"/>
                <w:sz w:val="18"/>
                <w:szCs w:val="18"/>
              </w:rPr>
              <w:fldChar w:fldCharType="end"/>
            </w:r>
            <w:r w:rsidRPr="00C63F5F">
              <w:rPr>
                <w:rFonts w:asciiTheme="minorHAnsi" w:hAnsiTheme="minorHAnsi"/>
                <w:b w:val="0"/>
                <w:sz w:val="18"/>
                <w:szCs w:val="18"/>
              </w:rPr>
              <w:t xml:space="preserve">and their ongoing management is a significant cost to society. Likewise </w:t>
            </w:r>
            <w:r w:rsidR="007A0D6A" w:rsidRPr="00C63F5F">
              <w:rPr>
                <w:rFonts w:asciiTheme="minorHAnsi" w:hAnsiTheme="minorHAnsi"/>
                <w:b w:val="0"/>
                <w:sz w:val="18"/>
                <w:szCs w:val="18"/>
              </w:rPr>
              <w:t xml:space="preserve">invasive </w:t>
            </w:r>
            <w:r w:rsidRPr="00C63F5F">
              <w:rPr>
                <w:rFonts w:asciiTheme="minorHAnsi" w:hAnsiTheme="minorHAnsi"/>
                <w:b w:val="0"/>
                <w:sz w:val="18"/>
                <w:szCs w:val="18"/>
              </w:rPr>
              <w:t>plant species such as old man’s beard, wilding trees</w:t>
            </w:r>
            <w:r w:rsidR="00437590" w:rsidRPr="00C63F5F">
              <w:rPr>
                <w:rFonts w:asciiTheme="minorHAnsi" w:hAnsiTheme="minorHAnsi"/>
                <w:b w:val="0"/>
                <w:bCs w:val="0"/>
                <w:sz w:val="18"/>
                <w:szCs w:val="18"/>
              </w:rPr>
              <w:t xml:space="preserve"> and </w:t>
            </w:r>
            <w:proofErr w:type="spellStart"/>
            <w:r w:rsidRPr="00C63F5F">
              <w:rPr>
                <w:rFonts w:asciiTheme="minorHAnsi" w:hAnsiTheme="minorHAnsi"/>
                <w:b w:val="0"/>
                <w:bCs w:val="0"/>
                <w:sz w:val="18"/>
                <w:szCs w:val="18"/>
              </w:rPr>
              <w:t>lupins</w:t>
            </w:r>
            <w:proofErr w:type="spellEnd"/>
            <w:r w:rsidRPr="00C63F5F">
              <w:rPr>
                <w:rFonts w:asciiTheme="minorHAnsi" w:hAnsiTheme="minorHAnsi"/>
                <w:b w:val="0"/>
                <w:bCs w:val="0"/>
                <w:sz w:val="18"/>
                <w:szCs w:val="18"/>
              </w:rPr>
              <w:t xml:space="preserve"> now have major impacts on our native landscapes</w:t>
            </w:r>
            <w:r w:rsidR="00E253D2" w:rsidRPr="00C63F5F">
              <w:rPr>
                <w:rFonts w:asciiTheme="minorHAnsi" w:hAnsiTheme="minorHAnsi"/>
                <w:b w:val="0"/>
                <w:bCs w:val="0"/>
                <w:sz w:val="18"/>
                <w:szCs w:val="18"/>
              </w:rPr>
              <w:t>,</w:t>
            </w:r>
            <w:r w:rsidRPr="00C63F5F">
              <w:rPr>
                <w:rFonts w:asciiTheme="minorHAnsi" w:hAnsiTheme="minorHAnsi"/>
                <w:b w:val="0"/>
                <w:bCs w:val="0"/>
                <w:sz w:val="18"/>
                <w:szCs w:val="18"/>
              </w:rPr>
              <w:t xml:space="preserve"> and diseases such as kauri dieback</w:t>
            </w:r>
            <w:r w:rsidR="00E253D2" w:rsidRPr="00C63F5F">
              <w:rPr>
                <w:rStyle w:val="FootnoteReference"/>
                <w:b w:val="0"/>
                <w:bCs w:val="0"/>
                <w:szCs w:val="18"/>
              </w:rPr>
              <w:footnoteReference w:id="26"/>
            </w:r>
            <w:r w:rsidRPr="00C63F5F">
              <w:rPr>
                <w:rFonts w:asciiTheme="minorHAnsi" w:hAnsiTheme="minorHAnsi"/>
                <w:b w:val="0"/>
                <w:bCs w:val="0"/>
                <w:sz w:val="18"/>
                <w:szCs w:val="18"/>
              </w:rPr>
              <w:t xml:space="preserve"> pose a major threat to the iconic species</w:t>
            </w:r>
            <w:r w:rsidR="00E253D2" w:rsidRPr="00C63F5F">
              <w:rPr>
                <w:rFonts w:asciiTheme="minorHAnsi" w:hAnsiTheme="minorHAnsi"/>
                <w:b w:val="0"/>
                <w:bCs w:val="0"/>
                <w:sz w:val="18"/>
                <w:szCs w:val="18"/>
              </w:rPr>
              <w:t>.</w:t>
            </w:r>
            <w:r w:rsidRPr="00C63F5F">
              <w:rPr>
                <w:rFonts w:asciiTheme="minorHAnsi" w:hAnsiTheme="minorHAnsi"/>
                <w:b w:val="0"/>
                <w:bCs w:val="0"/>
                <w:sz w:val="18"/>
                <w:szCs w:val="18"/>
              </w:rPr>
              <w:t xml:space="preserve"> </w:t>
            </w:r>
            <w:r w:rsidRPr="00C63F5F">
              <w:rPr>
                <w:rFonts w:asciiTheme="minorHAnsi" w:hAnsiTheme="minorHAnsi"/>
                <w:b w:val="0"/>
                <w:sz w:val="18"/>
                <w:szCs w:val="18"/>
              </w:rPr>
              <w:t xml:space="preserve">Other exotic species such as </w:t>
            </w:r>
            <w:proofErr w:type="spellStart"/>
            <w:r w:rsidRPr="00C63F5F">
              <w:rPr>
                <w:rFonts w:asciiTheme="minorHAnsi" w:hAnsiTheme="minorHAnsi"/>
                <w:b w:val="0"/>
                <w:sz w:val="18"/>
                <w:szCs w:val="18"/>
              </w:rPr>
              <w:t>didymo</w:t>
            </w:r>
            <w:proofErr w:type="spellEnd"/>
            <w:r w:rsidRPr="00C63F5F">
              <w:rPr>
                <w:rFonts w:asciiTheme="minorHAnsi" w:hAnsiTheme="minorHAnsi"/>
                <w:b w:val="0"/>
                <w:sz w:val="18"/>
                <w:szCs w:val="18"/>
              </w:rPr>
              <w:t xml:space="preserve"> have invaded fresh</w:t>
            </w:r>
            <w:r w:rsidR="00F23765" w:rsidRPr="00C63F5F">
              <w:rPr>
                <w:rFonts w:asciiTheme="minorHAnsi" w:hAnsiTheme="minorHAnsi"/>
                <w:b w:val="0"/>
                <w:sz w:val="18"/>
                <w:szCs w:val="18"/>
              </w:rPr>
              <w:t xml:space="preserve"> </w:t>
            </w:r>
            <w:r w:rsidRPr="00C63F5F">
              <w:rPr>
                <w:rFonts w:asciiTheme="minorHAnsi" w:hAnsiTheme="minorHAnsi"/>
                <w:b w:val="0"/>
                <w:sz w:val="18"/>
                <w:szCs w:val="18"/>
              </w:rPr>
              <w:t>waters in the South Island</w:t>
            </w:r>
            <w:r w:rsidR="00F23765" w:rsidRPr="00C63F5F">
              <w:rPr>
                <w:rFonts w:asciiTheme="minorHAnsi" w:hAnsiTheme="minorHAnsi"/>
                <w:b w:val="0"/>
                <w:sz w:val="18"/>
                <w:szCs w:val="18"/>
              </w:rPr>
              <w:t>,</w:t>
            </w:r>
            <w:r w:rsidRPr="00C63F5F">
              <w:rPr>
                <w:rFonts w:asciiTheme="minorHAnsi" w:hAnsiTheme="minorHAnsi"/>
                <w:b w:val="0"/>
                <w:sz w:val="18"/>
                <w:szCs w:val="18"/>
              </w:rPr>
              <w:t xml:space="preserve"> wit</w:t>
            </w:r>
            <w:r w:rsidRPr="00C63F5F">
              <w:rPr>
                <w:rFonts w:asciiTheme="minorHAnsi" w:hAnsiTheme="minorHAnsi"/>
                <w:b w:val="0"/>
                <w:bCs w:val="0"/>
                <w:sz w:val="18"/>
                <w:szCs w:val="18"/>
              </w:rPr>
              <w:t xml:space="preserve">h significant recreational impact but unknown ecological impact. In the marine environment Mediterranean </w:t>
            </w:r>
            <w:proofErr w:type="spellStart"/>
            <w:r w:rsidRPr="00C63F5F">
              <w:rPr>
                <w:rFonts w:asciiTheme="minorHAnsi" w:hAnsiTheme="minorHAnsi"/>
                <w:b w:val="0"/>
                <w:bCs w:val="0"/>
                <w:sz w:val="18"/>
                <w:szCs w:val="18"/>
              </w:rPr>
              <w:t>fanworm</w:t>
            </w:r>
            <w:proofErr w:type="spellEnd"/>
            <w:r w:rsidR="00956B50" w:rsidRPr="00C63F5F">
              <w:rPr>
                <w:rFonts w:asciiTheme="minorHAnsi" w:hAnsiTheme="minorHAnsi"/>
                <w:b w:val="0"/>
                <w:bCs w:val="0"/>
                <w:sz w:val="18"/>
                <w:szCs w:val="18"/>
              </w:rPr>
              <w:t>, as one example,</w:t>
            </w:r>
            <w:r w:rsidRPr="00C63F5F">
              <w:rPr>
                <w:rFonts w:asciiTheme="minorHAnsi" w:hAnsiTheme="minorHAnsi"/>
                <w:b w:val="0"/>
                <w:bCs w:val="0"/>
                <w:sz w:val="18"/>
                <w:szCs w:val="18"/>
              </w:rPr>
              <w:t xml:space="preserve"> has impacted on northern coastal areas and threatens to spread further. </w:t>
            </w:r>
            <w:r w:rsidR="00F23765" w:rsidRPr="00C63F5F">
              <w:rPr>
                <w:rFonts w:asciiTheme="minorHAnsi" w:hAnsiTheme="minorHAnsi"/>
                <w:b w:val="0"/>
                <w:bCs w:val="0"/>
                <w:sz w:val="18"/>
                <w:szCs w:val="18"/>
              </w:rPr>
              <w:t>O</w:t>
            </w:r>
            <w:r w:rsidRPr="00C63F5F">
              <w:rPr>
                <w:rFonts w:asciiTheme="minorHAnsi" w:hAnsiTheme="minorHAnsi"/>
                <w:b w:val="0"/>
                <w:bCs w:val="0"/>
                <w:sz w:val="18"/>
                <w:szCs w:val="18"/>
              </w:rPr>
              <w:t xml:space="preserve">ther </w:t>
            </w:r>
            <w:r w:rsidR="007A0D6A" w:rsidRPr="00C63F5F">
              <w:rPr>
                <w:rFonts w:asciiTheme="minorHAnsi" w:hAnsiTheme="minorHAnsi"/>
                <w:b w:val="0"/>
                <w:bCs w:val="0"/>
                <w:sz w:val="18"/>
                <w:szCs w:val="18"/>
              </w:rPr>
              <w:t xml:space="preserve">invasive </w:t>
            </w:r>
            <w:r w:rsidRPr="00C63F5F">
              <w:rPr>
                <w:rFonts w:asciiTheme="minorHAnsi" w:hAnsiTheme="minorHAnsi"/>
                <w:b w:val="0"/>
                <w:bCs w:val="0"/>
                <w:sz w:val="18"/>
                <w:szCs w:val="18"/>
              </w:rPr>
              <w:t xml:space="preserve">species are </w:t>
            </w:r>
            <w:r w:rsidR="00F23765" w:rsidRPr="00C63F5F">
              <w:rPr>
                <w:rFonts w:asciiTheme="minorHAnsi" w:hAnsiTheme="minorHAnsi"/>
                <w:b w:val="0"/>
                <w:bCs w:val="0"/>
                <w:sz w:val="18"/>
                <w:szCs w:val="18"/>
              </w:rPr>
              <w:t xml:space="preserve">increasingly </w:t>
            </w:r>
            <w:r w:rsidRPr="00C63F5F">
              <w:rPr>
                <w:rFonts w:asciiTheme="minorHAnsi" w:hAnsiTheme="minorHAnsi"/>
                <w:b w:val="0"/>
                <w:bCs w:val="0"/>
                <w:sz w:val="18"/>
                <w:szCs w:val="18"/>
              </w:rPr>
              <w:t xml:space="preserve">spreading their ranges and beginning to cumulatively threaten key ecosystems and processes </w:t>
            </w:r>
            <w:r w:rsidR="00F23765" w:rsidRPr="00C63F5F">
              <w:rPr>
                <w:rFonts w:asciiTheme="minorHAnsi" w:hAnsiTheme="minorHAnsi"/>
                <w:b w:val="0"/>
                <w:bCs w:val="0"/>
                <w:sz w:val="18"/>
                <w:szCs w:val="18"/>
              </w:rPr>
              <w:t>(</w:t>
            </w:r>
            <w:proofErr w:type="spellStart"/>
            <w:r w:rsidRPr="00C63F5F">
              <w:rPr>
                <w:rFonts w:asciiTheme="minorHAnsi" w:hAnsiTheme="minorHAnsi"/>
                <w:b w:val="0"/>
                <w:bCs w:val="0"/>
                <w:sz w:val="18"/>
                <w:szCs w:val="18"/>
              </w:rPr>
              <w:t>eg</w:t>
            </w:r>
            <w:proofErr w:type="spellEnd"/>
            <w:r w:rsidRPr="00C63F5F">
              <w:rPr>
                <w:rFonts w:asciiTheme="minorHAnsi" w:hAnsiTheme="minorHAnsi"/>
                <w:b w:val="0"/>
                <w:bCs w:val="0"/>
                <w:sz w:val="18"/>
                <w:szCs w:val="18"/>
              </w:rPr>
              <w:t>, wilding trees in the South Island high country impacting on native plant and animal habitats and on water quality and quantity</w:t>
            </w:r>
            <w:r w:rsidR="00F23765" w:rsidRPr="00C63F5F">
              <w:rPr>
                <w:rFonts w:asciiTheme="minorHAnsi" w:hAnsiTheme="minorHAnsi"/>
                <w:b w:val="0"/>
                <w:bCs w:val="0"/>
                <w:sz w:val="18"/>
                <w:szCs w:val="18"/>
              </w:rPr>
              <w:t>)</w:t>
            </w:r>
            <w:r w:rsidRPr="00C63F5F">
              <w:rPr>
                <w:rFonts w:asciiTheme="minorHAnsi" w:hAnsiTheme="minorHAnsi"/>
                <w:b w:val="0"/>
                <w:bCs w:val="0"/>
                <w:sz w:val="18"/>
                <w:szCs w:val="18"/>
              </w:rPr>
              <w:t xml:space="preserve">. </w:t>
            </w:r>
          </w:p>
          <w:p w14:paraId="0461AF6C" w14:textId="77777777" w:rsidR="00453278" w:rsidRPr="00C63F5F" w:rsidRDefault="00453278" w:rsidP="008D4FBB">
            <w:pPr>
              <w:pStyle w:val="TableText"/>
              <w:rPr>
                <w:b w:val="0"/>
              </w:rPr>
            </w:pPr>
            <w:r w:rsidRPr="00C63F5F">
              <w:rPr>
                <w:b w:val="0"/>
              </w:rPr>
              <w:t xml:space="preserve">The cumulative challenge posed by these threats is increasing, and while there are advances in technology and new approaches to management at scale that offer the possibility of huge conservation gains, </w:t>
            </w:r>
            <w:r w:rsidR="002A6C92" w:rsidRPr="00C63F5F">
              <w:rPr>
                <w:b w:val="0"/>
              </w:rPr>
              <w:t xml:space="preserve">these advances are unlikely to be sufficient. We need breakthrough science to help turn the tide on biodiversity loss. The need for such breakthroughs is urgent, given the rapidly escalating risk to New Zealand. A major focus needs to be on increasing the sensitivity and cost-effectiveness of surveillance and management tools, as this will provide better opportunities to prevent, eradicate or suppress species within current budgets. </w:t>
            </w:r>
          </w:p>
          <w:p w14:paraId="3293793C" w14:textId="77777777" w:rsidR="00453278" w:rsidRPr="00C63F5F" w:rsidRDefault="009711C5" w:rsidP="00A17765">
            <w:pPr>
              <w:pStyle w:val="TableText"/>
              <w:rPr>
                <w:b w:val="0"/>
              </w:rPr>
            </w:pPr>
            <w:r w:rsidRPr="00C63F5F">
              <w:rPr>
                <w:b w:val="0"/>
              </w:rPr>
              <w:t>We need more robust and</w:t>
            </w:r>
            <w:r w:rsidR="00D148A5" w:rsidRPr="00C63F5F">
              <w:rPr>
                <w:b w:val="0"/>
              </w:rPr>
              <w:t xml:space="preserve"> evidence-based data coordinati</w:t>
            </w:r>
            <w:r w:rsidR="00AB7D16" w:rsidRPr="00C63F5F">
              <w:rPr>
                <w:b w:val="0"/>
              </w:rPr>
              <w:t>on</w:t>
            </w:r>
            <w:r w:rsidRPr="00C63F5F">
              <w:rPr>
                <w:b w:val="0"/>
              </w:rPr>
              <w:t xml:space="preserve"> between all biosecurity agencies</w:t>
            </w:r>
            <w:r w:rsidR="00606F35" w:rsidRPr="00C63F5F">
              <w:rPr>
                <w:b w:val="0"/>
              </w:rPr>
              <w:t>,</w:t>
            </w:r>
            <w:r w:rsidRPr="00C63F5F">
              <w:rPr>
                <w:b w:val="0"/>
              </w:rPr>
              <w:t xml:space="preserve"> so the fundamental question at the border </w:t>
            </w:r>
            <w:r w:rsidR="00606F35" w:rsidRPr="00C63F5F">
              <w:rPr>
                <w:b w:val="0"/>
              </w:rPr>
              <w:t>–</w:t>
            </w:r>
            <w:r w:rsidRPr="00C63F5F">
              <w:rPr>
                <w:b w:val="0"/>
              </w:rPr>
              <w:t xml:space="preserve"> whether the intercepted organism is new to New Zealand or not – can be answered promptly, maximising opportunities for rapid response. Synchronising agencies’ databases with national databases needs to be prioritised to overcome the frustration of disjointed and outdated information held by key agencies.</w:t>
            </w:r>
          </w:p>
        </w:tc>
      </w:tr>
      <w:tr w:rsidR="00453278" w:rsidRPr="00C63F5F" w14:paraId="185B2CA1" w14:textId="77777777" w:rsidTr="008D4FBB">
        <w:tc>
          <w:tcPr>
            <w:cnfStyle w:val="001000000000" w:firstRow="0" w:lastRow="0" w:firstColumn="1" w:lastColumn="0" w:oddVBand="0" w:evenVBand="0" w:oddHBand="0" w:evenHBand="0" w:firstRowFirstColumn="0" w:firstRowLastColumn="0" w:lastRowFirstColumn="0" w:lastRowLastColumn="0"/>
            <w:tcW w:w="1724" w:type="dxa"/>
            <w:tcBorders>
              <w:left w:val="nil"/>
            </w:tcBorders>
            <w:shd w:val="clear" w:color="auto" w:fill="CFE5E5"/>
          </w:tcPr>
          <w:p w14:paraId="093AC7A3" w14:textId="77777777" w:rsidR="00453278" w:rsidRPr="00C63F5F" w:rsidRDefault="00453278" w:rsidP="008D4FBB">
            <w:pPr>
              <w:pStyle w:val="TableTextbold"/>
            </w:pPr>
            <w:r w:rsidRPr="00C63F5F">
              <w:t>Vision/goals</w:t>
            </w:r>
          </w:p>
        </w:tc>
        <w:tc>
          <w:tcPr>
            <w:tcW w:w="6838" w:type="dxa"/>
            <w:tcBorders>
              <w:right w:val="nil"/>
            </w:tcBorders>
            <w:shd w:val="clear" w:color="auto" w:fill="CFE5E5"/>
          </w:tcPr>
          <w:p w14:paraId="2F0971B0" w14:textId="77777777" w:rsidR="00453278" w:rsidRPr="00C63F5F" w:rsidRDefault="00453278" w:rsidP="008D4FBB">
            <w:pPr>
              <w:pStyle w:val="TableTextbold"/>
              <w:cnfStyle w:val="000000000000" w:firstRow="0" w:lastRow="0" w:firstColumn="0" w:lastColumn="0" w:oddVBand="0" w:evenVBand="0" w:oddHBand="0" w:evenHBand="0" w:firstRowFirstColumn="0" w:firstRowLastColumn="0" w:lastRowFirstColumn="0" w:lastRowLastColumn="0"/>
            </w:pPr>
            <w:r w:rsidRPr="00C63F5F">
              <w:t>New Zealand will be equipped with a tool box of rapid identification, risk analysis, organism and pathway control and detection techniques that are state of the art and deliver economic, environmental, health and cultural benefits at increasingly large scales while being culturally and socially acceptable.</w:t>
            </w:r>
          </w:p>
        </w:tc>
      </w:tr>
      <w:tr w:rsidR="00453278" w:rsidRPr="00C63F5F" w14:paraId="40B3E822" w14:textId="77777777" w:rsidTr="008D4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Borders>
              <w:top w:val="none" w:sz="0" w:space="0" w:color="auto"/>
              <w:left w:val="nil"/>
              <w:bottom w:val="none" w:sz="0" w:space="0" w:color="auto"/>
            </w:tcBorders>
          </w:tcPr>
          <w:p w14:paraId="7CCBDF19" w14:textId="77777777" w:rsidR="00453278" w:rsidRPr="00C63F5F" w:rsidRDefault="00453278" w:rsidP="008D4FBB">
            <w:pPr>
              <w:pStyle w:val="TableTextbold"/>
            </w:pPr>
            <w:r w:rsidRPr="00C63F5F">
              <w:t>Emerging ideas</w:t>
            </w:r>
          </w:p>
        </w:tc>
        <w:tc>
          <w:tcPr>
            <w:tcW w:w="6838" w:type="dxa"/>
            <w:tcBorders>
              <w:top w:val="none" w:sz="0" w:space="0" w:color="auto"/>
              <w:bottom w:val="none" w:sz="0" w:space="0" w:color="auto"/>
              <w:right w:val="nil"/>
            </w:tcBorders>
          </w:tcPr>
          <w:p w14:paraId="343AAE48" w14:textId="77777777" w:rsidR="00453278" w:rsidRPr="00C63F5F" w:rsidRDefault="00453278" w:rsidP="008D4FBB">
            <w:pPr>
              <w:pStyle w:val="TableBullet"/>
              <w:spacing w:before="60"/>
              <w:cnfStyle w:val="000000100000" w:firstRow="0" w:lastRow="0" w:firstColumn="0" w:lastColumn="0" w:oddVBand="0" w:evenVBand="0" w:oddHBand="1" w:evenHBand="0" w:firstRowFirstColumn="0" w:firstRowLastColumn="0" w:lastRowFirstColumn="0" w:lastRowLastColumn="0"/>
            </w:pPr>
            <w:r w:rsidRPr="00C63F5F">
              <w:t>Surveillance tools that radically improve our ability to detect pests or diseases at very low densities</w:t>
            </w:r>
            <w:r w:rsidR="00AB177C" w:rsidRPr="00C63F5F">
              <w:t>.</w:t>
            </w:r>
          </w:p>
          <w:p w14:paraId="4A3CBEB9" w14:textId="77777777" w:rsidR="00453278" w:rsidRPr="00C63F5F" w:rsidRDefault="00D83E2A" w:rsidP="008D4FBB">
            <w:pPr>
              <w:pStyle w:val="TableBullet"/>
              <w:cnfStyle w:val="000000100000" w:firstRow="0" w:lastRow="0" w:firstColumn="0" w:lastColumn="0" w:oddVBand="0" w:evenVBand="0" w:oddHBand="1" w:evenHBand="0" w:firstRowFirstColumn="0" w:firstRowLastColumn="0" w:lastRowFirstColumn="0" w:lastRowLastColumn="0"/>
            </w:pPr>
            <w:r w:rsidRPr="00C63F5F">
              <w:t>I</w:t>
            </w:r>
            <w:r w:rsidR="00453278" w:rsidRPr="00C63F5F">
              <w:t>mproved automated detection alongside integrated control technologies</w:t>
            </w:r>
            <w:r w:rsidR="00AB177C" w:rsidRPr="00C63F5F">
              <w:t>.</w:t>
            </w:r>
            <w:r w:rsidR="00453278" w:rsidRPr="00C63F5F">
              <w:t xml:space="preserve"> </w:t>
            </w:r>
          </w:p>
          <w:p w14:paraId="176D8C63" w14:textId="77777777" w:rsidR="00453278" w:rsidRPr="00C63F5F" w:rsidRDefault="00D83E2A" w:rsidP="008D4FBB">
            <w:pPr>
              <w:pStyle w:val="TableBullet"/>
              <w:cnfStyle w:val="000000100000" w:firstRow="0" w:lastRow="0" w:firstColumn="0" w:lastColumn="0" w:oddVBand="0" w:evenVBand="0" w:oddHBand="1" w:evenHBand="0" w:firstRowFirstColumn="0" w:firstRowLastColumn="0" w:lastRowFirstColumn="0" w:lastRowLastColumn="0"/>
            </w:pPr>
            <w:r w:rsidRPr="00C63F5F">
              <w:t>T</w:t>
            </w:r>
            <w:r w:rsidR="00453278" w:rsidRPr="00C63F5F">
              <w:t xml:space="preserve">he ability to harness socially acceptable </w:t>
            </w:r>
            <w:r w:rsidR="00E301C7" w:rsidRPr="00C63F5F">
              <w:t>technologies</w:t>
            </w:r>
            <w:r w:rsidR="00453278" w:rsidRPr="00C63F5F">
              <w:t xml:space="preserve"> to better manage unwanted organisms</w:t>
            </w:r>
            <w:r w:rsidR="00AB177C" w:rsidRPr="00C63F5F">
              <w:t>.</w:t>
            </w:r>
            <w:r w:rsidR="00453278" w:rsidRPr="00C63F5F">
              <w:t xml:space="preserve"> </w:t>
            </w:r>
          </w:p>
          <w:p w14:paraId="60AF68E3" w14:textId="77777777" w:rsidR="00453278" w:rsidRPr="00C63F5F" w:rsidRDefault="00D83E2A" w:rsidP="008D4FBB">
            <w:pPr>
              <w:pStyle w:val="TableBullet"/>
              <w:cnfStyle w:val="000000100000" w:firstRow="0" w:lastRow="0" w:firstColumn="0" w:lastColumn="0" w:oddVBand="0" w:evenVBand="0" w:oddHBand="1" w:evenHBand="0" w:firstRowFirstColumn="0" w:firstRowLastColumn="0" w:lastRowFirstColumn="0" w:lastRowLastColumn="0"/>
            </w:pPr>
            <w:r w:rsidRPr="00C63F5F">
              <w:t>R</w:t>
            </w:r>
            <w:r w:rsidR="00453278" w:rsidRPr="00C63F5F">
              <w:t>emote monitoring of traps, automated traps technology, the use of drones to drop bait in targeted areas</w:t>
            </w:r>
            <w:r w:rsidR="00AB177C" w:rsidRPr="00C63F5F">
              <w:t>.</w:t>
            </w:r>
            <w:r w:rsidR="00453278" w:rsidRPr="00C63F5F">
              <w:t xml:space="preserve"> </w:t>
            </w:r>
          </w:p>
          <w:p w14:paraId="4457ABC6" w14:textId="77777777" w:rsidR="00453278" w:rsidRPr="00C63F5F" w:rsidRDefault="00D83E2A" w:rsidP="008D4FBB">
            <w:pPr>
              <w:pStyle w:val="TableBullet"/>
              <w:cnfStyle w:val="000000100000" w:firstRow="0" w:lastRow="0" w:firstColumn="0" w:lastColumn="0" w:oddVBand="0" w:evenVBand="0" w:oddHBand="1" w:evenHBand="0" w:firstRowFirstColumn="0" w:firstRowLastColumn="0" w:lastRowFirstColumn="0" w:lastRowLastColumn="0"/>
            </w:pPr>
            <w:r w:rsidRPr="00C63F5F">
              <w:t>E</w:t>
            </w:r>
            <w:r w:rsidR="00453278" w:rsidRPr="00C63F5F">
              <w:t>merging integrated community-based approaches to ecosystem</w:t>
            </w:r>
            <w:r w:rsidR="00B17326" w:rsidRPr="00C63F5F">
              <w:t>-</w:t>
            </w:r>
            <w:r w:rsidR="00453278" w:rsidRPr="00C63F5F">
              <w:t>scale pest management – especially around control of small mammal species</w:t>
            </w:r>
            <w:r w:rsidR="00AB177C" w:rsidRPr="00C63F5F">
              <w:t>.</w:t>
            </w:r>
          </w:p>
          <w:p w14:paraId="7265A690" w14:textId="77777777" w:rsidR="00453278" w:rsidRPr="00C63F5F" w:rsidRDefault="00D83E2A" w:rsidP="008D4FBB">
            <w:pPr>
              <w:pStyle w:val="TableBullet"/>
              <w:spacing w:before="40" w:after="40"/>
              <w:cnfStyle w:val="000000100000" w:firstRow="0" w:lastRow="0" w:firstColumn="0" w:lastColumn="0" w:oddVBand="0" w:evenVBand="0" w:oddHBand="1" w:evenHBand="0" w:firstRowFirstColumn="0" w:firstRowLastColumn="0" w:lastRowFirstColumn="0" w:lastRowLastColumn="0"/>
            </w:pPr>
            <w:r w:rsidRPr="00C63F5F">
              <w:t>T</w:t>
            </w:r>
            <w:r w:rsidR="00453278" w:rsidRPr="00C63F5F">
              <w:t xml:space="preserve">he important role of citizen science for rapid detection of potential incursions and for monitoring the extent and spread of managed pests. </w:t>
            </w:r>
          </w:p>
        </w:tc>
      </w:tr>
      <w:tr w:rsidR="00453278" w:rsidRPr="00C63F5F" w14:paraId="0559A7C8" w14:textId="77777777" w:rsidTr="008D4FBB">
        <w:tc>
          <w:tcPr>
            <w:cnfStyle w:val="001000000000" w:firstRow="0" w:lastRow="0" w:firstColumn="1" w:lastColumn="0" w:oddVBand="0" w:evenVBand="0" w:oddHBand="0" w:evenHBand="0" w:firstRowFirstColumn="0" w:firstRowLastColumn="0" w:lastRowFirstColumn="0" w:lastRowLastColumn="0"/>
            <w:tcW w:w="1724" w:type="dxa"/>
            <w:tcBorders>
              <w:left w:val="nil"/>
            </w:tcBorders>
            <w:shd w:val="clear" w:color="auto" w:fill="CFE5E5"/>
          </w:tcPr>
          <w:p w14:paraId="50DD4A13" w14:textId="77777777" w:rsidR="00453278" w:rsidRPr="00C63F5F" w:rsidRDefault="00453278" w:rsidP="008D4FBB">
            <w:pPr>
              <w:pStyle w:val="TableTextbold"/>
            </w:pPr>
            <w:r w:rsidRPr="00C63F5F">
              <w:t>Research questions</w:t>
            </w:r>
          </w:p>
        </w:tc>
        <w:tc>
          <w:tcPr>
            <w:tcW w:w="6838" w:type="dxa"/>
            <w:tcBorders>
              <w:right w:val="nil"/>
            </w:tcBorders>
            <w:shd w:val="clear" w:color="auto" w:fill="CFE5E5"/>
          </w:tcPr>
          <w:p w14:paraId="546FA00E" w14:textId="77777777" w:rsidR="00453278" w:rsidRPr="00C63F5F" w:rsidRDefault="0087160B" w:rsidP="006B4FAD">
            <w:pPr>
              <w:pStyle w:val="TableTextnumbered"/>
              <w:spacing w:before="60"/>
              <w:cnfStyle w:val="000000000000" w:firstRow="0" w:lastRow="0" w:firstColumn="0" w:lastColumn="0" w:oddVBand="0" w:evenVBand="0" w:oddHBand="0" w:evenHBand="0" w:firstRowFirstColumn="0" w:firstRowLastColumn="0" w:lastRowFirstColumn="0" w:lastRowLastColumn="0"/>
              <w:rPr>
                <w:b/>
              </w:rPr>
            </w:pPr>
            <w:r w:rsidRPr="00C63F5F">
              <w:rPr>
                <w:b/>
              </w:rPr>
              <w:t>8.1</w:t>
            </w:r>
            <w:r w:rsidR="00453278" w:rsidRPr="00C63F5F">
              <w:rPr>
                <w:b/>
              </w:rPr>
              <w:tab/>
              <w:t>Can we develop species-specific tools</w:t>
            </w:r>
            <w:r w:rsidR="00B17326" w:rsidRPr="00C63F5F">
              <w:rPr>
                <w:b/>
              </w:rPr>
              <w:t>,</w:t>
            </w:r>
            <w:r w:rsidR="00453278" w:rsidRPr="00C63F5F">
              <w:rPr>
                <w:b/>
              </w:rPr>
              <w:t xml:space="preserve"> including biotechnology</w:t>
            </w:r>
            <w:r w:rsidR="00B17326" w:rsidRPr="00C63F5F">
              <w:rPr>
                <w:b/>
              </w:rPr>
              <w:t>,</w:t>
            </w:r>
            <w:r w:rsidR="00453278" w:rsidRPr="00C63F5F">
              <w:rPr>
                <w:b/>
              </w:rPr>
              <w:t xml:space="preserve"> </w:t>
            </w:r>
            <w:r w:rsidR="003D6724" w:rsidRPr="00C63F5F">
              <w:rPr>
                <w:b/>
              </w:rPr>
              <w:t xml:space="preserve">which </w:t>
            </w:r>
            <w:r w:rsidR="00453278" w:rsidRPr="00C63F5F">
              <w:rPr>
                <w:b/>
              </w:rPr>
              <w:t xml:space="preserve">are acceptable community wide and will allow us to eradicate and/or better manage pests and diseases? </w:t>
            </w:r>
          </w:p>
          <w:p w14:paraId="595C1B2A" w14:textId="77777777" w:rsidR="00453278" w:rsidRPr="00C63F5F" w:rsidRDefault="0087160B" w:rsidP="008D4FBB">
            <w:pPr>
              <w:pStyle w:val="TableTextnumbered"/>
              <w:cnfStyle w:val="000000000000" w:firstRow="0" w:lastRow="0" w:firstColumn="0" w:lastColumn="0" w:oddVBand="0" w:evenVBand="0" w:oddHBand="0" w:evenHBand="0" w:firstRowFirstColumn="0" w:firstRowLastColumn="0" w:lastRowFirstColumn="0" w:lastRowLastColumn="0"/>
              <w:rPr>
                <w:b/>
              </w:rPr>
            </w:pPr>
            <w:r w:rsidRPr="00C63F5F">
              <w:rPr>
                <w:b/>
              </w:rPr>
              <w:t>8.2</w:t>
            </w:r>
            <w:r w:rsidR="00453278" w:rsidRPr="00C63F5F">
              <w:rPr>
                <w:b/>
              </w:rPr>
              <w:tab/>
              <w:t>Can we develop improved and integrated detection and eradication or suppression tools and management systems that significantly increase the cost effectiveness of current management regimes and work at a variety of scales?</w:t>
            </w:r>
          </w:p>
          <w:p w14:paraId="3D8B118B" w14:textId="77777777" w:rsidR="00453278" w:rsidRPr="00C63F5F" w:rsidRDefault="0087160B" w:rsidP="008D4FBB">
            <w:pPr>
              <w:pStyle w:val="TableTextnumbered"/>
              <w:cnfStyle w:val="000000000000" w:firstRow="0" w:lastRow="0" w:firstColumn="0" w:lastColumn="0" w:oddVBand="0" w:evenVBand="0" w:oddHBand="0" w:evenHBand="0" w:firstRowFirstColumn="0" w:firstRowLastColumn="0" w:lastRowFirstColumn="0" w:lastRowLastColumn="0"/>
              <w:rPr>
                <w:b/>
              </w:rPr>
            </w:pPr>
            <w:r w:rsidRPr="00C63F5F">
              <w:rPr>
                <w:b/>
              </w:rPr>
              <w:t>8.3</w:t>
            </w:r>
            <w:r w:rsidR="00453278" w:rsidRPr="00C63F5F">
              <w:rPr>
                <w:b/>
              </w:rPr>
              <w:tab/>
              <w:t>What sets of institutional arrangements</w:t>
            </w:r>
            <w:r w:rsidR="00011D0B" w:rsidRPr="00C63F5F">
              <w:rPr>
                <w:b/>
              </w:rPr>
              <w:t>,</w:t>
            </w:r>
            <w:r w:rsidR="00453278" w:rsidRPr="00C63F5F">
              <w:rPr>
                <w:b/>
              </w:rPr>
              <w:t xml:space="preserve"> including integrating the aspirations of community s</w:t>
            </w:r>
            <w:r w:rsidR="00011D0B" w:rsidRPr="00C63F5F">
              <w:rPr>
                <w:b/>
              </w:rPr>
              <w:t>takeholders and iwi and hap</w:t>
            </w:r>
            <w:r w:rsidR="00744514" w:rsidRPr="00C63F5F">
              <w:rPr>
                <w:b/>
              </w:rPr>
              <w:t>ū</w:t>
            </w:r>
            <w:r w:rsidR="00011D0B" w:rsidRPr="00C63F5F">
              <w:rPr>
                <w:b/>
              </w:rPr>
              <w:t xml:space="preserve">, </w:t>
            </w:r>
            <w:r w:rsidR="00453278" w:rsidRPr="00C63F5F">
              <w:rPr>
                <w:b/>
              </w:rPr>
              <w:t>deliver the most enduring biosecurity and related outcomes that work at (increasingly larger) scale?</w:t>
            </w:r>
          </w:p>
          <w:p w14:paraId="1B2CE1EE" w14:textId="77777777" w:rsidR="00453278" w:rsidRPr="00C63F5F" w:rsidRDefault="0087160B" w:rsidP="008D4FBB">
            <w:pPr>
              <w:pStyle w:val="TableTextnumbered"/>
              <w:cnfStyle w:val="000000000000" w:firstRow="0" w:lastRow="0" w:firstColumn="0" w:lastColumn="0" w:oddVBand="0" w:evenVBand="0" w:oddHBand="0" w:evenHBand="0" w:firstRowFirstColumn="0" w:firstRowLastColumn="0" w:lastRowFirstColumn="0" w:lastRowLastColumn="0"/>
              <w:rPr>
                <w:b/>
              </w:rPr>
            </w:pPr>
            <w:r w:rsidRPr="00C63F5F">
              <w:rPr>
                <w:b/>
              </w:rPr>
              <w:t>8.4</w:t>
            </w:r>
            <w:r w:rsidR="00453278" w:rsidRPr="00C63F5F">
              <w:rPr>
                <w:b/>
              </w:rPr>
              <w:tab/>
              <w:t>How can we better understand social licence and the drivers of social acceptability for use of biosecurity tools?</w:t>
            </w:r>
          </w:p>
          <w:p w14:paraId="23E43889" w14:textId="77777777" w:rsidR="00E14589" w:rsidRPr="00C63F5F" w:rsidRDefault="0087160B" w:rsidP="003339DB">
            <w:pPr>
              <w:pStyle w:val="TableTextnumbered"/>
              <w:cnfStyle w:val="000000000000" w:firstRow="0" w:lastRow="0" w:firstColumn="0" w:lastColumn="0" w:oddVBand="0" w:evenVBand="0" w:oddHBand="0" w:evenHBand="0" w:firstRowFirstColumn="0" w:firstRowLastColumn="0" w:lastRowFirstColumn="0" w:lastRowLastColumn="0"/>
              <w:rPr>
                <w:b/>
              </w:rPr>
            </w:pPr>
            <w:r w:rsidRPr="00C63F5F">
              <w:rPr>
                <w:b/>
              </w:rPr>
              <w:t xml:space="preserve">8.5 </w:t>
            </w:r>
            <w:r w:rsidR="00E14589" w:rsidRPr="00C63F5F">
              <w:rPr>
                <w:b/>
              </w:rPr>
              <w:t>What new approaches can we use to develop a step change in our prediction of biosecurity risks and our understanding of opportunities to manage them?</w:t>
            </w:r>
          </w:p>
        </w:tc>
      </w:tr>
      <w:tr w:rsidR="00453278" w:rsidRPr="00C63F5F" w14:paraId="2AB126B2" w14:textId="77777777" w:rsidTr="008D4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Borders>
              <w:top w:val="none" w:sz="0" w:space="0" w:color="auto"/>
              <w:left w:val="nil"/>
              <w:bottom w:val="none" w:sz="0" w:space="0" w:color="auto"/>
            </w:tcBorders>
          </w:tcPr>
          <w:p w14:paraId="5B86461F" w14:textId="77777777" w:rsidR="00453278" w:rsidRPr="00C63F5F" w:rsidRDefault="00453278" w:rsidP="008D4FBB">
            <w:pPr>
              <w:pStyle w:val="TableTextbold"/>
            </w:pPr>
            <w:r w:rsidRPr="00C63F5F">
              <w:t>New or expanding capability needs</w:t>
            </w:r>
          </w:p>
        </w:tc>
        <w:tc>
          <w:tcPr>
            <w:tcW w:w="6838" w:type="dxa"/>
            <w:tcBorders>
              <w:top w:val="none" w:sz="0" w:space="0" w:color="auto"/>
              <w:bottom w:val="none" w:sz="0" w:space="0" w:color="auto"/>
              <w:right w:val="nil"/>
            </w:tcBorders>
          </w:tcPr>
          <w:p w14:paraId="493D0261" w14:textId="77777777" w:rsidR="00011D0B" w:rsidRPr="00C63F5F" w:rsidRDefault="00011D0B" w:rsidP="00011D0B">
            <w:pPr>
              <w:pStyle w:val="TableText"/>
              <w:numPr>
                <w:ilvl w:val="0"/>
                <w:numId w:val="31"/>
              </w:numPr>
              <w:cnfStyle w:val="000000100000" w:firstRow="0" w:lastRow="0" w:firstColumn="0" w:lastColumn="0" w:oddVBand="0" w:evenVBand="0" w:oddHBand="1" w:evenHBand="0" w:firstRowFirstColumn="0" w:firstRowLastColumn="0" w:lastRowFirstColumn="0" w:lastRowLastColumn="0"/>
            </w:pPr>
            <w:r w:rsidRPr="00C63F5F">
              <w:t>Some policy</w:t>
            </w:r>
            <w:r w:rsidR="00453278" w:rsidRPr="00C63F5F">
              <w:t xml:space="preserve"> and regulatory constraints in parts</w:t>
            </w:r>
            <w:r w:rsidRPr="00C63F5F">
              <w:t xml:space="preserve"> of the biotechnology area </w:t>
            </w:r>
            <w:r w:rsidR="00453278" w:rsidRPr="00C63F5F">
              <w:t>need to be addressed. Without progress in these areas</w:t>
            </w:r>
            <w:r w:rsidR="00B17326" w:rsidRPr="00C63F5F">
              <w:t>,</w:t>
            </w:r>
            <w:r w:rsidR="00453278" w:rsidRPr="00C63F5F">
              <w:t xml:space="preserve"> N</w:t>
            </w:r>
            <w:r w:rsidR="00B17326" w:rsidRPr="00C63F5F">
              <w:t xml:space="preserve">ew </w:t>
            </w:r>
            <w:r w:rsidR="00453278" w:rsidRPr="00C63F5F">
              <w:t>Z</w:t>
            </w:r>
            <w:r w:rsidR="00B17326" w:rsidRPr="00C63F5F">
              <w:t>ealand</w:t>
            </w:r>
            <w:r w:rsidR="00453278" w:rsidRPr="00C63F5F">
              <w:t xml:space="preserve"> is locked into a system that will constrain conservation and economic performance. </w:t>
            </w:r>
          </w:p>
          <w:p w14:paraId="44912B63" w14:textId="77777777" w:rsidR="00011D0B" w:rsidRPr="00C63F5F" w:rsidRDefault="00453278" w:rsidP="00011D0B">
            <w:pPr>
              <w:pStyle w:val="TableText"/>
              <w:numPr>
                <w:ilvl w:val="0"/>
                <w:numId w:val="31"/>
              </w:numPr>
              <w:cnfStyle w:val="000000100000" w:firstRow="0" w:lastRow="0" w:firstColumn="0" w:lastColumn="0" w:oddVBand="0" w:evenVBand="0" w:oddHBand="1" w:evenHBand="0" w:firstRowFirstColumn="0" w:firstRowLastColumn="0" w:lastRowFirstColumn="0" w:lastRowLastColumn="0"/>
            </w:pPr>
            <w:r w:rsidRPr="00C63F5F">
              <w:t>The sustainability of taxonomy and systematics capability</w:t>
            </w:r>
            <w:r w:rsidR="00B17326" w:rsidRPr="00C63F5F">
              <w:t xml:space="preserve"> – </w:t>
            </w:r>
            <w:r w:rsidRPr="00C63F5F">
              <w:t>and related infrastructure, such as collections</w:t>
            </w:r>
            <w:r w:rsidR="00B17326" w:rsidRPr="00C63F5F">
              <w:t xml:space="preserve"> – </w:t>
            </w:r>
            <w:r w:rsidRPr="00C63F5F">
              <w:t xml:space="preserve">is a crucial issue that needs to be addressed. </w:t>
            </w:r>
          </w:p>
          <w:p w14:paraId="103A613D" w14:textId="77777777" w:rsidR="00453278" w:rsidRPr="00C63F5F" w:rsidRDefault="00011D0B" w:rsidP="00B17326">
            <w:pPr>
              <w:pStyle w:val="TableText"/>
              <w:numPr>
                <w:ilvl w:val="0"/>
                <w:numId w:val="31"/>
              </w:numPr>
              <w:cnfStyle w:val="000000100000" w:firstRow="0" w:lastRow="0" w:firstColumn="0" w:lastColumn="0" w:oddVBand="0" w:evenVBand="0" w:oddHBand="1" w:evenHBand="0" w:firstRowFirstColumn="0" w:firstRowLastColumn="0" w:lastRowFirstColumn="0" w:lastRowLastColumn="0"/>
            </w:pPr>
            <w:r w:rsidRPr="00C63F5F">
              <w:t xml:space="preserve">Consider how the science </w:t>
            </w:r>
            <w:r w:rsidR="00453278" w:rsidRPr="00C63F5F">
              <w:t xml:space="preserve">system </w:t>
            </w:r>
            <w:r w:rsidRPr="00C63F5F">
              <w:t>can</w:t>
            </w:r>
            <w:r w:rsidR="00453278" w:rsidRPr="00C63F5F">
              <w:t xml:space="preserve"> enable regulators, designers, engineers, managers and ecologists to work together to identify, design and undertake rapid testing and continuous improvement</w:t>
            </w:r>
            <w:r w:rsidR="00B17326" w:rsidRPr="00C63F5F">
              <w:t>,</w:t>
            </w:r>
            <w:r w:rsidR="00453278" w:rsidRPr="00C63F5F">
              <w:t xml:space="preserve"> to deliver world</w:t>
            </w:r>
            <w:r w:rsidR="00B17326" w:rsidRPr="00C63F5F">
              <w:t>-</w:t>
            </w:r>
            <w:r w:rsidR="00453278" w:rsidRPr="00C63F5F">
              <w:t>leading detection and control technologies that are cost effective a</w:t>
            </w:r>
            <w:r w:rsidRPr="00C63F5F">
              <w:t>nd deliver at a large scale.</w:t>
            </w:r>
          </w:p>
        </w:tc>
      </w:tr>
      <w:tr w:rsidR="00453278" w:rsidRPr="00C63F5F" w14:paraId="44F27BA7" w14:textId="77777777" w:rsidTr="008D4FBB">
        <w:tc>
          <w:tcPr>
            <w:cnfStyle w:val="001000000000" w:firstRow="0" w:lastRow="0" w:firstColumn="1" w:lastColumn="0" w:oddVBand="0" w:evenVBand="0" w:oddHBand="0" w:evenHBand="0" w:firstRowFirstColumn="0" w:firstRowLastColumn="0" w:lastRowFirstColumn="0" w:lastRowLastColumn="0"/>
            <w:tcW w:w="1724" w:type="dxa"/>
            <w:tcBorders>
              <w:left w:val="nil"/>
            </w:tcBorders>
          </w:tcPr>
          <w:p w14:paraId="692643B8" w14:textId="77777777" w:rsidR="00453278" w:rsidRPr="00C63F5F" w:rsidRDefault="00453278" w:rsidP="008D4FBB">
            <w:pPr>
              <w:pStyle w:val="TableTextbold"/>
            </w:pPr>
            <w:r w:rsidRPr="00C63F5F">
              <w:t>Other related themes</w:t>
            </w:r>
          </w:p>
        </w:tc>
        <w:tc>
          <w:tcPr>
            <w:tcW w:w="6838" w:type="dxa"/>
            <w:tcBorders>
              <w:right w:val="nil"/>
            </w:tcBorders>
          </w:tcPr>
          <w:p w14:paraId="7C00C780" w14:textId="77777777" w:rsidR="00453278" w:rsidRPr="00C63F5F" w:rsidRDefault="00CF537A" w:rsidP="00CF537A">
            <w:pPr>
              <w:pStyle w:val="TableText"/>
              <w:cnfStyle w:val="000000000000" w:firstRow="0" w:lastRow="0" w:firstColumn="0" w:lastColumn="0" w:oddVBand="0" w:evenVBand="0" w:oddHBand="0" w:evenHBand="0" w:firstRowFirstColumn="0" w:firstRowLastColumn="0" w:lastRowFirstColumn="0" w:lastRowLastColumn="0"/>
            </w:pPr>
            <w:r w:rsidRPr="00C63F5F">
              <w:t>Themes 2–6 (ecosystems and processes); t</w:t>
            </w:r>
            <w:r w:rsidR="00B17326" w:rsidRPr="00C63F5F">
              <w:t>heme 7 – p</w:t>
            </w:r>
            <w:r w:rsidR="00453278" w:rsidRPr="00C63F5F">
              <w:t xml:space="preserve">opulations and </w:t>
            </w:r>
            <w:r w:rsidR="00B17326" w:rsidRPr="00C63F5F">
              <w:t>s</w:t>
            </w:r>
            <w:r w:rsidR="00453278" w:rsidRPr="00C63F5F">
              <w:t>pecies</w:t>
            </w:r>
            <w:r w:rsidRPr="00C63F5F">
              <w:t xml:space="preserve">; theme 10 – social and economic dimensions; </w:t>
            </w:r>
            <w:r w:rsidR="00B17326" w:rsidRPr="00C63F5F">
              <w:t>theme 11 –</w:t>
            </w:r>
            <w:r w:rsidR="00453278" w:rsidRPr="00C63F5F">
              <w:t xml:space="preserve"> </w:t>
            </w:r>
            <w:r w:rsidR="00B17326" w:rsidRPr="00C63F5F">
              <w:t>i</w:t>
            </w:r>
            <w:r w:rsidR="00453278" w:rsidRPr="00C63F5F">
              <w:t xml:space="preserve">nformatics </w:t>
            </w:r>
            <w:r w:rsidR="00B17326" w:rsidRPr="00C63F5F">
              <w:t>m</w:t>
            </w:r>
            <w:r w:rsidR="00453278" w:rsidRPr="00C63F5F">
              <w:t xml:space="preserve">onitoring and </w:t>
            </w:r>
            <w:r w:rsidR="00B17326" w:rsidRPr="00C63F5F">
              <w:t>m</w:t>
            </w:r>
            <w:r w:rsidRPr="00C63F5F">
              <w:t>odelling</w:t>
            </w:r>
            <w:r w:rsidR="00B17326" w:rsidRPr="00C63F5F">
              <w:t>.</w:t>
            </w:r>
          </w:p>
        </w:tc>
      </w:tr>
      <w:tr w:rsidR="00453278" w:rsidRPr="00C63F5F" w14:paraId="2160CB48" w14:textId="77777777" w:rsidTr="008D4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Borders>
              <w:top w:val="none" w:sz="0" w:space="0" w:color="auto"/>
              <w:left w:val="nil"/>
              <w:bottom w:val="none" w:sz="0" w:space="0" w:color="auto"/>
            </w:tcBorders>
          </w:tcPr>
          <w:p w14:paraId="257E7CC7" w14:textId="77777777" w:rsidR="00453278" w:rsidRPr="00C63F5F" w:rsidRDefault="00453278" w:rsidP="008D4FBB">
            <w:pPr>
              <w:pStyle w:val="TableTextbold"/>
            </w:pPr>
            <w:r w:rsidRPr="00C63F5F">
              <w:t xml:space="preserve">Related roadmaps </w:t>
            </w:r>
          </w:p>
        </w:tc>
        <w:tc>
          <w:tcPr>
            <w:tcW w:w="6838" w:type="dxa"/>
            <w:tcBorders>
              <w:top w:val="none" w:sz="0" w:space="0" w:color="auto"/>
              <w:bottom w:val="none" w:sz="0" w:space="0" w:color="auto"/>
              <w:right w:val="nil"/>
            </w:tcBorders>
          </w:tcPr>
          <w:p w14:paraId="0085A03C" w14:textId="77777777" w:rsidR="00453278" w:rsidRPr="00C63F5F" w:rsidRDefault="004C3BD8" w:rsidP="00C06AE9">
            <w:pPr>
              <w:pStyle w:val="TableText"/>
              <w:cnfStyle w:val="000000100000" w:firstRow="0" w:lastRow="0" w:firstColumn="0" w:lastColumn="0" w:oddVBand="0" w:evenVBand="0" w:oddHBand="1" w:evenHBand="0" w:firstRowFirstColumn="0" w:firstRowLastColumn="0" w:lastRowFirstColumn="0" w:lastRowLastColumn="0"/>
            </w:pPr>
            <w:r w:rsidRPr="00C63F5F">
              <w:rPr>
                <w:rFonts w:asciiTheme="minorHAnsi" w:hAnsiTheme="minorHAnsi"/>
                <w:i/>
              </w:rPr>
              <w:t>Primary Sector Science Direction</w:t>
            </w:r>
            <w:r w:rsidR="002448DB" w:rsidRPr="00C63F5F">
              <w:rPr>
                <w:rFonts w:asciiTheme="minorHAnsi" w:hAnsiTheme="minorHAnsi"/>
              </w:rPr>
              <w:t xml:space="preserve"> (MPI, in progress); </w:t>
            </w:r>
            <w:r w:rsidR="00453278" w:rsidRPr="00C63F5F">
              <w:rPr>
                <w:i/>
              </w:rPr>
              <w:t>Biosecurity 2025</w:t>
            </w:r>
            <w:r w:rsidR="00C06AE9" w:rsidRPr="00C63F5F">
              <w:t xml:space="preserve"> (Ministry for Primary Industries, 2016)</w:t>
            </w:r>
            <w:r w:rsidR="00453278" w:rsidRPr="00C63F5F">
              <w:t xml:space="preserve">; </w:t>
            </w:r>
            <w:r w:rsidR="002448DB" w:rsidRPr="00C63F5F">
              <w:rPr>
                <w:rFonts w:asciiTheme="minorHAnsi" w:hAnsiTheme="minorHAnsi"/>
                <w:i/>
              </w:rPr>
              <w:t>Research for Resource Management</w:t>
            </w:r>
            <w:r w:rsidR="002448DB" w:rsidRPr="00C63F5F">
              <w:rPr>
                <w:rFonts w:asciiTheme="minorHAnsi" w:hAnsiTheme="minorHAnsi"/>
              </w:rPr>
              <w:t xml:space="preserve"> (</w:t>
            </w:r>
            <w:proofErr w:type="spellStart"/>
            <w:r w:rsidR="002448DB" w:rsidRPr="00C63F5F">
              <w:rPr>
                <w:rFonts w:asciiTheme="minorHAnsi" w:hAnsiTheme="minorHAnsi"/>
              </w:rPr>
              <w:t>Envirolink</w:t>
            </w:r>
            <w:proofErr w:type="spellEnd"/>
            <w:r w:rsidR="002448DB" w:rsidRPr="00C63F5F">
              <w:rPr>
                <w:rFonts w:asciiTheme="minorHAnsi" w:hAnsiTheme="minorHAnsi"/>
              </w:rPr>
              <w:t>, 2016);</w:t>
            </w:r>
            <w:r w:rsidR="002448DB" w:rsidRPr="00C63F5F">
              <w:t xml:space="preserve"> </w:t>
            </w:r>
            <w:r w:rsidR="002448DB" w:rsidRPr="00C63F5F">
              <w:rPr>
                <w:i/>
                <w:noProof/>
              </w:rPr>
              <w:t>New Zealand’s Biological Heritage – National Science Challenges</w:t>
            </w:r>
            <w:r w:rsidR="002448DB" w:rsidRPr="00C63F5F">
              <w:rPr>
                <w:rFonts w:asciiTheme="minorHAnsi" w:hAnsiTheme="minorHAnsi"/>
                <w:i/>
              </w:rPr>
              <w:t xml:space="preserve"> </w:t>
            </w:r>
            <w:r w:rsidR="002448DB" w:rsidRPr="00C63F5F">
              <w:rPr>
                <w:rFonts w:asciiTheme="minorHAnsi" w:hAnsiTheme="minorHAnsi"/>
              </w:rPr>
              <w:t xml:space="preserve">(Landcare Research, 2016); </w:t>
            </w:r>
            <w:r w:rsidR="002448DB" w:rsidRPr="00C63F5F">
              <w:rPr>
                <w:rFonts w:asciiTheme="minorHAnsi" w:hAnsiTheme="minorHAnsi"/>
                <w:i/>
              </w:rPr>
              <w:t>Our Land and Water – National Science Challenge</w:t>
            </w:r>
            <w:r w:rsidR="002448DB" w:rsidRPr="00C63F5F">
              <w:rPr>
                <w:rFonts w:asciiTheme="minorHAnsi" w:hAnsiTheme="minorHAnsi"/>
              </w:rPr>
              <w:t xml:space="preserve"> (AgResearch, 2016)</w:t>
            </w:r>
            <w:r w:rsidR="002448DB" w:rsidRPr="00C63F5F">
              <w:t>.</w:t>
            </w:r>
          </w:p>
        </w:tc>
      </w:tr>
      <w:tr w:rsidR="0045666E" w:rsidRPr="00C63F5F" w14:paraId="5F222DE5" w14:textId="77777777" w:rsidTr="00B41FDF">
        <w:tc>
          <w:tcPr>
            <w:cnfStyle w:val="001000000000" w:firstRow="0" w:lastRow="0" w:firstColumn="1" w:lastColumn="0" w:oddVBand="0" w:evenVBand="0" w:oddHBand="0" w:evenHBand="0" w:firstRowFirstColumn="0" w:firstRowLastColumn="0" w:lastRowFirstColumn="0" w:lastRowLastColumn="0"/>
            <w:tcW w:w="8562" w:type="dxa"/>
            <w:gridSpan w:val="2"/>
            <w:tcBorders>
              <w:left w:val="nil"/>
              <w:right w:val="nil"/>
            </w:tcBorders>
          </w:tcPr>
          <w:p w14:paraId="10927F16" w14:textId="4D0C758A" w:rsidR="0045666E" w:rsidRPr="00C63F5F" w:rsidRDefault="0045666E" w:rsidP="00B41FDF">
            <w:pPr>
              <w:pStyle w:val="TableTextbold"/>
            </w:pPr>
            <w:r w:rsidRPr="00C63F5F">
              <w:t>Approximate 2015/16 investment from government departments and MBIE Endeavour Fund (excludes CRI Core Funding, and National Science Challenges)</w:t>
            </w:r>
            <w:r w:rsidR="00030764" w:rsidRPr="00C63F5F">
              <w:t>:</w:t>
            </w:r>
            <w:r w:rsidRPr="00C63F5F">
              <w:t xml:space="preserve"> </w:t>
            </w:r>
            <w:r w:rsidRPr="00C63F5F">
              <w:rPr>
                <w:b/>
              </w:rPr>
              <w:t>$12,294,300</w:t>
            </w:r>
          </w:p>
        </w:tc>
      </w:tr>
    </w:tbl>
    <w:p w14:paraId="3D47838B" w14:textId="77777777" w:rsidR="00453278" w:rsidRPr="00C63F5F" w:rsidRDefault="00453278" w:rsidP="00453278">
      <w:pPr>
        <w:pStyle w:val="BodyText"/>
      </w:pPr>
    </w:p>
    <w:p w14:paraId="7B8E4974" w14:textId="77777777" w:rsidR="00453278" w:rsidRPr="00C63F5F" w:rsidRDefault="00453278" w:rsidP="00453278">
      <w:pPr>
        <w:pStyle w:val="Heading3"/>
        <w:spacing w:after="160"/>
      </w:pPr>
      <w:r w:rsidRPr="00C63F5F">
        <w:br w:type="page"/>
      </w:r>
    </w:p>
    <w:p w14:paraId="1CA4DECE" w14:textId="30695CDE" w:rsidR="008600C6" w:rsidRPr="00C63F5F" w:rsidRDefault="008600C6" w:rsidP="002040D5">
      <w:pPr>
        <w:pStyle w:val="Heading2"/>
        <w:spacing w:after="60"/>
      </w:pPr>
      <w:bookmarkStart w:id="35" w:name="_Toc455582811"/>
      <w:r w:rsidRPr="00C63F5F">
        <w:t xml:space="preserve">Theme </w:t>
      </w:r>
      <w:r w:rsidR="00453278" w:rsidRPr="00C63F5F">
        <w:t>9</w:t>
      </w:r>
      <w:r w:rsidRPr="00C63F5F">
        <w:t xml:space="preserve"> – </w:t>
      </w:r>
      <w:proofErr w:type="spellStart"/>
      <w:r w:rsidRPr="00C63F5F">
        <w:t>M</w:t>
      </w:r>
      <w:r w:rsidRPr="00C63F5F">
        <w:rPr>
          <w:rFonts w:cs="Times New Roman"/>
        </w:rPr>
        <w:t>ā</w:t>
      </w:r>
      <w:r w:rsidRPr="00C63F5F">
        <w:t>tauranga</w:t>
      </w:r>
      <w:proofErr w:type="spellEnd"/>
      <w:r w:rsidRPr="00C63F5F">
        <w:t xml:space="preserve"> M</w:t>
      </w:r>
      <w:r w:rsidRPr="00C63F5F">
        <w:rPr>
          <w:rFonts w:cs="Times New Roman"/>
        </w:rPr>
        <w:t>ā</w:t>
      </w:r>
      <w:r w:rsidRPr="00C63F5F">
        <w:t>ori</w:t>
      </w:r>
      <w:bookmarkEnd w:id="34"/>
      <w:bookmarkEnd w:id="35"/>
    </w:p>
    <w:tbl>
      <w:tblPr>
        <w:tblStyle w:val="LightList-Accent2"/>
        <w:tblW w:w="8562" w:type="dxa"/>
        <w:tblInd w:w="85" w:type="dxa"/>
        <w:tblBorders>
          <w:top w:val="single" w:sz="4" w:space="0" w:color="0F7B7D"/>
          <w:left w:val="single" w:sz="4" w:space="0" w:color="0F7B7D"/>
          <w:bottom w:val="single" w:sz="4" w:space="0" w:color="0F7B7D"/>
          <w:right w:val="single" w:sz="4" w:space="0" w:color="0F7B7D"/>
          <w:insideH w:val="single" w:sz="4" w:space="0" w:color="0F7B7D"/>
        </w:tblBorders>
        <w:tblLook w:val="04A0" w:firstRow="1" w:lastRow="0" w:firstColumn="1" w:lastColumn="0" w:noHBand="0" w:noVBand="1"/>
      </w:tblPr>
      <w:tblGrid>
        <w:gridCol w:w="1896"/>
        <w:gridCol w:w="6666"/>
      </w:tblGrid>
      <w:tr w:rsidR="00724D87" w:rsidRPr="00C63F5F" w14:paraId="7DF53317" w14:textId="77777777" w:rsidTr="00BC14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96" w:type="dxa"/>
            <w:tcBorders>
              <w:left w:val="nil"/>
            </w:tcBorders>
            <w:shd w:val="clear" w:color="auto" w:fill="0F7B7D"/>
          </w:tcPr>
          <w:p w14:paraId="7C043B75" w14:textId="77777777" w:rsidR="00724D87" w:rsidRPr="00C63F5F" w:rsidRDefault="00724D87" w:rsidP="00AF54D4">
            <w:pPr>
              <w:pStyle w:val="TableTextbold"/>
            </w:pPr>
            <w:r w:rsidRPr="00C63F5F">
              <w:t xml:space="preserve">Theme </w:t>
            </w:r>
          </w:p>
        </w:tc>
        <w:tc>
          <w:tcPr>
            <w:tcW w:w="6666" w:type="dxa"/>
            <w:tcBorders>
              <w:right w:val="nil"/>
            </w:tcBorders>
            <w:shd w:val="clear" w:color="auto" w:fill="0F7B7D"/>
          </w:tcPr>
          <w:p w14:paraId="4969E14D" w14:textId="77777777" w:rsidR="00724D87" w:rsidRPr="00C63F5F" w:rsidRDefault="00724D87" w:rsidP="00AF54D4">
            <w:pPr>
              <w:pStyle w:val="TableTextbold"/>
              <w:cnfStyle w:val="100000000000" w:firstRow="1" w:lastRow="0" w:firstColumn="0" w:lastColumn="0" w:oddVBand="0" w:evenVBand="0" w:oddHBand="0" w:evenHBand="0" w:firstRowFirstColumn="0" w:firstRowLastColumn="0" w:lastRowFirstColumn="0" w:lastRowLastColumn="0"/>
            </w:pPr>
            <w:r w:rsidRPr="00C63F5F">
              <w:t>Mātauranga</w:t>
            </w:r>
            <w:r w:rsidRPr="00C63F5F">
              <w:rPr>
                <w:rFonts w:cs="Lucida Grande"/>
                <w:color w:val="000000"/>
              </w:rPr>
              <w:t xml:space="preserve"> </w:t>
            </w:r>
            <w:r w:rsidRPr="00C63F5F">
              <w:rPr>
                <w:rFonts w:cs="Lucida Grande"/>
              </w:rPr>
              <w:t xml:space="preserve">Māori </w:t>
            </w:r>
          </w:p>
        </w:tc>
      </w:tr>
      <w:tr w:rsidR="00724D87" w:rsidRPr="00C63F5F" w14:paraId="3DCB90E1" w14:textId="77777777" w:rsidTr="00BC1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none" w:sz="0" w:space="0" w:color="auto"/>
              <w:left w:val="nil"/>
              <w:bottom w:val="none" w:sz="0" w:space="0" w:color="auto"/>
            </w:tcBorders>
          </w:tcPr>
          <w:p w14:paraId="42B5FDAE" w14:textId="77777777" w:rsidR="00724D87" w:rsidRPr="00C63F5F" w:rsidRDefault="00724D87" w:rsidP="00AF54D4">
            <w:pPr>
              <w:pStyle w:val="TableTextbold"/>
            </w:pPr>
            <w:r w:rsidRPr="00C63F5F">
              <w:t>Definition/scope</w:t>
            </w:r>
          </w:p>
        </w:tc>
        <w:tc>
          <w:tcPr>
            <w:tcW w:w="6666" w:type="dxa"/>
            <w:tcBorders>
              <w:top w:val="none" w:sz="0" w:space="0" w:color="auto"/>
              <w:bottom w:val="none" w:sz="0" w:space="0" w:color="auto"/>
              <w:right w:val="nil"/>
            </w:tcBorders>
          </w:tcPr>
          <w:p w14:paraId="5AD1CDA8" w14:textId="77777777" w:rsidR="00724D87" w:rsidRPr="00C63F5F" w:rsidRDefault="00724D87" w:rsidP="00AF54D4">
            <w:pPr>
              <w:pStyle w:val="TableText"/>
              <w:cnfStyle w:val="000000100000" w:firstRow="0" w:lastRow="0" w:firstColumn="0" w:lastColumn="0" w:oddVBand="0" w:evenVBand="0" w:oddHBand="1" w:evenHBand="0" w:firstRowFirstColumn="0" w:firstRowLastColumn="0" w:lastRowFirstColumn="0" w:lastRowLastColumn="0"/>
            </w:pPr>
            <w:r w:rsidRPr="00C63F5F">
              <w:t>Mātauranga Māori (Māori knowledge systems) encompasses traditional and contemporary knowledge, wisdom, understanding</w:t>
            </w:r>
            <w:r w:rsidR="00B55469" w:rsidRPr="00C63F5F">
              <w:t xml:space="preserve"> of</w:t>
            </w:r>
            <w:r w:rsidRPr="00C63F5F">
              <w:t xml:space="preserve"> human-environmental relationships, and understanding the world and universe from an indigenous perspective. In the context of this </w:t>
            </w:r>
            <w:r w:rsidR="00B55469" w:rsidRPr="00C63F5F">
              <w:t>r</w:t>
            </w:r>
            <w:r w:rsidRPr="00C63F5F">
              <w:t>oadmap</w:t>
            </w:r>
            <w:r w:rsidR="00B55469" w:rsidRPr="00C63F5F">
              <w:t>,</w:t>
            </w:r>
            <w:r w:rsidRPr="00C63F5F">
              <w:t xml:space="preserve"> it is knowledge that can inform and in some areas direct environmental and conservation management.</w:t>
            </w:r>
          </w:p>
        </w:tc>
      </w:tr>
      <w:tr w:rsidR="00724D87" w:rsidRPr="00C63F5F" w14:paraId="27E96585" w14:textId="77777777" w:rsidTr="00BC140F">
        <w:tc>
          <w:tcPr>
            <w:cnfStyle w:val="001000000000" w:firstRow="0" w:lastRow="0" w:firstColumn="1" w:lastColumn="0" w:oddVBand="0" w:evenVBand="0" w:oddHBand="0" w:evenHBand="0" w:firstRowFirstColumn="0" w:firstRowLastColumn="0" w:lastRowFirstColumn="0" w:lastRowLastColumn="0"/>
            <w:tcW w:w="1896" w:type="dxa"/>
            <w:tcBorders>
              <w:left w:val="nil"/>
            </w:tcBorders>
            <w:shd w:val="clear" w:color="auto" w:fill="CFE5E5"/>
          </w:tcPr>
          <w:p w14:paraId="4581E254" w14:textId="77777777" w:rsidR="00724D87" w:rsidRPr="00C63F5F" w:rsidRDefault="00724D87" w:rsidP="00AF54D4">
            <w:pPr>
              <w:pStyle w:val="TableTextbold"/>
            </w:pPr>
            <w:r w:rsidRPr="00C63F5F">
              <w:t>Enduring question(s)</w:t>
            </w:r>
          </w:p>
        </w:tc>
        <w:tc>
          <w:tcPr>
            <w:tcW w:w="6666" w:type="dxa"/>
            <w:tcBorders>
              <w:right w:val="nil"/>
            </w:tcBorders>
            <w:shd w:val="clear" w:color="auto" w:fill="CFE5E5"/>
          </w:tcPr>
          <w:p w14:paraId="22D47B25" w14:textId="77777777" w:rsidR="00724D87" w:rsidRPr="00C63F5F" w:rsidRDefault="00724D87" w:rsidP="00AF54D4">
            <w:pPr>
              <w:pStyle w:val="TableTextbold"/>
              <w:cnfStyle w:val="000000000000" w:firstRow="0" w:lastRow="0" w:firstColumn="0" w:lastColumn="0" w:oddVBand="0" w:evenVBand="0" w:oddHBand="0" w:evenHBand="0" w:firstRowFirstColumn="0" w:firstRowLastColumn="0" w:lastRowFirstColumn="0" w:lastRowLastColumn="0"/>
            </w:pPr>
            <w:r w:rsidRPr="00C63F5F">
              <w:t xml:space="preserve">How can </w:t>
            </w:r>
            <w:proofErr w:type="spellStart"/>
            <w:r w:rsidR="00B55469" w:rsidRPr="00C63F5F">
              <w:t>m</w:t>
            </w:r>
            <w:r w:rsidRPr="00C63F5F">
              <w:t>ātauranga</w:t>
            </w:r>
            <w:proofErr w:type="spellEnd"/>
            <w:r w:rsidRPr="00C63F5F">
              <w:t xml:space="preserve"> Māori be recognised and utilised to improve environmental sustainability and the delivery of positive environmental outcomes? </w:t>
            </w:r>
          </w:p>
          <w:p w14:paraId="4C8510FC" w14:textId="77777777" w:rsidR="00724D87" w:rsidRPr="00C63F5F" w:rsidRDefault="00724D87" w:rsidP="00AF54D4">
            <w:pPr>
              <w:pStyle w:val="TableTextbold"/>
              <w:cnfStyle w:val="000000000000" w:firstRow="0" w:lastRow="0" w:firstColumn="0" w:lastColumn="0" w:oddVBand="0" w:evenVBand="0" w:oddHBand="0" w:evenHBand="0" w:firstRowFirstColumn="0" w:firstRowLastColumn="0" w:lastRowFirstColumn="0" w:lastRowLastColumn="0"/>
            </w:pPr>
            <w:r w:rsidRPr="00C63F5F">
              <w:t xml:space="preserve">How can </w:t>
            </w:r>
            <w:proofErr w:type="spellStart"/>
            <w:r w:rsidR="00B55469" w:rsidRPr="00C63F5F">
              <w:t>m</w:t>
            </w:r>
            <w:r w:rsidRPr="00C63F5F">
              <w:t>ātauranga</w:t>
            </w:r>
            <w:proofErr w:type="spellEnd"/>
            <w:r w:rsidRPr="00C63F5F">
              <w:t xml:space="preserve"> Māori and </w:t>
            </w:r>
            <w:proofErr w:type="spellStart"/>
            <w:r w:rsidRPr="00C63F5F">
              <w:t>tikanga</w:t>
            </w:r>
            <w:proofErr w:type="spellEnd"/>
            <w:r w:rsidRPr="00C63F5F">
              <w:t xml:space="preserve"> Māori be better integrated into assessing environmental condition, and into environmental policy development and management, and what are the key mechanisms for engaging iwi, hapū and whanau? </w:t>
            </w:r>
          </w:p>
        </w:tc>
      </w:tr>
      <w:tr w:rsidR="00724D87" w:rsidRPr="00C63F5F" w14:paraId="07237CA2" w14:textId="77777777" w:rsidTr="00BC1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2" w:type="dxa"/>
            <w:gridSpan w:val="2"/>
            <w:tcBorders>
              <w:top w:val="none" w:sz="0" w:space="0" w:color="auto"/>
              <w:left w:val="nil"/>
              <w:bottom w:val="none" w:sz="0" w:space="0" w:color="auto"/>
              <w:right w:val="nil"/>
            </w:tcBorders>
          </w:tcPr>
          <w:p w14:paraId="3FE86E37" w14:textId="77777777" w:rsidR="00724D87" w:rsidRPr="00C63F5F" w:rsidRDefault="00724D87" w:rsidP="00724D87">
            <w:pPr>
              <w:pStyle w:val="TableTextbold"/>
              <w:spacing w:after="0"/>
            </w:pPr>
            <w:r w:rsidRPr="00C63F5F">
              <w:t>Context</w:t>
            </w:r>
          </w:p>
          <w:p w14:paraId="52D91815" w14:textId="77777777" w:rsidR="00724D87" w:rsidRPr="00C63F5F" w:rsidRDefault="00724D87" w:rsidP="00AF54D4">
            <w:pPr>
              <w:pStyle w:val="TableText"/>
              <w:rPr>
                <w:b w:val="0"/>
              </w:rPr>
            </w:pPr>
            <w:r w:rsidRPr="00C63F5F">
              <w:rPr>
                <w:b w:val="0"/>
              </w:rPr>
              <w:t xml:space="preserve">The natural environment – whenua, waters, coasts, oceans </w:t>
            </w:r>
            <w:r w:rsidR="0071208B" w:rsidRPr="00C63F5F">
              <w:rPr>
                <w:b w:val="0"/>
              </w:rPr>
              <w:t>and biota</w:t>
            </w:r>
            <w:r w:rsidRPr="00C63F5F">
              <w:rPr>
                <w:b w:val="0"/>
              </w:rPr>
              <w:t xml:space="preserve"> – and how Māori engage with it, is crucial to their cultural identity.</w:t>
            </w:r>
            <w:r w:rsidR="002A1342" w:rsidRPr="00C63F5F">
              <w:rPr>
                <w:b w:val="0"/>
              </w:rPr>
              <w:t xml:space="preserve"> </w:t>
            </w:r>
            <w:r w:rsidRPr="00C63F5F">
              <w:rPr>
                <w:b w:val="0"/>
              </w:rPr>
              <w:t xml:space="preserve">Māori as Treaty </w:t>
            </w:r>
            <w:r w:rsidR="006B3D5F" w:rsidRPr="00C63F5F">
              <w:rPr>
                <w:b w:val="0"/>
              </w:rPr>
              <w:t>p</w:t>
            </w:r>
            <w:r w:rsidRPr="00C63F5F">
              <w:rPr>
                <w:b w:val="0"/>
              </w:rPr>
              <w:t xml:space="preserve">artners, </w:t>
            </w:r>
            <w:proofErr w:type="spellStart"/>
            <w:r w:rsidRPr="00C63F5F">
              <w:rPr>
                <w:b w:val="0"/>
              </w:rPr>
              <w:t>t</w:t>
            </w:r>
            <w:r w:rsidR="00F95228" w:rsidRPr="00C63F5F">
              <w:rPr>
                <w:b w:val="0"/>
              </w:rPr>
              <w:t>ā</w:t>
            </w:r>
            <w:r w:rsidRPr="00C63F5F">
              <w:rPr>
                <w:b w:val="0"/>
              </w:rPr>
              <w:t>ngata</w:t>
            </w:r>
            <w:proofErr w:type="spellEnd"/>
            <w:r w:rsidRPr="00C63F5F">
              <w:rPr>
                <w:b w:val="0"/>
              </w:rPr>
              <w:t xml:space="preserve"> whenua, iwi, </w:t>
            </w:r>
            <w:proofErr w:type="spellStart"/>
            <w:r w:rsidRPr="00C63F5F">
              <w:rPr>
                <w:b w:val="0"/>
              </w:rPr>
              <w:t>hap</w:t>
            </w:r>
            <w:r w:rsidR="00744514" w:rsidRPr="00C63F5F">
              <w:rPr>
                <w:b w:val="0"/>
              </w:rPr>
              <w:t>ū</w:t>
            </w:r>
            <w:proofErr w:type="spellEnd"/>
            <w:r w:rsidRPr="00C63F5F">
              <w:rPr>
                <w:b w:val="0"/>
              </w:rPr>
              <w:t>, and business owners have a series of important relationships with the natural environment.</w:t>
            </w:r>
            <w:r w:rsidR="002A1342" w:rsidRPr="00C63F5F">
              <w:rPr>
                <w:b w:val="0"/>
              </w:rPr>
              <w:t xml:space="preserve"> </w:t>
            </w:r>
            <w:r w:rsidRPr="00C63F5F">
              <w:rPr>
                <w:b w:val="0"/>
              </w:rPr>
              <w:t xml:space="preserve">These relationships are underpinned by </w:t>
            </w:r>
            <w:proofErr w:type="spellStart"/>
            <w:r w:rsidRPr="00C63F5F">
              <w:rPr>
                <w:b w:val="0"/>
              </w:rPr>
              <w:t>manawhenua</w:t>
            </w:r>
            <w:proofErr w:type="spellEnd"/>
            <w:r w:rsidRPr="00C63F5F">
              <w:rPr>
                <w:b w:val="0"/>
              </w:rPr>
              <w:t xml:space="preserve"> (relationship to the land), knowledge, practice, protocols, rules and customs (</w:t>
            </w:r>
            <w:proofErr w:type="spellStart"/>
            <w:r w:rsidRPr="00C63F5F">
              <w:rPr>
                <w:b w:val="0"/>
              </w:rPr>
              <w:t>kawa</w:t>
            </w:r>
            <w:proofErr w:type="spellEnd"/>
            <w:r w:rsidRPr="00C63F5F">
              <w:rPr>
                <w:b w:val="0"/>
              </w:rPr>
              <w:t xml:space="preserve"> and </w:t>
            </w:r>
            <w:proofErr w:type="spellStart"/>
            <w:r w:rsidRPr="00C63F5F">
              <w:rPr>
                <w:b w:val="0"/>
              </w:rPr>
              <w:t>tikanga</w:t>
            </w:r>
            <w:proofErr w:type="spellEnd"/>
            <w:r w:rsidRPr="00C63F5F">
              <w:rPr>
                <w:b w:val="0"/>
              </w:rPr>
              <w:t>).</w:t>
            </w:r>
            <w:r w:rsidR="002A1342" w:rsidRPr="00C63F5F">
              <w:rPr>
                <w:b w:val="0"/>
              </w:rPr>
              <w:t xml:space="preserve"> </w:t>
            </w:r>
            <w:r w:rsidRPr="00C63F5F">
              <w:rPr>
                <w:b w:val="0"/>
              </w:rPr>
              <w:t>Many of these relationships are formalised through statutory obligations and partnerships. Recognising the holistic nature of those relationships is important for improving regulatory outputs (consents, monitoring frameworks, standards)</w:t>
            </w:r>
            <w:r w:rsidR="006B3D5F" w:rsidRPr="00C63F5F">
              <w:rPr>
                <w:b w:val="0"/>
              </w:rPr>
              <w:t>,</w:t>
            </w:r>
            <w:r w:rsidRPr="00C63F5F">
              <w:rPr>
                <w:b w:val="0"/>
              </w:rPr>
              <w:t xml:space="preserve"> resource management and conservation outcomes.</w:t>
            </w:r>
            <w:r w:rsidR="002A1342" w:rsidRPr="00C63F5F">
              <w:rPr>
                <w:b w:val="0"/>
              </w:rPr>
              <w:t xml:space="preserve"> </w:t>
            </w:r>
            <w:r w:rsidRPr="00C63F5F">
              <w:rPr>
                <w:b w:val="0"/>
              </w:rPr>
              <w:t xml:space="preserve">Mātauranga Māori in this document is defined as </w:t>
            </w:r>
            <w:r w:rsidR="006B3D5F" w:rsidRPr="00C63F5F">
              <w:rPr>
                <w:b w:val="0"/>
              </w:rPr>
              <w:t xml:space="preserve">an </w:t>
            </w:r>
            <w:r w:rsidRPr="00C63F5F">
              <w:rPr>
                <w:b w:val="0"/>
              </w:rPr>
              <w:t xml:space="preserve">evolving body </w:t>
            </w:r>
            <w:r w:rsidR="006B3D5F" w:rsidRPr="00C63F5F">
              <w:rPr>
                <w:b w:val="0"/>
              </w:rPr>
              <w:t xml:space="preserve">of </w:t>
            </w:r>
            <w:r w:rsidRPr="00C63F5F">
              <w:rPr>
                <w:b w:val="0"/>
              </w:rPr>
              <w:t>knowledge that is fundamental to how Māori form perspectives and approaches to environmental management.</w:t>
            </w:r>
            <w:r w:rsidR="002A1342" w:rsidRPr="00C63F5F">
              <w:rPr>
                <w:b w:val="0"/>
              </w:rPr>
              <w:t xml:space="preserve"> </w:t>
            </w:r>
            <w:r w:rsidRPr="00C63F5F">
              <w:rPr>
                <w:b w:val="0"/>
              </w:rPr>
              <w:t xml:space="preserve">Mātauranga Māori traditionally was </w:t>
            </w:r>
            <w:proofErr w:type="gramStart"/>
            <w:r w:rsidRPr="00C63F5F">
              <w:rPr>
                <w:b w:val="0"/>
              </w:rPr>
              <w:t>key</w:t>
            </w:r>
            <w:proofErr w:type="gramEnd"/>
            <w:r w:rsidRPr="00C63F5F">
              <w:rPr>
                <w:b w:val="0"/>
              </w:rPr>
              <w:t xml:space="preserve"> to resolving complex resource management issues with tools such as </w:t>
            </w:r>
            <w:proofErr w:type="spellStart"/>
            <w:r w:rsidRPr="00C63F5F">
              <w:rPr>
                <w:b w:val="0"/>
              </w:rPr>
              <w:t>rahui</w:t>
            </w:r>
            <w:proofErr w:type="spellEnd"/>
            <w:r w:rsidRPr="00C63F5F">
              <w:rPr>
                <w:b w:val="0"/>
              </w:rPr>
              <w:t xml:space="preserve"> and </w:t>
            </w:r>
            <w:proofErr w:type="spellStart"/>
            <w:r w:rsidRPr="00C63F5F">
              <w:rPr>
                <w:b w:val="0"/>
              </w:rPr>
              <w:t>tapu</w:t>
            </w:r>
            <w:proofErr w:type="spellEnd"/>
            <w:r w:rsidR="006B3D5F" w:rsidRPr="00C63F5F">
              <w:rPr>
                <w:b w:val="0"/>
              </w:rPr>
              <w:t>,</w:t>
            </w:r>
            <w:r w:rsidRPr="00C63F5F">
              <w:rPr>
                <w:b w:val="0"/>
              </w:rPr>
              <w:t xml:space="preserve"> based on </w:t>
            </w:r>
            <w:proofErr w:type="spellStart"/>
            <w:r w:rsidRPr="00C63F5F">
              <w:rPr>
                <w:b w:val="0"/>
              </w:rPr>
              <w:t>tikanga</w:t>
            </w:r>
            <w:proofErr w:type="spellEnd"/>
            <w:r w:rsidRPr="00C63F5F">
              <w:rPr>
                <w:b w:val="0"/>
              </w:rPr>
              <w:t xml:space="preserve"> and </w:t>
            </w:r>
            <w:proofErr w:type="spellStart"/>
            <w:r w:rsidRPr="00C63F5F">
              <w:rPr>
                <w:b w:val="0"/>
              </w:rPr>
              <w:t>kawa</w:t>
            </w:r>
            <w:proofErr w:type="spellEnd"/>
            <w:r w:rsidRPr="00C63F5F">
              <w:rPr>
                <w:b w:val="0"/>
              </w:rPr>
              <w:t>.</w:t>
            </w:r>
            <w:r w:rsidR="002A1342" w:rsidRPr="00C63F5F">
              <w:rPr>
                <w:b w:val="0"/>
              </w:rPr>
              <w:t xml:space="preserve"> </w:t>
            </w:r>
            <w:r w:rsidRPr="00C63F5F">
              <w:rPr>
                <w:b w:val="0"/>
              </w:rPr>
              <w:t>Whanau, hap</w:t>
            </w:r>
            <w:r w:rsidR="00744514" w:rsidRPr="00C63F5F">
              <w:rPr>
                <w:b w:val="0"/>
              </w:rPr>
              <w:t>ū</w:t>
            </w:r>
            <w:r w:rsidRPr="00C63F5F">
              <w:rPr>
                <w:b w:val="0"/>
              </w:rPr>
              <w:t xml:space="preserve"> and iwi have clear duties to exercise </w:t>
            </w:r>
            <w:proofErr w:type="spellStart"/>
            <w:r w:rsidRPr="00C63F5F">
              <w:rPr>
                <w:b w:val="0"/>
              </w:rPr>
              <w:t>kaitiakitanga</w:t>
            </w:r>
            <w:proofErr w:type="spellEnd"/>
            <w:r w:rsidRPr="00C63F5F">
              <w:rPr>
                <w:b w:val="0"/>
              </w:rPr>
              <w:t xml:space="preserve"> to sustainably manage resources throughout Aotearoa. </w:t>
            </w:r>
          </w:p>
          <w:p w14:paraId="6D7DD13E" w14:textId="77777777" w:rsidR="00724D87" w:rsidRPr="00C63F5F" w:rsidRDefault="00724D87" w:rsidP="00AF54D4">
            <w:pPr>
              <w:pStyle w:val="TableText"/>
              <w:rPr>
                <w:b w:val="0"/>
              </w:rPr>
            </w:pPr>
            <w:r w:rsidRPr="00C63F5F">
              <w:rPr>
                <w:b w:val="0"/>
              </w:rPr>
              <w:t>Māori attitudes to resource and conservation are often seen by practitioners as indirect.</w:t>
            </w:r>
            <w:r w:rsidR="002A1342" w:rsidRPr="00C63F5F">
              <w:rPr>
                <w:b w:val="0"/>
              </w:rPr>
              <w:t xml:space="preserve"> </w:t>
            </w:r>
            <w:r w:rsidRPr="00C63F5F">
              <w:rPr>
                <w:b w:val="0"/>
              </w:rPr>
              <w:t xml:space="preserve">This can be compounded by the fact that </w:t>
            </w:r>
            <w:proofErr w:type="spellStart"/>
            <w:r w:rsidR="006B3D5F" w:rsidRPr="00C63F5F">
              <w:rPr>
                <w:b w:val="0"/>
              </w:rPr>
              <w:t>m</w:t>
            </w:r>
            <w:r w:rsidRPr="00C63F5F">
              <w:rPr>
                <w:b w:val="0"/>
              </w:rPr>
              <w:t>ātauranga</w:t>
            </w:r>
            <w:proofErr w:type="spellEnd"/>
            <w:r w:rsidRPr="00C63F5F">
              <w:rPr>
                <w:b w:val="0"/>
              </w:rPr>
              <w:t xml:space="preserve"> Māori varies across and within </w:t>
            </w:r>
            <w:r w:rsidR="006B3D5F" w:rsidRPr="00C63F5F">
              <w:rPr>
                <w:b w:val="0"/>
              </w:rPr>
              <w:t>i</w:t>
            </w:r>
            <w:r w:rsidRPr="00C63F5F">
              <w:rPr>
                <w:b w:val="0"/>
              </w:rPr>
              <w:t xml:space="preserve">wi. The variation can be explained by whakapapa, </w:t>
            </w:r>
            <w:proofErr w:type="spellStart"/>
            <w:r w:rsidRPr="00C63F5F">
              <w:rPr>
                <w:b w:val="0"/>
              </w:rPr>
              <w:t>tikanga</w:t>
            </w:r>
            <w:proofErr w:type="spellEnd"/>
            <w:r w:rsidRPr="00C63F5F">
              <w:rPr>
                <w:b w:val="0"/>
              </w:rPr>
              <w:t xml:space="preserve"> and </w:t>
            </w:r>
            <w:proofErr w:type="spellStart"/>
            <w:r w:rsidRPr="00C63F5F">
              <w:rPr>
                <w:b w:val="0"/>
              </w:rPr>
              <w:t>kawa</w:t>
            </w:r>
            <w:proofErr w:type="spellEnd"/>
            <w:r w:rsidR="006B3D5F" w:rsidRPr="00C63F5F">
              <w:rPr>
                <w:b w:val="0"/>
              </w:rPr>
              <w:t>,</w:t>
            </w:r>
            <w:r w:rsidRPr="00C63F5F">
              <w:rPr>
                <w:b w:val="0"/>
              </w:rPr>
              <w:t xml:space="preserve"> which evolve as a result of pressure and responses within </w:t>
            </w:r>
            <w:proofErr w:type="spellStart"/>
            <w:r w:rsidR="006B3D5F" w:rsidRPr="00C63F5F">
              <w:rPr>
                <w:b w:val="0"/>
              </w:rPr>
              <w:t>t</w:t>
            </w:r>
            <w:r w:rsidRPr="00C63F5F">
              <w:rPr>
                <w:b w:val="0"/>
              </w:rPr>
              <w:t>e</w:t>
            </w:r>
            <w:proofErr w:type="spellEnd"/>
            <w:r w:rsidRPr="00C63F5F">
              <w:rPr>
                <w:b w:val="0"/>
              </w:rPr>
              <w:t xml:space="preserve"> </w:t>
            </w:r>
            <w:proofErr w:type="spellStart"/>
            <w:r w:rsidR="006B3D5F" w:rsidRPr="00C63F5F">
              <w:rPr>
                <w:b w:val="0"/>
              </w:rPr>
              <w:t>t</w:t>
            </w:r>
            <w:r w:rsidRPr="00C63F5F">
              <w:rPr>
                <w:b w:val="0"/>
              </w:rPr>
              <w:t>aiao</w:t>
            </w:r>
            <w:proofErr w:type="spellEnd"/>
            <w:r w:rsidRPr="00C63F5F">
              <w:rPr>
                <w:b w:val="0"/>
              </w:rPr>
              <w:t>.</w:t>
            </w:r>
            <w:r w:rsidR="002A1342" w:rsidRPr="00C63F5F">
              <w:rPr>
                <w:b w:val="0"/>
              </w:rPr>
              <w:t xml:space="preserve"> </w:t>
            </w:r>
            <w:r w:rsidRPr="00C63F5F">
              <w:rPr>
                <w:b w:val="0"/>
              </w:rPr>
              <w:t>These relationships for Māori have evolved</w:t>
            </w:r>
            <w:r w:rsidR="00D802D2" w:rsidRPr="00C63F5F">
              <w:rPr>
                <w:b w:val="0"/>
              </w:rPr>
              <w:t>,</w:t>
            </w:r>
            <w:r w:rsidRPr="00C63F5F">
              <w:rPr>
                <w:b w:val="0"/>
              </w:rPr>
              <w:t xml:space="preserve"> and can be recited from creation through to contemporary times.</w:t>
            </w:r>
            <w:r w:rsidR="002A1342" w:rsidRPr="00C63F5F">
              <w:rPr>
                <w:b w:val="0"/>
              </w:rPr>
              <w:t xml:space="preserve"> </w:t>
            </w:r>
            <w:r w:rsidRPr="00C63F5F">
              <w:rPr>
                <w:b w:val="0"/>
              </w:rPr>
              <w:t>M</w:t>
            </w:r>
            <w:r w:rsidR="00F70A76" w:rsidRPr="00C63F5F">
              <w:rPr>
                <w:b w:val="0"/>
              </w:rPr>
              <w:t>ā</w:t>
            </w:r>
            <w:r w:rsidRPr="00C63F5F">
              <w:rPr>
                <w:b w:val="0"/>
              </w:rPr>
              <w:t xml:space="preserve">ori organisations individually and collectively in a region are often punching above their weight with their contribution to </w:t>
            </w:r>
            <w:r w:rsidR="00D802D2" w:rsidRPr="00C63F5F">
              <w:rPr>
                <w:b w:val="0"/>
              </w:rPr>
              <w:t>l</w:t>
            </w:r>
            <w:r w:rsidRPr="00C63F5F">
              <w:rPr>
                <w:b w:val="0"/>
              </w:rPr>
              <w:t xml:space="preserve">ocal and </w:t>
            </w:r>
            <w:r w:rsidR="00D802D2" w:rsidRPr="00C63F5F">
              <w:rPr>
                <w:b w:val="0"/>
              </w:rPr>
              <w:t>c</w:t>
            </w:r>
            <w:r w:rsidRPr="00C63F5F">
              <w:rPr>
                <w:b w:val="0"/>
              </w:rPr>
              <w:t xml:space="preserve">entral </w:t>
            </w:r>
            <w:r w:rsidR="00D802D2" w:rsidRPr="00C63F5F">
              <w:rPr>
                <w:b w:val="0"/>
              </w:rPr>
              <w:t>g</w:t>
            </w:r>
            <w:r w:rsidRPr="00C63F5F">
              <w:rPr>
                <w:b w:val="0"/>
              </w:rPr>
              <w:t>overnment environmental policy and targets.</w:t>
            </w:r>
            <w:r w:rsidR="002A1342" w:rsidRPr="00C63F5F">
              <w:rPr>
                <w:b w:val="0"/>
              </w:rPr>
              <w:t xml:space="preserve"> </w:t>
            </w:r>
            <w:r w:rsidRPr="00C63F5F">
              <w:rPr>
                <w:b w:val="0"/>
              </w:rPr>
              <w:t>They do this because their shareholder</w:t>
            </w:r>
            <w:r w:rsidR="00D802D2" w:rsidRPr="00C63F5F">
              <w:rPr>
                <w:b w:val="0"/>
              </w:rPr>
              <w:t>s</w:t>
            </w:r>
            <w:r w:rsidRPr="00C63F5F">
              <w:rPr>
                <w:b w:val="0"/>
              </w:rPr>
              <w:t xml:space="preserve"> or beneficiaries have high sustainability expectations</w:t>
            </w:r>
            <w:r w:rsidR="00D802D2" w:rsidRPr="00C63F5F">
              <w:rPr>
                <w:b w:val="0"/>
              </w:rPr>
              <w:t>.</w:t>
            </w:r>
            <w:r w:rsidRPr="00C63F5F">
              <w:rPr>
                <w:b w:val="0"/>
              </w:rPr>
              <w:t xml:space="preserve"> </w:t>
            </w:r>
            <w:r w:rsidR="00D802D2" w:rsidRPr="00C63F5F">
              <w:rPr>
                <w:b w:val="0"/>
              </w:rPr>
              <w:t>T</w:t>
            </w:r>
            <w:r w:rsidRPr="00C63F5F">
              <w:rPr>
                <w:b w:val="0"/>
              </w:rPr>
              <w:t>his could be related to lakes and rivers or biodiversity.</w:t>
            </w:r>
          </w:p>
          <w:p w14:paraId="0ED11BC8" w14:textId="77777777" w:rsidR="00724D87" w:rsidRPr="00C63F5F" w:rsidRDefault="00724D87" w:rsidP="00D802D2">
            <w:pPr>
              <w:pStyle w:val="TableText"/>
              <w:rPr>
                <w:b w:val="0"/>
              </w:rPr>
            </w:pPr>
            <w:r w:rsidRPr="00C63F5F">
              <w:rPr>
                <w:b w:val="0"/>
              </w:rPr>
              <w:t>Mātauranga Māori is sought by regulatory and government agencies to inform their processes and outputs.</w:t>
            </w:r>
            <w:r w:rsidR="002A1342" w:rsidRPr="00C63F5F">
              <w:rPr>
                <w:b w:val="0"/>
              </w:rPr>
              <w:t xml:space="preserve"> </w:t>
            </w:r>
            <w:r w:rsidRPr="00C63F5F">
              <w:rPr>
                <w:b w:val="0"/>
              </w:rPr>
              <w:t>That knowledge is then divided, dissected, and compartmentalised to fit specific circumstances</w:t>
            </w:r>
            <w:r w:rsidR="00D802D2" w:rsidRPr="00C63F5F">
              <w:rPr>
                <w:b w:val="0"/>
              </w:rPr>
              <w:t>,</w:t>
            </w:r>
            <w:r w:rsidRPr="00C63F5F">
              <w:rPr>
                <w:b w:val="0"/>
              </w:rPr>
              <w:t xml:space="preserve"> often without understanding or respect for the context </w:t>
            </w:r>
            <w:r w:rsidR="00D802D2" w:rsidRPr="00C63F5F">
              <w:rPr>
                <w:b w:val="0"/>
              </w:rPr>
              <w:t xml:space="preserve">in </w:t>
            </w:r>
            <w:r w:rsidRPr="00C63F5F">
              <w:rPr>
                <w:b w:val="0"/>
              </w:rPr>
              <w:t>which that Māori knowledge was given.</w:t>
            </w:r>
            <w:r w:rsidR="002A1342" w:rsidRPr="00C63F5F">
              <w:rPr>
                <w:b w:val="0"/>
              </w:rPr>
              <w:t xml:space="preserve"> </w:t>
            </w:r>
            <w:r w:rsidRPr="00C63F5F">
              <w:rPr>
                <w:b w:val="0"/>
              </w:rPr>
              <w:t xml:space="preserve">Current understanding and appreciation of </w:t>
            </w:r>
            <w:proofErr w:type="spellStart"/>
            <w:r w:rsidR="00D802D2" w:rsidRPr="00C63F5F">
              <w:rPr>
                <w:b w:val="0"/>
              </w:rPr>
              <w:t>m</w:t>
            </w:r>
            <w:r w:rsidRPr="00C63F5F">
              <w:rPr>
                <w:b w:val="0"/>
              </w:rPr>
              <w:t>ātauranga</w:t>
            </w:r>
            <w:proofErr w:type="spellEnd"/>
            <w:r w:rsidRPr="00C63F5F">
              <w:rPr>
                <w:b w:val="0"/>
              </w:rPr>
              <w:t xml:space="preserve"> Māori and language and culture is variable across agencies, industries and individuals.</w:t>
            </w:r>
            <w:r w:rsidR="002A1342" w:rsidRPr="00C63F5F">
              <w:rPr>
                <w:b w:val="0"/>
              </w:rPr>
              <w:t xml:space="preserve"> </w:t>
            </w:r>
            <w:r w:rsidRPr="00C63F5F">
              <w:rPr>
                <w:b w:val="0"/>
              </w:rPr>
              <w:t xml:space="preserve">In addition, there is limited capability and/or capacity of people involved in a range of key communities to identify the opportunities for innovation that arise from </w:t>
            </w:r>
            <w:proofErr w:type="spellStart"/>
            <w:r w:rsidR="00D802D2" w:rsidRPr="00C63F5F">
              <w:rPr>
                <w:b w:val="0"/>
              </w:rPr>
              <w:t>m</w:t>
            </w:r>
            <w:r w:rsidRPr="00C63F5F">
              <w:rPr>
                <w:b w:val="0"/>
              </w:rPr>
              <w:t>ātauranga</w:t>
            </w:r>
            <w:proofErr w:type="spellEnd"/>
            <w:r w:rsidRPr="00C63F5F">
              <w:rPr>
                <w:b w:val="0"/>
              </w:rPr>
              <w:t xml:space="preserve"> Māori.</w:t>
            </w:r>
            <w:r w:rsidR="002A1342" w:rsidRPr="00C63F5F">
              <w:rPr>
                <w:b w:val="0"/>
              </w:rPr>
              <w:t xml:space="preserve"> </w:t>
            </w:r>
            <w:r w:rsidRPr="00C63F5F">
              <w:rPr>
                <w:b w:val="0"/>
              </w:rPr>
              <w:t xml:space="preserve">This continues to cause </w:t>
            </w:r>
            <w:proofErr w:type="gramStart"/>
            <w:r w:rsidRPr="00C63F5F">
              <w:rPr>
                <w:b w:val="0"/>
              </w:rPr>
              <w:t>a disconnect</w:t>
            </w:r>
            <w:proofErr w:type="gramEnd"/>
            <w:r w:rsidRPr="00C63F5F">
              <w:rPr>
                <w:b w:val="0"/>
              </w:rPr>
              <w:t xml:space="preserve"> in policy, regulatory and practice and ultimately effective partnerships.</w:t>
            </w:r>
          </w:p>
        </w:tc>
      </w:tr>
      <w:tr w:rsidR="00724D87" w:rsidRPr="00C63F5F" w14:paraId="64AA36B4" w14:textId="77777777" w:rsidTr="00BC140F">
        <w:tc>
          <w:tcPr>
            <w:cnfStyle w:val="001000000000" w:firstRow="0" w:lastRow="0" w:firstColumn="1" w:lastColumn="0" w:oddVBand="0" w:evenVBand="0" w:oddHBand="0" w:evenHBand="0" w:firstRowFirstColumn="0" w:firstRowLastColumn="0" w:lastRowFirstColumn="0" w:lastRowLastColumn="0"/>
            <w:tcW w:w="1896" w:type="dxa"/>
            <w:tcBorders>
              <w:left w:val="nil"/>
            </w:tcBorders>
            <w:shd w:val="clear" w:color="auto" w:fill="CFE5E5"/>
          </w:tcPr>
          <w:p w14:paraId="7771166F" w14:textId="77777777" w:rsidR="00724D87" w:rsidRPr="00C63F5F" w:rsidRDefault="00724D87" w:rsidP="00AF54D4">
            <w:pPr>
              <w:pStyle w:val="TableTextbold"/>
            </w:pPr>
            <w:r w:rsidRPr="00C63F5F">
              <w:t>Vision/goals</w:t>
            </w:r>
          </w:p>
        </w:tc>
        <w:tc>
          <w:tcPr>
            <w:tcW w:w="6666" w:type="dxa"/>
            <w:tcBorders>
              <w:right w:val="nil"/>
            </w:tcBorders>
            <w:shd w:val="clear" w:color="auto" w:fill="CFE5E5"/>
          </w:tcPr>
          <w:p w14:paraId="48769A62" w14:textId="77777777" w:rsidR="00724D87" w:rsidRPr="00C63F5F" w:rsidRDefault="00724D87" w:rsidP="00ED4A95">
            <w:pPr>
              <w:pStyle w:val="TableBullet"/>
              <w:spacing w:before="60" w:after="0"/>
              <w:cnfStyle w:val="000000000000" w:firstRow="0" w:lastRow="0" w:firstColumn="0" w:lastColumn="0" w:oddVBand="0" w:evenVBand="0" w:oddHBand="0" w:evenHBand="0" w:firstRowFirstColumn="0" w:firstRowLastColumn="0" w:lastRowFirstColumn="0" w:lastRowLastColumn="0"/>
              <w:rPr>
                <w:b/>
              </w:rPr>
            </w:pPr>
            <w:r w:rsidRPr="00C63F5F">
              <w:rPr>
                <w:b/>
              </w:rPr>
              <w:t xml:space="preserve">Conservation and resource management outcomes are seamlessly informed by </w:t>
            </w:r>
            <w:proofErr w:type="spellStart"/>
            <w:r w:rsidR="00D802D2" w:rsidRPr="00C63F5F">
              <w:rPr>
                <w:b/>
              </w:rPr>
              <w:t>m</w:t>
            </w:r>
            <w:r w:rsidRPr="00C63F5F">
              <w:rPr>
                <w:b/>
              </w:rPr>
              <w:t>ātauranga</w:t>
            </w:r>
            <w:proofErr w:type="spellEnd"/>
            <w:r w:rsidRPr="00C63F5F">
              <w:rPr>
                <w:b/>
              </w:rPr>
              <w:t xml:space="preserve"> Māori.</w:t>
            </w:r>
          </w:p>
          <w:p w14:paraId="090D7766" w14:textId="77777777" w:rsidR="00724D87" w:rsidRPr="00C63F5F" w:rsidRDefault="00724D87" w:rsidP="00744514">
            <w:pPr>
              <w:pStyle w:val="TableBullet"/>
              <w:spacing w:before="60"/>
              <w:cnfStyle w:val="000000000000" w:firstRow="0" w:lastRow="0" w:firstColumn="0" w:lastColumn="0" w:oddVBand="0" w:evenVBand="0" w:oddHBand="0" w:evenHBand="0" w:firstRowFirstColumn="0" w:firstRowLastColumn="0" w:lastRowFirstColumn="0" w:lastRowLastColumn="0"/>
            </w:pPr>
            <w:r w:rsidRPr="00C63F5F">
              <w:rPr>
                <w:b/>
              </w:rPr>
              <w:t xml:space="preserve">Māori communities, </w:t>
            </w:r>
            <w:r w:rsidR="00D802D2" w:rsidRPr="00C63F5F">
              <w:rPr>
                <w:b/>
              </w:rPr>
              <w:t>i</w:t>
            </w:r>
            <w:r w:rsidRPr="00C63F5F">
              <w:rPr>
                <w:b/>
              </w:rPr>
              <w:t>wi, hap</w:t>
            </w:r>
            <w:r w:rsidR="00744514" w:rsidRPr="00C63F5F">
              <w:rPr>
                <w:b/>
              </w:rPr>
              <w:t>ū</w:t>
            </w:r>
            <w:r w:rsidRPr="00C63F5F">
              <w:rPr>
                <w:b/>
              </w:rPr>
              <w:t xml:space="preserve"> and businesses are recognised as actively participating and contributing to the achievement of New Zealand’s conservation and resource management goals. </w:t>
            </w:r>
          </w:p>
        </w:tc>
      </w:tr>
      <w:tr w:rsidR="00724D87" w:rsidRPr="00C63F5F" w14:paraId="49B31F2D" w14:textId="77777777" w:rsidTr="00BC1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none" w:sz="0" w:space="0" w:color="auto"/>
              <w:left w:val="nil"/>
              <w:bottom w:val="none" w:sz="0" w:space="0" w:color="auto"/>
            </w:tcBorders>
          </w:tcPr>
          <w:p w14:paraId="71018F7F" w14:textId="77777777" w:rsidR="00724D87" w:rsidRPr="00C63F5F" w:rsidRDefault="00724D87" w:rsidP="00AF54D4">
            <w:pPr>
              <w:pStyle w:val="TableTextbold"/>
            </w:pPr>
            <w:r w:rsidRPr="00C63F5F">
              <w:t>Emerging ideas</w:t>
            </w:r>
          </w:p>
        </w:tc>
        <w:tc>
          <w:tcPr>
            <w:tcW w:w="6666" w:type="dxa"/>
            <w:tcBorders>
              <w:top w:val="none" w:sz="0" w:space="0" w:color="auto"/>
              <w:bottom w:val="none" w:sz="0" w:space="0" w:color="auto"/>
              <w:right w:val="nil"/>
            </w:tcBorders>
          </w:tcPr>
          <w:p w14:paraId="63EB01DB" w14:textId="77777777" w:rsidR="00724D87" w:rsidRPr="00C63F5F" w:rsidRDefault="00724D87" w:rsidP="00724D87">
            <w:pPr>
              <w:pStyle w:val="TableBullet"/>
              <w:spacing w:before="60" w:after="40"/>
              <w:cnfStyle w:val="000000100000" w:firstRow="0" w:lastRow="0" w:firstColumn="0" w:lastColumn="0" w:oddVBand="0" w:evenVBand="0" w:oddHBand="1" w:evenHBand="0" w:firstRowFirstColumn="0" w:firstRowLastColumn="0" w:lastRowFirstColumn="0" w:lastRowLastColumn="0"/>
            </w:pPr>
            <w:r w:rsidRPr="00C63F5F">
              <w:t xml:space="preserve">Restoration of taonga requires that science and </w:t>
            </w:r>
            <w:proofErr w:type="spellStart"/>
            <w:r w:rsidR="00D802D2" w:rsidRPr="00C63F5F">
              <w:t>m</w:t>
            </w:r>
            <w:r w:rsidRPr="00C63F5F">
              <w:t>āturanga</w:t>
            </w:r>
            <w:proofErr w:type="spellEnd"/>
            <w:r w:rsidRPr="00C63F5F">
              <w:t xml:space="preserve"> are catalysed to provide deeper and more meaningful sustainability solutions.</w:t>
            </w:r>
            <w:r w:rsidR="002A1342" w:rsidRPr="00C63F5F">
              <w:t xml:space="preserve"> </w:t>
            </w:r>
          </w:p>
        </w:tc>
      </w:tr>
    </w:tbl>
    <w:p w14:paraId="53FF4EBF" w14:textId="77777777" w:rsidR="00F17294" w:rsidRDefault="00F17294">
      <w:r>
        <w:rPr>
          <w:bCs/>
        </w:rPr>
        <w:br w:type="page"/>
      </w:r>
    </w:p>
    <w:tbl>
      <w:tblPr>
        <w:tblStyle w:val="LightList-Accent2"/>
        <w:tblW w:w="8562" w:type="dxa"/>
        <w:tblInd w:w="85" w:type="dxa"/>
        <w:tblBorders>
          <w:top w:val="single" w:sz="4" w:space="0" w:color="0F7B7D"/>
          <w:left w:val="single" w:sz="4" w:space="0" w:color="0F7B7D"/>
          <w:bottom w:val="single" w:sz="4" w:space="0" w:color="0F7B7D"/>
          <w:right w:val="single" w:sz="4" w:space="0" w:color="0F7B7D"/>
          <w:insideH w:val="single" w:sz="4" w:space="0" w:color="0F7B7D"/>
        </w:tblBorders>
        <w:tblLook w:val="04A0" w:firstRow="1" w:lastRow="0" w:firstColumn="1" w:lastColumn="0" w:noHBand="0" w:noVBand="1"/>
      </w:tblPr>
      <w:tblGrid>
        <w:gridCol w:w="1896"/>
        <w:gridCol w:w="6666"/>
      </w:tblGrid>
      <w:tr w:rsidR="005A2FD3" w:rsidRPr="00C63F5F" w14:paraId="02021348" w14:textId="77777777" w:rsidTr="00E156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96" w:type="dxa"/>
            <w:tcBorders>
              <w:left w:val="nil"/>
              <w:bottom w:val="single" w:sz="4" w:space="0" w:color="0F7B7D"/>
            </w:tcBorders>
            <w:shd w:val="clear" w:color="auto" w:fill="0F7B7D"/>
          </w:tcPr>
          <w:p w14:paraId="1C28EE92" w14:textId="77777777" w:rsidR="005A2FD3" w:rsidRPr="00C63F5F" w:rsidRDefault="005A2FD3" w:rsidP="006A6743">
            <w:pPr>
              <w:pStyle w:val="TableTextbold"/>
            </w:pPr>
            <w:r w:rsidRPr="00C63F5F">
              <w:t xml:space="preserve">Theme </w:t>
            </w:r>
          </w:p>
        </w:tc>
        <w:tc>
          <w:tcPr>
            <w:tcW w:w="6666" w:type="dxa"/>
            <w:tcBorders>
              <w:bottom w:val="single" w:sz="4" w:space="0" w:color="0F7B7D"/>
              <w:right w:val="nil"/>
            </w:tcBorders>
            <w:shd w:val="clear" w:color="auto" w:fill="0F7B7D"/>
          </w:tcPr>
          <w:p w14:paraId="695521E4" w14:textId="77777777" w:rsidR="005A2FD3" w:rsidRPr="00C63F5F" w:rsidRDefault="005A2FD3" w:rsidP="006A6743">
            <w:pPr>
              <w:pStyle w:val="TableTextbold"/>
              <w:cnfStyle w:val="100000000000" w:firstRow="1" w:lastRow="0" w:firstColumn="0" w:lastColumn="0" w:oddVBand="0" w:evenVBand="0" w:oddHBand="0" w:evenHBand="0" w:firstRowFirstColumn="0" w:firstRowLastColumn="0" w:lastRowFirstColumn="0" w:lastRowLastColumn="0"/>
            </w:pPr>
            <w:proofErr w:type="spellStart"/>
            <w:r w:rsidRPr="00C63F5F">
              <w:t>Mātauranga</w:t>
            </w:r>
            <w:proofErr w:type="spellEnd"/>
            <w:r w:rsidRPr="00C63F5F">
              <w:rPr>
                <w:rFonts w:cs="Lucida Grande"/>
                <w:color w:val="000000"/>
              </w:rPr>
              <w:t xml:space="preserve"> </w:t>
            </w:r>
            <w:r w:rsidRPr="00C63F5F">
              <w:rPr>
                <w:rFonts w:cs="Lucida Grande"/>
              </w:rPr>
              <w:t xml:space="preserve">Māori </w:t>
            </w:r>
          </w:p>
        </w:tc>
      </w:tr>
      <w:tr w:rsidR="00724D87" w:rsidRPr="00C63F5F" w14:paraId="2610395E" w14:textId="77777777" w:rsidTr="00E1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0F7B7D"/>
              <w:left w:val="nil"/>
              <w:bottom w:val="single" w:sz="4" w:space="0" w:color="0F7B7D"/>
            </w:tcBorders>
            <w:shd w:val="clear" w:color="auto" w:fill="CFE5E5"/>
          </w:tcPr>
          <w:p w14:paraId="77BFDB69" w14:textId="5920A24D" w:rsidR="00724D87" w:rsidRPr="00F17294" w:rsidRDefault="00724D87" w:rsidP="00AF54D4">
            <w:pPr>
              <w:pStyle w:val="TableTextbold"/>
            </w:pPr>
            <w:r w:rsidRPr="00F17294">
              <w:t>Research questions</w:t>
            </w:r>
          </w:p>
        </w:tc>
        <w:tc>
          <w:tcPr>
            <w:tcW w:w="6666" w:type="dxa"/>
            <w:tcBorders>
              <w:top w:val="single" w:sz="4" w:space="0" w:color="0F7B7D"/>
              <w:bottom w:val="single" w:sz="4" w:space="0" w:color="0F7B7D"/>
              <w:right w:val="nil"/>
            </w:tcBorders>
            <w:shd w:val="clear" w:color="auto" w:fill="CFE5E5"/>
          </w:tcPr>
          <w:p w14:paraId="165131B9" w14:textId="77777777" w:rsidR="00724D87" w:rsidRPr="00F17294" w:rsidRDefault="00C13619" w:rsidP="00724D87">
            <w:pPr>
              <w:pStyle w:val="TableTextnumbered"/>
              <w:spacing w:before="60"/>
              <w:cnfStyle w:val="000000100000" w:firstRow="0" w:lastRow="0" w:firstColumn="0" w:lastColumn="0" w:oddVBand="0" w:evenVBand="0" w:oddHBand="1" w:evenHBand="0" w:firstRowFirstColumn="0" w:firstRowLastColumn="0" w:lastRowFirstColumn="0" w:lastRowLastColumn="0"/>
            </w:pPr>
            <w:r w:rsidRPr="00F17294">
              <w:t>9.1</w:t>
            </w:r>
            <w:r w:rsidR="00724D87" w:rsidRPr="00F17294">
              <w:tab/>
              <w:t xml:space="preserve">What are the exemplars of </w:t>
            </w:r>
            <w:proofErr w:type="spellStart"/>
            <w:r w:rsidR="00D802D2" w:rsidRPr="00F17294">
              <w:t>m</w:t>
            </w:r>
            <w:r w:rsidR="00724D87" w:rsidRPr="00F17294">
              <w:t>āturanga</w:t>
            </w:r>
            <w:proofErr w:type="spellEnd"/>
            <w:r w:rsidR="00D802D2" w:rsidRPr="00F17294">
              <w:t>-</w:t>
            </w:r>
            <w:r w:rsidR="00724D87" w:rsidRPr="00F17294">
              <w:t>informed resource management and conservation outcomes?</w:t>
            </w:r>
            <w:r w:rsidR="002A1342" w:rsidRPr="00F17294">
              <w:t xml:space="preserve"> </w:t>
            </w:r>
            <w:r w:rsidR="00724D87" w:rsidRPr="00F17294">
              <w:t>Is it feasible or appropriate to scale these up?</w:t>
            </w:r>
          </w:p>
          <w:p w14:paraId="43ED534F" w14:textId="77777777" w:rsidR="00724D87" w:rsidRPr="00F17294" w:rsidRDefault="00C13619" w:rsidP="00AF54D4">
            <w:pPr>
              <w:pStyle w:val="TableTextnumbered"/>
              <w:cnfStyle w:val="000000100000" w:firstRow="0" w:lastRow="0" w:firstColumn="0" w:lastColumn="0" w:oddVBand="0" w:evenVBand="0" w:oddHBand="1" w:evenHBand="0" w:firstRowFirstColumn="0" w:firstRowLastColumn="0" w:lastRowFirstColumn="0" w:lastRowLastColumn="0"/>
            </w:pPr>
            <w:r w:rsidRPr="00F17294">
              <w:t>9.2</w:t>
            </w:r>
            <w:r w:rsidR="00724D87" w:rsidRPr="00F17294">
              <w:tab/>
              <w:t>How can Māori organisations</w:t>
            </w:r>
            <w:r w:rsidR="00D802D2" w:rsidRPr="00F17294">
              <w:t>,</w:t>
            </w:r>
            <w:r w:rsidR="00724D87" w:rsidRPr="00F17294">
              <w:t xml:space="preserve"> through increased connectivity between science research and </w:t>
            </w:r>
            <w:proofErr w:type="spellStart"/>
            <w:r w:rsidR="00D802D2" w:rsidRPr="00F17294">
              <w:t>m</w:t>
            </w:r>
            <w:r w:rsidR="00724D87" w:rsidRPr="00F17294">
              <w:t>ātauranga</w:t>
            </w:r>
            <w:proofErr w:type="spellEnd"/>
            <w:r w:rsidR="00724D87" w:rsidRPr="00F17294">
              <w:t xml:space="preserve"> Māori</w:t>
            </w:r>
            <w:r w:rsidR="00D802D2" w:rsidRPr="00F17294">
              <w:t>,</w:t>
            </w:r>
            <w:r w:rsidR="00724D87" w:rsidRPr="00F17294">
              <w:t xml:space="preserve"> improve resource management, sustainability and conservation outcomes?</w:t>
            </w:r>
          </w:p>
          <w:p w14:paraId="02A1D405" w14:textId="77777777" w:rsidR="00724D87" w:rsidRPr="00F17294" w:rsidRDefault="00C13619" w:rsidP="00AF54D4">
            <w:pPr>
              <w:pStyle w:val="TableTextnumbered"/>
              <w:cnfStyle w:val="000000100000" w:firstRow="0" w:lastRow="0" w:firstColumn="0" w:lastColumn="0" w:oddVBand="0" w:evenVBand="0" w:oddHBand="1" w:evenHBand="0" w:firstRowFirstColumn="0" w:firstRowLastColumn="0" w:lastRowFirstColumn="0" w:lastRowLastColumn="0"/>
            </w:pPr>
            <w:r w:rsidRPr="00F17294">
              <w:t>9.3</w:t>
            </w:r>
            <w:r w:rsidR="00724D87" w:rsidRPr="00F17294">
              <w:tab/>
              <w:t>In valuing our natural capital what and how can we learn from Māori that would promote a more holistic approach to sustainable management?</w:t>
            </w:r>
          </w:p>
          <w:p w14:paraId="154F80E3" w14:textId="77777777" w:rsidR="00724D87" w:rsidRPr="00F17294" w:rsidRDefault="00C13619" w:rsidP="00AF54D4">
            <w:pPr>
              <w:pStyle w:val="TableTextnumbered"/>
              <w:cnfStyle w:val="000000100000" w:firstRow="0" w:lastRow="0" w:firstColumn="0" w:lastColumn="0" w:oddVBand="0" w:evenVBand="0" w:oddHBand="1" w:evenHBand="0" w:firstRowFirstColumn="0" w:firstRowLastColumn="0" w:lastRowFirstColumn="0" w:lastRowLastColumn="0"/>
            </w:pPr>
            <w:r w:rsidRPr="00F17294">
              <w:t>9.4</w:t>
            </w:r>
            <w:r w:rsidR="00724D87" w:rsidRPr="00F17294">
              <w:tab/>
              <w:t>What functions and powers are Māori organisations currently implementing and undertaking to promote sustainable development of our natural resources that could be enhanced through research?</w:t>
            </w:r>
          </w:p>
        </w:tc>
      </w:tr>
      <w:tr w:rsidR="00724D87" w:rsidRPr="00C63F5F" w14:paraId="3B281BB6" w14:textId="77777777" w:rsidTr="00BC140F">
        <w:tc>
          <w:tcPr>
            <w:cnfStyle w:val="001000000000" w:firstRow="0" w:lastRow="0" w:firstColumn="1" w:lastColumn="0" w:oddVBand="0" w:evenVBand="0" w:oddHBand="0" w:evenHBand="0" w:firstRowFirstColumn="0" w:firstRowLastColumn="0" w:lastRowFirstColumn="0" w:lastRowLastColumn="0"/>
            <w:tcW w:w="1896" w:type="dxa"/>
            <w:tcBorders>
              <w:left w:val="nil"/>
            </w:tcBorders>
          </w:tcPr>
          <w:p w14:paraId="57759EC4" w14:textId="77777777" w:rsidR="00724D87" w:rsidRPr="00C63F5F" w:rsidRDefault="00724D87" w:rsidP="00AF54D4">
            <w:pPr>
              <w:pStyle w:val="TableTextbold"/>
            </w:pPr>
            <w:r w:rsidRPr="00C63F5F">
              <w:t>New or expanding capability needs</w:t>
            </w:r>
          </w:p>
        </w:tc>
        <w:tc>
          <w:tcPr>
            <w:tcW w:w="6666" w:type="dxa"/>
            <w:tcBorders>
              <w:right w:val="nil"/>
            </w:tcBorders>
          </w:tcPr>
          <w:p w14:paraId="5658BA51" w14:textId="77777777" w:rsidR="00724D87" w:rsidRPr="00C63F5F" w:rsidRDefault="00724D87" w:rsidP="00011D0B">
            <w:pPr>
              <w:pStyle w:val="TableText"/>
              <w:numPr>
                <w:ilvl w:val="0"/>
                <w:numId w:val="32"/>
              </w:numPr>
              <w:cnfStyle w:val="000000000000" w:firstRow="0" w:lastRow="0" w:firstColumn="0" w:lastColumn="0" w:oddVBand="0" w:evenVBand="0" w:oddHBand="0" w:evenHBand="0" w:firstRowFirstColumn="0" w:firstRowLastColumn="0" w:lastRowFirstColumn="0" w:lastRowLastColumn="0"/>
            </w:pPr>
            <w:r w:rsidRPr="00C63F5F">
              <w:t xml:space="preserve">Bicultural competency </w:t>
            </w:r>
            <w:r w:rsidR="008F4736" w:rsidRPr="00C63F5F">
              <w:t xml:space="preserve">in the </w:t>
            </w:r>
            <w:r w:rsidRPr="00C63F5F">
              <w:t>natural resource sector is variable.</w:t>
            </w:r>
            <w:r w:rsidR="002A1342" w:rsidRPr="00C63F5F">
              <w:t xml:space="preserve"> </w:t>
            </w:r>
            <w:r w:rsidRPr="00C63F5F">
              <w:t xml:space="preserve">Enabling practitioners and researchers to understand the landscape </w:t>
            </w:r>
            <w:r w:rsidR="008F4736" w:rsidRPr="00C63F5F">
              <w:t xml:space="preserve">so that </w:t>
            </w:r>
            <w:r w:rsidRPr="00C63F5F">
              <w:t>Māori barriers to success are reduced.</w:t>
            </w:r>
            <w:r w:rsidR="002A1342" w:rsidRPr="00C63F5F">
              <w:t xml:space="preserve"> </w:t>
            </w:r>
          </w:p>
          <w:p w14:paraId="24F08B98" w14:textId="77777777" w:rsidR="00724D87" w:rsidRPr="00C63F5F" w:rsidRDefault="00724D87" w:rsidP="00744514">
            <w:pPr>
              <w:pStyle w:val="TableText"/>
              <w:numPr>
                <w:ilvl w:val="0"/>
                <w:numId w:val="32"/>
              </w:numPr>
              <w:cnfStyle w:val="000000000000" w:firstRow="0" w:lastRow="0" w:firstColumn="0" w:lastColumn="0" w:oddVBand="0" w:evenVBand="0" w:oddHBand="0" w:evenHBand="0" w:firstRowFirstColumn="0" w:firstRowLastColumn="0" w:lastRowFirstColumn="0" w:lastRowLastColumn="0"/>
            </w:pPr>
            <w:r w:rsidRPr="00C63F5F">
              <w:t xml:space="preserve">There are few </w:t>
            </w:r>
            <w:r w:rsidR="006A5CF2" w:rsidRPr="00C63F5F">
              <w:t xml:space="preserve">Māori </w:t>
            </w:r>
            <w:r w:rsidRPr="00C63F5F">
              <w:t>scientists, researchers and hap</w:t>
            </w:r>
            <w:r w:rsidR="00744514" w:rsidRPr="00C63F5F">
              <w:t>ū</w:t>
            </w:r>
            <w:r w:rsidRPr="00C63F5F">
              <w:t xml:space="preserve"> practitioners employed in the natural resources sector.</w:t>
            </w:r>
            <w:r w:rsidR="002A1342" w:rsidRPr="00C63F5F">
              <w:t xml:space="preserve"> </w:t>
            </w:r>
            <w:r w:rsidRPr="00C63F5F">
              <w:t>The policy drivers or levers that could support initiatives to grow this capacity seemingly do not prioritise accordingly.</w:t>
            </w:r>
          </w:p>
        </w:tc>
      </w:tr>
      <w:tr w:rsidR="00724D87" w:rsidRPr="00C63F5F" w14:paraId="38146822" w14:textId="77777777" w:rsidTr="00E1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0F7B7D"/>
              <w:left w:val="nil"/>
              <w:bottom w:val="single" w:sz="4" w:space="0" w:color="0F7B7D"/>
            </w:tcBorders>
          </w:tcPr>
          <w:p w14:paraId="0CBBF8A0" w14:textId="77777777" w:rsidR="00724D87" w:rsidRPr="00C63F5F" w:rsidRDefault="00724D87" w:rsidP="00AF54D4">
            <w:pPr>
              <w:pStyle w:val="TableTextbold"/>
            </w:pPr>
            <w:r w:rsidRPr="00C63F5F">
              <w:t>Other related themes</w:t>
            </w:r>
          </w:p>
        </w:tc>
        <w:tc>
          <w:tcPr>
            <w:tcW w:w="6666" w:type="dxa"/>
            <w:tcBorders>
              <w:top w:val="single" w:sz="4" w:space="0" w:color="0F7B7D"/>
              <w:bottom w:val="single" w:sz="4" w:space="0" w:color="0F7B7D"/>
              <w:right w:val="nil"/>
            </w:tcBorders>
          </w:tcPr>
          <w:p w14:paraId="223DCDFF" w14:textId="77777777" w:rsidR="00724D87" w:rsidRPr="00C63F5F" w:rsidRDefault="00724D87" w:rsidP="00AF54D4">
            <w:pPr>
              <w:pStyle w:val="TableText"/>
              <w:cnfStyle w:val="000000100000" w:firstRow="0" w:lastRow="0" w:firstColumn="0" w:lastColumn="0" w:oddVBand="0" w:evenVBand="0" w:oddHBand="1" w:evenHBand="0" w:firstRowFirstColumn="0" w:firstRowLastColumn="0" w:lastRowFirstColumn="0" w:lastRowLastColumn="0"/>
            </w:pPr>
            <w:r w:rsidRPr="00C63F5F">
              <w:t>All</w:t>
            </w:r>
          </w:p>
        </w:tc>
      </w:tr>
      <w:tr w:rsidR="00724D87" w:rsidRPr="00C63F5F" w14:paraId="45E1D0C1" w14:textId="77777777" w:rsidTr="00BC140F">
        <w:tc>
          <w:tcPr>
            <w:cnfStyle w:val="001000000000" w:firstRow="0" w:lastRow="0" w:firstColumn="1" w:lastColumn="0" w:oddVBand="0" w:evenVBand="0" w:oddHBand="0" w:evenHBand="0" w:firstRowFirstColumn="0" w:firstRowLastColumn="0" w:lastRowFirstColumn="0" w:lastRowLastColumn="0"/>
            <w:tcW w:w="1896" w:type="dxa"/>
            <w:tcBorders>
              <w:left w:val="nil"/>
            </w:tcBorders>
          </w:tcPr>
          <w:p w14:paraId="01EBB88C" w14:textId="77777777" w:rsidR="00724D87" w:rsidRPr="00C63F5F" w:rsidRDefault="00724D87" w:rsidP="00724D87">
            <w:pPr>
              <w:pStyle w:val="TableTextbold"/>
            </w:pPr>
            <w:r w:rsidRPr="00C63F5F">
              <w:t>Related roadmaps and strategies</w:t>
            </w:r>
          </w:p>
        </w:tc>
        <w:tc>
          <w:tcPr>
            <w:tcW w:w="6666" w:type="dxa"/>
            <w:tcBorders>
              <w:right w:val="nil"/>
            </w:tcBorders>
          </w:tcPr>
          <w:p w14:paraId="4B137E51" w14:textId="77777777" w:rsidR="00724D87" w:rsidRPr="00C63F5F" w:rsidRDefault="002B02D4" w:rsidP="00F70A7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63F5F">
              <w:rPr>
                <w:rFonts w:asciiTheme="minorHAnsi" w:hAnsiTheme="minorHAnsi"/>
                <w:i/>
              </w:rPr>
              <w:t>Primary Sect</w:t>
            </w:r>
            <w:r w:rsidR="004C3BD8" w:rsidRPr="00C63F5F">
              <w:rPr>
                <w:rFonts w:asciiTheme="minorHAnsi" w:hAnsiTheme="minorHAnsi"/>
                <w:i/>
              </w:rPr>
              <w:t>or Science Direction</w:t>
            </w:r>
            <w:r w:rsidRPr="00C63F5F">
              <w:rPr>
                <w:rFonts w:asciiTheme="minorHAnsi" w:hAnsiTheme="minorHAnsi"/>
              </w:rPr>
              <w:t xml:space="preserve"> (MPI, in progress); </w:t>
            </w:r>
            <w:r w:rsidRPr="00C63F5F">
              <w:rPr>
                <w:rFonts w:asciiTheme="minorHAnsi" w:hAnsiTheme="minorHAnsi"/>
                <w:i/>
              </w:rPr>
              <w:t xml:space="preserve">Protect New Zealand: </w:t>
            </w:r>
            <w:r w:rsidRPr="00C63F5F">
              <w:rPr>
                <w:rFonts w:asciiTheme="minorHAnsi" w:hAnsiTheme="minorHAnsi" w:cs="Arial"/>
                <w:i/>
              </w:rPr>
              <w:t>the Biosecurity Strategy for New Zealand</w:t>
            </w:r>
            <w:r w:rsidRPr="00C63F5F">
              <w:rPr>
                <w:rFonts w:asciiTheme="minorHAnsi" w:hAnsiTheme="minorHAnsi" w:cs="Arial"/>
              </w:rPr>
              <w:t xml:space="preserve"> (Biosecurity Council, 2003); </w:t>
            </w:r>
            <w:r w:rsidRPr="00C63F5F">
              <w:rPr>
                <w:rFonts w:asciiTheme="minorHAnsi" w:hAnsiTheme="minorHAnsi"/>
                <w:i/>
              </w:rPr>
              <w:t>New Zealand Biodiversity Strategy</w:t>
            </w:r>
            <w:r w:rsidRPr="00C63F5F">
              <w:rPr>
                <w:rFonts w:asciiTheme="minorHAnsi" w:hAnsiTheme="minorHAnsi"/>
              </w:rPr>
              <w:t xml:space="preserve"> (Biodiversity New Zealand, 2000); </w:t>
            </w:r>
            <w:r w:rsidRPr="00C63F5F">
              <w:rPr>
                <w:rFonts w:asciiTheme="minorHAnsi" w:hAnsiTheme="minorHAnsi" w:cs="Arial"/>
                <w:i/>
              </w:rPr>
              <w:t>Environment Domain Plan 2013</w:t>
            </w:r>
            <w:r w:rsidRPr="00C63F5F">
              <w:rPr>
                <w:rFonts w:asciiTheme="minorHAnsi" w:hAnsiTheme="minorHAnsi" w:cs="Arial"/>
              </w:rPr>
              <w:t xml:space="preserve"> (Statistics New Zealand, 2013); </w:t>
            </w:r>
            <w:r w:rsidR="00BD20B1" w:rsidRPr="00C63F5F">
              <w:rPr>
                <w:i/>
                <w:noProof/>
              </w:rPr>
              <w:t>New Zealand’s Biological Heritage – National Science Challenges</w:t>
            </w:r>
            <w:r w:rsidR="00BD20B1" w:rsidRPr="00C63F5F">
              <w:rPr>
                <w:rFonts w:asciiTheme="minorHAnsi" w:hAnsiTheme="minorHAnsi"/>
                <w:i/>
              </w:rPr>
              <w:t xml:space="preserve"> </w:t>
            </w:r>
            <w:r w:rsidR="00BD20B1" w:rsidRPr="00C63F5F">
              <w:rPr>
                <w:rFonts w:asciiTheme="minorHAnsi" w:hAnsiTheme="minorHAnsi"/>
              </w:rPr>
              <w:t xml:space="preserve">(Landcare Research, 2016); </w:t>
            </w:r>
            <w:r w:rsidR="00BD20B1" w:rsidRPr="00C63F5F">
              <w:rPr>
                <w:rFonts w:asciiTheme="minorHAnsi" w:hAnsiTheme="minorHAnsi"/>
                <w:i/>
              </w:rPr>
              <w:t>Our Land and Water – National Science Challenge</w:t>
            </w:r>
            <w:r w:rsidR="00BD20B1" w:rsidRPr="00C63F5F">
              <w:rPr>
                <w:rFonts w:asciiTheme="minorHAnsi" w:hAnsiTheme="minorHAnsi"/>
              </w:rPr>
              <w:t xml:space="preserve"> (AgResearch, 2016); </w:t>
            </w:r>
            <w:r w:rsidR="00BD20B1" w:rsidRPr="00C63F5F">
              <w:rPr>
                <w:rFonts w:asciiTheme="minorHAnsi" w:hAnsiTheme="minorHAnsi" w:cs="Arial"/>
                <w:i/>
              </w:rPr>
              <w:t>Sustainable Seas – National Science Challenge</w:t>
            </w:r>
            <w:r w:rsidR="00BD20B1" w:rsidRPr="00C63F5F">
              <w:rPr>
                <w:rFonts w:asciiTheme="minorHAnsi" w:hAnsiTheme="minorHAnsi" w:cs="Arial"/>
              </w:rPr>
              <w:t xml:space="preserve"> (</w:t>
            </w:r>
            <w:r w:rsidR="00F70A76" w:rsidRPr="00C63F5F">
              <w:rPr>
                <w:rFonts w:asciiTheme="minorHAnsi" w:hAnsiTheme="minorHAnsi" w:cs="Arial"/>
              </w:rPr>
              <w:t>NIWA</w:t>
            </w:r>
            <w:r w:rsidR="00BD20B1" w:rsidRPr="00C63F5F">
              <w:rPr>
                <w:rFonts w:asciiTheme="minorHAnsi" w:hAnsiTheme="minorHAnsi" w:cs="Arial"/>
              </w:rPr>
              <w:t>, 2016</w:t>
            </w:r>
            <w:r w:rsidR="00D60A37" w:rsidRPr="00C63F5F">
              <w:rPr>
                <w:rFonts w:asciiTheme="minorHAnsi" w:hAnsiTheme="minorHAnsi" w:cs="Arial"/>
              </w:rPr>
              <w:t>b</w:t>
            </w:r>
            <w:r w:rsidR="00BD20B1" w:rsidRPr="00C63F5F">
              <w:rPr>
                <w:rFonts w:asciiTheme="minorHAnsi" w:hAnsiTheme="minorHAnsi" w:cs="Arial"/>
              </w:rPr>
              <w:t xml:space="preserve">); </w:t>
            </w:r>
            <w:r w:rsidR="00BD20B1" w:rsidRPr="00C63F5F">
              <w:rPr>
                <w:rFonts w:asciiTheme="minorHAnsi" w:hAnsiTheme="minorHAnsi"/>
                <w:i/>
              </w:rPr>
              <w:t>Research for Resource Management</w:t>
            </w:r>
            <w:r w:rsidR="00BD20B1" w:rsidRPr="00C63F5F">
              <w:rPr>
                <w:rFonts w:asciiTheme="minorHAnsi" w:hAnsiTheme="minorHAnsi"/>
              </w:rPr>
              <w:t xml:space="preserve"> (</w:t>
            </w:r>
            <w:proofErr w:type="spellStart"/>
            <w:r w:rsidR="00BD20B1" w:rsidRPr="00C63F5F">
              <w:rPr>
                <w:rFonts w:asciiTheme="minorHAnsi" w:hAnsiTheme="minorHAnsi"/>
              </w:rPr>
              <w:t>Envirolink</w:t>
            </w:r>
            <w:proofErr w:type="spellEnd"/>
            <w:r w:rsidR="00BD20B1" w:rsidRPr="00C63F5F">
              <w:rPr>
                <w:rFonts w:asciiTheme="minorHAnsi" w:hAnsiTheme="minorHAnsi"/>
              </w:rPr>
              <w:t xml:space="preserve">, 2016); </w:t>
            </w:r>
            <w:r w:rsidR="00BD20B1" w:rsidRPr="00C63F5F">
              <w:rPr>
                <w:rFonts w:asciiTheme="minorHAnsi" w:hAnsiTheme="minorHAnsi"/>
                <w:i/>
              </w:rPr>
              <w:t>Science Strategy</w:t>
            </w:r>
            <w:r w:rsidR="00BD20B1" w:rsidRPr="00C63F5F">
              <w:rPr>
                <w:rFonts w:asciiTheme="minorHAnsi" w:hAnsiTheme="minorHAnsi"/>
              </w:rPr>
              <w:t xml:space="preserve"> (Ministry for Primary Industries, 2015).</w:t>
            </w:r>
          </w:p>
        </w:tc>
      </w:tr>
      <w:tr w:rsidR="00BC140F" w:rsidRPr="00C63F5F" w14:paraId="45488CDD" w14:textId="77777777" w:rsidTr="00E1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2" w:type="dxa"/>
            <w:gridSpan w:val="2"/>
            <w:tcBorders>
              <w:top w:val="single" w:sz="4" w:space="0" w:color="0F7B7D"/>
              <w:left w:val="nil"/>
              <w:bottom w:val="single" w:sz="4" w:space="0" w:color="0F7B7D"/>
              <w:right w:val="nil"/>
            </w:tcBorders>
          </w:tcPr>
          <w:p w14:paraId="71F0FDE1" w14:textId="658EF8AF" w:rsidR="00BC140F" w:rsidRPr="00C63F5F" w:rsidRDefault="00BC140F" w:rsidP="00B41FDF">
            <w:pPr>
              <w:pStyle w:val="TableTextbold"/>
            </w:pPr>
            <w:r w:rsidRPr="00C63F5F">
              <w:t>Approximate 2015/16 investment from government departments and MBIE Endeavour Fund (excludes CRI Core Funding, and National Science Challenges)</w:t>
            </w:r>
            <w:r w:rsidR="00030764" w:rsidRPr="00C63F5F">
              <w:t>:</w:t>
            </w:r>
            <w:r w:rsidRPr="00C63F5F">
              <w:t xml:space="preserve"> </w:t>
            </w:r>
            <w:r w:rsidRPr="00C63F5F">
              <w:rPr>
                <w:b/>
              </w:rPr>
              <w:t>$5,724,200</w:t>
            </w:r>
          </w:p>
        </w:tc>
      </w:tr>
    </w:tbl>
    <w:p w14:paraId="0B50C8E3" w14:textId="77777777" w:rsidR="00B9217F" w:rsidRPr="00C63F5F" w:rsidRDefault="00B9217F" w:rsidP="00434B3E">
      <w:pPr>
        <w:pStyle w:val="BodyText"/>
      </w:pPr>
    </w:p>
    <w:p w14:paraId="353774B2" w14:textId="77777777" w:rsidR="00724D87" w:rsidRPr="00C63F5F" w:rsidRDefault="00724D87">
      <w:pPr>
        <w:spacing w:before="0" w:after="200" w:line="276" w:lineRule="auto"/>
        <w:jc w:val="left"/>
      </w:pPr>
      <w:r w:rsidRPr="00C63F5F">
        <w:br w:type="page"/>
      </w:r>
    </w:p>
    <w:p w14:paraId="2B84AE67" w14:textId="77777777" w:rsidR="009502AE" w:rsidRPr="00C63F5F" w:rsidRDefault="009502AE" w:rsidP="002040D5">
      <w:pPr>
        <w:pStyle w:val="Heading2"/>
        <w:spacing w:after="60"/>
      </w:pPr>
      <w:bookmarkStart w:id="36" w:name="_Toc453056377"/>
      <w:bookmarkStart w:id="37" w:name="_Toc455582812"/>
      <w:r w:rsidRPr="00C63F5F">
        <w:t xml:space="preserve">Theme </w:t>
      </w:r>
      <w:r w:rsidR="00453278" w:rsidRPr="00C63F5F">
        <w:t>10</w:t>
      </w:r>
      <w:r w:rsidRPr="00C63F5F">
        <w:t xml:space="preserve"> – Social and </w:t>
      </w:r>
      <w:r w:rsidR="008F4736" w:rsidRPr="00C63F5F">
        <w:t>e</w:t>
      </w:r>
      <w:r w:rsidRPr="00C63F5F">
        <w:t xml:space="preserve">conomic </w:t>
      </w:r>
      <w:r w:rsidR="008F4736" w:rsidRPr="00C63F5F">
        <w:t>d</w:t>
      </w:r>
      <w:r w:rsidRPr="00C63F5F">
        <w:t>imensions</w:t>
      </w:r>
      <w:bookmarkEnd w:id="36"/>
      <w:bookmarkEnd w:id="37"/>
    </w:p>
    <w:tbl>
      <w:tblPr>
        <w:tblStyle w:val="LightList-Accent2"/>
        <w:tblW w:w="8562" w:type="dxa"/>
        <w:tblInd w:w="85" w:type="dxa"/>
        <w:tblBorders>
          <w:top w:val="single" w:sz="4" w:space="0" w:color="0F7B7D"/>
          <w:left w:val="single" w:sz="4" w:space="0" w:color="0F7B7D"/>
          <w:bottom w:val="single" w:sz="4" w:space="0" w:color="0F7B7D"/>
          <w:right w:val="single" w:sz="4" w:space="0" w:color="0F7B7D"/>
          <w:insideH w:val="single" w:sz="4" w:space="0" w:color="0F7B7D"/>
        </w:tblBorders>
        <w:tblLook w:val="04A0" w:firstRow="1" w:lastRow="0" w:firstColumn="1" w:lastColumn="0" w:noHBand="0" w:noVBand="1"/>
      </w:tblPr>
      <w:tblGrid>
        <w:gridCol w:w="1866"/>
        <w:gridCol w:w="6696"/>
      </w:tblGrid>
      <w:tr w:rsidR="00232BE8" w:rsidRPr="00C63F5F" w14:paraId="14CCA2AB" w14:textId="77777777" w:rsidTr="00C57A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6" w:type="dxa"/>
            <w:tcBorders>
              <w:left w:val="nil"/>
            </w:tcBorders>
            <w:shd w:val="clear" w:color="auto" w:fill="0F7B7D"/>
          </w:tcPr>
          <w:p w14:paraId="1C2361D0" w14:textId="77777777" w:rsidR="00232BE8" w:rsidRPr="00C63F5F" w:rsidRDefault="00232BE8" w:rsidP="00AF54D4">
            <w:pPr>
              <w:pStyle w:val="TableTextbold"/>
            </w:pPr>
            <w:r w:rsidRPr="00C63F5F">
              <w:t xml:space="preserve">Theme </w:t>
            </w:r>
          </w:p>
        </w:tc>
        <w:tc>
          <w:tcPr>
            <w:tcW w:w="6696" w:type="dxa"/>
            <w:tcBorders>
              <w:right w:val="nil"/>
            </w:tcBorders>
            <w:shd w:val="clear" w:color="auto" w:fill="0F7B7D"/>
          </w:tcPr>
          <w:p w14:paraId="146C2B7A" w14:textId="77777777" w:rsidR="00232BE8" w:rsidRPr="00C63F5F" w:rsidRDefault="00232BE8" w:rsidP="00AF54D4">
            <w:pPr>
              <w:pStyle w:val="TableTextbold"/>
              <w:cnfStyle w:val="100000000000" w:firstRow="1" w:lastRow="0" w:firstColumn="0" w:lastColumn="0" w:oddVBand="0" w:evenVBand="0" w:oddHBand="0" w:evenHBand="0" w:firstRowFirstColumn="0" w:firstRowLastColumn="0" w:lastRowFirstColumn="0" w:lastRowLastColumn="0"/>
            </w:pPr>
            <w:r w:rsidRPr="00C63F5F">
              <w:t xml:space="preserve">Social and </w:t>
            </w:r>
            <w:r w:rsidR="00040508" w:rsidRPr="00C63F5F">
              <w:t>e</w:t>
            </w:r>
            <w:r w:rsidRPr="00C63F5F">
              <w:t xml:space="preserve">conomic </w:t>
            </w:r>
            <w:r w:rsidR="00040508" w:rsidRPr="00C63F5F">
              <w:t>d</w:t>
            </w:r>
            <w:r w:rsidRPr="00C63F5F">
              <w:t>imensions</w:t>
            </w:r>
          </w:p>
        </w:tc>
      </w:tr>
      <w:tr w:rsidR="00232BE8" w:rsidRPr="00C63F5F" w14:paraId="178C86E1" w14:textId="77777777" w:rsidTr="00C57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tcBorders>
              <w:top w:val="none" w:sz="0" w:space="0" w:color="auto"/>
              <w:left w:val="nil"/>
              <w:bottom w:val="none" w:sz="0" w:space="0" w:color="auto"/>
            </w:tcBorders>
          </w:tcPr>
          <w:p w14:paraId="09892835" w14:textId="77777777" w:rsidR="00232BE8" w:rsidRPr="00C63F5F" w:rsidRDefault="00232BE8" w:rsidP="00AF54D4">
            <w:pPr>
              <w:pStyle w:val="TableTextbold"/>
            </w:pPr>
            <w:r w:rsidRPr="00C63F5F">
              <w:t>Definition/scope</w:t>
            </w:r>
          </w:p>
        </w:tc>
        <w:tc>
          <w:tcPr>
            <w:tcW w:w="6696" w:type="dxa"/>
            <w:tcBorders>
              <w:top w:val="none" w:sz="0" w:space="0" w:color="auto"/>
              <w:bottom w:val="none" w:sz="0" w:space="0" w:color="auto"/>
              <w:right w:val="nil"/>
            </w:tcBorders>
          </w:tcPr>
          <w:p w14:paraId="6DD82190" w14:textId="77777777" w:rsidR="00232BE8" w:rsidRPr="00C63F5F" w:rsidRDefault="00232BE8" w:rsidP="00AF54D4">
            <w:pPr>
              <w:pStyle w:val="TableText"/>
              <w:cnfStyle w:val="000000100000" w:firstRow="0" w:lastRow="0" w:firstColumn="0" w:lastColumn="0" w:oddVBand="0" w:evenVBand="0" w:oddHBand="1" w:evenHBand="0" w:firstRowFirstColumn="0" w:firstRowLastColumn="0" w:lastRowFirstColumn="0" w:lastRowLastColumn="0"/>
            </w:pPr>
            <w:r w:rsidRPr="00C63F5F">
              <w:t>Social/human factors affecting conservation and the environment, including links between values, beliefs and environmental attitudes, environmental literacy, social licence for technology and development, cultural background, community involvement, governance and decision-making. Economic factors including the effect of changes in international (external) market forces.</w:t>
            </w:r>
          </w:p>
        </w:tc>
      </w:tr>
      <w:tr w:rsidR="00232BE8" w:rsidRPr="00C63F5F" w14:paraId="11381146" w14:textId="77777777" w:rsidTr="00C57A68">
        <w:tc>
          <w:tcPr>
            <w:cnfStyle w:val="001000000000" w:firstRow="0" w:lastRow="0" w:firstColumn="1" w:lastColumn="0" w:oddVBand="0" w:evenVBand="0" w:oddHBand="0" w:evenHBand="0" w:firstRowFirstColumn="0" w:firstRowLastColumn="0" w:lastRowFirstColumn="0" w:lastRowLastColumn="0"/>
            <w:tcW w:w="1866" w:type="dxa"/>
            <w:tcBorders>
              <w:left w:val="nil"/>
            </w:tcBorders>
            <w:shd w:val="clear" w:color="auto" w:fill="CFE5E5"/>
          </w:tcPr>
          <w:p w14:paraId="051F1911" w14:textId="77777777" w:rsidR="00232BE8" w:rsidRPr="00C63F5F" w:rsidRDefault="00232BE8" w:rsidP="00AF54D4">
            <w:pPr>
              <w:pStyle w:val="TableTextbold"/>
            </w:pPr>
            <w:r w:rsidRPr="00C63F5F">
              <w:t>Enduring question(s)</w:t>
            </w:r>
          </w:p>
        </w:tc>
        <w:tc>
          <w:tcPr>
            <w:tcW w:w="6696" w:type="dxa"/>
            <w:tcBorders>
              <w:right w:val="nil"/>
            </w:tcBorders>
            <w:shd w:val="clear" w:color="auto" w:fill="CFE5E5"/>
          </w:tcPr>
          <w:p w14:paraId="151164EA" w14:textId="77777777" w:rsidR="00040508" w:rsidRPr="00C63F5F" w:rsidRDefault="00232BE8" w:rsidP="00AF54D4">
            <w:pPr>
              <w:pStyle w:val="TableTextbold"/>
              <w:cnfStyle w:val="000000000000" w:firstRow="0" w:lastRow="0" w:firstColumn="0" w:lastColumn="0" w:oddVBand="0" w:evenVBand="0" w:oddHBand="0" w:evenHBand="0" w:firstRowFirstColumn="0" w:firstRowLastColumn="0" w:lastRowFirstColumn="0" w:lastRowLastColumn="0"/>
            </w:pPr>
            <w:r w:rsidRPr="00C63F5F">
              <w:t xml:space="preserve">How can people – individually and as a society </w:t>
            </w:r>
            <w:r w:rsidR="00011D0B" w:rsidRPr="00C63F5F">
              <w:t xml:space="preserve">– </w:t>
            </w:r>
            <w:r w:rsidRPr="00C63F5F">
              <w:t xml:space="preserve">be enabled and encouraged to make and implement long-term, sustainable decisions that are mutually beneficial for society and the environment? </w:t>
            </w:r>
          </w:p>
          <w:p w14:paraId="57592046" w14:textId="77777777" w:rsidR="00232BE8" w:rsidRPr="00C63F5F" w:rsidRDefault="00232BE8" w:rsidP="00AF54D4">
            <w:pPr>
              <w:pStyle w:val="TableTextbold"/>
              <w:cnfStyle w:val="000000000000" w:firstRow="0" w:lastRow="0" w:firstColumn="0" w:lastColumn="0" w:oddVBand="0" w:evenVBand="0" w:oddHBand="0" w:evenHBand="0" w:firstRowFirstColumn="0" w:firstRowLastColumn="0" w:lastRowFirstColumn="0" w:lastRowLastColumn="0"/>
            </w:pPr>
            <w:r w:rsidRPr="00C63F5F">
              <w:t>What are the drivers and barriers to behaviour change, and how do we create the right incentives and opportunities that lead to better environmental and conservation outcomes?</w:t>
            </w:r>
          </w:p>
        </w:tc>
      </w:tr>
      <w:tr w:rsidR="00232BE8" w:rsidRPr="00C63F5F" w14:paraId="79E17595" w14:textId="77777777" w:rsidTr="00C57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2" w:type="dxa"/>
            <w:gridSpan w:val="2"/>
            <w:tcBorders>
              <w:top w:val="none" w:sz="0" w:space="0" w:color="auto"/>
              <w:left w:val="nil"/>
              <w:bottom w:val="none" w:sz="0" w:space="0" w:color="auto"/>
              <w:right w:val="nil"/>
            </w:tcBorders>
          </w:tcPr>
          <w:p w14:paraId="2EFB56DD" w14:textId="77777777" w:rsidR="00232BE8" w:rsidRPr="00C63F5F" w:rsidRDefault="00232BE8" w:rsidP="00B93665">
            <w:pPr>
              <w:pStyle w:val="TableTextbold"/>
              <w:spacing w:after="0"/>
            </w:pPr>
            <w:r w:rsidRPr="00C63F5F">
              <w:t>Context</w:t>
            </w:r>
          </w:p>
          <w:p w14:paraId="7B402B1B" w14:textId="77777777" w:rsidR="00232BE8" w:rsidRPr="00C63F5F" w:rsidRDefault="008334D2" w:rsidP="00AF54D4">
            <w:pPr>
              <w:pStyle w:val="TableText"/>
              <w:rPr>
                <w:b w:val="0"/>
              </w:rPr>
            </w:pPr>
            <w:r w:rsidRPr="00C63F5F">
              <w:rPr>
                <w:b w:val="0"/>
              </w:rPr>
              <w:t>Many</w:t>
            </w:r>
            <w:r w:rsidR="00232BE8" w:rsidRPr="00C63F5F">
              <w:rPr>
                <w:b w:val="0"/>
              </w:rPr>
              <w:t xml:space="preserve"> factors underpin individual and societal decision</w:t>
            </w:r>
            <w:r w:rsidR="00273185" w:rsidRPr="00C63F5F">
              <w:rPr>
                <w:b w:val="0"/>
              </w:rPr>
              <w:t>-</w:t>
            </w:r>
            <w:r w:rsidR="00232BE8" w:rsidRPr="00C63F5F">
              <w:rPr>
                <w:b w:val="0"/>
              </w:rPr>
              <w:t>making and action</w:t>
            </w:r>
            <w:r w:rsidR="00273185" w:rsidRPr="00C63F5F">
              <w:rPr>
                <w:b w:val="0"/>
              </w:rPr>
              <w:t xml:space="preserve"> </w:t>
            </w:r>
            <w:r w:rsidR="00232BE8" w:rsidRPr="00C63F5F">
              <w:rPr>
                <w:b w:val="0"/>
              </w:rPr>
              <w:t xml:space="preserve">related to achieving positive future conservation and environmental outcomes. Societal preferences combined with environmental and science literacy influence how we value and then treat the natural environment and the services it provides. </w:t>
            </w:r>
            <w:r w:rsidR="000E5CD2" w:rsidRPr="00C63F5F">
              <w:rPr>
                <w:b w:val="0"/>
              </w:rPr>
              <w:t>To</w:t>
            </w:r>
            <w:r w:rsidR="00232BE8" w:rsidRPr="00C63F5F">
              <w:rPr>
                <w:b w:val="0"/>
              </w:rPr>
              <w:t xml:space="preserve"> value nature we must understand its importance in all its facets, from its cultural and spiritual significance through to the resources that we need to survive, before we are confronted with potentially irreparable adverse scenarios. We also need to be more </w:t>
            </w:r>
            <w:r w:rsidR="00273185" w:rsidRPr="00C63F5F">
              <w:rPr>
                <w:b w:val="0"/>
              </w:rPr>
              <w:t xml:space="preserve">aware </w:t>
            </w:r>
            <w:r w:rsidR="00232BE8" w:rsidRPr="00C63F5F">
              <w:rPr>
                <w:b w:val="0"/>
              </w:rPr>
              <w:t xml:space="preserve">of where resources come from for the products and commodities we consume and the flow-on effect of this consumption. As our society becomes more economically and educationally diverse, there are varying degrees of understanding </w:t>
            </w:r>
            <w:r w:rsidR="00273185" w:rsidRPr="00C63F5F">
              <w:rPr>
                <w:b w:val="0"/>
              </w:rPr>
              <w:t xml:space="preserve">of </w:t>
            </w:r>
            <w:r w:rsidR="00232BE8" w:rsidRPr="00C63F5F">
              <w:rPr>
                <w:b w:val="0"/>
              </w:rPr>
              <w:t xml:space="preserve">the importance and impact of the natural environment and healthy ecosystems. </w:t>
            </w:r>
            <w:r w:rsidR="00273185" w:rsidRPr="00C63F5F">
              <w:rPr>
                <w:b w:val="0"/>
              </w:rPr>
              <w:t>I</w:t>
            </w:r>
            <w:r w:rsidR="00232BE8" w:rsidRPr="00C63F5F">
              <w:rPr>
                <w:b w:val="0"/>
              </w:rPr>
              <w:t xml:space="preserve">ntegrating a common value of maintenance and enhancement of the environment, and the value of natural resources </w:t>
            </w:r>
            <w:r w:rsidR="00273185" w:rsidRPr="00C63F5F">
              <w:rPr>
                <w:b w:val="0"/>
              </w:rPr>
              <w:t>(</w:t>
            </w:r>
            <w:r w:rsidR="00232BE8" w:rsidRPr="00C63F5F">
              <w:rPr>
                <w:b w:val="0"/>
              </w:rPr>
              <w:t>such as water</w:t>
            </w:r>
            <w:r w:rsidR="00273185" w:rsidRPr="00C63F5F">
              <w:rPr>
                <w:b w:val="0"/>
              </w:rPr>
              <w:t>)</w:t>
            </w:r>
            <w:r w:rsidR="00232BE8" w:rsidRPr="00C63F5F">
              <w:rPr>
                <w:b w:val="0"/>
              </w:rPr>
              <w:t xml:space="preserve"> into production cycles is </w:t>
            </w:r>
            <w:proofErr w:type="gramStart"/>
            <w:r w:rsidR="00232BE8" w:rsidRPr="00C63F5F">
              <w:rPr>
                <w:b w:val="0"/>
              </w:rPr>
              <w:t>key</w:t>
            </w:r>
            <w:proofErr w:type="gramEnd"/>
            <w:r w:rsidR="00232BE8" w:rsidRPr="00C63F5F">
              <w:rPr>
                <w:b w:val="0"/>
              </w:rPr>
              <w:t xml:space="preserve"> to ensuring the nation’s prosperity and well-being.</w:t>
            </w:r>
          </w:p>
          <w:p w14:paraId="67C2AE4E" w14:textId="77777777" w:rsidR="00232BE8" w:rsidRPr="00C63F5F" w:rsidRDefault="00232BE8" w:rsidP="00AF54D4">
            <w:pPr>
              <w:pStyle w:val="TableText"/>
              <w:rPr>
                <w:b w:val="0"/>
              </w:rPr>
            </w:pPr>
            <w:r w:rsidRPr="00C63F5F">
              <w:rPr>
                <w:b w:val="0"/>
              </w:rPr>
              <w:t>Peoples’ behaviours are complex, and changing patterns of behaviour requires an in-depth understanding of beliefs, attitudes and values of individuals</w:t>
            </w:r>
            <w:r w:rsidR="000448A9" w:rsidRPr="00C63F5F">
              <w:rPr>
                <w:b w:val="0"/>
              </w:rPr>
              <w:t>,</w:t>
            </w:r>
            <w:r w:rsidRPr="00C63F5F">
              <w:rPr>
                <w:b w:val="0"/>
              </w:rPr>
              <w:t xml:space="preserve"> as well as the knowledge of changing social norms and specific socio-cultural, economic and other contextual triggers. This is particularly relevant to biodiversity and conservation issues, which often have drivers and impacts that are intergenerational. The values and priorities of </w:t>
            </w:r>
            <w:r w:rsidR="000448A9" w:rsidRPr="00C63F5F">
              <w:rPr>
                <w:b w:val="0"/>
              </w:rPr>
              <w:t>i</w:t>
            </w:r>
            <w:r w:rsidRPr="00C63F5F">
              <w:rPr>
                <w:b w:val="0"/>
              </w:rPr>
              <w:t xml:space="preserve">wi and </w:t>
            </w:r>
            <w:proofErr w:type="spellStart"/>
            <w:r w:rsidR="000448A9" w:rsidRPr="00C63F5F">
              <w:rPr>
                <w:b w:val="0"/>
              </w:rPr>
              <w:t>m</w:t>
            </w:r>
            <w:r w:rsidRPr="00C63F5F">
              <w:rPr>
                <w:b w:val="0"/>
              </w:rPr>
              <w:t>ātauranga</w:t>
            </w:r>
            <w:proofErr w:type="spellEnd"/>
            <w:r w:rsidRPr="00C63F5F">
              <w:rPr>
                <w:b w:val="0"/>
              </w:rPr>
              <w:t xml:space="preserve"> Māori must also be considered in this area, as well as the different cultural uses that may exist. There are also opportunities to use this cultural frame in a way that connects all New Zealanders to our environment.</w:t>
            </w:r>
          </w:p>
          <w:p w14:paraId="32A5DE26" w14:textId="77777777" w:rsidR="00232BE8" w:rsidRPr="00C63F5F" w:rsidRDefault="00232BE8" w:rsidP="00AF54D4">
            <w:pPr>
              <w:pStyle w:val="TableText"/>
              <w:rPr>
                <w:b w:val="0"/>
              </w:rPr>
            </w:pPr>
            <w:r w:rsidRPr="00C63F5F">
              <w:rPr>
                <w:b w:val="0"/>
              </w:rPr>
              <w:t xml:space="preserve">It cannot be assumed that provision of research findings alone will shift </w:t>
            </w:r>
            <w:r w:rsidR="002A14DC" w:rsidRPr="00C63F5F">
              <w:rPr>
                <w:b w:val="0"/>
              </w:rPr>
              <w:t xml:space="preserve">the </w:t>
            </w:r>
            <w:r w:rsidRPr="00C63F5F">
              <w:rPr>
                <w:b w:val="0"/>
              </w:rPr>
              <w:t xml:space="preserve">behaviour of individuals or groups. </w:t>
            </w:r>
            <w:r w:rsidR="002A14DC" w:rsidRPr="00C63F5F">
              <w:rPr>
                <w:b w:val="0"/>
              </w:rPr>
              <w:t>R</w:t>
            </w:r>
            <w:r w:rsidRPr="00C63F5F">
              <w:rPr>
                <w:b w:val="0"/>
              </w:rPr>
              <w:t>esearch findings will need to be made available and opportunities created for informed discussion to occur with multiple and diverse stakeholders with varying views and knowledge acknowledged and valued. This reflects that the drivers of, and barriers to, individual and societal behaviour change are many and varied</w:t>
            </w:r>
            <w:r w:rsidR="006D6028" w:rsidRPr="00C63F5F">
              <w:rPr>
                <w:b w:val="0"/>
              </w:rPr>
              <w:t>,</w:t>
            </w:r>
            <w:r w:rsidRPr="00C63F5F">
              <w:rPr>
                <w:b w:val="0"/>
              </w:rPr>
              <w:t xml:space="preserve"> and can result in tensions across different participants </w:t>
            </w:r>
            <w:r w:rsidR="006D6028" w:rsidRPr="00C63F5F">
              <w:rPr>
                <w:b w:val="0"/>
              </w:rPr>
              <w:t xml:space="preserve">in </w:t>
            </w:r>
            <w:r w:rsidRPr="00C63F5F">
              <w:rPr>
                <w:b w:val="0"/>
              </w:rPr>
              <w:t>the community</w:t>
            </w:r>
            <w:r w:rsidR="006D6028" w:rsidRPr="00C63F5F">
              <w:rPr>
                <w:b w:val="0"/>
              </w:rPr>
              <w:t>,</w:t>
            </w:r>
            <w:r w:rsidRPr="00C63F5F">
              <w:rPr>
                <w:b w:val="0"/>
              </w:rPr>
              <w:t xml:space="preserve"> and their location in the socio-cultural, political and physical environment as a whole. There is a wealth of new evidence and practices around how to implement effective behaviour change that can be used to support this effort. Social science theories and methods are required to explore and understand people’s knowledge, beliefs, attitudes, values and behaviours. Integrating social sciences more closely with the natural sciences is required to make sure challenges of sustainability, </w:t>
            </w:r>
            <w:proofErr w:type="gramStart"/>
            <w:r w:rsidRPr="00C63F5F">
              <w:rPr>
                <w:b w:val="0"/>
              </w:rPr>
              <w:t>impacts,</w:t>
            </w:r>
            <w:proofErr w:type="gramEnd"/>
            <w:r w:rsidRPr="00C63F5F">
              <w:rPr>
                <w:b w:val="0"/>
              </w:rPr>
              <w:t xml:space="preserve"> resilience, vulnerability, adaptation and/or mitigation are considered holistically.</w:t>
            </w:r>
          </w:p>
          <w:p w14:paraId="20481C4B" w14:textId="77777777" w:rsidR="00232BE8" w:rsidRPr="00C63F5F" w:rsidRDefault="00232BE8" w:rsidP="00AF54D4">
            <w:pPr>
              <w:pStyle w:val="TableText"/>
              <w:rPr>
                <w:b w:val="0"/>
              </w:rPr>
            </w:pPr>
            <w:r w:rsidRPr="00C63F5F">
              <w:rPr>
                <w:b w:val="0"/>
              </w:rPr>
              <w:t xml:space="preserve">Communities need to be engaged to support conservation management practices. There will be new and emerging practices and potential mitigating solutions that are likely to significantly challenge community acceptance and trust. Social science helps us understand how people make decisions and how they might respond to different options. Better use of social science disciplines will benefit government agencies, industry bodies, </w:t>
            </w:r>
            <w:r w:rsidR="001C2B0B" w:rsidRPr="00C63F5F">
              <w:rPr>
                <w:b w:val="0"/>
              </w:rPr>
              <w:t>non-government organisations</w:t>
            </w:r>
            <w:r w:rsidRPr="00C63F5F">
              <w:rPr>
                <w:b w:val="0"/>
              </w:rPr>
              <w:t xml:space="preserve">, </w:t>
            </w:r>
            <w:proofErr w:type="spellStart"/>
            <w:r w:rsidRPr="00C63F5F">
              <w:rPr>
                <w:b w:val="0"/>
              </w:rPr>
              <w:t>etc</w:t>
            </w:r>
            <w:proofErr w:type="spellEnd"/>
            <w:r w:rsidRPr="00C63F5F">
              <w:rPr>
                <w:b w:val="0"/>
              </w:rPr>
              <w:t>, as they seek to understand, interpret, and potentially influence behaviour.</w:t>
            </w:r>
          </w:p>
          <w:p w14:paraId="09721D7A" w14:textId="77777777" w:rsidR="00232BE8" w:rsidRPr="00C63F5F" w:rsidRDefault="00232BE8" w:rsidP="001C2B0B">
            <w:pPr>
              <w:pStyle w:val="TableText"/>
            </w:pPr>
            <w:r w:rsidRPr="00C63F5F">
              <w:rPr>
                <w:b w:val="0"/>
              </w:rPr>
              <w:t>Such approaches should support the development of cooperative and collaborative partnerships</w:t>
            </w:r>
            <w:r w:rsidR="001C2B0B" w:rsidRPr="00C63F5F">
              <w:rPr>
                <w:b w:val="0"/>
              </w:rPr>
              <w:t>, in which</w:t>
            </w:r>
            <w:r w:rsidRPr="00C63F5F">
              <w:rPr>
                <w:b w:val="0"/>
              </w:rPr>
              <w:t xml:space="preserve"> all involved feel empowered to participate in informed debate</w:t>
            </w:r>
            <w:r w:rsidR="001C2B0B" w:rsidRPr="00C63F5F">
              <w:rPr>
                <w:b w:val="0"/>
              </w:rPr>
              <w:t>,</w:t>
            </w:r>
            <w:r w:rsidRPr="00C63F5F">
              <w:rPr>
                <w:b w:val="0"/>
              </w:rPr>
              <w:t xml:space="preserve"> and encourage individual and collective responsibility for shifts in behaviour to support </w:t>
            </w:r>
            <w:r w:rsidR="001C2B0B" w:rsidRPr="00C63F5F">
              <w:rPr>
                <w:b w:val="0"/>
              </w:rPr>
              <w:t xml:space="preserve">the </w:t>
            </w:r>
            <w:r w:rsidRPr="00C63F5F">
              <w:rPr>
                <w:b w:val="0"/>
              </w:rPr>
              <w:t>desired future conservation and environmental outcomes.</w:t>
            </w:r>
          </w:p>
        </w:tc>
      </w:tr>
    </w:tbl>
    <w:p w14:paraId="589C0BC2" w14:textId="77777777" w:rsidR="002A0663" w:rsidRDefault="002A0663">
      <w:r>
        <w:rPr>
          <w:bCs/>
        </w:rPr>
        <w:br w:type="page"/>
      </w:r>
    </w:p>
    <w:tbl>
      <w:tblPr>
        <w:tblStyle w:val="LightList-Accent2"/>
        <w:tblW w:w="8562" w:type="dxa"/>
        <w:tblInd w:w="85" w:type="dxa"/>
        <w:tblBorders>
          <w:top w:val="single" w:sz="4" w:space="0" w:color="0F7B7D"/>
          <w:left w:val="single" w:sz="4" w:space="0" w:color="0F7B7D"/>
          <w:bottom w:val="single" w:sz="4" w:space="0" w:color="0F7B7D"/>
          <w:right w:val="single" w:sz="4" w:space="0" w:color="0F7B7D"/>
          <w:insideH w:val="single" w:sz="4" w:space="0" w:color="0F7B7D"/>
        </w:tblBorders>
        <w:tblLook w:val="04A0" w:firstRow="1" w:lastRow="0" w:firstColumn="1" w:lastColumn="0" w:noHBand="0" w:noVBand="1"/>
      </w:tblPr>
      <w:tblGrid>
        <w:gridCol w:w="1866"/>
        <w:gridCol w:w="6696"/>
      </w:tblGrid>
      <w:tr w:rsidR="00E15647" w:rsidRPr="00C63F5F" w14:paraId="5C61AF70" w14:textId="77777777" w:rsidTr="006A67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6" w:type="dxa"/>
            <w:tcBorders>
              <w:left w:val="nil"/>
            </w:tcBorders>
            <w:shd w:val="clear" w:color="auto" w:fill="0F7B7D"/>
          </w:tcPr>
          <w:p w14:paraId="433EEEE7" w14:textId="77777777" w:rsidR="00E15647" w:rsidRPr="00C63F5F" w:rsidRDefault="00E15647" w:rsidP="006A6743">
            <w:pPr>
              <w:pStyle w:val="TableTextbold"/>
            </w:pPr>
            <w:r w:rsidRPr="00C63F5F">
              <w:t xml:space="preserve">Theme </w:t>
            </w:r>
          </w:p>
        </w:tc>
        <w:tc>
          <w:tcPr>
            <w:tcW w:w="6696" w:type="dxa"/>
            <w:tcBorders>
              <w:right w:val="nil"/>
            </w:tcBorders>
            <w:shd w:val="clear" w:color="auto" w:fill="0F7B7D"/>
          </w:tcPr>
          <w:p w14:paraId="605FF5B3" w14:textId="77777777" w:rsidR="00E15647" w:rsidRPr="00C63F5F" w:rsidRDefault="00E15647" w:rsidP="006A6743">
            <w:pPr>
              <w:pStyle w:val="TableTextbold"/>
              <w:cnfStyle w:val="100000000000" w:firstRow="1" w:lastRow="0" w:firstColumn="0" w:lastColumn="0" w:oddVBand="0" w:evenVBand="0" w:oddHBand="0" w:evenHBand="0" w:firstRowFirstColumn="0" w:firstRowLastColumn="0" w:lastRowFirstColumn="0" w:lastRowLastColumn="0"/>
            </w:pPr>
            <w:r w:rsidRPr="00C63F5F">
              <w:t>Social and economic dimensions</w:t>
            </w:r>
          </w:p>
        </w:tc>
      </w:tr>
      <w:tr w:rsidR="00232BE8" w:rsidRPr="00C63F5F" w14:paraId="49E7382E" w14:textId="77777777" w:rsidTr="00E1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tcBorders>
              <w:top w:val="single" w:sz="4" w:space="0" w:color="0F7B7D"/>
              <w:left w:val="nil"/>
              <w:bottom w:val="single" w:sz="4" w:space="0" w:color="0F7B7D"/>
            </w:tcBorders>
            <w:shd w:val="clear" w:color="auto" w:fill="CFE5E5"/>
          </w:tcPr>
          <w:p w14:paraId="5968D208" w14:textId="5624B0B6" w:rsidR="00232BE8" w:rsidRPr="002A0663" w:rsidRDefault="00232BE8" w:rsidP="00AF54D4">
            <w:pPr>
              <w:pStyle w:val="TableTextbold"/>
            </w:pPr>
            <w:r w:rsidRPr="002A0663">
              <w:t>Vision/goals</w:t>
            </w:r>
          </w:p>
        </w:tc>
        <w:tc>
          <w:tcPr>
            <w:tcW w:w="6696" w:type="dxa"/>
            <w:tcBorders>
              <w:top w:val="single" w:sz="4" w:space="0" w:color="0F7B7D"/>
              <w:bottom w:val="single" w:sz="4" w:space="0" w:color="0F7B7D"/>
              <w:right w:val="nil"/>
            </w:tcBorders>
            <w:shd w:val="clear" w:color="auto" w:fill="CFE5E5"/>
          </w:tcPr>
          <w:p w14:paraId="254E7551" w14:textId="77777777" w:rsidR="00232BE8" w:rsidRPr="002A0663" w:rsidRDefault="00232BE8" w:rsidP="00ED4A95">
            <w:pPr>
              <w:pStyle w:val="TableBullet"/>
              <w:spacing w:before="60"/>
              <w:cnfStyle w:val="000000100000" w:firstRow="0" w:lastRow="0" w:firstColumn="0" w:lastColumn="0" w:oddVBand="0" w:evenVBand="0" w:oddHBand="1" w:evenHBand="0" w:firstRowFirstColumn="0" w:firstRowLastColumn="0" w:lastRowFirstColumn="0" w:lastRowLastColumn="0"/>
            </w:pPr>
            <w:r w:rsidRPr="002A0663">
              <w:t>People (both as individual but also as collective communities) understand trade-offs and can make decisions that are mutually beneficial for society and the environment</w:t>
            </w:r>
            <w:r w:rsidR="001C2B0B" w:rsidRPr="002A0663">
              <w:t>.</w:t>
            </w:r>
          </w:p>
          <w:p w14:paraId="4DF77A4B" w14:textId="77777777" w:rsidR="00232BE8" w:rsidRPr="002A0663" w:rsidRDefault="00232BE8" w:rsidP="00ED4A95">
            <w:pPr>
              <w:pStyle w:val="TableBullet"/>
              <w:cnfStyle w:val="000000100000" w:firstRow="0" w:lastRow="0" w:firstColumn="0" w:lastColumn="0" w:oddVBand="0" w:evenVBand="0" w:oddHBand="1" w:evenHBand="0" w:firstRowFirstColumn="0" w:firstRowLastColumn="0" w:lastRowFirstColumn="0" w:lastRowLastColumn="0"/>
            </w:pPr>
            <w:r w:rsidRPr="002A0663">
              <w:t>New Zealanders effectively manage the physical and economic impacts of climate change and resource use</w:t>
            </w:r>
            <w:r w:rsidR="001C2B0B" w:rsidRPr="002A0663">
              <w:t>.</w:t>
            </w:r>
          </w:p>
          <w:p w14:paraId="2A1B6F3B" w14:textId="77777777" w:rsidR="00232BE8" w:rsidRPr="002A0663" w:rsidRDefault="00232BE8" w:rsidP="00ED4A95">
            <w:pPr>
              <w:pStyle w:val="TableBullet"/>
              <w:cnfStyle w:val="000000100000" w:firstRow="0" w:lastRow="0" w:firstColumn="0" w:lastColumn="0" w:oddVBand="0" w:evenVBand="0" w:oddHBand="1" w:evenHBand="0" w:firstRowFirstColumn="0" w:firstRowLastColumn="0" w:lastRowFirstColumn="0" w:lastRowLastColumn="0"/>
            </w:pPr>
            <w:r w:rsidRPr="002A0663">
              <w:t>Intergenerational equity is taken into account</w:t>
            </w:r>
            <w:r w:rsidR="001C2B0B" w:rsidRPr="002A0663">
              <w:t>.</w:t>
            </w:r>
          </w:p>
          <w:p w14:paraId="7986F80E" w14:textId="77777777" w:rsidR="00232BE8" w:rsidRPr="002A0663" w:rsidRDefault="00232BE8" w:rsidP="00ED4A95">
            <w:pPr>
              <w:pStyle w:val="TableBullet"/>
              <w:cnfStyle w:val="000000100000" w:firstRow="0" w:lastRow="0" w:firstColumn="0" w:lastColumn="0" w:oddVBand="0" w:evenVBand="0" w:oddHBand="1" w:evenHBand="0" w:firstRowFirstColumn="0" w:firstRowLastColumn="0" w:lastRowFirstColumn="0" w:lastRowLastColumn="0"/>
              <w:rPr>
                <w:b/>
              </w:rPr>
            </w:pPr>
            <w:r w:rsidRPr="002A0663">
              <w:t>People have the knowledge and skills to meaningfully engage in sustainable practices</w:t>
            </w:r>
            <w:r w:rsidR="001C2B0B" w:rsidRPr="002A0663">
              <w:t>.</w:t>
            </w:r>
          </w:p>
        </w:tc>
      </w:tr>
      <w:tr w:rsidR="00232BE8" w:rsidRPr="00C63F5F" w14:paraId="52C04996" w14:textId="77777777" w:rsidTr="00C57A68">
        <w:tc>
          <w:tcPr>
            <w:cnfStyle w:val="001000000000" w:firstRow="0" w:lastRow="0" w:firstColumn="1" w:lastColumn="0" w:oddVBand="0" w:evenVBand="0" w:oddHBand="0" w:evenHBand="0" w:firstRowFirstColumn="0" w:firstRowLastColumn="0" w:lastRowFirstColumn="0" w:lastRowLastColumn="0"/>
            <w:tcW w:w="1866" w:type="dxa"/>
            <w:tcBorders>
              <w:left w:val="nil"/>
            </w:tcBorders>
          </w:tcPr>
          <w:p w14:paraId="466329BB" w14:textId="77777777" w:rsidR="00232BE8" w:rsidRPr="00C63F5F" w:rsidRDefault="00232BE8" w:rsidP="00AF54D4">
            <w:pPr>
              <w:pStyle w:val="TableTextbold"/>
            </w:pPr>
            <w:r w:rsidRPr="00C63F5F">
              <w:t>Emerging ideas</w:t>
            </w:r>
          </w:p>
        </w:tc>
        <w:tc>
          <w:tcPr>
            <w:tcW w:w="6696" w:type="dxa"/>
            <w:tcBorders>
              <w:right w:val="nil"/>
            </w:tcBorders>
          </w:tcPr>
          <w:p w14:paraId="6544CFC9" w14:textId="77777777" w:rsidR="00232BE8" w:rsidRPr="00C63F5F" w:rsidRDefault="00232BE8" w:rsidP="00ED4A95">
            <w:pPr>
              <w:pStyle w:val="TableBullet"/>
              <w:spacing w:before="60"/>
              <w:cnfStyle w:val="000000000000" w:firstRow="0" w:lastRow="0" w:firstColumn="0" w:lastColumn="0" w:oddVBand="0" w:evenVBand="0" w:oddHBand="0" w:evenHBand="0" w:firstRowFirstColumn="0" w:firstRowLastColumn="0" w:lastRowFirstColumn="0" w:lastRowLastColumn="0"/>
            </w:pPr>
            <w:r w:rsidRPr="00C63F5F">
              <w:t xml:space="preserve">Participatory/citizen science is becoming </w:t>
            </w:r>
            <w:proofErr w:type="gramStart"/>
            <w:r w:rsidRPr="00C63F5F">
              <w:t>mainstream</w:t>
            </w:r>
            <w:proofErr w:type="gramEnd"/>
            <w:r w:rsidR="00AB177C" w:rsidRPr="00C63F5F">
              <w:t>.</w:t>
            </w:r>
          </w:p>
          <w:p w14:paraId="1BE43E98" w14:textId="77777777" w:rsidR="00232BE8" w:rsidRPr="00C63F5F" w:rsidRDefault="00232BE8" w:rsidP="00ED4A95">
            <w:pPr>
              <w:pStyle w:val="TableBullet"/>
              <w:cnfStyle w:val="000000000000" w:firstRow="0" w:lastRow="0" w:firstColumn="0" w:lastColumn="0" w:oddVBand="0" w:evenVBand="0" w:oddHBand="0" w:evenHBand="0" w:firstRowFirstColumn="0" w:firstRowLastColumn="0" w:lastRowFirstColumn="0" w:lastRowLastColumn="0"/>
            </w:pPr>
            <w:r w:rsidRPr="00C63F5F">
              <w:t>Concepts in environmental education for sustainability from the primary years (to encourage sustainably-minded citizens as well as ‘greener’ career opportunities)</w:t>
            </w:r>
            <w:r w:rsidR="00AB177C" w:rsidRPr="00C63F5F">
              <w:t>.</w:t>
            </w:r>
          </w:p>
          <w:p w14:paraId="1E420844" w14:textId="77777777" w:rsidR="00232BE8" w:rsidRPr="00C63F5F" w:rsidRDefault="00232BE8" w:rsidP="00ED4A95">
            <w:pPr>
              <w:pStyle w:val="TableBullet"/>
              <w:cnfStyle w:val="000000000000" w:firstRow="0" w:lastRow="0" w:firstColumn="0" w:lastColumn="0" w:oddVBand="0" w:evenVBand="0" w:oddHBand="0" w:evenHBand="0" w:firstRowFirstColumn="0" w:firstRowLastColumn="0" w:lastRowFirstColumn="0" w:lastRowLastColumn="0"/>
            </w:pPr>
            <w:r w:rsidRPr="00C63F5F">
              <w:t>‘Hybrid forum’</w:t>
            </w:r>
            <w:r w:rsidR="009B384F" w:rsidRPr="00C63F5F">
              <w:rPr>
                <w:rStyle w:val="FootnoteReference"/>
              </w:rPr>
              <w:footnoteReference w:id="27"/>
            </w:r>
            <w:r w:rsidRPr="00C63F5F">
              <w:t xml:space="preserve"> strategies for collaborative decision-making</w:t>
            </w:r>
            <w:r w:rsidR="00AB177C" w:rsidRPr="00C63F5F">
              <w:t>.</w:t>
            </w:r>
            <w:r w:rsidRPr="00C63F5F">
              <w:t xml:space="preserve"> </w:t>
            </w:r>
          </w:p>
          <w:p w14:paraId="6643D146" w14:textId="77777777" w:rsidR="00232BE8" w:rsidRPr="00C63F5F" w:rsidRDefault="00232BE8" w:rsidP="00F46C25">
            <w:pPr>
              <w:pStyle w:val="TableBullet"/>
              <w:cnfStyle w:val="000000000000" w:firstRow="0" w:lastRow="0" w:firstColumn="0" w:lastColumn="0" w:oddVBand="0" w:evenVBand="0" w:oddHBand="0" w:evenHBand="0" w:firstRowFirstColumn="0" w:firstRowLastColumn="0" w:lastRowFirstColumn="0" w:lastRowLastColumn="0"/>
            </w:pPr>
            <w:r w:rsidRPr="00C63F5F">
              <w:t>Innovative ‘</w:t>
            </w:r>
            <w:r w:rsidR="001C2B0B" w:rsidRPr="00C63F5F">
              <w:t>s</w:t>
            </w:r>
            <w:r w:rsidRPr="00C63F5F">
              <w:t>ocial marketing’</w:t>
            </w:r>
            <w:r w:rsidR="009B384F" w:rsidRPr="00C63F5F">
              <w:rPr>
                <w:rStyle w:val="FootnoteReference"/>
              </w:rPr>
              <w:footnoteReference w:id="28"/>
            </w:r>
            <w:r w:rsidRPr="00C63F5F">
              <w:t xml:space="preserve"> and ‘</w:t>
            </w:r>
            <w:r w:rsidR="001C2B0B" w:rsidRPr="00C63F5F">
              <w:t>b</w:t>
            </w:r>
            <w:r w:rsidRPr="00C63F5F">
              <w:t xml:space="preserve">ehavioural </w:t>
            </w:r>
            <w:r w:rsidR="001C2B0B" w:rsidRPr="00C63F5F">
              <w:t>i</w:t>
            </w:r>
            <w:r w:rsidRPr="00C63F5F">
              <w:t>nsights’</w:t>
            </w:r>
            <w:r w:rsidR="009B384F" w:rsidRPr="00C63F5F">
              <w:rPr>
                <w:rStyle w:val="FootnoteReference"/>
              </w:rPr>
              <w:footnoteReference w:id="29"/>
            </w:r>
            <w:r w:rsidRPr="00C63F5F">
              <w:t xml:space="preserve"> str</w:t>
            </w:r>
            <w:r w:rsidR="00933B20" w:rsidRPr="00C63F5F">
              <w:t>ategies for behavioural change.</w:t>
            </w:r>
          </w:p>
        </w:tc>
      </w:tr>
      <w:tr w:rsidR="00232BE8" w:rsidRPr="00C63F5F" w14:paraId="0B50A778" w14:textId="77777777" w:rsidTr="00E1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tcBorders>
              <w:top w:val="single" w:sz="4" w:space="0" w:color="0F7B7D"/>
              <w:left w:val="nil"/>
              <w:bottom w:val="single" w:sz="4" w:space="0" w:color="0F7B7D"/>
            </w:tcBorders>
            <w:shd w:val="clear" w:color="auto" w:fill="CFE5E5"/>
          </w:tcPr>
          <w:p w14:paraId="35D3F38F" w14:textId="77777777" w:rsidR="00232BE8" w:rsidRPr="00C63F5F" w:rsidRDefault="00232BE8" w:rsidP="00AF54D4">
            <w:pPr>
              <w:pStyle w:val="TableTextbold"/>
            </w:pPr>
            <w:r w:rsidRPr="00C63F5F">
              <w:t>Research questions</w:t>
            </w:r>
          </w:p>
        </w:tc>
        <w:tc>
          <w:tcPr>
            <w:tcW w:w="6696" w:type="dxa"/>
            <w:tcBorders>
              <w:top w:val="single" w:sz="4" w:space="0" w:color="0F7B7D"/>
              <w:bottom w:val="single" w:sz="4" w:space="0" w:color="0F7B7D"/>
              <w:right w:val="nil"/>
            </w:tcBorders>
            <w:shd w:val="clear" w:color="auto" w:fill="CFE5E5"/>
          </w:tcPr>
          <w:p w14:paraId="1F33764A" w14:textId="77777777" w:rsidR="00232BE8" w:rsidRPr="00C63F5F" w:rsidRDefault="00832458" w:rsidP="00832458">
            <w:pPr>
              <w:pStyle w:val="TableTextnumbered"/>
              <w:spacing w:before="60"/>
              <w:ind w:left="459" w:hanging="459"/>
              <w:cnfStyle w:val="000000100000" w:firstRow="0" w:lastRow="0" w:firstColumn="0" w:lastColumn="0" w:oddVBand="0" w:evenVBand="0" w:oddHBand="1" w:evenHBand="0" w:firstRowFirstColumn="0" w:firstRowLastColumn="0" w:lastRowFirstColumn="0" w:lastRowLastColumn="0"/>
              <w:rPr>
                <w:b/>
              </w:rPr>
            </w:pPr>
            <w:r w:rsidRPr="00C63F5F">
              <w:rPr>
                <w:b/>
              </w:rPr>
              <w:t>10.1</w:t>
            </w:r>
            <w:r w:rsidRPr="00C63F5F">
              <w:rPr>
                <w:b/>
              </w:rPr>
              <w:tab/>
            </w:r>
            <w:r w:rsidR="00232BE8" w:rsidRPr="00C63F5F">
              <w:rPr>
                <w:b/>
              </w:rPr>
              <w:t>How do societal preferences influence what we value and how we manage the environmental and conservation domains?</w:t>
            </w:r>
          </w:p>
          <w:p w14:paraId="144DB759" w14:textId="77777777" w:rsidR="00232BE8" w:rsidRPr="00C63F5F" w:rsidRDefault="00832458" w:rsidP="00832458">
            <w:pPr>
              <w:pStyle w:val="TableTextnumbered"/>
              <w:ind w:left="459" w:hanging="459"/>
              <w:cnfStyle w:val="000000100000" w:firstRow="0" w:lastRow="0" w:firstColumn="0" w:lastColumn="0" w:oddVBand="0" w:evenVBand="0" w:oddHBand="1" w:evenHBand="0" w:firstRowFirstColumn="0" w:firstRowLastColumn="0" w:lastRowFirstColumn="0" w:lastRowLastColumn="0"/>
              <w:rPr>
                <w:b/>
              </w:rPr>
            </w:pPr>
            <w:r w:rsidRPr="00C63F5F">
              <w:rPr>
                <w:b/>
              </w:rPr>
              <w:t>10.2</w:t>
            </w:r>
            <w:r w:rsidRPr="00C63F5F">
              <w:rPr>
                <w:b/>
              </w:rPr>
              <w:tab/>
            </w:r>
            <w:r w:rsidR="00232BE8" w:rsidRPr="00C63F5F">
              <w:rPr>
                <w:b/>
              </w:rPr>
              <w:t>How do we value ecosystem services, not just from a dollar value, but from a holistic approach to include value within communities, aesthetics, recreation, physical protection and social sustainability?</w:t>
            </w:r>
          </w:p>
          <w:p w14:paraId="047F893C" w14:textId="77777777" w:rsidR="00232BE8" w:rsidRPr="00C63F5F" w:rsidRDefault="00832458" w:rsidP="00832458">
            <w:pPr>
              <w:pStyle w:val="TableTextnumbered"/>
              <w:ind w:left="459" w:hanging="459"/>
              <w:cnfStyle w:val="000000100000" w:firstRow="0" w:lastRow="0" w:firstColumn="0" w:lastColumn="0" w:oddVBand="0" w:evenVBand="0" w:oddHBand="1" w:evenHBand="0" w:firstRowFirstColumn="0" w:firstRowLastColumn="0" w:lastRowFirstColumn="0" w:lastRowLastColumn="0"/>
              <w:rPr>
                <w:b/>
              </w:rPr>
            </w:pPr>
            <w:r w:rsidRPr="00C63F5F">
              <w:rPr>
                <w:b/>
              </w:rPr>
              <w:t>10.3</w:t>
            </w:r>
            <w:r w:rsidRPr="00C63F5F">
              <w:rPr>
                <w:b/>
              </w:rPr>
              <w:tab/>
            </w:r>
            <w:r w:rsidR="00232BE8" w:rsidRPr="00C63F5F">
              <w:rPr>
                <w:b/>
              </w:rPr>
              <w:t xml:space="preserve">What factors make collaboration successful or unsuccessful (specific ethics or behaviours, institutional arrangements or types of problems that correlate to successful collaboration)? How can we create participatory processes that effectively engage multiple stakeholders, including iwi, in decision-making? </w:t>
            </w:r>
          </w:p>
          <w:p w14:paraId="2BC0633E" w14:textId="77777777" w:rsidR="00232BE8" w:rsidRPr="00C63F5F" w:rsidRDefault="00832458" w:rsidP="00832458">
            <w:pPr>
              <w:pStyle w:val="TableTextnumbered"/>
              <w:ind w:left="459" w:hanging="459"/>
              <w:cnfStyle w:val="000000100000" w:firstRow="0" w:lastRow="0" w:firstColumn="0" w:lastColumn="0" w:oddVBand="0" w:evenVBand="0" w:oddHBand="1" w:evenHBand="0" w:firstRowFirstColumn="0" w:firstRowLastColumn="0" w:lastRowFirstColumn="0" w:lastRowLastColumn="0"/>
              <w:rPr>
                <w:b/>
              </w:rPr>
            </w:pPr>
            <w:r w:rsidRPr="00C63F5F">
              <w:rPr>
                <w:b/>
              </w:rPr>
              <w:t>10.4</w:t>
            </w:r>
            <w:r w:rsidRPr="00C63F5F">
              <w:rPr>
                <w:b/>
              </w:rPr>
              <w:tab/>
            </w:r>
            <w:r w:rsidR="00232BE8" w:rsidRPr="00C63F5F">
              <w:rPr>
                <w:b/>
              </w:rPr>
              <w:t xml:space="preserve">How do we build society’s understanding and trust in science, make science more responsive to society, and use these insights to refine environmental management and governance? </w:t>
            </w:r>
          </w:p>
          <w:p w14:paraId="0EAC0DF4" w14:textId="77777777" w:rsidR="00232BE8" w:rsidRPr="00C63F5F" w:rsidRDefault="00832458" w:rsidP="00F0442F">
            <w:pPr>
              <w:pStyle w:val="TableTextnumbered"/>
              <w:ind w:left="459" w:hanging="459"/>
              <w:cnfStyle w:val="000000100000" w:firstRow="0" w:lastRow="0" w:firstColumn="0" w:lastColumn="0" w:oddVBand="0" w:evenVBand="0" w:oddHBand="1" w:evenHBand="0" w:firstRowFirstColumn="0" w:firstRowLastColumn="0" w:lastRowFirstColumn="0" w:lastRowLastColumn="0"/>
              <w:rPr>
                <w:b/>
              </w:rPr>
            </w:pPr>
            <w:r w:rsidRPr="00C63F5F">
              <w:rPr>
                <w:b/>
              </w:rPr>
              <w:t>10.5</w:t>
            </w:r>
            <w:r w:rsidRPr="00C63F5F">
              <w:rPr>
                <w:b/>
              </w:rPr>
              <w:tab/>
            </w:r>
            <w:r w:rsidR="00232BE8" w:rsidRPr="00C63F5F">
              <w:rPr>
                <w:b/>
              </w:rPr>
              <w:t>Can we develop user</w:t>
            </w:r>
            <w:r w:rsidR="001C2B0B" w:rsidRPr="00C63F5F">
              <w:rPr>
                <w:b/>
              </w:rPr>
              <w:t>-</w:t>
            </w:r>
            <w:r w:rsidR="00232BE8" w:rsidRPr="00C63F5F">
              <w:rPr>
                <w:b/>
              </w:rPr>
              <w:t>friendly tools that allow individuals and communities to access and understand the collective impacts of the resource choices?</w:t>
            </w:r>
          </w:p>
          <w:p w14:paraId="79A0079A" w14:textId="77777777" w:rsidR="00232BE8" w:rsidRPr="00C63F5F" w:rsidRDefault="00F0442F" w:rsidP="00F0442F">
            <w:pPr>
              <w:pStyle w:val="TableTextnumbered"/>
              <w:ind w:left="459" w:hanging="459"/>
              <w:cnfStyle w:val="000000100000" w:firstRow="0" w:lastRow="0" w:firstColumn="0" w:lastColumn="0" w:oddVBand="0" w:evenVBand="0" w:oddHBand="1" w:evenHBand="0" w:firstRowFirstColumn="0" w:firstRowLastColumn="0" w:lastRowFirstColumn="0" w:lastRowLastColumn="0"/>
              <w:rPr>
                <w:b/>
              </w:rPr>
            </w:pPr>
            <w:r w:rsidRPr="00C63F5F">
              <w:rPr>
                <w:b/>
              </w:rPr>
              <w:t>10.6</w:t>
            </w:r>
            <w:r w:rsidRPr="00C63F5F">
              <w:rPr>
                <w:b/>
              </w:rPr>
              <w:tab/>
            </w:r>
            <w:r w:rsidR="00232BE8" w:rsidRPr="00C63F5F">
              <w:rPr>
                <w:b/>
              </w:rPr>
              <w:t xml:space="preserve">How can science and environmental literacy be continually improved </w:t>
            </w:r>
            <w:r w:rsidRPr="00C63F5F">
              <w:rPr>
                <w:b/>
              </w:rPr>
              <w:t xml:space="preserve">so </w:t>
            </w:r>
            <w:r w:rsidR="00232BE8" w:rsidRPr="00C63F5F">
              <w:rPr>
                <w:b/>
              </w:rPr>
              <w:t>citizens pick up on</w:t>
            </w:r>
            <w:r w:rsidR="001C2B0B" w:rsidRPr="00C63F5F">
              <w:rPr>
                <w:b/>
              </w:rPr>
              <w:t>,</w:t>
            </w:r>
            <w:r w:rsidR="00232BE8" w:rsidRPr="00C63F5F">
              <w:rPr>
                <w:b/>
              </w:rPr>
              <w:t xml:space="preserve"> and are able to assess</w:t>
            </w:r>
            <w:r w:rsidR="001C2B0B" w:rsidRPr="00C63F5F">
              <w:rPr>
                <w:b/>
              </w:rPr>
              <w:t>,</w:t>
            </w:r>
            <w:r w:rsidR="00232BE8" w:rsidRPr="00C63F5F">
              <w:rPr>
                <w:b/>
              </w:rPr>
              <w:t xml:space="preserve"> the scientific credibility of emerging issues and policy debates to better inform decision-making?</w:t>
            </w:r>
          </w:p>
        </w:tc>
      </w:tr>
      <w:tr w:rsidR="00232BE8" w:rsidRPr="00C63F5F" w14:paraId="2D8B49EA" w14:textId="77777777" w:rsidTr="00C57A68">
        <w:tc>
          <w:tcPr>
            <w:cnfStyle w:val="001000000000" w:firstRow="0" w:lastRow="0" w:firstColumn="1" w:lastColumn="0" w:oddVBand="0" w:evenVBand="0" w:oddHBand="0" w:evenHBand="0" w:firstRowFirstColumn="0" w:firstRowLastColumn="0" w:lastRowFirstColumn="0" w:lastRowLastColumn="0"/>
            <w:tcW w:w="1866" w:type="dxa"/>
            <w:tcBorders>
              <w:left w:val="nil"/>
            </w:tcBorders>
          </w:tcPr>
          <w:p w14:paraId="30355846" w14:textId="77777777" w:rsidR="00232BE8" w:rsidRPr="00C63F5F" w:rsidRDefault="00232BE8" w:rsidP="00AF54D4">
            <w:pPr>
              <w:pStyle w:val="TableTextbold"/>
            </w:pPr>
            <w:r w:rsidRPr="00C63F5F">
              <w:rPr>
                <w:rFonts w:cs="Arial"/>
              </w:rPr>
              <w:t>New or expanding capability needs</w:t>
            </w:r>
          </w:p>
        </w:tc>
        <w:tc>
          <w:tcPr>
            <w:tcW w:w="6696" w:type="dxa"/>
            <w:tcBorders>
              <w:right w:val="nil"/>
            </w:tcBorders>
          </w:tcPr>
          <w:p w14:paraId="09883952" w14:textId="77777777" w:rsidR="00232BE8" w:rsidRPr="00C63F5F" w:rsidRDefault="00232BE8" w:rsidP="00ED4A95">
            <w:pPr>
              <w:pStyle w:val="TableBullet"/>
              <w:spacing w:before="60"/>
              <w:cnfStyle w:val="000000000000" w:firstRow="0" w:lastRow="0" w:firstColumn="0" w:lastColumn="0" w:oddVBand="0" w:evenVBand="0" w:oddHBand="0" w:evenHBand="0" w:firstRowFirstColumn="0" w:firstRowLastColumn="0" w:lastRowFirstColumn="0" w:lastRowLastColumn="0"/>
            </w:pPr>
            <w:r w:rsidRPr="00C63F5F">
              <w:t>Institutions developed to align divergent interests in the environment.</w:t>
            </w:r>
          </w:p>
          <w:p w14:paraId="4A0BA1A1" w14:textId="77777777" w:rsidR="00232BE8" w:rsidRPr="00C63F5F" w:rsidRDefault="00232BE8" w:rsidP="00ED4A95">
            <w:pPr>
              <w:pStyle w:val="TableBullet"/>
              <w:cnfStyle w:val="000000000000" w:firstRow="0" w:lastRow="0" w:firstColumn="0" w:lastColumn="0" w:oddVBand="0" w:evenVBand="0" w:oddHBand="0" w:evenHBand="0" w:firstRowFirstColumn="0" w:firstRowLastColumn="0" w:lastRowFirstColumn="0" w:lastRowLastColumn="0"/>
            </w:pPr>
            <w:r w:rsidRPr="00C63F5F">
              <w:t>Improved science and environmental literacy.</w:t>
            </w:r>
          </w:p>
          <w:p w14:paraId="3B448916" w14:textId="77777777" w:rsidR="00232BE8" w:rsidRPr="00C63F5F" w:rsidRDefault="00232BE8" w:rsidP="00ED4A95">
            <w:pPr>
              <w:pStyle w:val="TableBullet"/>
              <w:cnfStyle w:val="000000000000" w:firstRow="0" w:lastRow="0" w:firstColumn="0" w:lastColumn="0" w:oddVBand="0" w:evenVBand="0" w:oddHBand="0" w:evenHBand="0" w:firstRowFirstColumn="0" w:firstRowLastColumn="0" w:lastRowFirstColumn="0" w:lastRowLastColumn="0"/>
            </w:pPr>
            <w:r w:rsidRPr="00C63F5F">
              <w:t>Increased numbers of practitioners in the area of social science, behaviour change science, scenario modelling</w:t>
            </w:r>
            <w:r w:rsidR="00F0442F" w:rsidRPr="00C63F5F">
              <w:t>,</w:t>
            </w:r>
            <w:r w:rsidRPr="00C63F5F">
              <w:t xml:space="preserve"> and non-traditional valuation practitioners</w:t>
            </w:r>
            <w:r w:rsidR="00AB177C" w:rsidRPr="00C63F5F">
              <w:t>.</w:t>
            </w:r>
          </w:p>
          <w:p w14:paraId="4F4BE489" w14:textId="77777777" w:rsidR="005F3BC4" w:rsidRPr="00C63F5F" w:rsidRDefault="005F3BC4" w:rsidP="001C2B0B">
            <w:pPr>
              <w:pStyle w:val="TableBullet"/>
              <w:cnfStyle w:val="000000000000" w:firstRow="0" w:lastRow="0" w:firstColumn="0" w:lastColumn="0" w:oddVBand="0" w:evenVBand="0" w:oddHBand="0" w:evenHBand="0" w:firstRowFirstColumn="0" w:firstRowLastColumn="0" w:lastRowFirstColumn="0" w:lastRowLastColumn="0"/>
            </w:pPr>
            <w:r w:rsidRPr="00C63F5F">
              <w:t xml:space="preserve">Strengthened social science community with active, non-political discussions among </w:t>
            </w:r>
            <w:r w:rsidR="001C2B0B" w:rsidRPr="00C63F5F">
              <w:t>participants in relevant</w:t>
            </w:r>
            <w:r w:rsidRPr="00C63F5F">
              <w:t xml:space="preserve"> research</w:t>
            </w:r>
            <w:r w:rsidR="00AB177C" w:rsidRPr="00C63F5F">
              <w:t>.</w:t>
            </w:r>
          </w:p>
        </w:tc>
      </w:tr>
      <w:tr w:rsidR="00232BE8" w:rsidRPr="00C63F5F" w14:paraId="79240E98" w14:textId="77777777" w:rsidTr="00E1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tcBorders>
              <w:top w:val="single" w:sz="4" w:space="0" w:color="0F7B7D"/>
              <w:left w:val="nil"/>
              <w:bottom w:val="single" w:sz="4" w:space="0" w:color="0F7B7D"/>
            </w:tcBorders>
          </w:tcPr>
          <w:p w14:paraId="539F704C" w14:textId="77777777" w:rsidR="00232BE8" w:rsidRPr="00C63F5F" w:rsidRDefault="00232BE8" w:rsidP="00AF54D4">
            <w:pPr>
              <w:pStyle w:val="TableTextbold"/>
            </w:pPr>
            <w:r w:rsidRPr="00C63F5F">
              <w:t>Other related themes</w:t>
            </w:r>
          </w:p>
        </w:tc>
        <w:tc>
          <w:tcPr>
            <w:tcW w:w="6696" w:type="dxa"/>
            <w:tcBorders>
              <w:top w:val="single" w:sz="4" w:space="0" w:color="0F7B7D"/>
              <w:bottom w:val="single" w:sz="4" w:space="0" w:color="0F7B7D"/>
              <w:right w:val="nil"/>
            </w:tcBorders>
          </w:tcPr>
          <w:p w14:paraId="26A3E8BB" w14:textId="77777777" w:rsidR="00232BE8" w:rsidRPr="00C63F5F" w:rsidRDefault="00232BE8" w:rsidP="00AF54D4">
            <w:pPr>
              <w:pStyle w:val="TableText"/>
              <w:cnfStyle w:val="000000100000" w:firstRow="0" w:lastRow="0" w:firstColumn="0" w:lastColumn="0" w:oddVBand="0" w:evenVBand="0" w:oddHBand="1" w:evenHBand="0" w:firstRowFirstColumn="0" w:firstRowLastColumn="0" w:lastRowFirstColumn="0" w:lastRowLastColumn="0"/>
            </w:pPr>
            <w:r w:rsidRPr="00C63F5F">
              <w:t xml:space="preserve">All </w:t>
            </w:r>
          </w:p>
        </w:tc>
      </w:tr>
      <w:tr w:rsidR="00232BE8" w:rsidRPr="00C63F5F" w14:paraId="2F032E28" w14:textId="77777777" w:rsidTr="00C57A68">
        <w:tc>
          <w:tcPr>
            <w:cnfStyle w:val="001000000000" w:firstRow="0" w:lastRow="0" w:firstColumn="1" w:lastColumn="0" w:oddVBand="0" w:evenVBand="0" w:oddHBand="0" w:evenHBand="0" w:firstRowFirstColumn="0" w:firstRowLastColumn="0" w:lastRowFirstColumn="0" w:lastRowLastColumn="0"/>
            <w:tcW w:w="1866" w:type="dxa"/>
            <w:tcBorders>
              <w:left w:val="nil"/>
            </w:tcBorders>
          </w:tcPr>
          <w:p w14:paraId="7750D40D" w14:textId="77777777" w:rsidR="00232BE8" w:rsidRPr="00C63F5F" w:rsidRDefault="00232BE8" w:rsidP="00AF54D4">
            <w:pPr>
              <w:pStyle w:val="TableTextbold"/>
            </w:pPr>
            <w:r w:rsidRPr="00C63F5F">
              <w:t>Related</w:t>
            </w:r>
            <w:r w:rsidR="002A1342" w:rsidRPr="00C63F5F">
              <w:t xml:space="preserve"> </w:t>
            </w:r>
            <w:r w:rsidRPr="00C63F5F">
              <w:t>roadmaps and strategies</w:t>
            </w:r>
          </w:p>
        </w:tc>
        <w:tc>
          <w:tcPr>
            <w:tcW w:w="6696" w:type="dxa"/>
            <w:tcBorders>
              <w:right w:val="nil"/>
            </w:tcBorders>
          </w:tcPr>
          <w:p w14:paraId="72E3FA38" w14:textId="77777777" w:rsidR="00232BE8" w:rsidRPr="00C63F5F" w:rsidRDefault="00232BE8" w:rsidP="00CF5228">
            <w:pPr>
              <w:pStyle w:val="TableText"/>
              <w:cnfStyle w:val="000000000000" w:firstRow="0" w:lastRow="0" w:firstColumn="0" w:lastColumn="0" w:oddVBand="0" w:evenVBand="0" w:oddHBand="0" w:evenHBand="0" w:firstRowFirstColumn="0" w:firstRowLastColumn="0" w:lastRowFirstColumn="0" w:lastRowLastColumn="0"/>
            </w:pPr>
            <w:r w:rsidRPr="00C63F5F">
              <w:rPr>
                <w:i/>
              </w:rPr>
              <w:t>Higher Living Standards</w:t>
            </w:r>
            <w:r w:rsidRPr="00C63F5F">
              <w:t xml:space="preserve"> </w:t>
            </w:r>
            <w:r w:rsidR="00506E18" w:rsidRPr="00C63F5F">
              <w:t>(The Treasury, 2016)</w:t>
            </w:r>
            <w:r w:rsidRPr="00C63F5F">
              <w:t xml:space="preserve">; </w:t>
            </w:r>
            <w:r w:rsidR="006703E0" w:rsidRPr="00C63F5F">
              <w:rPr>
                <w:rFonts w:asciiTheme="minorHAnsi" w:hAnsiTheme="minorHAnsi" w:cs="Arial"/>
                <w:i/>
              </w:rPr>
              <w:t>Environment Domain Plan 2013</w:t>
            </w:r>
            <w:r w:rsidR="006703E0" w:rsidRPr="00C63F5F">
              <w:rPr>
                <w:rFonts w:asciiTheme="minorHAnsi" w:hAnsiTheme="minorHAnsi" w:cs="Arial"/>
              </w:rPr>
              <w:t xml:space="preserve"> (Statistics New Zealand, 2013); </w:t>
            </w:r>
            <w:r w:rsidRPr="00C63F5F">
              <w:rPr>
                <w:i/>
              </w:rPr>
              <w:t xml:space="preserve">Draft National Strategy for Environmental Education for Sustainability </w:t>
            </w:r>
            <w:r w:rsidR="00D65B5E" w:rsidRPr="00C63F5F">
              <w:t>(D</w:t>
            </w:r>
            <w:r w:rsidR="00CD56E3" w:rsidRPr="00C63F5F">
              <w:t xml:space="preserve">epartment </w:t>
            </w:r>
            <w:r w:rsidR="00D65B5E" w:rsidRPr="00C63F5F">
              <w:t>o</w:t>
            </w:r>
            <w:r w:rsidR="00CD56E3" w:rsidRPr="00C63F5F">
              <w:t xml:space="preserve">f </w:t>
            </w:r>
            <w:r w:rsidR="00D65B5E" w:rsidRPr="00C63F5F">
              <w:t>C</w:t>
            </w:r>
            <w:r w:rsidR="00CD56E3" w:rsidRPr="00C63F5F">
              <w:t>onservation</w:t>
            </w:r>
            <w:r w:rsidR="00D65B5E" w:rsidRPr="00C63F5F">
              <w:t xml:space="preserve">, in </w:t>
            </w:r>
            <w:r w:rsidR="00CF5228" w:rsidRPr="00C63F5F">
              <w:t>development</w:t>
            </w:r>
            <w:r w:rsidR="00D65B5E" w:rsidRPr="00C63F5F">
              <w:t>)</w:t>
            </w:r>
          </w:p>
        </w:tc>
      </w:tr>
      <w:tr w:rsidR="00BC140F" w:rsidRPr="00C63F5F" w14:paraId="4621FF84" w14:textId="77777777" w:rsidTr="00E1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2" w:type="dxa"/>
            <w:gridSpan w:val="2"/>
            <w:tcBorders>
              <w:top w:val="single" w:sz="4" w:space="0" w:color="0F7B7D"/>
              <w:left w:val="nil"/>
              <w:bottom w:val="single" w:sz="4" w:space="0" w:color="0F7B7D"/>
              <w:right w:val="nil"/>
            </w:tcBorders>
          </w:tcPr>
          <w:p w14:paraId="4E4848E9" w14:textId="037456FB" w:rsidR="00BC140F" w:rsidRPr="00C63F5F" w:rsidRDefault="00BC140F" w:rsidP="00B41FDF">
            <w:pPr>
              <w:pStyle w:val="TableTextbold"/>
            </w:pPr>
            <w:r w:rsidRPr="00C63F5F">
              <w:t>Approximate 2015/16 investment from government departments and MBIE Endeavour Fund (excludes CRI Core Funding, and National Science Challenges)</w:t>
            </w:r>
            <w:r w:rsidR="00030764" w:rsidRPr="00C63F5F">
              <w:t>:</w:t>
            </w:r>
            <w:r w:rsidRPr="00C63F5F">
              <w:t xml:space="preserve"> </w:t>
            </w:r>
            <w:r w:rsidRPr="00C63F5F">
              <w:rPr>
                <w:b/>
              </w:rPr>
              <w:t>$24,130,000</w:t>
            </w:r>
            <w:r w:rsidRPr="00C63F5F">
              <w:rPr>
                <w:rStyle w:val="FootnoteReference"/>
                <w:szCs w:val="18"/>
              </w:rPr>
              <w:footnoteReference w:id="30"/>
            </w:r>
          </w:p>
        </w:tc>
      </w:tr>
    </w:tbl>
    <w:p w14:paraId="35834D87" w14:textId="77777777" w:rsidR="007D5E3E" w:rsidRPr="00C63F5F" w:rsidRDefault="007D5E3E" w:rsidP="002040D5">
      <w:pPr>
        <w:pStyle w:val="Heading2"/>
        <w:spacing w:after="60"/>
      </w:pPr>
      <w:bookmarkStart w:id="38" w:name="_Toc453056379"/>
      <w:bookmarkStart w:id="39" w:name="_Toc455582813"/>
      <w:r w:rsidRPr="00C63F5F">
        <w:t xml:space="preserve">Theme 11 – Informatics, </w:t>
      </w:r>
      <w:r w:rsidR="00D82D3A" w:rsidRPr="00C63F5F">
        <w:t>m</w:t>
      </w:r>
      <w:r w:rsidRPr="00C63F5F">
        <w:t xml:space="preserve">odelling and </w:t>
      </w:r>
      <w:r w:rsidR="00D82D3A" w:rsidRPr="00C63F5F">
        <w:t>m</w:t>
      </w:r>
      <w:r w:rsidRPr="00C63F5F">
        <w:t>onitoring</w:t>
      </w:r>
      <w:bookmarkEnd w:id="38"/>
      <w:bookmarkEnd w:id="39"/>
    </w:p>
    <w:tbl>
      <w:tblPr>
        <w:tblStyle w:val="LightList-Accent2"/>
        <w:tblW w:w="8562" w:type="dxa"/>
        <w:tblInd w:w="85" w:type="dxa"/>
        <w:tblBorders>
          <w:top w:val="single" w:sz="4" w:space="0" w:color="0F7B7D"/>
          <w:left w:val="single" w:sz="4" w:space="0" w:color="0F7B7D"/>
          <w:bottom w:val="single" w:sz="4" w:space="0" w:color="0F7B7D"/>
          <w:right w:val="single" w:sz="4" w:space="0" w:color="0F7B7D"/>
          <w:insideH w:val="single" w:sz="4" w:space="0" w:color="0F7B7D"/>
        </w:tblBorders>
        <w:tblLook w:val="04A0" w:firstRow="1" w:lastRow="0" w:firstColumn="1" w:lastColumn="0" w:noHBand="0" w:noVBand="1"/>
      </w:tblPr>
      <w:tblGrid>
        <w:gridCol w:w="1866"/>
        <w:gridCol w:w="6696"/>
      </w:tblGrid>
      <w:tr w:rsidR="00E1124C" w:rsidRPr="00C63F5F" w14:paraId="604A8796" w14:textId="77777777" w:rsidTr="00A748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6" w:type="dxa"/>
            <w:tcBorders>
              <w:left w:val="nil"/>
            </w:tcBorders>
            <w:shd w:val="clear" w:color="auto" w:fill="0F7B7D"/>
          </w:tcPr>
          <w:p w14:paraId="0941F3A9" w14:textId="77777777" w:rsidR="00E1124C" w:rsidRPr="00C63F5F" w:rsidRDefault="00E1124C" w:rsidP="00A74850">
            <w:pPr>
              <w:pStyle w:val="TableTextbold"/>
            </w:pPr>
            <w:r w:rsidRPr="00C63F5F">
              <w:t xml:space="preserve">Theme </w:t>
            </w:r>
          </w:p>
        </w:tc>
        <w:tc>
          <w:tcPr>
            <w:tcW w:w="6696" w:type="dxa"/>
            <w:tcBorders>
              <w:right w:val="nil"/>
            </w:tcBorders>
            <w:shd w:val="clear" w:color="auto" w:fill="0F7B7D"/>
          </w:tcPr>
          <w:p w14:paraId="422D560A" w14:textId="77777777" w:rsidR="00E1124C" w:rsidRPr="00C63F5F" w:rsidRDefault="003665A3" w:rsidP="00D82D3A">
            <w:pPr>
              <w:pStyle w:val="TableTextbold"/>
              <w:cnfStyle w:val="100000000000" w:firstRow="1" w:lastRow="0" w:firstColumn="0" w:lastColumn="0" w:oddVBand="0" w:evenVBand="0" w:oddHBand="0" w:evenHBand="0" w:firstRowFirstColumn="0" w:firstRowLastColumn="0" w:lastRowFirstColumn="0" w:lastRowLastColumn="0"/>
            </w:pPr>
            <w:r w:rsidRPr="00C63F5F">
              <w:t>I</w:t>
            </w:r>
            <w:r w:rsidR="00E1124C" w:rsidRPr="00C63F5F">
              <w:t xml:space="preserve">nformatics, </w:t>
            </w:r>
            <w:r w:rsidR="00D82D3A" w:rsidRPr="00C63F5F">
              <w:t>m</w:t>
            </w:r>
            <w:r w:rsidR="00E1124C" w:rsidRPr="00C63F5F">
              <w:t xml:space="preserve">odelling </w:t>
            </w:r>
            <w:r w:rsidR="00D82D3A" w:rsidRPr="00C63F5F">
              <w:t>and</w:t>
            </w:r>
            <w:r w:rsidR="00E1124C" w:rsidRPr="00C63F5F">
              <w:t xml:space="preserve"> </w:t>
            </w:r>
            <w:r w:rsidR="00D82D3A" w:rsidRPr="00C63F5F">
              <w:t>m</w:t>
            </w:r>
            <w:r w:rsidR="00E1124C" w:rsidRPr="00C63F5F">
              <w:t>onitoring</w:t>
            </w:r>
          </w:p>
        </w:tc>
      </w:tr>
      <w:tr w:rsidR="00E1124C" w:rsidRPr="00C63F5F" w14:paraId="47814DFA" w14:textId="77777777" w:rsidTr="00A74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tcBorders>
              <w:top w:val="none" w:sz="0" w:space="0" w:color="auto"/>
              <w:left w:val="nil"/>
              <w:bottom w:val="single" w:sz="4" w:space="0" w:color="0F7B7D"/>
            </w:tcBorders>
          </w:tcPr>
          <w:p w14:paraId="26406A0C" w14:textId="77777777" w:rsidR="00E1124C" w:rsidRPr="00C63F5F" w:rsidRDefault="00E1124C" w:rsidP="00A74850">
            <w:pPr>
              <w:pStyle w:val="TableTextbold"/>
            </w:pPr>
            <w:r w:rsidRPr="00C63F5F">
              <w:t>Definition/scope</w:t>
            </w:r>
          </w:p>
        </w:tc>
        <w:tc>
          <w:tcPr>
            <w:tcW w:w="6696" w:type="dxa"/>
            <w:tcBorders>
              <w:top w:val="none" w:sz="0" w:space="0" w:color="auto"/>
              <w:bottom w:val="single" w:sz="4" w:space="0" w:color="0F7B7D"/>
              <w:right w:val="nil"/>
            </w:tcBorders>
          </w:tcPr>
          <w:p w14:paraId="10311F0F" w14:textId="77777777" w:rsidR="00E1124C" w:rsidRPr="00C63F5F" w:rsidRDefault="00E1124C" w:rsidP="00A74850">
            <w:pPr>
              <w:pStyle w:val="TableText"/>
              <w:cnfStyle w:val="000000100000" w:firstRow="0" w:lastRow="0" w:firstColumn="0" w:lastColumn="0" w:oddVBand="0" w:evenVBand="0" w:oddHBand="1" w:evenHBand="0" w:firstRowFirstColumn="0" w:firstRowLastColumn="0" w:lastRowFirstColumn="0" w:lastRowLastColumn="0"/>
            </w:pPr>
            <w:r w:rsidRPr="00C63F5F">
              <w:t>Development and use of tools, databases,</w:t>
            </w:r>
            <w:r w:rsidR="005F3BC4" w:rsidRPr="00C63F5F">
              <w:t xml:space="preserve"> data infrastructures,</w:t>
            </w:r>
            <w:r w:rsidRPr="00C63F5F">
              <w:t xml:space="preserve"> modelling and monitoring technologies; systematic observations of environmental </w:t>
            </w:r>
            <w:r w:rsidR="00BE7ED0" w:rsidRPr="00C63F5F">
              <w:t xml:space="preserve">and ecological </w:t>
            </w:r>
            <w:r w:rsidRPr="00C63F5F">
              <w:t>conditions</w:t>
            </w:r>
            <w:r w:rsidR="00D82D3A" w:rsidRPr="00C63F5F">
              <w:t>,</w:t>
            </w:r>
            <w:r w:rsidRPr="00C63F5F">
              <w:t xml:space="preserve"> </w:t>
            </w:r>
            <w:r w:rsidR="00BE7ED0" w:rsidRPr="00C63F5F">
              <w:t>and biodiversity in</w:t>
            </w:r>
            <w:r w:rsidRPr="00C63F5F">
              <w:t xml:space="preserve"> natural and managed ecosystems.</w:t>
            </w:r>
          </w:p>
        </w:tc>
      </w:tr>
      <w:tr w:rsidR="00E1124C" w:rsidRPr="00C63F5F" w14:paraId="5EDC0251" w14:textId="77777777" w:rsidTr="00A74850">
        <w:tc>
          <w:tcPr>
            <w:cnfStyle w:val="001000000000" w:firstRow="0" w:lastRow="0" w:firstColumn="1" w:lastColumn="0" w:oddVBand="0" w:evenVBand="0" w:oddHBand="0" w:evenHBand="0" w:firstRowFirstColumn="0" w:firstRowLastColumn="0" w:lastRowFirstColumn="0" w:lastRowLastColumn="0"/>
            <w:tcW w:w="1866" w:type="dxa"/>
            <w:tcBorders>
              <w:left w:val="nil"/>
            </w:tcBorders>
            <w:shd w:val="clear" w:color="auto" w:fill="CFE5E5"/>
          </w:tcPr>
          <w:p w14:paraId="46994D41" w14:textId="77777777" w:rsidR="00E1124C" w:rsidRPr="00C63F5F" w:rsidRDefault="00E1124C" w:rsidP="00A74850">
            <w:pPr>
              <w:pStyle w:val="TableTextbold"/>
            </w:pPr>
            <w:r w:rsidRPr="00C63F5F">
              <w:t>Enduring question</w:t>
            </w:r>
          </w:p>
        </w:tc>
        <w:tc>
          <w:tcPr>
            <w:tcW w:w="6696" w:type="dxa"/>
            <w:tcBorders>
              <w:right w:val="nil"/>
            </w:tcBorders>
            <w:shd w:val="clear" w:color="auto" w:fill="CFE5E5"/>
          </w:tcPr>
          <w:p w14:paraId="0235A3DD" w14:textId="77777777" w:rsidR="00E1124C" w:rsidRPr="00C63F5F" w:rsidRDefault="00E1124C" w:rsidP="00A74850">
            <w:pPr>
              <w:pStyle w:val="TableTextbold"/>
              <w:cnfStyle w:val="000000000000" w:firstRow="0" w:lastRow="0" w:firstColumn="0" w:lastColumn="0" w:oddVBand="0" w:evenVBand="0" w:oddHBand="0" w:evenHBand="0" w:firstRowFirstColumn="0" w:firstRowLastColumn="0" w:lastRowFirstColumn="0" w:lastRowLastColumn="0"/>
            </w:pPr>
            <w:r w:rsidRPr="00C63F5F">
              <w:t>How can we develop, improve and integrate the systematic observations, tools, databases, modelling and monitoring technologies for understanding and managing the natural environment,</w:t>
            </w:r>
            <w:r w:rsidR="00BE7ED0" w:rsidRPr="00C63F5F">
              <w:t xml:space="preserve"> ecosystems and biota,</w:t>
            </w:r>
            <w:r w:rsidRPr="00C63F5F">
              <w:t xml:space="preserve"> including resource management, preservation of native biodiversity,</w:t>
            </w:r>
            <w:r w:rsidR="002A1342" w:rsidRPr="00C63F5F">
              <w:t xml:space="preserve"> </w:t>
            </w:r>
            <w:r w:rsidRPr="00C63F5F">
              <w:t>ecosystem valuation and impacts of human activity and climate change?</w:t>
            </w:r>
          </w:p>
        </w:tc>
      </w:tr>
      <w:tr w:rsidR="00E1124C" w:rsidRPr="00C63F5F" w14:paraId="5F32F9D3" w14:textId="77777777" w:rsidTr="00A74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2" w:type="dxa"/>
            <w:gridSpan w:val="2"/>
            <w:tcBorders>
              <w:top w:val="none" w:sz="0" w:space="0" w:color="auto"/>
              <w:left w:val="nil"/>
              <w:bottom w:val="single" w:sz="4" w:space="0" w:color="0F7B7D"/>
              <w:right w:val="nil"/>
            </w:tcBorders>
          </w:tcPr>
          <w:p w14:paraId="3951BDA3" w14:textId="77777777" w:rsidR="00E1124C" w:rsidRPr="00C63F5F" w:rsidRDefault="00E1124C" w:rsidP="00A74850">
            <w:pPr>
              <w:pStyle w:val="TableText"/>
              <w:spacing w:after="0" w:line="230" w:lineRule="atLeast"/>
              <w:rPr>
                <w:b w:val="0"/>
              </w:rPr>
            </w:pPr>
            <w:r w:rsidRPr="00C63F5F">
              <w:t>Context</w:t>
            </w:r>
          </w:p>
          <w:p w14:paraId="0FE4E963" w14:textId="77777777" w:rsidR="00E1124C" w:rsidRPr="00C63F5F" w:rsidRDefault="00E1124C" w:rsidP="00A74850">
            <w:pPr>
              <w:pStyle w:val="TableText"/>
              <w:spacing w:line="230" w:lineRule="atLeast"/>
              <w:rPr>
                <w:b w:val="0"/>
              </w:rPr>
            </w:pPr>
            <w:r w:rsidRPr="00C63F5F">
              <w:rPr>
                <w:b w:val="0"/>
              </w:rPr>
              <w:t xml:space="preserve">Extracting, reusing and sharing data </w:t>
            </w:r>
            <w:r w:rsidR="00785264" w:rsidRPr="00C63F5F">
              <w:rPr>
                <w:b w:val="0"/>
              </w:rPr>
              <w:t xml:space="preserve">– ideally using a common data infrastructure architecture </w:t>
            </w:r>
            <w:r w:rsidR="00176643" w:rsidRPr="00C63F5F">
              <w:rPr>
                <w:b w:val="0"/>
              </w:rPr>
              <w:t>–</w:t>
            </w:r>
            <w:r w:rsidR="00785264" w:rsidRPr="00C63F5F">
              <w:rPr>
                <w:b w:val="0"/>
              </w:rPr>
              <w:t xml:space="preserve"> </w:t>
            </w:r>
            <w:r w:rsidRPr="00C63F5F">
              <w:rPr>
                <w:b w:val="0"/>
              </w:rPr>
              <w:t>from a wide data landscape has the potential to provide a richer, more sensitive and therefore valuable picture of environmental state and trend</w:t>
            </w:r>
            <w:r w:rsidR="00176643" w:rsidRPr="00C63F5F">
              <w:rPr>
                <w:b w:val="0"/>
              </w:rPr>
              <w:t>s</w:t>
            </w:r>
            <w:r w:rsidRPr="00C63F5F">
              <w:rPr>
                <w:b w:val="0"/>
              </w:rPr>
              <w:t xml:space="preserve"> across environmental domains. </w:t>
            </w:r>
            <w:r w:rsidR="00785264" w:rsidRPr="00C63F5F">
              <w:rPr>
                <w:b w:val="0"/>
              </w:rPr>
              <w:t xml:space="preserve">It also promotes cost savings and the growth of a common language between those using it. </w:t>
            </w:r>
            <w:r w:rsidRPr="00C63F5F">
              <w:rPr>
                <w:b w:val="0"/>
              </w:rPr>
              <w:t>This will directly benefit reporting initiatives and have flow</w:t>
            </w:r>
            <w:r w:rsidR="00176643" w:rsidRPr="00C63F5F">
              <w:rPr>
                <w:b w:val="0"/>
              </w:rPr>
              <w:t>-</w:t>
            </w:r>
            <w:r w:rsidRPr="00C63F5F">
              <w:rPr>
                <w:b w:val="0"/>
              </w:rPr>
              <w:t>on effects to improve and better target natural conservation or resource management and policy design in New Zealand. Policy-makers need robust and defensible evidence to allow them to confidently make effective policy</w:t>
            </w:r>
            <w:r w:rsidR="00176643" w:rsidRPr="00C63F5F">
              <w:rPr>
                <w:b w:val="0"/>
              </w:rPr>
              <w:t>,</w:t>
            </w:r>
            <w:r w:rsidRPr="00C63F5F">
              <w:rPr>
                <w:b w:val="0"/>
              </w:rPr>
              <w:t xml:space="preserve"> such as limit-setting. Those who use our environment (</w:t>
            </w:r>
            <w:proofErr w:type="spellStart"/>
            <w:r w:rsidRPr="00C63F5F">
              <w:rPr>
                <w:b w:val="0"/>
              </w:rPr>
              <w:t>eg</w:t>
            </w:r>
            <w:proofErr w:type="spellEnd"/>
            <w:r w:rsidR="00176643" w:rsidRPr="00C63F5F">
              <w:rPr>
                <w:b w:val="0"/>
              </w:rPr>
              <w:t>,</w:t>
            </w:r>
            <w:r w:rsidRPr="00C63F5F">
              <w:rPr>
                <w:b w:val="0"/>
              </w:rPr>
              <w:t xml:space="preserve"> farmers) need information tools to make better management decisions </w:t>
            </w:r>
            <w:r w:rsidR="00176643" w:rsidRPr="00C63F5F">
              <w:rPr>
                <w:b w:val="0"/>
              </w:rPr>
              <w:t xml:space="preserve">when these </w:t>
            </w:r>
            <w:r w:rsidRPr="00C63F5F">
              <w:rPr>
                <w:b w:val="0"/>
              </w:rPr>
              <w:t>affect the environment and conservation estate.</w:t>
            </w:r>
          </w:p>
          <w:p w14:paraId="5BDA4644" w14:textId="77777777" w:rsidR="00E1124C" w:rsidRPr="00C63F5F" w:rsidRDefault="00E1124C" w:rsidP="00A74850">
            <w:pPr>
              <w:pStyle w:val="TableText"/>
              <w:spacing w:line="230" w:lineRule="atLeast"/>
              <w:rPr>
                <w:b w:val="0"/>
              </w:rPr>
            </w:pPr>
            <w:r w:rsidRPr="00C63F5F">
              <w:rPr>
                <w:b w:val="0"/>
                <w:color w:val="000000"/>
              </w:rPr>
              <w:t xml:space="preserve">For example, given that land use is a significant pressure on New Zealand’s environmental health, including biodiversity, soil health and water quality, having </w:t>
            </w:r>
            <w:r w:rsidR="00785264" w:rsidRPr="00C63F5F">
              <w:rPr>
                <w:b w:val="0"/>
                <w:color w:val="000000"/>
              </w:rPr>
              <w:t xml:space="preserve">fit-for-purpose </w:t>
            </w:r>
            <w:r w:rsidRPr="00C63F5F">
              <w:rPr>
                <w:b w:val="0"/>
                <w:color w:val="000000"/>
              </w:rPr>
              <w:t xml:space="preserve">data on spatial and temporal variation is critical to monitoring and managing natural resources. </w:t>
            </w:r>
            <w:r w:rsidRPr="00C63F5F">
              <w:rPr>
                <w:b w:val="0"/>
              </w:rPr>
              <w:t>We need to understand the many underlying factors such as soil, nutrients, water, capacity</w:t>
            </w:r>
            <w:r w:rsidR="00785264" w:rsidRPr="00C63F5F">
              <w:rPr>
                <w:b w:val="0"/>
              </w:rPr>
              <w:t xml:space="preserve"> and </w:t>
            </w:r>
            <w:r w:rsidRPr="00C63F5F">
              <w:rPr>
                <w:b w:val="0"/>
              </w:rPr>
              <w:t xml:space="preserve">productivity, </w:t>
            </w:r>
            <w:r w:rsidR="00785264" w:rsidRPr="00C63F5F">
              <w:rPr>
                <w:b w:val="0"/>
              </w:rPr>
              <w:t>and their interdependencies</w:t>
            </w:r>
            <w:r w:rsidR="00E2609A" w:rsidRPr="00C63F5F">
              <w:rPr>
                <w:b w:val="0"/>
              </w:rPr>
              <w:t>,</w:t>
            </w:r>
            <w:r w:rsidR="00785264" w:rsidRPr="00C63F5F">
              <w:rPr>
                <w:b w:val="0"/>
              </w:rPr>
              <w:t xml:space="preserve"> as being part of a larger system</w:t>
            </w:r>
            <w:r w:rsidR="00590126" w:rsidRPr="00C63F5F">
              <w:rPr>
                <w:b w:val="0"/>
              </w:rPr>
              <w:t xml:space="preserve">, as well as </w:t>
            </w:r>
            <w:r w:rsidRPr="00C63F5F">
              <w:rPr>
                <w:b w:val="0"/>
              </w:rPr>
              <w:t xml:space="preserve">how they may be impacted by spatial use. </w:t>
            </w:r>
          </w:p>
          <w:p w14:paraId="5FC68D98" w14:textId="77777777" w:rsidR="00E1124C" w:rsidRPr="00C63F5F" w:rsidRDefault="00E1124C" w:rsidP="00E2609A">
            <w:pPr>
              <w:pStyle w:val="TableText"/>
              <w:spacing w:line="230" w:lineRule="atLeast"/>
              <w:rPr>
                <w:rFonts w:ascii="Avenir Book" w:hAnsi="Avenir Book"/>
              </w:rPr>
            </w:pPr>
            <w:r w:rsidRPr="00C63F5F">
              <w:rPr>
                <w:b w:val="0"/>
              </w:rPr>
              <w:t>Improved tools for collecting, managing, analysing</w:t>
            </w:r>
            <w:r w:rsidR="00590126" w:rsidRPr="00C63F5F">
              <w:rPr>
                <w:b w:val="0"/>
              </w:rPr>
              <w:t xml:space="preserve"> and communicating</w:t>
            </w:r>
            <w:r w:rsidRPr="00C63F5F">
              <w:rPr>
                <w:b w:val="0"/>
              </w:rPr>
              <w:t xml:space="preserve"> data will be </w:t>
            </w:r>
            <w:proofErr w:type="gramStart"/>
            <w:r w:rsidRPr="00C63F5F">
              <w:rPr>
                <w:b w:val="0"/>
              </w:rPr>
              <w:t>key</w:t>
            </w:r>
            <w:proofErr w:type="gramEnd"/>
            <w:r w:rsidRPr="00C63F5F">
              <w:rPr>
                <w:b w:val="0"/>
              </w:rPr>
              <w:t xml:space="preserve"> to informing government and private sector decision</w:t>
            </w:r>
            <w:r w:rsidR="00E2609A" w:rsidRPr="00C63F5F">
              <w:rPr>
                <w:b w:val="0"/>
              </w:rPr>
              <w:t>-</w:t>
            </w:r>
            <w:r w:rsidRPr="00C63F5F">
              <w:rPr>
                <w:b w:val="0"/>
              </w:rPr>
              <w:t xml:space="preserve">making with regard to making optimal land and aquatic use decisions for the benefit of the environment, society and the economy. </w:t>
            </w:r>
          </w:p>
        </w:tc>
      </w:tr>
      <w:tr w:rsidR="00E1124C" w:rsidRPr="00C63F5F" w14:paraId="4623A939" w14:textId="77777777" w:rsidTr="00A74850">
        <w:tc>
          <w:tcPr>
            <w:cnfStyle w:val="001000000000" w:firstRow="0" w:lastRow="0" w:firstColumn="1" w:lastColumn="0" w:oddVBand="0" w:evenVBand="0" w:oddHBand="0" w:evenHBand="0" w:firstRowFirstColumn="0" w:firstRowLastColumn="0" w:lastRowFirstColumn="0" w:lastRowLastColumn="0"/>
            <w:tcW w:w="1866" w:type="dxa"/>
            <w:tcBorders>
              <w:left w:val="nil"/>
            </w:tcBorders>
            <w:shd w:val="clear" w:color="auto" w:fill="CFE5E5"/>
          </w:tcPr>
          <w:p w14:paraId="41A70C4A" w14:textId="77777777" w:rsidR="00E1124C" w:rsidRPr="00C63F5F" w:rsidRDefault="00E1124C" w:rsidP="00A74850">
            <w:pPr>
              <w:pStyle w:val="TableTextbold"/>
            </w:pPr>
            <w:r w:rsidRPr="00C63F5F">
              <w:t>Vision/goals</w:t>
            </w:r>
          </w:p>
        </w:tc>
        <w:tc>
          <w:tcPr>
            <w:tcW w:w="6696" w:type="dxa"/>
            <w:tcBorders>
              <w:right w:val="nil"/>
            </w:tcBorders>
            <w:shd w:val="clear" w:color="auto" w:fill="CFE5E5"/>
          </w:tcPr>
          <w:p w14:paraId="408F374B" w14:textId="77777777" w:rsidR="00E1124C" w:rsidRPr="00C63F5F" w:rsidRDefault="00E1124C" w:rsidP="00A74850">
            <w:pPr>
              <w:pStyle w:val="TableBullet"/>
              <w:spacing w:before="60"/>
              <w:cnfStyle w:val="000000000000" w:firstRow="0" w:lastRow="0" w:firstColumn="0" w:lastColumn="0" w:oddVBand="0" w:evenVBand="0" w:oddHBand="0" w:evenHBand="0" w:firstRowFirstColumn="0" w:firstRowLastColumn="0" w:lastRowFirstColumn="0" w:lastRowLastColumn="0"/>
              <w:rPr>
                <w:b/>
              </w:rPr>
            </w:pPr>
            <w:r w:rsidRPr="00C63F5F">
              <w:rPr>
                <w:b/>
              </w:rPr>
              <w:t xml:space="preserve">We will have the tools, integrated datasets </w:t>
            </w:r>
            <w:r w:rsidR="00590126" w:rsidRPr="00C63F5F">
              <w:rPr>
                <w:b/>
              </w:rPr>
              <w:t xml:space="preserve">(through appropriate infrastructure) </w:t>
            </w:r>
            <w:r w:rsidRPr="00C63F5F">
              <w:rPr>
                <w:b/>
              </w:rPr>
              <w:t>and decision-support systems to support optimal freshwater, land</w:t>
            </w:r>
            <w:r w:rsidR="00E2609A" w:rsidRPr="00C63F5F">
              <w:rPr>
                <w:b/>
              </w:rPr>
              <w:t>,</w:t>
            </w:r>
            <w:r w:rsidRPr="00C63F5F">
              <w:rPr>
                <w:b/>
              </w:rPr>
              <w:t xml:space="preserve"> coastal and marine resource decision-making processes at both the macro and micro level.</w:t>
            </w:r>
          </w:p>
          <w:p w14:paraId="51490BDE" w14:textId="77777777" w:rsidR="00E1124C" w:rsidRPr="00C63F5F" w:rsidRDefault="00E1124C" w:rsidP="00A74850">
            <w:pPr>
              <w:pStyle w:val="TableBullet"/>
              <w:cnfStyle w:val="000000000000" w:firstRow="0" w:lastRow="0" w:firstColumn="0" w:lastColumn="0" w:oddVBand="0" w:evenVBand="0" w:oddHBand="0" w:evenHBand="0" w:firstRowFirstColumn="0" w:firstRowLastColumn="0" w:lastRowFirstColumn="0" w:lastRowLastColumn="0"/>
              <w:rPr>
                <w:b/>
              </w:rPr>
            </w:pPr>
            <w:r w:rsidRPr="00C63F5F">
              <w:rPr>
                <w:b/>
              </w:rPr>
              <w:t>We will have the ability to predict and adapt to environmental changes and minimise negative impacts of human activity.</w:t>
            </w:r>
          </w:p>
          <w:p w14:paraId="7A591265" w14:textId="77777777" w:rsidR="00E1124C" w:rsidRPr="00C63F5F" w:rsidRDefault="00E1124C" w:rsidP="00E2609A">
            <w:pPr>
              <w:pStyle w:val="TableBullet"/>
              <w:cnfStyle w:val="000000000000" w:firstRow="0" w:lastRow="0" w:firstColumn="0" w:lastColumn="0" w:oddVBand="0" w:evenVBand="0" w:oddHBand="0" w:evenHBand="0" w:firstRowFirstColumn="0" w:firstRowLastColumn="0" w:lastRowFirstColumn="0" w:lastRowLastColumn="0"/>
            </w:pPr>
            <w:r w:rsidRPr="00C63F5F">
              <w:rPr>
                <w:b/>
              </w:rPr>
              <w:t>Society can access user</w:t>
            </w:r>
            <w:r w:rsidR="00E2609A" w:rsidRPr="00C63F5F">
              <w:rPr>
                <w:b/>
              </w:rPr>
              <w:t>-</w:t>
            </w:r>
            <w:r w:rsidRPr="00C63F5F">
              <w:rPr>
                <w:b/>
              </w:rPr>
              <w:t xml:space="preserve">friendly information systems to be better informed </w:t>
            </w:r>
            <w:r w:rsidR="00E2609A" w:rsidRPr="00C63F5F">
              <w:rPr>
                <w:b/>
              </w:rPr>
              <w:t xml:space="preserve">about </w:t>
            </w:r>
            <w:r w:rsidRPr="00C63F5F">
              <w:rPr>
                <w:b/>
              </w:rPr>
              <w:t>the status of biodiversity and the environment</w:t>
            </w:r>
            <w:r w:rsidR="00E2609A" w:rsidRPr="00C63F5F">
              <w:rPr>
                <w:b/>
              </w:rPr>
              <w:t>,</w:t>
            </w:r>
            <w:r w:rsidRPr="00C63F5F">
              <w:rPr>
                <w:b/>
              </w:rPr>
              <w:t xml:space="preserve"> and enable</w:t>
            </w:r>
            <w:r w:rsidR="00E2609A" w:rsidRPr="00C63F5F">
              <w:rPr>
                <w:b/>
              </w:rPr>
              <w:t>d</w:t>
            </w:r>
            <w:r w:rsidRPr="00C63F5F">
              <w:rPr>
                <w:b/>
              </w:rPr>
              <w:t xml:space="preserve"> to actively engage as citizen scientist</w:t>
            </w:r>
            <w:r w:rsidR="00E2609A" w:rsidRPr="00C63F5F">
              <w:rPr>
                <w:b/>
              </w:rPr>
              <w:t>s</w:t>
            </w:r>
            <w:r w:rsidRPr="00C63F5F">
              <w:rPr>
                <w:b/>
              </w:rPr>
              <w:t xml:space="preserve"> in the creation of new knowledge in these areas.</w:t>
            </w:r>
          </w:p>
        </w:tc>
      </w:tr>
      <w:tr w:rsidR="00E1124C" w:rsidRPr="00C63F5F" w14:paraId="067060CC" w14:textId="77777777" w:rsidTr="00A74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tcBorders>
              <w:top w:val="none" w:sz="0" w:space="0" w:color="auto"/>
              <w:left w:val="nil"/>
              <w:bottom w:val="single" w:sz="4" w:space="0" w:color="0F7B7D"/>
            </w:tcBorders>
          </w:tcPr>
          <w:p w14:paraId="611FC559" w14:textId="77777777" w:rsidR="00E1124C" w:rsidRPr="00C63F5F" w:rsidRDefault="00E1124C" w:rsidP="00A74850">
            <w:pPr>
              <w:pStyle w:val="TableTextbold"/>
            </w:pPr>
            <w:r w:rsidRPr="00C63F5F">
              <w:t>Emerging ideas</w:t>
            </w:r>
          </w:p>
        </w:tc>
        <w:tc>
          <w:tcPr>
            <w:tcW w:w="6696" w:type="dxa"/>
            <w:tcBorders>
              <w:top w:val="none" w:sz="0" w:space="0" w:color="auto"/>
              <w:bottom w:val="single" w:sz="4" w:space="0" w:color="0F7B7D"/>
              <w:right w:val="nil"/>
            </w:tcBorders>
          </w:tcPr>
          <w:p w14:paraId="1AE2D8C7" w14:textId="77777777" w:rsidR="00E1124C" w:rsidRPr="00C63F5F" w:rsidRDefault="00E1124C" w:rsidP="00A74850">
            <w:pPr>
              <w:pStyle w:val="TableBullet"/>
              <w:spacing w:before="60"/>
              <w:cnfStyle w:val="000000100000" w:firstRow="0" w:lastRow="0" w:firstColumn="0" w:lastColumn="0" w:oddVBand="0" w:evenVBand="0" w:oddHBand="1" w:evenHBand="0" w:firstRowFirstColumn="0" w:firstRowLastColumn="0" w:lastRowFirstColumn="0" w:lastRowLastColumn="0"/>
            </w:pPr>
            <w:r w:rsidRPr="00C63F5F">
              <w:t>User-friendly data access and display; infographics</w:t>
            </w:r>
            <w:r w:rsidR="00590126" w:rsidRPr="00C63F5F">
              <w:t>; open data</w:t>
            </w:r>
            <w:r w:rsidR="00AB177C" w:rsidRPr="00C63F5F">
              <w:t>.</w:t>
            </w:r>
            <w:r w:rsidR="00590126" w:rsidRPr="00C63F5F">
              <w:t xml:space="preserve"> </w:t>
            </w:r>
          </w:p>
          <w:p w14:paraId="0BA2FDEC" w14:textId="77777777" w:rsidR="00E1124C" w:rsidRPr="00C63F5F" w:rsidRDefault="00E2609A" w:rsidP="00A74850">
            <w:pPr>
              <w:pStyle w:val="TableBullet"/>
              <w:cnfStyle w:val="000000100000" w:firstRow="0" w:lastRow="0" w:firstColumn="0" w:lastColumn="0" w:oddVBand="0" w:evenVBand="0" w:oddHBand="1" w:evenHBand="0" w:firstRowFirstColumn="0" w:firstRowLastColumn="0" w:lastRowFirstColumn="0" w:lastRowLastColumn="0"/>
            </w:pPr>
            <w:r w:rsidRPr="00C63F5F">
              <w:t>‘</w:t>
            </w:r>
            <w:r w:rsidR="00E1124C" w:rsidRPr="00C63F5F">
              <w:t>Big data</w:t>
            </w:r>
            <w:r w:rsidRPr="00C63F5F">
              <w:t>’</w:t>
            </w:r>
            <w:r w:rsidR="00E1124C" w:rsidRPr="00C63F5F">
              <w:t xml:space="preserve"> analysis techniques</w:t>
            </w:r>
            <w:r w:rsidR="00590126" w:rsidRPr="00C63F5F">
              <w:t>, ideally in real time where needed</w:t>
            </w:r>
            <w:r w:rsidR="00AB177C" w:rsidRPr="00C63F5F">
              <w:t>.</w:t>
            </w:r>
          </w:p>
          <w:p w14:paraId="06F3FFFC" w14:textId="77777777" w:rsidR="00E1124C" w:rsidRPr="00C63F5F" w:rsidRDefault="00E1124C" w:rsidP="00A74850">
            <w:pPr>
              <w:pStyle w:val="TableBullet"/>
              <w:cnfStyle w:val="000000100000" w:firstRow="0" w:lastRow="0" w:firstColumn="0" w:lastColumn="0" w:oddVBand="0" w:evenVBand="0" w:oddHBand="1" w:evenHBand="0" w:firstRowFirstColumn="0" w:firstRowLastColumn="0" w:lastRowFirstColumn="0" w:lastRowLastColumn="0"/>
            </w:pPr>
            <w:r w:rsidRPr="00C63F5F">
              <w:t xml:space="preserve">Modelling </w:t>
            </w:r>
            <w:r w:rsidR="00E2609A" w:rsidRPr="00C63F5F">
              <w:t xml:space="preserve">that </w:t>
            </w:r>
            <w:r w:rsidRPr="00C63F5F">
              <w:t>integrates biophysical and ecosystem processes with economic and social drivers</w:t>
            </w:r>
            <w:r w:rsidR="00AB177C" w:rsidRPr="00C63F5F">
              <w:t>.</w:t>
            </w:r>
          </w:p>
          <w:p w14:paraId="59B01154" w14:textId="77777777" w:rsidR="00E1124C" w:rsidRPr="00C63F5F" w:rsidRDefault="00E1124C" w:rsidP="00A74850">
            <w:pPr>
              <w:pStyle w:val="TableBullet"/>
              <w:cnfStyle w:val="000000100000" w:firstRow="0" w:lastRow="0" w:firstColumn="0" w:lastColumn="0" w:oddVBand="0" w:evenVBand="0" w:oddHBand="1" w:evenHBand="0" w:firstRowFirstColumn="0" w:firstRowLastColumn="0" w:lastRowFirstColumn="0" w:lastRowLastColumn="0"/>
            </w:pPr>
            <w:r w:rsidRPr="00C63F5F">
              <w:t>Imagery, new low-cost sensors, humans as sensors</w:t>
            </w:r>
            <w:r w:rsidR="00AB177C" w:rsidRPr="00C63F5F">
              <w:t>.</w:t>
            </w:r>
          </w:p>
          <w:p w14:paraId="5295B8DA" w14:textId="77777777" w:rsidR="00E1124C" w:rsidRPr="00C63F5F" w:rsidRDefault="00E1124C" w:rsidP="00A74850">
            <w:pPr>
              <w:pStyle w:val="TableBullet"/>
              <w:cnfStyle w:val="000000100000" w:firstRow="0" w:lastRow="0" w:firstColumn="0" w:lastColumn="0" w:oddVBand="0" w:evenVBand="0" w:oddHBand="1" w:evenHBand="0" w:firstRowFirstColumn="0" w:firstRowLastColumn="0" w:lastRowFirstColumn="0" w:lastRowLastColumn="0"/>
            </w:pPr>
            <w:r w:rsidRPr="00C63F5F">
              <w:t>New developments and opportunities in remote sensing</w:t>
            </w:r>
            <w:r w:rsidR="00590126" w:rsidRPr="00C63F5F">
              <w:t xml:space="preserve"> and the ‘Internet of Things’</w:t>
            </w:r>
            <w:r w:rsidR="00AB177C" w:rsidRPr="00C63F5F">
              <w:t>.</w:t>
            </w:r>
          </w:p>
          <w:p w14:paraId="54E16E44" w14:textId="77777777" w:rsidR="00E1124C" w:rsidRPr="00C63F5F" w:rsidRDefault="00E1124C" w:rsidP="00A74850">
            <w:pPr>
              <w:pStyle w:val="TableBullet"/>
              <w:cnfStyle w:val="000000100000" w:firstRow="0" w:lastRow="0" w:firstColumn="0" w:lastColumn="0" w:oddVBand="0" w:evenVBand="0" w:oddHBand="1" w:evenHBand="0" w:firstRowFirstColumn="0" w:firstRowLastColumn="0" w:lastRowFirstColumn="0" w:lastRowLastColumn="0"/>
            </w:pPr>
            <w:r w:rsidRPr="00C63F5F">
              <w:t>Rationalising and sharing observation networks run by different organi</w:t>
            </w:r>
            <w:r w:rsidR="00E2609A" w:rsidRPr="00C63F5F">
              <w:t>s</w:t>
            </w:r>
            <w:r w:rsidRPr="00C63F5F">
              <w:t>ations</w:t>
            </w:r>
            <w:r w:rsidR="00AB177C" w:rsidRPr="00C63F5F">
              <w:t>.</w:t>
            </w:r>
          </w:p>
          <w:p w14:paraId="67501632" w14:textId="77777777" w:rsidR="00E1124C" w:rsidRPr="00C63F5F" w:rsidRDefault="00E1124C" w:rsidP="00A74850">
            <w:pPr>
              <w:pStyle w:val="TableBullet"/>
              <w:cnfStyle w:val="000000100000" w:firstRow="0" w:lastRow="0" w:firstColumn="0" w:lastColumn="0" w:oddVBand="0" w:evenVBand="0" w:oddHBand="1" w:evenHBand="0" w:firstRowFirstColumn="0" w:firstRowLastColumn="0" w:lastRowFirstColumn="0" w:lastRowLastColumn="0"/>
            </w:pPr>
            <w:r w:rsidRPr="00C63F5F">
              <w:t>Citizen science, social media</w:t>
            </w:r>
            <w:r w:rsidR="00AB177C" w:rsidRPr="00C63F5F">
              <w:t>.</w:t>
            </w:r>
          </w:p>
        </w:tc>
      </w:tr>
    </w:tbl>
    <w:p w14:paraId="13E3159E" w14:textId="77777777" w:rsidR="00127E82" w:rsidRDefault="00127E82">
      <w:r>
        <w:rPr>
          <w:bCs/>
        </w:rPr>
        <w:br w:type="page"/>
      </w:r>
    </w:p>
    <w:tbl>
      <w:tblPr>
        <w:tblStyle w:val="LightList-Accent2"/>
        <w:tblW w:w="8562" w:type="dxa"/>
        <w:tblInd w:w="85" w:type="dxa"/>
        <w:tblBorders>
          <w:top w:val="single" w:sz="4" w:space="0" w:color="0F7B7D"/>
          <w:left w:val="single" w:sz="4" w:space="0" w:color="0F7B7D"/>
          <w:bottom w:val="single" w:sz="4" w:space="0" w:color="0F7B7D"/>
          <w:right w:val="single" w:sz="4" w:space="0" w:color="0F7B7D"/>
          <w:insideH w:val="single" w:sz="4" w:space="0" w:color="0F7B7D"/>
        </w:tblBorders>
        <w:tblLook w:val="04A0" w:firstRow="1" w:lastRow="0" w:firstColumn="1" w:lastColumn="0" w:noHBand="0" w:noVBand="1"/>
      </w:tblPr>
      <w:tblGrid>
        <w:gridCol w:w="1866"/>
        <w:gridCol w:w="6696"/>
      </w:tblGrid>
      <w:tr w:rsidR="00E15647" w:rsidRPr="00C63F5F" w14:paraId="63AB262B" w14:textId="77777777" w:rsidTr="006A67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6" w:type="dxa"/>
            <w:tcBorders>
              <w:left w:val="nil"/>
            </w:tcBorders>
            <w:shd w:val="clear" w:color="auto" w:fill="0F7B7D"/>
          </w:tcPr>
          <w:p w14:paraId="5EF93DB0" w14:textId="77777777" w:rsidR="00E15647" w:rsidRPr="00C63F5F" w:rsidRDefault="00E15647" w:rsidP="006A6743">
            <w:pPr>
              <w:pStyle w:val="TableTextbold"/>
            </w:pPr>
            <w:r w:rsidRPr="00C63F5F">
              <w:t xml:space="preserve">Theme </w:t>
            </w:r>
          </w:p>
        </w:tc>
        <w:tc>
          <w:tcPr>
            <w:tcW w:w="6696" w:type="dxa"/>
            <w:tcBorders>
              <w:right w:val="nil"/>
            </w:tcBorders>
            <w:shd w:val="clear" w:color="auto" w:fill="0F7B7D"/>
          </w:tcPr>
          <w:p w14:paraId="1AC07091" w14:textId="77777777" w:rsidR="00E15647" w:rsidRPr="00C63F5F" w:rsidRDefault="00E15647" w:rsidP="006A6743">
            <w:pPr>
              <w:pStyle w:val="TableTextbold"/>
              <w:cnfStyle w:val="100000000000" w:firstRow="1" w:lastRow="0" w:firstColumn="0" w:lastColumn="0" w:oddVBand="0" w:evenVBand="0" w:oddHBand="0" w:evenHBand="0" w:firstRowFirstColumn="0" w:firstRowLastColumn="0" w:lastRowFirstColumn="0" w:lastRowLastColumn="0"/>
            </w:pPr>
            <w:r w:rsidRPr="00C63F5F">
              <w:t>Informatics, modelling and monitoring</w:t>
            </w:r>
          </w:p>
        </w:tc>
      </w:tr>
      <w:tr w:rsidR="00E1124C" w:rsidRPr="00C63F5F" w14:paraId="48DD6B96" w14:textId="77777777" w:rsidTr="00E1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tcBorders>
              <w:top w:val="single" w:sz="4" w:space="0" w:color="0F7B7D"/>
              <w:left w:val="nil"/>
              <w:bottom w:val="single" w:sz="4" w:space="0" w:color="0F7B7D"/>
            </w:tcBorders>
            <w:shd w:val="clear" w:color="auto" w:fill="CFE5E5"/>
          </w:tcPr>
          <w:p w14:paraId="203E236A" w14:textId="05B88C18" w:rsidR="00E1124C" w:rsidRPr="00127E82" w:rsidRDefault="00E1124C" w:rsidP="00A74850">
            <w:pPr>
              <w:pStyle w:val="TableTextbold"/>
            </w:pPr>
            <w:r w:rsidRPr="00127E82">
              <w:t>Research questions</w:t>
            </w:r>
          </w:p>
        </w:tc>
        <w:tc>
          <w:tcPr>
            <w:tcW w:w="6696" w:type="dxa"/>
            <w:tcBorders>
              <w:top w:val="single" w:sz="4" w:space="0" w:color="0F7B7D"/>
              <w:bottom w:val="single" w:sz="4" w:space="0" w:color="0F7B7D"/>
              <w:right w:val="nil"/>
            </w:tcBorders>
            <w:shd w:val="clear" w:color="auto" w:fill="CFE5E5"/>
          </w:tcPr>
          <w:p w14:paraId="0AE160EB" w14:textId="58582EE2" w:rsidR="00E1124C" w:rsidRPr="00127E82" w:rsidRDefault="00B57965" w:rsidP="003E2A8E">
            <w:pPr>
              <w:pStyle w:val="TableTextnumbered"/>
              <w:spacing w:before="60"/>
              <w:ind w:left="459" w:hanging="459"/>
              <w:cnfStyle w:val="000000100000" w:firstRow="0" w:lastRow="0" w:firstColumn="0" w:lastColumn="0" w:oddVBand="0" w:evenVBand="0" w:oddHBand="1" w:evenHBand="0" w:firstRowFirstColumn="0" w:firstRowLastColumn="0" w:lastRowFirstColumn="0" w:lastRowLastColumn="0"/>
            </w:pPr>
            <w:r w:rsidRPr="00127E82">
              <w:t>11.1</w:t>
            </w:r>
            <w:r w:rsidRPr="00127E82">
              <w:tab/>
            </w:r>
            <w:r w:rsidR="00E1124C" w:rsidRPr="00127E82">
              <w:t>How can we access, share and analyse large, heterogeneous and complex data from a variety of sources (imagery, sensors, humans as sensors, citizen science, social media) to understand environmental state and trend?</w:t>
            </w:r>
          </w:p>
          <w:p w14:paraId="034FCED2" w14:textId="63AC9B01" w:rsidR="00E1124C" w:rsidRPr="00127E82" w:rsidRDefault="00B57965" w:rsidP="003E2A8E">
            <w:pPr>
              <w:pStyle w:val="TableTextnumbered"/>
              <w:spacing w:before="60"/>
              <w:ind w:left="459" w:hanging="459"/>
              <w:cnfStyle w:val="000000100000" w:firstRow="0" w:lastRow="0" w:firstColumn="0" w:lastColumn="0" w:oddVBand="0" w:evenVBand="0" w:oddHBand="1" w:evenHBand="0" w:firstRowFirstColumn="0" w:firstRowLastColumn="0" w:lastRowFirstColumn="0" w:lastRowLastColumn="0"/>
            </w:pPr>
            <w:r w:rsidRPr="00127E82">
              <w:t>11.2</w:t>
            </w:r>
            <w:r w:rsidRPr="00127E82">
              <w:tab/>
            </w:r>
            <w:r w:rsidR="00E1124C" w:rsidRPr="00127E82">
              <w:t>What innovative sensors, tools, processes, data, technologies</w:t>
            </w:r>
            <w:r w:rsidR="00590126" w:rsidRPr="00127E82">
              <w:t xml:space="preserve"> and data infrastructure</w:t>
            </w:r>
            <w:r w:rsidR="00E1124C" w:rsidRPr="00127E82">
              <w:t xml:space="preserve"> can be made available to New Zealand communities and producers so that they can envisage and realise options for land use and water resource quality that </w:t>
            </w:r>
            <w:r w:rsidR="00931BBC" w:rsidRPr="00127E82">
              <w:t xml:space="preserve">will </w:t>
            </w:r>
            <w:r w:rsidR="00E1124C" w:rsidRPr="00127E82">
              <w:t>enhance productivity and deliver agreed cultural, social and environmental outcomes?</w:t>
            </w:r>
          </w:p>
          <w:p w14:paraId="27BE11A7" w14:textId="3E335A0E" w:rsidR="00E1124C" w:rsidRPr="00127E82" w:rsidRDefault="00B57965" w:rsidP="003E2A8E">
            <w:pPr>
              <w:pStyle w:val="TableTextnumbered"/>
              <w:spacing w:before="60"/>
              <w:ind w:left="459" w:hanging="459"/>
              <w:cnfStyle w:val="000000100000" w:firstRow="0" w:lastRow="0" w:firstColumn="0" w:lastColumn="0" w:oddVBand="0" w:evenVBand="0" w:oddHBand="1" w:evenHBand="0" w:firstRowFirstColumn="0" w:firstRowLastColumn="0" w:lastRowFirstColumn="0" w:lastRowLastColumn="0"/>
            </w:pPr>
            <w:r w:rsidRPr="00127E82">
              <w:t>11.3</w:t>
            </w:r>
            <w:r w:rsidRPr="00127E82">
              <w:tab/>
            </w:r>
            <w:r w:rsidR="00E1124C" w:rsidRPr="00127E82">
              <w:t>How can we improve post-regulatory governance with new tools for measuring and monitoring in real time, to empower audited self-management of resource use impacts by end users?</w:t>
            </w:r>
          </w:p>
          <w:p w14:paraId="41B7F276" w14:textId="3E02B343" w:rsidR="00E1124C" w:rsidRPr="00127E82" w:rsidRDefault="00B57965" w:rsidP="003E2A8E">
            <w:pPr>
              <w:pStyle w:val="TableTextnumbered"/>
              <w:spacing w:before="60"/>
              <w:ind w:left="459" w:hanging="459"/>
              <w:cnfStyle w:val="000000100000" w:firstRow="0" w:lastRow="0" w:firstColumn="0" w:lastColumn="0" w:oddVBand="0" w:evenVBand="0" w:oddHBand="1" w:evenHBand="0" w:firstRowFirstColumn="0" w:firstRowLastColumn="0" w:lastRowFirstColumn="0" w:lastRowLastColumn="0"/>
            </w:pPr>
            <w:r w:rsidRPr="00127E82">
              <w:t>11.4</w:t>
            </w:r>
            <w:r w:rsidRPr="00127E82">
              <w:tab/>
            </w:r>
            <w:r w:rsidR="00E1124C" w:rsidRPr="00127E82">
              <w:t>How do we develop natural accounting systems that put a value on natural assets that recognise their broader contribution?</w:t>
            </w:r>
          </w:p>
        </w:tc>
      </w:tr>
      <w:tr w:rsidR="00E1124C" w:rsidRPr="00C63F5F" w14:paraId="3A3244D6" w14:textId="77777777" w:rsidTr="00A74850">
        <w:tc>
          <w:tcPr>
            <w:cnfStyle w:val="001000000000" w:firstRow="0" w:lastRow="0" w:firstColumn="1" w:lastColumn="0" w:oddVBand="0" w:evenVBand="0" w:oddHBand="0" w:evenHBand="0" w:firstRowFirstColumn="0" w:firstRowLastColumn="0" w:lastRowFirstColumn="0" w:lastRowLastColumn="0"/>
            <w:tcW w:w="1866" w:type="dxa"/>
            <w:tcBorders>
              <w:left w:val="nil"/>
            </w:tcBorders>
          </w:tcPr>
          <w:p w14:paraId="717547B6" w14:textId="77777777" w:rsidR="00E1124C" w:rsidRPr="00C63F5F" w:rsidRDefault="00E1124C" w:rsidP="00A74850">
            <w:pPr>
              <w:pStyle w:val="TableTextbold"/>
            </w:pPr>
            <w:r w:rsidRPr="00C63F5F">
              <w:t>New or expanding capability needs</w:t>
            </w:r>
          </w:p>
        </w:tc>
        <w:tc>
          <w:tcPr>
            <w:tcW w:w="6696" w:type="dxa"/>
            <w:tcBorders>
              <w:right w:val="nil"/>
            </w:tcBorders>
          </w:tcPr>
          <w:p w14:paraId="3B4CF260" w14:textId="77777777" w:rsidR="00931BBC" w:rsidRPr="00C63F5F" w:rsidRDefault="00E1124C" w:rsidP="00A74850">
            <w:pPr>
              <w:pStyle w:val="TableBullet"/>
              <w:spacing w:before="60"/>
              <w:cnfStyle w:val="000000000000" w:firstRow="0" w:lastRow="0" w:firstColumn="0" w:lastColumn="0" w:oddVBand="0" w:evenVBand="0" w:oddHBand="0" w:evenHBand="0" w:firstRowFirstColumn="0" w:firstRowLastColumn="0" w:lastRowFirstColumn="0" w:lastRowLastColumn="0"/>
            </w:pPr>
            <w:r w:rsidRPr="00C63F5F">
              <w:t>While there is a lot of good spatial data for New Zealand</w:t>
            </w:r>
            <w:r w:rsidR="00931BBC" w:rsidRPr="00C63F5F">
              <w:t>:</w:t>
            </w:r>
            <w:r w:rsidRPr="00C63F5F">
              <w:t xml:space="preserve"> </w:t>
            </w:r>
          </w:p>
          <w:p w14:paraId="11FB1E07" w14:textId="77777777" w:rsidR="00931BBC" w:rsidRPr="00C63F5F" w:rsidRDefault="00E1124C" w:rsidP="00116DB4">
            <w:pPr>
              <w:pStyle w:val="TableBullet"/>
              <w:numPr>
                <w:ilvl w:val="0"/>
                <w:numId w:val="45"/>
              </w:numPr>
              <w:cnfStyle w:val="000000000000" w:firstRow="0" w:lastRow="0" w:firstColumn="0" w:lastColumn="0" w:oddVBand="0" w:evenVBand="0" w:oddHBand="0" w:evenHBand="0" w:firstRowFirstColumn="0" w:firstRowLastColumn="0" w:lastRowFirstColumn="0" w:lastRowLastColumn="0"/>
            </w:pPr>
            <w:r w:rsidRPr="00C63F5F">
              <w:t>they are not always accessible</w:t>
            </w:r>
          </w:p>
          <w:p w14:paraId="69BB9B27" w14:textId="77777777" w:rsidR="00931BBC" w:rsidRPr="00C63F5F" w:rsidRDefault="00E1124C" w:rsidP="00116DB4">
            <w:pPr>
              <w:pStyle w:val="TableBullet"/>
              <w:numPr>
                <w:ilvl w:val="0"/>
                <w:numId w:val="45"/>
              </w:numPr>
              <w:cnfStyle w:val="000000000000" w:firstRow="0" w:lastRow="0" w:firstColumn="0" w:lastColumn="0" w:oddVBand="0" w:evenVBand="0" w:oddHBand="0" w:evenHBand="0" w:firstRowFirstColumn="0" w:firstRowLastColumn="0" w:lastRowFirstColumn="0" w:lastRowLastColumn="0"/>
            </w:pPr>
            <w:r w:rsidRPr="00C63F5F">
              <w:t xml:space="preserve">there is a lack of communication </w:t>
            </w:r>
            <w:r w:rsidR="00177B37" w:rsidRPr="00C63F5F">
              <w:t>about</w:t>
            </w:r>
            <w:r w:rsidRPr="00C63F5F">
              <w:t xml:space="preserve"> the data that </w:t>
            </w:r>
            <w:r w:rsidR="00931BBC" w:rsidRPr="00C63F5F">
              <w:t xml:space="preserve">does </w:t>
            </w:r>
            <w:r w:rsidRPr="00C63F5F">
              <w:t>exist</w:t>
            </w:r>
          </w:p>
          <w:p w14:paraId="5D3C123D" w14:textId="77777777" w:rsidR="00931BBC" w:rsidRPr="00C63F5F" w:rsidRDefault="00E1124C" w:rsidP="00116DB4">
            <w:pPr>
              <w:pStyle w:val="TableBullet"/>
              <w:numPr>
                <w:ilvl w:val="0"/>
                <w:numId w:val="45"/>
              </w:numPr>
              <w:cnfStyle w:val="000000000000" w:firstRow="0" w:lastRow="0" w:firstColumn="0" w:lastColumn="0" w:oddVBand="0" w:evenVBand="0" w:oddHBand="0" w:evenHBand="0" w:firstRowFirstColumn="0" w:firstRowLastColumn="0" w:lastRowFirstColumn="0" w:lastRowLastColumn="0"/>
            </w:pPr>
            <w:r w:rsidRPr="00C63F5F">
              <w:t>there is a lack of capacity for data collection and analysis</w:t>
            </w:r>
          </w:p>
          <w:p w14:paraId="64949DA7" w14:textId="77777777" w:rsidR="00E1124C" w:rsidRPr="00C63F5F" w:rsidRDefault="00E1124C" w:rsidP="00116DB4">
            <w:pPr>
              <w:pStyle w:val="TableBullet"/>
              <w:numPr>
                <w:ilvl w:val="0"/>
                <w:numId w:val="45"/>
              </w:numPr>
              <w:cnfStyle w:val="000000000000" w:firstRow="0" w:lastRow="0" w:firstColumn="0" w:lastColumn="0" w:oddVBand="0" w:evenVBand="0" w:oddHBand="0" w:evenHBand="0" w:firstRowFirstColumn="0" w:firstRowLastColumn="0" w:lastRowFirstColumn="0" w:lastRowLastColumn="0"/>
            </w:pPr>
            <w:proofErr w:type="gramStart"/>
            <w:r w:rsidRPr="00C63F5F">
              <w:t>vital</w:t>
            </w:r>
            <w:proofErr w:type="gramEnd"/>
            <w:r w:rsidRPr="00C63F5F">
              <w:t xml:space="preserve"> long-term observation program</w:t>
            </w:r>
            <w:r w:rsidR="00931BBC" w:rsidRPr="00C63F5F">
              <w:t>me</w:t>
            </w:r>
            <w:r w:rsidRPr="00C63F5F">
              <w:t>s and taxonomic collections are vulnerable to financial pressures and organi</w:t>
            </w:r>
            <w:r w:rsidR="00931BBC" w:rsidRPr="00C63F5F">
              <w:t>s</w:t>
            </w:r>
            <w:r w:rsidRPr="00C63F5F">
              <w:t>ational change.</w:t>
            </w:r>
          </w:p>
          <w:p w14:paraId="3470F44C" w14:textId="77777777" w:rsidR="00E1124C" w:rsidRPr="00C63F5F" w:rsidRDefault="00E1124C" w:rsidP="00A74850">
            <w:pPr>
              <w:pStyle w:val="TableBullet"/>
              <w:cnfStyle w:val="000000000000" w:firstRow="0" w:lastRow="0" w:firstColumn="0" w:lastColumn="0" w:oddVBand="0" w:evenVBand="0" w:oddHBand="0" w:evenHBand="0" w:firstRowFirstColumn="0" w:firstRowLastColumn="0" w:lastRowFirstColumn="0" w:lastRowLastColumn="0"/>
            </w:pPr>
            <w:r w:rsidRPr="00C63F5F">
              <w:t>The spatial data that do</w:t>
            </w:r>
            <w:r w:rsidR="00E412BB" w:rsidRPr="00C63F5F">
              <w:t>es</w:t>
            </w:r>
            <w:r w:rsidRPr="00C63F5F">
              <w:t xml:space="preserve"> exist </w:t>
            </w:r>
            <w:r w:rsidR="00E412BB" w:rsidRPr="00C63F5F">
              <w:t xml:space="preserve">is </w:t>
            </w:r>
            <w:r w:rsidRPr="00C63F5F">
              <w:t>fragmented. Connections between different spatial datasets are required. Quality control standards and implementation vary between data sets and organi</w:t>
            </w:r>
            <w:r w:rsidR="00E412BB" w:rsidRPr="00C63F5F">
              <w:t>s</w:t>
            </w:r>
            <w:r w:rsidRPr="00C63F5F">
              <w:t>ations</w:t>
            </w:r>
            <w:r w:rsidR="00590126" w:rsidRPr="00C63F5F">
              <w:t xml:space="preserve"> – harmonisation or common semantics would benefit user communities</w:t>
            </w:r>
            <w:r w:rsidR="00AB177C" w:rsidRPr="00C63F5F">
              <w:t>.</w:t>
            </w:r>
          </w:p>
          <w:p w14:paraId="6C58DF46" w14:textId="77777777" w:rsidR="00E1124C" w:rsidRPr="00C63F5F" w:rsidRDefault="00E1124C" w:rsidP="00A74850">
            <w:pPr>
              <w:pStyle w:val="TableBullet"/>
              <w:cnfStyle w:val="000000000000" w:firstRow="0" w:lastRow="0" w:firstColumn="0" w:lastColumn="0" w:oddVBand="0" w:evenVBand="0" w:oddHBand="0" w:evenHBand="0" w:firstRowFirstColumn="0" w:firstRowLastColumn="0" w:lastRowFirstColumn="0" w:lastRowLastColumn="0"/>
            </w:pPr>
            <w:r w:rsidRPr="00C63F5F">
              <w:t xml:space="preserve">Tools and infrastructure are needed to ensure we can undertake high-quality data collection, </w:t>
            </w:r>
            <w:r w:rsidR="00590126" w:rsidRPr="00C63F5F">
              <w:t xml:space="preserve">access, </w:t>
            </w:r>
            <w:r w:rsidRPr="00C63F5F">
              <w:t>processing, maintaining and enhancing databases, and information storage.</w:t>
            </w:r>
          </w:p>
          <w:p w14:paraId="287A6E34" w14:textId="77777777" w:rsidR="00E1124C" w:rsidRPr="00C63F5F" w:rsidRDefault="00590126" w:rsidP="00A74850">
            <w:pPr>
              <w:pStyle w:val="TableBullet"/>
              <w:cnfStyle w:val="000000000000" w:firstRow="0" w:lastRow="0" w:firstColumn="0" w:lastColumn="0" w:oddVBand="0" w:evenVBand="0" w:oddHBand="0" w:evenHBand="0" w:firstRowFirstColumn="0" w:firstRowLastColumn="0" w:lastRowFirstColumn="0" w:lastRowLastColumn="0"/>
            </w:pPr>
            <w:r w:rsidRPr="00C63F5F">
              <w:t>D</w:t>
            </w:r>
            <w:r w:rsidR="00E1124C" w:rsidRPr="00C63F5F">
              <w:t>evelopment of tools to process data from novel sensors (such as hyperspectral remote imagery) to resolve complexity in land use, land</w:t>
            </w:r>
            <w:r w:rsidR="00177B37" w:rsidRPr="00C63F5F">
              <w:t>-</w:t>
            </w:r>
            <w:r w:rsidR="00E1124C" w:rsidRPr="00C63F5F">
              <w:t>use change</w:t>
            </w:r>
            <w:r w:rsidR="00177B37" w:rsidRPr="00C63F5F">
              <w:t>,</w:t>
            </w:r>
            <w:r w:rsidR="00E1124C" w:rsidRPr="00C63F5F">
              <w:t xml:space="preserve"> and biodiversity change.</w:t>
            </w:r>
          </w:p>
          <w:p w14:paraId="7BE27869" w14:textId="77777777" w:rsidR="00E1124C" w:rsidRPr="00C63F5F" w:rsidRDefault="00E1124C" w:rsidP="00A74850">
            <w:pPr>
              <w:pStyle w:val="TableBullet"/>
              <w:cnfStyle w:val="000000000000" w:firstRow="0" w:lastRow="0" w:firstColumn="0" w:lastColumn="0" w:oddVBand="0" w:evenVBand="0" w:oddHBand="0" w:evenHBand="0" w:firstRowFirstColumn="0" w:firstRowLastColumn="0" w:lastRowFirstColumn="0" w:lastRowLastColumn="0"/>
            </w:pPr>
            <w:r w:rsidRPr="00C63F5F">
              <w:t>The stability and use of current collections and associated infrastructure/taxonomic capability will need to be future-proofed</w:t>
            </w:r>
            <w:r w:rsidR="00E412BB" w:rsidRPr="00C63F5F">
              <w:t>,</w:t>
            </w:r>
            <w:r w:rsidRPr="00C63F5F">
              <w:t xml:space="preserve"> while progressively moving towards modern information storage to increase use, accessibility and the involvement of citizen scien</w:t>
            </w:r>
            <w:r w:rsidR="00E412BB" w:rsidRPr="00C63F5F">
              <w:t>tists</w:t>
            </w:r>
            <w:r w:rsidR="00AB177C" w:rsidRPr="00C63F5F">
              <w:t>.</w:t>
            </w:r>
          </w:p>
        </w:tc>
      </w:tr>
      <w:tr w:rsidR="00E1124C" w:rsidRPr="00C63F5F" w14:paraId="51B48F5D" w14:textId="77777777" w:rsidTr="00E1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tcBorders>
              <w:top w:val="single" w:sz="4" w:space="0" w:color="0F7B7D"/>
              <w:left w:val="nil"/>
              <w:bottom w:val="single" w:sz="4" w:space="0" w:color="0F7B7D"/>
            </w:tcBorders>
          </w:tcPr>
          <w:p w14:paraId="3587A6C6" w14:textId="77777777" w:rsidR="00E1124C" w:rsidRPr="00C63F5F" w:rsidRDefault="00E1124C" w:rsidP="00A74850">
            <w:pPr>
              <w:pStyle w:val="TableTextbold"/>
            </w:pPr>
            <w:r w:rsidRPr="00C63F5F">
              <w:t>Other related themes</w:t>
            </w:r>
          </w:p>
        </w:tc>
        <w:tc>
          <w:tcPr>
            <w:tcW w:w="6696" w:type="dxa"/>
            <w:tcBorders>
              <w:top w:val="single" w:sz="4" w:space="0" w:color="0F7B7D"/>
              <w:bottom w:val="single" w:sz="4" w:space="0" w:color="0F7B7D"/>
              <w:right w:val="nil"/>
            </w:tcBorders>
          </w:tcPr>
          <w:p w14:paraId="3015DC63" w14:textId="77777777" w:rsidR="00E1124C" w:rsidRPr="00C63F5F" w:rsidRDefault="00CF537A" w:rsidP="00CF537A">
            <w:pPr>
              <w:pStyle w:val="TableText"/>
              <w:cnfStyle w:val="000000100000" w:firstRow="0" w:lastRow="0" w:firstColumn="0" w:lastColumn="0" w:oddVBand="0" w:evenVBand="0" w:oddHBand="1" w:evenHBand="0" w:firstRowFirstColumn="0" w:firstRowLastColumn="0" w:lastRowFirstColumn="0" w:lastRowLastColumn="0"/>
            </w:pPr>
            <w:r w:rsidRPr="00C63F5F">
              <w:t>Theme 1 – climate change; themes 2–6 (ecosystems and processes); t</w:t>
            </w:r>
            <w:r w:rsidR="00B91176" w:rsidRPr="00C63F5F">
              <w:t xml:space="preserve">heme </w:t>
            </w:r>
            <w:r w:rsidR="00AD0FAC" w:rsidRPr="00C63F5F">
              <w:t>7</w:t>
            </w:r>
            <w:r w:rsidR="00B91176" w:rsidRPr="00C63F5F">
              <w:t xml:space="preserve"> – p</w:t>
            </w:r>
            <w:r w:rsidR="00E1124C" w:rsidRPr="00C63F5F">
              <w:t xml:space="preserve">opulations and </w:t>
            </w:r>
            <w:r w:rsidR="00B91176" w:rsidRPr="00C63F5F">
              <w:t>s</w:t>
            </w:r>
            <w:r w:rsidR="00E1124C" w:rsidRPr="00C63F5F">
              <w:t>pecies</w:t>
            </w:r>
            <w:r w:rsidRPr="00C63F5F">
              <w:t>;</w:t>
            </w:r>
            <w:r w:rsidR="00E1124C" w:rsidRPr="00C63F5F">
              <w:t xml:space="preserve"> </w:t>
            </w:r>
            <w:r w:rsidR="00B91176" w:rsidRPr="00C63F5F">
              <w:t>theme 8 – b</w:t>
            </w:r>
            <w:r w:rsidR="00E1124C" w:rsidRPr="00C63F5F">
              <w:t>iosecurity</w:t>
            </w:r>
            <w:r w:rsidRPr="00C63F5F">
              <w:t>;</w:t>
            </w:r>
            <w:r w:rsidR="00E1124C" w:rsidRPr="00C63F5F">
              <w:t xml:space="preserve"> </w:t>
            </w:r>
            <w:r w:rsidR="00B91176" w:rsidRPr="00C63F5F">
              <w:t xml:space="preserve">theme 9 – </w:t>
            </w:r>
            <w:proofErr w:type="spellStart"/>
            <w:r w:rsidR="00B91176" w:rsidRPr="00C63F5F">
              <w:t>m</w:t>
            </w:r>
            <w:r w:rsidR="00E1124C" w:rsidRPr="00C63F5F">
              <w:t>ātauranga</w:t>
            </w:r>
            <w:proofErr w:type="spellEnd"/>
            <w:r w:rsidR="00E1124C" w:rsidRPr="00C63F5F">
              <w:t xml:space="preserve"> Māori</w:t>
            </w:r>
            <w:r w:rsidRPr="00C63F5F">
              <w:t>; theme 10 – social and economic dimensions</w:t>
            </w:r>
            <w:r w:rsidR="00522F4F" w:rsidRPr="00C63F5F">
              <w:t>.</w:t>
            </w:r>
          </w:p>
        </w:tc>
      </w:tr>
      <w:tr w:rsidR="00E1124C" w:rsidRPr="00C63F5F" w14:paraId="77BB34F6" w14:textId="77777777" w:rsidTr="00A74850">
        <w:tc>
          <w:tcPr>
            <w:cnfStyle w:val="001000000000" w:firstRow="0" w:lastRow="0" w:firstColumn="1" w:lastColumn="0" w:oddVBand="0" w:evenVBand="0" w:oddHBand="0" w:evenHBand="0" w:firstRowFirstColumn="0" w:firstRowLastColumn="0" w:lastRowFirstColumn="0" w:lastRowLastColumn="0"/>
            <w:tcW w:w="1866" w:type="dxa"/>
            <w:tcBorders>
              <w:left w:val="nil"/>
            </w:tcBorders>
          </w:tcPr>
          <w:p w14:paraId="16ECD4FB" w14:textId="77777777" w:rsidR="00E1124C" w:rsidRPr="00C63F5F" w:rsidRDefault="00E1124C" w:rsidP="00A74850">
            <w:pPr>
              <w:pStyle w:val="TableTextbold"/>
            </w:pPr>
            <w:r w:rsidRPr="00C63F5F">
              <w:t>Rela</w:t>
            </w:r>
            <w:r w:rsidR="00D117D1" w:rsidRPr="00C63F5F">
              <w:t xml:space="preserve">ted </w:t>
            </w:r>
            <w:r w:rsidRPr="00C63F5F">
              <w:t>roadmaps and strategies</w:t>
            </w:r>
          </w:p>
        </w:tc>
        <w:tc>
          <w:tcPr>
            <w:tcW w:w="6696" w:type="dxa"/>
            <w:tcBorders>
              <w:right w:val="nil"/>
            </w:tcBorders>
          </w:tcPr>
          <w:p w14:paraId="16B34DC5" w14:textId="77777777" w:rsidR="00E1124C" w:rsidRPr="00C63F5F" w:rsidRDefault="004C3BD8" w:rsidP="00F24B1C">
            <w:pPr>
              <w:pStyle w:val="TableText"/>
              <w:cnfStyle w:val="000000000000" w:firstRow="0" w:lastRow="0" w:firstColumn="0" w:lastColumn="0" w:oddVBand="0" w:evenVBand="0" w:oddHBand="0" w:evenHBand="0" w:firstRowFirstColumn="0" w:firstRowLastColumn="0" w:lastRowFirstColumn="0" w:lastRowLastColumn="0"/>
            </w:pPr>
            <w:r w:rsidRPr="00C63F5F">
              <w:rPr>
                <w:rFonts w:asciiTheme="minorHAnsi" w:hAnsiTheme="minorHAnsi"/>
                <w:i/>
              </w:rPr>
              <w:t>Primary Sector Science Direction</w:t>
            </w:r>
            <w:r w:rsidR="00CF7F7A" w:rsidRPr="00C63F5F">
              <w:rPr>
                <w:rFonts w:asciiTheme="minorHAnsi" w:hAnsiTheme="minorHAnsi"/>
              </w:rPr>
              <w:t xml:space="preserve"> (MPI, in progress)</w:t>
            </w:r>
            <w:r w:rsidR="00590126" w:rsidRPr="00C63F5F">
              <w:t xml:space="preserve">; </w:t>
            </w:r>
            <w:r w:rsidR="00E1124C" w:rsidRPr="00C63F5F">
              <w:rPr>
                <w:i/>
              </w:rPr>
              <w:t xml:space="preserve">Research, Science and Innovation Domain Plan </w:t>
            </w:r>
            <w:r w:rsidR="00E1124C" w:rsidRPr="00C63F5F">
              <w:t>(</w:t>
            </w:r>
            <w:r w:rsidR="00F24B1C" w:rsidRPr="00C63F5F">
              <w:t xml:space="preserve">MBIE, </w:t>
            </w:r>
            <w:r w:rsidR="00E1124C" w:rsidRPr="00C63F5F">
              <w:t>in development)</w:t>
            </w:r>
            <w:r w:rsidR="00590126" w:rsidRPr="00C63F5F">
              <w:t xml:space="preserve">; </w:t>
            </w:r>
            <w:r w:rsidR="00B34AA9" w:rsidRPr="00C63F5F">
              <w:rPr>
                <w:rFonts w:asciiTheme="minorHAnsi" w:hAnsiTheme="minorHAnsi"/>
                <w:i/>
              </w:rPr>
              <w:t xml:space="preserve">The </w:t>
            </w:r>
            <w:r w:rsidR="00B34AA9" w:rsidRPr="00C63F5F">
              <w:rPr>
                <w:rFonts w:asciiTheme="minorHAnsi" w:hAnsiTheme="minorHAnsi" w:cs="Arial"/>
                <w:i/>
              </w:rPr>
              <w:t>New Zealand Geospatial Strategy</w:t>
            </w:r>
            <w:r w:rsidR="00B34AA9" w:rsidRPr="00C63F5F">
              <w:rPr>
                <w:rFonts w:asciiTheme="minorHAnsi" w:hAnsiTheme="minorHAnsi" w:cs="Arial"/>
              </w:rPr>
              <w:t xml:space="preserve"> (Land Information New Zealand, 2007); </w:t>
            </w:r>
            <w:r w:rsidR="00B34AA9" w:rsidRPr="00C63F5F">
              <w:rPr>
                <w:rFonts w:asciiTheme="minorHAnsi" w:hAnsiTheme="minorHAnsi" w:cs="Arial"/>
                <w:i/>
              </w:rPr>
              <w:t>New Zealand Geospatial Research and Development Priorities and Opportunities 2016–2020</w:t>
            </w:r>
            <w:r w:rsidR="00B34AA9" w:rsidRPr="00C63F5F">
              <w:rPr>
                <w:rFonts w:asciiTheme="minorHAnsi" w:hAnsiTheme="minorHAnsi" w:cs="Arial"/>
              </w:rPr>
              <w:t xml:space="preserve"> (Land Information New Zealand, 2015)</w:t>
            </w:r>
            <w:r w:rsidR="0027490E" w:rsidRPr="00C63F5F">
              <w:rPr>
                <w:rFonts w:asciiTheme="minorHAnsi" w:hAnsiTheme="minorHAnsi" w:cs="Arial"/>
              </w:rPr>
              <w:t>;</w:t>
            </w:r>
            <w:r w:rsidR="006E0209" w:rsidRPr="00C63F5F">
              <w:t xml:space="preserve"> </w:t>
            </w:r>
            <w:r w:rsidR="0027490E" w:rsidRPr="00C63F5F">
              <w:rPr>
                <w:i/>
              </w:rPr>
              <w:t xml:space="preserve">Government </w:t>
            </w:r>
            <w:r w:rsidR="006E0209" w:rsidRPr="00C63F5F">
              <w:rPr>
                <w:i/>
              </w:rPr>
              <w:t>ICT Strategy and Action Plan</w:t>
            </w:r>
            <w:r w:rsidR="0027490E" w:rsidRPr="00C63F5F">
              <w:rPr>
                <w:i/>
              </w:rPr>
              <w:t xml:space="preserve"> to 2017</w:t>
            </w:r>
            <w:r w:rsidR="0027490E" w:rsidRPr="00C63F5F">
              <w:t xml:space="preserve"> (Department of Internal Affairs, 2013)</w:t>
            </w:r>
            <w:r w:rsidR="001A7F90" w:rsidRPr="00C63F5F">
              <w:t xml:space="preserve">; </w:t>
            </w:r>
            <w:r w:rsidR="001A7F90" w:rsidRPr="00C63F5F">
              <w:rPr>
                <w:i/>
              </w:rPr>
              <w:t>New Zealand Government Open Access and Licensing framework (NZGOAL)</w:t>
            </w:r>
            <w:r w:rsidR="00522F4F" w:rsidRPr="00C63F5F">
              <w:rPr>
                <w:i/>
              </w:rPr>
              <w:t xml:space="preserve"> </w:t>
            </w:r>
            <w:r w:rsidR="001A7F90" w:rsidRPr="00C63F5F">
              <w:t>(New Zealand Government, 2014).</w:t>
            </w:r>
          </w:p>
        </w:tc>
      </w:tr>
      <w:tr w:rsidR="00BC140F" w:rsidRPr="00967B22" w14:paraId="2FA1E598" w14:textId="77777777" w:rsidTr="00E1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2" w:type="dxa"/>
            <w:gridSpan w:val="2"/>
            <w:tcBorders>
              <w:top w:val="single" w:sz="4" w:space="0" w:color="0F7B7D"/>
              <w:left w:val="nil"/>
              <w:bottom w:val="single" w:sz="4" w:space="0" w:color="0F7B7D"/>
              <w:right w:val="nil"/>
            </w:tcBorders>
          </w:tcPr>
          <w:p w14:paraId="65B01852" w14:textId="0A8AD337" w:rsidR="00BC140F" w:rsidRPr="00C63F5F" w:rsidRDefault="00BC140F" w:rsidP="00B41FDF">
            <w:pPr>
              <w:pStyle w:val="TableTextbold"/>
            </w:pPr>
            <w:r w:rsidRPr="00C63F5F">
              <w:t>Approximate 2015/16 investment from government departments and MBIE Endeavour Fund (excludes CRI Core Funding, and National Science Challenges)</w:t>
            </w:r>
            <w:r w:rsidR="00030764" w:rsidRPr="00C63F5F">
              <w:t xml:space="preserve">: </w:t>
            </w:r>
            <w:r w:rsidRPr="00C63F5F">
              <w:rPr>
                <w:b/>
              </w:rPr>
              <w:t>$11,216,600</w:t>
            </w:r>
          </w:p>
        </w:tc>
      </w:tr>
    </w:tbl>
    <w:p w14:paraId="70F1CFF5" w14:textId="77777777" w:rsidR="007D5E3E" w:rsidRPr="00967B22" w:rsidRDefault="007D5E3E" w:rsidP="00434B3E">
      <w:pPr>
        <w:pStyle w:val="BodyText"/>
      </w:pPr>
    </w:p>
    <w:p w14:paraId="07C3DEBF" w14:textId="77777777" w:rsidR="008747DC" w:rsidRPr="00967B22" w:rsidRDefault="008747DC">
      <w:pPr>
        <w:spacing w:before="0" w:after="200" w:line="276" w:lineRule="auto"/>
        <w:jc w:val="left"/>
      </w:pPr>
      <w:r w:rsidRPr="00967B22">
        <w:br w:type="page"/>
      </w:r>
    </w:p>
    <w:p w14:paraId="0044F8DE" w14:textId="77777777" w:rsidR="0000384C" w:rsidRPr="00967B22" w:rsidRDefault="0000384C" w:rsidP="002040D5">
      <w:pPr>
        <w:pStyle w:val="Heading2"/>
        <w:spacing w:after="60"/>
      </w:pPr>
      <w:bookmarkStart w:id="40" w:name="_Toc453056380"/>
      <w:bookmarkStart w:id="41" w:name="_Toc455582814"/>
      <w:r w:rsidRPr="00967B22">
        <w:t xml:space="preserve">Theme 12 – New and </w:t>
      </w:r>
      <w:r w:rsidR="00591871">
        <w:t>e</w:t>
      </w:r>
      <w:r w:rsidRPr="00967B22">
        <w:t xml:space="preserve">merging </w:t>
      </w:r>
      <w:r w:rsidR="00591871">
        <w:t>t</w:t>
      </w:r>
      <w:r w:rsidRPr="00967B22">
        <w:t>echnologies</w:t>
      </w:r>
      <w:bookmarkEnd w:id="40"/>
      <w:bookmarkEnd w:id="41"/>
    </w:p>
    <w:tbl>
      <w:tblPr>
        <w:tblStyle w:val="LightList-Accent2"/>
        <w:tblW w:w="8562" w:type="dxa"/>
        <w:tblInd w:w="85" w:type="dxa"/>
        <w:tblBorders>
          <w:top w:val="single" w:sz="4" w:space="0" w:color="0F7B7D"/>
          <w:left w:val="single" w:sz="4" w:space="0" w:color="0F7B7D"/>
          <w:bottom w:val="single" w:sz="4" w:space="0" w:color="0F7B7D"/>
          <w:right w:val="single" w:sz="4" w:space="0" w:color="0F7B7D"/>
          <w:insideH w:val="single" w:sz="4" w:space="0" w:color="0F7B7D"/>
        </w:tblBorders>
        <w:tblLook w:val="04A0" w:firstRow="1" w:lastRow="0" w:firstColumn="1" w:lastColumn="0" w:noHBand="0" w:noVBand="1"/>
      </w:tblPr>
      <w:tblGrid>
        <w:gridCol w:w="2008"/>
        <w:gridCol w:w="6554"/>
      </w:tblGrid>
      <w:tr w:rsidR="0000384C" w:rsidRPr="00967B22" w14:paraId="3419CE61" w14:textId="77777777" w:rsidTr="00407B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08" w:type="dxa"/>
            <w:tcBorders>
              <w:left w:val="nil"/>
              <w:bottom w:val="single" w:sz="8" w:space="0" w:color="0F7B7D"/>
            </w:tcBorders>
            <w:shd w:val="clear" w:color="auto" w:fill="0F7B7D"/>
          </w:tcPr>
          <w:p w14:paraId="710C07F4" w14:textId="77777777" w:rsidR="0000384C" w:rsidRPr="00967B22" w:rsidRDefault="0000384C" w:rsidP="00C57A68">
            <w:pPr>
              <w:pStyle w:val="TableTextbold"/>
            </w:pPr>
            <w:r w:rsidRPr="00967B22">
              <w:t xml:space="preserve">Theme </w:t>
            </w:r>
          </w:p>
        </w:tc>
        <w:tc>
          <w:tcPr>
            <w:tcW w:w="6554" w:type="dxa"/>
            <w:tcBorders>
              <w:bottom w:val="single" w:sz="8" w:space="0" w:color="0F7B7D"/>
              <w:right w:val="nil"/>
            </w:tcBorders>
            <w:shd w:val="clear" w:color="auto" w:fill="0F7B7D"/>
          </w:tcPr>
          <w:p w14:paraId="759A1B64" w14:textId="77777777" w:rsidR="0000384C" w:rsidRPr="00967B22" w:rsidRDefault="0000384C" w:rsidP="00C57A68">
            <w:pPr>
              <w:pStyle w:val="TableTextbold"/>
              <w:cnfStyle w:val="100000000000" w:firstRow="1" w:lastRow="0" w:firstColumn="0" w:lastColumn="0" w:oddVBand="0" w:evenVBand="0" w:oddHBand="0" w:evenHBand="0" w:firstRowFirstColumn="0" w:firstRowLastColumn="0" w:lastRowFirstColumn="0" w:lastRowLastColumn="0"/>
            </w:pPr>
            <w:r w:rsidRPr="00967B22">
              <w:t xml:space="preserve">New and </w:t>
            </w:r>
            <w:r w:rsidR="00591871">
              <w:t>e</w:t>
            </w:r>
            <w:r w:rsidRPr="00967B22">
              <w:t xml:space="preserve">merging </w:t>
            </w:r>
            <w:r w:rsidR="00591871">
              <w:t>t</w:t>
            </w:r>
            <w:r w:rsidRPr="00967B22">
              <w:t>echnologies</w:t>
            </w:r>
          </w:p>
        </w:tc>
      </w:tr>
      <w:tr w:rsidR="0000384C" w:rsidRPr="00967B22" w14:paraId="0E62C6DB" w14:textId="77777777" w:rsidTr="00CD1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Borders>
              <w:top w:val="single" w:sz="8" w:space="0" w:color="0F7B7D"/>
              <w:left w:val="nil"/>
              <w:bottom w:val="single" w:sz="4" w:space="0" w:color="0F7B7D"/>
            </w:tcBorders>
          </w:tcPr>
          <w:p w14:paraId="5D0F2D3D" w14:textId="77777777" w:rsidR="0000384C" w:rsidRPr="00967B22" w:rsidRDefault="0000384C" w:rsidP="00DC3CC1">
            <w:pPr>
              <w:pStyle w:val="TableTextbold"/>
            </w:pPr>
            <w:r w:rsidRPr="00967B22">
              <w:t>Definition/scope</w:t>
            </w:r>
          </w:p>
        </w:tc>
        <w:tc>
          <w:tcPr>
            <w:tcW w:w="6554" w:type="dxa"/>
            <w:tcBorders>
              <w:top w:val="single" w:sz="8" w:space="0" w:color="0F7B7D"/>
              <w:bottom w:val="single" w:sz="4" w:space="0" w:color="0F7B7D"/>
              <w:right w:val="nil"/>
            </w:tcBorders>
          </w:tcPr>
          <w:p w14:paraId="2A475A5F" w14:textId="77777777" w:rsidR="0000384C" w:rsidRPr="00967B22" w:rsidRDefault="0000384C" w:rsidP="00C57A68">
            <w:pPr>
              <w:pStyle w:val="TableText"/>
              <w:cnfStyle w:val="000000100000" w:firstRow="0" w:lastRow="0" w:firstColumn="0" w:lastColumn="0" w:oddVBand="0" w:evenVBand="0" w:oddHBand="1" w:evenHBand="0" w:firstRowFirstColumn="0" w:firstRowLastColumn="0" w:lastRowFirstColumn="0" w:lastRowLastColumn="0"/>
            </w:pPr>
            <w:r w:rsidRPr="00967B22">
              <w:t>Application of biotechnological</w:t>
            </w:r>
            <w:r w:rsidR="00E32B3D">
              <w:t xml:space="preserve"> and other</w:t>
            </w:r>
            <w:r w:rsidRPr="00967B22">
              <w:t xml:space="preserve"> tools to conservation and environment science</w:t>
            </w:r>
          </w:p>
        </w:tc>
      </w:tr>
      <w:tr w:rsidR="0000384C" w:rsidRPr="00967B22" w14:paraId="62D93160" w14:textId="77777777" w:rsidTr="00CD162A">
        <w:tc>
          <w:tcPr>
            <w:cnfStyle w:val="001000000000" w:firstRow="0" w:lastRow="0" w:firstColumn="1" w:lastColumn="0" w:oddVBand="0" w:evenVBand="0" w:oddHBand="0" w:evenHBand="0" w:firstRowFirstColumn="0" w:firstRowLastColumn="0" w:lastRowFirstColumn="0" w:lastRowLastColumn="0"/>
            <w:tcW w:w="2008" w:type="dxa"/>
            <w:tcBorders>
              <w:top w:val="single" w:sz="4" w:space="0" w:color="0F7B7D"/>
              <w:left w:val="nil"/>
              <w:bottom w:val="single" w:sz="4" w:space="0" w:color="0F7B7D"/>
            </w:tcBorders>
            <w:shd w:val="clear" w:color="auto" w:fill="CFE5E5"/>
          </w:tcPr>
          <w:p w14:paraId="7E7378F3" w14:textId="77777777" w:rsidR="0000384C" w:rsidRPr="004B1406" w:rsidRDefault="0000384C" w:rsidP="00DC3CC1">
            <w:pPr>
              <w:pStyle w:val="TableTextbold"/>
            </w:pPr>
            <w:r w:rsidRPr="008938E8">
              <w:t>Enduring question</w:t>
            </w:r>
          </w:p>
        </w:tc>
        <w:tc>
          <w:tcPr>
            <w:tcW w:w="6554" w:type="dxa"/>
            <w:tcBorders>
              <w:top w:val="single" w:sz="4" w:space="0" w:color="0F7B7D"/>
              <w:bottom w:val="single" w:sz="4" w:space="0" w:color="0F7B7D"/>
              <w:right w:val="nil"/>
            </w:tcBorders>
            <w:shd w:val="clear" w:color="auto" w:fill="CFE5E5"/>
          </w:tcPr>
          <w:p w14:paraId="2EF407BA" w14:textId="77777777" w:rsidR="0000384C" w:rsidRPr="00967B22" w:rsidRDefault="0000384C" w:rsidP="00C57A68">
            <w:pPr>
              <w:pStyle w:val="TableText"/>
              <w:cnfStyle w:val="000000000000" w:firstRow="0" w:lastRow="0" w:firstColumn="0" w:lastColumn="0" w:oddVBand="0" w:evenVBand="0" w:oddHBand="0" w:evenHBand="0" w:firstRowFirstColumn="0" w:firstRowLastColumn="0" w:lastRowFirstColumn="0" w:lastRowLastColumn="0"/>
              <w:rPr>
                <w:b/>
              </w:rPr>
            </w:pPr>
            <w:r w:rsidRPr="00967B22">
              <w:rPr>
                <w:b/>
              </w:rPr>
              <w:t>What developing and new technologies could lead to potential multiple benefits in conservation and environment, and how might they be applied?</w:t>
            </w:r>
          </w:p>
        </w:tc>
      </w:tr>
      <w:tr w:rsidR="0000384C" w:rsidRPr="00967B22" w14:paraId="41A503FA" w14:textId="77777777" w:rsidTr="00CD1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2" w:type="dxa"/>
            <w:gridSpan w:val="2"/>
            <w:tcBorders>
              <w:top w:val="single" w:sz="4" w:space="0" w:color="0F7B7D"/>
              <w:left w:val="nil"/>
              <w:bottom w:val="single" w:sz="4" w:space="0" w:color="0F7B7D"/>
              <w:right w:val="nil"/>
            </w:tcBorders>
          </w:tcPr>
          <w:p w14:paraId="414822AA" w14:textId="77777777" w:rsidR="0000384C" w:rsidRPr="00967B22" w:rsidRDefault="0000384C" w:rsidP="00DC3CC1">
            <w:pPr>
              <w:pStyle w:val="TableTextbold"/>
              <w:spacing w:after="0"/>
            </w:pPr>
            <w:r w:rsidRPr="00967B22">
              <w:t>Context</w:t>
            </w:r>
          </w:p>
          <w:p w14:paraId="0766B817" w14:textId="77777777" w:rsidR="0000384C" w:rsidRPr="00967B22" w:rsidRDefault="0000384C" w:rsidP="00C57A68">
            <w:pPr>
              <w:pStyle w:val="TableText"/>
              <w:rPr>
                <w:b w:val="0"/>
              </w:rPr>
            </w:pPr>
            <w:r w:rsidRPr="00967B22">
              <w:rPr>
                <w:b w:val="0"/>
              </w:rPr>
              <w:t>As human-created environmental pressures (climate change, disease incursions, introduction of invasive species) increase, conservation scientists will increasingly look to new and</w:t>
            </w:r>
            <w:r w:rsidR="002A1342" w:rsidRPr="00967B22">
              <w:rPr>
                <w:b w:val="0"/>
              </w:rPr>
              <w:t xml:space="preserve"> </w:t>
            </w:r>
            <w:r w:rsidRPr="00967B22">
              <w:rPr>
                <w:b w:val="0"/>
              </w:rPr>
              <w:t>novel solutions to environmental problems, including biotechnological tools. New Zealand scientists, regulators and policy</w:t>
            </w:r>
            <w:r w:rsidR="002F4A85">
              <w:rPr>
                <w:b w:val="0"/>
              </w:rPr>
              <w:t>-</w:t>
            </w:r>
            <w:r w:rsidRPr="00967B22">
              <w:rPr>
                <w:b w:val="0"/>
              </w:rPr>
              <w:t>makers will need good processes and procedures to regulate the risks associated with such methods</w:t>
            </w:r>
            <w:r w:rsidR="003C7648">
              <w:rPr>
                <w:b w:val="0"/>
              </w:rPr>
              <w:t>. They will also need</w:t>
            </w:r>
            <w:r w:rsidRPr="00967B22">
              <w:rPr>
                <w:b w:val="0"/>
              </w:rPr>
              <w:t xml:space="preserve"> robust assessment and monitoring techniques to quantify the effectiveness </w:t>
            </w:r>
            <w:r w:rsidR="003C7648">
              <w:rPr>
                <w:b w:val="0"/>
              </w:rPr>
              <w:t xml:space="preserve">of these tools </w:t>
            </w:r>
            <w:r w:rsidRPr="00967B22">
              <w:rPr>
                <w:b w:val="0"/>
              </w:rPr>
              <w:t xml:space="preserve">in maintaining New Zealand’s biodiversity before </w:t>
            </w:r>
            <w:r w:rsidR="003C7648">
              <w:rPr>
                <w:b w:val="0"/>
              </w:rPr>
              <w:t>they</w:t>
            </w:r>
            <w:r w:rsidRPr="00967B22">
              <w:rPr>
                <w:b w:val="0"/>
              </w:rPr>
              <w:t xml:space="preserve"> can be used in the wider environment. As with any new and novel technique or tool, researchers will also need to consider its social/cultural acceptability</w:t>
            </w:r>
            <w:r w:rsidR="00F617FD">
              <w:rPr>
                <w:b w:val="0"/>
              </w:rPr>
              <w:t>,</w:t>
            </w:r>
            <w:r w:rsidRPr="00967B22">
              <w:rPr>
                <w:b w:val="0"/>
              </w:rPr>
              <w:t xml:space="preserve"> both nationally and internationally. One of the biggest areas of interest will be the overall impact of these techniques and their reversibility. Gene driver and gene editing </w:t>
            </w:r>
            <w:r w:rsidR="005A1C3B">
              <w:rPr>
                <w:b w:val="0"/>
              </w:rPr>
              <w:t xml:space="preserve">techniques </w:t>
            </w:r>
            <w:r w:rsidRPr="00967B22">
              <w:rPr>
                <w:b w:val="0"/>
              </w:rPr>
              <w:t>are</w:t>
            </w:r>
            <w:r w:rsidR="005A1C3B">
              <w:rPr>
                <w:b w:val="0"/>
              </w:rPr>
              <w:t xml:space="preserve"> powerful</w:t>
            </w:r>
            <w:r w:rsidRPr="00967B22">
              <w:rPr>
                <w:b w:val="0"/>
              </w:rPr>
              <w:t xml:space="preserve"> new developments in the biotechnology space, however</w:t>
            </w:r>
            <w:r w:rsidR="00F617FD">
              <w:rPr>
                <w:b w:val="0"/>
              </w:rPr>
              <w:t>,</w:t>
            </w:r>
            <w:r w:rsidRPr="00967B22">
              <w:rPr>
                <w:b w:val="0"/>
              </w:rPr>
              <w:t xml:space="preserve"> we will need to carefully consider the impact and management of completely removing a </w:t>
            </w:r>
            <w:r w:rsidR="00F617FD">
              <w:rPr>
                <w:b w:val="0"/>
              </w:rPr>
              <w:t>‘</w:t>
            </w:r>
            <w:r w:rsidRPr="00967B22">
              <w:rPr>
                <w:b w:val="0"/>
              </w:rPr>
              <w:t>pest species</w:t>
            </w:r>
            <w:r w:rsidR="00F617FD">
              <w:rPr>
                <w:b w:val="0"/>
              </w:rPr>
              <w:t>’</w:t>
            </w:r>
            <w:r w:rsidRPr="00967B22">
              <w:rPr>
                <w:b w:val="0"/>
              </w:rPr>
              <w:t xml:space="preserve"> like the mosquito</w:t>
            </w:r>
            <w:r w:rsidR="00F617FD">
              <w:rPr>
                <w:b w:val="0"/>
              </w:rPr>
              <w:t>,</w:t>
            </w:r>
            <w:r w:rsidRPr="00967B22">
              <w:rPr>
                <w:b w:val="0"/>
              </w:rPr>
              <w:t xml:space="preserve"> and what it might mean to the surrounding ecosystem.</w:t>
            </w:r>
          </w:p>
          <w:p w14:paraId="0AB10627" w14:textId="77777777" w:rsidR="0000384C" w:rsidRDefault="0000384C" w:rsidP="002372C8">
            <w:pPr>
              <w:pStyle w:val="TableText"/>
              <w:rPr>
                <w:b w:val="0"/>
              </w:rPr>
            </w:pPr>
            <w:r w:rsidRPr="00967B22">
              <w:rPr>
                <w:b w:val="0"/>
              </w:rPr>
              <w:t>Biotechnological tools, such as gene editing and new breeding technologies, offer the potential for resistance to disease, ecosystem restoration, suppression</w:t>
            </w:r>
            <w:r w:rsidR="00F617FD">
              <w:rPr>
                <w:b w:val="0"/>
              </w:rPr>
              <w:t xml:space="preserve"> or </w:t>
            </w:r>
            <w:r w:rsidRPr="00967B22">
              <w:rPr>
                <w:b w:val="0"/>
              </w:rPr>
              <w:t>eradication of invasive specie</w:t>
            </w:r>
            <w:r w:rsidR="005A1C3B">
              <w:rPr>
                <w:b w:val="0"/>
              </w:rPr>
              <w:t>s</w:t>
            </w:r>
            <w:r w:rsidRPr="00967B22">
              <w:rPr>
                <w:b w:val="0"/>
              </w:rPr>
              <w:t xml:space="preserve">, and a reduced environmental footprint from agriculture. A prominent recent example of this is the engineering of disease resistance genes from </w:t>
            </w:r>
            <w:r w:rsidR="002372C8">
              <w:rPr>
                <w:b w:val="0"/>
              </w:rPr>
              <w:t>bread wheat</w:t>
            </w:r>
            <w:r w:rsidRPr="00967B22">
              <w:rPr>
                <w:b w:val="0"/>
              </w:rPr>
              <w:t xml:space="preserve"> into the American chestnut, a keystone species of the forest biome of north-eastern North America, which was </w:t>
            </w:r>
            <w:r w:rsidR="002372C8">
              <w:rPr>
                <w:b w:val="0"/>
              </w:rPr>
              <w:t xml:space="preserve">largely </w:t>
            </w:r>
            <w:r w:rsidRPr="00967B22">
              <w:rPr>
                <w:b w:val="0"/>
              </w:rPr>
              <w:t xml:space="preserve">destroyed by blight. </w:t>
            </w:r>
            <w:r w:rsidR="00F617FD">
              <w:rPr>
                <w:b w:val="0"/>
              </w:rPr>
              <w:t>T</w:t>
            </w:r>
            <w:r w:rsidRPr="00967B22">
              <w:rPr>
                <w:b w:val="0"/>
              </w:rPr>
              <w:t xml:space="preserve">he application of </w:t>
            </w:r>
            <w:r w:rsidR="00F617FD">
              <w:rPr>
                <w:b w:val="0"/>
              </w:rPr>
              <w:t>these</w:t>
            </w:r>
            <w:r w:rsidR="00F617FD" w:rsidRPr="00967B22">
              <w:rPr>
                <w:b w:val="0"/>
              </w:rPr>
              <w:t xml:space="preserve"> </w:t>
            </w:r>
            <w:r w:rsidRPr="00967B22">
              <w:rPr>
                <w:b w:val="0"/>
              </w:rPr>
              <w:t>technologies in any context</w:t>
            </w:r>
            <w:r w:rsidR="00F617FD">
              <w:rPr>
                <w:b w:val="0"/>
              </w:rPr>
              <w:t>, however,</w:t>
            </w:r>
            <w:r w:rsidRPr="00967B22">
              <w:rPr>
                <w:b w:val="0"/>
              </w:rPr>
              <w:t xml:space="preserve"> remains to be properly debated in New Zealand</w:t>
            </w:r>
            <w:r w:rsidR="00F617FD">
              <w:rPr>
                <w:b w:val="0"/>
              </w:rPr>
              <w:t>,</w:t>
            </w:r>
            <w:r w:rsidRPr="00967B22">
              <w:rPr>
                <w:b w:val="0"/>
              </w:rPr>
              <w:t xml:space="preserve"> and we need to ensure we have suitable checks and balances in place to manage this.</w:t>
            </w:r>
          </w:p>
          <w:p w14:paraId="4445B7B2" w14:textId="77777777" w:rsidR="00D770FE" w:rsidRPr="005F40C9" w:rsidRDefault="005F40C9" w:rsidP="00F617FD">
            <w:pPr>
              <w:pStyle w:val="TableText"/>
              <w:rPr>
                <w:bCs w:val="0"/>
              </w:rPr>
            </w:pPr>
            <w:r>
              <w:rPr>
                <w:b w:val="0"/>
              </w:rPr>
              <w:t xml:space="preserve">Technology is a theme </w:t>
            </w:r>
            <w:r w:rsidR="00F617FD">
              <w:rPr>
                <w:b w:val="0"/>
              </w:rPr>
              <w:t>running right across</w:t>
            </w:r>
            <w:r>
              <w:rPr>
                <w:b w:val="0"/>
              </w:rPr>
              <w:t xml:space="preserve"> conservation and environmental science. </w:t>
            </w:r>
            <w:r w:rsidR="000D292B">
              <w:rPr>
                <w:b w:val="0"/>
              </w:rPr>
              <w:t xml:space="preserve">In addition to biotechnology, numerous other high-tech tools are emerging that will be used </w:t>
            </w:r>
            <w:r>
              <w:rPr>
                <w:b w:val="0"/>
              </w:rPr>
              <w:t xml:space="preserve">to benefit the environment, both to help understand </w:t>
            </w:r>
            <w:r w:rsidR="00F617FD">
              <w:rPr>
                <w:b w:val="0"/>
              </w:rPr>
              <w:t xml:space="preserve">the </w:t>
            </w:r>
            <w:r>
              <w:rPr>
                <w:b w:val="0"/>
              </w:rPr>
              <w:t>impacts of change</w:t>
            </w:r>
            <w:r w:rsidR="00F617FD">
              <w:rPr>
                <w:b w:val="0"/>
              </w:rPr>
              <w:t>,</w:t>
            </w:r>
            <w:r>
              <w:rPr>
                <w:b w:val="0"/>
              </w:rPr>
              <w:t xml:space="preserve"> and to mitigate or reverse negative trends. This includes </w:t>
            </w:r>
            <w:r w:rsidR="00F617FD">
              <w:rPr>
                <w:b w:val="0"/>
              </w:rPr>
              <w:t>i</w:t>
            </w:r>
            <w:r>
              <w:rPr>
                <w:b w:val="0"/>
              </w:rPr>
              <w:t>nnovative remote-sensing</w:t>
            </w:r>
            <w:r>
              <w:rPr>
                <w:bCs w:val="0"/>
              </w:rPr>
              <w:t xml:space="preserve">, </w:t>
            </w:r>
            <w:r w:rsidR="00D770FE">
              <w:rPr>
                <w:b w:val="0"/>
              </w:rPr>
              <w:t>‘</w:t>
            </w:r>
            <w:r>
              <w:rPr>
                <w:b w:val="0"/>
              </w:rPr>
              <w:t>green technologies</w:t>
            </w:r>
            <w:r w:rsidR="00D770FE">
              <w:rPr>
                <w:b w:val="0"/>
              </w:rPr>
              <w:t>’</w:t>
            </w:r>
            <w:r>
              <w:rPr>
                <w:b w:val="0"/>
              </w:rPr>
              <w:t xml:space="preserve"> and</w:t>
            </w:r>
            <w:r w:rsidR="00D770FE">
              <w:rPr>
                <w:b w:val="0"/>
              </w:rPr>
              <w:t xml:space="preserve"> production process</w:t>
            </w:r>
            <w:r>
              <w:rPr>
                <w:b w:val="0"/>
              </w:rPr>
              <w:t>es in industry, and other technologies</w:t>
            </w:r>
            <w:r w:rsidR="007664CB">
              <w:rPr>
                <w:b w:val="0"/>
              </w:rPr>
              <w:t xml:space="preserve"> to reduce carbon emissions or to sequester carbon. Some of these have been highlighted in other themes in this document.</w:t>
            </w:r>
          </w:p>
        </w:tc>
      </w:tr>
      <w:tr w:rsidR="00DC3CC1" w:rsidRPr="00967B22" w14:paraId="3DBC61F6" w14:textId="77777777" w:rsidTr="00CD162A">
        <w:tc>
          <w:tcPr>
            <w:cnfStyle w:val="001000000000" w:firstRow="0" w:lastRow="0" w:firstColumn="1" w:lastColumn="0" w:oddVBand="0" w:evenVBand="0" w:oddHBand="0" w:evenHBand="0" w:firstRowFirstColumn="0" w:firstRowLastColumn="0" w:lastRowFirstColumn="0" w:lastRowLastColumn="0"/>
            <w:tcW w:w="2008" w:type="dxa"/>
            <w:tcBorders>
              <w:top w:val="single" w:sz="4" w:space="0" w:color="0F7B7D"/>
              <w:left w:val="nil"/>
              <w:bottom w:val="single" w:sz="4" w:space="0" w:color="0F7B7D"/>
            </w:tcBorders>
            <w:shd w:val="clear" w:color="auto" w:fill="CFE5E5"/>
          </w:tcPr>
          <w:p w14:paraId="72965F44" w14:textId="77777777" w:rsidR="0000384C" w:rsidRPr="004B1406" w:rsidRDefault="0000384C" w:rsidP="00C57A68">
            <w:pPr>
              <w:pStyle w:val="TableTextbold"/>
            </w:pPr>
            <w:r w:rsidRPr="008938E8">
              <w:t>Vision/goals</w:t>
            </w:r>
          </w:p>
        </w:tc>
        <w:tc>
          <w:tcPr>
            <w:tcW w:w="6554" w:type="dxa"/>
            <w:tcBorders>
              <w:top w:val="single" w:sz="4" w:space="0" w:color="0F7B7D"/>
              <w:bottom w:val="single" w:sz="4" w:space="0" w:color="0F7B7D"/>
              <w:right w:val="nil"/>
            </w:tcBorders>
            <w:shd w:val="clear" w:color="auto" w:fill="CFE5E5"/>
          </w:tcPr>
          <w:p w14:paraId="0DD19E8E" w14:textId="77777777" w:rsidR="0000384C" w:rsidRPr="00967B22" w:rsidRDefault="0000384C" w:rsidP="00C57A68">
            <w:pPr>
              <w:pStyle w:val="TableTextbold"/>
              <w:cnfStyle w:val="000000000000" w:firstRow="0" w:lastRow="0" w:firstColumn="0" w:lastColumn="0" w:oddVBand="0" w:evenVBand="0" w:oddHBand="0" w:evenHBand="0" w:firstRowFirstColumn="0" w:firstRowLastColumn="0" w:lastRowFirstColumn="0" w:lastRowLastColumn="0"/>
            </w:pPr>
            <w:r w:rsidRPr="00967B22">
              <w:t>Innovative tools, methods, and technologies, and enabled management processes provide highly cost-effective management in the land, freshwater, marine and coastal environments, and help reduce the impacts of climate change without unacceptable adverse effects.</w:t>
            </w:r>
          </w:p>
        </w:tc>
      </w:tr>
      <w:tr w:rsidR="0000384C" w:rsidRPr="00967B22" w14:paraId="4EBA57F7" w14:textId="77777777" w:rsidTr="00CD1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Borders>
              <w:top w:val="single" w:sz="4" w:space="0" w:color="0F7B7D"/>
              <w:left w:val="nil"/>
              <w:bottom w:val="single" w:sz="4" w:space="0" w:color="0F7B7D"/>
            </w:tcBorders>
          </w:tcPr>
          <w:p w14:paraId="7F06F2EE" w14:textId="77777777" w:rsidR="0000384C" w:rsidRPr="00D770FE" w:rsidRDefault="0000384C" w:rsidP="00C57A68">
            <w:pPr>
              <w:pStyle w:val="TableTextbold"/>
              <w:rPr>
                <w:rFonts w:asciiTheme="minorHAnsi" w:hAnsiTheme="minorHAnsi"/>
              </w:rPr>
            </w:pPr>
            <w:r w:rsidRPr="00D770FE">
              <w:rPr>
                <w:rFonts w:asciiTheme="minorHAnsi" w:hAnsiTheme="minorHAnsi"/>
              </w:rPr>
              <w:t>Emerging ideas</w:t>
            </w:r>
          </w:p>
        </w:tc>
        <w:tc>
          <w:tcPr>
            <w:tcW w:w="6554" w:type="dxa"/>
            <w:tcBorders>
              <w:top w:val="single" w:sz="4" w:space="0" w:color="0F7B7D"/>
              <w:bottom w:val="single" w:sz="4" w:space="0" w:color="0F7B7D"/>
              <w:right w:val="nil"/>
            </w:tcBorders>
          </w:tcPr>
          <w:p w14:paraId="48A28920" w14:textId="77777777" w:rsidR="0000384C" w:rsidRPr="00967B22" w:rsidRDefault="0000384C" w:rsidP="00DC3CC1">
            <w:pPr>
              <w:pStyle w:val="TableBullet"/>
              <w:spacing w:before="60"/>
              <w:cnfStyle w:val="000000100000" w:firstRow="0" w:lastRow="0" w:firstColumn="0" w:lastColumn="0" w:oddVBand="0" w:evenVBand="0" w:oddHBand="1" w:evenHBand="0" w:firstRowFirstColumn="0" w:firstRowLastColumn="0" w:lastRowFirstColumn="0" w:lastRowLastColumn="0"/>
            </w:pPr>
            <w:r w:rsidRPr="00967B22">
              <w:t xml:space="preserve">Gene technologies </w:t>
            </w:r>
            <w:r w:rsidR="007E7131">
              <w:t>(</w:t>
            </w:r>
            <w:proofErr w:type="spellStart"/>
            <w:r w:rsidR="007E7131">
              <w:t>eg</w:t>
            </w:r>
            <w:proofErr w:type="spellEnd"/>
            <w:r w:rsidR="00F617FD">
              <w:t>,</w:t>
            </w:r>
            <w:r w:rsidR="007E7131">
              <w:t xml:space="preserve"> genomic selection) </w:t>
            </w:r>
            <w:r w:rsidRPr="00967B22">
              <w:t>for disease or pest resistance</w:t>
            </w:r>
            <w:r w:rsidR="00AB177C">
              <w:t>.</w:t>
            </w:r>
            <w:r w:rsidRPr="00967B22">
              <w:t xml:space="preserve"> </w:t>
            </w:r>
          </w:p>
          <w:p w14:paraId="1E73636C" w14:textId="77777777" w:rsidR="0000384C" w:rsidRPr="00967B22" w:rsidRDefault="0000384C" w:rsidP="0000384C">
            <w:pPr>
              <w:pStyle w:val="TableBullet"/>
              <w:cnfStyle w:val="000000100000" w:firstRow="0" w:lastRow="0" w:firstColumn="0" w:lastColumn="0" w:oddVBand="0" w:evenVBand="0" w:oddHBand="1" w:evenHBand="0" w:firstRowFirstColumn="0" w:firstRowLastColumn="0" w:lastRowFirstColumn="0" w:lastRowLastColumn="0"/>
            </w:pPr>
            <w:r w:rsidRPr="00967B22">
              <w:t>Gene drives for eradication of invasive pest species</w:t>
            </w:r>
            <w:r w:rsidR="00AB177C">
              <w:t>.</w:t>
            </w:r>
          </w:p>
          <w:p w14:paraId="4BB9F50F" w14:textId="77777777" w:rsidR="0000384C" w:rsidRDefault="006E0209" w:rsidP="0000384C">
            <w:pPr>
              <w:pStyle w:val="TableBullet"/>
              <w:cnfStyle w:val="000000100000" w:firstRow="0" w:lastRow="0" w:firstColumn="0" w:lastColumn="0" w:oddVBand="0" w:evenVBand="0" w:oddHBand="1" w:evenHBand="0" w:firstRowFirstColumn="0" w:firstRowLastColumn="0" w:lastRowFirstColumn="0" w:lastRowLastColumn="0"/>
            </w:pPr>
            <w:r>
              <w:t>Microbes (both wild-type and g</w:t>
            </w:r>
            <w:r w:rsidR="0000384C" w:rsidRPr="00967B22">
              <w:t>ene-edited</w:t>
            </w:r>
            <w:r>
              <w:t>)</w:t>
            </w:r>
            <w:r w:rsidR="0000384C" w:rsidRPr="00967B22">
              <w:t xml:space="preserve"> for clean-up of polluted sites</w:t>
            </w:r>
            <w:r w:rsidR="00AB177C">
              <w:t>.</w:t>
            </w:r>
          </w:p>
          <w:p w14:paraId="37FB1D96" w14:textId="77777777" w:rsidR="00D770FE" w:rsidRDefault="00D770FE" w:rsidP="0000384C">
            <w:pPr>
              <w:pStyle w:val="TableBullet"/>
              <w:cnfStyle w:val="000000100000" w:firstRow="0" w:lastRow="0" w:firstColumn="0" w:lastColumn="0" w:oddVBand="0" w:evenVBand="0" w:oddHBand="1" w:evenHBand="0" w:firstRowFirstColumn="0" w:firstRowLastColumn="0" w:lastRowFirstColumn="0" w:lastRowLastColumn="0"/>
            </w:pPr>
            <w:r>
              <w:t xml:space="preserve">‘Green technology’ </w:t>
            </w:r>
            <w:r w:rsidR="000D292B">
              <w:t>and production processes for industry</w:t>
            </w:r>
            <w:r w:rsidR="003339DB">
              <w:t>.</w:t>
            </w:r>
          </w:p>
          <w:p w14:paraId="37AAD4DD" w14:textId="77777777" w:rsidR="000D292B" w:rsidRDefault="000D292B" w:rsidP="0000384C">
            <w:pPr>
              <w:pStyle w:val="TableBullet"/>
              <w:cnfStyle w:val="000000100000" w:firstRow="0" w:lastRow="0" w:firstColumn="0" w:lastColumn="0" w:oddVBand="0" w:evenVBand="0" w:oddHBand="1" w:evenHBand="0" w:firstRowFirstColumn="0" w:firstRowLastColumn="0" w:lastRowFirstColumn="0" w:lastRowLastColumn="0"/>
            </w:pPr>
            <w:r>
              <w:t>Integrated remote</w:t>
            </w:r>
            <w:r w:rsidR="00F617FD">
              <w:t>-</w:t>
            </w:r>
            <w:r>
              <w:t>sensing technologies</w:t>
            </w:r>
            <w:r w:rsidR="003339DB">
              <w:t>.</w:t>
            </w:r>
            <w:r>
              <w:t xml:space="preserve"> </w:t>
            </w:r>
          </w:p>
          <w:p w14:paraId="2FB5062A" w14:textId="77777777" w:rsidR="000D292B" w:rsidRPr="00967B22" w:rsidRDefault="000D292B" w:rsidP="000D292B">
            <w:pPr>
              <w:pStyle w:val="TableBullet"/>
              <w:spacing w:before="60"/>
              <w:cnfStyle w:val="000000100000" w:firstRow="0" w:lastRow="0" w:firstColumn="0" w:lastColumn="0" w:oddVBand="0" w:evenVBand="0" w:oddHBand="1" w:evenHBand="0" w:firstRowFirstColumn="0" w:firstRowLastColumn="0" w:lastRowFirstColumn="0" w:lastRowLastColumn="0"/>
            </w:pPr>
            <w:r>
              <w:t xml:space="preserve">Virtual fences, maintained by traps, </w:t>
            </w:r>
            <w:proofErr w:type="spellStart"/>
            <w:r>
              <w:t>etc</w:t>
            </w:r>
            <w:proofErr w:type="spellEnd"/>
            <w:r w:rsidR="00F617FD">
              <w:t>,</w:t>
            </w:r>
            <w:r>
              <w:t xml:space="preserve"> for predator control.</w:t>
            </w:r>
          </w:p>
        </w:tc>
      </w:tr>
      <w:tr w:rsidR="0000384C" w:rsidRPr="00967B22" w14:paraId="17CB3FBB" w14:textId="77777777" w:rsidTr="00CD162A">
        <w:trPr>
          <w:trHeight w:val="1392"/>
        </w:trPr>
        <w:tc>
          <w:tcPr>
            <w:cnfStyle w:val="001000000000" w:firstRow="0" w:lastRow="0" w:firstColumn="1" w:lastColumn="0" w:oddVBand="0" w:evenVBand="0" w:oddHBand="0" w:evenHBand="0" w:firstRowFirstColumn="0" w:firstRowLastColumn="0" w:lastRowFirstColumn="0" w:lastRowLastColumn="0"/>
            <w:tcW w:w="2008" w:type="dxa"/>
            <w:tcBorders>
              <w:top w:val="single" w:sz="4" w:space="0" w:color="0F7B7D"/>
              <w:left w:val="nil"/>
              <w:bottom w:val="single" w:sz="4" w:space="0" w:color="0F7B7D"/>
            </w:tcBorders>
            <w:shd w:val="clear" w:color="auto" w:fill="CFE5E5"/>
          </w:tcPr>
          <w:p w14:paraId="5DCD8F59" w14:textId="77777777" w:rsidR="0000384C" w:rsidRPr="004B1406" w:rsidRDefault="0000384C" w:rsidP="00C57A68">
            <w:pPr>
              <w:pStyle w:val="TableTextbold"/>
              <w:rPr>
                <w:rFonts w:asciiTheme="minorHAnsi" w:hAnsiTheme="minorHAnsi"/>
              </w:rPr>
            </w:pPr>
            <w:r w:rsidRPr="008938E8">
              <w:rPr>
                <w:rFonts w:asciiTheme="minorHAnsi" w:hAnsiTheme="minorHAnsi"/>
              </w:rPr>
              <w:t>Research questions</w:t>
            </w:r>
          </w:p>
        </w:tc>
        <w:tc>
          <w:tcPr>
            <w:tcW w:w="6554" w:type="dxa"/>
            <w:tcBorders>
              <w:top w:val="single" w:sz="4" w:space="0" w:color="0F7B7D"/>
              <w:bottom w:val="single" w:sz="4" w:space="0" w:color="0F7B7D"/>
              <w:right w:val="nil"/>
            </w:tcBorders>
            <w:shd w:val="clear" w:color="auto" w:fill="CFE5E5"/>
          </w:tcPr>
          <w:p w14:paraId="32012366" w14:textId="79181291" w:rsidR="0000384C" w:rsidRPr="00967B22" w:rsidRDefault="00127E82" w:rsidP="003E2A8E">
            <w:pPr>
              <w:pStyle w:val="TableTextnumbered"/>
              <w:spacing w:before="60"/>
              <w:ind w:left="459" w:hanging="459"/>
              <w:cnfStyle w:val="000000000000" w:firstRow="0" w:lastRow="0" w:firstColumn="0" w:lastColumn="0" w:oddVBand="0" w:evenVBand="0" w:oddHBand="0" w:evenHBand="0" w:firstRowFirstColumn="0" w:firstRowLastColumn="0" w:lastRowFirstColumn="0" w:lastRowLastColumn="0"/>
              <w:rPr>
                <w:b/>
              </w:rPr>
            </w:pPr>
            <w:r>
              <w:rPr>
                <w:b/>
              </w:rPr>
              <w:t>12.1</w:t>
            </w:r>
            <w:r>
              <w:rPr>
                <w:b/>
              </w:rPr>
              <w:tab/>
            </w:r>
            <w:r w:rsidR="0000384C" w:rsidRPr="00967B22">
              <w:rPr>
                <w:b/>
              </w:rPr>
              <w:t>Can the application of modern biotechnological tools have a beneficial effect on the protection/preservation/restoration of New Zealand’s indigenous biodiversity in a way that is consistent with New Zealand’s values, including the interface between whakapapa and the protection of taonga species?</w:t>
            </w:r>
          </w:p>
          <w:p w14:paraId="70B7C044" w14:textId="0E4E46BB" w:rsidR="0000384C" w:rsidRPr="00967B22" w:rsidRDefault="00127E82" w:rsidP="003E2A8E">
            <w:pPr>
              <w:pStyle w:val="TableTextnumbered"/>
              <w:spacing w:before="60"/>
              <w:ind w:left="459" w:hanging="459"/>
              <w:cnfStyle w:val="000000000000" w:firstRow="0" w:lastRow="0" w:firstColumn="0" w:lastColumn="0" w:oddVBand="0" w:evenVBand="0" w:oddHBand="0" w:evenHBand="0" w:firstRowFirstColumn="0" w:firstRowLastColumn="0" w:lastRowFirstColumn="0" w:lastRowLastColumn="0"/>
              <w:rPr>
                <w:b/>
              </w:rPr>
            </w:pPr>
            <w:r>
              <w:rPr>
                <w:b/>
              </w:rPr>
              <w:t>12.2</w:t>
            </w:r>
            <w:r>
              <w:rPr>
                <w:b/>
              </w:rPr>
              <w:tab/>
            </w:r>
            <w:r w:rsidR="0000384C" w:rsidRPr="00967B22">
              <w:rPr>
                <w:b/>
              </w:rPr>
              <w:t>Can the application of modern biotechnological tools in the agricultural and forestry sectors help reduce environmental impacts</w:t>
            </w:r>
            <w:r w:rsidR="00AD0FAC">
              <w:rPr>
                <w:b/>
              </w:rPr>
              <w:t>,</w:t>
            </w:r>
            <w:r w:rsidR="0000384C" w:rsidRPr="00967B22">
              <w:rPr>
                <w:b/>
              </w:rPr>
              <w:t xml:space="preserve"> including the potential effects of climate change on the environment?</w:t>
            </w:r>
          </w:p>
          <w:p w14:paraId="5457E417" w14:textId="63E330D1" w:rsidR="0000384C" w:rsidRPr="00967B22" w:rsidRDefault="00127E82" w:rsidP="003E2A8E">
            <w:pPr>
              <w:pStyle w:val="TableTextnumbered"/>
              <w:spacing w:before="60"/>
              <w:ind w:left="459" w:hanging="459"/>
              <w:cnfStyle w:val="000000000000" w:firstRow="0" w:lastRow="0" w:firstColumn="0" w:lastColumn="0" w:oddVBand="0" w:evenVBand="0" w:oddHBand="0" w:evenHBand="0" w:firstRowFirstColumn="0" w:firstRowLastColumn="0" w:lastRowFirstColumn="0" w:lastRowLastColumn="0"/>
              <w:rPr>
                <w:b/>
              </w:rPr>
            </w:pPr>
            <w:r>
              <w:rPr>
                <w:b/>
              </w:rPr>
              <w:t>12.3</w:t>
            </w:r>
            <w:r>
              <w:rPr>
                <w:b/>
              </w:rPr>
              <w:tab/>
            </w:r>
            <w:r w:rsidR="0000384C" w:rsidRPr="00967B22">
              <w:rPr>
                <w:b/>
              </w:rPr>
              <w:t>What checks and balances, including modelling and scenario analysis tools</w:t>
            </w:r>
            <w:r w:rsidR="00AD0FAC">
              <w:rPr>
                <w:b/>
              </w:rPr>
              <w:t>,</w:t>
            </w:r>
            <w:r w:rsidR="0000384C" w:rsidRPr="00967B22">
              <w:rPr>
                <w:b/>
              </w:rPr>
              <w:t xml:space="preserve"> do we need to develop to ensure we do not use tools inappropriately without considering their long</w:t>
            </w:r>
            <w:r w:rsidR="00AD0FAC">
              <w:rPr>
                <w:b/>
              </w:rPr>
              <w:t>-</w:t>
            </w:r>
            <w:r w:rsidR="0000384C" w:rsidRPr="00967B22">
              <w:rPr>
                <w:b/>
              </w:rPr>
              <w:t>term effect?</w:t>
            </w:r>
          </w:p>
          <w:p w14:paraId="4AD63C11" w14:textId="24D26D75" w:rsidR="005F40C9" w:rsidRPr="005F40C9" w:rsidRDefault="00127E82" w:rsidP="003E2A8E">
            <w:pPr>
              <w:pStyle w:val="TableTextnumbered"/>
              <w:spacing w:before="60"/>
              <w:ind w:left="459" w:hanging="459"/>
              <w:cnfStyle w:val="000000000000" w:firstRow="0" w:lastRow="0" w:firstColumn="0" w:lastColumn="0" w:oddVBand="0" w:evenVBand="0" w:oddHBand="0" w:evenHBand="0" w:firstRowFirstColumn="0" w:firstRowLastColumn="0" w:lastRowFirstColumn="0" w:lastRowLastColumn="0"/>
              <w:rPr>
                <w:b/>
              </w:rPr>
            </w:pPr>
            <w:r>
              <w:rPr>
                <w:b/>
              </w:rPr>
              <w:t>12.4</w:t>
            </w:r>
            <w:r>
              <w:rPr>
                <w:b/>
              </w:rPr>
              <w:tab/>
            </w:r>
            <w:r w:rsidR="0000384C" w:rsidRPr="00967B22">
              <w:rPr>
                <w:b/>
              </w:rPr>
              <w:t xml:space="preserve">What is the risk of </w:t>
            </w:r>
            <w:r w:rsidR="005F40C9">
              <w:rPr>
                <w:b/>
              </w:rPr>
              <w:t xml:space="preserve">new </w:t>
            </w:r>
            <w:r w:rsidR="0000384C" w:rsidRPr="00967B22">
              <w:rPr>
                <w:b/>
              </w:rPr>
              <w:t>technologies compared to our current business</w:t>
            </w:r>
            <w:r w:rsidR="00AD0FAC">
              <w:rPr>
                <w:b/>
              </w:rPr>
              <w:t>-</w:t>
            </w:r>
            <w:r w:rsidR="0000384C" w:rsidRPr="00967B22">
              <w:rPr>
                <w:b/>
              </w:rPr>
              <w:t>as</w:t>
            </w:r>
            <w:r w:rsidR="00AD0FAC">
              <w:rPr>
                <w:b/>
              </w:rPr>
              <w:t>-</w:t>
            </w:r>
            <w:r w:rsidR="0000384C" w:rsidRPr="00967B22">
              <w:rPr>
                <w:b/>
              </w:rPr>
              <w:t>usual risks?</w:t>
            </w:r>
          </w:p>
        </w:tc>
      </w:tr>
      <w:tr w:rsidR="0000384C" w:rsidRPr="00967B22" w14:paraId="2DD1B47E" w14:textId="77777777" w:rsidTr="00CD1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Borders>
              <w:top w:val="single" w:sz="4" w:space="0" w:color="0F7B7D"/>
              <w:left w:val="nil"/>
              <w:bottom w:val="single" w:sz="4" w:space="0" w:color="0F7B7D"/>
            </w:tcBorders>
          </w:tcPr>
          <w:p w14:paraId="6B589D75" w14:textId="77777777" w:rsidR="0000384C" w:rsidRPr="00967B22" w:rsidRDefault="0000384C" w:rsidP="00C57A68">
            <w:pPr>
              <w:pStyle w:val="TableTextbold"/>
            </w:pPr>
            <w:r w:rsidRPr="00967B22">
              <w:t>New or expanding capability needs</w:t>
            </w:r>
          </w:p>
        </w:tc>
        <w:tc>
          <w:tcPr>
            <w:tcW w:w="6554" w:type="dxa"/>
            <w:tcBorders>
              <w:top w:val="single" w:sz="4" w:space="0" w:color="0F7B7D"/>
              <w:bottom w:val="single" w:sz="4" w:space="0" w:color="0F7B7D"/>
              <w:right w:val="nil"/>
            </w:tcBorders>
          </w:tcPr>
          <w:p w14:paraId="419D7802" w14:textId="77777777" w:rsidR="0000384C" w:rsidRPr="00967B22" w:rsidRDefault="0000384C" w:rsidP="00AB177C">
            <w:pPr>
              <w:pStyle w:val="TableText"/>
              <w:numPr>
                <w:ilvl w:val="0"/>
                <w:numId w:val="41"/>
              </w:numPr>
              <w:cnfStyle w:val="000000100000" w:firstRow="0" w:lastRow="0" w:firstColumn="0" w:lastColumn="0" w:oddVBand="0" w:evenVBand="0" w:oddHBand="1" w:evenHBand="0" w:firstRowFirstColumn="0" w:firstRowLastColumn="0" w:lastRowFirstColumn="0" w:lastRowLastColumn="0"/>
            </w:pPr>
            <w:r w:rsidRPr="00967B22">
              <w:t>B</w:t>
            </w:r>
            <w:r w:rsidR="002372C8">
              <w:t>iot</w:t>
            </w:r>
            <w:r w:rsidRPr="00967B22">
              <w:t>echnologists, ecologists, and risk analysis practitioners who can take a long</w:t>
            </w:r>
            <w:r w:rsidR="00AD0FAC">
              <w:t>-</w:t>
            </w:r>
            <w:r w:rsidRPr="00967B22">
              <w:t>term view and who use appropriate scenario and modelling tools to manage any potential adverse effects appropriately.</w:t>
            </w:r>
          </w:p>
          <w:p w14:paraId="5111AAC9" w14:textId="77777777" w:rsidR="0000384C" w:rsidRPr="00967B22" w:rsidRDefault="0000384C" w:rsidP="00AB177C">
            <w:pPr>
              <w:pStyle w:val="TableText"/>
              <w:numPr>
                <w:ilvl w:val="0"/>
                <w:numId w:val="41"/>
              </w:numPr>
              <w:cnfStyle w:val="000000100000" w:firstRow="0" w:lastRow="0" w:firstColumn="0" w:lastColumn="0" w:oddVBand="0" w:evenVBand="0" w:oddHBand="1" w:evenHBand="0" w:firstRowFirstColumn="0" w:firstRowLastColumn="0" w:lastRowFirstColumn="0" w:lastRowLastColumn="0"/>
            </w:pPr>
            <w:r w:rsidRPr="00967B22">
              <w:t xml:space="preserve">Social </w:t>
            </w:r>
            <w:r w:rsidR="00AD0FAC">
              <w:t>s</w:t>
            </w:r>
            <w:r w:rsidRPr="00967B22">
              <w:t>cientists who can understand what drives public opinion in these technologies and how the public can be better engaged.</w:t>
            </w:r>
          </w:p>
        </w:tc>
      </w:tr>
      <w:tr w:rsidR="0000384C" w:rsidRPr="00967B22" w14:paraId="503F20A9" w14:textId="77777777" w:rsidTr="00CD162A">
        <w:tc>
          <w:tcPr>
            <w:cnfStyle w:val="001000000000" w:firstRow="0" w:lastRow="0" w:firstColumn="1" w:lastColumn="0" w:oddVBand="0" w:evenVBand="0" w:oddHBand="0" w:evenHBand="0" w:firstRowFirstColumn="0" w:firstRowLastColumn="0" w:lastRowFirstColumn="0" w:lastRowLastColumn="0"/>
            <w:tcW w:w="2008" w:type="dxa"/>
            <w:tcBorders>
              <w:top w:val="single" w:sz="4" w:space="0" w:color="0F7B7D"/>
              <w:left w:val="nil"/>
              <w:bottom w:val="single" w:sz="4" w:space="0" w:color="0F7B7D"/>
            </w:tcBorders>
          </w:tcPr>
          <w:p w14:paraId="61060696" w14:textId="77777777" w:rsidR="0000384C" w:rsidRPr="00967B22" w:rsidRDefault="0000384C" w:rsidP="00123E31">
            <w:pPr>
              <w:pStyle w:val="TableTextbold"/>
              <w:keepNext/>
            </w:pPr>
            <w:r w:rsidRPr="00967B22">
              <w:t>Other related themes</w:t>
            </w:r>
          </w:p>
        </w:tc>
        <w:tc>
          <w:tcPr>
            <w:tcW w:w="6554" w:type="dxa"/>
            <w:tcBorders>
              <w:top w:val="single" w:sz="4" w:space="0" w:color="0F7B7D"/>
              <w:bottom w:val="single" w:sz="4" w:space="0" w:color="0F7B7D"/>
              <w:right w:val="nil"/>
            </w:tcBorders>
          </w:tcPr>
          <w:p w14:paraId="3F3786E7" w14:textId="77777777" w:rsidR="0000384C" w:rsidRPr="00967B22" w:rsidRDefault="00CF537A" w:rsidP="003771F0">
            <w:pPr>
              <w:pStyle w:val="TableText"/>
              <w:cnfStyle w:val="000000000000" w:firstRow="0" w:lastRow="0" w:firstColumn="0" w:lastColumn="0" w:oddVBand="0" w:evenVBand="0" w:oddHBand="0" w:evenHBand="0" w:firstRowFirstColumn="0" w:firstRowLastColumn="0" w:lastRowFirstColumn="0" w:lastRowLastColumn="0"/>
            </w:pPr>
            <w:r>
              <w:t>Theme 1 – c</w:t>
            </w:r>
            <w:r w:rsidRPr="00967B22">
              <w:t xml:space="preserve">limate </w:t>
            </w:r>
            <w:r>
              <w:t>change;</w:t>
            </w:r>
            <w:r w:rsidRPr="00967B22">
              <w:t xml:space="preserve"> </w:t>
            </w:r>
            <w:r>
              <w:t>themes 2–6 (e</w:t>
            </w:r>
            <w:r w:rsidRPr="00967B22">
              <w:t xml:space="preserve">cosystems and </w:t>
            </w:r>
            <w:r>
              <w:t>p</w:t>
            </w:r>
            <w:r w:rsidRPr="00967B22">
              <w:t>rocesses</w:t>
            </w:r>
            <w:r>
              <w:t>); t</w:t>
            </w:r>
            <w:r w:rsidR="00AD0FAC">
              <w:t>heme 7 – p</w:t>
            </w:r>
            <w:r w:rsidR="0000384C" w:rsidRPr="00967B22">
              <w:t xml:space="preserve">opulations and </w:t>
            </w:r>
            <w:r w:rsidR="00AD0FAC">
              <w:t>s</w:t>
            </w:r>
            <w:r w:rsidR="0000384C" w:rsidRPr="00967B22">
              <w:t>pecies</w:t>
            </w:r>
            <w:r>
              <w:t>;</w:t>
            </w:r>
            <w:r w:rsidR="0000384C" w:rsidRPr="00967B22">
              <w:t xml:space="preserve"> </w:t>
            </w:r>
            <w:r w:rsidR="00AD0FAC">
              <w:t>theme 8 – b</w:t>
            </w:r>
            <w:r w:rsidR="0000384C" w:rsidRPr="00967B22">
              <w:t>iosecurity</w:t>
            </w:r>
            <w:r w:rsidR="003771F0">
              <w:t>;</w:t>
            </w:r>
            <w:r w:rsidR="0000384C" w:rsidRPr="00967B22">
              <w:t xml:space="preserve"> </w:t>
            </w:r>
            <w:r w:rsidR="00AD0FAC">
              <w:t xml:space="preserve">theme 9 – </w:t>
            </w:r>
            <w:proofErr w:type="spellStart"/>
            <w:r w:rsidR="00AD0FAC">
              <w:t>m</w:t>
            </w:r>
            <w:r w:rsidR="0000384C" w:rsidRPr="00967B22">
              <w:t>ātauranga</w:t>
            </w:r>
            <w:proofErr w:type="spellEnd"/>
            <w:r w:rsidR="0000384C" w:rsidRPr="00967B22">
              <w:t xml:space="preserve"> Māori</w:t>
            </w:r>
            <w:r w:rsidR="003771F0">
              <w:t>; theme 10 – s</w:t>
            </w:r>
            <w:r w:rsidR="003771F0" w:rsidRPr="00967B22">
              <w:t xml:space="preserve">ocial and </w:t>
            </w:r>
            <w:r w:rsidR="003771F0">
              <w:t>e</w:t>
            </w:r>
            <w:r w:rsidR="003771F0" w:rsidRPr="00967B22">
              <w:t xml:space="preserve">conomic </w:t>
            </w:r>
            <w:r w:rsidR="003771F0">
              <w:t>dimensions</w:t>
            </w:r>
            <w:r w:rsidR="000B2C3B">
              <w:t>.</w:t>
            </w:r>
          </w:p>
        </w:tc>
      </w:tr>
      <w:tr w:rsidR="0000384C" w:rsidRPr="00C63F5F" w14:paraId="13893A9B" w14:textId="77777777" w:rsidTr="00CD1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Borders>
              <w:top w:val="single" w:sz="4" w:space="0" w:color="0F7B7D"/>
              <w:left w:val="nil"/>
              <w:bottom w:val="single" w:sz="4" w:space="0" w:color="0F7B7D"/>
            </w:tcBorders>
          </w:tcPr>
          <w:p w14:paraId="20D4DDF2" w14:textId="77777777" w:rsidR="0000384C" w:rsidRPr="00C63F5F" w:rsidRDefault="0000384C" w:rsidP="002F569E">
            <w:pPr>
              <w:pStyle w:val="TableTextbold"/>
            </w:pPr>
            <w:r w:rsidRPr="00C63F5F">
              <w:t>Related roadmaps and strategies</w:t>
            </w:r>
          </w:p>
        </w:tc>
        <w:tc>
          <w:tcPr>
            <w:tcW w:w="6554" w:type="dxa"/>
            <w:tcBorders>
              <w:top w:val="single" w:sz="4" w:space="0" w:color="0F7B7D"/>
              <w:bottom w:val="single" w:sz="4" w:space="0" w:color="0F7B7D"/>
              <w:right w:val="nil"/>
            </w:tcBorders>
          </w:tcPr>
          <w:p w14:paraId="21534BA2" w14:textId="77777777" w:rsidR="0000384C" w:rsidRPr="00C63F5F" w:rsidRDefault="007E7131" w:rsidP="00201D72">
            <w:pPr>
              <w:pStyle w:val="TableText"/>
              <w:cnfStyle w:val="000000100000" w:firstRow="0" w:lastRow="0" w:firstColumn="0" w:lastColumn="0" w:oddVBand="0" w:evenVBand="0" w:oddHBand="1" w:evenHBand="0" w:firstRowFirstColumn="0" w:firstRowLastColumn="0" w:lastRowFirstColumn="0" w:lastRowLastColumn="0"/>
            </w:pPr>
            <w:r w:rsidRPr="00C63F5F">
              <w:rPr>
                <w:i/>
              </w:rPr>
              <w:t>Biosecurity 2025</w:t>
            </w:r>
            <w:r w:rsidR="00CF7F3E" w:rsidRPr="00C63F5F">
              <w:t xml:space="preserve"> (Ministry for Primary Industries, 2016)</w:t>
            </w:r>
            <w:r w:rsidRPr="00C63F5F">
              <w:t xml:space="preserve">; </w:t>
            </w:r>
            <w:r w:rsidR="004C3BD8" w:rsidRPr="00C63F5F">
              <w:rPr>
                <w:rFonts w:asciiTheme="minorHAnsi" w:hAnsiTheme="minorHAnsi"/>
                <w:i/>
              </w:rPr>
              <w:t>Primary Sector Science Direction</w:t>
            </w:r>
            <w:r w:rsidR="00621A16" w:rsidRPr="00C63F5F">
              <w:rPr>
                <w:rFonts w:asciiTheme="minorHAnsi" w:hAnsiTheme="minorHAnsi"/>
              </w:rPr>
              <w:t xml:space="preserve"> (</w:t>
            </w:r>
            <w:r w:rsidR="000B2C3B" w:rsidRPr="00C63F5F">
              <w:t>Ministry for Primary Industries</w:t>
            </w:r>
            <w:r w:rsidR="00621A16" w:rsidRPr="00C63F5F">
              <w:rPr>
                <w:rFonts w:asciiTheme="minorHAnsi" w:hAnsiTheme="minorHAnsi"/>
              </w:rPr>
              <w:t xml:space="preserve">, in </w:t>
            </w:r>
            <w:r w:rsidR="00201D72" w:rsidRPr="00C63F5F">
              <w:rPr>
                <w:rFonts w:asciiTheme="minorHAnsi" w:hAnsiTheme="minorHAnsi"/>
              </w:rPr>
              <w:t>development</w:t>
            </w:r>
            <w:r w:rsidR="00621A16" w:rsidRPr="00C63F5F">
              <w:rPr>
                <w:rFonts w:asciiTheme="minorHAnsi" w:hAnsiTheme="minorHAnsi"/>
              </w:rPr>
              <w:t>)</w:t>
            </w:r>
          </w:p>
        </w:tc>
      </w:tr>
      <w:tr w:rsidR="00BC140F" w:rsidRPr="00967B22" w14:paraId="54F24DB0" w14:textId="77777777" w:rsidTr="00CD162A">
        <w:tc>
          <w:tcPr>
            <w:cnfStyle w:val="001000000000" w:firstRow="0" w:lastRow="0" w:firstColumn="1" w:lastColumn="0" w:oddVBand="0" w:evenVBand="0" w:oddHBand="0" w:evenHBand="0" w:firstRowFirstColumn="0" w:firstRowLastColumn="0" w:lastRowFirstColumn="0" w:lastRowLastColumn="0"/>
            <w:tcW w:w="8562" w:type="dxa"/>
            <w:gridSpan w:val="2"/>
            <w:tcBorders>
              <w:top w:val="single" w:sz="4" w:space="0" w:color="0F7B7D"/>
              <w:left w:val="nil"/>
              <w:bottom w:val="single" w:sz="4" w:space="0" w:color="0F7B7D"/>
              <w:right w:val="nil"/>
            </w:tcBorders>
          </w:tcPr>
          <w:p w14:paraId="383E9BF8" w14:textId="19F98FC4" w:rsidR="00BC140F" w:rsidRPr="00C63F5F" w:rsidRDefault="00BC140F" w:rsidP="00B41FDF">
            <w:pPr>
              <w:pStyle w:val="TableTextbold"/>
            </w:pPr>
            <w:r w:rsidRPr="00C63F5F">
              <w:t>Approximate 2015/16 investment from government departments and MBIE Endeavour Fund (excludes CRI Core Funding, and National Science Challenges)</w:t>
            </w:r>
            <w:r w:rsidR="00030764" w:rsidRPr="00C63F5F">
              <w:t xml:space="preserve">: </w:t>
            </w:r>
            <w:r w:rsidRPr="00C63F5F">
              <w:rPr>
                <w:b/>
              </w:rPr>
              <w:t>$1,883,800</w:t>
            </w:r>
          </w:p>
        </w:tc>
      </w:tr>
    </w:tbl>
    <w:p w14:paraId="6E9B358C" w14:textId="77777777" w:rsidR="009F4BFB" w:rsidRPr="00967B22" w:rsidRDefault="009F4BFB">
      <w:pPr>
        <w:spacing w:before="0" w:after="200" w:line="276" w:lineRule="auto"/>
        <w:jc w:val="left"/>
      </w:pPr>
      <w:r w:rsidRPr="00967B22">
        <w:br w:type="page"/>
      </w:r>
    </w:p>
    <w:p w14:paraId="5362292E" w14:textId="77777777" w:rsidR="000E1B9F" w:rsidRDefault="004D66D7" w:rsidP="000E1B9F">
      <w:pPr>
        <w:pStyle w:val="Heading1"/>
      </w:pPr>
      <w:bookmarkStart w:id="42" w:name="_Toc455582815"/>
      <w:bookmarkStart w:id="43" w:name="_Ref455583017"/>
      <w:bookmarkStart w:id="44" w:name="_Ref455583182"/>
      <w:r w:rsidRPr="00C63F5F">
        <w:t xml:space="preserve">Current theme-related </w:t>
      </w:r>
      <w:r w:rsidR="009E7752" w:rsidRPr="00C63F5F">
        <w:t xml:space="preserve">research </w:t>
      </w:r>
      <w:r w:rsidRPr="00C63F5F">
        <w:t>funding and activity</w:t>
      </w:r>
      <w:bookmarkEnd w:id="42"/>
      <w:bookmarkEnd w:id="43"/>
      <w:bookmarkEnd w:id="44"/>
    </w:p>
    <w:p w14:paraId="77D2A425" w14:textId="07A9A02A" w:rsidR="00D02F96" w:rsidRDefault="00D02F96" w:rsidP="00F56E78">
      <w:pPr>
        <w:pStyle w:val="BodyText"/>
      </w:pPr>
      <w:r w:rsidRPr="00967B22">
        <w:t xml:space="preserve">Government funding of conservation and environment science is currently allocated by individual agencies </w:t>
      </w:r>
      <w:r>
        <w:t xml:space="preserve">including </w:t>
      </w:r>
      <w:r w:rsidRPr="00967B22">
        <w:t xml:space="preserve">MBIE. Decisions about research to be funded is either set by the individual agencies when they let contracts, or by research providers through processes including science and business planning by the </w:t>
      </w:r>
      <w:r>
        <w:t>Crown research institutes</w:t>
      </w:r>
      <w:r w:rsidRPr="00967B22">
        <w:t xml:space="preserve"> and through science planning in the National Science Challenges and other MBIE funded research streams. </w:t>
      </w:r>
      <w:r w:rsidR="009E7752" w:rsidRPr="00967B22">
        <w:t xml:space="preserve">At a more local level MBIE supports the </w:t>
      </w:r>
      <w:hyperlink r:id="rId34" w:history="1">
        <w:r w:rsidR="009E7752" w:rsidRPr="00B83996">
          <w:rPr>
            <w:rStyle w:val="Hyperlink"/>
          </w:rPr>
          <w:t>Envirolink</w:t>
        </w:r>
      </w:hyperlink>
      <w:r w:rsidR="009E7752" w:rsidRPr="00967B22">
        <w:t xml:space="preserve"> funding scheme </w:t>
      </w:r>
      <w:r w:rsidR="009E7752">
        <w:t xml:space="preserve">(~1.6m for 2015/16) </w:t>
      </w:r>
      <w:r w:rsidR="009E7752" w:rsidRPr="00967B22">
        <w:t>for transferring scientific environmental knowledge to councils.</w:t>
      </w:r>
      <w:r w:rsidR="009E7752">
        <w:t xml:space="preserve"> </w:t>
      </w:r>
      <w:r w:rsidR="002E7DF8" w:rsidRPr="009E7752">
        <w:t>In the case of DOC most of its research is undertaken by its own Science and Policy Group.</w:t>
      </w:r>
    </w:p>
    <w:p w14:paraId="0E7F9199" w14:textId="7AD3B483" w:rsidR="003E75B6" w:rsidRPr="00677F6F" w:rsidRDefault="00F56E78" w:rsidP="00B41FDF">
      <w:pPr>
        <w:jc w:val="left"/>
      </w:pPr>
      <w:r>
        <w:t>The 12 themes identified through the horizon-scanning process used to produce</w:t>
      </w:r>
      <w:r w:rsidR="000E1B9F">
        <w:t xml:space="preserve"> this discussion paper</w:t>
      </w:r>
      <w:r>
        <w:t xml:space="preserve"> do not match perfectly with any of the main </w:t>
      </w:r>
      <w:r w:rsidR="001C600C">
        <w:t xml:space="preserve">government </w:t>
      </w:r>
      <w:r>
        <w:t>agencies’ own distinct programmes of work or investments. As a consequence, the estimated levels of current expenditure, and the highlighted programmes of research</w:t>
      </w:r>
      <w:r w:rsidR="000E1B9F">
        <w:t xml:space="preserve"> outlined here </w:t>
      </w:r>
      <w:r>
        <w:t xml:space="preserve">should be treated as indicative only, as there will be instances of double counting and some missing data. </w:t>
      </w:r>
      <w:r w:rsidR="003E75B6" w:rsidRPr="00677F6F">
        <w:t xml:space="preserve">In addition, a theme by theme breakdown of support from </w:t>
      </w:r>
      <w:r w:rsidR="001C600C">
        <w:t>Crown research institute</w:t>
      </w:r>
      <w:r w:rsidR="001C600C" w:rsidRPr="00677F6F">
        <w:t xml:space="preserve"> </w:t>
      </w:r>
      <w:r w:rsidR="003E75B6" w:rsidRPr="00677F6F">
        <w:t xml:space="preserve">core funding or National Science Challenge funding is not currently available, and for some themes these sources may be similar to or exceed the funding from the sources included in the </w:t>
      </w:r>
      <w:r w:rsidR="00DD112A">
        <w:t>t</w:t>
      </w:r>
      <w:r w:rsidR="00DD112A" w:rsidRPr="00677F6F">
        <w:t>able</w:t>
      </w:r>
      <w:r w:rsidR="003E75B6" w:rsidRPr="00677F6F">
        <w:t>. Despite these caveats the data provides a useful indication of the relative investments occurring in each of the themes from the identified funding sources.</w:t>
      </w:r>
    </w:p>
    <w:p w14:paraId="265C5EDC" w14:textId="77777777" w:rsidR="00F56E78" w:rsidRDefault="00F56E78" w:rsidP="003E75B6">
      <w:pPr>
        <w:pStyle w:val="BodyText"/>
      </w:pPr>
    </w:p>
    <w:p w14:paraId="40AFD6B8" w14:textId="26C10F29" w:rsidR="00A16C29" w:rsidRPr="00967B22" w:rsidRDefault="004F480A" w:rsidP="00A16C29">
      <w:pPr>
        <w:pStyle w:val="Tableheading"/>
      </w:pPr>
      <w:bookmarkStart w:id="45" w:name="_Toc455576885"/>
      <w:proofErr w:type="gramStart"/>
      <w:r>
        <w:t xml:space="preserve">Table </w:t>
      </w:r>
      <w:r w:rsidR="00F711C3" w:rsidRPr="00967B22">
        <w:t>1.</w:t>
      </w:r>
      <w:proofErr w:type="gramEnd"/>
      <w:r w:rsidR="00F711C3" w:rsidRPr="00967B22">
        <w:t xml:space="preserve"> </w:t>
      </w:r>
      <w:r w:rsidR="00F711C3" w:rsidRPr="00967B22">
        <w:tab/>
      </w:r>
      <w:r w:rsidR="00C751BC">
        <w:t xml:space="preserve">Current annual </w:t>
      </w:r>
      <w:r w:rsidR="00D02F96">
        <w:t xml:space="preserve">spend </w:t>
      </w:r>
      <w:r w:rsidR="00A16C29">
        <w:t xml:space="preserve">and </w:t>
      </w:r>
      <w:r w:rsidR="00C751BC">
        <w:t xml:space="preserve">funded </w:t>
      </w:r>
      <w:r w:rsidR="00A16C29">
        <w:t>science activity by key agencies</w:t>
      </w:r>
      <w:r w:rsidR="00E17D7E">
        <w:t xml:space="preserve"> (</w:t>
      </w:r>
      <w:r w:rsidR="00D02F96">
        <w:t xml:space="preserve">2015/16 financial year </w:t>
      </w:r>
      <w:r w:rsidR="001C600C">
        <w:t>–</w:t>
      </w:r>
      <w:r w:rsidR="00D02F96">
        <w:t xml:space="preserve"> </w:t>
      </w:r>
      <w:r w:rsidR="00E17D7E">
        <w:t>approximate figures)</w:t>
      </w:r>
      <w:bookmarkEnd w:id="45"/>
      <w:r w:rsidR="00A16C29">
        <w:t xml:space="preserve"> </w:t>
      </w:r>
    </w:p>
    <w:tbl>
      <w:tblPr>
        <w:tblStyle w:val="TableGrid"/>
        <w:tblW w:w="8635" w:type="dxa"/>
        <w:tblInd w:w="85" w:type="dxa"/>
        <w:tblBorders>
          <w:top w:val="single" w:sz="4" w:space="0" w:color="0F7B7D"/>
          <w:left w:val="single" w:sz="4" w:space="0" w:color="0F7B7D"/>
          <w:bottom w:val="single" w:sz="4" w:space="0" w:color="0F7B7D"/>
          <w:right w:val="single" w:sz="4" w:space="0" w:color="0F7B7D"/>
          <w:insideH w:val="single" w:sz="4" w:space="0" w:color="0F7B7D"/>
          <w:insideV w:val="single" w:sz="4" w:space="0" w:color="0F7B7D"/>
        </w:tblBorders>
        <w:tblLook w:val="04A0" w:firstRow="1" w:lastRow="0" w:firstColumn="1" w:lastColumn="0" w:noHBand="0" w:noVBand="1"/>
      </w:tblPr>
      <w:tblGrid>
        <w:gridCol w:w="1696"/>
        <w:gridCol w:w="1173"/>
        <w:gridCol w:w="1349"/>
        <w:gridCol w:w="3035"/>
        <w:gridCol w:w="1382"/>
      </w:tblGrid>
      <w:tr w:rsidR="00950AEA" w:rsidRPr="00967B22" w14:paraId="0BE0A640" w14:textId="77777777" w:rsidTr="00950AEA">
        <w:trPr>
          <w:trHeight w:val="379"/>
          <w:tblHeader/>
        </w:trPr>
        <w:tc>
          <w:tcPr>
            <w:tcW w:w="1696" w:type="dxa"/>
            <w:tcBorders>
              <w:left w:val="nil"/>
            </w:tcBorders>
            <w:shd w:val="clear" w:color="auto" w:fill="0F7B7D"/>
          </w:tcPr>
          <w:p w14:paraId="34CD1E8C" w14:textId="77777777" w:rsidR="00A16C29" w:rsidRPr="00967B22" w:rsidRDefault="00A16C29" w:rsidP="007D1123">
            <w:pPr>
              <w:pStyle w:val="TableTextbold"/>
              <w:rPr>
                <w:color w:val="FFFFFF" w:themeColor="background1"/>
              </w:rPr>
            </w:pPr>
            <w:r>
              <w:rPr>
                <w:color w:val="FFFFFF" w:themeColor="background1"/>
              </w:rPr>
              <w:t>Theme</w:t>
            </w:r>
          </w:p>
        </w:tc>
        <w:tc>
          <w:tcPr>
            <w:tcW w:w="1173" w:type="dxa"/>
            <w:tcBorders>
              <w:right w:val="nil"/>
            </w:tcBorders>
            <w:shd w:val="clear" w:color="auto" w:fill="0F7B7D"/>
          </w:tcPr>
          <w:p w14:paraId="3C19A233" w14:textId="77777777" w:rsidR="00A16C29" w:rsidRPr="00967B22" w:rsidRDefault="00A16C29" w:rsidP="007D1123">
            <w:pPr>
              <w:pStyle w:val="TableTextbold"/>
              <w:rPr>
                <w:color w:val="FFFFFF" w:themeColor="background1"/>
              </w:rPr>
            </w:pPr>
            <w:r>
              <w:rPr>
                <w:color w:val="FFFFFF" w:themeColor="background1"/>
              </w:rPr>
              <w:t>Agency</w:t>
            </w:r>
          </w:p>
        </w:tc>
        <w:tc>
          <w:tcPr>
            <w:tcW w:w="1349" w:type="dxa"/>
            <w:tcBorders>
              <w:right w:val="nil"/>
            </w:tcBorders>
            <w:shd w:val="clear" w:color="auto" w:fill="0F7B7D"/>
          </w:tcPr>
          <w:p w14:paraId="3E7040FD" w14:textId="77777777" w:rsidR="00A16C29" w:rsidRPr="00967B22" w:rsidRDefault="004F27E8" w:rsidP="00B264F7">
            <w:pPr>
              <w:pStyle w:val="TableTextbold"/>
              <w:rPr>
                <w:color w:val="FFFFFF" w:themeColor="background1"/>
              </w:rPr>
            </w:pPr>
            <w:r>
              <w:rPr>
                <w:color w:val="FFFFFF" w:themeColor="background1"/>
              </w:rPr>
              <w:t>Total spend per agency</w:t>
            </w:r>
            <w:r w:rsidR="00B264F7">
              <w:rPr>
                <w:rStyle w:val="FootnoteReference"/>
              </w:rPr>
              <w:footnoteReference w:id="31"/>
            </w:r>
          </w:p>
        </w:tc>
        <w:tc>
          <w:tcPr>
            <w:tcW w:w="3035" w:type="dxa"/>
            <w:tcBorders>
              <w:right w:val="nil"/>
            </w:tcBorders>
            <w:shd w:val="clear" w:color="auto" w:fill="0F7B7D"/>
          </w:tcPr>
          <w:p w14:paraId="737A082B" w14:textId="77777777" w:rsidR="00A16C29" w:rsidRPr="00967B22" w:rsidRDefault="004F27E8" w:rsidP="007D1123">
            <w:pPr>
              <w:pStyle w:val="TableTextbold"/>
              <w:rPr>
                <w:color w:val="FFFFFF" w:themeColor="background1"/>
              </w:rPr>
            </w:pPr>
            <w:r>
              <w:rPr>
                <w:color w:val="FFFFFF" w:themeColor="background1"/>
              </w:rPr>
              <w:t>Programme</w:t>
            </w:r>
            <w:r w:rsidR="00B264F7">
              <w:rPr>
                <w:rStyle w:val="FootnoteReference"/>
              </w:rPr>
              <w:footnoteReference w:id="32"/>
            </w:r>
          </w:p>
        </w:tc>
        <w:tc>
          <w:tcPr>
            <w:tcW w:w="1382" w:type="dxa"/>
            <w:tcBorders>
              <w:right w:val="nil"/>
            </w:tcBorders>
            <w:shd w:val="clear" w:color="auto" w:fill="0F7B7D"/>
          </w:tcPr>
          <w:p w14:paraId="2B9846CB" w14:textId="77777777" w:rsidR="00A16C29" w:rsidRPr="00967B22" w:rsidRDefault="004F27E8" w:rsidP="007D1123">
            <w:pPr>
              <w:pStyle w:val="TableTextbold"/>
              <w:rPr>
                <w:color w:val="FFFFFF" w:themeColor="background1"/>
              </w:rPr>
            </w:pPr>
            <w:r>
              <w:rPr>
                <w:color w:val="FFFFFF" w:themeColor="background1"/>
              </w:rPr>
              <w:t>Total spend per theme</w:t>
            </w:r>
          </w:p>
        </w:tc>
      </w:tr>
      <w:tr w:rsidR="00F163FC" w:rsidRPr="00967B22" w14:paraId="272ED667" w14:textId="77777777" w:rsidTr="00950AEA">
        <w:trPr>
          <w:trHeight w:val="63"/>
        </w:trPr>
        <w:tc>
          <w:tcPr>
            <w:tcW w:w="1696" w:type="dxa"/>
            <w:vMerge w:val="restart"/>
            <w:tcBorders>
              <w:left w:val="nil"/>
            </w:tcBorders>
          </w:tcPr>
          <w:p w14:paraId="4456AA2F" w14:textId="77777777" w:rsidR="00F163FC" w:rsidRPr="00967B22" w:rsidRDefault="00F163FC" w:rsidP="007D1123">
            <w:pPr>
              <w:pStyle w:val="TableTextbold"/>
              <w:rPr>
                <w:sz w:val="22"/>
              </w:rPr>
            </w:pPr>
            <w:r>
              <w:t>Climate change</w:t>
            </w:r>
          </w:p>
        </w:tc>
        <w:tc>
          <w:tcPr>
            <w:tcW w:w="1173" w:type="dxa"/>
            <w:tcBorders>
              <w:right w:val="nil"/>
            </w:tcBorders>
          </w:tcPr>
          <w:p w14:paraId="4BCBAB1C" w14:textId="77777777" w:rsidR="00F163FC" w:rsidRDefault="00F163FC" w:rsidP="007D1123">
            <w:pPr>
              <w:pStyle w:val="TableText"/>
              <w:spacing w:before="40"/>
            </w:pPr>
            <w:r>
              <w:t>DOC</w:t>
            </w:r>
          </w:p>
        </w:tc>
        <w:tc>
          <w:tcPr>
            <w:tcW w:w="1349" w:type="dxa"/>
            <w:tcBorders>
              <w:right w:val="nil"/>
            </w:tcBorders>
          </w:tcPr>
          <w:p w14:paraId="5F702970" w14:textId="77777777" w:rsidR="00F163FC" w:rsidRPr="00C751BC" w:rsidRDefault="00F163FC" w:rsidP="007D1123">
            <w:pPr>
              <w:pStyle w:val="TableText"/>
              <w:spacing w:before="40"/>
              <w:rPr>
                <w:rFonts w:asciiTheme="minorHAnsi" w:hAnsiTheme="minorHAnsi"/>
              </w:rPr>
            </w:pPr>
            <w:r w:rsidRPr="00C751BC">
              <w:rPr>
                <w:rFonts w:asciiTheme="minorHAnsi" w:hAnsiTheme="minorHAnsi"/>
              </w:rPr>
              <w:t>$</w:t>
            </w:r>
            <w:r w:rsidR="00E17D7E" w:rsidRPr="00C751BC">
              <w:rPr>
                <w:rFonts w:asciiTheme="minorHAnsi" w:hAnsiTheme="minorHAnsi"/>
              </w:rPr>
              <w:t>147,000</w:t>
            </w:r>
          </w:p>
        </w:tc>
        <w:tc>
          <w:tcPr>
            <w:tcW w:w="3035" w:type="dxa"/>
            <w:tcBorders>
              <w:right w:val="nil"/>
            </w:tcBorders>
          </w:tcPr>
          <w:p w14:paraId="6CF2867A" w14:textId="77777777" w:rsidR="00F163FC" w:rsidRDefault="00F163FC" w:rsidP="007D1123">
            <w:pPr>
              <w:pStyle w:val="TableText"/>
              <w:spacing w:before="40"/>
            </w:pPr>
            <w:r w:rsidRPr="00950AEA">
              <w:t>Climate change and mammalian predators in alpine ecosystems</w:t>
            </w:r>
          </w:p>
        </w:tc>
        <w:tc>
          <w:tcPr>
            <w:tcW w:w="1382" w:type="dxa"/>
            <w:vMerge w:val="restart"/>
            <w:tcBorders>
              <w:right w:val="nil"/>
            </w:tcBorders>
          </w:tcPr>
          <w:p w14:paraId="2F1DD987" w14:textId="77777777" w:rsidR="00F163FC" w:rsidRDefault="00E17D7E" w:rsidP="007D1123">
            <w:pPr>
              <w:pStyle w:val="TableText"/>
              <w:spacing w:before="40"/>
            </w:pPr>
            <w:r>
              <w:t>$7,357,000</w:t>
            </w:r>
          </w:p>
        </w:tc>
      </w:tr>
      <w:tr w:rsidR="00F163FC" w:rsidRPr="00967B22" w14:paraId="36C65728" w14:textId="77777777" w:rsidTr="00950AEA">
        <w:trPr>
          <w:trHeight w:val="63"/>
        </w:trPr>
        <w:tc>
          <w:tcPr>
            <w:tcW w:w="1696" w:type="dxa"/>
            <w:vMerge/>
            <w:tcBorders>
              <w:left w:val="nil"/>
            </w:tcBorders>
          </w:tcPr>
          <w:p w14:paraId="4AE3F666" w14:textId="77777777" w:rsidR="00F163FC" w:rsidRDefault="00F163FC" w:rsidP="007D1123">
            <w:pPr>
              <w:pStyle w:val="TableTextbold"/>
            </w:pPr>
          </w:p>
        </w:tc>
        <w:tc>
          <w:tcPr>
            <w:tcW w:w="1173" w:type="dxa"/>
            <w:tcBorders>
              <w:right w:val="nil"/>
            </w:tcBorders>
          </w:tcPr>
          <w:p w14:paraId="26707DC0" w14:textId="77777777" w:rsidR="00F163FC" w:rsidRDefault="00F163FC" w:rsidP="007D1123">
            <w:pPr>
              <w:pStyle w:val="TableText"/>
              <w:spacing w:before="40"/>
            </w:pPr>
            <w:r>
              <w:t>MBIE</w:t>
            </w:r>
          </w:p>
        </w:tc>
        <w:tc>
          <w:tcPr>
            <w:tcW w:w="1349" w:type="dxa"/>
            <w:tcBorders>
              <w:right w:val="nil"/>
            </w:tcBorders>
          </w:tcPr>
          <w:p w14:paraId="4494E84C" w14:textId="77777777" w:rsidR="00F163FC" w:rsidRPr="00C751BC" w:rsidRDefault="00E17D7E" w:rsidP="007D1123">
            <w:pPr>
              <w:pStyle w:val="TableText"/>
              <w:spacing w:before="40"/>
              <w:rPr>
                <w:rFonts w:asciiTheme="minorHAnsi" w:hAnsiTheme="minorHAnsi"/>
              </w:rPr>
            </w:pPr>
            <w:r w:rsidRPr="00C751BC">
              <w:rPr>
                <w:rFonts w:asciiTheme="minorHAnsi" w:hAnsiTheme="minorHAnsi"/>
              </w:rPr>
              <w:t>$3,896,400</w:t>
            </w:r>
          </w:p>
        </w:tc>
        <w:tc>
          <w:tcPr>
            <w:tcW w:w="3035" w:type="dxa"/>
            <w:tcBorders>
              <w:right w:val="nil"/>
            </w:tcBorders>
          </w:tcPr>
          <w:p w14:paraId="1FA07245" w14:textId="77777777" w:rsidR="00F163FC" w:rsidRDefault="00F163FC" w:rsidP="007D1123">
            <w:pPr>
              <w:pStyle w:val="TableText"/>
              <w:spacing w:before="40"/>
            </w:pPr>
            <w:r>
              <w:t>Endeavour Fund</w:t>
            </w:r>
          </w:p>
        </w:tc>
        <w:tc>
          <w:tcPr>
            <w:tcW w:w="1382" w:type="dxa"/>
            <w:vMerge/>
            <w:tcBorders>
              <w:right w:val="nil"/>
            </w:tcBorders>
          </w:tcPr>
          <w:p w14:paraId="694C7F8E" w14:textId="77777777" w:rsidR="00F163FC" w:rsidRDefault="00F163FC" w:rsidP="007D1123">
            <w:pPr>
              <w:pStyle w:val="TableText"/>
              <w:spacing w:before="40"/>
            </w:pPr>
          </w:p>
        </w:tc>
      </w:tr>
      <w:tr w:rsidR="00F163FC" w:rsidRPr="00967B22" w14:paraId="3AF93DB5" w14:textId="77777777" w:rsidTr="00950AEA">
        <w:trPr>
          <w:trHeight w:val="63"/>
        </w:trPr>
        <w:tc>
          <w:tcPr>
            <w:tcW w:w="1696" w:type="dxa"/>
            <w:vMerge/>
            <w:tcBorders>
              <w:left w:val="nil"/>
            </w:tcBorders>
          </w:tcPr>
          <w:p w14:paraId="720A7AEF" w14:textId="77777777" w:rsidR="00F163FC" w:rsidRDefault="00F163FC" w:rsidP="007D1123">
            <w:pPr>
              <w:pStyle w:val="TableTextbold"/>
            </w:pPr>
          </w:p>
        </w:tc>
        <w:tc>
          <w:tcPr>
            <w:tcW w:w="1173" w:type="dxa"/>
            <w:tcBorders>
              <w:right w:val="nil"/>
            </w:tcBorders>
          </w:tcPr>
          <w:p w14:paraId="171B2820" w14:textId="77777777" w:rsidR="00F163FC" w:rsidRDefault="00F163FC" w:rsidP="007D1123">
            <w:pPr>
              <w:pStyle w:val="TableText"/>
              <w:spacing w:before="40"/>
            </w:pPr>
            <w:r>
              <w:t>MfE</w:t>
            </w:r>
          </w:p>
        </w:tc>
        <w:tc>
          <w:tcPr>
            <w:tcW w:w="1349" w:type="dxa"/>
            <w:tcBorders>
              <w:right w:val="nil"/>
            </w:tcBorders>
          </w:tcPr>
          <w:p w14:paraId="07DF0C80" w14:textId="77777777" w:rsidR="00F163FC" w:rsidRPr="00C751BC" w:rsidRDefault="00E17D7E" w:rsidP="007D1123">
            <w:pPr>
              <w:pStyle w:val="TableText"/>
              <w:spacing w:before="40"/>
              <w:rPr>
                <w:rFonts w:asciiTheme="minorHAnsi" w:hAnsiTheme="minorHAnsi"/>
              </w:rPr>
            </w:pPr>
            <w:r w:rsidRPr="00C751BC">
              <w:rPr>
                <w:rFonts w:asciiTheme="minorHAnsi" w:hAnsiTheme="minorHAnsi"/>
              </w:rPr>
              <w:t>$2,187,200</w:t>
            </w:r>
          </w:p>
        </w:tc>
        <w:tc>
          <w:tcPr>
            <w:tcW w:w="3035" w:type="dxa"/>
            <w:tcBorders>
              <w:right w:val="nil"/>
            </w:tcBorders>
          </w:tcPr>
          <w:p w14:paraId="12EF38CF" w14:textId="77777777" w:rsidR="00F163FC" w:rsidRDefault="00F163FC" w:rsidP="007D1123">
            <w:pPr>
              <w:pStyle w:val="TableText"/>
              <w:spacing w:before="40"/>
            </w:pPr>
            <w:r w:rsidRPr="00F163FC">
              <w:t>Modelling emissions, economic modelling, baseline data on climate and sea surface conditions, UV and ozone, carbon in standing forests</w:t>
            </w:r>
          </w:p>
        </w:tc>
        <w:tc>
          <w:tcPr>
            <w:tcW w:w="1382" w:type="dxa"/>
            <w:vMerge/>
            <w:tcBorders>
              <w:right w:val="nil"/>
            </w:tcBorders>
          </w:tcPr>
          <w:p w14:paraId="7E631A6A" w14:textId="77777777" w:rsidR="00F163FC" w:rsidRDefault="00F163FC" w:rsidP="007D1123">
            <w:pPr>
              <w:pStyle w:val="TableText"/>
              <w:spacing w:before="40"/>
            </w:pPr>
          </w:p>
        </w:tc>
      </w:tr>
      <w:tr w:rsidR="00F163FC" w:rsidRPr="00967B22" w14:paraId="73ABBE99" w14:textId="77777777" w:rsidTr="00950AEA">
        <w:trPr>
          <w:trHeight w:val="63"/>
        </w:trPr>
        <w:tc>
          <w:tcPr>
            <w:tcW w:w="1696" w:type="dxa"/>
            <w:vMerge/>
            <w:tcBorders>
              <w:left w:val="nil"/>
            </w:tcBorders>
          </w:tcPr>
          <w:p w14:paraId="06C1237F" w14:textId="77777777" w:rsidR="00F163FC" w:rsidRDefault="00F163FC" w:rsidP="007D1123">
            <w:pPr>
              <w:pStyle w:val="TableTextbold"/>
            </w:pPr>
          </w:p>
        </w:tc>
        <w:tc>
          <w:tcPr>
            <w:tcW w:w="1173" w:type="dxa"/>
            <w:tcBorders>
              <w:right w:val="nil"/>
            </w:tcBorders>
          </w:tcPr>
          <w:p w14:paraId="3A7B7157" w14:textId="77777777" w:rsidR="00F163FC" w:rsidRDefault="00F163FC" w:rsidP="007D1123">
            <w:pPr>
              <w:pStyle w:val="TableText"/>
              <w:spacing w:before="40"/>
            </w:pPr>
            <w:r>
              <w:t>MPI</w:t>
            </w:r>
          </w:p>
        </w:tc>
        <w:tc>
          <w:tcPr>
            <w:tcW w:w="1349" w:type="dxa"/>
            <w:tcBorders>
              <w:right w:val="nil"/>
            </w:tcBorders>
          </w:tcPr>
          <w:p w14:paraId="2CB7E4E8" w14:textId="77777777" w:rsidR="00F163FC" w:rsidRPr="00C751BC" w:rsidRDefault="00E17D7E" w:rsidP="007D1123">
            <w:pPr>
              <w:pStyle w:val="TableText"/>
              <w:spacing w:before="40"/>
              <w:rPr>
                <w:rFonts w:asciiTheme="minorHAnsi" w:hAnsiTheme="minorHAnsi"/>
              </w:rPr>
            </w:pPr>
            <w:r w:rsidRPr="00C751BC">
              <w:rPr>
                <w:rFonts w:asciiTheme="minorHAnsi" w:hAnsiTheme="minorHAnsi"/>
              </w:rPr>
              <w:t>$1,126,400</w:t>
            </w:r>
          </w:p>
        </w:tc>
        <w:tc>
          <w:tcPr>
            <w:tcW w:w="3035" w:type="dxa"/>
            <w:tcBorders>
              <w:right w:val="nil"/>
            </w:tcBorders>
          </w:tcPr>
          <w:p w14:paraId="25D56B01" w14:textId="77777777" w:rsidR="00F163FC" w:rsidRDefault="00F163FC" w:rsidP="007D1123">
            <w:pPr>
              <w:pStyle w:val="TableText"/>
              <w:spacing w:before="40"/>
            </w:pPr>
            <w:r w:rsidRPr="00F163FC">
              <w:t>Research on adaptation to climate change</w:t>
            </w:r>
          </w:p>
        </w:tc>
        <w:tc>
          <w:tcPr>
            <w:tcW w:w="1382" w:type="dxa"/>
            <w:vMerge/>
            <w:tcBorders>
              <w:right w:val="nil"/>
            </w:tcBorders>
          </w:tcPr>
          <w:p w14:paraId="0776CD39" w14:textId="77777777" w:rsidR="00F163FC" w:rsidRDefault="00F163FC" w:rsidP="007D1123">
            <w:pPr>
              <w:pStyle w:val="TableText"/>
              <w:spacing w:before="40"/>
            </w:pPr>
          </w:p>
        </w:tc>
      </w:tr>
      <w:tr w:rsidR="00C751BC" w:rsidRPr="00967B22" w14:paraId="3B80427F" w14:textId="77777777" w:rsidTr="00950AEA">
        <w:trPr>
          <w:trHeight w:val="149"/>
        </w:trPr>
        <w:tc>
          <w:tcPr>
            <w:tcW w:w="1696" w:type="dxa"/>
            <w:vMerge w:val="restart"/>
            <w:tcBorders>
              <w:left w:val="nil"/>
            </w:tcBorders>
          </w:tcPr>
          <w:p w14:paraId="1EBBEAF2" w14:textId="77777777" w:rsidR="00C751BC" w:rsidRPr="00967B22" w:rsidRDefault="00C751BC" w:rsidP="00A16C29">
            <w:pPr>
              <w:pStyle w:val="TableTextbold"/>
            </w:pPr>
            <w:r>
              <w:t>Integrated ecosystems and processes</w:t>
            </w:r>
          </w:p>
        </w:tc>
        <w:tc>
          <w:tcPr>
            <w:tcW w:w="1173" w:type="dxa"/>
            <w:tcBorders>
              <w:right w:val="nil"/>
            </w:tcBorders>
          </w:tcPr>
          <w:p w14:paraId="2A310707" w14:textId="77777777" w:rsidR="00C751BC" w:rsidRPr="00C751BC" w:rsidRDefault="00C751BC" w:rsidP="007D1123">
            <w:pPr>
              <w:pStyle w:val="TableText"/>
              <w:spacing w:before="40"/>
              <w:rPr>
                <w:rFonts w:asciiTheme="minorHAnsi" w:hAnsiTheme="minorHAnsi"/>
                <w:szCs w:val="18"/>
              </w:rPr>
            </w:pPr>
            <w:r w:rsidRPr="00C751BC">
              <w:rPr>
                <w:rFonts w:asciiTheme="minorHAnsi" w:hAnsiTheme="minorHAnsi"/>
                <w:szCs w:val="18"/>
              </w:rPr>
              <w:t>DOC</w:t>
            </w:r>
          </w:p>
        </w:tc>
        <w:tc>
          <w:tcPr>
            <w:tcW w:w="1349" w:type="dxa"/>
            <w:tcBorders>
              <w:right w:val="nil"/>
            </w:tcBorders>
          </w:tcPr>
          <w:p w14:paraId="35E76B77" w14:textId="77777777" w:rsidR="00C751BC" w:rsidRPr="00C751BC" w:rsidRDefault="00C751BC" w:rsidP="007D1123">
            <w:pPr>
              <w:pStyle w:val="TableText"/>
              <w:spacing w:before="40"/>
              <w:rPr>
                <w:rFonts w:asciiTheme="minorHAnsi" w:hAnsiTheme="minorHAnsi"/>
                <w:szCs w:val="18"/>
              </w:rPr>
            </w:pPr>
            <w:r w:rsidRPr="00C751BC">
              <w:rPr>
                <w:rFonts w:asciiTheme="minorHAnsi" w:hAnsiTheme="minorHAnsi"/>
                <w:szCs w:val="18"/>
              </w:rPr>
              <w:t>$115,000</w:t>
            </w:r>
          </w:p>
        </w:tc>
        <w:tc>
          <w:tcPr>
            <w:tcW w:w="3035" w:type="dxa"/>
            <w:tcBorders>
              <w:right w:val="nil"/>
            </w:tcBorders>
          </w:tcPr>
          <w:p w14:paraId="0A12787E" w14:textId="576F5E40" w:rsidR="00C751BC" w:rsidRPr="00C751BC" w:rsidRDefault="00C751BC" w:rsidP="00897D3B">
            <w:pPr>
              <w:pStyle w:val="TableText"/>
              <w:spacing w:before="40"/>
              <w:rPr>
                <w:rFonts w:asciiTheme="minorHAnsi" w:hAnsiTheme="minorHAnsi"/>
                <w:szCs w:val="18"/>
              </w:rPr>
            </w:pPr>
            <w:r w:rsidRPr="00C751BC">
              <w:rPr>
                <w:rFonts w:asciiTheme="minorHAnsi" w:hAnsiTheme="minorHAnsi"/>
                <w:szCs w:val="18"/>
              </w:rPr>
              <w:t xml:space="preserve">Estuarine conservation management and </w:t>
            </w:r>
            <w:r w:rsidR="00897D3B">
              <w:rPr>
                <w:rFonts w:asciiTheme="minorHAnsi" w:hAnsiTheme="minorHAnsi"/>
                <w:szCs w:val="18"/>
              </w:rPr>
              <w:t>m</w:t>
            </w:r>
            <w:r w:rsidR="00897D3B" w:rsidRPr="00C751BC">
              <w:rPr>
                <w:rFonts w:asciiTheme="minorHAnsi" w:hAnsiTheme="minorHAnsi"/>
                <w:szCs w:val="18"/>
              </w:rPr>
              <w:t xml:space="preserve">arine </w:t>
            </w:r>
            <w:r w:rsidRPr="00C751BC">
              <w:rPr>
                <w:rFonts w:asciiTheme="minorHAnsi" w:hAnsiTheme="minorHAnsi"/>
                <w:szCs w:val="18"/>
              </w:rPr>
              <w:t>ecosystem services</w:t>
            </w:r>
          </w:p>
        </w:tc>
        <w:tc>
          <w:tcPr>
            <w:tcW w:w="1382" w:type="dxa"/>
            <w:vMerge w:val="restart"/>
            <w:tcBorders>
              <w:right w:val="nil"/>
            </w:tcBorders>
          </w:tcPr>
          <w:p w14:paraId="01A53F76" w14:textId="77777777" w:rsidR="00C751BC" w:rsidRPr="00C751BC" w:rsidRDefault="00C751BC" w:rsidP="007D1123">
            <w:pPr>
              <w:pStyle w:val="TableText"/>
              <w:spacing w:before="40"/>
              <w:rPr>
                <w:rFonts w:asciiTheme="minorHAnsi" w:hAnsiTheme="minorHAnsi"/>
                <w:szCs w:val="18"/>
              </w:rPr>
            </w:pPr>
            <w:r>
              <w:rPr>
                <w:rFonts w:asciiTheme="minorHAnsi" w:hAnsiTheme="minorHAnsi"/>
                <w:szCs w:val="18"/>
              </w:rPr>
              <w:t>$13,228,800</w:t>
            </w:r>
          </w:p>
        </w:tc>
      </w:tr>
      <w:tr w:rsidR="00C751BC" w:rsidRPr="00967B22" w14:paraId="0B75966F" w14:textId="77777777" w:rsidTr="00950AEA">
        <w:trPr>
          <w:trHeight w:val="146"/>
        </w:trPr>
        <w:tc>
          <w:tcPr>
            <w:tcW w:w="1696" w:type="dxa"/>
            <w:vMerge/>
            <w:tcBorders>
              <w:left w:val="nil"/>
            </w:tcBorders>
          </w:tcPr>
          <w:p w14:paraId="4283D78E" w14:textId="77777777" w:rsidR="00C751BC" w:rsidRDefault="00C751BC" w:rsidP="00A16C29">
            <w:pPr>
              <w:pStyle w:val="TableTextbold"/>
            </w:pPr>
          </w:p>
        </w:tc>
        <w:tc>
          <w:tcPr>
            <w:tcW w:w="1173" w:type="dxa"/>
            <w:tcBorders>
              <w:right w:val="nil"/>
            </w:tcBorders>
          </w:tcPr>
          <w:p w14:paraId="56F14A96" w14:textId="77777777" w:rsidR="00C751BC" w:rsidRPr="00C751BC" w:rsidRDefault="00C751BC" w:rsidP="007D1123">
            <w:pPr>
              <w:pStyle w:val="TableText"/>
              <w:spacing w:before="40"/>
              <w:rPr>
                <w:rFonts w:asciiTheme="minorHAnsi" w:hAnsiTheme="minorHAnsi"/>
                <w:szCs w:val="18"/>
              </w:rPr>
            </w:pPr>
            <w:r w:rsidRPr="00C751BC">
              <w:rPr>
                <w:rFonts w:asciiTheme="minorHAnsi" w:hAnsiTheme="minorHAnsi"/>
                <w:szCs w:val="18"/>
              </w:rPr>
              <w:t>MBIE</w:t>
            </w:r>
          </w:p>
        </w:tc>
        <w:tc>
          <w:tcPr>
            <w:tcW w:w="1349" w:type="dxa"/>
            <w:tcBorders>
              <w:right w:val="nil"/>
            </w:tcBorders>
          </w:tcPr>
          <w:p w14:paraId="01C73AD5" w14:textId="77777777" w:rsidR="00C751BC" w:rsidRPr="00C751BC" w:rsidRDefault="00C751BC" w:rsidP="007D1123">
            <w:pPr>
              <w:pStyle w:val="TableText"/>
              <w:spacing w:before="40"/>
              <w:rPr>
                <w:rFonts w:asciiTheme="minorHAnsi" w:hAnsiTheme="minorHAnsi"/>
                <w:szCs w:val="18"/>
              </w:rPr>
            </w:pPr>
            <w:r w:rsidRPr="00C751BC">
              <w:rPr>
                <w:rFonts w:asciiTheme="minorHAnsi" w:hAnsiTheme="minorHAnsi"/>
                <w:szCs w:val="18"/>
              </w:rPr>
              <w:t>$12,821,000</w:t>
            </w:r>
          </w:p>
        </w:tc>
        <w:tc>
          <w:tcPr>
            <w:tcW w:w="3035" w:type="dxa"/>
            <w:tcBorders>
              <w:right w:val="nil"/>
            </w:tcBorders>
          </w:tcPr>
          <w:p w14:paraId="5328A4CA" w14:textId="77777777" w:rsidR="00C751BC" w:rsidRPr="00C751BC" w:rsidRDefault="00C751BC" w:rsidP="007D1123">
            <w:pPr>
              <w:pStyle w:val="TableText"/>
              <w:spacing w:before="40"/>
              <w:rPr>
                <w:rFonts w:asciiTheme="minorHAnsi" w:hAnsiTheme="minorHAnsi"/>
                <w:szCs w:val="18"/>
              </w:rPr>
            </w:pPr>
            <w:r>
              <w:t>Endeavour Fund</w:t>
            </w:r>
          </w:p>
        </w:tc>
        <w:tc>
          <w:tcPr>
            <w:tcW w:w="1382" w:type="dxa"/>
            <w:vMerge/>
            <w:tcBorders>
              <w:right w:val="nil"/>
            </w:tcBorders>
          </w:tcPr>
          <w:p w14:paraId="5946C80E" w14:textId="77777777" w:rsidR="00C751BC" w:rsidRPr="00C751BC" w:rsidRDefault="00C751BC" w:rsidP="007D1123">
            <w:pPr>
              <w:pStyle w:val="TableText"/>
              <w:spacing w:before="40"/>
              <w:rPr>
                <w:rFonts w:asciiTheme="minorHAnsi" w:hAnsiTheme="minorHAnsi"/>
                <w:szCs w:val="18"/>
              </w:rPr>
            </w:pPr>
          </w:p>
        </w:tc>
      </w:tr>
      <w:tr w:rsidR="00C751BC" w:rsidRPr="00967B22" w14:paraId="58768FFE" w14:textId="77777777" w:rsidTr="00950AEA">
        <w:trPr>
          <w:trHeight w:val="146"/>
        </w:trPr>
        <w:tc>
          <w:tcPr>
            <w:tcW w:w="1696" w:type="dxa"/>
            <w:vMerge/>
            <w:tcBorders>
              <w:left w:val="nil"/>
            </w:tcBorders>
          </w:tcPr>
          <w:p w14:paraId="3918CF88" w14:textId="77777777" w:rsidR="00C751BC" w:rsidRDefault="00C751BC" w:rsidP="00A16C29">
            <w:pPr>
              <w:pStyle w:val="TableTextbold"/>
            </w:pPr>
          </w:p>
        </w:tc>
        <w:tc>
          <w:tcPr>
            <w:tcW w:w="1173" w:type="dxa"/>
            <w:tcBorders>
              <w:right w:val="nil"/>
            </w:tcBorders>
          </w:tcPr>
          <w:p w14:paraId="07DE5885" w14:textId="77777777" w:rsidR="00C751BC" w:rsidRPr="00C751BC" w:rsidRDefault="00C751BC" w:rsidP="007D1123">
            <w:pPr>
              <w:pStyle w:val="TableText"/>
              <w:spacing w:before="40"/>
              <w:rPr>
                <w:rFonts w:asciiTheme="minorHAnsi" w:hAnsiTheme="minorHAnsi"/>
                <w:szCs w:val="18"/>
              </w:rPr>
            </w:pPr>
            <w:r w:rsidRPr="00C751BC">
              <w:rPr>
                <w:rFonts w:asciiTheme="minorHAnsi" w:hAnsiTheme="minorHAnsi"/>
                <w:szCs w:val="18"/>
              </w:rPr>
              <w:t>MfE</w:t>
            </w:r>
          </w:p>
        </w:tc>
        <w:tc>
          <w:tcPr>
            <w:tcW w:w="1349" w:type="dxa"/>
            <w:tcBorders>
              <w:right w:val="nil"/>
            </w:tcBorders>
          </w:tcPr>
          <w:p w14:paraId="77F69E0F" w14:textId="77777777" w:rsidR="00C751BC" w:rsidRPr="00C751BC" w:rsidRDefault="00C751BC" w:rsidP="007D1123">
            <w:pPr>
              <w:pStyle w:val="TableText"/>
              <w:spacing w:before="40"/>
              <w:rPr>
                <w:rFonts w:asciiTheme="minorHAnsi" w:hAnsiTheme="minorHAnsi"/>
                <w:szCs w:val="18"/>
              </w:rPr>
            </w:pPr>
            <w:r w:rsidRPr="00C751BC">
              <w:rPr>
                <w:rFonts w:asciiTheme="minorHAnsi" w:hAnsiTheme="minorHAnsi"/>
                <w:szCs w:val="18"/>
              </w:rPr>
              <w:t>$13,500</w:t>
            </w:r>
          </w:p>
        </w:tc>
        <w:tc>
          <w:tcPr>
            <w:tcW w:w="3035" w:type="dxa"/>
            <w:tcBorders>
              <w:right w:val="nil"/>
            </w:tcBorders>
          </w:tcPr>
          <w:p w14:paraId="4B1AAB0C" w14:textId="77777777" w:rsidR="00C751BC" w:rsidRPr="00C751BC" w:rsidRDefault="00C751BC" w:rsidP="007D1123">
            <w:pPr>
              <w:pStyle w:val="TableText"/>
              <w:spacing w:before="40"/>
              <w:rPr>
                <w:rFonts w:asciiTheme="minorHAnsi" w:hAnsiTheme="minorHAnsi"/>
                <w:szCs w:val="18"/>
              </w:rPr>
            </w:pPr>
            <w:r w:rsidRPr="00C751BC">
              <w:rPr>
                <w:rFonts w:asciiTheme="minorHAnsi" w:hAnsiTheme="minorHAnsi"/>
                <w:szCs w:val="18"/>
              </w:rPr>
              <w:t>Natural capital assessment design services</w:t>
            </w:r>
          </w:p>
        </w:tc>
        <w:tc>
          <w:tcPr>
            <w:tcW w:w="1382" w:type="dxa"/>
            <w:vMerge/>
            <w:tcBorders>
              <w:right w:val="nil"/>
            </w:tcBorders>
          </w:tcPr>
          <w:p w14:paraId="5920C01A" w14:textId="77777777" w:rsidR="00C751BC" w:rsidRPr="00C751BC" w:rsidRDefault="00C751BC" w:rsidP="007D1123">
            <w:pPr>
              <w:pStyle w:val="TableText"/>
              <w:spacing w:before="40"/>
              <w:rPr>
                <w:rFonts w:asciiTheme="minorHAnsi" w:hAnsiTheme="minorHAnsi"/>
                <w:szCs w:val="18"/>
              </w:rPr>
            </w:pPr>
          </w:p>
        </w:tc>
      </w:tr>
      <w:tr w:rsidR="00C751BC" w:rsidRPr="00967B22" w14:paraId="1AD128D2" w14:textId="77777777" w:rsidTr="00950AEA">
        <w:trPr>
          <w:trHeight w:val="146"/>
        </w:trPr>
        <w:tc>
          <w:tcPr>
            <w:tcW w:w="1696" w:type="dxa"/>
            <w:vMerge/>
            <w:tcBorders>
              <w:left w:val="nil"/>
            </w:tcBorders>
          </w:tcPr>
          <w:p w14:paraId="577EE85A" w14:textId="77777777" w:rsidR="00C751BC" w:rsidRDefault="00C751BC" w:rsidP="00A16C29">
            <w:pPr>
              <w:pStyle w:val="TableTextbold"/>
            </w:pPr>
          </w:p>
        </w:tc>
        <w:tc>
          <w:tcPr>
            <w:tcW w:w="1173" w:type="dxa"/>
            <w:tcBorders>
              <w:right w:val="nil"/>
            </w:tcBorders>
          </w:tcPr>
          <w:p w14:paraId="3AA49FCF" w14:textId="77777777" w:rsidR="00C751BC" w:rsidRPr="00C751BC" w:rsidRDefault="00C751BC" w:rsidP="007D1123">
            <w:pPr>
              <w:pStyle w:val="TableText"/>
              <w:spacing w:before="40"/>
              <w:rPr>
                <w:rFonts w:asciiTheme="minorHAnsi" w:hAnsiTheme="minorHAnsi"/>
                <w:szCs w:val="18"/>
              </w:rPr>
            </w:pPr>
            <w:r w:rsidRPr="00C751BC">
              <w:rPr>
                <w:rFonts w:asciiTheme="minorHAnsi" w:hAnsiTheme="minorHAnsi"/>
                <w:szCs w:val="18"/>
              </w:rPr>
              <w:t>MPI</w:t>
            </w:r>
          </w:p>
        </w:tc>
        <w:tc>
          <w:tcPr>
            <w:tcW w:w="1349" w:type="dxa"/>
            <w:tcBorders>
              <w:right w:val="nil"/>
            </w:tcBorders>
          </w:tcPr>
          <w:p w14:paraId="58939D3E" w14:textId="77777777" w:rsidR="00C751BC" w:rsidRPr="00C751BC" w:rsidRDefault="00C751BC" w:rsidP="007D1123">
            <w:pPr>
              <w:pStyle w:val="TableText"/>
              <w:spacing w:before="40"/>
              <w:rPr>
                <w:rFonts w:asciiTheme="minorHAnsi" w:hAnsiTheme="minorHAnsi"/>
                <w:szCs w:val="18"/>
              </w:rPr>
            </w:pPr>
            <w:r w:rsidRPr="00C751BC">
              <w:rPr>
                <w:rFonts w:asciiTheme="minorHAnsi" w:hAnsiTheme="minorHAnsi"/>
                <w:szCs w:val="18"/>
              </w:rPr>
              <w:t>$279,300</w:t>
            </w:r>
          </w:p>
        </w:tc>
        <w:tc>
          <w:tcPr>
            <w:tcW w:w="3035" w:type="dxa"/>
            <w:tcBorders>
              <w:right w:val="nil"/>
            </w:tcBorders>
          </w:tcPr>
          <w:p w14:paraId="32043395" w14:textId="3DEF9824" w:rsidR="00C751BC" w:rsidRPr="00C751BC" w:rsidRDefault="00C751BC" w:rsidP="007D1123">
            <w:pPr>
              <w:pStyle w:val="TableText"/>
              <w:spacing w:before="40"/>
              <w:rPr>
                <w:rFonts w:asciiTheme="minorHAnsi" w:hAnsiTheme="minorHAnsi"/>
                <w:szCs w:val="18"/>
              </w:rPr>
            </w:pPr>
            <w:r w:rsidRPr="00C751BC">
              <w:rPr>
                <w:rFonts w:asciiTheme="minorHAnsi" w:hAnsiTheme="minorHAnsi"/>
                <w:szCs w:val="18"/>
              </w:rPr>
              <w:t xml:space="preserve">Farmer/grower-led research </w:t>
            </w:r>
            <w:r w:rsidR="00897D3B">
              <w:rPr>
                <w:rFonts w:asciiTheme="minorHAnsi" w:hAnsiTheme="minorHAnsi"/>
                <w:szCs w:val="18"/>
              </w:rPr>
              <w:t>–</w:t>
            </w:r>
            <w:r w:rsidRPr="00C751BC">
              <w:rPr>
                <w:rFonts w:asciiTheme="minorHAnsi" w:hAnsiTheme="minorHAnsi"/>
                <w:szCs w:val="18"/>
              </w:rPr>
              <w:t xml:space="preserve"> funds 'communities of interest' to do applied research and extension projects that tackle a shared problem or develop a new opportunity </w:t>
            </w:r>
          </w:p>
        </w:tc>
        <w:tc>
          <w:tcPr>
            <w:tcW w:w="1382" w:type="dxa"/>
            <w:vMerge/>
            <w:tcBorders>
              <w:right w:val="nil"/>
            </w:tcBorders>
          </w:tcPr>
          <w:p w14:paraId="663BAFB9" w14:textId="77777777" w:rsidR="00C751BC" w:rsidRPr="00C751BC" w:rsidRDefault="00C751BC" w:rsidP="007D1123">
            <w:pPr>
              <w:pStyle w:val="TableText"/>
              <w:spacing w:before="40"/>
              <w:rPr>
                <w:rFonts w:asciiTheme="minorHAnsi" w:hAnsiTheme="minorHAnsi"/>
                <w:szCs w:val="18"/>
              </w:rPr>
            </w:pPr>
          </w:p>
        </w:tc>
      </w:tr>
      <w:tr w:rsidR="0024476E" w:rsidRPr="00967B22" w14:paraId="57654522" w14:textId="77777777" w:rsidTr="00950AEA">
        <w:trPr>
          <w:trHeight w:val="149"/>
        </w:trPr>
        <w:tc>
          <w:tcPr>
            <w:tcW w:w="1696" w:type="dxa"/>
            <w:vMerge w:val="restart"/>
            <w:tcBorders>
              <w:left w:val="nil"/>
            </w:tcBorders>
          </w:tcPr>
          <w:p w14:paraId="6517C73F" w14:textId="77777777" w:rsidR="0024476E" w:rsidRPr="00967B22" w:rsidRDefault="0024476E" w:rsidP="00A16C29">
            <w:pPr>
              <w:pStyle w:val="TableTextbold"/>
            </w:pPr>
            <w:r>
              <w:t>Freshwater ecosystems and processes</w:t>
            </w:r>
          </w:p>
        </w:tc>
        <w:tc>
          <w:tcPr>
            <w:tcW w:w="1173" w:type="dxa"/>
            <w:tcBorders>
              <w:right w:val="nil"/>
            </w:tcBorders>
          </w:tcPr>
          <w:p w14:paraId="5C439640" w14:textId="77777777" w:rsidR="0024476E" w:rsidRPr="00C751BC" w:rsidRDefault="0024476E" w:rsidP="007D1123">
            <w:pPr>
              <w:pStyle w:val="TableText"/>
              <w:rPr>
                <w:rFonts w:asciiTheme="minorHAnsi" w:hAnsiTheme="minorHAnsi"/>
                <w:szCs w:val="18"/>
              </w:rPr>
            </w:pPr>
            <w:r w:rsidRPr="00C751BC">
              <w:rPr>
                <w:rFonts w:asciiTheme="minorHAnsi" w:hAnsiTheme="minorHAnsi"/>
                <w:szCs w:val="18"/>
              </w:rPr>
              <w:t>DOC</w:t>
            </w:r>
          </w:p>
        </w:tc>
        <w:tc>
          <w:tcPr>
            <w:tcW w:w="1349" w:type="dxa"/>
            <w:tcBorders>
              <w:right w:val="nil"/>
            </w:tcBorders>
          </w:tcPr>
          <w:p w14:paraId="27E7F157" w14:textId="77777777" w:rsidR="0024476E" w:rsidRPr="00C751BC" w:rsidRDefault="0024476E" w:rsidP="007D1123">
            <w:pPr>
              <w:pStyle w:val="TableText"/>
              <w:rPr>
                <w:rFonts w:asciiTheme="minorHAnsi" w:hAnsiTheme="minorHAnsi"/>
                <w:szCs w:val="18"/>
              </w:rPr>
            </w:pPr>
            <w:r>
              <w:rPr>
                <w:rFonts w:asciiTheme="minorHAnsi" w:hAnsiTheme="minorHAnsi"/>
                <w:szCs w:val="18"/>
              </w:rPr>
              <w:t>$488,100</w:t>
            </w:r>
          </w:p>
        </w:tc>
        <w:tc>
          <w:tcPr>
            <w:tcW w:w="3035" w:type="dxa"/>
            <w:tcBorders>
              <w:right w:val="nil"/>
            </w:tcBorders>
          </w:tcPr>
          <w:p w14:paraId="08225327" w14:textId="1132D45E" w:rsidR="0024476E" w:rsidRPr="00C751BC" w:rsidRDefault="0024476E" w:rsidP="007D1123">
            <w:pPr>
              <w:pStyle w:val="TableText"/>
              <w:rPr>
                <w:rFonts w:asciiTheme="minorHAnsi" w:hAnsiTheme="minorHAnsi"/>
                <w:szCs w:val="18"/>
              </w:rPr>
            </w:pPr>
            <w:proofErr w:type="spellStart"/>
            <w:r w:rsidRPr="0024476E">
              <w:rPr>
                <w:rFonts w:asciiTheme="minorHAnsi" w:hAnsiTheme="minorHAnsi"/>
                <w:szCs w:val="18"/>
              </w:rPr>
              <w:t>Arawai</w:t>
            </w:r>
            <w:proofErr w:type="spellEnd"/>
            <w:r w:rsidRPr="0024476E">
              <w:rPr>
                <w:rFonts w:asciiTheme="minorHAnsi" w:hAnsiTheme="minorHAnsi"/>
                <w:szCs w:val="18"/>
              </w:rPr>
              <w:t xml:space="preserve"> </w:t>
            </w:r>
            <w:proofErr w:type="spellStart"/>
            <w:r w:rsidRPr="0024476E">
              <w:rPr>
                <w:rFonts w:asciiTheme="minorHAnsi" w:hAnsiTheme="minorHAnsi"/>
                <w:szCs w:val="18"/>
              </w:rPr>
              <w:t>Kākāriki</w:t>
            </w:r>
            <w:proofErr w:type="spellEnd"/>
            <w:r w:rsidRPr="0024476E">
              <w:rPr>
                <w:rFonts w:asciiTheme="minorHAnsi" w:hAnsiTheme="minorHAnsi"/>
                <w:szCs w:val="18"/>
              </w:rPr>
              <w:t xml:space="preserve"> </w:t>
            </w:r>
            <w:r w:rsidR="00897D3B">
              <w:rPr>
                <w:rFonts w:asciiTheme="minorHAnsi" w:hAnsiTheme="minorHAnsi"/>
                <w:szCs w:val="18"/>
              </w:rPr>
              <w:t>–</w:t>
            </w:r>
            <w:r w:rsidRPr="0024476E">
              <w:rPr>
                <w:rFonts w:asciiTheme="minorHAnsi" w:hAnsiTheme="minorHAnsi"/>
                <w:szCs w:val="18"/>
              </w:rPr>
              <w:t xml:space="preserve"> improved wetland management in NZ</w:t>
            </w:r>
            <w:r w:rsidR="00897D3B">
              <w:rPr>
                <w:rFonts w:asciiTheme="minorHAnsi" w:hAnsiTheme="minorHAnsi"/>
                <w:szCs w:val="18"/>
              </w:rPr>
              <w:t xml:space="preserve">; </w:t>
            </w:r>
            <w:r w:rsidR="000019AA">
              <w:rPr>
                <w:rFonts w:asciiTheme="minorHAnsi" w:hAnsiTheme="minorHAnsi"/>
                <w:szCs w:val="18"/>
              </w:rPr>
              <w:t>vulnerable freshwater species management</w:t>
            </w:r>
          </w:p>
        </w:tc>
        <w:tc>
          <w:tcPr>
            <w:tcW w:w="1382" w:type="dxa"/>
            <w:vMerge w:val="restart"/>
            <w:tcBorders>
              <w:right w:val="nil"/>
            </w:tcBorders>
          </w:tcPr>
          <w:p w14:paraId="27DCA9A7" w14:textId="77777777" w:rsidR="0024476E" w:rsidRPr="00C751BC" w:rsidRDefault="00D06EE7" w:rsidP="007D1123">
            <w:pPr>
              <w:pStyle w:val="TableText"/>
              <w:rPr>
                <w:rFonts w:asciiTheme="minorHAnsi" w:hAnsiTheme="minorHAnsi"/>
                <w:szCs w:val="18"/>
              </w:rPr>
            </w:pPr>
            <w:r>
              <w:rPr>
                <w:rFonts w:asciiTheme="minorHAnsi" w:hAnsiTheme="minorHAnsi"/>
                <w:szCs w:val="18"/>
              </w:rPr>
              <w:t>$5,547,3</w:t>
            </w:r>
            <w:r w:rsidR="0024476E">
              <w:rPr>
                <w:rFonts w:asciiTheme="minorHAnsi" w:hAnsiTheme="minorHAnsi"/>
                <w:szCs w:val="18"/>
              </w:rPr>
              <w:t>00</w:t>
            </w:r>
          </w:p>
        </w:tc>
      </w:tr>
      <w:tr w:rsidR="0024476E" w:rsidRPr="00967B22" w14:paraId="389BFAEE" w14:textId="77777777" w:rsidTr="00950AEA">
        <w:trPr>
          <w:trHeight w:val="146"/>
        </w:trPr>
        <w:tc>
          <w:tcPr>
            <w:tcW w:w="1696" w:type="dxa"/>
            <w:vMerge/>
            <w:tcBorders>
              <w:left w:val="nil"/>
            </w:tcBorders>
          </w:tcPr>
          <w:p w14:paraId="6319FE8B" w14:textId="77777777" w:rsidR="0024476E" w:rsidRDefault="0024476E" w:rsidP="00A16C29">
            <w:pPr>
              <w:pStyle w:val="TableTextbold"/>
            </w:pPr>
          </w:p>
        </w:tc>
        <w:tc>
          <w:tcPr>
            <w:tcW w:w="1173" w:type="dxa"/>
            <w:tcBorders>
              <w:right w:val="nil"/>
            </w:tcBorders>
          </w:tcPr>
          <w:p w14:paraId="7747087D" w14:textId="77777777" w:rsidR="0024476E" w:rsidRPr="00C751BC" w:rsidRDefault="0024476E" w:rsidP="007D1123">
            <w:pPr>
              <w:pStyle w:val="TableText"/>
              <w:rPr>
                <w:rFonts w:asciiTheme="minorHAnsi" w:hAnsiTheme="minorHAnsi"/>
                <w:szCs w:val="18"/>
              </w:rPr>
            </w:pPr>
            <w:r w:rsidRPr="00C751BC">
              <w:rPr>
                <w:rFonts w:asciiTheme="minorHAnsi" w:hAnsiTheme="minorHAnsi"/>
                <w:szCs w:val="18"/>
              </w:rPr>
              <w:t>MBIE</w:t>
            </w:r>
          </w:p>
        </w:tc>
        <w:tc>
          <w:tcPr>
            <w:tcW w:w="1349" w:type="dxa"/>
            <w:tcBorders>
              <w:right w:val="nil"/>
            </w:tcBorders>
          </w:tcPr>
          <w:p w14:paraId="7B1D961F" w14:textId="77777777" w:rsidR="0024476E" w:rsidRPr="00C751BC" w:rsidRDefault="0024476E" w:rsidP="007D1123">
            <w:pPr>
              <w:pStyle w:val="TableText"/>
              <w:rPr>
                <w:rFonts w:asciiTheme="minorHAnsi" w:hAnsiTheme="minorHAnsi"/>
                <w:szCs w:val="18"/>
              </w:rPr>
            </w:pPr>
            <w:r>
              <w:rPr>
                <w:rFonts w:asciiTheme="minorHAnsi" w:hAnsiTheme="minorHAnsi"/>
                <w:szCs w:val="18"/>
              </w:rPr>
              <w:t>$2,502,300</w:t>
            </w:r>
          </w:p>
        </w:tc>
        <w:tc>
          <w:tcPr>
            <w:tcW w:w="3035" w:type="dxa"/>
            <w:tcBorders>
              <w:right w:val="nil"/>
            </w:tcBorders>
          </w:tcPr>
          <w:p w14:paraId="39152710" w14:textId="77777777" w:rsidR="0024476E" w:rsidRPr="00C751BC" w:rsidRDefault="0024476E" w:rsidP="007D1123">
            <w:pPr>
              <w:pStyle w:val="TableText"/>
              <w:rPr>
                <w:rFonts w:asciiTheme="minorHAnsi" w:hAnsiTheme="minorHAnsi"/>
                <w:szCs w:val="18"/>
              </w:rPr>
            </w:pPr>
            <w:r>
              <w:rPr>
                <w:rFonts w:asciiTheme="minorHAnsi" w:hAnsiTheme="minorHAnsi"/>
                <w:szCs w:val="18"/>
              </w:rPr>
              <w:t>Endeavour Fund</w:t>
            </w:r>
          </w:p>
        </w:tc>
        <w:tc>
          <w:tcPr>
            <w:tcW w:w="1382" w:type="dxa"/>
            <w:vMerge/>
            <w:tcBorders>
              <w:right w:val="nil"/>
            </w:tcBorders>
          </w:tcPr>
          <w:p w14:paraId="7B8857C4" w14:textId="77777777" w:rsidR="0024476E" w:rsidRPr="00C751BC" w:rsidRDefault="0024476E" w:rsidP="007D1123">
            <w:pPr>
              <w:pStyle w:val="TableText"/>
              <w:rPr>
                <w:rFonts w:asciiTheme="minorHAnsi" w:hAnsiTheme="minorHAnsi"/>
                <w:szCs w:val="18"/>
              </w:rPr>
            </w:pPr>
          </w:p>
        </w:tc>
      </w:tr>
      <w:tr w:rsidR="0024476E" w:rsidRPr="00967B22" w14:paraId="54E8C34C" w14:textId="77777777" w:rsidTr="00950AEA">
        <w:trPr>
          <w:trHeight w:val="146"/>
        </w:trPr>
        <w:tc>
          <w:tcPr>
            <w:tcW w:w="1696" w:type="dxa"/>
            <w:vMerge/>
            <w:tcBorders>
              <w:left w:val="nil"/>
            </w:tcBorders>
          </w:tcPr>
          <w:p w14:paraId="52F658B2" w14:textId="77777777" w:rsidR="0024476E" w:rsidRDefault="0024476E" w:rsidP="00A16C29">
            <w:pPr>
              <w:pStyle w:val="TableTextbold"/>
            </w:pPr>
          </w:p>
        </w:tc>
        <w:tc>
          <w:tcPr>
            <w:tcW w:w="1173" w:type="dxa"/>
            <w:tcBorders>
              <w:right w:val="nil"/>
            </w:tcBorders>
          </w:tcPr>
          <w:p w14:paraId="4FB59581" w14:textId="77777777" w:rsidR="0024476E" w:rsidRPr="00C751BC" w:rsidRDefault="0024476E" w:rsidP="007D1123">
            <w:pPr>
              <w:pStyle w:val="TableText"/>
              <w:rPr>
                <w:rFonts w:asciiTheme="minorHAnsi" w:hAnsiTheme="minorHAnsi"/>
                <w:szCs w:val="18"/>
              </w:rPr>
            </w:pPr>
            <w:r w:rsidRPr="00C751BC">
              <w:rPr>
                <w:rFonts w:asciiTheme="minorHAnsi" w:hAnsiTheme="minorHAnsi"/>
                <w:szCs w:val="18"/>
              </w:rPr>
              <w:t>MfE</w:t>
            </w:r>
          </w:p>
        </w:tc>
        <w:tc>
          <w:tcPr>
            <w:tcW w:w="1349" w:type="dxa"/>
            <w:tcBorders>
              <w:right w:val="nil"/>
            </w:tcBorders>
          </w:tcPr>
          <w:p w14:paraId="043564D6" w14:textId="77777777" w:rsidR="0024476E" w:rsidRPr="00C751BC" w:rsidRDefault="0024476E" w:rsidP="007D1123">
            <w:pPr>
              <w:pStyle w:val="TableText"/>
              <w:rPr>
                <w:rFonts w:asciiTheme="minorHAnsi" w:hAnsiTheme="minorHAnsi"/>
                <w:szCs w:val="18"/>
              </w:rPr>
            </w:pPr>
            <w:r>
              <w:rPr>
                <w:rFonts w:asciiTheme="minorHAnsi" w:hAnsiTheme="minorHAnsi"/>
                <w:szCs w:val="18"/>
              </w:rPr>
              <w:t>$1,979,800</w:t>
            </w:r>
          </w:p>
        </w:tc>
        <w:tc>
          <w:tcPr>
            <w:tcW w:w="3035" w:type="dxa"/>
            <w:tcBorders>
              <w:right w:val="nil"/>
            </w:tcBorders>
          </w:tcPr>
          <w:p w14:paraId="0F6A1999" w14:textId="1964677E" w:rsidR="0024476E" w:rsidRPr="00C751BC" w:rsidRDefault="00421D30" w:rsidP="007D1123">
            <w:pPr>
              <w:pStyle w:val="TableText"/>
              <w:rPr>
                <w:rFonts w:asciiTheme="minorHAnsi" w:hAnsiTheme="minorHAnsi"/>
                <w:szCs w:val="18"/>
              </w:rPr>
            </w:pPr>
            <w:r>
              <w:rPr>
                <w:rFonts w:asciiTheme="minorHAnsi" w:hAnsiTheme="minorHAnsi"/>
                <w:szCs w:val="18"/>
              </w:rPr>
              <w:t>Ground</w:t>
            </w:r>
            <w:r w:rsidR="0024476E" w:rsidRPr="001104A9">
              <w:rPr>
                <w:rFonts w:asciiTheme="minorHAnsi" w:hAnsiTheme="minorHAnsi"/>
                <w:szCs w:val="18"/>
              </w:rPr>
              <w:t>water, flows, water quality, sedimentation, agricultural pressure, land use and soil research related to freshwater, behaviour and freshwater management</w:t>
            </w:r>
          </w:p>
        </w:tc>
        <w:tc>
          <w:tcPr>
            <w:tcW w:w="1382" w:type="dxa"/>
            <w:vMerge/>
            <w:tcBorders>
              <w:right w:val="nil"/>
            </w:tcBorders>
          </w:tcPr>
          <w:p w14:paraId="7464AA5E" w14:textId="77777777" w:rsidR="0024476E" w:rsidRPr="00C751BC" w:rsidRDefault="0024476E" w:rsidP="007D1123">
            <w:pPr>
              <w:pStyle w:val="TableText"/>
              <w:rPr>
                <w:rFonts w:asciiTheme="minorHAnsi" w:hAnsiTheme="minorHAnsi"/>
                <w:szCs w:val="18"/>
              </w:rPr>
            </w:pPr>
          </w:p>
        </w:tc>
      </w:tr>
      <w:tr w:rsidR="0024476E" w:rsidRPr="00967B22" w14:paraId="5B5961A9" w14:textId="77777777" w:rsidTr="00950AEA">
        <w:trPr>
          <w:trHeight w:val="146"/>
        </w:trPr>
        <w:tc>
          <w:tcPr>
            <w:tcW w:w="1696" w:type="dxa"/>
            <w:vMerge/>
            <w:tcBorders>
              <w:left w:val="nil"/>
            </w:tcBorders>
          </w:tcPr>
          <w:p w14:paraId="00990ADD" w14:textId="77777777" w:rsidR="0024476E" w:rsidRDefault="0024476E" w:rsidP="00A16C29">
            <w:pPr>
              <w:pStyle w:val="TableTextbold"/>
            </w:pPr>
          </w:p>
        </w:tc>
        <w:tc>
          <w:tcPr>
            <w:tcW w:w="1173" w:type="dxa"/>
            <w:tcBorders>
              <w:right w:val="nil"/>
            </w:tcBorders>
          </w:tcPr>
          <w:p w14:paraId="0A426202" w14:textId="77777777" w:rsidR="0024476E" w:rsidRPr="00C751BC" w:rsidRDefault="0024476E" w:rsidP="007D1123">
            <w:pPr>
              <w:pStyle w:val="TableText"/>
              <w:rPr>
                <w:rFonts w:asciiTheme="minorHAnsi" w:hAnsiTheme="minorHAnsi"/>
                <w:szCs w:val="18"/>
              </w:rPr>
            </w:pPr>
            <w:r w:rsidRPr="00C751BC">
              <w:rPr>
                <w:rFonts w:asciiTheme="minorHAnsi" w:hAnsiTheme="minorHAnsi"/>
                <w:szCs w:val="18"/>
              </w:rPr>
              <w:t>MPI</w:t>
            </w:r>
          </w:p>
        </w:tc>
        <w:tc>
          <w:tcPr>
            <w:tcW w:w="1349" w:type="dxa"/>
            <w:tcBorders>
              <w:right w:val="nil"/>
            </w:tcBorders>
          </w:tcPr>
          <w:p w14:paraId="2FB6902A" w14:textId="77777777" w:rsidR="0024476E" w:rsidRPr="00C751BC" w:rsidRDefault="0024476E" w:rsidP="007D1123">
            <w:pPr>
              <w:pStyle w:val="TableText"/>
              <w:rPr>
                <w:rFonts w:asciiTheme="minorHAnsi" w:hAnsiTheme="minorHAnsi"/>
                <w:szCs w:val="18"/>
              </w:rPr>
            </w:pPr>
            <w:r>
              <w:rPr>
                <w:rFonts w:asciiTheme="minorHAnsi" w:hAnsiTheme="minorHAnsi"/>
                <w:szCs w:val="18"/>
              </w:rPr>
              <w:t>$577,100</w:t>
            </w:r>
          </w:p>
        </w:tc>
        <w:tc>
          <w:tcPr>
            <w:tcW w:w="3035" w:type="dxa"/>
            <w:tcBorders>
              <w:right w:val="nil"/>
            </w:tcBorders>
          </w:tcPr>
          <w:p w14:paraId="09C56B66" w14:textId="5C234A8C" w:rsidR="0024476E" w:rsidRPr="00C751BC" w:rsidRDefault="00897D3B" w:rsidP="007D1123">
            <w:pPr>
              <w:pStyle w:val="TableText"/>
              <w:rPr>
                <w:rFonts w:asciiTheme="minorHAnsi" w:hAnsiTheme="minorHAnsi"/>
                <w:szCs w:val="18"/>
              </w:rPr>
            </w:pPr>
            <w:r>
              <w:rPr>
                <w:rFonts w:asciiTheme="minorHAnsi" w:hAnsiTheme="minorHAnsi"/>
                <w:szCs w:val="18"/>
              </w:rPr>
              <w:t>Farmer/grower-led research –</w:t>
            </w:r>
            <w:r w:rsidR="0024476E" w:rsidRPr="001104A9">
              <w:rPr>
                <w:rFonts w:asciiTheme="minorHAnsi" w:hAnsiTheme="minorHAnsi"/>
                <w:szCs w:val="18"/>
              </w:rPr>
              <w:t xml:space="preserve"> funds 'communities of interest' to do applied research and extension projects that tackle a shared problem or develop a new opportunity </w:t>
            </w:r>
          </w:p>
        </w:tc>
        <w:tc>
          <w:tcPr>
            <w:tcW w:w="1382" w:type="dxa"/>
            <w:vMerge/>
            <w:tcBorders>
              <w:right w:val="nil"/>
            </w:tcBorders>
          </w:tcPr>
          <w:p w14:paraId="75B5D280" w14:textId="77777777" w:rsidR="0024476E" w:rsidRPr="00C751BC" w:rsidRDefault="0024476E" w:rsidP="007D1123">
            <w:pPr>
              <w:pStyle w:val="TableText"/>
              <w:rPr>
                <w:rFonts w:asciiTheme="minorHAnsi" w:hAnsiTheme="minorHAnsi"/>
                <w:szCs w:val="18"/>
              </w:rPr>
            </w:pPr>
          </w:p>
        </w:tc>
      </w:tr>
      <w:tr w:rsidR="0024476E" w:rsidRPr="00967B22" w14:paraId="3BF22386" w14:textId="77777777" w:rsidTr="00950AEA">
        <w:trPr>
          <w:trHeight w:val="107"/>
        </w:trPr>
        <w:tc>
          <w:tcPr>
            <w:tcW w:w="1696" w:type="dxa"/>
            <w:vMerge w:val="restart"/>
            <w:tcBorders>
              <w:left w:val="nil"/>
            </w:tcBorders>
          </w:tcPr>
          <w:p w14:paraId="0F047ADF" w14:textId="77777777" w:rsidR="0024476E" w:rsidRPr="00967B22" w:rsidRDefault="0024476E" w:rsidP="00A16C29">
            <w:pPr>
              <w:pStyle w:val="TableTextbold"/>
            </w:pPr>
            <w:r>
              <w:t>Land ecosystems and processes</w:t>
            </w:r>
          </w:p>
        </w:tc>
        <w:tc>
          <w:tcPr>
            <w:tcW w:w="1173" w:type="dxa"/>
            <w:tcBorders>
              <w:right w:val="nil"/>
            </w:tcBorders>
          </w:tcPr>
          <w:p w14:paraId="39EA74C2" w14:textId="77777777" w:rsidR="0024476E" w:rsidRPr="00C751BC" w:rsidRDefault="0024476E" w:rsidP="007D1123">
            <w:pPr>
              <w:pStyle w:val="TableText"/>
              <w:spacing w:before="40"/>
              <w:rPr>
                <w:rFonts w:asciiTheme="minorHAnsi" w:hAnsiTheme="minorHAnsi"/>
                <w:szCs w:val="18"/>
              </w:rPr>
            </w:pPr>
            <w:r w:rsidRPr="00C751BC">
              <w:rPr>
                <w:rFonts w:asciiTheme="minorHAnsi" w:hAnsiTheme="minorHAnsi"/>
                <w:szCs w:val="18"/>
              </w:rPr>
              <w:t>DOC</w:t>
            </w:r>
          </w:p>
        </w:tc>
        <w:tc>
          <w:tcPr>
            <w:tcW w:w="1349" w:type="dxa"/>
            <w:tcBorders>
              <w:right w:val="nil"/>
            </w:tcBorders>
          </w:tcPr>
          <w:p w14:paraId="728E15B5" w14:textId="77777777" w:rsidR="0024476E" w:rsidRPr="00C751BC" w:rsidRDefault="0024476E" w:rsidP="007D1123">
            <w:pPr>
              <w:pStyle w:val="TableText"/>
              <w:spacing w:before="40"/>
              <w:rPr>
                <w:rFonts w:asciiTheme="minorHAnsi" w:hAnsiTheme="minorHAnsi"/>
                <w:szCs w:val="18"/>
              </w:rPr>
            </w:pPr>
            <w:r>
              <w:rPr>
                <w:rFonts w:asciiTheme="minorHAnsi" w:hAnsiTheme="minorHAnsi"/>
                <w:szCs w:val="18"/>
              </w:rPr>
              <w:t>$323,200</w:t>
            </w:r>
          </w:p>
        </w:tc>
        <w:tc>
          <w:tcPr>
            <w:tcW w:w="3035" w:type="dxa"/>
            <w:tcBorders>
              <w:right w:val="nil"/>
            </w:tcBorders>
          </w:tcPr>
          <w:p w14:paraId="4FE3BBC9" w14:textId="28FA5C61" w:rsidR="0024476E" w:rsidRPr="00C751BC" w:rsidRDefault="0024476E" w:rsidP="00421D30">
            <w:pPr>
              <w:pStyle w:val="TableText"/>
              <w:spacing w:before="40"/>
              <w:rPr>
                <w:rFonts w:asciiTheme="minorHAnsi" w:hAnsiTheme="minorHAnsi"/>
                <w:szCs w:val="18"/>
              </w:rPr>
            </w:pPr>
            <w:r w:rsidRPr="0024476E">
              <w:rPr>
                <w:rFonts w:asciiTheme="minorHAnsi" w:hAnsiTheme="minorHAnsi"/>
                <w:szCs w:val="18"/>
              </w:rPr>
              <w:t xml:space="preserve">Role of </w:t>
            </w:r>
            <w:r w:rsidR="00421D30">
              <w:rPr>
                <w:rFonts w:asciiTheme="minorHAnsi" w:hAnsiTheme="minorHAnsi"/>
                <w:szCs w:val="18"/>
              </w:rPr>
              <w:t>h</w:t>
            </w:r>
            <w:r w:rsidR="00421D30" w:rsidRPr="0024476E">
              <w:rPr>
                <w:rFonts w:asciiTheme="minorHAnsi" w:hAnsiTheme="minorHAnsi"/>
                <w:szCs w:val="18"/>
              </w:rPr>
              <w:t xml:space="preserve">oney </w:t>
            </w:r>
            <w:r w:rsidR="00421D30">
              <w:rPr>
                <w:rFonts w:asciiTheme="minorHAnsi" w:hAnsiTheme="minorHAnsi"/>
                <w:szCs w:val="18"/>
              </w:rPr>
              <w:t>b</w:t>
            </w:r>
            <w:r w:rsidR="00421D30" w:rsidRPr="0024476E">
              <w:rPr>
                <w:rFonts w:asciiTheme="minorHAnsi" w:hAnsiTheme="minorHAnsi"/>
                <w:szCs w:val="18"/>
              </w:rPr>
              <w:t xml:space="preserve">ees </w:t>
            </w:r>
            <w:r w:rsidRPr="0024476E">
              <w:rPr>
                <w:rFonts w:asciiTheme="minorHAnsi" w:hAnsiTheme="minorHAnsi"/>
                <w:szCs w:val="18"/>
              </w:rPr>
              <w:t xml:space="preserve">and </w:t>
            </w:r>
            <w:r w:rsidR="00421D30">
              <w:rPr>
                <w:rFonts w:asciiTheme="minorHAnsi" w:hAnsiTheme="minorHAnsi"/>
                <w:szCs w:val="18"/>
              </w:rPr>
              <w:t>i</w:t>
            </w:r>
            <w:r w:rsidR="00421D30" w:rsidRPr="0024476E">
              <w:rPr>
                <w:rFonts w:asciiTheme="minorHAnsi" w:hAnsiTheme="minorHAnsi"/>
                <w:szCs w:val="18"/>
              </w:rPr>
              <w:t xml:space="preserve">ndigenous </w:t>
            </w:r>
            <w:r w:rsidR="00421D30">
              <w:rPr>
                <w:rFonts w:asciiTheme="minorHAnsi" w:hAnsiTheme="minorHAnsi"/>
                <w:szCs w:val="18"/>
              </w:rPr>
              <w:t>e</w:t>
            </w:r>
            <w:r w:rsidR="00421D30" w:rsidRPr="0024476E">
              <w:rPr>
                <w:rFonts w:asciiTheme="minorHAnsi" w:hAnsiTheme="minorHAnsi"/>
                <w:szCs w:val="18"/>
              </w:rPr>
              <w:t>cosystems</w:t>
            </w:r>
            <w:r w:rsidR="00EF5305">
              <w:rPr>
                <w:rFonts w:asciiTheme="minorHAnsi" w:hAnsiTheme="minorHAnsi"/>
                <w:szCs w:val="18"/>
              </w:rPr>
              <w:t xml:space="preserve">; </w:t>
            </w:r>
            <w:r w:rsidR="00421D30">
              <w:rPr>
                <w:rFonts w:asciiTheme="minorHAnsi" w:hAnsiTheme="minorHAnsi"/>
                <w:szCs w:val="18"/>
              </w:rPr>
              <w:t xml:space="preserve">high </w:t>
            </w:r>
            <w:r w:rsidR="00EF5305">
              <w:rPr>
                <w:rFonts w:asciiTheme="minorHAnsi" w:hAnsiTheme="minorHAnsi"/>
                <w:szCs w:val="18"/>
              </w:rPr>
              <w:t>altitude predator control</w:t>
            </w:r>
          </w:p>
        </w:tc>
        <w:tc>
          <w:tcPr>
            <w:tcW w:w="1382" w:type="dxa"/>
            <w:vMerge w:val="restart"/>
            <w:tcBorders>
              <w:right w:val="nil"/>
            </w:tcBorders>
          </w:tcPr>
          <w:p w14:paraId="6EA7F1BF" w14:textId="77777777" w:rsidR="0024476E" w:rsidRPr="00C751BC" w:rsidRDefault="00D06EE7" w:rsidP="007D1123">
            <w:pPr>
              <w:pStyle w:val="TableText"/>
              <w:spacing w:before="40"/>
              <w:rPr>
                <w:rFonts w:asciiTheme="minorHAnsi" w:hAnsiTheme="minorHAnsi"/>
                <w:szCs w:val="18"/>
              </w:rPr>
            </w:pPr>
            <w:r>
              <w:rPr>
                <w:rFonts w:asciiTheme="minorHAnsi" w:hAnsiTheme="minorHAnsi"/>
                <w:szCs w:val="18"/>
              </w:rPr>
              <w:t>$8,765,0</w:t>
            </w:r>
            <w:r w:rsidR="0024476E">
              <w:rPr>
                <w:rFonts w:asciiTheme="minorHAnsi" w:hAnsiTheme="minorHAnsi"/>
                <w:szCs w:val="18"/>
              </w:rPr>
              <w:t>00</w:t>
            </w:r>
          </w:p>
        </w:tc>
      </w:tr>
      <w:tr w:rsidR="0024476E" w:rsidRPr="00967B22" w14:paraId="2D24C631" w14:textId="77777777" w:rsidTr="00950AEA">
        <w:trPr>
          <w:trHeight w:val="104"/>
        </w:trPr>
        <w:tc>
          <w:tcPr>
            <w:tcW w:w="1696" w:type="dxa"/>
            <w:vMerge/>
            <w:tcBorders>
              <w:left w:val="nil"/>
            </w:tcBorders>
          </w:tcPr>
          <w:p w14:paraId="53499E53" w14:textId="77777777" w:rsidR="0024476E" w:rsidRDefault="0024476E" w:rsidP="00A16C29">
            <w:pPr>
              <w:pStyle w:val="TableTextbold"/>
            </w:pPr>
          </w:p>
        </w:tc>
        <w:tc>
          <w:tcPr>
            <w:tcW w:w="1173" w:type="dxa"/>
            <w:tcBorders>
              <w:right w:val="nil"/>
            </w:tcBorders>
          </w:tcPr>
          <w:p w14:paraId="4A4BBD67" w14:textId="77777777" w:rsidR="0024476E" w:rsidRPr="00C751BC" w:rsidRDefault="0024476E" w:rsidP="007D1123">
            <w:pPr>
              <w:pStyle w:val="TableText"/>
              <w:spacing w:before="40"/>
              <w:rPr>
                <w:rFonts w:asciiTheme="minorHAnsi" w:hAnsiTheme="minorHAnsi"/>
                <w:szCs w:val="18"/>
              </w:rPr>
            </w:pPr>
            <w:r w:rsidRPr="00C751BC">
              <w:rPr>
                <w:rFonts w:asciiTheme="minorHAnsi" w:hAnsiTheme="minorHAnsi"/>
                <w:szCs w:val="18"/>
              </w:rPr>
              <w:t>MBIE</w:t>
            </w:r>
          </w:p>
        </w:tc>
        <w:tc>
          <w:tcPr>
            <w:tcW w:w="1349" w:type="dxa"/>
            <w:tcBorders>
              <w:right w:val="nil"/>
            </w:tcBorders>
          </w:tcPr>
          <w:p w14:paraId="56ADFDCB" w14:textId="77777777" w:rsidR="0024476E" w:rsidRPr="00C751BC" w:rsidRDefault="0024476E" w:rsidP="0024476E">
            <w:pPr>
              <w:pStyle w:val="TableText"/>
              <w:spacing w:before="40"/>
              <w:rPr>
                <w:rFonts w:asciiTheme="minorHAnsi" w:hAnsiTheme="minorHAnsi"/>
                <w:szCs w:val="18"/>
              </w:rPr>
            </w:pPr>
            <w:r>
              <w:rPr>
                <w:rFonts w:asciiTheme="minorHAnsi" w:hAnsiTheme="minorHAnsi"/>
                <w:szCs w:val="18"/>
              </w:rPr>
              <w:t>$8,044,000</w:t>
            </w:r>
          </w:p>
        </w:tc>
        <w:tc>
          <w:tcPr>
            <w:tcW w:w="3035" w:type="dxa"/>
            <w:tcBorders>
              <w:right w:val="nil"/>
            </w:tcBorders>
          </w:tcPr>
          <w:p w14:paraId="6BEE4BBB" w14:textId="77777777" w:rsidR="0024476E" w:rsidRPr="00C751BC" w:rsidRDefault="0024476E" w:rsidP="007D1123">
            <w:pPr>
              <w:pStyle w:val="TableText"/>
              <w:spacing w:before="40"/>
              <w:rPr>
                <w:rFonts w:asciiTheme="minorHAnsi" w:hAnsiTheme="minorHAnsi"/>
                <w:szCs w:val="18"/>
              </w:rPr>
            </w:pPr>
            <w:r>
              <w:rPr>
                <w:rFonts w:asciiTheme="minorHAnsi" w:hAnsiTheme="minorHAnsi"/>
                <w:szCs w:val="18"/>
              </w:rPr>
              <w:t>Endeavour Fund</w:t>
            </w:r>
          </w:p>
        </w:tc>
        <w:tc>
          <w:tcPr>
            <w:tcW w:w="1382" w:type="dxa"/>
            <w:vMerge/>
            <w:tcBorders>
              <w:right w:val="nil"/>
            </w:tcBorders>
          </w:tcPr>
          <w:p w14:paraId="2FDC2FDC" w14:textId="77777777" w:rsidR="0024476E" w:rsidRPr="00C751BC" w:rsidRDefault="0024476E" w:rsidP="007D1123">
            <w:pPr>
              <w:pStyle w:val="TableText"/>
              <w:spacing w:before="40"/>
              <w:rPr>
                <w:rFonts w:asciiTheme="minorHAnsi" w:hAnsiTheme="minorHAnsi"/>
                <w:szCs w:val="18"/>
              </w:rPr>
            </w:pPr>
          </w:p>
        </w:tc>
      </w:tr>
      <w:tr w:rsidR="0024476E" w:rsidRPr="00967B22" w14:paraId="25D4E07A" w14:textId="77777777" w:rsidTr="00950AEA">
        <w:trPr>
          <w:trHeight w:val="104"/>
        </w:trPr>
        <w:tc>
          <w:tcPr>
            <w:tcW w:w="1696" w:type="dxa"/>
            <w:vMerge/>
            <w:tcBorders>
              <w:left w:val="nil"/>
            </w:tcBorders>
          </w:tcPr>
          <w:p w14:paraId="76D41346" w14:textId="77777777" w:rsidR="0024476E" w:rsidRDefault="0024476E" w:rsidP="00A16C29">
            <w:pPr>
              <w:pStyle w:val="TableTextbold"/>
            </w:pPr>
          </w:p>
        </w:tc>
        <w:tc>
          <w:tcPr>
            <w:tcW w:w="1173" w:type="dxa"/>
            <w:tcBorders>
              <w:right w:val="nil"/>
            </w:tcBorders>
          </w:tcPr>
          <w:p w14:paraId="40F45D97" w14:textId="77777777" w:rsidR="0024476E" w:rsidRPr="00C751BC" w:rsidRDefault="0024476E" w:rsidP="007D1123">
            <w:pPr>
              <w:pStyle w:val="TableText"/>
              <w:spacing w:before="40"/>
              <w:rPr>
                <w:rFonts w:asciiTheme="minorHAnsi" w:hAnsiTheme="minorHAnsi"/>
                <w:szCs w:val="18"/>
              </w:rPr>
            </w:pPr>
            <w:r w:rsidRPr="00C751BC">
              <w:rPr>
                <w:rFonts w:asciiTheme="minorHAnsi" w:hAnsiTheme="minorHAnsi"/>
                <w:szCs w:val="18"/>
              </w:rPr>
              <w:t>MfE</w:t>
            </w:r>
          </w:p>
        </w:tc>
        <w:tc>
          <w:tcPr>
            <w:tcW w:w="1349" w:type="dxa"/>
            <w:tcBorders>
              <w:right w:val="nil"/>
            </w:tcBorders>
          </w:tcPr>
          <w:p w14:paraId="79B738C0" w14:textId="77777777" w:rsidR="0024476E" w:rsidRPr="00C751BC" w:rsidRDefault="0024476E" w:rsidP="007D1123">
            <w:pPr>
              <w:pStyle w:val="TableText"/>
              <w:spacing w:before="40"/>
              <w:rPr>
                <w:rFonts w:asciiTheme="minorHAnsi" w:hAnsiTheme="minorHAnsi"/>
                <w:szCs w:val="18"/>
              </w:rPr>
            </w:pPr>
            <w:r>
              <w:rPr>
                <w:rFonts w:asciiTheme="minorHAnsi" w:hAnsiTheme="minorHAnsi"/>
                <w:szCs w:val="18"/>
              </w:rPr>
              <w:t>$336,000</w:t>
            </w:r>
          </w:p>
        </w:tc>
        <w:tc>
          <w:tcPr>
            <w:tcW w:w="3035" w:type="dxa"/>
            <w:tcBorders>
              <w:right w:val="nil"/>
            </w:tcBorders>
          </w:tcPr>
          <w:p w14:paraId="05092839" w14:textId="77777777" w:rsidR="0024476E" w:rsidRPr="00C751BC" w:rsidRDefault="0024476E" w:rsidP="007D1123">
            <w:pPr>
              <w:pStyle w:val="TableText"/>
              <w:spacing w:before="40"/>
              <w:rPr>
                <w:rFonts w:asciiTheme="minorHAnsi" w:hAnsiTheme="minorHAnsi"/>
                <w:szCs w:val="18"/>
              </w:rPr>
            </w:pPr>
            <w:r w:rsidRPr="0024476E">
              <w:rPr>
                <w:rFonts w:asciiTheme="minorHAnsi" w:hAnsiTheme="minorHAnsi"/>
                <w:szCs w:val="18"/>
              </w:rPr>
              <w:t>Asbestos and dioxin, erosion, contaminated soils and land</w:t>
            </w:r>
          </w:p>
        </w:tc>
        <w:tc>
          <w:tcPr>
            <w:tcW w:w="1382" w:type="dxa"/>
            <w:vMerge/>
            <w:tcBorders>
              <w:right w:val="nil"/>
            </w:tcBorders>
          </w:tcPr>
          <w:p w14:paraId="4B58B998" w14:textId="77777777" w:rsidR="0024476E" w:rsidRPr="00C751BC" w:rsidRDefault="0024476E" w:rsidP="007D1123">
            <w:pPr>
              <w:pStyle w:val="TableText"/>
              <w:spacing w:before="40"/>
              <w:rPr>
                <w:rFonts w:asciiTheme="minorHAnsi" w:hAnsiTheme="minorHAnsi"/>
                <w:szCs w:val="18"/>
              </w:rPr>
            </w:pPr>
          </w:p>
        </w:tc>
      </w:tr>
      <w:tr w:rsidR="0024476E" w:rsidRPr="00967B22" w14:paraId="49977541" w14:textId="77777777" w:rsidTr="00950AEA">
        <w:trPr>
          <w:trHeight w:val="104"/>
        </w:trPr>
        <w:tc>
          <w:tcPr>
            <w:tcW w:w="1696" w:type="dxa"/>
            <w:vMerge/>
            <w:tcBorders>
              <w:left w:val="nil"/>
            </w:tcBorders>
          </w:tcPr>
          <w:p w14:paraId="72B45D24" w14:textId="77777777" w:rsidR="0024476E" w:rsidRDefault="0024476E" w:rsidP="00A16C29">
            <w:pPr>
              <w:pStyle w:val="TableTextbold"/>
            </w:pPr>
          </w:p>
        </w:tc>
        <w:tc>
          <w:tcPr>
            <w:tcW w:w="1173" w:type="dxa"/>
            <w:tcBorders>
              <w:right w:val="nil"/>
            </w:tcBorders>
          </w:tcPr>
          <w:p w14:paraId="0C663075" w14:textId="77777777" w:rsidR="0024476E" w:rsidRPr="00C751BC" w:rsidRDefault="0024476E" w:rsidP="007D1123">
            <w:pPr>
              <w:pStyle w:val="TableText"/>
              <w:spacing w:before="40"/>
              <w:rPr>
                <w:rFonts w:asciiTheme="minorHAnsi" w:hAnsiTheme="minorHAnsi"/>
                <w:szCs w:val="18"/>
              </w:rPr>
            </w:pPr>
            <w:r w:rsidRPr="00C751BC">
              <w:rPr>
                <w:rFonts w:asciiTheme="minorHAnsi" w:hAnsiTheme="minorHAnsi"/>
                <w:szCs w:val="18"/>
              </w:rPr>
              <w:t>MPI</w:t>
            </w:r>
          </w:p>
        </w:tc>
        <w:tc>
          <w:tcPr>
            <w:tcW w:w="1349" w:type="dxa"/>
            <w:tcBorders>
              <w:right w:val="nil"/>
            </w:tcBorders>
          </w:tcPr>
          <w:p w14:paraId="475DAE14" w14:textId="77777777" w:rsidR="0024476E" w:rsidRPr="00C751BC" w:rsidRDefault="0024476E" w:rsidP="007D1123">
            <w:pPr>
              <w:pStyle w:val="TableText"/>
              <w:spacing w:before="40"/>
              <w:rPr>
                <w:rFonts w:asciiTheme="minorHAnsi" w:hAnsiTheme="minorHAnsi"/>
                <w:szCs w:val="18"/>
              </w:rPr>
            </w:pPr>
            <w:r>
              <w:rPr>
                <w:rFonts w:asciiTheme="minorHAnsi" w:hAnsiTheme="minorHAnsi"/>
                <w:szCs w:val="18"/>
              </w:rPr>
              <w:t>$61,800</w:t>
            </w:r>
          </w:p>
        </w:tc>
        <w:tc>
          <w:tcPr>
            <w:tcW w:w="3035" w:type="dxa"/>
            <w:tcBorders>
              <w:right w:val="nil"/>
            </w:tcBorders>
          </w:tcPr>
          <w:p w14:paraId="6FEC0A3B" w14:textId="77777777" w:rsidR="0024476E" w:rsidRPr="00C751BC" w:rsidRDefault="0024476E" w:rsidP="007D1123">
            <w:pPr>
              <w:pStyle w:val="TableText"/>
              <w:spacing w:before="40"/>
              <w:rPr>
                <w:rFonts w:asciiTheme="minorHAnsi" w:hAnsiTheme="minorHAnsi"/>
                <w:szCs w:val="18"/>
              </w:rPr>
            </w:pPr>
            <w:r w:rsidRPr="0024476E">
              <w:rPr>
                <w:rFonts w:asciiTheme="minorHAnsi" w:hAnsiTheme="minorHAnsi"/>
                <w:szCs w:val="18"/>
              </w:rPr>
              <w:t>Farmer/grower-led research - funds 'communities of interest' to do applied research and extension projects that tackle a shared problem or develop a new opportunity </w:t>
            </w:r>
          </w:p>
        </w:tc>
        <w:tc>
          <w:tcPr>
            <w:tcW w:w="1382" w:type="dxa"/>
            <w:vMerge/>
            <w:tcBorders>
              <w:right w:val="nil"/>
            </w:tcBorders>
          </w:tcPr>
          <w:p w14:paraId="4D5178E3" w14:textId="77777777" w:rsidR="0024476E" w:rsidRPr="00C751BC" w:rsidRDefault="0024476E" w:rsidP="007D1123">
            <w:pPr>
              <w:pStyle w:val="TableText"/>
              <w:spacing w:before="40"/>
              <w:rPr>
                <w:rFonts w:asciiTheme="minorHAnsi" w:hAnsiTheme="minorHAnsi"/>
                <w:szCs w:val="18"/>
              </w:rPr>
            </w:pPr>
          </w:p>
        </w:tc>
      </w:tr>
      <w:tr w:rsidR="00D06EE7" w:rsidRPr="00967B22" w14:paraId="4F2073B3" w14:textId="77777777" w:rsidTr="00950AEA">
        <w:trPr>
          <w:trHeight w:val="149"/>
        </w:trPr>
        <w:tc>
          <w:tcPr>
            <w:tcW w:w="1696" w:type="dxa"/>
            <w:vMerge w:val="restart"/>
            <w:tcBorders>
              <w:left w:val="nil"/>
            </w:tcBorders>
          </w:tcPr>
          <w:p w14:paraId="527A21D1" w14:textId="77777777" w:rsidR="00D06EE7" w:rsidRDefault="00D06EE7" w:rsidP="00A16C29">
            <w:pPr>
              <w:pStyle w:val="TableTextbold"/>
            </w:pPr>
            <w:r>
              <w:t>Coastal and marine ecosystems and processes</w:t>
            </w:r>
          </w:p>
        </w:tc>
        <w:tc>
          <w:tcPr>
            <w:tcW w:w="1173" w:type="dxa"/>
            <w:tcBorders>
              <w:right w:val="nil"/>
            </w:tcBorders>
          </w:tcPr>
          <w:p w14:paraId="32703BA6" w14:textId="77777777" w:rsidR="00D06EE7" w:rsidRPr="00C751BC" w:rsidRDefault="00D06EE7" w:rsidP="007D1123">
            <w:pPr>
              <w:pStyle w:val="TableText"/>
              <w:spacing w:before="40"/>
              <w:rPr>
                <w:rFonts w:asciiTheme="minorHAnsi" w:hAnsiTheme="minorHAnsi"/>
                <w:szCs w:val="18"/>
              </w:rPr>
            </w:pPr>
            <w:r w:rsidRPr="00C751BC">
              <w:rPr>
                <w:rFonts w:asciiTheme="minorHAnsi" w:hAnsiTheme="minorHAnsi"/>
                <w:szCs w:val="18"/>
              </w:rPr>
              <w:t>DOC</w:t>
            </w:r>
          </w:p>
        </w:tc>
        <w:tc>
          <w:tcPr>
            <w:tcW w:w="1349" w:type="dxa"/>
            <w:tcBorders>
              <w:right w:val="nil"/>
            </w:tcBorders>
          </w:tcPr>
          <w:p w14:paraId="16AD184A"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$77,900</w:t>
            </w:r>
          </w:p>
        </w:tc>
        <w:tc>
          <w:tcPr>
            <w:tcW w:w="3035" w:type="dxa"/>
            <w:tcBorders>
              <w:right w:val="nil"/>
            </w:tcBorders>
          </w:tcPr>
          <w:p w14:paraId="09897F37" w14:textId="77777777" w:rsidR="00D06EE7" w:rsidRPr="00C751BC" w:rsidRDefault="00D06EE7" w:rsidP="007D1123">
            <w:pPr>
              <w:pStyle w:val="TableText"/>
              <w:spacing w:before="40"/>
              <w:rPr>
                <w:rFonts w:asciiTheme="minorHAnsi" w:hAnsiTheme="minorHAnsi"/>
                <w:szCs w:val="18"/>
              </w:rPr>
            </w:pPr>
            <w:r w:rsidRPr="0024476E">
              <w:rPr>
                <w:rFonts w:asciiTheme="minorHAnsi" w:hAnsiTheme="minorHAnsi"/>
                <w:szCs w:val="18"/>
              </w:rPr>
              <w:t>Ecosystems of significance</w:t>
            </w:r>
          </w:p>
        </w:tc>
        <w:tc>
          <w:tcPr>
            <w:tcW w:w="1382" w:type="dxa"/>
            <w:vMerge w:val="restart"/>
            <w:tcBorders>
              <w:right w:val="nil"/>
            </w:tcBorders>
          </w:tcPr>
          <w:p w14:paraId="7AE21A86"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$6,205,900</w:t>
            </w:r>
          </w:p>
        </w:tc>
      </w:tr>
      <w:tr w:rsidR="00D06EE7" w:rsidRPr="00967B22" w14:paraId="32A7EFAF" w14:textId="77777777" w:rsidTr="00950AEA">
        <w:trPr>
          <w:trHeight w:val="146"/>
        </w:trPr>
        <w:tc>
          <w:tcPr>
            <w:tcW w:w="1696" w:type="dxa"/>
            <w:vMerge/>
            <w:tcBorders>
              <w:left w:val="nil"/>
            </w:tcBorders>
          </w:tcPr>
          <w:p w14:paraId="2B037EF5" w14:textId="77777777" w:rsidR="00D06EE7" w:rsidRDefault="00D06EE7" w:rsidP="00A16C29">
            <w:pPr>
              <w:pStyle w:val="TableTextbold"/>
            </w:pPr>
          </w:p>
        </w:tc>
        <w:tc>
          <w:tcPr>
            <w:tcW w:w="1173" w:type="dxa"/>
            <w:tcBorders>
              <w:right w:val="nil"/>
            </w:tcBorders>
          </w:tcPr>
          <w:p w14:paraId="402A4A2E" w14:textId="77777777" w:rsidR="00D06EE7" w:rsidRPr="00C751BC" w:rsidRDefault="00D06EE7" w:rsidP="007D1123">
            <w:pPr>
              <w:pStyle w:val="TableText"/>
              <w:spacing w:before="40"/>
              <w:rPr>
                <w:rFonts w:asciiTheme="minorHAnsi" w:hAnsiTheme="minorHAnsi"/>
                <w:szCs w:val="18"/>
              </w:rPr>
            </w:pPr>
            <w:r w:rsidRPr="00C751BC">
              <w:rPr>
                <w:rFonts w:asciiTheme="minorHAnsi" w:hAnsiTheme="minorHAnsi"/>
                <w:szCs w:val="18"/>
              </w:rPr>
              <w:t>MBIE</w:t>
            </w:r>
          </w:p>
        </w:tc>
        <w:tc>
          <w:tcPr>
            <w:tcW w:w="1349" w:type="dxa"/>
            <w:tcBorders>
              <w:right w:val="nil"/>
            </w:tcBorders>
          </w:tcPr>
          <w:p w14:paraId="316CA3FF"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$5,025,200</w:t>
            </w:r>
          </w:p>
        </w:tc>
        <w:tc>
          <w:tcPr>
            <w:tcW w:w="3035" w:type="dxa"/>
            <w:tcBorders>
              <w:right w:val="nil"/>
            </w:tcBorders>
          </w:tcPr>
          <w:p w14:paraId="2FDC4CF2"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Endeavour Fund</w:t>
            </w:r>
          </w:p>
        </w:tc>
        <w:tc>
          <w:tcPr>
            <w:tcW w:w="1382" w:type="dxa"/>
            <w:vMerge/>
            <w:tcBorders>
              <w:right w:val="nil"/>
            </w:tcBorders>
          </w:tcPr>
          <w:p w14:paraId="3180BB8D" w14:textId="77777777" w:rsidR="00D06EE7" w:rsidRPr="00C751BC" w:rsidRDefault="00D06EE7" w:rsidP="007D1123">
            <w:pPr>
              <w:pStyle w:val="TableText"/>
              <w:spacing w:before="40"/>
              <w:rPr>
                <w:rFonts w:asciiTheme="minorHAnsi" w:hAnsiTheme="minorHAnsi"/>
                <w:szCs w:val="18"/>
              </w:rPr>
            </w:pPr>
          </w:p>
        </w:tc>
      </w:tr>
      <w:tr w:rsidR="00D06EE7" w:rsidRPr="00967B22" w14:paraId="75CA2F64" w14:textId="77777777" w:rsidTr="00950AEA">
        <w:trPr>
          <w:trHeight w:val="146"/>
        </w:trPr>
        <w:tc>
          <w:tcPr>
            <w:tcW w:w="1696" w:type="dxa"/>
            <w:vMerge/>
            <w:tcBorders>
              <w:left w:val="nil"/>
            </w:tcBorders>
          </w:tcPr>
          <w:p w14:paraId="6FA2CFC8" w14:textId="77777777" w:rsidR="00D06EE7" w:rsidRDefault="00D06EE7" w:rsidP="00A16C29">
            <w:pPr>
              <w:pStyle w:val="TableTextbold"/>
            </w:pPr>
          </w:p>
        </w:tc>
        <w:tc>
          <w:tcPr>
            <w:tcW w:w="1173" w:type="dxa"/>
            <w:tcBorders>
              <w:right w:val="nil"/>
            </w:tcBorders>
          </w:tcPr>
          <w:p w14:paraId="540A293C" w14:textId="77777777" w:rsidR="00D06EE7" w:rsidRPr="00C751BC" w:rsidRDefault="00D06EE7" w:rsidP="007D1123">
            <w:pPr>
              <w:pStyle w:val="TableText"/>
              <w:spacing w:before="40"/>
              <w:rPr>
                <w:rFonts w:asciiTheme="minorHAnsi" w:hAnsiTheme="minorHAnsi"/>
                <w:szCs w:val="18"/>
              </w:rPr>
            </w:pPr>
            <w:r w:rsidRPr="00C751BC">
              <w:rPr>
                <w:rFonts w:asciiTheme="minorHAnsi" w:hAnsiTheme="minorHAnsi"/>
                <w:szCs w:val="18"/>
              </w:rPr>
              <w:t>MfE</w:t>
            </w:r>
          </w:p>
        </w:tc>
        <w:tc>
          <w:tcPr>
            <w:tcW w:w="1349" w:type="dxa"/>
            <w:tcBorders>
              <w:right w:val="nil"/>
            </w:tcBorders>
          </w:tcPr>
          <w:p w14:paraId="24DCCD1F"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$152,800</w:t>
            </w:r>
          </w:p>
        </w:tc>
        <w:tc>
          <w:tcPr>
            <w:tcW w:w="3035" w:type="dxa"/>
            <w:tcBorders>
              <w:right w:val="nil"/>
            </w:tcBorders>
          </w:tcPr>
          <w:p w14:paraId="45B5EE6F" w14:textId="77777777" w:rsidR="00D06EE7" w:rsidRPr="00C751BC" w:rsidRDefault="00D06EE7" w:rsidP="007D1123">
            <w:pPr>
              <w:pStyle w:val="TableText"/>
              <w:spacing w:before="40"/>
              <w:rPr>
                <w:rFonts w:asciiTheme="minorHAnsi" w:hAnsiTheme="minorHAnsi"/>
                <w:szCs w:val="18"/>
              </w:rPr>
            </w:pPr>
            <w:r w:rsidRPr="0024476E">
              <w:rPr>
                <w:rFonts w:asciiTheme="minorHAnsi" w:hAnsiTheme="minorHAnsi"/>
                <w:szCs w:val="18"/>
              </w:rPr>
              <w:t>Marine trophic index, phytoplankton, sea surface temperatures, marine protected areas</w:t>
            </w:r>
          </w:p>
        </w:tc>
        <w:tc>
          <w:tcPr>
            <w:tcW w:w="1382" w:type="dxa"/>
            <w:vMerge/>
            <w:tcBorders>
              <w:right w:val="nil"/>
            </w:tcBorders>
          </w:tcPr>
          <w:p w14:paraId="6F88FFCC" w14:textId="77777777" w:rsidR="00D06EE7" w:rsidRPr="00C751BC" w:rsidRDefault="00D06EE7" w:rsidP="007D1123">
            <w:pPr>
              <w:pStyle w:val="TableText"/>
              <w:spacing w:before="40"/>
              <w:rPr>
                <w:rFonts w:asciiTheme="minorHAnsi" w:hAnsiTheme="minorHAnsi"/>
                <w:szCs w:val="18"/>
              </w:rPr>
            </w:pPr>
          </w:p>
        </w:tc>
      </w:tr>
      <w:tr w:rsidR="00D06EE7" w:rsidRPr="00967B22" w14:paraId="75ACC839" w14:textId="77777777" w:rsidTr="00950AEA">
        <w:trPr>
          <w:trHeight w:val="146"/>
        </w:trPr>
        <w:tc>
          <w:tcPr>
            <w:tcW w:w="1696" w:type="dxa"/>
            <w:vMerge/>
            <w:tcBorders>
              <w:left w:val="nil"/>
            </w:tcBorders>
          </w:tcPr>
          <w:p w14:paraId="6888F9F3" w14:textId="77777777" w:rsidR="00D06EE7" w:rsidRDefault="00D06EE7" w:rsidP="00A16C29">
            <w:pPr>
              <w:pStyle w:val="TableTextbold"/>
            </w:pPr>
          </w:p>
        </w:tc>
        <w:tc>
          <w:tcPr>
            <w:tcW w:w="1173" w:type="dxa"/>
            <w:tcBorders>
              <w:right w:val="nil"/>
            </w:tcBorders>
          </w:tcPr>
          <w:p w14:paraId="69E9CB66" w14:textId="77777777" w:rsidR="00D06EE7" w:rsidRPr="00C751BC" w:rsidRDefault="00D06EE7" w:rsidP="007D1123">
            <w:pPr>
              <w:pStyle w:val="TableText"/>
              <w:spacing w:before="40"/>
              <w:rPr>
                <w:rFonts w:asciiTheme="minorHAnsi" w:hAnsiTheme="minorHAnsi"/>
                <w:szCs w:val="18"/>
              </w:rPr>
            </w:pPr>
            <w:r w:rsidRPr="00C751BC">
              <w:rPr>
                <w:rFonts w:asciiTheme="minorHAnsi" w:hAnsiTheme="minorHAnsi"/>
                <w:szCs w:val="18"/>
              </w:rPr>
              <w:t>MPI</w:t>
            </w:r>
          </w:p>
        </w:tc>
        <w:tc>
          <w:tcPr>
            <w:tcW w:w="1349" w:type="dxa"/>
            <w:tcBorders>
              <w:right w:val="nil"/>
            </w:tcBorders>
          </w:tcPr>
          <w:p w14:paraId="492CE604"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$950,000</w:t>
            </w:r>
          </w:p>
        </w:tc>
        <w:tc>
          <w:tcPr>
            <w:tcW w:w="3035" w:type="dxa"/>
            <w:tcBorders>
              <w:right w:val="nil"/>
            </w:tcBorders>
          </w:tcPr>
          <w:p w14:paraId="5A80F8C0" w14:textId="19DBA0D2" w:rsidR="00D06EE7" w:rsidRPr="00C751BC" w:rsidRDefault="00D06EE7" w:rsidP="007D1123">
            <w:pPr>
              <w:pStyle w:val="TableText"/>
              <w:spacing w:before="40"/>
              <w:rPr>
                <w:rFonts w:asciiTheme="minorHAnsi" w:hAnsiTheme="minorHAnsi"/>
                <w:szCs w:val="18"/>
              </w:rPr>
            </w:pPr>
            <w:r w:rsidRPr="0024476E">
              <w:rPr>
                <w:rFonts w:asciiTheme="minorHAnsi" w:hAnsiTheme="minorHAnsi"/>
                <w:szCs w:val="18"/>
              </w:rPr>
              <w:t>Covers all aspects of the marine ecosystems, including population studies of seabirds, fish, marine mammals and algae, habitats, biodiversity, ocean acidification and vulnerable</w:t>
            </w:r>
            <w:r w:rsidR="006C4880">
              <w:rPr>
                <w:rFonts w:asciiTheme="minorHAnsi" w:hAnsiTheme="minorHAnsi"/>
                <w:szCs w:val="18"/>
              </w:rPr>
              <w:t xml:space="preserve"> ecosystems</w:t>
            </w:r>
          </w:p>
        </w:tc>
        <w:tc>
          <w:tcPr>
            <w:tcW w:w="1382" w:type="dxa"/>
            <w:vMerge/>
            <w:tcBorders>
              <w:right w:val="nil"/>
            </w:tcBorders>
          </w:tcPr>
          <w:p w14:paraId="20D3BAAA" w14:textId="77777777" w:rsidR="00D06EE7" w:rsidRPr="00C751BC" w:rsidRDefault="00D06EE7" w:rsidP="007D1123">
            <w:pPr>
              <w:pStyle w:val="TableText"/>
              <w:spacing w:before="40"/>
              <w:rPr>
                <w:rFonts w:asciiTheme="minorHAnsi" w:hAnsiTheme="minorHAnsi"/>
                <w:szCs w:val="18"/>
              </w:rPr>
            </w:pPr>
          </w:p>
        </w:tc>
      </w:tr>
      <w:tr w:rsidR="00D06EE7" w:rsidRPr="00967B22" w14:paraId="564F7FA6" w14:textId="77777777" w:rsidTr="00950AEA">
        <w:trPr>
          <w:trHeight w:val="107"/>
        </w:trPr>
        <w:tc>
          <w:tcPr>
            <w:tcW w:w="1696" w:type="dxa"/>
            <w:vMerge w:val="restart"/>
            <w:tcBorders>
              <w:left w:val="nil"/>
            </w:tcBorders>
          </w:tcPr>
          <w:p w14:paraId="008A22F4" w14:textId="77777777" w:rsidR="00D06EE7" w:rsidRDefault="00D06EE7" w:rsidP="007D1123">
            <w:pPr>
              <w:pStyle w:val="TableTextbold"/>
            </w:pPr>
            <w:r>
              <w:t>Urban ecosystems &amp; processes</w:t>
            </w:r>
          </w:p>
        </w:tc>
        <w:tc>
          <w:tcPr>
            <w:tcW w:w="1173" w:type="dxa"/>
            <w:tcBorders>
              <w:right w:val="nil"/>
            </w:tcBorders>
          </w:tcPr>
          <w:p w14:paraId="4E6BA203" w14:textId="77777777" w:rsidR="00D06EE7" w:rsidRPr="00C751BC" w:rsidRDefault="00D06EE7" w:rsidP="007D1123">
            <w:pPr>
              <w:pStyle w:val="TableText"/>
              <w:spacing w:before="40"/>
              <w:rPr>
                <w:rFonts w:asciiTheme="minorHAnsi" w:hAnsiTheme="minorHAnsi"/>
                <w:szCs w:val="18"/>
              </w:rPr>
            </w:pPr>
            <w:r w:rsidRPr="00C751BC">
              <w:rPr>
                <w:rFonts w:asciiTheme="minorHAnsi" w:hAnsiTheme="minorHAnsi"/>
                <w:szCs w:val="18"/>
              </w:rPr>
              <w:t>DOC</w:t>
            </w:r>
          </w:p>
        </w:tc>
        <w:tc>
          <w:tcPr>
            <w:tcW w:w="1349" w:type="dxa"/>
            <w:tcBorders>
              <w:right w:val="nil"/>
            </w:tcBorders>
          </w:tcPr>
          <w:p w14:paraId="12332FDA"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$0</w:t>
            </w:r>
          </w:p>
        </w:tc>
        <w:tc>
          <w:tcPr>
            <w:tcW w:w="3035" w:type="dxa"/>
            <w:tcBorders>
              <w:right w:val="nil"/>
            </w:tcBorders>
          </w:tcPr>
          <w:p w14:paraId="50BF6635"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N/A</w:t>
            </w:r>
          </w:p>
        </w:tc>
        <w:tc>
          <w:tcPr>
            <w:tcW w:w="1382" w:type="dxa"/>
            <w:vMerge w:val="restart"/>
            <w:tcBorders>
              <w:right w:val="nil"/>
            </w:tcBorders>
          </w:tcPr>
          <w:p w14:paraId="59C0D8F1"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$1,040,100</w:t>
            </w:r>
          </w:p>
        </w:tc>
      </w:tr>
      <w:tr w:rsidR="00D06EE7" w:rsidRPr="00967B22" w14:paraId="07A10A88" w14:textId="77777777" w:rsidTr="00950AEA">
        <w:trPr>
          <w:trHeight w:val="104"/>
        </w:trPr>
        <w:tc>
          <w:tcPr>
            <w:tcW w:w="1696" w:type="dxa"/>
            <w:vMerge/>
            <w:tcBorders>
              <w:left w:val="nil"/>
            </w:tcBorders>
          </w:tcPr>
          <w:p w14:paraId="42E0E4F0" w14:textId="77777777" w:rsidR="00D06EE7" w:rsidRDefault="00D06EE7" w:rsidP="007D1123">
            <w:pPr>
              <w:pStyle w:val="TableTextbold"/>
            </w:pPr>
          </w:p>
        </w:tc>
        <w:tc>
          <w:tcPr>
            <w:tcW w:w="1173" w:type="dxa"/>
            <w:tcBorders>
              <w:right w:val="nil"/>
            </w:tcBorders>
          </w:tcPr>
          <w:p w14:paraId="48BB98AA" w14:textId="77777777" w:rsidR="00D06EE7" w:rsidRPr="00C751BC" w:rsidRDefault="00D06EE7" w:rsidP="007D1123">
            <w:pPr>
              <w:pStyle w:val="TableText"/>
              <w:spacing w:before="40"/>
              <w:rPr>
                <w:rFonts w:asciiTheme="minorHAnsi" w:hAnsiTheme="minorHAnsi"/>
                <w:szCs w:val="18"/>
              </w:rPr>
            </w:pPr>
            <w:r w:rsidRPr="00C751BC">
              <w:rPr>
                <w:rFonts w:asciiTheme="minorHAnsi" w:hAnsiTheme="minorHAnsi"/>
                <w:szCs w:val="18"/>
              </w:rPr>
              <w:t>MBIE</w:t>
            </w:r>
          </w:p>
        </w:tc>
        <w:tc>
          <w:tcPr>
            <w:tcW w:w="1349" w:type="dxa"/>
            <w:tcBorders>
              <w:right w:val="nil"/>
            </w:tcBorders>
          </w:tcPr>
          <w:p w14:paraId="5FDC848D"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$974,600</w:t>
            </w:r>
          </w:p>
        </w:tc>
        <w:tc>
          <w:tcPr>
            <w:tcW w:w="3035" w:type="dxa"/>
            <w:tcBorders>
              <w:right w:val="nil"/>
            </w:tcBorders>
          </w:tcPr>
          <w:p w14:paraId="29D60A6A"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Endeavour Fund</w:t>
            </w:r>
          </w:p>
        </w:tc>
        <w:tc>
          <w:tcPr>
            <w:tcW w:w="1382" w:type="dxa"/>
            <w:vMerge/>
            <w:tcBorders>
              <w:right w:val="nil"/>
            </w:tcBorders>
          </w:tcPr>
          <w:p w14:paraId="135A3B49" w14:textId="77777777" w:rsidR="00D06EE7" w:rsidRPr="00C751BC" w:rsidRDefault="00D06EE7" w:rsidP="007D1123">
            <w:pPr>
              <w:pStyle w:val="TableText"/>
              <w:spacing w:before="40"/>
              <w:rPr>
                <w:rFonts w:asciiTheme="minorHAnsi" w:hAnsiTheme="minorHAnsi"/>
                <w:szCs w:val="18"/>
              </w:rPr>
            </w:pPr>
          </w:p>
        </w:tc>
      </w:tr>
      <w:tr w:rsidR="00D06EE7" w:rsidRPr="00967B22" w14:paraId="08550170" w14:textId="77777777" w:rsidTr="00950AEA">
        <w:trPr>
          <w:trHeight w:val="104"/>
        </w:trPr>
        <w:tc>
          <w:tcPr>
            <w:tcW w:w="1696" w:type="dxa"/>
            <w:vMerge/>
            <w:tcBorders>
              <w:left w:val="nil"/>
            </w:tcBorders>
          </w:tcPr>
          <w:p w14:paraId="481DC0EC" w14:textId="77777777" w:rsidR="00D06EE7" w:rsidRDefault="00D06EE7" w:rsidP="007D1123">
            <w:pPr>
              <w:pStyle w:val="TableTextbold"/>
            </w:pPr>
          </w:p>
        </w:tc>
        <w:tc>
          <w:tcPr>
            <w:tcW w:w="1173" w:type="dxa"/>
            <w:tcBorders>
              <w:right w:val="nil"/>
            </w:tcBorders>
          </w:tcPr>
          <w:p w14:paraId="387EFC72" w14:textId="77777777" w:rsidR="00D06EE7" w:rsidRPr="00C751BC" w:rsidRDefault="00D06EE7" w:rsidP="007D1123">
            <w:pPr>
              <w:pStyle w:val="TableText"/>
              <w:spacing w:before="40"/>
              <w:rPr>
                <w:rFonts w:asciiTheme="minorHAnsi" w:hAnsiTheme="minorHAnsi"/>
                <w:szCs w:val="18"/>
              </w:rPr>
            </w:pPr>
            <w:r w:rsidRPr="00C751BC">
              <w:rPr>
                <w:rFonts w:asciiTheme="minorHAnsi" w:hAnsiTheme="minorHAnsi"/>
                <w:szCs w:val="18"/>
              </w:rPr>
              <w:t>MfE</w:t>
            </w:r>
          </w:p>
        </w:tc>
        <w:tc>
          <w:tcPr>
            <w:tcW w:w="1349" w:type="dxa"/>
            <w:tcBorders>
              <w:right w:val="nil"/>
            </w:tcBorders>
          </w:tcPr>
          <w:p w14:paraId="7AA76BAA"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$65,500</w:t>
            </w:r>
          </w:p>
        </w:tc>
        <w:tc>
          <w:tcPr>
            <w:tcW w:w="3035" w:type="dxa"/>
            <w:tcBorders>
              <w:right w:val="nil"/>
            </w:tcBorders>
          </w:tcPr>
          <w:p w14:paraId="03DA5930"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Urban zones research</w:t>
            </w:r>
          </w:p>
        </w:tc>
        <w:tc>
          <w:tcPr>
            <w:tcW w:w="1382" w:type="dxa"/>
            <w:vMerge/>
            <w:tcBorders>
              <w:right w:val="nil"/>
            </w:tcBorders>
          </w:tcPr>
          <w:p w14:paraId="6A9C46CC" w14:textId="77777777" w:rsidR="00D06EE7" w:rsidRPr="00C751BC" w:rsidRDefault="00D06EE7" w:rsidP="007D1123">
            <w:pPr>
              <w:pStyle w:val="TableText"/>
              <w:spacing w:before="40"/>
              <w:rPr>
                <w:rFonts w:asciiTheme="minorHAnsi" w:hAnsiTheme="minorHAnsi"/>
                <w:szCs w:val="18"/>
              </w:rPr>
            </w:pPr>
          </w:p>
        </w:tc>
      </w:tr>
      <w:tr w:rsidR="00D06EE7" w:rsidRPr="00967B22" w14:paraId="2C285260" w14:textId="77777777" w:rsidTr="00950AEA">
        <w:trPr>
          <w:trHeight w:val="104"/>
        </w:trPr>
        <w:tc>
          <w:tcPr>
            <w:tcW w:w="1696" w:type="dxa"/>
            <w:vMerge/>
            <w:tcBorders>
              <w:left w:val="nil"/>
            </w:tcBorders>
          </w:tcPr>
          <w:p w14:paraId="4024ECCB" w14:textId="77777777" w:rsidR="00D06EE7" w:rsidRDefault="00D06EE7" w:rsidP="007D1123">
            <w:pPr>
              <w:pStyle w:val="TableTextbold"/>
            </w:pPr>
          </w:p>
        </w:tc>
        <w:tc>
          <w:tcPr>
            <w:tcW w:w="1173" w:type="dxa"/>
            <w:tcBorders>
              <w:right w:val="nil"/>
            </w:tcBorders>
          </w:tcPr>
          <w:p w14:paraId="639D100B" w14:textId="77777777" w:rsidR="00D06EE7" w:rsidRPr="00C751BC" w:rsidRDefault="00D06EE7" w:rsidP="007D1123">
            <w:pPr>
              <w:pStyle w:val="TableText"/>
              <w:spacing w:before="40"/>
              <w:rPr>
                <w:rFonts w:asciiTheme="minorHAnsi" w:hAnsiTheme="minorHAnsi"/>
                <w:szCs w:val="18"/>
              </w:rPr>
            </w:pPr>
            <w:r w:rsidRPr="00C751BC">
              <w:rPr>
                <w:rFonts w:asciiTheme="minorHAnsi" w:hAnsiTheme="minorHAnsi"/>
                <w:szCs w:val="18"/>
              </w:rPr>
              <w:t>MPI</w:t>
            </w:r>
          </w:p>
        </w:tc>
        <w:tc>
          <w:tcPr>
            <w:tcW w:w="1349" w:type="dxa"/>
            <w:tcBorders>
              <w:right w:val="nil"/>
            </w:tcBorders>
          </w:tcPr>
          <w:p w14:paraId="1B7D7035"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$0</w:t>
            </w:r>
          </w:p>
        </w:tc>
        <w:tc>
          <w:tcPr>
            <w:tcW w:w="3035" w:type="dxa"/>
            <w:tcBorders>
              <w:right w:val="nil"/>
            </w:tcBorders>
          </w:tcPr>
          <w:p w14:paraId="36465E8C"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N/A</w:t>
            </w:r>
          </w:p>
        </w:tc>
        <w:tc>
          <w:tcPr>
            <w:tcW w:w="1382" w:type="dxa"/>
            <w:vMerge/>
            <w:tcBorders>
              <w:right w:val="nil"/>
            </w:tcBorders>
          </w:tcPr>
          <w:p w14:paraId="44A5EAAA" w14:textId="77777777" w:rsidR="00D06EE7" w:rsidRPr="00C751BC" w:rsidRDefault="00D06EE7" w:rsidP="007D1123">
            <w:pPr>
              <w:pStyle w:val="TableText"/>
              <w:spacing w:before="40"/>
              <w:rPr>
                <w:rFonts w:asciiTheme="minorHAnsi" w:hAnsiTheme="minorHAnsi"/>
                <w:szCs w:val="18"/>
              </w:rPr>
            </w:pPr>
          </w:p>
        </w:tc>
      </w:tr>
      <w:tr w:rsidR="00D06EE7" w:rsidRPr="00967B22" w14:paraId="1D875E44" w14:textId="77777777" w:rsidTr="00950AEA">
        <w:trPr>
          <w:trHeight w:val="107"/>
        </w:trPr>
        <w:tc>
          <w:tcPr>
            <w:tcW w:w="1696" w:type="dxa"/>
            <w:vMerge w:val="restart"/>
            <w:tcBorders>
              <w:left w:val="nil"/>
            </w:tcBorders>
          </w:tcPr>
          <w:p w14:paraId="21ED05D1" w14:textId="77777777" w:rsidR="00D06EE7" w:rsidRDefault="00D06EE7" w:rsidP="007D1123">
            <w:pPr>
              <w:pStyle w:val="TableTextbold"/>
            </w:pPr>
            <w:r>
              <w:t>Populations and species</w:t>
            </w:r>
          </w:p>
        </w:tc>
        <w:tc>
          <w:tcPr>
            <w:tcW w:w="1173" w:type="dxa"/>
            <w:tcBorders>
              <w:right w:val="nil"/>
            </w:tcBorders>
          </w:tcPr>
          <w:p w14:paraId="1D04EDB5" w14:textId="77777777" w:rsidR="00D06EE7" w:rsidRPr="00C751BC" w:rsidRDefault="00D06EE7" w:rsidP="007D1123">
            <w:pPr>
              <w:pStyle w:val="TableText"/>
              <w:spacing w:before="40"/>
              <w:rPr>
                <w:rFonts w:asciiTheme="minorHAnsi" w:hAnsiTheme="minorHAnsi"/>
                <w:szCs w:val="18"/>
              </w:rPr>
            </w:pPr>
            <w:r w:rsidRPr="00C751BC">
              <w:rPr>
                <w:rFonts w:asciiTheme="minorHAnsi" w:hAnsiTheme="minorHAnsi"/>
                <w:szCs w:val="18"/>
              </w:rPr>
              <w:t>DOC</w:t>
            </w:r>
          </w:p>
        </w:tc>
        <w:tc>
          <w:tcPr>
            <w:tcW w:w="1349" w:type="dxa"/>
            <w:tcBorders>
              <w:right w:val="nil"/>
            </w:tcBorders>
          </w:tcPr>
          <w:p w14:paraId="611FF6DE"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$11,793,900</w:t>
            </w:r>
          </w:p>
        </w:tc>
        <w:tc>
          <w:tcPr>
            <w:tcW w:w="3035" w:type="dxa"/>
            <w:tcBorders>
              <w:right w:val="nil"/>
            </w:tcBorders>
          </w:tcPr>
          <w:p w14:paraId="224E92BE" w14:textId="6831082E" w:rsidR="00D06EE7" w:rsidRPr="00C751BC" w:rsidRDefault="00D06EE7" w:rsidP="00421D30">
            <w:pPr>
              <w:pStyle w:val="TableText"/>
              <w:spacing w:before="40"/>
              <w:rPr>
                <w:rFonts w:asciiTheme="minorHAnsi" w:hAnsiTheme="minorHAnsi"/>
                <w:szCs w:val="18"/>
              </w:rPr>
            </w:pPr>
            <w:r w:rsidRPr="00D06EE7">
              <w:rPr>
                <w:rFonts w:asciiTheme="minorHAnsi" w:hAnsiTheme="minorHAnsi"/>
                <w:szCs w:val="18"/>
              </w:rPr>
              <w:t>Tools and models to enhance the prospects for safeguarding NZ's endangered biodiversity</w:t>
            </w:r>
            <w:r w:rsidR="00EF5305">
              <w:rPr>
                <w:rFonts w:asciiTheme="minorHAnsi" w:hAnsiTheme="minorHAnsi"/>
                <w:szCs w:val="18"/>
              </w:rPr>
              <w:t xml:space="preserve">, </w:t>
            </w:r>
            <w:proofErr w:type="spellStart"/>
            <w:r w:rsidR="00EF5305">
              <w:rPr>
                <w:rFonts w:asciiTheme="minorHAnsi" w:hAnsiTheme="minorHAnsi"/>
                <w:szCs w:val="18"/>
              </w:rPr>
              <w:t>e</w:t>
            </w:r>
            <w:r w:rsidR="00421D30">
              <w:rPr>
                <w:rFonts w:asciiTheme="minorHAnsi" w:hAnsiTheme="minorHAnsi"/>
                <w:szCs w:val="18"/>
              </w:rPr>
              <w:t>g</w:t>
            </w:r>
            <w:proofErr w:type="spellEnd"/>
            <w:r w:rsidR="00421D30">
              <w:rPr>
                <w:rFonts w:asciiTheme="minorHAnsi" w:hAnsiTheme="minorHAnsi"/>
                <w:szCs w:val="18"/>
              </w:rPr>
              <w:t>,</w:t>
            </w:r>
            <w:r w:rsidR="00EF5305">
              <w:rPr>
                <w:rFonts w:asciiTheme="minorHAnsi" w:hAnsiTheme="minorHAnsi"/>
                <w:szCs w:val="18"/>
              </w:rPr>
              <w:t xml:space="preserve"> kiwi and many other nationally critical species</w:t>
            </w:r>
          </w:p>
        </w:tc>
        <w:tc>
          <w:tcPr>
            <w:tcW w:w="1382" w:type="dxa"/>
            <w:vMerge w:val="restart"/>
            <w:tcBorders>
              <w:right w:val="nil"/>
            </w:tcBorders>
          </w:tcPr>
          <w:p w14:paraId="3B6052AC" w14:textId="77777777" w:rsidR="00D06EE7" w:rsidRDefault="00A62913" w:rsidP="007D1123">
            <w:pPr>
              <w:pStyle w:val="TableText"/>
              <w:spacing w:before="40"/>
              <w:rPr>
                <w:rFonts w:asciiTheme="minorHAnsi" w:hAnsiTheme="minorHAnsi"/>
                <w:szCs w:val="18"/>
              </w:rPr>
            </w:pPr>
            <w:r>
              <w:rPr>
                <w:rFonts w:asciiTheme="minorHAnsi" w:hAnsiTheme="minorHAnsi"/>
                <w:szCs w:val="18"/>
              </w:rPr>
              <w:t>$18,641,9</w:t>
            </w:r>
            <w:r w:rsidR="00D06EE7">
              <w:rPr>
                <w:rFonts w:asciiTheme="minorHAnsi" w:hAnsiTheme="minorHAnsi"/>
                <w:szCs w:val="18"/>
              </w:rPr>
              <w:t>00</w:t>
            </w:r>
          </w:p>
          <w:p w14:paraId="79506D8B" w14:textId="77777777" w:rsidR="00D06EE7" w:rsidRPr="00C751BC" w:rsidRDefault="00D06EE7" w:rsidP="007D1123">
            <w:pPr>
              <w:pStyle w:val="TableText"/>
              <w:spacing w:before="40"/>
              <w:rPr>
                <w:rFonts w:asciiTheme="minorHAnsi" w:hAnsiTheme="minorHAnsi"/>
                <w:szCs w:val="18"/>
              </w:rPr>
            </w:pPr>
          </w:p>
        </w:tc>
      </w:tr>
      <w:tr w:rsidR="00D06EE7" w:rsidRPr="00967B22" w14:paraId="76E0D1D0" w14:textId="77777777" w:rsidTr="00950AEA">
        <w:trPr>
          <w:trHeight w:val="104"/>
        </w:trPr>
        <w:tc>
          <w:tcPr>
            <w:tcW w:w="1696" w:type="dxa"/>
            <w:vMerge/>
            <w:tcBorders>
              <w:left w:val="nil"/>
            </w:tcBorders>
          </w:tcPr>
          <w:p w14:paraId="6D38186A" w14:textId="77777777" w:rsidR="00D06EE7" w:rsidRDefault="00D06EE7" w:rsidP="007D1123">
            <w:pPr>
              <w:pStyle w:val="TableTextbold"/>
            </w:pPr>
          </w:p>
        </w:tc>
        <w:tc>
          <w:tcPr>
            <w:tcW w:w="1173" w:type="dxa"/>
            <w:tcBorders>
              <w:right w:val="nil"/>
            </w:tcBorders>
          </w:tcPr>
          <w:p w14:paraId="1C0D7FD0" w14:textId="77777777" w:rsidR="00D06EE7" w:rsidRPr="00C751BC" w:rsidRDefault="00D06EE7" w:rsidP="007D1123">
            <w:pPr>
              <w:pStyle w:val="TableText"/>
              <w:spacing w:before="40"/>
              <w:rPr>
                <w:rFonts w:asciiTheme="minorHAnsi" w:hAnsiTheme="minorHAnsi"/>
                <w:szCs w:val="18"/>
              </w:rPr>
            </w:pPr>
            <w:r w:rsidRPr="00C751BC">
              <w:rPr>
                <w:rFonts w:asciiTheme="minorHAnsi" w:hAnsiTheme="minorHAnsi"/>
                <w:szCs w:val="18"/>
              </w:rPr>
              <w:t>MBIE</w:t>
            </w:r>
          </w:p>
        </w:tc>
        <w:tc>
          <w:tcPr>
            <w:tcW w:w="1349" w:type="dxa"/>
            <w:tcBorders>
              <w:right w:val="nil"/>
            </w:tcBorders>
          </w:tcPr>
          <w:p w14:paraId="4CED1837"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$6,657,200</w:t>
            </w:r>
          </w:p>
        </w:tc>
        <w:tc>
          <w:tcPr>
            <w:tcW w:w="3035" w:type="dxa"/>
            <w:tcBorders>
              <w:right w:val="nil"/>
            </w:tcBorders>
          </w:tcPr>
          <w:p w14:paraId="3EC6E506"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Endeavour Fund</w:t>
            </w:r>
          </w:p>
        </w:tc>
        <w:tc>
          <w:tcPr>
            <w:tcW w:w="1382" w:type="dxa"/>
            <w:vMerge/>
            <w:tcBorders>
              <w:right w:val="nil"/>
            </w:tcBorders>
          </w:tcPr>
          <w:p w14:paraId="6F4CF85C" w14:textId="77777777" w:rsidR="00D06EE7" w:rsidRPr="00C751BC" w:rsidRDefault="00D06EE7" w:rsidP="007D1123">
            <w:pPr>
              <w:pStyle w:val="TableText"/>
              <w:spacing w:before="40"/>
              <w:rPr>
                <w:rFonts w:asciiTheme="minorHAnsi" w:hAnsiTheme="minorHAnsi"/>
                <w:szCs w:val="18"/>
              </w:rPr>
            </w:pPr>
          </w:p>
        </w:tc>
      </w:tr>
      <w:tr w:rsidR="00D06EE7" w:rsidRPr="00967B22" w14:paraId="4BC187A6" w14:textId="77777777" w:rsidTr="00950AEA">
        <w:trPr>
          <w:trHeight w:val="104"/>
        </w:trPr>
        <w:tc>
          <w:tcPr>
            <w:tcW w:w="1696" w:type="dxa"/>
            <w:vMerge/>
            <w:tcBorders>
              <w:left w:val="nil"/>
            </w:tcBorders>
          </w:tcPr>
          <w:p w14:paraId="29DE0416" w14:textId="77777777" w:rsidR="00D06EE7" w:rsidRDefault="00D06EE7" w:rsidP="007D1123">
            <w:pPr>
              <w:pStyle w:val="TableTextbold"/>
            </w:pPr>
          </w:p>
        </w:tc>
        <w:tc>
          <w:tcPr>
            <w:tcW w:w="1173" w:type="dxa"/>
            <w:tcBorders>
              <w:right w:val="nil"/>
            </w:tcBorders>
          </w:tcPr>
          <w:p w14:paraId="454F8CA5" w14:textId="77777777" w:rsidR="00D06EE7" w:rsidRPr="00C751BC" w:rsidRDefault="00D06EE7" w:rsidP="007D1123">
            <w:pPr>
              <w:pStyle w:val="TableText"/>
              <w:spacing w:before="40"/>
              <w:rPr>
                <w:rFonts w:asciiTheme="minorHAnsi" w:hAnsiTheme="minorHAnsi"/>
                <w:szCs w:val="18"/>
              </w:rPr>
            </w:pPr>
            <w:r w:rsidRPr="00C751BC">
              <w:rPr>
                <w:rFonts w:asciiTheme="minorHAnsi" w:hAnsiTheme="minorHAnsi"/>
                <w:szCs w:val="18"/>
              </w:rPr>
              <w:t>MfE</w:t>
            </w:r>
          </w:p>
        </w:tc>
        <w:tc>
          <w:tcPr>
            <w:tcW w:w="1349" w:type="dxa"/>
            <w:tcBorders>
              <w:right w:val="nil"/>
            </w:tcBorders>
          </w:tcPr>
          <w:p w14:paraId="17D368D1"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$30,000</w:t>
            </w:r>
          </w:p>
        </w:tc>
        <w:tc>
          <w:tcPr>
            <w:tcW w:w="3035" w:type="dxa"/>
            <w:tcBorders>
              <w:right w:val="nil"/>
            </w:tcBorders>
          </w:tcPr>
          <w:p w14:paraId="2468C95B"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Using citizen science data on birds</w:t>
            </w:r>
          </w:p>
        </w:tc>
        <w:tc>
          <w:tcPr>
            <w:tcW w:w="1382" w:type="dxa"/>
            <w:vMerge/>
            <w:tcBorders>
              <w:right w:val="nil"/>
            </w:tcBorders>
          </w:tcPr>
          <w:p w14:paraId="63018112" w14:textId="77777777" w:rsidR="00D06EE7" w:rsidRPr="00C751BC" w:rsidRDefault="00D06EE7" w:rsidP="007D1123">
            <w:pPr>
              <w:pStyle w:val="TableText"/>
              <w:spacing w:before="40"/>
              <w:rPr>
                <w:rFonts w:asciiTheme="minorHAnsi" w:hAnsiTheme="minorHAnsi"/>
                <w:szCs w:val="18"/>
              </w:rPr>
            </w:pPr>
          </w:p>
        </w:tc>
      </w:tr>
      <w:tr w:rsidR="00D06EE7" w:rsidRPr="00967B22" w14:paraId="7F79611E" w14:textId="77777777" w:rsidTr="00950AEA">
        <w:trPr>
          <w:trHeight w:val="104"/>
        </w:trPr>
        <w:tc>
          <w:tcPr>
            <w:tcW w:w="1696" w:type="dxa"/>
            <w:vMerge/>
            <w:tcBorders>
              <w:left w:val="nil"/>
            </w:tcBorders>
          </w:tcPr>
          <w:p w14:paraId="5A7DCBA9" w14:textId="77777777" w:rsidR="00D06EE7" w:rsidRDefault="00D06EE7" w:rsidP="007D1123">
            <w:pPr>
              <w:pStyle w:val="TableTextbold"/>
            </w:pPr>
          </w:p>
        </w:tc>
        <w:tc>
          <w:tcPr>
            <w:tcW w:w="1173" w:type="dxa"/>
            <w:tcBorders>
              <w:right w:val="nil"/>
            </w:tcBorders>
          </w:tcPr>
          <w:p w14:paraId="26FB02DD" w14:textId="77777777" w:rsidR="00D06EE7" w:rsidRPr="00C751BC" w:rsidRDefault="00D06EE7" w:rsidP="007D1123">
            <w:pPr>
              <w:pStyle w:val="TableText"/>
              <w:spacing w:before="40"/>
              <w:rPr>
                <w:rFonts w:asciiTheme="minorHAnsi" w:hAnsiTheme="minorHAnsi"/>
                <w:szCs w:val="18"/>
              </w:rPr>
            </w:pPr>
            <w:r w:rsidRPr="00C751BC">
              <w:rPr>
                <w:rFonts w:asciiTheme="minorHAnsi" w:hAnsiTheme="minorHAnsi"/>
                <w:szCs w:val="18"/>
              </w:rPr>
              <w:t>MPI</w:t>
            </w:r>
          </w:p>
        </w:tc>
        <w:tc>
          <w:tcPr>
            <w:tcW w:w="1349" w:type="dxa"/>
            <w:tcBorders>
              <w:right w:val="nil"/>
            </w:tcBorders>
          </w:tcPr>
          <w:p w14:paraId="06A9A46B" w14:textId="77777777" w:rsidR="00D06EE7" w:rsidRPr="00C751BC" w:rsidRDefault="00D06EE7" w:rsidP="007D1123">
            <w:pPr>
              <w:pStyle w:val="TableText"/>
              <w:spacing w:before="40"/>
              <w:rPr>
                <w:rFonts w:asciiTheme="minorHAnsi" w:hAnsiTheme="minorHAnsi"/>
                <w:szCs w:val="18"/>
              </w:rPr>
            </w:pPr>
            <w:r>
              <w:rPr>
                <w:rFonts w:asciiTheme="minorHAnsi" w:hAnsiTheme="minorHAnsi"/>
                <w:szCs w:val="18"/>
              </w:rPr>
              <w:t>$160,800</w:t>
            </w:r>
          </w:p>
        </w:tc>
        <w:tc>
          <w:tcPr>
            <w:tcW w:w="3035" w:type="dxa"/>
            <w:tcBorders>
              <w:right w:val="nil"/>
            </w:tcBorders>
          </w:tcPr>
          <w:p w14:paraId="35153EF7" w14:textId="0CF9E09B" w:rsidR="00D06EE7" w:rsidRPr="00C751BC" w:rsidRDefault="00D06EE7" w:rsidP="007D1123">
            <w:pPr>
              <w:pStyle w:val="TableText"/>
              <w:spacing w:before="40"/>
              <w:rPr>
                <w:rFonts w:asciiTheme="minorHAnsi" w:hAnsiTheme="minorHAnsi"/>
                <w:szCs w:val="18"/>
              </w:rPr>
            </w:pPr>
            <w:r w:rsidRPr="00D06EE7">
              <w:rPr>
                <w:rFonts w:asciiTheme="minorHAnsi" w:hAnsiTheme="minorHAnsi"/>
                <w:szCs w:val="18"/>
              </w:rPr>
              <w:t>Farm</w:t>
            </w:r>
            <w:r w:rsidR="00897D3B">
              <w:rPr>
                <w:rFonts w:asciiTheme="minorHAnsi" w:hAnsiTheme="minorHAnsi"/>
                <w:szCs w:val="18"/>
              </w:rPr>
              <w:t>er/grower-led research –</w:t>
            </w:r>
            <w:r w:rsidRPr="00D06EE7">
              <w:rPr>
                <w:rFonts w:asciiTheme="minorHAnsi" w:hAnsiTheme="minorHAnsi"/>
                <w:szCs w:val="18"/>
              </w:rPr>
              <w:t xml:space="preserve"> funds 'communities of interest' to do applied research and extension projects that tackle a shared problem or develop a new opportunity </w:t>
            </w:r>
          </w:p>
        </w:tc>
        <w:tc>
          <w:tcPr>
            <w:tcW w:w="1382" w:type="dxa"/>
            <w:vMerge/>
            <w:tcBorders>
              <w:right w:val="nil"/>
            </w:tcBorders>
          </w:tcPr>
          <w:p w14:paraId="0B1D5603" w14:textId="77777777" w:rsidR="00D06EE7" w:rsidRPr="00C751BC" w:rsidRDefault="00D06EE7" w:rsidP="007D1123">
            <w:pPr>
              <w:pStyle w:val="TableText"/>
              <w:spacing w:before="40"/>
              <w:rPr>
                <w:rFonts w:asciiTheme="minorHAnsi" w:hAnsiTheme="minorHAnsi"/>
                <w:szCs w:val="18"/>
              </w:rPr>
            </w:pPr>
          </w:p>
        </w:tc>
      </w:tr>
      <w:tr w:rsidR="00A62913" w:rsidRPr="00967B22" w14:paraId="714A7380" w14:textId="77777777" w:rsidTr="00950AEA">
        <w:trPr>
          <w:trHeight w:val="63"/>
        </w:trPr>
        <w:tc>
          <w:tcPr>
            <w:tcW w:w="1696" w:type="dxa"/>
            <w:vMerge w:val="restart"/>
            <w:tcBorders>
              <w:left w:val="nil"/>
            </w:tcBorders>
          </w:tcPr>
          <w:p w14:paraId="6E8FA64B" w14:textId="77777777" w:rsidR="00A62913" w:rsidRDefault="00A62913" w:rsidP="007D1123">
            <w:pPr>
              <w:pStyle w:val="TableTextbold"/>
            </w:pPr>
            <w:r>
              <w:t>Biosecurity</w:t>
            </w:r>
          </w:p>
        </w:tc>
        <w:tc>
          <w:tcPr>
            <w:tcW w:w="1173" w:type="dxa"/>
            <w:tcBorders>
              <w:right w:val="nil"/>
            </w:tcBorders>
          </w:tcPr>
          <w:p w14:paraId="17EB88C1" w14:textId="77777777" w:rsidR="00A62913" w:rsidRPr="00C751BC" w:rsidRDefault="00A62913" w:rsidP="007D1123">
            <w:pPr>
              <w:pStyle w:val="TableText"/>
              <w:spacing w:before="40"/>
              <w:rPr>
                <w:rFonts w:asciiTheme="minorHAnsi" w:hAnsiTheme="minorHAnsi"/>
                <w:szCs w:val="18"/>
              </w:rPr>
            </w:pPr>
            <w:r w:rsidRPr="00C751BC">
              <w:rPr>
                <w:rFonts w:asciiTheme="minorHAnsi" w:hAnsiTheme="minorHAnsi"/>
                <w:szCs w:val="18"/>
              </w:rPr>
              <w:t>DOC</w:t>
            </w:r>
          </w:p>
        </w:tc>
        <w:tc>
          <w:tcPr>
            <w:tcW w:w="1349" w:type="dxa"/>
            <w:tcBorders>
              <w:right w:val="nil"/>
            </w:tcBorders>
          </w:tcPr>
          <w:p w14:paraId="41EA112E" w14:textId="77777777" w:rsidR="00A62913" w:rsidRPr="00C751BC" w:rsidRDefault="00A62913" w:rsidP="007D1123">
            <w:pPr>
              <w:pStyle w:val="TableText"/>
              <w:spacing w:before="40"/>
              <w:rPr>
                <w:rFonts w:asciiTheme="minorHAnsi" w:hAnsiTheme="minorHAnsi"/>
                <w:szCs w:val="18"/>
              </w:rPr>
            </w:pPr>
            <w:r>
              <w:rPr>
                <w:rFonts w:asciiTheme="minorHAnsi" w:hAnsiTheme="minorHAnsi"/>
                <w:szCs w:val="18"/>
              </w:rPr>
              <w:t>$2,505,900</w:t>
            </w:r>
          </w:p>
        </w:tc>
        <w:tc>
          <w:tcPr>
            <w:tcW w:w="3035" w:type="dxa"/>
            <w:tcBorders>
              <w:right w:val="nil"/>
            </w:tcBorders>
          </w:tcPr>
          <w:p w14:paraId="4BA1ECF9" w14:textId="27B6BB73" w:rsidR="00A62913" w:rsidRPr="00C751BC" w:rsidRDefault="00A62913" w:rsidP="00421D30">
            <w:pPr>
              <w:pStyle w:val="TableText"/>
              <w:spacing w:before="40"/>
              <w:rPr>
                <w:rFonts w:asciiTheme="minorHAnsi" w:hAnsiTheme="minorHAnsi"/>
                <w:szCs w:val="18"/>
              </w:rPr>
            </w:pPr>
            <w:r w:rsidRPr="00A62913">
              <w:rPr>
                <w:rFonts w:asciiTheme="minorHAnsi" w:hAnsiTheme="minorHAnsi"/>
                <w:szCs w:val="18"/>
              </w:rPr>
              <w:t xml:space="preserve">New toxins and delivery systems for future pest management linked to </w:t>
            </w:r>
            <w:r w:rsidR="00421D30">
              <w:rPr>
                <w:rFonts w:asciiTheme="minorHAnsi" w:hAnsiTheme="minorHAnsi"/>
                <w:szCs w:val="18"/>
              </w:rPr>
              <w:t>e</w:t>
            </w:r>
            <w:r w:rsidR="00421D30" w:rsidRPr="00A62913">
              <w:rPr>
                <w:rFonts w:asciiTheme="minorHAnsi" w:hAnsiTheme="minorHAnsi"/>
                <w:szCs w:val="18"/>
              </w:rPr>
              <w:t xml:space="preserve">cological </w:t>
            </w:r>
            <w:r w:rsidRPr="00A62913">
              <w:rPr>
                <w:rFonts w:asciiTheme="minorHAnsi" w:hAnsiTheme="minorHAnsi"/>
                <w:szCs w:val="18"/>
              </w:rPr>
              <w:t>outcomes from landscape</w:t>
            </w:r>
            <w:r w:rsidR="00EF5305">
              <w:rPr>
                <w:rFonts w:asciiTheme="minorHAnsi" w:hAnsiTheme="minorHAnsi"/>
                <w:szCs w:val="18"/>
              </w:rPr>
              <w:t>-scale</w:t>
            </w:r>
            <w:r w:rsidRPr="00A62913">
              <w:rPr>
                <w:rFonts w:asciiTheme="minorHAnsi" w:hAnsiTheme="minorHAnsi"/>
                <w:szCs w:val="18"/>
              </w:rPr>
              <w:t xml:space="preserve"> predator control</w:t>
            </w:r>
          </w:p>
        </w:tc>
        <w:tc>
          <w:tcPr>
            <w:tcW w:w="1382" w:type="dxa"/>
            <w:vMerge w:val="restart"/>
            <w:tcBorders>
              <w:right w:val="nil"/>
            </w:tcBorders>
          </w:tcPr>
          <w:p w14:paraId="1E0CEF71" w14:textId="77777777" w:rsidR="00A62913" w:rsidRPr="00C751BC" w:rsidRDefault="00A62913" w:rsidP="007D1123">
            <w:pPr>
              <w:pStyle w:val="TableText"/>
              <w:spacing w:before="40"/>
              <w:rPr>
                <w:rFonts w:asciiTheme="minorHAnsi" w:hAnsiTheme="minorHAnsi"/>
                <w:szCs w:val="18"/>
              </w:rPr>
            </w:pPr>
            <w:r>
              <w:rPr>
                <w:rFonts w:asciiTheme="minorHAnsi" w:hAnsiTheme="minorHAnsi"/>
                <w:szCs w:val="18"/>
              </w:rPr>
              <w:t>$12,294,300</w:t>
            </w:r>
          </w:p>
        </w:tc>
      </w:tr>
      <w:tr w:rsidR="00A62913" w:rsidRPr="00967B22" w14:paraId="46B6998F" w14:textId="77777777" w:rsidTr="00950AEA">
        <w:trPr>
          <w:trHeight w:val="63"/>
        </w:trPr>
        <w:tc>
          <w:tcPr>
            <w:tcW w:w="1696" w:type="dxa"/>
            <w:vMerge/>
            <w:tcBorders>
              <w:left w:val="nil"/>
            </w:tcBorders>
          </w:tcPr>
          <w:p w14:paraId="503DF135" w14:textId="77777777" w:rsidR="00A62913" w:rsidRDefault="00A62913" w:rsidP="007D1123">
            <w:pPr>
              <w:pStyle w:val="TableTextbold"/>
            </w:pPr>
          </w:p>
        </w:tc>
        <w:tc>
          <w:tcPr>
            <w:tcW w:w="1173" w:type="dxa"/>
            <w:tcBorders>
              <w:right w:val="nil"/>
            </w:tcBorders>
          </w:tcPr>
          <w:p w14:paraId="735B53E5" w14:textId="77777777" w:rsidR="00A62913" w:rsidRPr="00C751BC" w:rsidRDefault="00A62913" w:rsidP="007D1123">
            <w:pPr>
              <w:pStyle w:val="TableText"/>
              <w:spacing w:before="40"/>
              <w:rPr>
                <w:rFonts w:asciiTheme="minorHAnsi" w:hAnsiTheme="minorHAnsi"/>
                <w:szCs w:val="18"/>
              </w:rPr>
            </w:pPr>
            <w:r w:rsidRPr="00C751BC">
              <w:rPr>
                <w:rFonts w:asciiTheme="minorHAnsi" w:hAnsiTheme="minorHAnsi"/>
                <w:szCs w:val="18"/>
              </w:rPr>
              <w:t>MBIE</w:t>
            </w:r>
          </w:p>
        </w:tc>
        <w:tc>
          <w:tcPr>
            <w:tcW w:w="1349" w:type="dxa"/>
            <w:tcBorders>
              <w:right w:val="nil"/>
            </w:tcBorders>
          </w:tcPr>
          <w:p w14:paraId="11AE69A3" w14:textId="77777777" w:rsidR="00A62913" w:rsidRPr="00C751BC" w:rsidRDefault="00A62913" w:rsidP="00A62913">
            <w:pPr>
              <w:pStyle w:val="TableText"/>
              <w:spacing w:before="40"/>
              <w:rPr>
                <w:rFonts w:asciiTheme="minorHAnsi" w:hAnsiTheme="minorHAnsi"/>
                <w:szCs w:val="18"/>
              </w:rPr>
            </w:pPr>
            <w:r>
              <w:rPr>
                <w:rFonts w:asciiTheme="minorHAnsi" w:hAnsiTheme="minorHAnsi"/>
                <w:szCs w:val="18"/>
              </w:rPr>
              <w:t>$8,267,600</w:t>
            </w:r>
          </w:p>
        </w:tc>
        <w:tc>
          <w:tcPr>
            <w:tcW w:w="3035" w:type="dxa"/>
            <w:tcBorders>
              <w:right w:val="nil"/>
            </w:tcBorders>
          </w:tcPr>
          <w:p w14:paraId="6B1745FD" w14:textId="77777777" w:rsidR="00A62913" w:rsidRPr="00C751BC" w:rsidRDefault="00A62913" w:rsidP="007D1123">
            <w:pPr>
              <w:pStyle w:val="TableText"/>
              <w:spacing w:before="40"/>
              <w:rPr>
                <w:rFonts w:asciiTheme="minorHAnsi" w:hAnsiTheme="minorHAnsi"/>
                <w:szCs w:val="18"/>
              </w:rPr>
            </w:pPr>
            <w:r>
              <w:rPr>
                <w:rFonts w:asciiTheme="minorHAnsi" w:hAnsiTheme="minorHAnsi"/>
                <w:szCs w:val="18"/>
              </w:rPr>
              <w:t>Endeavour Fund</w:t>
            </w:r>
          </w:p>
        </w:tc>
        <w:tc>
          <w:tcPr>
            <w:tcW w:w="1382" w:type="dxa"/>
            <w:vMerge/>
            <w:tcBorders>
              <w:right w:val="nil"/>
            </w:tcBorders>
          </w:tcPr>
          <w:p w14:paraId="76E4E874" w14:textId="77777777" w:rsidR="00A62913" w:rsidRPr="00C751BC" w:rsidRDefault="00A62913" w:rsidP="007D1123">
            <w:pPr>
              <w:pStyle w:val="TableText"/>
              <w:spacing w:before="40"/>
              <w:rPr>
                <w:rFonts w:asciiTheme="minorHAnsi" w:hAnsiTheme="minorHAnsi"/>
                <w:szCs w:val="18"/>
              </w:rPr>
            </w:pPr>
          </w:p>
        </w:tc>
      </w:tr>
      <w:tr w:rsidR="00A62913" w:rsidRPr="00967B22" w14:paraId="34074B26" w14:textId="77777777" w:rsidTr="00950AEA">
        <w:trPr>
          <w:trHeight w:val="63"/>
        </w:trPr>
        <w:tc>
          <w:tcPr>
            <w:tcW w:w="1696" w:type="dxa"/>
            <w:vMerge/>
            <w:tcBorders>
              <w:left w:val="nil"/>
            </w:tcBorders>
          </w:tcPr>
          <w:p w14:paraId="662DE0AF" w14:textId="77777777" w:rsidR="00A62913" w:rsidRDefault="00A62913" w:rsidP="007D1123">
            <w:pPr>
              <w:pStyle w:val="TableTextbold"/>
            </w:pPr>
          </w:p>
        </w:tc>
        <w:tc>
          <w:tcPr>
            <w:tcW w:w="1173" w:type="dxa"/>
            <w:tcBorders>
              <w:right w:val="nil"/>
            </w:tcBorders>
          </w:tcPr>
          <w:p w14:paraId="09117C55" w14:textId="77777777" w:rsidR="00A62913" w:rsidRPr="00C751BC" w:rsidRDefault="00A62913" w:rsidP="007D1123">
            <w:pPr>
              <w:pStyle w:val="TableText"/>
              <w:spacing w:before="40"/>
              <w:rPr>
                <w:rFonts w:asciiTheme="minorHAnsi" w:hAnsiTheme="minorHAnsi"/>
                <w:szCs w:val="18"/>
              </w:rPr>
            </w:pPr>
            <w:r w:rsidRPr="00C751BC">
              <w:rPr>
                <w:rFonts w:asciiTheme="minorHAnsi" w:hAnsiTheme="minorHAnsi"/>
                <w:szCs w:val="18"/>
              </w:rPr>
              <w:t>MfE</w:t>
            </w:r>
          </w:p>
        </w:tc>
        <w:tc>
          <w:tcPr>
            <w:tcW w:w="1349" w:type="dxa"/>
            <w:tcBorders>
              <w:right w:val="nil"/>
            </w:tcBorders>
          </w:tcPr>
          <w:p w14:paraId="7EDB8BC9" w14:textId="77777777" w:rsidR="00A62913" w:rsidRPr="00C751BC" w:rsidRDefault="00A62913" w:rsidP="007D1123">
            <w:pPr>
              <w:pStyle w:val="TableText"/>
              <w:spacing w:before="40"/>
              <w:rPr>
                <w:rFonts w:asciiTheme="minorHAnsi" w:hAnsiTheme="minorHAnsi"/>
                <w:szCs w:val="18"/>
              </w:rPr>
            </w:pPr>
            <w:r>
              <w:rPr>
                <w:rFonts w:asciiTheme="minorHAnsi" w:hAnsiTheme="minorHAnsi"/>
                <w:szCs w:val="18"/>
              </w:rPr>
              <w:t>$0</w:t>
            </w:r>
          </w:p>
        </w:tc>
        <w:tc>
          <w:tcPr>
            <w:tcW w:w="3035" w:type="dxa"/>
            <w:tcBorders>
              <w:right w:val="nil"/>
            </w:tcBorders>
          </w:tcPr>
          <w:p w14:paraId="478EA617" w14:textId="77777777" w:rsidR="00A62913" w:rsidRPr="00C751BC" w:rsidRDefault="00A62913" w:rsidP="007D1123">
            <w:pPr>
              <w:pStyle w:val="TableText"/>
              <w:spacing w:before="40"/>
              <w:rPr>
                <w:rFonts w:asciiTheme="minorHAnsi" w:hAnsiTheme="minorHAnsi"/>
                <w:szCs w:val="18"/>
              </w:rPr>
            </w:pPr>
            <w:r>
              <w:rPr>
                <w:rFonts w:asciiTheme="minorHAnsi" w:hAnsiTheme="minorHAnsi"/>
                <w:szCs w:val="18"/>
              </w:rPr>
              <w:t>N/A</w:t>
            </w:r>
          </w:p>
        </w:tc>
        <w:tc>
          <w:tcPr>
            <w:tcW w:w="1382" w:type="dxa"/>
            <w:vMerge/>
            <w:tcBorders>
              <w:right w:val="nil"/>
            </w:tcBorders>
          </w:tcPr>
          <w:p w14:paraId="468694CD" w14:textId="77777777" w:rsidR="00A62913" w:rsidRPr="00C751BC" w:rsidRDefault="00A62913" w:rsidP="007D1123">
            <w:pPr>
              <w:pStyle w:val="TableText"/>
              <w:spacing w:before="40"/>
              <w:rPr>
                <w:rFonts w:asciiTheme="minorHAnsi" w:hAnsiTheme="minorHAnsi"/>
                <w:szCs w:val="18"/>
              </w:rPr>
            </w:pPr>
          </w:p>
        </w:tc>
      </w:tr>
      <w:tr w:rsidR="00A62913" w:rsidRPr="00967B22" w14:paraId="2B279F0C" w14:textId="77777777" w:rsidTr="00950AEA">
        <w:trPr>
          <w:trHeight w:val="63"/>
        </w:trPr>
        <w:tc>
          <w:tcPr>
            <w:tcW w:w="1696" w:type="dxa"/>
            <w:vMerge/>
            <w:tcBorders>
              <w:left w:val="nil"/>
            </w:tcBorders>
          </w:tcPr>
          <w:p w14:paraId="16DAC002" w14:textId="77777777" w:rsidR="00A62913" w:rsidRDefault="00A62913" w:rsidP="007D1123">
            <w:pPr>
              <w:pStyle w:val="TableTextbold"/>
            </w:pPr>
          </w:p>
        </w:tc>
        <w:tc>
          <w:tcPr>
            <w:tcW w:w="1173" w:type="dxa"/>
            <w:tcBorders>
              <w:right w:val="nil"/>
            </w:tcBorders>
          </w:tcPr>
          <w:p w14:paraId="6104BFFA" w14:textId="77777777" w:rsidR="00A62913" w:rsidRPr="00C751BC" w:rsidRDefault="00A62913" w:rsidP="007D1123">
            <w:pPr>
              <w:pStyle w:val="TableText"/>
              <w:spacing w:before="40"/>
              <w:rPr>
                <w:rFonts w:asciiTheme="minorHAnsi" w:hAnsiTheme="minorHAnsi"/>
                <w:szCs w:val="18"/>
              </w:rPr>
            </w:pPr>
            <w:r w:rsidRPr="00C751BC">
              <w:rPr>
                <w:rFonts w:asciiTheme="minorHAnsi" w:hAnsiTheme="minorHAnsi"/>
                <w:szCs w:val="18"/>
              </w:rPr>
              <w:t>MPI</w:t>
            </w:r>
          </w:p>
        </w:tc>
        <w:tc>
          <w:tcPr>
            <w:tcW w:w="1349" w:type="dxa"/>
            <w:tcBorders>
              <w:right w:val="nil"/>
            </w:tcBorders>
          </w:tcPr>
          <w:p w14:paraId="0E45BCF4" w14:textId="77777777" w:rsidR="00A62913" w:rsidRPr="00C751BC" w:rsidRDefault="00A62913" w:rsidP="007D1123">
            <w:pPr>
              <w:pStyle w:val="TableText"/>
              <w:spacing w:before="40"/>
              <w:rPr>
                <w:rFonts w:asciiTheme="minorHAnsi" w:hAnsiTheme="minorHAnsi"/>
                <w:szCs w:val="18"/>
              </w:rPr>
            </w:pPr>
            <w:r>
              <w:rPr>
                <w:rFonts w:asciiTheme="minorHAnsi" w:hAnsiTheme="minorHAnsi"/>
                <w:szCs w:val="18"/>
              </w:rPr>
              <w:t>$1,520,800</w:t>
            </w:r>
          </w:p>
        </w:tc>
        <w:tc>
          <w:tcPr>
            <w:tcW w:w="3035" w:type="dxa"/>
            <w:tcBorders>
              <w:right w:val="nil"/>
            </w:tcBorders>
          </w:tcPr>
          <w:p w14:paraId="246E9C08" w14:textId="77777777" w:rsidR="00A62913" w:rsidRPr="00C751BC" w:rsidRDefault="00A62913" w:rsidP="007D1123">
            <w:pPr>
              <w:pStyle w:val="TableText"/>
              <w:spacing w:before="40"/>
              <w:rPr>
                <w:rFonts w:asciiTheme="minorHAnsi" w:hAnsiTheme="minorHAnsi"/>
                <w:szCs w:val="18"/>
              </w:rPr>
            </w:pPr>
            <w:r w:rsidRPr="00033F02">
              <w:rPr>
                <w:rFonts w:asciiTheme="minorHAnsi" w:hAnsiTheme="minorHAnsi"/>
                <w:szCs w:val="18"/>
              </w:rPr>
              <w:t xml:space="preserve">Biosecurity operational research to inform policy and decision making  </w:t>
            </w:r>
          </w:p>
        </w:tc>
        <w:tc>
          <w:tcPr>
            <w:tcW w:w="1382" w:type="dxa"/>
            <w:vMerge/>
            <w:tcBorders>
              <w:right w:val="nil"/>
            </w:tcBorders>
          </w:tcPr>
          <w:p w14:paraId="4264AC02" w14:textId="77777777" w:rsidR="00A62913" w:rsidRPr="00C751BC" w:rsidRDefault="00A62913" w:rsidP="007D1123">
            <w:pPr>
              <w:pStyle w:val="TableText"/>
              <w:spacing w:before="40"/>
              <w:rPr>
                <w:rFonts w:asciiTheme="minorHAnsi" w:hAnsiTheme="minorHAnsi"/>
                <w:szCs w:val="18"/>
              </w:rPr>
            </w:pPr>
          </w:p>
        </w:tc>
      </w:tr>
      <w:tr w:rsidR="007601B0" w:rsidRPr="00967B22" w14:paraId="7F4D7125" w14:textId="77777777" w:rsidTr="00950AEA">
        <w:trPr>
          <w:trHeight w:val="63"/>
        </w:trPr>
        <w:tc>
          <w:tcPr>
            <w:tcW w:w="1696" w:type="dxa"/>
            <w:vMerge w:val="restart"/>
            <w:tcBorders>
              <w:left w:val="nil"/>
            </w:tcBorders>
          </w:tcPr>
          <w:p w14:paraId="2A0D4C6D" w14:textId="77777777" w:rsidR="007601B0" w:rsidRDefault="007601B0" w:rsidP="007D1123">
            <w:pPr>
              <w:pStyle w:val="TableTextbold"/>
            </w:pPr>
            <w:r>
              <w:t>Mātauranga Māori</w:t>
            </w:r>
          </w:p>
        </w:tc>
        <w:tc>
          <w:tcPr>
            <w:tcW w:w="1173" w:type="dxa"/>
            <w:tcBorders>
              <w:right w:val="nil"/>
            </w:tcBorders>
          </w:tcPr>
          <w:p w14:paraId="5B39CCDC" w14:textId="77777777" w:rsidR="007601B0" w:rsidRPr="00C751BC" w:rsidRDefault="007601B0" w:rsidP="007D1123">
            <w:pPr>
              <w:pStyle w:val="TableText"/>
              <w:spacing w:before="40"/>
              <w:rPr>
                <w:rFonts w:asciiTheme="minorHAnsi" w:hAnsiTheme="minorHAnsi"/>
                <w:szCs w:val="18"/>
              </w:rPr>
            </w:pPr>
            <w:r w:rsidRPr="00C751BC">
              <w:rPr>
                <w:rFonts w:asciiTheme="minorHAnsi" w:hAnsiTheme="minorHAnsi"/>
                <w:szCs w:val="18"/>
              </w:rPr>
              <w:t>DOC</w:t>
            </w:r>
          </w:p>
        </w:tc>
        <w:tc>
          <w:tcPr>
            <w:tcW w:w="1349" w:type="dxa"/>
            <w:tcBorders>
              <w:right w:val="nil"/>
            </w:tcBorders>
          </w:tcPr>
          <w:p w14:paraId="5374F6E7" w14:textId="77777777" w:rsidR="007601B0" w:rsidRPr="00C751BC" w:rsidRDefault="007601B0" w:rsidP="007D1123">
            <w:pPr>
              <w:pStyle w:val="TableText"/>
              <w:spacing w:before="40"/>
              <w:rPr>
                <w:rFonts w:asciiTheme="minorHAnsi" w:hAnsiTheme="minorHAnsi"/>
                <w:szCs w:val="18"/>
              </w:rPr>
            </w:pPr>
            <w:r>
              <w:rPr>
                <w:rFonts w:asciiTheme="minorHAnsi" w:hAnsiTheme="minorHAnsi"/>
                <w:szCs w:val="18"/>
              </w:rPr>
              <w:t>$30,500</w:t>
            </w:r>
          </w:p>
        </w:tc>
        <w:tc>
          <w:tcPr>
            <w:tcW w:w="3035" w:type="dxa"/>
            <w:tcBorders>
              <w:right w:val="nil"/>
            </w:tcBorders>
          </w:tcPr>
          <w:p w14:paraId="4930D3BC" w14:textId="77777777" w:rsidR="007601B0" w:rsidRPr="00C751BC" w:rsidRDefault="007601B0" w:rsidP="007D1123">
            <w:pPr>
              <w:pStyle w:val="TableText"/>
              <w:spacing w:before="40"/>
              <w:rPr>
                <w:rFonts w:asciiTheme="minorHAnsi" w:hAnsiTheme="minorHAnsi"/>
                <w:szCs w:val="18"/>
              </w:rPr>
            </w:pPr>
            <w:r w:rsidRPr="007601B0">
              <w:rPr>
                <w:rFonts w:asciiTheme="minorHAnsi" w:hAnsiTheme="minorHAnsi"/>
                <w:szCs w:val="18"/>
              </w:rPr>
              <w:t>Marine cultural health indicators</w:t>
            </w:r>
          </w:p>
        </w:tc>
        <w:tc>
          <w:tcPr>
            <w:tcW w:w="1382" w:type="dxa"/>
            <w:vMerge w:val="restart"/>
            <w:tcBorders>
              <w:right w:val="nil"/>
            </w:tcBorders>
          </w:tcPr>
          <w:p w14:paraId="7137A8A3" w14:textId="77777777" w:rsidR="007601B0" w:rsidRPr="00C751BC" w:rsidRDefault="007601B0" w:rsidP="007D1123">
            <w:pPr>
              <w:pStyle w:val="TableText"/>
              <w:spacing w:before="40"/>
              <w:rPr>
                <w:rFonts w:asciiTheme="minorHAnsi" w:hAnsiTheme="minorHAnsi"/>
                <w:szCs w:val="18"/>
              </w:rPr>
            </w:pPr>
            <w:r>
              <w:rPr>
                <w:rFonts w:asciiTheme="minorHAnsi" w:hAnsiTheme="minorHAnsi"/>
                <w:szCs w:val="18"/>
              </w:rPr>
              <w:t>$5,724,200</w:t>
            </w:r>
          </w:p>
        </w:tc>
      </w:tr>
      <w:tr w:rsidR="007601B0" w:rsidRPr="00967B22" w14:paraId="7E300412" w14:textId="77777777" w:rsidTr="00950AEA">
        <w:trPr>
          <w:trHeight w:val="63"/>
        </w:trPr>
        <w:tc>
          <w:tcPr>
            <w:tcW w:w="1696" w:type="dxa"/>
            <w:vMerge/>
            <w:tcBorders>
              <w:left w:val="nil"/>
            </w:tcBorders>
          </w:tcPr>
          <w:p w14:paraId="58FA8310" w14:textId="77777777" w:rsidR="007601B0" w:rsidRDefault="007601B0" w:rsidP="007D1123">
            <w:pPr>
              <w:pStyle w:val="TableTextbold"/>
            </w:pPr>
          </w:p>
        </w:tc>
        <w:tc>
          <w:tcPr>
            <w:tcW w:w="1173" w:type="dxa"/>
            <w:tcBorders>
              <w:right w:val="nil"/>
            </w:tcBorders>
          </w:tcPr>
          <w:p w14:paraId="1D82E8F0" w14:textId="77777777" w:rsidR="007601B0" w:rsidRPr="00C751BC" w:rsidRDefault="007601B0" w:rsidP="007D1123">
            <w:pPr>
              <w:pStyle w:val="TableText"/>
              <w:spacing w:before="40"/>
              <w:rPr>
                <w:rFonts w:asciiTheme="minorHAnsi" w:hAnsiTheme="minorHAnsi"/>
                <w:szCs w:val="18"/>
              </w:rPr>
            </w:pPr>
            <w:r w:rsidRPr="00C751BC">
              <w:rPr>
                <w:rFonts w:asciiTheme="minorHAnsi" w:hAnsiTheme="minorHAnsi"/>
                <w:szCs w:val="18"/>
              </w:rPr>
              <w:t>MBIE</w:t>
            </w:r>
          </w:p>
        </w:tc>
        <w:tc>
          <w:tcPr>
            <w:tcW w:w="1349" w:type="dxa"/>
            <w:tcBorders>
              <w:right w:val="nil"/>
            </w:tcBorders>
          </w:tcPr>
          <w:p w14:paraId="422EF6C9" w14:textId="77777777" w:rsidR="007601B0" w:rsidRPr="00C751BC" w:rsidRDefault="007601B0" w:rsidP="007D1123">
            <w:pPr>
              <w:pStyle w:val="TableText"/>
              <w:spacing w:before="40"/>
              <w:rPr>
                <w:rFonts w:asciiTheme="minorHAnsi" w:hAnsiTheme="minorHAnsi"/>
                <w:szCs w:val="18"/>
              </w:rPr>
            </w:pPr>
            <w:r>
              <w:rPr>
                <w:rFonts w:asciiTheme="minorHAnsi" w:hAnsiTheme="minorHAnsi"/>
                <w:szCs w:val="18"/>
              </w:rPr>
              <w:t>$5,633,700</w:t>
            </w:r>
          </w:p>
        </w:tc>
        <w:tc>
          <w:tcPr>
            <w:tcW w:w="3035" w:type="dxa"/>
            <w:tcBorders>
              <w:right w:val="nil"/>
            </w:tcBorders>
          </w:tcPr>
          <w:p w14:paraId="1EBE4E52" w14:textId="77777777" w:rsidR="007601B0" w:rsidRPr="00C751BC" w:rsidRDefault="007601B0" w:rsidP="007D1123">
            <w:pPr>
              <w:pStyle w:val="TableText"/>
              <w:spacing w:before="40"/>
              <w:rPr>
                <w:rFonts w:asciiTheme="minorHAnsi" w:hAnsiTheme="minorHAnsi"/>
                <w:szCs w:val="18"/>
              </w:rPr>
            </w:pPr>
            <w:r>
              <w:rPr>
                <w:rFonts w:asciiTheme="minorHAnsi" w:hAnsiTheme="minorHAnsi"/>
                <w:szCs w:val="18"/>
              </w:rPr>
              <w:t>Endeavour Fund</w:t>
            </w:r>
          </w:p>
        </w:tc>
        <w:tc>
          <w:tcPr>
            <w:tcW w:w="1382" w:type="dxa"/>
            <w:vMerge/>
            <w:tcBorders>
              <w:right w:val="nil"/>
            </w:tcBorders>
          </w:tcPr>
          <w:p w14:paraId="05CF5657" w14:textId="77777777" w:rsidR="007601B0" w:rsidRPr="00C751BC" w:rsidRDefault="007601B0" w:rsidP="007D1123">
            <w:pPr>
              <w:pStyle w:val="TableText"/>
              <w:spacing w:before="40"/>
              <w:rPr>
                <w:rFonts w:asciiTheme="minorHAnsi" w:hAnsiTheme="minorHAnsi"/>
                <w:szCs w:val="18"/>
              </w:rPr>
            </w:pPr>
          </w:p>
        </w:tc>
      </w:tr>
      <w:tr w:rsidR="007601B0" w:rsidRPr="00967B22" w14:paraId="67685E91" w14:textId="77777777" w:rsidTr="00950AEA">
        <w:trPr>
          <w:trHeight w:val="63"/>
        </w:trPr>
        <w:tc>
          <w:tcPr>
            <w:tcW w:w="1696" w:type="dxa"/>
            <w:vMerge/>
            <w:tcBorders>
              <w:left w:val="nil"/>
            </w:tcBorders>
          </w:tcPr>
          <w:p w14:paraId="131916C9" w14:textId="77777777" w:rsidR="007601B0" w:rsidRDefault="007601B0" w:rsidP="007D1123">
            <w:pPr>
              <w:pStyle w:val="TableTextbold"/>
            </w:pPr>
          </w:p>
        </w:tc>
        <w:tc>
          <w:tcPr>
            <w:tcW w:w="1173" w:type="dxa"/>
            <w:tcBorders>
              <w:right w:val="nil"/>
            </w:tcBorders>
          </w:tcPr>
          <w:p w14:paraId="448BD464" w14:textId="77777777" w:rsidR="007601B0" w:rsidRPr="00C751BC" w:rsidRDefault="007601B0" w:rsidP="007D1123">
            <w:pPr>
              <w:pStyle w:val="TableText"/>
              <w:spacing w:before="40"/>
              <w:rPr>
                <w:rFonts w:asciiTheme="minorHAnsi" w:hAnsiTheme="minorHAnsi"/>
                <w:szCs w:val="18"/>
              </w:rPr>
            </w:pPr>
            <w:r w:rsidRPr="00C751BC">
              <w:rPr>
                <w:rFonts w:asciiTheme="minorHAnsi" w:hAnsiTheme="minorHAnsi"/>
                <w:szCs w:val="18"/>
              </w:rPr>
              <w:t>MfE</w:t>
            </w:r>
          </w:p>
        </w:tc>
        <w:tc>
          <w:tcPr>
            <w:tcW w:w="1349" w:type="dxa"/>
            <w:tcBorders>
              <w:right w:val="nil"/>
            </w:tcBorders>
          </w:tcPr>
          <w:p w14:paraId="435FE315" w14:textId="77777777" w:rsidR="007601B0" w:rsidRPr="00C751BC" w:rsidRDefault="007601B0" w:rsidP="007D1123">
            <w:pPr>
              <w:pStyle w:val="TableText"/>
              <w:spacing w:before="40"/>
              <w:rPr>
                <w:rFonts w:asciiTheme="minorHAnsi" w:hAnsiTheme="minorHAnsi"/>
                <w:szCs w:val="18"/>
              </w:rPr>
            </w:pPr>
            <w:r>
              <w:rPr>
                <w:rFonts w:asciiTheme="minorHAnsi" w:hAnsiTheme="minorHAnsi"/>
                <w:szCs w:val="18"/>
              </w:rPr>
              <w:t>$60,000</w:t>
            </w:r>
          </w:p>
        </w:tc>
        <w:tc>
          <w:tcPr>
            <w:tcW w:w="3035" w:type="dxa"/>
            <w:tcBorders>
              <w:right w:val="nil"/>
            </w:tcBorders>
          </w:tcPr>
          <w:p w14:paraId="509785E7" w14:textId="77777777" w:rsidR="007601B0" w:rsidRPr="00C751BC" w:rsidRDefault="007601B0" w:rsidP="007D1123">
            <w:pPr>
              <w:pStyle w:val="TableText"/>
              <w:spacing w:before="40"/>
              <w:rPr>
                <w:rFonts w:asciiTheme="minorHAnsi" w:hAnsiTheme="minorHAnsi"/>
                <w:szCs w:val="18"/>
              </w:rPr>
            </w:pPr>
            <w:r w:rsidRPr="007601B0">
              <w:rPr>
                <w:rFonts w:asciiTheme="minorHAnsi" w:hAnsiTheme="minorHAnsi"/>
                <w:szCs w:val="18"/>
              </w:rPr>
              <w:t>Case study of iwi rights and interests</w:t>
            </w:r>
          </w:p>
        </w:tc>
        <w:tc>
          <w:tcPr>
            <w:tcW w:w="1382" w:type="dxa"/>
            <w:vMerge/>
            <w:tcBorders>
              <w:right w:val="nil"/>
            </w:tcBorders>
          </w:tcPr>
          <w:p w14:paraId="5FF8D09F" w14:textId="77777777" w:rsidR="007601B0" w:rsidRPr="00C751BC" w:rsidRDefault="007601B0" w:rsidP="007D1123">
            <w:pPr>
              <w:pStyle w:val="TableText"/>
              <w:spacing w:before="40"/>
              <w:rPr>
                <w:rFonts w:asciiTheme="minorHAnsi" w:hAnsiTheme="minorHAnsi"/>
                <w:szCs w:val="18"/>
              </w:rPr>
            </w:pPr>
          </w:p>
        </w:tc>
      </w:tr>
      <w:tr w:rsidR="007601B0" w:rsidRPr="00967B22" w14:paraId="3BBD501E" w14:textId="77777777" w:rsidTr="00950AEA">
        <w:trPr>
          <w:trHeight w:val="63"/>
        </w:trPr>
        <w:tc>
          <w:tcPr>
            <w:tcW w:w="1696" w:type="dxa"/>
            <w:vMerge/>
            <w:tcBorders>
              <w:left w:val="nil"/>
            </w:tcBorders>
          </w:tcPr>
          <w:p w14:paraId="2A00D5B7" w14:textId="77777777" w:rsidR="007601B0" w:rsidRDefault="007601B0" w:rsidP="007D1123">
            <w:pPr>
              <w:pStyle w:val="TableTextbold"/>
            </w:pPr>
          </w:p>
        </w:tc>
        <w:tc>
          <w:tcPr>
            <w:tcW w:w="1173" w:type="dxa"/>
            <w:tcBorders>
              <w:right w:val="nil"/>
            </w:tcBorders>
          </w:tcPr>
          <w:p w14:paraId="7D139CAD" w14:textId="77777777" w:rsidR="007601B0" w:rsidRPr="00C751BC" w:rsidRDefault="007601B0" w:rsidP="007D1123">
            <w:pPr>
              <w:pStyle w:val="TableText"/>
              <w:spacing w:before="40"/>
              <w:rPr>
                <w:rFonts w:asciiTheme="minorHAnsi" w:hAnsiTheme="minorHAnsi"/>
                <w:szCs w:val="18"/>
              </w:rPr>
            </w:pPr>
            <w:r w:rsidRPr="00C751BC">
              <w:rPr>
                <w:rFonts w:asciiTheme="minorHAnsi" w:hAnsiTheme="minorHAnsi"/>
                <w:szCs w:val="18"/>
              </w:rPr>
              <w:t>MPI</w:t>
            </w:r>
          </w:p>
        </w:tc>
        <w:tc>
          <w:tcPr>
            <w:tcW w:w="1349" w:type="dxa"/>
            <w:tcBorders>
              <w:right w:val="nil"/>
            </w:tcBorders>
          </w:tcPr>
          <w:p w14:paraId="746E98D3" w14:textId="77777777" w:rsidR="007601B0" w:rsidRPr="00C751BC" w:rsidRDefault="006D7657" w:rsidP="007D1123">
            <w:pPr>
              <w:pStyle w:val="TableText"/>
              <w:spacing w:before="40"/>
              <w:rPr>
                <w:rFonts w:asciiTheme="minorHAnsi" w:hAnsiTheme="minorHAnsi"/>
                <w:szCs w:val="18"/>
              </w:rPr>
            </w:pPr>
            <w:r>
              <w:rPr>
                <w:rFonts w:asciiTheme="minorHAnsi" w:hAnsiTheme="minorHAnsi"/>
                <w:szCs w:val="18"/>
              </w:rPr>
              <w:t>$0</w:t>
            </w:r>
          </w:p>
        </w:tc>
        <w:tc>
          <w:tcPr>
            <w:tcW w:w="3035" w:type="dxa"/>
            <w:tcBorders>
              <w:right w:val="nil"/>
            </w:tcBorders>
          </w:tcPr>
          <w:p w14:paraId="51E9B9C8" w14:textId="77777777" w:rsidR="007601B0" w:rsidRPr="00C751BC" w:rsidRDefault="006D7657" w:rsidP="007601B0">
            <w:pPr>
              <w:pStyle w:val="TableText"/>
              <w:spacing w:before="40"/>
              <w:rPr>
                <w:rFonts w:asciiTheme="minorHAnsi" w:hAnsiTheme="minorHAnsi"/>
                <w:szCs w:val="18"/>
              </w:rPr>
            </w:pPr>
            <w:r>
              <w:rPr>
                <w:rFonts w:asciiTheme="minorHAnsi" w:hAnsiTheme="minorHAnsi"/>
                <w:szCs w:val="18"/>
              </w:rPr>
              <w:t>(</w:t>
            </w:r>
            <w:r w:rsidR="007601B0">
              <w:rPr>
                <w:rFonts w:asciiTheme="minorHAnsi" w:hAnsiTheme="minorHAnsi"/>
                <w:szCs w:val="18"/>
              </w:rPr>
              <w:t>Component of many projects</w:t>
            </w:r>
            <w:r>
              <w:rPr>
                <w:rFonts w:asciiTheme="minorHAnsi" w:hAnsiTheme="minorHAnsi"/>
                <w:szCs w:val="18"/>
              </w:rPr>
              <w:t xml:space="preserve"> – not specifically allocated)</w:t>
            </w:r>
          </w:p>
        </w:tc>
        <w:tc>
          <w:tcPr>
            <w:tcW w:w="1382" w:type="dxa"/>
            <w:vMerge/>
            <w:tcBorders>
              <w:right w:val="nil"/>
            </w:tcBorders>
          </w:tcPr>
          <w:p w14:paraId="0E89137D" w14:textId="77777777" w:rsidR="007601B0" w:rsidRPr="00C751BC" w:rsidRDefault="007601B0" w:rsidP="007D1123">
            <w:pPr>
              <w:pStyle w:val="TableText"/>
              <w:spacing w:before="40"/>
              <w:rPr>
                <w:rFonts w:asciiTheme="minorHAnsi" w:hAnsiTheme="minorHAnsi"/>
                <w:szCs w:val="18"/>
              </w:rPr>
            </w:pPr>
          </w:p>
        </w:tc>
      </w:tr>
      <w:tr w:rsidR="006D7657" w:rsidRPr="00967B22" w14:paraId="54CA0F85" w14:textId="77777777" w:rsidTr="00950AEA">
        <w:trPr>
          <w:trHeight w:val="149"/>
        </w:trPr>
        <w:tc>
          <w:tcPr>
            <w:tcW w:w="1696" w:type="dxa"/>
            <w:vMerge w:val="restart"/>
            <w:tcBorders>
              <w:left w:val="nil"/>
            </w:tcBorders>
          </w:tcPr>
          <w:p w14:paraId="68B76118" w14:textId="77777777" w:rsidR="006D7657" w:rsidRDefault="006D7657" w:rsidP="007D1123">
            <w:pPr>
              <w:pStyle w:val="TableTextbold"/>
            </w:pPr>
            <w:r>
              <w:t>Social and economic dimensions</w:t>
            </w:r>
          </w:p>
        </w:tc>
        <w:tc>
          <w:tcPr>
            <w:tcW w:w="1173" w:type="dxa"/>
            <w:tcBorders>
              <w:right w:val="nil"/>
            </w:tcBorders>
          </w:tcPr>
          <w:p w14:paraId="5E14B986" w14:textId="77777777" w:rsidR="006D7657" w:rsidRPr="00C751BC" w:rsidRDefault="006D7657" w:rsidP="007D1123">
            <w:pPr>
              <w:pStyle w:val="TableText"/>
              <w:spacing w:before="40"/>
              <w:rPr>
                <w:rFonts w:asciiTheme="minorHAnsi" w:hAnsiTheme="minorHAnsi"/>
                <w:szCs w:val="18"/>
              </w:rPr>
            </w:pPr>
            <w:r w:rsidRPr="00C751BC">
              <w:rPr>
                <w:rFonts w:asciiTheme="minorHAnsi" w:hAnsiTheme="minorHAnsi"/>
                <w:szCs w:val="18"/>
              </w:rPr>
              <w:t>DOC</w:t>
            </w:r>
          </w:p>
        </w:tc>
        <w:tc>
          <w:tcPr>
            <w:tcW w:w="1349" w:type="dxa"/>
            <w:tcBorders>
              <w:right w:val="nil"/>
            </w:tcBorders>
          </w:tcPr>
          <w:p w14:paraId="5C1E216B" w14:textId="77777777" w:rsidR="006D7657" w:rsidRPr="00C751BC" w:rsidRDefault="006D7657" w:rsidP="007D1123">
            <w:pPr>
              <w:pStyle w:val="TableText"/>
              <w:spacing w:before="40"/>
              <w:rPr>
                <w:rFonts w:asciiTheme="minorHAnsi" w:hAnsiTheme="minorHAnsi"/>
                <w:szCs w:val="18"/>
              </w:rPr>
            </w:pPr>
            <w:r>
              <w:rPr>
                <w:rFonts w:asciiTheme="minorHAnsi" w:hAnsiTheme="minorHAnsi"/>
                <w:szCs w:val="18"/>
              </w:rPr>
              <w:t>$184,500</w:t>
            </w:r>
          </w:p>
        </w:tc>
        <w:tc>
          <w:tcPr>
            <w:tcW w:w="3035" w:type="dxa"/>
            <w:tcBorders>
              <w:right w:val="nil"/>
            </w:tcBorders>
          </w:tcPr>
          <w:p w14:paraId="0AF4FA9D" w14:textId="77777777" w:rsidR="006D7657" w:rsidRPr="00C751BC" w:rsidRDefault="006D7657" w:rsidP="007D1123">
            <w:pPr>
              <w:pStyle w:val="TableText"/>
              <w:spacing w:before="40"/>
              <w:rPr>
                <w:rFonts w:asciiTheme="minorHAnsi" w:hAnsiTheme="minorHAnsi"/>
                <w:szCs w:val="18"/>
              </w:rPr>
            </w:pPr>
            <w:r w:rsidRPr="006D7657">
              <w:rPr>
                <w:rFonts w:asciiTheme="minorHAnsi" w:hAnsiTheme="minorHAnsi"/>
                <w:szCs w:val="18"/>
              </w:rPr>
              <w:t>Kauri dieback - increasing compliance behaviour to reduce the spread</w:t>
            </w:r>
          </w:p>
        </w:tc>
        <w:tc>
          <w:tcPr>
            <w:tcW w:w="1382" w:type="dxa"/>
            <w:vMerge w:val="restart"/>
            <w:tcBorders>
              <w:right w:val="nil"/>
            </w:tcBorders>
          </w:tcPr>
          <w:p w14:paraId="733F0C5C" w14:textId="77777777" w:rsidR="006D7657" w:rsidRPr="00C751BC" w:rsidRDefault="006D7657" w:rsidP="007D1123">
            <w:pPr>
              <w:pStyle w:val="TableText"/>
              <w:spacing w:before="40"/>
              <w:rPr>
                <w:rFonts w:asciiTheme="minorHAnsi" w:hAnsiTheme="minorHAnsi"/>
                <w:szCs w:val="18"/>
              </w:rPr>
            </w:pPr>
            <w:r>
              <w:rPr>
                <w:rFonts w:asciiTheme="minorHAnsi" w:hAnsiTheme="minorHAnsi"/>
                <w:szCs w:val="18"/>
              </w:rPr>
              <w:t>$24,130,000</w:t>
            </w:r>
          </w:p>
        </w:tc>
      </w:tr>
      <w:tr w:rsidR="006D7657" w:rsidRPr="00967B22" w14:paraId="6959474E" w14:textId="77777777" w:rsidTr="00950AEA">
        <w:trPr>
          <w:trHeight w:val="146"/>
        </w:trPr>
        <w:tc>
          <w:tcPr>
            <w:tcW w:w="1696" w:type="dxa"/>
            <w:vMerge/>
            <w:tcBorders>
              <w:left w:val="nil"/>
            </w:tcBorders>
          </w:tcPr>
          <w:p w14:paraId="66C242F2" w14:textId="77777777" w:rsidR="006D7657" w:rsidRDefault="006D7657" w:rsidP="007D1123">
            <w:pPr>
              <w:pStyle w:val="TableTextbold"/>
            </w:pPr>
          </w:p>
        </w:tc>
        <w:tc>
          <w:tcPr>
            <w:tcW w:w="1173" w:type="dxa"/>
            <w:tcBorders>
              <w:right w:val="nil"/>
            </w:tcBorders>
          </w:tcPr>
          <w:p w14:paraId="458F31C1" w14:textId="77777777" w:rsidR="006D7657" w:rsidRPr="00C751BC" w:rsidRDefault="006D7657" w:rsidP="007D1123">
            <w:pPr>
              <w:pStyle w:val="TableText"/>
              <w:spacing w:before="40"/>
              <w:rPr>
                <w:rFonts w:asciiTheme="minorHAnsi" w:hAnsiTheme="minorHAnsi"/>
                <w:szCs w:val="18"/>
              </w:rPr>
            </w:pPr>
            <w:r w:rsidRPr="00C751BC">
              <w:rPr>
                <w:rFonts w:asciiTheme="minorHAnsi" w:hAnsiTheme="minorHAnsi"/>
                <w:szCs w:val="18"/>
              </w:rPr>
              <w:t>MBIE</w:t>
            </w:r>
          </w:p>
        </w:tc>
        <w:tc>
          <w:tcPr>
            <w:tcW w:w="1349" w:type="dxa"/>
            <w:tcBorders>
              <w:right w:val="nil"/>
            </w:tcBorders>
          </w:tcPr>
          <w:p w14:paraId="21748BE9" w14:textId="77777777" w:rsidR="006D7657" w:rsidRPr="00C751BC" w:rsidRDefault="006D7657" w:rsidP="007D1123">
            <w:pPr>
              <w:pStyle w:val="TableText"/>
              <w:spacing w:before="40"/>
              <w:rPr>
                <w:rFonts w:asciiTheme="minorHAnsi" w:hAnsiTheme="minorHAnsi"/>
                <w:szCs w:val="18"/>
              </w:rPr>
            </w:pPr>
            <w:r>
              <w:rPr>
                <w:rFonts w:asciiTheme="minorHAnsi" w:hAnsiTheme="minorHAnsi"/>
                <w:szCs w:val="18"/>
              </w:rPr>
              <w:t>$23,163,800</w:t>
            </w:r>
          </w:p>
        </w:tc>
        <w:tc>
          <w:tcPr>
            <w:tcW w:w="3035" w:type="dxa"/>
            <w:tcBorders>
              <w:right w:val="nil"/>
            </w:tcBorders>
          </w:tcPr>
          <w:p w14:paraId="0F283879" w14:textId="4E205297" w:rsidR="006D7657" w:rsidRPr="00C751BC" w:rsidRDefault="006D7657" w:rsidP="00A24FA6">
            <w:pPr>
              <w:pStyle w:val="TableText"/>
              <w:spacing w:before="40"/>
              <w:rPr>
                <w:rFonts w:asciiTheme="minorHAnsi" w:hAnsiTheme="minorHAnsi"/>
                <w:szCs w:val="18"/>
              </w:rPr>
            </w:pPr>
            <w:r>
              <w:rPr>
                <w:rFonts w:asciiTheme="minorHAnsi" w:hAnsiTheme="minorHAnsi"/>
                <w:szCs w:val="18"/>
              </w:rPr>
              <w:t>Endeavour Fund</w:t>
            </w:r>
            <w:r w:rsidR="00897D3B">
              <w:rPr>
                <w:rFonts w:asciiTheme="minorHAnsi" w:hAnsiTheme="minorHAnsi"/>
                <w:szCs w:val="18"/>
              </w:rPr>
              <w:t xml:space="preserve"> –</w:t>
            </w:r>
            <w:r w:rsidR="00A24FA6">
              <w:rPr>
                <w:rFonts w:asciiTheme="minorHAnsi" w:hAnsiTheme="minorHAnsi"/>
                <w:szCs w:val="18"/>
              </w:rPr>
              <w:t xml:space="preserve"> </w:t>
            </w:r>
            <w:r w:rsidR="00A24FA6">
              <w:rPr>
                <w:rFonts w:eastAsiaTheme="minorHAnsi" w:cs="Calibri"/>
                <w:color w:val="000000" w:themeColor="text1"/>
                <w:szCs w:val="18"/>
                <w:lang w:val="en-GB" w:eastAsia="en-US"/>
              </w:rPr>
              <w:t>t</w:t>
            </w:r>
            <w:r w:rsidR="00A24FA6" w:rsidRPr="00A24FA6">
              <w:rPr>
                <w:rFonts w:eastAsiaTheme="minorHAnsi" w:cs="Calibri"/>
                <w:color w:val="000000" w:themeColor="text1"/>
                <w:szCs w:val="18"/>
                <w:lang w:val="en-GB" w:eastAsia="en-US"/>
              </w:rPr>
              <w:t>his area covers multiple funding streams including</w:t>
            </w:r>
            <w:r w:rsidR="00A24FA6">
              <w:rPr>
                <w:rFonts w:eastAsiaTheme="minorHAnsi" w:cs="Calibri"/>
                <w:color w:val="000000" w:themeColor="text1"/>
                <w:szCs w:val="18"/>
                <w:lang w:val="en-GB" w:eastAsia="en-US"/>
              </w:rPr>
              <w:t>,</w:t>
            </w:r>
            <w:r w:rsidR="00A24FA6" w:rsidRPr="00A24FA6">
              <w:rPr>
                <w:rFonts w:eastAsiaTheme="minorHAnsi" w:cs="Calibri"/>
                <w:color w:val="000000" w:themeColor="text1"/>
                <w:szCs w:val="18"/>
                <w:lang w:val="en-GB" w:eastAsia="en-US"/>
              </w:rPr>
              <w:t xml:space="preserve"> for example</w:t>
            </w:r>
            <w:r w:rsidR="00A24FA6">
              <w:rPr>
                <w:rFonts w:eastAsiaTheme="minorHAnsi" w:cs="Calibri"/>
                <w:color w:val="000000" w:themeColor="text1"/>
                <w:szCs w:val="18"/>
                <w:lang w:val="en-GB" w:eastAsia="en-US"/>
              </w:rPr>
              <w:t>,</w:t>
            </w:r>
            <w:r w:rsidR="00A24FA6" w:rsidRPr="00A24FA6">
              <w:rPr>
                <w:rFonts w:eastAsiaTheme="minorHAnsi" w:cs="Calibri"/>
                <w:color w:val="000000" w:themeColor="text1"/>
                <w:szCs w:val="18"/>
                <w:lang w:val="en-GB" w:eastAsia="en-US"/>
              </w:rPr>
              <w:t xml:space="preserve"> community planning and transport planning</w:t>
            </w:r>
            <w:r w:rsidR="00A24FA6">
              <w:rPr>
                <w:rFonts w:eastAsiaTheme="minorHAnsi" w:cs="Calibri"/>
                <w:color w:val="000000" w:themeColor="text1"/>
                <w:szCs w:val="18"/>
                <w:lang w:val="en-GB" w:eastAsia="en-US"/>
              </w:rPr>
              <w:t>,</w:t>
            </w:r>
            <w:r w:rsidR="00A24FA6" w:rsidRPr="00A24FA6">
              <w:rPr>
                <w:rFonts w:eastAsiaTheme="minorHAnsi" w:cs="Calibri"/>
                <w:color w:val="000000" w:themeColor="text1"/>
                <w:szCs w:val="18"/>
                <w:lang w:val="en-GB" w:eastAsia="en-US"/>
              </w:rPr>
              <w:t xml:space="preserve"> as well as environmental management</w:t>
            </w:r>
            <w:r w:rsidR="00A24FA6">
              <w:rPr>
                <w:rStyle w:val="FootnoteReference"/>
                <w:szCs w:val="18"/>
              </w:rPr>
              <w:t xml:space="preserve"> </w:t>
            </w:r>
          </w:p>
        </w:tc>
        <w:tc>
          <w:tcPr>
            <w:tcW w:w="1382" w:type="dxa"/>
            <w:vMerge/>
            <w:tcBorders>
              <w:right w:val="nil"/>
            </w:tcBorders>
          </w:tcPr>
          <w:p w14:paraId="150B30BC" w14:textId="77777777" w:rsidR="006D7657" w:rsidRPr="00C751BC" w:rsidRDefault="006D7657" w:rsidP="007D1123">
            <w:pPr>
              <w:pStyle w:val="TableText"/>
              <w:spacing w:before="40"/>
              <w:rPr>
                <w:rFonts w:asciiTheme="minorHAnsi" w:hAnsiTheme="minorHAnsi"/>
                <w:szCs w:val="18"/>
              </w:rPr>
            </w:pPr>
          </w:p>
        </w:tc>
      </w:tr>
      <w:tr w:rsidR="006D7657" w:rsidRPr="00967B22" w14:paraId="6C11E120" w14:textId="77777777" w:rsidTr="00950AEA">
        <w:trPr>
          <w:trHeight w:val="146"/>
        </w:trPr>
        <w:tc>
          <w:tcPr>
            <w:tcW w:w="1696" w:type="dxa"/>
            <w:vMerge/>
            <w:tcBorders>
              <w:left w:val="nil"/>
            </w:tcBorders>
          </w:tcPr>
          <w:p w14:paraId="21115F38" w14:textId="77777777" w:rsidR="006D7657" w:rsidRDefault="006D7657" w:rsidP="007D1123">
            <w:pPr>
              <w:pStyle w:val="TableTextbold"/>
            </w:pPr>
          </w:p>
        </w:tc>
        <w:tc>
          <w:tcPr>
            <w:tcW w:w="1173" w:type="dxa"/>
            <w:tcBorders>
              <w:right w:val="nil"/>
            </w:tcBorders>
          </w:tcPr>
          <w:p w14:paraId="327E9FB1" w14:textId="77777777" w:rsidR="006D7657" w:rsidRPr="00C751BC" w:rsidRDefault="006D7657" w:rsidP="007D1123">
            <w:pPr>
              <w:pStyle w:val="TableText"/>
              <w:spacing w:before="40"/>
              <w:rPr>
                <w:rFonts w:asciiTheme="minorHAnsi" w:hAnsiTheme="minorHAnsi"/>
                <w:szCs w:val="18"/>
              </w:rPr>
            </w:pPr>
            <w:r w:rsidRPr="00C751BC">
              <w:rPr>
                <w:rFonts w:asciiTheme="minorHAnsi" w:hAnsiTheme="minorHAnsi"/>
                <w:szCs w:val="18"/>
              </w:rPr>
              <w:t>MfE</w:t>
            </w:r>
          </w:p>
        </w:tc>
        <w:tc>
          <w:tcPr>
            <w:tcW w:w="1349" w:type="dxa"/>
            <w:tcBorders>
              <w:right w:val="nil"/>
            </w:tcBorders>
          </w:tcPr>
          <w:p w14:paraId="3EC1138E" w14:textId="77777777" w:rsidR="006D7657" w:rsidRPr="00C751BC" w:rsidRDefault="006D7657" w:rsidP="007D1123">
            <w:pPr>
              <w:pStyle w:val="TableText"/>
              <w:spacing w:before="40"/>
              <w:rPr>
                <w:rFonts w:asciiTheme="minorHAnsi" w:hAnsiTheme="minorHAnsi"/>
                <w:szCs w:val="18"/>
              </w:rPr>
            </w:pPr>
            <w:r>
              <w:rPr>
                <w:rFonts w:asciiTheme="minorHAnsi" w:hAnsiTheme="minorHAnsi"/>
                <w:szCs w:val="18"/>
              </w:rPr>
              <w:t>$188,100</w:t>
            </w:r>
          </w:p>
        </w:tc>
        <w:tc>
          <w:tcPr>
            <w:tcW w:w="3035" w:type="dxa"/>
            <w:tcBorders>
              <w:right w:val="nil"/>
            </w:tcBorders>
          </w:tcPr>
          <w:p w14:paraId="101808A7" w14:textId="1E41E4A1" w:rsidR="006D7657" w:rsidRPr="00C751BC" w:rsidRDefault="00897D3B" w:rsidP="007D1123">
            <w:pPr>
              <w:pStyle w:val="TableText"/>
              <w:spacing w:before="40"/>
              <w:rPr>
                <w:rFonts w:asciiTheme="minorHAnsi" w:hAnsiTheme="minorHAnsi"/>
                <w:szCs w:val="18"/>
              </w:rPr>
            </w:pPr>
            <w:r>
              <w:rPr>
                <w:rFonts w:asciiTheme="minorHAnsi" w:hAnsiTheme="minorHAnsi"/>
                <w:szCs w:val="18"/>
              </w:rPr>
              <w:t>Wastewater handling,</w:t>
            </w:r>
            <w:r w:rsidR="006D7657" w:rsidRPr="006D7657">
              <w:rPr>
                <w:rFonts w:asciiTheme="minorHAnsi" w:hAnsiTheme="minorHAnsi"/>
                <w:szCs w:val="18"/>
              </w:rPr>
              <w:t xml:space="preserve"> product stewardship, human health</w:t>
            </w:r>
          </w:p>
        </w:tc>
        <w:tc>
          <w:tcPr>
            <w:tcW w:w="1382" w:type="dxa"/>
            <w:vMerge/>
            <w:tcBorders>
              <w:right w:val="nil"/>
            </w:tcBorders>
          </w:tcPr>
          <w:p w14:paraId="0510AEE3" w14:textId="77777777" w:rsidR="006D7657" w:rsidRPr="00C751BC" w:rsidRDefault="006D7657" w:rsidP="007D1123">
            <w:pPr>
              <w:pStyle w:val="TableText"/>
              <w:spacing w:before="40"/>
              <w:rPr>
                <w:rFonts w:asciiTheme="minorHAnsi" w:hAnsiTheme="minorHAnsi"/>
                <w:szCs w:val="18"/>
              </w:rPr>
            </w:pPr>
          </w:p>
        </w:tc>
      </w:tr>
      <w:tr w:rsidR="006D7657" w:rsidRPr="00967B22" w14:paraId="216D6585" w14:textId="77777777" w:rsidTr="00950AEA">
        <w:trPr>
          <w:trHeight w:val="146"/>
        </w:trPr>
        <w:tc>
          <w:tcPr>
            <w:tcW w:w="1696" w:type="dxa"/>
            <w:vMerge/>
            <w:tcBorders>
              <w:left w:val="nil"/>
            </w:tcBorders>
          </w:tcPr>
          <w:p w14:paraId="04F67E57" w14:textId="77777777" w:rsidR="006D7657" w:rsidRDefault="006D7657" w:rsidP="007D1123">
            <w:pPr>
              <w:pStyle w:val="TableTextbold"/>
            </w:pPr>
          </w:p>
        </w:tc>
        <w:tc>
          <w:tcPr>
            <w:tcW w:w="1173" w:type="dxa"/>
            <w:tcBorders>
              <w:right w:val="nil"/>
            </w:tcBorders>
          </w:tcPr>
          <w:p w14:paraId="7F5990DD" w14:textId="77777777" w:rsidR="006D7657" w:rsidRPr="00C751BC" w:rsidRDefault="006D7657" w:rsidP="007D1123">
            <w:pPr>
              <w:pStyle w:val="TableText"/>
              <w:spacing w:before="40"/>
              <w:rPr>
                <w:rFonts w:asciiTheme="minorHAnsi" w:hAnsiTheme="minorHAnsi"/>
                <w:szCs w:val="18"/>
              </w:rPr>
            </w:pPr>
            <w:r w:rsidRPr="00C751BC">
              <w:rPr>
                <w:rFonts w:asciiTheme="minorHAnsi" w:hAnsiTheme="minorHAnsi"/>
                <w:szCs w:val="18"/>
              </w:rPr>
              <w:t>MPI</w:t>
            </w:r>
          </w:p>
        </w:tc>
        <w:tc>
          <w:tcPr>
            <w:tcW w:w="1349" w:type="dxa"/>
            <w:tcBorders>
              <w:right w:val="nil"/>
            </w:tcBorders>
          </w:tcPr>
          <w:p w14:paraId="2A177682" w14:textId="77777777" w:rsidR="006D7657" w:rsidRPr="00C751BC" w:rsidRDefault="006D7657" w:rsidP="007D1123">
            <w:pPr>
              <w:pStyle w:val="TableText"/>
              <w:spacing w:before="40"/>
              <w:rPr>
                <w:rFonts w:asciiTheme="minorHAnsi" w:hAnsiTheme="minorHAnsi"/>
                <w:szCs w:val="18"/>
              </w:rPr>
            </w:pPr>
            <w:r>
              <w:rPr>
                <w:rFonts w:asciiTheme="minorHAnsi" w:hAnsiTheme="minorHAnsi"/>
                <w:szCs w:val="18"/>
              </w:rPr>
              <w:t>$593,600</w:t>
            </w:r>
          </w:p>
        </w:tc>
        <w:tc>
          <w:tcPr>
            <w:tcW w:w="3035" w:type="dxa"/>
            <w:tcBorders>
              <w:right w:val="nil"/>
            </w:tcBorders>
          </w:tcPr>
          <w:p w14:paraId="612A1564" w14:textId="2841E5D3" w:rsidR="006D7657" w:rsidRPr="00C751BC" w:rsidRDefault="006D7657" w:rsidP="00421D30">
            <w:pPr>
              <w:pStyle w:val="TableText"/>
              <w:spacing w:before="40"/>
              <w:rPr>
                <w:rFonts w:asciiTheme="minorHAnsi" w:hAnsiTheme="minorHAnsi"/>
                <w:szCs w:val="18"/>
              </w:rPr>
            </w:pPr>
            <w:r w:rsidRPr="006D7657">
              <w:rPr>
                <w:rFonts w:asciiTheme="minorHAnsi" w:hAnsiTheme="minorHAnsi"/>
                <w:szCs w:val="18"/>
              </w:rPr>
              <w:t>Environmental economic analysis to support freshwater decision maki</w:t>
            </w:r>
            <w:r w:rsidR="00897D3B">
              <w:rPr>
                <w:rFonts w:asciiTheme="minorHAnsi" w:hAnsiTheme="minorHAnsi"/>
                <w:szCs w:val="18"/>
              </w:rPr>
              <w:t xml:space="preserve">ng; </w:t>
            </w:r>
            <w:r w:rsidR="00421D30">
              <w:rPr>
                <w:rFonts w:asciiTheme="minorHAnsi" w:hAnsiTheme="minorHAnsi"/>
                <w:szCs w:val="18"/>
              </w:rPr>
              <w:t>farmer</w:t>
            </w:r>
            <w:r w:rsidR="00897D3B">
              <w:rPr>
                <w:rFonts w:asciiTheme="minorHAnsi" w:hAnsiTheme="minorHAnsi"/>
                <w:szCs w:val="18"/>
              </w:rPr>
              <w:t>/grower-led research –</w:t>
            </w:r>
            <w:r w:rsidRPr="006D7657">
              <w:rPr>
                <w:rFonts w:asciiTheme="minorHAnsi" w:hAnsiTheme="minorHAnsi"/>
                <w:szCs w:val="18"/>
              </w:rPr>
              <w:t xml:space="preserve"> funds 'communities of interest' to do applied research and extension projects</w:t>
            </w:r>
            <w:r>
              <w:rPr>
                <w:rFonts w:asciiTheme="minorHAnsi" w:hAnsiTheme="minorHAnsi"/>
                <w:szCs w:val="18"/>
              </w:rPr>
              <w:t xml:space="preserve"> that tackle a shared problem or opportunity</w:t>
            </w:r>
          </w:p>
        </w:tc>
        <w:tc>
          <w:tcPr>
            <w:tcW w:w="1382" w:type="dxa"/>
            <w:vMerge/>
            <w:tcBorders>
              <w:right w:val="nil"/>
            </w:tcBorders>
          </w:tcPr>
          <w:p w14:paraId="26839810" w14:textId="77777777" w:rsidR="006D7657" w:rsidRPr="00C751BC" w:rsidRDefault="006D7657" w:rsidP="007D1123">
            <w:pPr>
              <w:pStyle w:val="TableText"/>
              <w:spacing w:before="40"/>
              <w:rPr>
                <w:rFonts w:asciiTheme="minorHAnsi" w:hAnsiTheme="minorHAnsi"/>
                <w:szCs w:val="18"/>
              </w:rPr>
            </w:pPr>
          </w:p>
        </w:tc>
      </w:tr>
      <w:tr w:rsidR="001107AB" w:rsidRPr="00967B22" w14:paraId="482D1261" w14:textId="77777777" w:rsidTr="00950AEA">
        <w:trPr>
          <w:trHeight w:val="149"/>
        </w:trPr>
        <w:tc>
          <w:tcPr>
            <w:tcW w:w="1696" w:type="dxa"/>
            <w:vMerge w:val="restart"/>
            <w:tcBorders>
              <w:left w:val="nil"/>
            </w:tcBorders>
          </w:tcPr>
          <w:p w14:paraId="7CDC72A2" w14:textId="77777777" w:rsidR="001107AB" w:rsidRDefault="001107AB" w:rsidP="007D1123">
            <w:pPr>
              <w:pStyle w:val="TableTextbold"/>
            </w:pPr>
            <w:r>
              <w:t>Informatics, modelling and monitoring</w:t>
            </w:r>
          </w:p>
        </w:tc>
        <w:tc>
          <w:tcPr>
            <w:tcW w:w="1173" w:type="dxa"/>
            <w:tcBorders>
              <w:right w:val="nil"/>
            </w:tcBorders>
          </w:tcPr>
          <w:p w14:paraId="3026B075" w14:textId="77777777" w:rsidR="001107AB" w:rsidRPr="00C751BC" w:rsidRDefault="001107AB" w:rsidP="007D1123">
            <w:pPr>
              <w:pStyle w:val="TableText"/>
              <w:spacing w:before="40"/>
              <w:rPr>
                <w:rFonts w:asciiTheme="minorHAnsi" w:hAnsiTheme="minorHAnsi"/>
                <w:szCs w:val="18"/>
              </w:rPr>
            </w:pPr>
            <w:r w:rsidRPr="00C751BC">
              <w:rPr>
                <w:rFonts w:asciiTheme="minorHAnsi" w:hAnsiTheme="minorHAnsi"/>
                <w:szCs w:val="18"/>
              </w:rPr>
              <w:t>DOC</w:t>
            </w:r>
          </w:p>
        </w:tc>
        <w:tc>
          <w:tcPr>
            <w:tcW w:w="1349" w:type="dxa"/>
            <w:tcBorders>
              <w:right w:val="nil"/>
            </w:tcBorders>
          </w:tcPr>
          <w:p w14:paraId="574C38DE" w14:textId="77777777" w:rsidR="001107AB" w:rsidRPr="00C751BC" w:rsidRDefault="001107AB" w:rsidP="007D1123">
            <w:pPr>
              <w:pStyle w:val="TableText"/>
              <w:spacing w:before="40"/>
              <w:rPr>
                <w:rFonts w:asciiTheme="minorHAnsi" w:hAnsiTheme="minorHAnsi"/>
                <w:szCs w:val="18"/>
              </w:rPr>
            </w:pPr>
            <w:r>
              <w:rPr>
                <w:rFonts w:asciiTheme="minorHAnsi" w:hAnsiTheme="minorHAnsi"/>
                <w:szCs w:val="18"/>
              </w:rPr>
              <w:t>$3,626,900</w:t>
            </w:r>
          </w:p>
        </w:tc>
        <w:tc>
          <w:tcPr>
            <w:tcW w:w="3035" w:type="dxa"/>
            <w:tcBorders>
              <w:right w:val="nil"/>
            </w:tcBorders>
          </w:tcPr>
          <w:p w14:paraId="222E779D" w14:textId="031A883A" w:rsidR="001107AB" w:rsidRPr="00C751BC" w:rsidRDefault="001107AB" w:rsidP="00421D30">
            <w:pPr>
              <w:pStyle w:val="TableText"/>
              <w:spacing w:before="40"/>
              <w:rPr>
                <w:rFonts w:asciiTheme="minorHAnsi" w:hAnsiTheme="minorHAnsi"/>
                <w:szCs w:val="18"/>
              </w:rPr>
            </w:pPr>
            <w:r w:rsidRPr="001107AB">
              <w:rPr>
                <w:rFonts w:asciiTheme="minorHAnsi" w:hAnsiTheme="minorHAnsi"/>
                <w:szCs w:val="18"/>
              </w:rPr>
              <w:t xml:space="preserve">National Planning, Monitoring </w:t>
            </w:r>
            <w:r w:rsidR="00421D30">
              <w:rPr>
                <w:rFonts w:asciiTheme="minorHAnsi" w:hAnsiTheme="minorHAnsi"/>
                <w:szCs w:val="18"/>
              </w:rPr>
              <w:t>and</w:t>
            </w:r>
            <w:r w:rsidR="00421D30" w:rsidRPr="001107AB">
              <w:rPr>
                <w:rFonts w:asciiTheme="minorHAnsi" w:hAnsiTheme="minorHAnsi"/>
                <w:szCs w:val="18"/>
              </w:rPr>
              <w:t xml:space="preserve"> </w:t>
            </w:r>
            <w:r w:rsidRPr="001107AB">
              <w:rPr>
                <w:rFonts w:asciiTheme="minorHAnsi" w:hAnsiTheme="minorHAnsi"/>
                <w:szCs w:val="18"/>
              </w:rPr>
              <w:t>Reporting Programme</w:t>
            </w:r>
            <w:r w:rsidR="00EF5305">
              <w:rPr>
                <w:rFonts w:asciiTheme="minorHAnsi" w:hAnsiTheme="minorHAnsi"/>
                <w:szCs w:val="18"/>
              </w:rPr>
              <w:t xml:space="preserve">; </w:t>
            </w:r>
            <w:proofErr w:type="spellStart"/>
            <w:r w:rsidR="00EF5305">
              <w:rPr>
                <w:rFonts w:asciiTheme="minorHAnsi" w:hAnsiTheme="minorHAnsi"/>
                <w:szCs w:val="18"/>
              </w:rPr>
              <w:t>Seasketch</w:t>
            </w:r>
            <w:proofErr w:type="spellEnd"/>
            <w:r w:rsidR="00EF5305">
              <w:rPr>
                <w:rFonts w:asciiTheme="minorHAnsi" w:hAnsiTheme="minorHAnsi"/>
                <w:szCs w:val="18"/>
              </w:rPr>
              <w:t xml:space="preserve"> planning tool for marine spatial management</w:t>
            </w:r>
          </w:p>
        </w:tc>
        <w:tc>
          <w:tcPr>
            <w:tcW w:w="1382" w:type="dxa"/>
            <w:vMerge w:val="restart"/>
            <w:tcBorders>
              <w:right w:val="nil"/>
            </w:tcBorders>
          </w:tcPr>
          <w:p w14:paraId="6BAF8924" w14:textId="77777777" w:rsidR="001107AB" w:rsidRPr="00C751BC" w:rsidRDefault="001107AB" w:rsidP="007D1123">
            <w:pPr>
              <w:pStyle w:val="TableText"/>
              <w:spacing w:before="40"/>
              <w:rPr>
                <w:rFonts w:asciiTheme="minorHAnsi" w:hAnsiTheme="minorHAnsi"/>
                <w:szCs w:val="18"/>
              </w:rPr>
            </w:pPr>
            <w:r>
              <w:rPr>
                <w:rFonts w:asciiTheme="minorHAnsi" w:hAnsiTheme="minorHAnsi"/>
                <w:szCs w:val="18"/>
              </w:rPr>
              <w:t>$</w:t>
            </w:r>
            <w:r w:rsidR="007F0369">
              <w:rPr>
                <w:rFonts w:asciiTheme="minorHAnsi" w:hAnsiTheme="minorHAnsi"/>
                <w:szCs w:val="18"/>
              </w:rPr>
              <w:t>11,216,600</w:t>
            </w:r>
          </w:p>
        </w:tc>
      </w:tr>
      <w:tr w:rsidR="001107AB" w:rsidRPr="00967B22" w14:paraId="63233801" w14:textId="77777777" w:rsidTr="00950AEA">
        <w:trPr>
          <w:trHeight w:val="146"/>
        </w:trPr>
        <w:tc>
          <w:tcPr>
            <w:tcW w:w="1696" w:type="dxa"/>
            <w:vMerge/>
            <w:tcBorders>
              <w:left w:val="nil"/>
            </w:tcBorders>
          </w:tcPr>
          <w:p w14:paraId="0426E716" w14:textId="77777777" w:rsidR="001107AB" w:rsidRDefault="001107AB" w:rsidP="007D1123">
            <w:pPr>
              <w:pStyle w:val="TableTextbold"/>
            </w:pPr>
          </w:p>
        </w:tc>
        <w:tc>
          <w:tcPr>
            <w:tcW w:w="1173" w:type="dxa"/>
            <w:tcBorders>
              <w:right w:val="nil"/>
            </w:tcBorders>
          </w:tcPr>
          <w:p w14:paraId="637BF448" w14:textId="77777777" w:rsidR="001107AB" w:rsidRPr="00C751BC" w:rsidRDefault="001107AB" w:rsidP="007D1123">
            <w:pPr>
              <w:pStyle w:val="TableText"/>
              <w:spacing w:before="40"/>
              <w:rPr>
                <w:rFonts w:asciiTheme="minorHAnsi" w:hAnsiTheme="minorHAnsi"/>
                <w:szCs w:val="18"/>
              </w:rPr>
            </w:pPr>
            <w:r w:rsidRPr="00C751BC">
              <w:rPr>
                <w:rFonts w:asciiTheme="minorHAnsi" w:hAnsiTheme="minorHAnsi"/>
                <w:szCs w:val="18"/>
              </w:rPr>
              <w:t>MBIE</w:t>
            </w:r>
          </w:p>
        </w:tc>
        <w:tc>
          <w:tcPr>
            <w:tcW w:w="1349" w:type="dxa"/>
            <w:tcBorders>
              <w:right w:val="nil"/>
            </w:tcBorders>
          </w:tcPr>
          <w:p w14:paraId="25575E53" w14:textId="77777777" w:rsidR="001107AB" w:rsidRPr="00C751BC" w:rsidRDefault="001107AB" w:rsidP="007D1123">
            <w:pPr>
              <w:pStyle w:val="TableText"/>
              <w:spacing w:before="40"/>
              <w:rPr>
                <w:rFonts w:asciiTheme="minorHAnsi" w:hAnsiTheme="minorHAnsi"/>
                <w:szCs w:val="18"/>
              </w:rPr>
            </w:pPr>
            <w:r>
              <w:rPr>
                <w:rFonts w:asciiTheme="minorHAnsi" w:hAnsiTheme="minorHAnsi"/>
                <w:szCs w:val="18"/>
              </w:rPr>
              <w:t>$6,017,000</w:t>
            </w:r>
          </w:p>
        </w:tc>
        <w:tc>
          <w:tcPr>
            <w:tcW w:w="3035" w:type="dxa"/>
            <w:tcBorders>
              <w:right w:val="nil"/>
            </w:tcBorders>
          </w:tcPr>
          <w:p w14:paraId="23CA6CC6" w14:textId="77777777" w:rsidR="001107AB" w:rsidRPr="00C751BC" w:rsidRDefault="001107AB" w:rsidP="007D1123">
            <w:pPr>
              <w:pStyle w:val="TableText"/>
              <w:spacing w:before="40"/>
              <w:rPr>
                <w:rFonts w:asciiTheme="minorHAnsi" w:hAnsiTheme="minorHAnsi"/>
                <w:szCs w:val="18"/>
              </w:rPr>
            </w:pPr>
            <w:r>
              <w:rPr>
                <w:rFonts w:asciiTheme="minorHAnsi" w:hAnsiTheme="minorHAnsi"/>
                <w:szCs w:val="18"/>
              </w:rPr>
              <w:t>Endeavour Fund</w:t>
            </w:r>
          </w:p>
        </w:tc>
        <w:tc>
          <w:tcPr>
            <w:tcW w:w="1382" w:type="dxa"/>
            <w:vMerge/>
            <w:tcBorders>
              <w:right w:val="nil"/>
            </w:tcBorders>
          </w:tcPr>
          <w:p w14:paraId="27BB9A82" w14:textId="77777777" w:rsidR="001107AB" w:rsidRPr="00C751BC" w:rsidRDefault="001107AB" w:rsidP="007D1123">
            <w:pPr>
              <w:pStyle w:val="TableText"/>
              <w:spacing w:before="40"/>
              <w:rPr>
                <w:rFonts w:asciiTheme="minorHAnsi" w:hAnsiTheme="minorHAnsi"/>
                <w:szCs w:val="18"/>
              </w:rPr>
            </w:pPr>
          </w:p>
        </w:tc>
      </w:tr>
      <w:tr w:rsidR="001107AB" w:rsidRPr="00967B22" w14:paraId="46D353C0" w14:textId="77777777" w:rsidTr="00950AEA">
        <w:trPr>
          <w:trHeight w:val="146"/>
        </w:trPr>
        <w:tc>
          <w:tcPr>
            <w:tcW w:w="1696" w:type="dxa"/>
            <w:vMerge/>
            <w:tcBorders>
              <w:left w:val="nil"/>
            </w:tcBorders>
          </w:tcPr>
          <w:p w14:paraId="592862D7" w14:textId="77777777" w:rsidR="001107AB" w:rsidRDefault="001107AB" w:rsidP="007D1123">
            <w:pPr>
              <w:pStyle w:val="TableTextbold"/>
            </w:pPr>
          </w:p>
        </w:tc>
        <w:tc>
          <w:tcPr>
            <w:tcW w:w="1173" w:type="dxa"/>
            <w:tcBorders>
              <w:right w:val="nil"/>
            </w:tcBorders>
          </w:tcPr>
          <w:p w14:paraId="7D64C232" w14:textId="77777777" w:rsidR="001107AB" w:rsidRPr="00C751BC" w:rsidRDefault="001107AB" w:rsidP="007D1123">
            <w:pPr>
              <w:pStyle w:val="TableText"/>
              <w:spacing w:before="40"/>
              <w:rPr>
                <w:rFonts w:asciiTheme="minorHAnsi" w:hAnsiTheme="minorHAnsi"/>
                <w:szCs w:val="18"/>
              </w:rPr>
            </w:pPr>
            <w:r w:rsidRPr="00C751BC">
              <w:rPr>
                <w:rFonts w:asciiTheme="minorHAnsi" w:hAnsiTheme="minorHAnsi"/>
                <w:szCs w:val="18"/>
              </w:rPr>
              <w:t>MfE</w:t>
            </w:r>
          </w:p>
        </w:tc>
        <w:tc>
          <w:tcPr>
            <w:tcW w:w="1349" w:type="dxa"/>
            <w:tcBorders>
              <w:right w:val="nil"/>
            </w:tcBorders>
          </w:tcPr>
          <w:p w14:paraId="1D7AEE2E" w14:textId="77777777" w:rsidR="001107AB" w:rsidRPr="00C751BC" w:rsidRDefault="001107AB" w:rsidP="007D1123">
            <w:pPr>
              <w:pStyle w:val="TableText"/>
              <w:spacing w:before="40"/>
              <w:rPr>
                <w:rFonts w:asciiTheme="minorHAnsi" w:hAnsiTheme="minorHAnsi"/>
                <w:szCs w:val="18"/>
              </w:rPr>
            </w:pPr>
            <w:r>
              <w:rPr>
                <w:rFonts w:asciiTheme="minorHAnsi" w:hAnsiTheme="minorHAnsi"/>
                <w:szCs w:val="18"/>
              </w:rPr>
              <w:t>$330,000</w:t>
            </w:r>
          </w:p>
        </w:tc>
        <w:tc>
          <w:tcPr>
            <w:tcW w:w="3035" w:type="dxa"/>
            <w:tcBorders>
              <w:right w:val="nil"/>
            </w:tcBorders>
          </w:tcPr>
          <w:p w14:paraId="1010117D" w14:textId="77777777" w:rsidR="001107AB" w:rsidRPr="00C751BC" w:rsidRDefault="001107AB" w:rsidP="007D1123">
            <w:pPr>
              <w:pStyle w:val="TableText"/>
              <w:spacing w:before="40"/>
              <w:rPr>
                <w:rFonts w:asciiTheme="minorHAnsi" w:hAnsiTheme="minorHAnsi"/>
                <w:szCs w:val="18"/>
              </w:rPr>
            </w:pPr>
            <w:r w:rsidRPr="001107AB">
              <w:rPr>
                <w:rFonts w:asciiTheme="minorHAnsi" w:hAnsiTheme="minorHAnsi"/>
                <w:szCs w:val="18"/>
              </w:rPr>
              <w:t>Contributions to Environmental Monitoring and Reporting and National Environmental Monitoring Standards projects</w:t>
            </w:r>
          </w:p>
        </w:tc>
        <w:tc>
          <w:tcPr>
            <w:tcW w:w="1382" w:type="dxa"/>
            <w:vMerge/>
            <w:tcBorders>
              <w:right w:val="nil"/>
            </w:tcBorders>
          </w:tcPr>
          <w:p w14:paraId="537B936B" w14:textId="77777777" w:rsidR="001107AB" w:rsidRPr="00C751BC" w:rsidRDefault="001107AB" w:rsidP="007D1123">
            <w:pPr>
              <w:pStyle w:val="TableText"/>
              <w:spacing w:before="40"/>
              <w:rPr>
                <w:rFonts w:asciiTheme="minorHAnsi" w:hAnsiTheme="minorHAnsi"/>
                <w:szCs w:val="18"/>
              </w:rPr>
            </w:pPr>
          </w:p>
        </w:tc>
      </w:tr>
      <w:tr w:rsidR="001107AB" w:rsidRPr="00967B22" w14:paraId="02C3AFB8" w14:textId="77777777" w:rsidTr="00950AEA">
        <w:trPr>
          <w:trHeight w:val="146"/>
        </w:trPr>
        <w:tc>
          <w:tcPr>
            <w:tcW w:w="1696" w:type="dxa"/>
            <w:vMerge/>
            <w:tcBorders>
              <w:left w:val="nil"/>
            </w:tcBorders>
          </w:tcPr>
          <w:p w14:paraId="3440CB76" w14:textId="77777777" w:rsidR="001107AB" w:rsidRDefault="001107AB" w:rsidP="007D1123">
            <w:pPr>
              <w:pStyle w:val="TableTextbold"/>
            </w:pPr>
          </w:p>
        </w:tc>
        <w:tc>
          <w:tcPr>
            <w:tcW w:w="1173" w:type="dxa"/>
            <w:tcBorders>
              <w:right w:val="nil"/>
            </w:tcBorders>
          </w:tcPr>
          <w:p w14:paraId="34CA381F" w14:textId="77777777" w:rsidR="001107AB" w:rsidRPr="00C751BC" w:rsidRDefault="001107AB" w:rsidP="007D1123">
            <w:pPr>
              <w:pStyle w:val="TableText"/>
              <w:spacing w:before="40"/>
              <w:rPr>
                <w:rFonts w:asciiTheme="minorHAnsi" w:hAnsiTheme="minorHAnsi"/>
                <w:szCs w:val="18"/>
              </w:rPr>
            </w:pPr>
            <w:r w:rsidRPr="00C751BC">
              <w:rPr>
                <w:rFonts w:asciiTheme="minorHAnsi" w:hAnsiTheme="minorHAnsi"/>
                <w:szCs w:val="18"/>
              </w:rPr>
              <w:t>MPI</w:t>
            </w:r>
          </w:p>
        </w:tc>
        <w:tc>
          <w:tcPr>
            <w:tcW w:w="1349" w:type="dxa"/>
            <w:tcBorders>
              <w:right w:val="nil"/>
            </w:tcBorders>
          </w:tcPr>
          <w:p w14:paraId="4CD7D753" w14:textId="77777777" w:rsidR="001107AB" w:rsidRPr="00C751BC" w:rsidRDefault="001107AB" w:rsidP="007D1123">
            <w:pPr>
              <w:pStyle w:val="TableText"/>
              <w:spacing w:before="40"/>
              <w:rPr>
                <w:rFonts w:asciiTheme="minorHAnsi" w:hAnsiTheme="minorHAnsi"/>
                <w:szCs w:val="18"/>
              </w:rPr>
            </w:pPr>
            <w:r>
              <w:rPr>
                <w:rFonts w:asciiTheme="minorHAnsi" w:hAnsiTheme="minorHAnsi"/>
                <w:szCs w:val="18"/>
              </w:rPr>
              <w:t>$1,242,700</w:t>
            </w:r>
          </w:p>
        </w:tc>
        <w:tc>
          <w:tcPr>
            <w:tcW w:w="3035" w:type="dxa"/>
            <w:tcBorders>
              <w:right w:val="nil"/>
            </w:tcBorders>
          </w:tcPr>
          <w:p w14:paraId="0F6C71BC" w14:textId="1DC7FF5B" w:rsidR="001107AB" w:rsidRPr="00C751BC" w:rsidRDefault="001107AB" w:rsidP="00421D30">
            <w:pPr>
              <w:pStyle w:val="TableText"/>
              <w:spacing w:before="40"/>
              <w:rPr>
                <w:rFonts w:asciiTheme="minorHAnsi" w:hAnsiTheme="minorHAnsi"/>
                <w:szCs w:val="18"/>
              </w:rPr>
            </w:pPr>
            <w:r w:rsidRPr="001107AB">
              <w:rPr>
                <w:rFonts w:asciiTheme="minorHAnsi" w:hAnsiTheme="minorHAnsi"/>
                <w:szCs w:val="18"/>
              </w:rPr>
              <w:t>Research supporting the provision of information to compile New Zealand's national agriculture and some planted forestry greenhouse gas inventory, to meet the annual</w:t>
            </w:r>
            <w:r>
              <w:rPr>
                <w:rFonts w:asciiTheme="minorHAnsi" w:hAnsiTheme="minorHAnsi"/>
                <w:szCs w:val="18"/>
              </w:rPr>
              <w:t xml:space="preserve"> reporting requirements of the United Nations Framework Convention on Climate Change (UNFCC); </w:t>
            </w:r>
            <w:r w:rsidR="00421D30">
              <w:rPr>
                <w:rFonts w:asciiTheme="minorHAnsi" w:hAnsiTheme="minorHAnsi"/>
                <w:szCs w:val="18"/>
              </w:rPr>
              <w:t>farmer</w:t>
            </w:r>
            <w:r w:rsidR="00897D3B">
              <w:rPr>
                <w:rFonts w:asciiTheme="minorHAnsi" w:hAnsiTheme="minorHAnsi"/>
                <w:szCs w:val="18"/>
              </w:rPr>
              <w:t>/grower-led research –</w:t>
            </w:r>
            <w:r w:rsidRPr="006D7657">
              <w:rPr>
                <w:rFonts w:asciiTheme="minorHAnsi" w:hAnsiTheme="minorHAnsi"/>
                <w:szCs w:val="18"/>
              </w:rPr>
              <w:t xml:space="preserve"> funds 'communities of interest' to do applied research and extension projects</w:t>
            </w:r>
            <w:r>
              <w:rPr>
                <w:rFonts w:asciiTheme="minorHAnsi" w:hAnsiTheme="minorHAnsi"/>
                <w:szCs w:val="18"/>
              </w:rPr>
              <w:t xml:space="preserve"> that tackle a shared problem or opportunity</w:t>
            </w:r>
          </w:p>
        </w:tc>
        <w:tc>
          <w:tcPr>
            <w:tcW w:w="1382" w:type="dxa"/>
            <w:vMerge/>
            <w:tcBorders>
              <w:right w:val="nil"/>
            </w:tcBorders>
          </w:tcPr>
          <w:p w14:paraId="4E53DFF6" w14:textId="77777777" w:rsidR="001107AB" w:rsidRPr="00C751BC" w:rsidRDefault="001107AB" w:rsidP="007D1123">
            <w:pPr>
              <w:pStyle w:val="TableText"/>
              <w:spacing w:before="40"/>
              <w:rPr>
                <w:rFonts w:asciiTheme="minorHAnsi" w:hAnsiTheme="minorHAnsi"/>
                <w:szCs w:val="18"/>
              </w:rPr>
            </w:pPr>
          </w:p>
        </w:tc>
      </w:tr>
      <w:tr w:rsidR="007F0369" w:rsidRPr="00967B22" w14:paraId="16F51FCA" w14:textId="77777777" w:rsidTr="00950AEA">
        <w:trPr>
          <w:trHeight w:val="107"/>
        </w:trPr>
        <w:tc>
          <w:tcPr>
            <w:tcW w:w="1696" w:type="dxa"/>
            <w:vMerge w:val="restart"/>
            <w:tcBorders>
              <w:left w:val="nil"/>
            </w:tcBorders>
          </w:tcPr>
          <w:p w14:paraId="2838E708" w14:textId="77777777" w:rsidR="007F0369" w:rsidRDefault="007F0369" w:rsidP="007D1123">
            <w:pPr>
              <w:pStyle w:val="TableTextbold"/>
            </w:pPr>
            <w:r>
              <w:t>New and emerging technologies</w:t>
            </w:r>
          </w:p>
        </w:tc>
        <w:tc>
          <w:tcPr>
            <w:tcW w:w="1173" w:type="dxa"/>
            <w:tcBorders>
              <w:right w:val="nil"/>
            </w:tcBorders>
          </w:tcPr>
          <w:p w14:paraId="2A03F8CC" w14:textId="77777777" w:rsidR="007F0369" w:rsidRPr="00C751BC" w:rsidRDefault="007F0369" w:rsidP="007D1123">
            <w:pPr>
              <w:pStyle w:val="TableText"/>
              <w:spacing w:before="40"/>
              <w:rPr>
                <w:rFonts w:asciiTheme="minorHAnsi" w:hAnsiTheme="minorHAnsi"/>
                <w:szCs w:val="18"/>
              </w:rPr>
            </w:pPr>
            <w:r w:rsidRPr="00C751BC">
              <w:rPr>
                <w:rFonts w:asciiTheme="minorHAnsi" w:hAnsiTheme="minorHAnsi"/>
                <w:szCs w:val="18"/>
              </w:rPr>
              <w:t>DOC</w:t>
            </w:r>
          </w:p>
        </w:tc>
        <w:tc>
          <w:tcPr>
            <w:tcW w:w="1349" w:type="dxa"/>
            <w:tcBorders>
              <w:right w:val="nil"/>
            </w:tcBorders>
          </w:tcPr>
          <w:p w14:paraId="756C813F" w14:textId="77777777" w:rsidR="007F0369" w:rsidRPr="00C751BC" w:rsidRDefault="007F0369" w:rsidP="007D1123">
            <w:pPr>
              <w:pStyle w:val="TableText"/>
              <w:spacing w:before="40"/>
              <w:rPr>
                <w:rFonts w:asciiTheme="minorHAnsi" w:hAnsiTheme="minorHAnsi"/>
                <w:szCs w:val="18"/>
              </w:rPr>
            </w:pPr>
            <w:r>
              <w:rPr>
                <w:rFonts w:asciiTheme="minorHAnsi" w:hAnsiTheme="minorHAnsi"/>
                <w:szCs w:val="18"/>
              </w:rPr>
              <w:t>$1,042,400</w:t>
            </w:r>
          </w:p>
        </w:tc>
        <w:tc>
          <w:tcPr>
            <w:tcW w:w="3035" w:type="dxa"/>
            <w:tcBorders>
              <w:right w:val="nil"/>
            </w:tcBorders>
          </w:tcPr>
          <w:p w14:paraId="5EA7579A" w14:textId="1C9BF80A" w:rsidR="007F0369" w:rsidRPr="00C751BC" w:rsidRDefault="007F0369" w:rsidP="00421D30">
            <w:pPr>
              <w:pStyle w:val="TableText"/>
              <w:spacing w:before="40"/>
              <w:rPr>
                <w:rFonts w:asciiTheme="minorHAnsi" w:hAnsiTheme="minorHAnsi"/>
                <w:szCs w:val="18"/>
              </w:rPr>
            </w:pPr>
            <w:r w:rsidRPr="007F0369">
              <w:rPr>
                <w:rFonts w:asciiTheme="minorHAnsi" w:hAnsiTheme="minorHAnsi"/>
                <w:szCs w:val="18"/>
              </w:rPr>
              <w:t>Aerial application of para-</w:t>
            </w:r>
            <w:proofErr w:type="spellStart"/>
            <w:r w:rsidRPr="007F0369">
              <w:rPr>
                <w:rFonts w:asciiTheme="minorHAnsi" w:hAnsiTheme="minorHAnsi"/>
                <w:szCs w:val="18"/>
              </w:rPr>
              <w:t>aminopropiophenone</w:t>
            </w:r>
            <w:proofErr w:type="spellEnd"/>
            <w:r w:rsidRPr="007F0369">
              <w:rPr>
                <w:rFonts w:asciiTheme="minorHAnsi" w:hAnsiTheme="minorHAnsi"/>
                <w:szCs w:val="18"/>
              </w:rPr>
              <w:t xml:space="preserve"> </w:t>
            </w:r>
          </w:p>
        </w:tc>
        <w:tc>
          <w:tcPr>
            <w:tcW w:w="1382" w:type="dxa"/>
            <w:vMerge w:val="restart"/>
            <w:tcBorders>
              <w:right w:val="nil"/>
            </w:tcBorders>
          </w:tcPr>
          <w:p w14:paraId="54D8A9C0" w14:textId="77777777" w:rsidR="007F0369" w:rsidRPr="00C751BC" w:rsidRDefault="007F0369" w:rsidP="007D1123">
            <w:pPr>
              <w:pStyle w:val="TableText"/>
              <w:spacing w:before="40"/>
              <w:rPr>
                <w:rFonts w:asciiTheme="minorHAnsi" w:hAnsiTheme="minorHAnsi"/>
                <w:szCs w:val="18"/>
              </w:rPr>
            </w:pPr>
            <w:r>
              <w:rPr>
                <w:rFonts w:asciiTheme="minorHAnsi" w:hAnsiTheme="minorHAnsi"/>
                <w:szCs w:val="18"/>
              </w:rPr>
              <w:t>$1,883,800</w:t>
            </w:r>
          </w:p>
        </w:tc>
      </w:tr>
      <w:tr w:rsidR="007F0369" w:rsidRPr="00967B22" w14:paraId="28A10CF4" w14:textId="77777777" w:rsidTr="00950AEA">
        <w:trPr>
          <w:trHeight w:val="104"/>
        </w:trPr>
        <w:tc>
          <w:tcPr>
            <w:tcW w:w="1696" w:type="dxa"/>
            <w:vMerge/>
            <w:tcBorders>
              <w:left w:val="nil"/>
            </w:tcBorders>
          </w:tcPr>
          <w:p w14:paraId="54D15795" w14:textId="77777777" w:rsidR="007F0369" w:rsidRDefault="007F0369" w:rsidP="007D1123">
            <w:pPr>
              <w:pStyle w:val="TableTextbold"/>
            </w:pPr>
          </w:p>
        </w:tc>
        <w:tc>
          <w:tcPr>
            <w:tcW w:w="1173" w:type="dxa"/>
            <w:tcBorders>
              <w:right w:val="nil"/>
            </w:tcBorders>
          </w:tcPr>
          <w:p w14:paraId="7E19C8BD" w14:textId="77777777" w:rsidR="007F0369" w:rsidRPr="00C751BC" w:rsidRDefault="007F0369" w:rsidP="007D1123">
            <w:pPr>
              <w:pStyle w:val="TableText"/>
              <w:spacing w:before="40"/>
              <w:rPr>
                <w:rFonts w:asciiTheme="minorHAnsi" w:hAnsiTheme="minorHAnsi"/>
                <w:szCs w:val="18"/>
              </w:rPr>
            </w:pPr>
            <w:r w:rsidRPr="00C751BC">
              <w:rPr>
                <w:rFonts w:asciiTheme="minorHAnsi" w:hAnsiTheme="minorHAnsi"/>
                <w:szCs w:val="18"/>
              </w:rPr>
              <w:t>MBIE</w:t>
            </w:r>
          </w:p>
        </w:tc>
        <w:tc>
          <w:tcPr>
            <w:tcW w:w="1349" w:type="dxa"/>
            <w:tcBorders>
              <w:right w:val="nil"/>
            </w:tcBorders>
          </w:tcPr>
          <w:p w14:paraId="3E370427" w14:textId="77777777" w:rsidR="007F0369" w:rsidRPr="00C751BC" w:rsidRDefault="007F0369" w:rsidP="007D1123">
            <w:pPr>
              <w:pStyle w:val="TableText"/>
              <w:spacing w:before="40"/>
              <w:rPr>
                <w:rFonts w:asciiTheme="minorHAnsi" w:hAnsiTheme="minorHAnsi"/>
                <w:szCs w:val="18"/>
              </w:rPr>
            </w:pPr>
            <w:r>
              <w:rPr>
                <w:rFonts w:asciiTheme="minorHAnsi" w:hAnsiTheme="minorHAnsi"/>
                <w:szCs w:val="18"/>
              </w:rPr>
              <w:t>$839,400</w:t>
            </w:r>
          </w:p>
        </w:tc>
        <w:tc>
          <w:tcPr>
            <w:tcW w:w="3035" w:type="dxa"/>
            <w:tcBorders>
              <w:right w:val="nil"/>
            </w:tcBorders>
          </w:tcPr>
          <w:p w14:paraId="5FA731FE" w14:textId="77777777" w:rsidR="007F0369" w:rsidRPr="00C751BC" w:rsidRDefault="007F0369" w:rsidP="007D1123">
            <w:pPr>
              <w:pStyle w:val="TableText"/>
              <w:spacing w:before="40"/>
              <w:rPr>
                <w:rFonts w:asciiTheme="minorHAnsi" w:hAnsiTheme="minorHAnsi"/>
                <w:szCs w:val="18"/>
              </w:rPr>
            </w:pPr>
            <w:r>
              <w:rPr>
                <w:rFonts w:asciiTheme="minorHAnsi" w:hAnsiTheme="minorHAnsi"/>
                <w:szCs w:val="18"/>
              </w:rPr>
              <w:t>Endeavour Fund</w:t>
            </w:r>
          </w:p>
        </w:tc>
        <w:tc>
          <w:tcPr>
            <w:tcW w:w="1382" w:type="dxa"/>
            <w:vMerge/>
            <w:tcBorders>
              <w:right w:val="nil"/>
            </w:tcBorders>
          </w:tcPr>
          <w:p w14:paraId="2C35D7B5" w14:textId="77777777" w:rsidR="007F0369" w:rsidRPr="00C751BC" w:rsidRDefault="007F0369" w:rsidP="007D1123">
            <w:pPr>
              <w:pStyle w:val="TableText"/>
              <w:spacing w:before="40"/>
              <w:rPr>
                <w:rFonts w:asciiTheme="minorHAnsi" w:hAnsiTheme="minorHAnsi"/>
                <w:szCs w:val="18"/>
              </w:rPr>
            </w:pPr>
          </w:p>
        </w:tc>
      </w:tr>
      <w:tr w:rsidR="007F0369" w:rsidRPr="00967B22" w14:paraId="4CFCFB56" w14:textId="77777777" w:rsidTr="00950AEA">
        <w:trPr>
          <w:trHeight w:val="104"/>
        </w:trPr>
        <w:tc>
          <w:tcPr>
            <w:tcW w:w="1696" w:type="dxa"/>
            <w:vMerge/>
            <w:tcBorders>
              <w:left w:val="nil"/>
            </w:tcBorders>
          </w:tcPr>
          <w:p w14:paraId="457AAA15" w14:textId="77777777" w:rsidR="007F0369" w:rsidRDefault="007F0369" w:rsidP="007D1123">
            <w:pPr>
              <w:pStyle w:val="TableTextbold"/>
            </w:pPr>
          </w:p>
        </w:tc>
        <w:tc>
          <w:tcPr>
            <w:tcW w:w="1173" w:type="dxa"/>
            <w:tcBorders>
              <w:right w:val="nil"/>
            </w:tcBorders>
          </w:tcPr>
          <w:p w14:paraId="0DDBBF60" w14:textId="77777777" w:rsidR="007F0369" w:rsidRPr="00C751BC" w:rsidRDefault="007F0369" w:rsidP="007D1123">
            <w:pPr>
              <w:pStyle w:val="TableText"/>
              <w:spacing w:before="40"/>
              <w:rPr>
                <w:rFonts w:asciiTheme="minorHAnsi" w:hAnsiTheme="minorHAnsi"/>
                <w:szCs w:val="18"/>
              </w:rPr>
            </w:pPr>
            <w:r w:rsidRPr="00C751BC">
              <w:rPr>
                <w:rFonts w:asciiTheme="minorHAnsi" w:hAnsiTheme="minorHAnsi"/>
                <w:szCs w:val="18"/>
              </w:rPr>
              <w:t>MfE</w:t>
            </w:r>
          </w:p>
        </w:tc>
        <w:tc>
          <w:tcPr>
            <w:tcW w:w="1349" w:type="dxa"/>
            <w:tcBorders>
              <w:right w:val="nil"/>
            </w:tcBorders>
          </w:tcPr>
          <w:p w14:paraId="42496DE3" w14:textId="77777777" w:rsidR="007F0369" w:rsidRPr="00C751BC" w:rsidRDefault="007F0369" w:rsidP="007D1123">
            <w:pPr>
              <w:pStyle w:val="TableText"/>
              <w:spacing w:before="40"/>
              <w:rPr>
                <w:rFonts w:asciiTheme="minorHAnsi" w:hAnsiTheme="minorHAnsi"/>
                <w:szCs w:val="18"/>
              </w:rPr>
            </w:pPr>
            <w:r>
              <w:rPr>
                <w:rFonts w:asciiTheme="minorHAnsi" w:hAnsiTheme="minorHAnsi"/>
                <w:szCs w:val="18"/>
              </w:rPr>
              <w:t>$2,000</w:t>
            </w:r>
          </w:p>
        </w:tc>
        <w:tc>
          <w:tcPr>
            <w:tcW w:w="3035" w:type="dxa"/>
            <w:tcBorders>
              <w:right w:val="nil"/>
            </w:tcBorders>
          </w:tcPr>
          <w:p w14:paraId="16097728" w14:textId="77777777" w:rsidR="007F0369" w:rsidRPr="00C751BC" w:rsidRDefault="007F0369" w:rsidP="007D1123">
            <w:pPr>
              <w:pStyle w:val="TableText"/>
              <w:spacing w:before="40"/>
              <w:rPr>
                <w:rFonts w:asciiTheme="minorHAnsi" w:hAnsiTheme="minorHAnsi"/>
                <w:szCs w:val="18"/>
              </w:rPr>
            </w:pPr>
            <w:r w:rsidRPr="007F0369">
              <w:rPr>
                <w:rFonts w:asciiTheme="minorHAnsi" w:hAnsiTheme="minorHAnsi"/>
                <w:szCs w:val="18"/>
              </w:rPr>
              <w:t>Technical description of gene technologies</w:t>
            </w:r>
          </w:p>
        </w:tc>
        <w:tc>
          <w:tcPr>
            <w:tcW w:w="1382" w:type="dxa"/>
            <w:vMerge/>
            <w:tcBorders>
              <w:right w:val="nil"/>
            </w:tcBorders>
          </w:tcPr>
          <w:p w14:paraId="042CFD45" w14:textId="77777777" w:rsidR="007F0369" w:rsidRPr="00C751BC" w:rsidRDefault="007F0369" w:rsidP="007D1123">
            <w:pPr>
              <w:pStyle w:val="TableText"/>
              <w:spacing w:before="40"/>
              <w:rPr>
                <w:rFonts w:asciiTheme="minorHAnsi" w:hAnsiTheme="minorHAnsi"/>
                <w:szCs w:val="18"/>
              </w:rPr>
            </w:pPr>
          </w:p>
        </w:tc>
      </w:tr>
      <w:tr w:rsidR="007F0369" w:rsidRPr="00967B22" w14:paraId="020CD0E3" w14:textId="77777777" w:rsidTr="00950AEA">
        <w:trPr>
          <w:trHeight w:val="104"/>
        </w:trPr>
        <w:tc>
          <w:tcPr>
            <w:tcW w:w="1696" w:type="dxa"/>
            <w:vMerge/>
            <w:tcBorders>
              <w:left w:val="nil"/>
            </w:tcBorders>
          </w:tcPr>
          <w:p w14:paraId="2042DFB8" w14:textId="77777777" w:rsidR="007F0369" w:rsidRDefault="007F0369" w:rsidP="007D1123">
            <w:pPr>
              <w:pStyle w:val="TableTextbold"/>
            </w:pPr>
          </w:p>
        </w:tc>
        <w:tc>
          <w:tcPr>
            <w:tcW w:w="1173" w:type="dxa"/>
            <w:tcBorders>
              <w:right w:val="nil"/>
            </w:tcBorders>
          </w:tcPr>
          <w:p w14:paraId="408D68A4" w14:textId="77777777" w:rsidR="007F0369" w:rsidRPr="00C751BC" w:rsidRDefault="007F0369" w:rsidP="007D1123">
            <w:pPr>
              <w:pStyle w:val="TableText"/>
              <w:spacing w:before="40"/>
              <w:rPr>
                <w:rFonts w:asciiTheme="minorHAnsi" w:hAnsiTheme="minorHAnsi"/>
                <w:szCs w:val="18"/>
              </w:rPr>
            </w:pPr>
            <w:r w:rsidRPr="00C751BC">
              <w:rPr>
                <w:rFonts w:asciiTheme="minorHAnsi" w:hAnsiTheme="minorHAnsi"/>
                <w:szCs w:val="18"/>
              </w:rPr>
              <w:t>MPI</w:t>
            </w:r>
          </w:p>
        </w:tc>
        <w:tc>
          <w:tcPr>
            <w:tcW w:w="1349" w:type="dxa"/>
            <w:tcBorders>
              <w:right w:val="nil"/>
            </w:tcBorders>
          </w:tcPr>
          <w:p w14:paraId="0BF42A68" w14:textId="77777777" w:rsidR="007F0369" w:rsidRPr="00C751BC" w:rsidRDefault="007F0369" w:rsidP="007D1123">
            <w:pPr>
              <w:pStyle w:val="TableText"/>
              <w:spacing w:before="40"/>
              <w:rPr>
                <w:rFonts w:asciiTheme="minorHAnsi" w:hAnsiTheme="minorHAnsi"/>
                <w:szCs w:val="18"/>
              </w:rPr>
            </w:pPr>
            <w:r>
              <w:rPr>
                <w:rFonts w:asciiTheme="minorHAnsi" w:hAnsiTheme="minorHAnsi"/>
                <w:szCs w:val="18"/>
              </w:rPr>
              <w:t>$0</w:t>
            </w:r>
          </w:p>
        </w:tc>
        <w:tc>
          <w:tcPr>
            <w:tcW w:w="3035" w:type="dxa"/>
            <w:tcBorders>
              <w:right w:val="nil"/>
            </w:tcBorders>
          </w:tcPr>
          <w:p w14:paraId="310B8E8E" w14:textId="77777777" w:rsidR="007F0369" w:rsidRPr="00C751BC" w:rsidRDefault="007F0369" w:rsidP="007D1123">
            <w:pPr>
              <w:pStyle w:val="TableText"/>
              <w:spacing w:before="40"/>
              <w:rPr>
                <w:rFonts w:asciiTheme="minorHAnsi" w:hAnsiTheme="minorHAnsi"/>
                <w:szCs w:val="18"/>
              </w:rPr>
            </w:pPr>
            <w:r>
              <w:rPr>
                <w:rFonts w:asciiTheme="minorHAnsi" w:hAnsiTheme="minorHAnsi"/>
                <w:szCs w:val="18"/>
              </w:rPr>
              <w:t>N/A</w:t>
            </w:r>
          </w:p>
        </w:tc>
        <w:tc>
          <w:tcPr>
            <w:tcW w:w="1382" w:type="dxa"/>
            <w:vMerge/>
            <w:tcBorders>
              <w:right w:val="nil"/>
            </w:tcBorders>
          </w:tcPr>
          <w:p w14:paraId="2368AEF6" w14:textId="77777777" w:rsidR="007F0369" w:rsidRPr="00C751BC" w:rsidRDefault="007F0369" w:rsidP="007D1123">
            <w:pPr>
              <w:pStyle w:val="TableText"/>
              <w:spacing w:before="40"/>
              <w:rPr>
                <w:rFonts w:asciiTheme="minorHAnsi" w:hAnsiTheme="minorHAnsi"/>
                <w:szCs w:val="18"/>
              </w:rPr>
            </w:pPr>
          </w:p>
        </w:tc>
      </w:tr>
    </w:tbl>
    <w:p w14:paraId="40B64CD0" w14:textId="77777777" w:rsidR="004D66D7" w:rsidRDefault="004D66D7" w:rsidP="00FD70FD">
      <w:pPr>
        <w:pStyle w:val="Heading1"/>
      </w:pPr>
      <w:r>
        <w:br w:type="page"/>
      </w:r>
    </w:p>
    <w:p w14:paraId="2CAD91D2" w14:textId="77777777" w:rsidR="009F4BFB" w:rsidRPr="00967B22" w:rsidRDefault="00397510" w:rsidP="009F4BFB">
      <w:pPr>
        <w:pStyle w:val="Heading1"/>
      </w:pPr>
      <w:bookmarkStart w:id="46" w:name="_Roadmap_phase_2:"/>
      <w:bookmarkStart w:id="47" w:name="_Toc455582816"/>
      <w:bookmarkEnd w:id="46"/>
      <w:r>
        <w:t>Roadmap phase 2</w:t>
      </w:r>
      <w:r w:rsidR="00200650">
        <w:t xml:space="preserve">: </w:t>
      </w:r>
      <w:r w:rsidR="009F4BFB" w:rsidRPr="00967B22">
        <w:t>Where to from here?</w:t>
      </w:r>
      <w:bookmarkEnd w:id="47"/>
    </w:p>
    <w:p w14:paraId="19BFEFFF" w14:textId="77777777" w:rsidR="009F4BFB" w:rsidRPr="00967B22" w:rsidRDefault="009F4BFB" w:rsidP="009F4BFB">
      <w:pPr>
        <w:pStyle w:val="BodyText"/>
      </w:pPr>
      <w:r w:rsidRPr="00967B22">
        <w:t xml:space="preserve">As discussed at the beginning of this document, the Conservation and Environment Science Roadmap is intended to provide a 20-year vision for those big enduring questions that we believe need scientific investigation now and into the near future. </w:t>
      </w:r>
    </w:p>
    <w:p w14:paraId="7366C0C8" w14:textId="77777777" w:rsidR="009F4BFB" w:rsidRPr="00967B22" w:rsidRDefault="009F4BFB" w:rsidP="009F4BFB">
      <w:pPr>
        <w:pStyle w:val="BodyText"/>
      </w:pPr>
      <w:r w:rsidRPr="00967B22">
        <w:t>The 1</w:t>
      </w:r>
      <w:r w:rsidR="002372C8">
        <w:t>2</w:t>
      </w:r>
      <w:r w:rsidRPr="00967B22">
        <w:t xml:space="preserve"> themes outlined, along with the research questions under the</w:t>
      </w:r>
      <w:r w:rsidR="00DA37C7">
        <w:t>m</w:t>
      </w:r>
      <w:r w:rsidRPr="00967B22">
        <w:t xml:space="preserve">, if responded to, should </w:t>
      </w:r>
      <w:r w:rsidR="00CF2796">
        <w:t>provide government with the information it needs to make informed, evidence</w:t>
      </w:r>
      <w:r w:rsidR="00DA37C7">
        <w:t>-</w:t>
      </w:r>
      <w:r w:rsidR="00CF2796">
        <w:t xml:space="preserve">based decisions to </w:t>
      </w:r>
      <w:r w:rsidRPr="00967B22">
        <w:t xml:space="preserve">more effectively manage our conservation and environment. </w:t>
      </w:r>
    </w:p>
    <w:p w14:paraId="47FEACDF" w14:textId="77777777" w:rsidR="009F4BFB" w:rsidRPr="00967B22" w:rsidRDefault="009F4BFB" w:rsidP="009F4BFB">
      <w:pPr>
        <w:pStyle w:val="BodyText"/>
      </w:pPr>
      <w:r w:rsidRPr="00967B22">
        <w:t>We now need your views on whether we</w:t>
      </w:r>
      <w:r w:rsidR="007E7131">
        <w:t xml:space="preserve"> have</w:t>
      </w:r>
      <w:r w:rsidRPr="00967B22">
        <w:t xml:space="preserve"> identified the key issues</w:t>
      </w:r>
      <w:r w:rsidR="007E7131">
        <w:t>, themes</w:t>
      </w:r>
      <w:r w:rsidRPr="00967B22">
        <w:t xml:space="preserve"> and research questions to ensure we develop a </w:t>
      </w:r>
      <w:r w:rsidR="00DA37C7">
        <w:t>r</w:t>
      </w:r>
      <w:r w:rsidRPr="00967B22">
        <w:t>oadmap that can help</w:t>
      </w:r>
      <w:r w:rsidR="002A1342" w:rsidRPr="00967B22">
        <w:t xml:space="preserve"> </w:t>
      </w:r>
      <w:r w:rsidRPr="00967B22">
        <w:t>ensure a better future for all of us.</w:t>
      </w:r>
      <w:r w:rsidR="002A1342" w:rsidRPr="00967B22">
        <w:t xml:space="preserve"> </w:t>
      </w:r>
    </w:p>
    <w:p w14:paraId="103AB65D" w14:textId="77777777" w:rsidR="009F4BFB" w:rsidRPr="00967B22" w:rsidRDefault="009F4BFB" w:rsidP="009F4BFB">
      <w:pPr>
        <w:pStyle w:val="Heading2"/>
      </w:pPr>
      <w:bookmarkStart w:id="48" w:name="_Toc455582817"/>
      <w:r w:rsidRPr="00967B22">
        <w:t>Consultation process</w:t>
      </w:r>
      <w:bookmarkEnd w:id="48"/>
    </w:p>
    <w:p w14:paraId="3772CEF9" w14:textId="77777777" w:rsidR="009F4BFB" w:rsidRPr="00967B22" w:rsidRDefault="009F4BFB" w:rsidP="009F4BFB">
      <w:pPr>
        <w:pStyle w:val="Heading3"/>
        <w:spacing w:before="120"/>
      </w:pPr>
      <w:r w:rsidRPr="00967B22">
        <w:t>How to make a submission</w:t>
      </w:r>
    </w:p>
    <w:p w14:paraId="4A7B0158" w14:textId="77777777" w:rsidR="009F4BFB" w:rsidRPr="00967B22" w:rsidRDefault="009F4BFB" w:rsidP="009F4BFB">
      <w:pPr>
        <w:pStyle w:val="BodyText"/>
      </w:pPr>
      <w:r w:rsidRPr="00967B22">
        <w:t>We welcome your feedback on this discussion paper. To ensure your point of view is clearly understood, you should explain your rationale and provide supporting evidence where appropriate.</w:t>
      </w:r>
    </w:p>
    <w:p w14:paraId="6BEF7378" w14:textId="77777777" w:rsidR="009F4BFB" w:rsidRPr="00967B22" w:rsidRDefault="009F4BFB" w:rsidP="009F4BFB">
      <w:pPr>
        <w:pStyle w:val="BodyText"/>
      </w:pPr>
      <w:r w:rsidRPr="00967B22">
        <w:t>You can make a submission in three ways:</w:t>
      </w:r>
    </w:p>
    <w:p w14:paraId="5C2DAF03" w14:textId="6307916E" w:rsidR="009F4BFB" w:rsidRPr="00967B22" w:rsidRDefault="009F4BFB" w:rsidP="00C05EB5">
      <w:pPr>
        <w:pStyle w:val="Bullet"/>
        <w:tabs>
          <w:tab w:val="clear" w:pos="397"/>
          <w:tab w:val="clear" w:pos="567"/>
        </w:tabs>
        <w:ind w:left="426" w:hanging="426"/>
      </w:pPr>
      <w:r w:rsidRPr="00967B22">
        <w:t xml:space="preserve">Use our online submission tool, available at: </w:t>
      </w:r>
      <w:hyperlink r:id="rId35" w:history="1">
        <w:r w:rsidR="00C05EB5">
          <w:rPr>
            <w:rStyle w:val="Hyperlink"/>
            <w:rFonts w:eastAsiaTheme="majorEastAsia"/>
          </w:rPr>
          <w:t>www.mfe.govt.nz/consultation/conservation-and-environment-science-roadmap</w:t>
        </w:r>
      </w:hyperlink>
    </w:p>
    <w:p w14:paraId="5F9FFFFF" w14:textId="1620DF39" w:rsidR="009F4BFB" w:rsidRPr="00967B22" w:rsidRDefault="009F4BFB" w:rsidP="00201D72">
      <w:pPr>
        <w:pStyle w:val="Bullet"/>
        <w:ind w:left="426" w:hanging="426"/>
      </w:pPr>
      <w:r w:rsidRPr="00967B22">
        <w:t>Download a copy of the submission form to complete and return to us. This is available at</w:t>
      </w:r>
      <w:r w:rsidR="00C05EB5" w:rsidRPr="00C05EB5">
        <w:rPr>
          <w:color w:val="1F497D"/>
        </w:rPr>
        <w:t xml:space="preserve"> </w:t>
      </w:r>
      <w:hyperlink r:id="rId36" w:history="1">
        <w:r w:rsidR="00C05EB5">
          <w:rPr>
            <w:rStyle w:val="Hyperlink"/>
            <w:rFonts w:eastAsiaTheme="majorEastAsia"/>
          </w:rPr>
          <w:t>www.mfe.govt.nz/consultation/conservation-and-environment-science-roadmap</w:t>
        </w:r>
      </w:hyperlink>
      <w:r w:rsidRPr="00967B22">
        <w:t>. If you do not have access to a computer, a copy of the submission form can be posted to you.</w:t>
      </w:r>
      <w:r w:rsidR="00CF2B1C">
        <w:t xml:space="preserve"> </w:t>
      </w:r>
    </w:p>
    <w:p w14:paraId="182CC7C9" w14:textId="77777777" w:rsidR="009F4BFB" w:rsidRPr="00967B22" w:rsidRDefault="009F4BFB" w:rsidP="00C05EB5">
      <w:pPr>
        <w:pStyle w:val="Bullet"/>
        <w:tabs>
          <w:tab w:val="clear" w:pos="397"/>
          <w:tab w:val="clear" w:pos="567"/>
        </w:tabs>
        <w:ind w:left="426" w:hanging="426"/>
      </w:pPr>
      <w:r w:rsidRPr="00967B22">
        <w:t>Type up or write out your own submission,</w:t>
      </w:r>
      <w:r w:rsidR="004B1406">
        <w:t xml:space="preserve"> preferably following the questions listed on page 18.</w:t>
      </w:r>
      <w:r w:rsidRPr="00967B22">
        <w:t xml:space="preserve"> </w:t>
      </w:r>
    </w:p>
    <w:p w14:paraId="08F91DF3" w14:textId="77777777" w:rsidR="009F4BFB" w:rsidRPr="00967B22" w:rsidRDefault="009F4BFB" w:rsidP="009F4BFB">
      <w:pPr>
        <w:pStyle w:val="BodyText"/>
      </w:pPr>
      <w:r w:rsidRPr="00967B22">
        <w:t xml:space="preserve">If you are posting your submission, send it to Conservation </w:t>
      </w:r>
      <w:r w:rsidR="00DA37C7">
        <w:t>and</w:t>
      </w:r>
      <w:r w:rsidRPr="00967B22">
        <w:t xml:space="preserve"> Environment Science Roadmap, c/- Ministry for the Environment, PO Box 10362, Wellington 6143</w:t>
      </w:r>
      <w:r w:rsidR="00DA37C7">
        <w:t>,</w:t>
      </w:r>
      <w:r w:rsidRPr="00967B22">
        <w:t xml:space="preserve"> and include:</w:t>
      </w:r>
    </w:p>
    <w:p w14:paraId="57FEA208" w14:textId="77777777" w:rsidR="009F4BFB" w:rsidRPr="00967B22" w:rsidRDefault="009F4BFB" w:rsidP="00C05EB5">
      <w:pPr>
        <w:pStyle w:val="Bullet"/>
        <w:tabs>
          <w:tab w:val="clear" w:pos="397"/>
          <w:tab w:val="clear" w:pos="567"/>
        </w:tabs>
        <w:ind w:left="426" w:hanging="426"/>
      </w:pPr>
      <w:r w:rsidRPr="00967B22">
        <w:t>the title of the consultation (Conservation and Environment Science Roadmap Consultation)</w:t>
      </w:r>
    </w:p>
    <w:p w14:paraId="5E9AF3EE" w14:textId="77777777" w:rsidR="009F4BFB" w:rsidRPr="00967B22" w:rsidRDefault="009F4BFB" w:rsidP="009F4BFB">
      <w:pPr>
        <w:pStyle w:val="Bullet"/>
      </w:pPr>
      <w:r w:rsidRPr="00967B22">
        <w:t>your name or organisation name</w:t>
      </w:r>
    </w:p>
    <w:p w14:paraId="798CE84B" w14:textId="77777777" w:rsidR="009F4BFB" w:rsidRPr="00967B22" w:rsidRDefault="00DA37C7" w:rsidP="009F4BFB">
      <w:pPr>
        <w:pStyle w:val="Bullet"/>
      </w:pPr>
      <w:r w:rsidRPr="00967B22">
        <w:t xml:space="preserve">your </w:t>
      </w:r>
      <w:r w:rsidR="009F4BFB" w:rsidRPr="00967B22">
        <w:t>postal address</w:t>
      </w:r>
    </w:p>
    <w:p w14:paraId="2DB88899" w14:textId="77777777" w:rsidR="009F4BFB" w:rsidRPr="00967B22" w:rsidRDefault="00DA37C7" w:rsidP="009F4BFB">
      <w:pPr>
        <w:pStyle w:val="Bullet"/>
      </w:pPr>
      <w:r w:rsidRPr="00967B22">
        <w:t xml:space="preserve">your </w:t>
      </w:r>
      <w:r w:rsidR="009F4BFB" w:rsidRPr="00967B22">
        <w:t>telephone number</w:t>
      </w:r>
    </w:p>
    <w:p w14:paraId="1B5D1918" w14:textId="77777777" w:rsidR="009F4BFB" w:rsidRPr="00967B22" w:rsidRDefault="00DA37C7" w:rsidP="009F4BFB">
      <w:pPr>
        <w:pStyle w:val="Bullet"/>
      </w:pPr>
      <w:proofErr w:type="gramStart"/>
      <w:r w:rsidRPr="00967B22">
        <w:t>your</w:t>
      </w:r>
      <w:proofErr w:type="gramEnd"/>
      <w:r w:rsidRPr="00967B22">
        <w:t xml:space="preserve"> </w:t>
      </w:r>
      <w:r w:rsidR="009F4BFB" w:rsidRPr="00967B22">
        <w:t>email address.</w:t>
      </w:r>
    </w:p>
    <w:p w14:paraId="5D987A72" w14:textId="77777777" w:rsidR="009F4BFB" w:rsidRPr="00967B22" w:rsidRDefault="009F4BFB" w:rsidP="00827D1A">
      <w:pPr>
        <w:pStyle w:val="BodyText"/>
        <w:spacing w:after="360"/>
      </w:pPr>
      <w:r w:rsidRPr="00967B22">
        <w:t xml:space="preserve">If you are emailing your submission, send it to </w:t>
      </w:r>
      <w:hyperlink r:id="rId37" w:history="1">
        <w:r w:rsidRPr="00967B22">
          <w:rPr>
            <w:rStyle w:val="Hyperlink"/>
          </w:rPr>
          <w:t>cesroadmap@mfe.govt.nz</w:t>
        </w:r>
      </w:hyperlink>
      <w:r w:rsidRPr="00967B22">
        <w:t xml:space="preserve"> as a PDF or Microsoft Word document (2003 or later version).</w:t>
      </w:r>
    </w:p>
    <w:p w14:paraId="7B3A2C48" w14:textId="112AA3C1" w:rsidR="009B4FD6" w:rsidRPr="00E97ECB" w:rsidRDefault="009F4BFB" w:rsidP="00E97ECB">
      <w:pPr>
        <w:pStyle w:val="Box"/>
        <w:rPr>
          <w:b/>
        </w:rPr>
      </w:pPr>
      <w:r w:rsidRPr="00967B22">
        <w:rPr>
          <w:b/>
        </w:rPr>
        <w:t xml:space="preserve">Submissions close at 5.00pm on </w:t>
      </w:r>
      <w:r w:rsidR="0057039C">
        <w:rPr>
          <w:b/>
        </w:rPr>
        <w:t>Wednesday</w:t>
      </w:r>
      <w:r w:rsidR="00CF2796">
        <w:rPr>
          <w:b/>
        </w:rPr>
        <w:t xml:space="preserve"> 7 September</w:t>
      </w:r>
      <w:r w:rsidRPr="00D84810">
        <w:rPr>
          <w:b/>
        </w:rPr>
        <w:t xml:space="preserve"> 2016</w:t>
      </w:r>
      <w:r w:rsidRPr="00967B22">
        <w:rPr>
          <w:b/>
        </w:rPr>
        <w:t>.</w:t>
      </w:r>
      <w:r w:rsidR="009B4FD6">
        <w:br w:type="page"/>
      </w:r>
    </w:p>
    <w:p w14:paraId="01C1C5EA" w14:textId="77777777" w:rsidR="009F4BFB" w:rsidRPr="00967B22" w:rsidRDefault="009F4BFB" w:rsidP="009F4BFB">
      <w:pPr>
        <w:pStyle w:val="Heading3"/>
      </w:pPr>
      <w:r w:rsidRPr="00967B22">
        <w:t xml:space="preserve">Public events and </w:t>
      </w:r>
      <w:proofErr w:type="gramStart"/>
      <w:r w:rsidRPr="00967B22">
        <w:t>hui</w:t>
      </w:r>
      <w:proofErr w:type="gramEnd"/>
    </w:p>
    <w:p w14:paraId="01D249F3" w14:textId="0727DB23" w:rsidR="009F4BFB" w:rsidRPr="00967B22" w:rsidRDefault="009F4BFB" w:rsidP="009F4BFB">
      <w:pPr>
        <w:pStyle w:val="BodyText"/>
      </w:pPr>
      <w:r w:rsidRPr="00967B22">
        <w:t xml:space="preserve">Public engagement events and </w:t>
      </w:r>
      <w:proofErr w:type="gramStart"/>
      <w:r w:rsidRPr="00967B22">
        <w:t>hui</w:t>
      </w:r>
      <w:proofErr w:type="gramEnd"/>
      <w:r w:rsidRPr="00967B22">
        <w:t xml:space="preserve"> to provide further information on the detail of the proposals, and t</w:t>
      </w:r>
      <w:r w:rsidR="007E7131">
        <w:t>o discuss feedback on this discussion paper</w:t>
      </w:r>
      <w:r w:rsidR="0066062D">
        <w:t>,</w:t>
      </w:r>
      <w:r w:rsidRPr="00967B22">
        <w:t xml:space="preserve"> will be held throughout the country. More information on these events is available at</w:t>
      </w:r>
      <w:r w:rsidR="00A82791">
        <w:t>:</w:t>
      </w:r>
      <w:r w:rsidR="00E97ECB" w:rsidRPr="00E97ECB">
        <w:rPr>
          <w:color w:val="1F497D"/>
        </w:rPr>
        <w:t xml:space="preserve"> </w:t>
      </w:r>
      <w:hyperlink r:id="rId38" w:history="1">
        <w:r w:rsidR="00A82791" w:rsidRPr="005A304A">
          <w:rPr>
            <w:rStyle w:val="Hyperlink"/>
          </w:rPr>
          <w:br/>
          <w:t>www.mfe.govt.nz/more/about-us/conservation-and-environment-science-roadmap</w:t>
        </w:r>
      </w:hyperlink>
      <w:r w:rsidRPr="00967B22">
        <w:t>.</w:t>
      </w:r>
    </w:p>
    <w:p w14:paraId="7B6B9BA2" w14:textId="77777777" w:rsidR="009F4BFB" w:rsidRPr="00967B22" w:rsidRDefault="009F4BFB" w:rsidP="009F4BFB">
      <w:pPr>
        <w:pStyle w:val="Heading3"/>
      </w:pPr>
      <w:r w:rsidRPr="00967B22">
        <w:t>Contact for queries</w:t>
      </w:r>
    </w:p>
    <w:p w14:paraId="6A3E9B11" w14:textId="77777777" w:rsidR="009F4BFB" w:rsidRPr="00967B22" w:rsidRDefault="009F4BFB" w:rsidP="009F4BFB">
      <w:pPr>
        <w:pStyle w:val="BodyText"/>
      </w:pPr>
      <w:r w:rsidRPr="00967B22">
        <w:t>Please direct any queries to:</w:t>
      </w:r>
    </w:p>
    <w:p w14:paraId="7ECFD23C" w14:textId="77777777" w:rsidR="009F4BFB" w:rsidRPr="00967B22" w:rsidRDefault="009F4BFB" w:rsidP="009F4BFB">
      <w:pPr>
        <w:pStyle w:val="Bullet"/>
      </w:pPr>
      <w:r w:rsidRPr="00967B22">
        <w:t>Phone: +64 4 439 7400</w:t>
      </w:r>
    </w:p>
    <w:p w14:paraId="05C139B1" w14:textId="506386B1" w:rsidR="009F4BFB" w:rsidRPr="00967B22" w:rsidRDefault="009F4BFB" w:rsidP="009F4BFB">
      <w:pPr>
        <w:pStyle w:val="Bullet"/>
      </w:pPr>
      <w:r w:rsidRPr="00967B22">
        <w:t xml:space="preserve">Email: </w:t>
      </w:r>
      <w:hyperlink r:id="rId39" w:history="1">
        <w:r w:rsidR="00E97ECB" w:rsidRPr="00967B22">
          <w:rPr>
            <w:rStyle w:val="Hyperlink"/>
          </w:rPr>
          <w:t>cesroadmap@mfe.govt.nz</w:t>
        </w:r>
      </w:hyperlink>
    </w:p>
    <w:p w14:paraId="60CEF25F" w14:textId="77777777" w:rsidR="009F4BFB" w:rsidRPr="00967B22" w:rsidRDefault="009F4BFB" w:rsidP="009F4BFB">
      <w:pPr>
        <w:pStyle w:val="Bullet"/>
      </w:pPr>
      <w:r w:rsidRPr="00967B22">
        <w:t xml:space="preserve">Postal: Conservation and Environment Science Roadmap, PO Box </w:t>
      </w:r>
      <w:r w:rsidR="0080675D" w:rsidRPr="00967B22">
        <w:t>10</w:t>
      </w:r>
      <w:r w:rsidR="0080675D">
        <w:t>362</w:t>
      </w:r>
      <w:r w:rsidRPr="00967B22">
        <w:t>, Wellington 6143.</w:t>
      </w:r>
    </w:p>
    <w:p w14:paraId="7E3513C1" w14:textId="77777777" w:rsidR="009F4BFB" w:rsidRPr="00967B22" w:rsidRDefault="009F4BFB" w:rsidP="009F4BFB">
      <w:pPr>
        <w:pStyle w:val="Heading3"/>
      </w:pPr>
      <w:r w:rsidRPr="00967B22">
        <w:t>Publishing and releasing submissions</w:t>
      </w:r>
    </w:p>
    <w:p w14:paraId="5543CCDF" w14:textId="77777777" w:rsidR="009F4BFB" w:rsidRPr="00967B22" w:rsidRDefault="009F4BFB" w:rsidP="009F4BFB">
      <w:pPr>
        <w:pStyle w:val="BodyText"/>
      </w:pPr>
      <w:r w:rsidRPr="00967B22">
        <w:t xml:space="preserve">All or part of any written submission (including names of submitters), may be published on the Ministry for the Environment or the Department of Conservation's websites, </w:t>
      </w:r>
      <w:hyperlink r:id="rId40" w:history="1">
        <w:r w:rsidRPr="00967B22">
          <w:rPr>
            <w:rStyle w:val="Hyperlink"/>
          </w:rPr>
          <w:t>www.mfe.govt.nz</w:t>
        </w:r>
      </w:hyperlink>
      <w:r w:rsidRPr="00967B22">
        <w:t xml:space="preserve"> and </w:t>
      </w:r>
      <w:hyperlink r:id="rId41" w:history="1">
        <w:r w:rsidRPr="00967B22">
          <w:rPr>
            <w:rStyle w:val="Hyperlink"/>
          </w:rPr>
          <w:t>www.doc.govt.nz</w:t>
        </w:r>
      </w:hyperlink>
      <w:r w:rsidRPr="00967B22">
        <w:t>. Unless you clearly specify otherwise in your submission, we will consider that you have consented to website posting of both your submission and your name.</w:t>
      </w:r>
    </w:p>
    <w:p w14:paraId="2517674C" w14:textId="77777777" w:rsidR="009F4BFB" w:rsidRPr="00967B22" w:rsidRDefault="009F4BFB" w:rsidP="009F4BFB">
      <w:pPr>
        <w:pStyle w:val="BodyText"/>
      </w:pPr>
      <w:r w:rsidRPr="00967B22">
        <w:t xml:space="preserve">Contents of submissions may be released to the public under the Official Information Act 1982 following requests to do so (including via email). Please </w:t>
      </w:r>
      <w:proofErr w:type="gramStart"/>
      <w:r w:rsidRPr="00967B22">
        <w:t>advise</w:t>
      </w:r>
      <w:proofErr w:type="gramEnd"/>
      <w:r w:rsidRPr="00967B22">
        <w:t xml:space="preserve"> if you have any objection to the release of any information contained in a submission and, in particular, which part(s) you consider should be withheld, together with the reason(s) for withholding the information. We will take into account all such objections when responding to requests for copies of, and information on, submissions to this document under the Official Information Act.</w:t>
      </w:r>
    </w:p>
    <w:p w14:paraId="0DE291C0" w14:textId="77777777" w:rsidR="009F4BFB" w:rsidRPr="00967B22" w:rsidRDefault="009F4BFB" w:rsidP="009F4BFB">
      <w:pPr>
        <w:pStyle w:val="BodyText"/>
      </w:pPr>
      <w:r w:rsidRPr="00967B22">
        <w:t xml:space="preserve">The Privacy Act 1993 applies certain principles about the collection, use and disclosure of information about </w:t>
      </w:r>
      <w:r w:rsidR="00D84810">
        <w:t>individuals by various agencies</w:t>
      </w:r>
      <w:r w:rsidRPr="00967B22">
        <w:t>. It governs access by individuals to information about themselves held by agencies. Any personal information you supply in the course of making a submission will be used by the Officials</w:t>
      </w:r>
      <w:r w:rsidR="0066062D">
        <w:t>’</w:t>
      </w:r>
      <w:r w:rsidRPr="00967B22">
        <w:t xml:space="preserve"> Working Group only in relation to the matters covered by this document. Please clearly indicate in your submission if you do not wish your name to be included in any</w:t>
      </w:r>
      <w:r w:rsidR="00736A0D" w:rsidRPr="00967B22">
        <w:t xml:space="preserve"> summary of submissions that we</w:t>
      </w:r>
      <w:r w:rsidRPr="00967B22">
        <w:t xml:space="preserve"> may publish.</w:t>
      </w:r>
    </w:p>
    <w:p w14:paraId="47FE1CA2" w14:textId="77777777" w:rsidR="00736A0D" w:rsidRPr="00967B22" w:rsidRDefault="00736A0D">
      <w:pPr>
        <w:spacing w:before="0" w:after="200" w:line="276" w:lineRule="auto"/>
        <w:jc w:val="left"/>
        <w:rPr>
          <w:rFonts w:eastAsiaTheme="majorEastAsia" w:cstheme="majorBidi"/>
          <w:b/>
          <w:bCs/>
          <w:color w:val="0F7B7D"/>
          <w:sz w:val="36"/>
          <w:szCs w:val="26"/>
        </w:rPr>
      </w:pPr>
      <w:r w:rsidRPr="00967B22">
        <w:br w:type="page"/>
      </w:r>
    </w:p>
    <w:p w14:paraId="7A9D614B" w14:textId="77777777" w:rsidR="00736A0D" w:rsidRPr="00967B22" w:rsidRDefault="00736A0D" w:rsidP="00736A0D">
      <w:pPr>
        <w:pStyle w:val="Heading1"/>
        <w:rPr>
          <w:rStyle w:val="Heading1Char"/>
        </w:rPr>
      </w:pPr>
      <w:bookmarkStart w:id="49" w:name="_Appendices"/>
      <w:bookmarkStart w:id="50" w:name="_Appendix:_Stakeholders_and"/>
      <w:bookmarkStart w:id="51" w:name="_Toc453056388"/>
      <w:bookmarkStart w:id="52" w:name="_Toc455582818"/>
      <w:bookmarkEnd w:id="49"/>
      <w:bookmarkEnd w:id="50"/>
      <w:r w:rsidRPr="00967B22">
        <w:t>Appendi</w:t>
      </w:r>
      <w:bookmarkEnd w:id="51"/>
      <w:r w:rsidR="00BF61E4">
        <w:t>x</w:t>
      </w:r>
      <w:r w:rsidR="0082464B">
        <w:t>:</w:t>
      </w:r>
      <w:r w:rsidR="00865663">
        <w:t xml:space="preserve"> Stakeholders and questionnaire</w:t>
      </w:r>
      <w:r w:rsidR="0082464B">
        <w:t xml:space="preserve"> for discussion paper development</w:t>
      </w:r>
      <w:bookmarkEnd w:id="52"/>
    </w:p>
    <w:p w14:paraId="02AA7069" w14:textId="77777777" w:rsidR="00FD5C57" w:rsidRDefault="00FD5C57" w:rsidP="001972D7">
      <w:pPr>
        <w:pStyle w:val="BodyText"/>
      </w:pPr>
      <w:r>
        <w:t>Table A1 lists the stakeholders who were consulted during the development of the discussion paper</w:t>
      </w:r>
      <w:r w:rsidR="000E7BED">
        <w:t>.</w:t>
      </w:r>
    </w:p>
    <w:p w14:paraId="5FA730DA" w14:textId="5243FD16" w:rsidR="009551C9" w:rsidRPr="00967B22" w:rsidRDefault="009551C9" w:rsidP="00E800B8">
      <w:pPr>
        <w:pStyle w:val="Tableheading"/>
      </w:pPr>
      <w:bookmarkStart w:id="53" w:name="_Toc455576886"/>
      <w:r w:rsidRPr="00967B22">
        <w:t>Table A1</w:t>
      </w:r>
      <w:r w:rsidR="006C340F">
        <w:t>:</w:t>
      </w:r>
      <w:r w:rsidRPr="00967B22">
        <w:t xml:space="preserve"> </w:t>
      </w:r>
      <w:r w:rsidRPr="00967B22">
        <w:tab/>
        <w:t xml:space="preserve">Initial </w:t>
      </w:r>
      <w:r w:rsidR="009E21AB">
        <w:t>s</w:t>
      </w:r>
      <w:r w:rsidRPr="00967B22">
        <w:t xml:space="preserve">takeholder </w:t>
      </w:r>
      <w:r w:rsidR="009E21AB">
        <w:t>e</w:t>
      </w:r>
      <w:r w:rsidRPr="00967B22">
        <w:t xml:space="preserve">ngagement </w:t>
      </w:r>
      <w:r w:rsidR="009E21AB">
        <w:t>d</w:t>
      </w:r>
      <w:r w:rsidRPr="00967B22">
        <w:t xml:space="preserve">iscussion </w:t>
      </w:r>
      <w:r w:rsidR="009E21AB">
        <w:t>p</w:t>
      </w:r>
      <w:r w:rsidRPr="00967B22">
        <w:t xml:space="preserve">aper </w:t>
      </w:r>
      <w:r w:rsidR="009E21AB">
        <w:t>d</w:t>
      </w:r>
      <w:r w:rsidRPr="00967B22">
        <w:t xml:space="preserve">evelopment </w:t>
      </w:r>
      <w:r w:rsidR="009E21AB">
        <w:t>p</w:t>
      </w:r>
      <w:r w:rsidRPr="00967B22">
        <w:t>hase</w:t>
      </w:r>
      <w:bookmarkEnd w:id="53"/>
    </w:p>
    <w:tbl>
      <w:tblPr>
        <w:tblStyle w:val="TableGrid"/>
        <w:tblW w:w="8562" w:type="dxa"/>
        <w:tblInd w:w="85" w:type="dxa"/>
        <w:tblBorders>
          <w:top w:val="single" w:sz="4" w:space="0" w:color="0F7B7D"/>
          <w:left w:val="single" w:sz="4" w:space="0" w:color="0F7B7D"/>
          <w:bottom w:val="single" w:sz="4" w:space="0" w:color="0F7B7D"/>
          <w:right w:val="single" w:sz="4" w:space="0" w:color="0F7B7D"/>
          <w:insideH w:val="single" w:sz="4" w:space="0" w:color="0F7B7D"/>
          <w:insideV w:val="single" w:sz="4" w:space="0" w:color="0F7B7D"/>
        </w:tblBorders>
        <w:tblLook w:val="04A0" w:firstRow="1" w:lastRow="0" w:firstColumn="1" w:lastColumn="0" w:noHBand="0" w:noVBand="1"/>
      </w:tblPr>
      <w:tblGrid>
        <w:gridCol w:w="3000"/>
        <w:gridCol w:w="5562"/>
      </w:tblGrid>
      <w:tr w:rsidR="009551C9" w:rsidRPr="00967B22" w14:paraId="433498A4" w14:textId="77777777" w:rsidTr="009551C9">
        <w:trPr>
          <w:tblHeader/>
        </w:trPr>
        <w:tc>
          <w:tcPr>
            <w:tcW w:w="3000" w:type="dxa"/>
            <w:tcBorders>
              <w:left w:val="nil"/>
            </w:tcBorders>
            <w:shd w:val="clear" w:color="auto" w:fill="0F7B7D"/>
          </w:tcPr>
          <w:p w14:paraId="2C0A0AB1" w14:textId="77777777" w:rsidR="00736A0D" w:rsidRPr="00967B22" w:rsidRDefault="00736A0D" w:rsidP="00C57A68">
            <w:pPr>
              <w:pStyle w:val="TableTextbold"/>
              <w:rPr>
                <w:color w:val="FFFFFF" w:themeColor="background1"/>
              </w:rPr>
            </w:pPr>
            <w:r w:rsidRPr="00967B22">
              <w:rPr>
                <w:color w:val="FFFFFF" w:themeColor="background1"/>
              </w:rPr>
              <w:t>Stakeholder group</w:t>
            </w:r>
          </w:p>
        </w:tc>
        <w:tc>
          <w:tcPr>
            <w:tcW w:w="5562" w:type="dxa"/>
            <w:tcBorders>
              <w:right w:val="nil"/>
            </w:tcBorders>
            <w:shd w:val="clear" w:color="auto" w:fill="0F7B7D"/>
          </w:tcPr>
          <w:p w14:paraId="1848FD92" w14:textId="77777777" w:rsidR="00736A0D" w:rsidRPr="00967B22" w:rsidRDefault="00736A0D" w:rsidP="00C57A68">
            <w:pPr>
              <w:pStyle w:val="TableTextbold"/>
              <w:rPr>
                <w:color w:val="FFFFFF" w:themeColor="background1"/>
              </w:rPr>
            </w:pPr>
            <w:r w:rsidRPr="00967B22">
              <w:rPr>
                <w:color w:val="FFFFFF" w:themeColor="background1"/>
              </w:rPr>
              <w:t>Stakeholders</w:t>
            </w:r>
          </w:p>
        </w:tc>
      </w:tr>
      <w:tr w:rsidR="00736A0D" w:rsidRPr="00967B22" w14:paraId="78D87B3D" w14:textId="77777777" w:rsidTr="00075EC6">
        <w:tc>
          <w:tcPr>
            <w:tcW w:w="3000" w:type="dxa"/>
            <w:tcBorders>
              <w:left w:val="nil"/>
            </w:tcBorders>
          </w:tcPr>
          <w:p w14:paraId="53D093CF" w14:textId="77777777" w:rsidR="00736A0D" w:rsidRPr="00967B22" w:rsidRDefault="00736A0D" w:rsidP="00C57A68">
            <w:pPr>
              <w:pStyle w:val="TableTextbold"/>
              <w:rPr>
                <w:sz w:val="22"/>
              </w:rPr>
            </w:pPr>
            <w:r w:rsidRPr="00967B22">
              <w:t>Policy and science thought leaders within government agencies</w:t>
            </w:r>
          </w:p>
        </w:tc>
        <w:tc>
          <w:tcPr>
            <w:tcW w:w="5562" w:type="dxa"/>
            <w:tcBorders>
              <w:right w:val="nil"/>
            </w:tcBorders>
          </w:tcPr>
          <w:p w14:paraId="03C349F0" w14:textId="77777777" w:rsidR="00736A0D" w:rsidRPr="00967B22" w:rsidRDefault="00736A0D" w:rsidP="009551C9">
            <w:pPr>
              <w:pStyle w:val="TableText"/>
              <w:spacing w:after="40"/>
            </w:pPr>
            <w:r w:rsidRPr="00967B22">
              <w:t xml:space="preserve">Department of Conservation </w:t>
            </w:r>
          </w:p>
          <w:p w14:paraId="75F83894" w14:textId="77777777" w:rsidR="00736A0D" w:rsidRPr="00967B22" w:rsidRDefault="00736A0D" w:rsidP="009551C9">
            <w:pPr>
              <w:pStyle w:val="TableText"/>
              <w:spacing w:before="40" w:after="40"/>
            </w:pPr>
            <w:r w:rsidRPr="00967B22">
              <w:t xml:space="preserve">Ministry for the Environment </w:t>
            </w:r>
          </w:p>
          <w:p w14:paraId="4E9F6F0A" w14:textId="77777777" w:rsidR="00736A0D" w:rsidRPr="00967B22" w:rsidRDefault="00736A0D" w:rsidP="009551C9">
            <w:pPr>
              <w:pStyle w:val="TableText"/>
              <w:spacing w:before="40" w:after="40"/>
            </w:pPr>
            <w:r w:rsidRPr="00967B22">
              <w:t xml:space="preserve">Ministry for Primary Industries </w:t>
            </w:r>
          </w:p>
          <w:p w14:paraId="5573B46A" w14:textId="77777777" w:rsidR="00736A0D" w:rsidRPr="00967B22" w:rsidRDefault="00736A0D" w:rsidP="009551C9">
            <w:pPr>
              <w:pStyle w:val="TableText"/>
              <w:spacing w:before="40" w:after="40"/>
            </w:pPr>
            <w:r w:rsidRPr="00967B22">
              <w:t xml:space="preserve">Ministry of Business, Innovation and Employment </w:t>
            </w:r>
          </w:p>
          <w:p w14:paraId="52DD21EB" w14:textId="77777777" w:rsidR="00736A0D" w:rsidRPr="00967B22" w:rsidRDefault="00736A0D" w:rsidP="009551C9">
            <w:pPr>
              <w:pStyle w:val="TableText"/>
              <w:spacing w:before="40" w:after="40"/>
            </w:pPr>
            <w:r w:rsidRPr="00967B22">
              <w:t xml:space="preserve">Environmental Protection Authority </w:t>
            </w:r>
          </w:p>
          <w:p w14:paraId="086B254B" w14:textId="77777777" w:rsidR="00736A0D" w:rsidRPr="00967B22" w:rsidRDefault="00736A0D" w:rsidP="009551C9">
            <w:pPr>
              <w:pStyle w:val="TableText"/>
              <w:spacing w:before="40" w:after="40"/>
            </w:pPr>
            <w:r w:rsidRPr="00967B22">
              <w:t>Statistics N</w:t>
            </w:r>
            <w:r w:rsidR="009E21AB">
              <w:t xml:space="preserve">ew </w:t>
            </w:r>
            <w:r w:rsidRPr="00967B22">
              <w:t>Z</w:t>
            </w:r>
            <w:r w:rsidR="009E21AB">
              <w:t>ealand</w:t>
            </w:r>
          </w:p>
          <w:p w14:paraId="11825776" w14:textId="77777777" w:rsidR="00736A0D" w:rsidRPr="00967B22" w:rsidRDefault="00736A0D" w:rsidP="009551C9">
            <w:pPr>
              <w:pStyle w:val="TableText"/>
              <w:spacing w:before="40" w:after="40"/>
            </w:pPr>
            <w:r w:rsidRPr="00967B22">
              <w:t xml:space="preserve">Ministry of Foreign Affairs and Trade </w:t>
            </w:r>
          </w:p>
          <w:p w14:paraId="5061F999" w14:textId="77777777" w:rsidR="00736A0D" w:rsidRPr="00967B22" w:rsidRDefault="00736A0D" w:rsidP="009551C9">
            <w:pPr>
              <w:pStyle w:val="TableText"/>
              <w:spacing w:before="40" w:after="40"/>
            </w:pPr>
            <w:r w:rsidRPr="00967B22">
              <w:t xml:space="preserve">Land Information New Zealand </w:t>
            </w:r>
          </w:p>
          <w:p w14:paraId="59B1311B" w14:textId="77777777" w:rsidR="00736A0D" w:rsidRPr="00967B22" w:rsidRDefault="00736A0D" w:rsidP="009551C9">
            <w:pPr>
              <w:pStyle w:val="TableText"/>
              <w:spacing w:before="40" w:after="40"/>
            </w:pPr>
            <w:proofErr w:type="spellStart"/>
            <w:r w:rsidRPr="00967B22">
              <w:rPr>
                <w:bCs/>
                <w:color w:val="000000" w:themeColor="text1"/>
              </w:rPr>
              <w:t>Te</w:t>
            </w:r>
            <w:proofErr w:type="spellEnd"/>
            <w:r w:rsidRPr="00967B22">
              <w:rPr>
                <w:bCs/>
                <w:color w:val="000000" w:themeColor="text1"/>
              </w:rPr>
              <w:t xml:space="preserve"> </w:t>
            </w:r>
            <w:proofErr w:type="spellStart"/>
            <w:r w:rsidRPr="00967B22">
              <w:rPr>
                <w:bCs/>
                <w:color w:val="000000" w:themeColor="text1"/>
              </w:rPr>
              <w:t>Puni</w:t>
            </w:r>
            <w:proofErr w:type="spellEnd"/>
            <w:r w:rsidRPr="00967B22">
              <w:rPr>
                <w:bCs/>
                <w:color w:val="000000" w:themeColor="text1"/>
              </w:rPr>
              <w:t xml:space="preserve"> </w:t>
            </w:r>
            <w:proofErr w:type="spellStart"/>
            <w:r w:rsidRPr="00967B22">
              <w:rPr>
                <w:bCs/>
                <w:color w:val="000000" w:themeColor="text1"/>
              </w:rPr>
              <w:t>Kōkiri</w:t>
            </w:r>
            <w:proofErr w:type="spellEnd"/>
            <w:r w:rsidRPr="00967B22">
              <w:rPr>
                <w:color w:val="000000" w:themeColor="text1"/>
              </w:rPr>
              <w:t xml:space="preserve"> </w:t>
            </w:r>
          </w:p>
          <w:p w14:paraId="7DB5C06E" w14:textId="77777777" w:rsidR="00736A0D" w:rsidRPr="00967B22" w:rsidRDefault="00736A0D" w:rsidP="009551C9">
            <w:pPr>
              <w:pStyle w:val="TableText"/>
              <w:spacing w:before="40" w:after="40"/>
            </w:pPr>
            <w:r w:rsidRPr="00967B22">
              <w:t xml:space="preserve">Treasury </w:t>
            </w:r>
          </w:p>
          <w:p w14:paraId="40A4442E" w14:textId="77777777" w:rsidR="00736A0D" w:rsidRPr="00967B22" w:rsidRDefault="005E5100" w:rsidP="005E5100">
            <w:pPr>
              <w:pStyle w:val="TableText"/>
              <w:spacing w:before="40"/>
            </w:pPr>
            <w:r>
              <w:t xml:space="preserve">Regional councils </w:t>
            </w:r>
          </w:p>
        </w:tc>
      </w:tr>
      <w:tr w:rsidR="00736A0D" w:rsidRPr="00967B22" w14:paraId="751867F4" w14:textId="77777777" w:rsidTr="00075EC6">
        <w:tc>
          <w:tcPr>
            <w:tcW w:w="3000" w:type="dxa"/>
            <w:tcBorders>
              <w:left w:val="nil"/>
            </w:tcBorders>
          </w:tcPr>
          <w:p w14:paraId="23FCCDE5" w14:textId="77777777" w:rsidR="00736A0D" w:rsidRPr="00967B22" w:rsidRDefault="00736A0D" w:rsidP="00075EC6">
            <w:pPr>
              <w:pStyle w:val="TableTextbold"/>
            </w:pPr>
            <w:r w:rsidRPr="00967B22">
              <w:t>Iwi</w:t>
            </w:r>
          </w:p>
        </w:tc>
        <w:tc>
          <w:tcPr>
            <w:tcW w:w="5562" w:type="dxa"/>
            <w:tcBorders>
              <w:right w:val="nil"/>
            </w:tcBorders>
          </w:tcPr>
          <w:p w14:paraId="3473920C" w14:textId="77777777" w:rsidR="00736A0D" w:rsidRPr="00967B22" w:rsidRDefault="00736A0D" w:rsidP="009551C9">
            <w:pPr>
              <w:pStyle w:val="TableText"/>
              <w:spacing w:after="40"/>
            </w:pPr>
            <w:r w:rsidRPr="00967B22">
              <w:t xml:space="preserve">Iwi Leaders Groups for </w:t>
            </w:r>
            <w:r w:rsidR="00A375D5">
              <w:t>c</w:t>
            </w:r>
            <w:r w:rsidR="00A375D5" w:rsidRPr="00967B22">
              <w:t xml:space="preserve">onservation </w:t>
            </w:r>
            <w:r w:rsidRPr="00967B22">
              <w:t xml:space="preserve">and </w:t>
            </w:r>
            <w:r w:rsidR="00A375D5">
              <w:t>f</w:t>
            </w:r>
            <w:r w:rsidR="00A375D5" w:rsidRPr="00967B22">
              <w:t>resh</w:t>
            </w:r>
            <w:r w:rsidR="00A375D5">
              <w:t xml:space="preserve"> w</w:t>
            </w:r>
            <w:r w:rsidR="00A375D5" w:rsidRPr="00967B22">
              <w:t xml:space="preserve">ater </w:t>
            </w:r>
          </w:p>
          <w:p w14:paraId="50B6B79E" w14:textId="77777777" w:rsidR="00736A0D" w:rsidRPr="00967B22" w:rsidRDefault="00736A0D" w:rsidP="009551C9">
            <w:pPr>
              <w:pStyle w:val="TableText"/>
              <w:spacing w:before="40" w:after="40"/>
            </w:pPr>
            <w:r w:rsidRPr="00967B22">
              <w:t xml:space="preserve">Māori academics at </w:t>
            </w:r>
            <w:r w:rsidR="008C6FEB">
              <w:t>u</w:t>
            </w:r>
            <w:r w:rsidRPr="00967B22">
              <w:t xml:space="preserve">niversities and </w:t>
            </w:r>
            <w:proofErr w:type="spellStart"/>
            <w:r w:rsidR="008C6FEB">
              <w:t>w</w:t>
            </w:r>
            <w:r w:rsidRPr="00967B22">
              <w:t>ananga</w:t>
            </w:r>
            <w:proofErr w:type="spellEnd"/>
          </w:p>
          <w:p w14:paraId="0CAEF966" w14:textId="77777777" w:rsidR="00736A0D" w:rsidRPr="00967B22" w:rsidRDefault="00736A0D" w:rsidP="009551C9">
            <w:pPr>
              <w:pStyle w:val="TableText"/>
              <w:spacing w:before="40" w:after="40"/>
            </w:pPr>
            <w:r w:rsidRPr="00967B22">
              <w:t xml:space="preserve">Iwi </w:t>
            </w:r>
            <w:r w:rsidR="00A375D5">
              <w:t>a</w:t>
            </w:r>
            <w:r w:rsidR="00A375D5" w:rsidRPr="00967B22">
              <w:t xml:space="preserve">uthorities </w:t>
            </w:r>
            <w:r w:rsidRPr="00967B22">
              <w:t>(environmental managers)</w:t>
            </w:r>
          </w:p>
          <w:p w14:paraId="2FA27F18" w14:textId="77777777" w:rsidR="00736A0D" w:rsidRPr="00967B22" w:rsidRDefault="00736A0D" w:rsidP="009551C9">
            <w:pPr>
              <w:pStyle w:val="TableText"/>
              <w:spacing w:before="40" w:after="40"/>
            </w:pPr>
            <w:r w:rsidRPr="00967B22">
              <w:t>University P</w:t>
            </w:r>
            <w:r w:rsidR="00B81542">
              <w:t>ro-</w:t>
            </w:r>
            <w:r w:rsidRPr="00967B22">
              <w:t>V</w:t>
            </w:r>
            <w:r w:rsidR="00B81542">
              <w:t xml:space="preserve">ice </w:t>
            </w:r>
            <w:r w:rsidRPr="00967B22">
              <w:t>C</w:t>
            </w:r>
            <w:r w:rsidR="00B81542">
              <w:t>hancellor</w:t>
            </w:r>
            <w:r w:rsidRPr="00967B22">
              <w:t xml:space="preserve"> or D</w:t>
            </w:r>
            <w:r w:rsidR="00B81542">
              <w:t xml:space="preserve">eputy </w:t>
            </w:r>
            <w:r w:rsidRPr="00967B22">
              <w:t>V</w:t>
            </w:r>
            <w:r w:rsidR="00B81542">
              <w:t xml:space="preserve">ice </w:t>
            </w:r>
            <w:r w:rsidRPr="00967B22">
              <w:t>C</w:t>
            </w:r>
            <w:r w:rsidR="00B81542">
              <w:t>hancellor</w:t>
            </w:r>
            <w:r w:rsidRPr="00967B22">
              <w:t xml:space="preserve"> M</w:t>
            </w:r>
            <w:r w:rsidR="00A375D5">
              <w:t>ā</w:t>
            </w:r>
            <w:r w:rsidRPr="00967B22">
              <w:t>ori</w:t>
            </w:r>
          </w:p>
          <w:p w14:paraId="07F288AD" w14:textId="77777777" w:rsidR="00736A0D" w:rsidRPr="00967B22" w:rsidRDefault="00736A0D" w:rsidP="009551C9">
            <w:pPr>
              <w:pStyle w:val="TableText"/>
              <w:spacing w:before="40" w:after="40"/>
            </w:pPr>
            <w:r w:rsidRPr="00967B22">
              <w:t>N</w:t>
            </w:r>
            <w:r w:rsidR="008C6FEB">
              <w:t xml:space="preserve">ew </w:t>
            </w:r>
            <w:r w:rsidRPr="00967B22">
              <w:t>Z</w:t>
            </w:r>
            <w:r w:rsidR="008C6FEB">
              <w:t>ealand</w:t>
            </w:r>
            <w:r w:rsidRPr="00967B22">
              <w:t xml:space="preserve"> M</w:t>
            </w:r>
            <w:r w:rsidR="00FD1379">
              <w:t>ā</w:t>
            </w:r>
            <w:r w:rsidRPr="00967B22">
              <w:t>ori Council</w:t>
            </w:r>
          </w:p>
          <w:p w14:paraId="7E71F6DD" w14:textId="77777777" w:rsidR="00736A0D" w:rsidRPr="00967B22" w:rsidRDefault="00736A0D" w:rsidP="00FD1379">
            <w:pPr>
              <w:pStyle w:val="TableText"/>
              <w:spacing w:before="40"/>
              <w:rPr>
                <w:rFonts w:ascii="Avenir Book" w:hAnsi="Avenir Book"/>
              </w:rPr>
            </w:pPr>
            <w:r w:rsidRPr="001220DB">
              <w:t>New Zealand’s M</w:t>
            </w:r>
            <w:r w:rsidR="00FD1379">
              <w:t>ā</w:t>
            </w:r>
            <w:r w:rsidRPr="001220DB">
              <w:t>ori Centre of Research Excellence</w:t>
            </w:r>
          </w:p>
        </w:tc>
      </w:tr>
      <w:tr w:rsidR="00736A0D" w:rsidRPr="00967B22" w14:paraId="1E8BC43F" w14:textId="77777777" w:rsidTr="00075EC6">
        <w:tc>
          <w:tcPr>
            <w:tcW w:w="3000" w:type="dxa"/>
            <w:tcBorders>
              <w:left w:val="nil"/>
            </w:tcBorders>
          </w:tcPr>
          <w:p w14:paraId="4458FC98" w14:textId="77777777" w:rsidR="00736A0D" w:rsidRPr="00967B22" w:rsidRDefault="00736A0D" w:rsidP="00C57A68">
            <w:pPr>
              <w:pStyle w:val="TableTextbold"/>
            </w:pPr>
            <w:r w:rsidRPr="00967B22">
              <w:t>Independent Officer of Parliament</w:t>
            </w:r>
          </w:p>
        </w:tc>
        <w:tc>
          <w:tcPr>
            <w:tcW w:w="5562" w:type="dxa"/>
            <w:tcBorders>
              <w:right w:val="nil"/>
            </w:tcBorders>
          </w:tcPr>
          <w:p w14:paraId="24DF1DED" w14:textId="77777777" w:rsidR="00736A0D" w:rsidRPr="001220DB" w:rsidRDefault="00736A0D" w:rsidP="00C57A68">
            <w:pPr>
              <w:pStyle w:val="TableText"/>
            </w:pPr>
            <w:r w:rsidRPr="001220DB">
              <w:t>Parliamentary Commissioner for the Environment</w:t>
            </w:r>
          </w:p>
        </w:tc>
      </w:tr>
      <w:tr w:rsidR="00736A0D" w:rsidRPr="00967B22" w14:paraId="728647A0" w14:textId="77777777" w:rsidTr="00075EC6">
        <w:tc>
          <w:tcPr>
            <w:tcW w:w="3000" w:type="dxa"/>
            <w:tcBorders>
              <w:left w:val="nil"/>
            </w:tcBorders>
          </w:tcPr>
          <w:p w14:paraId="72F472BC" w14:textId="77777777" w:rsidR="00736A0D" w:rsidRPr="00967B22" w:rsidRDefault="00736A0D" w:rsidP="00C57A68">
            <w:pPr>
              <w:pStyle w:val="TableTextbold"/>
            </w:pPr>
            <w:r w:rsidRPr="00967B22">
              <w:t>Non-governmental stakeholder groups</w:t>
            </w:r>
          </w:p>
        </w:tc>
        <w:tc>
          <w:tcPr>
            <w:tcW w:w="5562" w:type="dxa"/>
            <w:tcBorders>
              <w:right w:val="nil"/>
            </w:tcBorders>
          </w:tcPr>
          <w:p w14:paraId="26E28BF0" w14:textId="77777777" w:rsidR="00736A0D" w:rsidRPr="00967B22" w:rsidRDefault="00736A0D" w:rsidP="009551C9">
            <w:pPr>
              <w:pStyle w:val="TableText"/>
              <w:spacing w:after="40"/>
            </w:pPr>
            <w:r w:rsidRPr="00967B22">
              <w:t>Antarctica N</w:t>
            </w:r>
            <w:r w:rsidR="003F1A12">
              <w:t xml:space="preserve">ew </w:t>
            </w:r>
            <w:r w:rsidRPr="00967B22">
              <w:t>Z</w:t>
            </w:r>
            <w:r w:rsidR="003F1A12">
              <w:t>ealand</w:t>
            </w:r>
          </w:p>
          <w:p w14:paraId="5C1F308E" w14:textId="77777777" w:rsidR="00736A0D" w:rsidRPr="00967B22" w:rsidRDefault="00736A0D" w:rsidP="009551C9">
            <w:pPr>
              <w:pStyle w:val="TableText"/>
              <w:spacing w:before="40" w:after="40"/>
            </w:pPr>
            <w:r w:rsidRPr="00967B22">
              <w:t xml:space="preserve">Aquaculture </w:t>
            </w:r>
            <w:r w:rsidR="003F1A12" w:rsidRPr="00967B22">
              <w:t>N</w:t>
            </w:r>
            <w:r w:rsidR="003F1A12">
              <w:t xml:space="preserve">ew </w:t>
            </w:r>
            <w:r w:rsidR="003F1A12" w:rsidRPr="00967B22">
              <w:t>Z</w:t>
            </w:r>
            <w:r w:rsidR="003F1A12">
              <w:t>ealand</w:t>
            </w:r>
          </w:p>
          <w:p w14:paraId="3396A488" w14:textId="77777777" w:rsidR="00736A0D" w:rsidRPr="00967B22" w:rsidRDefault="00736A0D" w:rsidP="009551C9">
            <w:pPr>
              <w:pStyle w:val="TableText"/>
              <w:spacing w:before="40" w:after="40"/>
            </w:pPr>
            <w:r w:rsidRPr="00967B22">
              <w:t>Auckland Museum</w:t>
            </w:r>
          </w:p>
          <w:p w14:paraId="3532D34B" w14:textId="77777777" w:rsidR="00736A0D" w:rsidRPr="00967B22" w:rsidRDefault="00736A0D" w:rsidP="009551C9">
            <w:pPr>
              <w:pStyle w:val="TableText"/>
              <w:spacing w:before="40" w:after="40"/>
            </w:pPr>
            <w:r w:rsidRPr="00967B22">
              <w:t xml:space="preserve">Beef &amp; Lamb </w:t>
            </w:r>
            <w:r w:rsidR="003F1A12" w:rsidRPr="00967B22">
              <w:t>N</w:t>
            </w:r>
            <w:r w:rsidR="003F1A12">
              <w:t xml:space="preserve">ew </w:t>
            </w:r>
            <w:r w:rsidR="003F1A12" w:rsidRPr="00967B22">
              <w:t>Z</w:t>
            </w:r>
            <w:r w:rsidR="003F1A12">
              <w:t>ealand</w:t>
            </w:r>
          </w:p>
          <w:p w14:paraId="79E0AE92" w14:textId="77777777" w:rsidR="00736A0D" w:rsidRPr="00967B22" w:rsidRDefault="00736A0D" w:rsidP="009551C9">
            <w:pPr>
              <w:pStyle w:val="TableText"/>
              <w:spacing w:before="40" w:after="40"/>
            </w:pPr>
            <w:r w:rsidRPr="00967B22">
              <w:t>Canterbury Museum</w:t>
            </w:r>
          </w:p>
          <w:p w14:paraId="3B961E6F" w14:textId="77777777" w:rsidR="00736A0D" w:rsidRPr="00967B22" w:rsidRDefault="00736A0D" w:rsidP="009551C9">
            <w:pPr>
              <w:pStyle w:val="TableText"/>
              <w:spacing w:before="40" w:after="40"/>
            </w:pPr>
            <w:r w:rsidRPr="00967B22">
              <w:t>Cawthron Institute</w:t>
            </w:r>
          </w:p>
          <w:p w14:paraId="091A6ADC" w14:textId="77777777" w:rsidR="00736A0D" w:rsidRPr="00967B22" w:rsidRDefault="00736A0D" w:rsidP="009551C9">
            <w:pPr>
              <w:pStyle w:val="TableText"/>
              <w:spacing w:before="40" w:after="40"/>
            </w:pPr>
            <w:r w:rsidRPr="00967B22">
              <w:t xml:space="preserve">Crown </w:t>
            </w:r>
            <w:r w:rsidR="00FD1379">
              <w:t>r</w:t>
            </w:r>
            <w:r w:rsidR="00FD1379" w:rsidRPr="00967B22">
              <w:t xml:space="preserve">esearch </w:t>
            </w:r>
            <w:r w:rsidR="00FD1379">
              <w:t>i</w:t>
            </w:r>
            <w:r w:rsidR="00FD1379" w:rsidRPr="00967B22">
              <w:t>nstitutes</w:t>
            </w:r>
          </w:p>
          <w:p w14:paraId="558227ED" w14:textId="77777777" w:rsidR="00736A0D" w:rsidRPr="00967B22" w:rsidRDefault="00736A0D" w:rsidP="009551C9">
            <w:pPr>
              <w:pStyle w:val="TableText"/>
              <w:spacing w:before="40" w:after="40"/>
            </w:pPr>
            <w:r w:rsidRPr="00967B22">
              <w:t xml:space="preserve">Dairy </w:t>
            </w:r>
            <w:r w:rsidR="003F1A12" w:rsidRPr="00967B22">
              <w:t>N</w:t>
            </w:r>
            <w:r w:rsidR="003F1A12">
              <w:t xml:space="preserve">ew </w:t>
            </w:r>
            <w:r w:rsidR="003F1A12" w:rsidRPr="00967B22">
              <w:t>Z</w:t>
            </w:r>
            <w:r w:rsidR="003F1A12">
              <w:t>ealand</w:t>
            </w:r>
          </w:p>
          <w:p w14:paraId="7D429D2A" w14:textId="77777777" w:rsidR="00736A0D" w:rsidRPr="00967B22" w:rsidRDefault="00736A0D" w:rsidP="009551C9">
            <w:pPr>
              <w:pStyle w:val="TableText"/>
              <w:spacing w:before="40" w:after="40"/>
            </w:pPr>
            <w:r w:rsidRPr="00967B22">
              <w:t xml:space="preserve">Environmental Defence Society </w:t>
            </w:r>
          </w:p>
          <w:p w14:paraId="7F944DF0" w14:textId="77777777" w:rsidR="00736A0D" w:rsidRPr="00967B22" w:rsidRDefault="00736A0D" w:rsidP="009551C9">
            <w:pPr>
              <w:pStyle w:val="TableText"/>
              <w:spacing w:before="40" w:after="40"/>
            </w:pPr>
            <w:r w:rsidRPr="00967B22">
              <w:t>Federated Farmers</w:t>
            </w:r>
          </w:p>
          <w:p w14:paraId="777EEFCA" w14:textId="77777777" w:rsidR="00736A0D" w:rsidRPr="00967B22" w:rsidRDefault="00736A0D" w:rsidP="009551C9">
            <w:pPr>
              <w:pStyle w:val="TableText"/>
              <w:spacing w:before="40" w:after="40"/>
            </w:pPr>
            <w:r w:rsidRPr="00967B22">
              <w:t xml:space="preserve">Fish and Game </w:t>
            </w:r>
            <w:r w:rsidR="00C66E87" w:rsidRPr="00967B22">
              <w:t>N</w:t>
            </w:r>
            <w:r w:rsidR="00C66E87">
              <w:t xml:space="preserve">ew </w:t>
            </w:r>
            <w:r w:rsidR="00C66E87" w:rsidRPr="00967B22">
              <w:t>Z</w:t>
            </w:r>
            <w:r w:rsidR="00C66E87">
              <w:t>ealand</w:t>
            </w:r>
          </w:p>
          <w:p w14:paraId="5BC1FF1C" w14:textId="77777777" w:rsidR="00736A0D" w:rsidRPr="00967B22" w:rsidRDefault="00736A0D" w:rsidP="009551C9">
            <w:pPr>
              <w:pStyle w:val="TableText"/>
              <w:spacing w:before="40" w:after="40"/>
            </w:pPr>
            <w:r w:rsidRPr="00967B22">
              <w:t>Forest and Bird</w:t>
            </w:r>
          </w:p>
          <w:p w14:paraId="3C64B036" w14:textId="77777777" w:rsidR="00736A0D" w:rsidRPr="00967B22" w:rsidRDefault="00736A0D" w:rsidP="009551C9">
            <w:pPr>
              <w:pStyle w:val="TableText"/>
              <w:spacing w:before="40" w:after="40"/>
            </w:pPr>
            <w:r w:rsidRPr="00967B22">
              <w:t>Foundation for Arable Research</w:t>
            </w:r>
          </w:p>
          <w:p w14:paraId="7DC8D5B0" w14:textId="77777777" w:rsidR="00736A0D" w:rsidRPr="00967B22" w:rsidRDefault="00736A0D" w:rsidP="009551C9">
            <w:pPr>
              <w:pStyle w:val="TableText"/>
              <w:spacing w:before="40" w:after="40"/>
            </w:pPr>
            <w:r w:rsidRPr="00967B22">
              <w:t xml:space="preserve">Land </w:t>
            </w:r>
            <w:r w:rsidR="00FD1379">
              <w:t>and</w:t>
            </w:r>
            <w:r w:rsidR="00FD1379" w:rsidRPr="00967B22">
              <w:t xml:space="preserve"> </w:t>
            </w:r>
            <w:r w:rsidRPr="00967B22">
              <w:t>Water Forum</w:t>
            </w:r>
          </w:p>
          <w:p w14:paraId="1CBACB7B" w14:textId="77777777" w:rsidR="00736A0D" w:rsidRPr="00967B22" w:rsidRDefault="00736A0D" w:rsidP="009551C9">
            <w:pPr>
              <w:pStyle w:val="TableText"/>
              <w:spacing w:before="40" w:after="40"/>
            </w:pPr>
            <w:proofErr w:type="spellStart"/>
            <w:r w:rsidRPr="00967B22">
              <w:t>MetService</w:t>
            </w:r>
            <w:proofErr w:type="spellEnd"/>
          </w:p>
          <w:p w14:paraId="451D01FA" w14:textId="77777777" w:rsidR="00736A0D" w:rsidRPr="00967B22" w:rsidRDefault="00736A0D" w:rsidP="009551C9">
            <w:pPr>
              <w:pStyle w:val="TableText"/>
              <w:spacing w:before="40" w:after="40"/>
            </w:pPr>
            <w:r w:rsidRPr="00967B22">
              <w:t>Museums Aotearoa</w:t>
            </w:r>
          </w:p>
          <w:p w14:paraId="04E1BAED" w14:textId="77777777" w:rsidR="00736A0D" w:rsidRPr="00967B22" w:rsidRDefault="00736A0D" w:rsidP="009551C9">
            <w:pPr>
              <w:pStyle w:val="TableText"/>
              <w:spacing w:before="40" w:after="40"/>
            </w:pPr>
            <w:r w:rsidRPr="00967B22">
              <w:t xml:space="preserve">National Science Challenges </w:t>
            </w:r>
            <w:r w:rsidR="00C66E87">
              <w:t>–</w:t>
            </w:r>
            <w:r w:rsidRPr="00967B22">
              <w:t xml:space="preserve"> Directors</w:t>
            </w:r>
          </w:p>
          <w:p w14:paraId="62CCC72D" w14:textId="77777777" w:rsidR="00736A0D" w:rsidRPr="00967B22" w:rsidRDefault="00C66E87" w:rsidP="009551C9">
            <w:pPr>
              <w:pStyle w:val="TableText"/>
              <w:spacing w:before="40" w:after="40"/>
            </w:pPr>
            <w:r w:rsidRPr="00967B22">
              <w:t>N</w:t>
            </w:r>
            <w:r>
              <w:t xml:space="preserve">ew </w:t>
            </w:r>
            <w:r w:rsidRPr="00967B22">
              <w:t>Z</w:t>
            </w:r>
            <w:r>
              <w:t>ealand</w:t>
            </w:r>
            <w:r w:rsidRPr="00967B22" w:rsidDel="00C66E87">
              <w:t xml:space="preserve"> </w:t>
            </w:r>
            <w:r w:rsidR="00736A0D" w:rsidRPr="00967B22">
              <w:t>Agricultural Greenhouse Gas Research</w:t>
            </w:r>
          </w:p>
          <w:p w14:paraId="6501E236" w14:textId="77777777" w:rsidR="00736A0D" w:rsidRPr="00967B22" w:rsidRDefault="00C66E87" w:rsidP="009551C9">
            <w:pPr>
              <w:pStyle w:val="TableText"/>
              <w:spacing w:before="40" w:after="40"/>
            </w:pPr>
            <w:r w:rsidRPr="00967B22">
              <w:t>N</w:t>
            </w:r>
            <w:r>
              <w:t xml:space="preserve">ew </w:t>
            </w:r>
            <w:r w:rsidRPr="00967B22">
              <w:t>Z</w:t>
            </w:r>
            <w:r>
              <w:t>ealand</w:t>
            </w:r>
            <w:r w:rsidRPr="00967B22" w:rsidDel="00C66E87">
              <w:t xml:space="preserve"> </w:t>
            </w:r>
            <w:r w:rsidR="00736A0D" w:rsidRPr="00967B22">
              <w:t>Antarctic Research Institute</w:t>
            </w:r>
          </w:p>
          <w:p w14:paraId="14501BCB" w14:textId="77777777" w:rsidR="00736A0D" w:rsidRPr="00967B22" w:rsidRDefault="00C66E87" w:rsidP="009551C9">
            <w:pPr>
              <w:pStyle w:val="TableText"/>
              <w:spacing w:before="40" w:after="40"/>
            </w:pPr>
            <w:r w:rsidRPr="00967B22">
              <w:t>N</w:t>
            </w:r>
            <w:r>
              <w:t xml:space="preserve">ew </w:t>
            </w:r>
            <w:r w:rsidRPr="00967B22">
              <w:t>Z</w:t>
            </w:r>
            <w:r>
              <w:t>ealand</w:t>
            </w:r>
            <w:r w:rsidRPr="00967B22" w:rsidDel="00C66E87">
              <w:t xml:space="preserve"> </w:t>
            </w:r>
            <w:r w:rsidR="00736A0D" w:rsidRPr="00967B22">
              <w:t>Conservation Authority</w:t>
            </w:r>
          </w:p>
          <w:p w14:paraId="6046FCFB" w14:textId="77777777" w:rsidR="00736A0D" w:rsidRPr="00967B22" w:rsidRDefault="00736A0D" w:rsidP="009551C9">
            <w:pPr>
              <w:pStyle w:val="TableText"/>
              <w:spacing w:before="40" w:after="40"/>
            </w:pPr>
            <w:r w:rsidRPr="00967B22">
              <w:t>Otago Museum</w:t>
            </w:r>
          </w:p>
          <w:p w14:paraId="1E6418E7" w14:textId="77777777" w:rsidR="00736A0D" w:rsidRPr="00967B22" w:rsidRDefault="00736A0D" w:rsidP="009551C9">
            <w:pPr>
              <w:pStyle w:val="TableText"/>
              <w:spacing w:before="40" w:after="40"/>
            </w:pPr>
            <w:r w:rsidRPr="00967B22">
              <w:t xml:space="preserve">Pastoral Greenhouse Gas Research </w:t>
            </w:r>
          </w:p>
          <w:p w14:paraId="011C2918" w14:textId="77777777" w:rsidR="00736A0D" w:rsidRPr="00967B22" w:rsidRDefault="00736A0D" w:rsidP="009551C9">
            <w:pPr>
              <w:pStyle w:val="TableText"/>
              <w:spacing w:before="40" w:after="40"/>
            </w:pPr>
            <w:r w:rsidRPr="00967B22">
              <w:t xml:space="preserve">Royal Society of </w:t>
            </w:r>
            <w:r w:rsidR="00C74215" w:rsidRPr="00967B22">
              <w:t>N</w:t>
            </w:r>
            <w:r w:rsidR="00C74215">
              <w:t xml:space="preserve">ew </w:t>
            </w:r>
            <w:r w:rsidR="00C74215" w:rsidRPr="00967B22">
              <w:t>Z</w:t>
            </w:r>
            <w:r w:rsidR="00C74215">
              <w:t>ealand</w:t>
            </w:r>
          </w:p>
          <w:p w14:paraId="306122A9" w14:textId="77777777" w:rsidR="00736A0D" w:rsidRPr="00967B22" w:rsidRDefault="00736A0D" w:rsidP="009551C9">
            <w:pPr>
              <w:pStyle w:val="TableText"/>
              <w:spacing w:before="40" w:after="40"/>
            </w:pPr>
            <w:r w:rsidRPr="00967B22">
              <w:t xml:space="preserve">Science </w:t>
            </w:r>
            <w:r w:rsidR="00C74215" w:rsidRPr="00967B22">
              <w:t>N</w:t>
            </w:r>
            <w:r w:rsidR="00C74215">
              <w:t xml:space="preserve">ew </w:t>
            </w:r>
            <w:r w:rsidR="00C74215" w:rsidRPr="00967B22">
              <w:t>Z</w:t>
            </w:r>
            <w:r w:rsidR="00C74215">
              <w:t>ealand</w:t>
            </w:r>
          </w:p>
          <w:p w14:paraId="197B75EE" w14:textId="77777777" w:rsidR="00736A0D" w:rsidRPr="00967B22" w:rsidRDefault="00736A0D" w:rsidP="009551C9">
            <w:pPr>
              <w:pStyle w:val="TableText"/>
              <w:spacing w:before="40" w:after="40"/>
            </w:pPr>
            <w:r w:rsidRPr="00967B22">
              <w:t xml:space="preserve">Seafood </w:t>
            </w:r>
            <w:r w:rsidR="00C74215" w:rsidRPr="00967B22">
              <w:t>N</w:t>
            </w:r>
            <w:r w:rsidR="00C74215">
              <w:t xml:space="preserve">ew </w:t>
            </w:r>
            <w:r w:rsidR="00C74215" w:rsidRPr="00967B22">
              <w:t>Z</w:t>
            </w:r>
            <w:r w:rsidR="00C74215">
              <w:t>ealand</w:t>
            </w:r>
          </w:p>
          <w:p w14:paraId="3067E3D9" w14:textId="77777777" w:rsidR="00736A0D" w:rsidRPr="00967B22" w:rsidRDefault="00736A0D" w:rsidP="009551C9">
            <w:pPr>
              <w:pStyle w:val="TableText"/>
              <w:spacing w:before="40" w:after="40"/>
            </w:pPr>
            <w:r w:rsidRPr="00967B22">
              <w:t xml:space="preserve">Sustainable Business Council (Business </w:t>
            </w:r>
            <w:r w:rsidR="001D3CBA" w:rsidRPr="00967B22">
              <w:t>N</w:t>
            </w:r>
            <w:r w:rsidR="001D3CBA">
              <w:t xml:space="preserve">ew </w:t>
            </w:r>
            <w:r w:rsidR="001D3CBA" w:rsidRPr="00967B22">
              <w:t>Z</w:t>
            </w:r>
            <w:r w:rsidR="001D3CBA">
              <w:t>ealand</w:t>
            </w:r>
            <w:r w:rsidRPr="00967B22">
              <w:t>)</w:t>
            </w:r>
          </w:p>
          <w:p w14:paraId="1C9CB664" w14:textId="77777777" w:rsidR="00736A0D" w:rsidRPr="00967B22" w:rsidRDefault="00736A0D" w:rsidP="009551C9">
            <w:pPr>
              <w:pStyle w:val="TableText"/>
              <w:spacing w:before="40" w:after="40"/>
            </w:pPr>
            <w:r w:rsidRPr="00967B22">
              <w:t xml:space="preserve">Tourism Export Council of New Zealand </w:t>
            </w:r>
          </w:p>
          <w:p w14:paraId="430DDF26" w14:textId="77777777" w:rsidR="00736A0D" w:rsidRPr="00967B22" w:rsidRDefault="00736A0D" w:rsidP="009551C9">
            <w:pPr>
              <w:pStyle w:val="TableText"/>
              <w:spacing w:before="40" w:after="40"/>
            </w:pPr>
            <w:proofErr w:type="spellStart"/>
            <w:r w:rsidRPr="00967B22">
              <w:t>Te</w:t>
            </w:r>
            <w:proofErr w:type="spellEnd"/>
            <w:r w:rsidRPr="00967B22">
              <w:t xml:space="preserve"> Papa</w:t>
            </w:r>
          </w:p>
          <w:p w14:paraId="06369B93" w14:textId="77777777" w:rsidR="00736A0D" w:rsidRPr="00967B22" w:rsidRDefault="00736A0D" w:rsidP="009551C9">
            <w:pPr>
              <w:pStyle w:val="TableText"/>
              <w:spacing w:before="40" w:after="40"/>
            </w:pPr>
            <w:r w:rsidRPr="00967B22">
              <w:t>Universities</w:t>
            </w:r>
          </w:p>
          <w:p w14:paraId="77FAFB44" w14:textId="77777777" w:rsidR="00736A0D" w:rsidRPr="00967B22" w:rsidRDefault="00736A0D" w:rsidP="009551C9">
            <w:pPr>
              <w:pStyle w:val="TableText"/>
              <w:spacing w:before="40"/>
            </w:pPr>
            <w:r w:rsidRPr="00967B22">
              <w:t xml:space="preserve">World Wildlife Fund </w:t>
            </w:r>
            <w:r w:rsidR="001D3CBA" w:rsidRPr="00967B22">
              <w:t>N</w:t>
            </w:r>
            <w:r w:rsidR="001D3CBA">
              <w:t xml:space="preserve">ew </w:t>
            </w:r>
            <w:r w:rsidR="001D3CBA" w:rsidRPr="00967B22">
              <w:t>Z</w:t>
            </w:r>
            <w:r w:rsidR="001D3CBA">
              <w:t>ealand</w:t>
            </w:r>
          </w:p>
        </w:tc>
      </w:tr>
    </w:tbl>
    <w:p w14:paraId="2476C2EE" w14:textId="77777777" w:rsidR="00924B85" w:rsidRDefault="00924B85" w:rsidP="00E800B8">
      <w:pPr>
        <w:pStyle w:val="BodyText"/>
        <w:spacing w:before="0" w:after="0"/>
      </w:pPr>
    </w:p>
    <w:p w14:paraId="7B20FD66" w14:textId="77777777" w:rsidR="000E7BED" w:rsidRDefault="000E7BED" w:rsidP="000E7BED">
      <w:pPr>
        <w:pStyle w:val="BodyText"/>
      </w:pPr>
      <w:r>
        <w:t xml:space="preserve">Table A2 shows the </w:t>
      </w:r>
      <w:r w:rsidRPr="00967B22">
        <w:t>structured</w:t>
      </w:r>
      <w:r>
        <w:t>,</w:t>
      </w:r>
      <w:r w:rsidRPr="00967B22">
        <w:t xml:space="preserve"> foresight-oriented questionnaire</w:t>
      </w:r>
      <w:r>
        <w:t xml:space="preserve"> used for targeted input into the development of the discussion paper. The questionnaire was sent to the stakeholders listed in table A1.</w:t>
      </w:r>
    </w:p>
    <w:p w14:paraId="3BA62332" w14:textId="62CC8660" w:rsidR="009551C9" w:rsidRPr="00967B22" w:rsidRDefault="009551C9" w:rsidP="00E800B8">
      <w:pPr>
        <w:pStyle w:val="Tableheading"/>
      </w:pPr>
      <w:bookmarkStart w:id="54" w:name="_Toc455576887"/>
      <w:r w:rsidRPr="00967B22">
        <w:t>Table A2</w:t>
      </w:r>
      <w:r w:rsidR="006C340F">
        <w:t>:</w:t>
      </w:r>
      <w:r w:rsidR="002A1342" w:rsidRPr="00967B22">
        <w:t xml:space="preserve"> </w:t>
      </w:r>
      <w:r w:rsidRPr="00967B22">
        <w:tab/>
        <w:t xml:space="preserve">Conservation </w:t>
      </w:r>
      <w:r w:rsidR="001D3CBA">
        <w:t>and</w:t>
      </w:r>
      <w:r w:rsidRPr="00967B22">
        <w:t xml:space="preserve"> </w:t>
      </w:r>
      <w:r w:rsidR="001D3CBA">
        <w:t>e</w:t>
      </w:r>
      <w:r w:rsidRPr="00967B22">
        <w:t xml:space="preserve">nvironment </w:t>
      </w:r>
      <w:r w:rsidR="001D3CBA">
        <w:t>s</w:t>
      </w:r>
      <w:r w:rsidRPr="00967B22">
        <w:t xml:space="preserve">cience </w:t>
      </w:r>
      <w:r w:rsidR="001D3CBA">
        <w:t>r</w:t>
      </w:r>
      <w:r w:rsidRPr="00967B22">
        <w:t xml:space="preserve">oadmap </w:t>
      </w:r>
      <w:r w:rsidR="001D3CBA">
        <w:t>p</w:t>
      </w:r>
      <w:r w:rsidRPr="00967B22">
        <w:t xml:space="preserve">hase 1 </w:t>
      </w:r>
      <w:r w:rsidR="001D3CBA">
        <w:t>s</w:t>
      </w:r>
      <w:r w:rsidRPr="00967B22">
        <w:t xml:space="preserve">ubmission </w:t>
      </w:r>
      <w:r w:rsidR="001D3CBA">
        <w:t>f</w:t>
      </w:r>
      <w:r w:rsidRPr="00967B22">
        <w:t>orm</w:t>
      </w:r>
      <w:bookmarkEnd w:id="54"/>
    </w:p>
    <w:tbl>
      <w:tblPr>
        <w:tblStyle w:val="TableGrid"/>
        <w:tblW w:w="8562" w:type="dxa"/>
        <w:tblInd w:w="85" w:type="dxa"/>
        <w:tblBorders>
          <w:top w:val="single" w:sz="4" w:space="0" w:color="0F7B7D"/>
          <w:left w:val="single" w:sz="4" w:space="0" w:color="0F7B7D"/>
          <w:bottom w:val="single" w:sz="4" w:space="0" w:color="0F7B7D"/>
          <w:right w:val="single" w:sz="4" w:space="0" w:color="0F7B7D"/>
          <w:insideH w:val="single" w:sz="4" w:space="0" w:color="0F7B7D"/>
          <w:insideV w:val="single" w:sz="4" w:space="0" w:color="0F7B7D"/>
        </w:tblBorders>
        <w:tblLook w:val="04A0" w:firstRow="1" w:lastRow="0" w:firstColumn="1" w:lastColumn="0" w:noHBand="0" w:noVBand="1"/>
      </w:tblPr>
      <w:tblGrid>
        <w:gridCol w:w="2232"/>
        <w:gridCol w:w="6330"/>
      </w:tblGrid>
      <w:tr w:rsidR="007F3DD0" w:rsidRPr="00967B22" w14:paraId="21B7A211" w14:textId="77777777" w:rsidTr="009551C9">
        <w:tc>
          <w:tcPr>
            <w:tcW w:w="2232" w:type="dxa"/>
            <w:tcBorders>
              <w:left w:val="nil"/>
            </w:tcBorders>
          </w:tcPr>
          <w:p w14:paraId="6FA119CA" w14:textId="77777777" w:rsidR="007F3DD0" w:rsidRPr="00967B22" w:rsidRDefault="007F3DD0" w:rsidP="00ED77A8">
            <w:pPr>
              <w:pStyle w:val="TableTextbold"/>
            </w:pPr>
            <w:r w:rsidRPr="00967B22">
              <w:t>Organisation:</w:t>
            </w:r>
          </w:p>
        </w:tc>
        <w:tc>
          <w:tcPr>
            <w:tcW w:w="6330" w:type="dxa"/>
            <w:tcBorders>
              <w:right w:val="nil"/>
            </w:tcBorders>
          </w:tcPr>
          <w:p w14:paraId="1267586A" w14:textId="77777777" w:rsidR="007F3DD0" w:rsidRPr="00967B22" w:rsidRDefault="007F3DD0" w:rsidP="00C57A68">
            <w:pPr>
              <w:pStyle w:val="TableText"/>
            </w:pPr>
          </w:p>
        </w:tc>
      </w:tr>
      <w:tr w:rsidR="007F3DD0" w:rsidRPr="00967B22" w14:paraId="3047D7DD" w14:textId="77777777" w:rsidTr="009551C9">
        <w:tc>
          <w:tcPr>
            <w:tcW w:w="2232" w:type="dxa"/>
            <w:tcBorders>
              <w:left w:val="nil"/>
            </w:tcBorders>
          </w:tcPr>
          <w:p w14:paraId="1CD12B90" w14:textId="77777777" w:rsidR="007F3DD0" w:rsidRPr="00967B22" w:rsidRDefault="007F3DD0" w:rsidP="00ED77A8">
            <w:pPr>
              <w:pStyle w:val="TableTextbold"/>
            </w:pPr>
            <w:r w:rsidRPr="00967B22">
              <w:t xml:space="preserve">Prepared </w:t>
            </w:r>
            <w:r w:rsidR="001D3CBA">
              <w:t>b</w:t>
            </w:r>
            <w:r w:rsidRPr="00967B22">
              <w:t>y:</w:t>
            </w:r>
          </w:p>
        </w:tc>
        <w:tc>
          <w:tcPr>
            <w:tcW w:w="6330" w:type="dxa"/>
            <w:tcBorders>
              <w:right w:val="nil"/>
            </w:tcBorders>
          </w:tcPr>
          <w:p w14:paraId="1F80EE6F" w14:textId="77777777" w:rsidR="007F3DD0" w:rsidRPr="00967B22" w:rsidRDefault="007F3DD0" w:rsidP="00C57A68">
            <w:pPr>
              <w:pStyle w:val="TableText"/>
            </w:pPr>
          </w:p>
        </w:tc>
      </w:tr>
      <w:tr w:rsidR="007F3DD0" w:rsidRPr="00967B22" w14:paraId="31389E78" w14:textId="77777777" w:rsidTr="009551C9">
        <w:tc>
          <w:tcPr>
            <w:tcW w:w="2232" w:type="dxa"/>
            <w:tcBorders>
              <w:left w:val="nil"/>
            </w:tcBorders>
          </w:tcPr>
          <w:p w14:paraId="4F311453" w14:textId="77777777" w:rsidR="007F3DD0" w:rsidRPr="00967B22" w:rsidRDefault="007F3DD0" w:rsidP="00ED77A8">
            <w:pPr>
              <w:pStyle w:val="TableTextbold"/>
            </w:pPr>
            <w:r w:rsidRPr="00967B22">
              <w:t>Generic topic/issue title key words:</w:t>
            </w:r>
          </w:p>
        </w:tc>
        <w:tc>
          <w:tcPr>
            <w:tcW w:w="6330" w:type="dxa"/>
            <w:tcBorders>
              <w:right w:val="nil"/>
            </w:tcBorders>
          </w:tcPr>
          <w:p w14:paraId="28E5823B" w14:textId="77777777" w:rsidR="007F3DD0" w:rsidRPr="00967B22" w:rsidRDefault="007F3DD0" w:rsidP="00C57A68">
            <w:pPr>
              <w:pStyle w:val="TableTextbold"/>
              <w:rPr>
                <w:b w:val="0"/>
              </w:rPr>
            </w:pPr>
            <w:r w:rsidRPr="00967B22">
              <w:t>(Max 20 words)</w:t>
            </w:r>
            <w:r w:rsidRPr="00967B22">
              <w:rPr>
                <w:b w:val="0"/>
              </w:rPr>
              <w:t xml:space="preserve"> </w:t>
            </w:r>
          </w:p>
          <w:p w14:paraId="07C1CF41" w14:textId="77777777" w:rsidR="007F3DD0" w:rsidRPr="00967B22" w:rsidRDefault="007F3DD0" w:rsidP="00C57A68">
            <w:pPr>
              <w:pStyle w:val="TableText"/>
            </w:pPr>
          </w:p>
        </w:tc>
      </w:tr>
      <w:tr w:rsidR="007F3DD0" w:rsidRPr="00967B22" w14:paraId="5ED86DCD" w14:textId="77777777" w:rsidTr="009551C9">
        <w:tc>
          <w:tcPr>
            <w:tcW w:w="2232" w:type="dxa"/>
            <w:tcBorders>
              <w:left w:val="nil"/>
            </w:tcBorders>
          </w:tcPr>
          <w:p w14:paraId="642441BA" w14:textId="77777777" w:rsidR="007F3DD0" w:rsidRPr="00967B22" w:rsidRDefault="007F3DD0" w:rsidP="00ED77A8">
            <w:pPr>
              <w:pStyle w:val="TableTextbold"/>
            </w:pPr>
            <w:r w:rsidRPr="00967B22">
              <w:t>Key driver(s)/trend(s) leading to this question:</w:t>
            </w:r>
          </w:p>
        </w:tc>
        <w:tc>
          <w:tcPr>
            <w:tcW w:w="6330" w:type="dxa"/>
            <w:tcBorders>
              <w:right w:val="nil"/>
            </w:tcBorders>
          </w:tcPr>
          <w:p w14:paraId="5DFA5822" w14:textId="77777777" w:rsidR="007F3DD0" w:rsidRPr="00967B22" w:rsidRDefault="007F3DD0" w:rsidP="00C57A68">
            <w:pPr>
              <w:pStyle w:val="TableText"/>
            </w:pPr>
            <w:r w:rsidRPr="00967B22">
              <w:t xml:space="preserve">What is the </w:t>
            </w:r>
            <w:proofErr w:type="gramStart"/>
            <w:r w:rsidRPr="00967B22">
              <w:t>trend/driver</w:t>
            </w:r>
            <w:r w:rsidR="001D3CBA">
              <w:t>,</w:t>
            </w:r>
            <w:proofErr w:type="gramEnd"/>
            <w:r w:rsidRPr="00967B22">
              <w:t xml:space="preserve"> and what is the evidence supporting its inclusion? Think about confidence around its emergence and level of impact </w:t>
            </w:r>
            <w:r w:rsidRPr="00967B22">
              <w:rPr>
                <w:b/>
              </w:rPr>
              <w:t>(Max 200 words)</w:t>
            </w:r>
            <w:r w:rsidRPr="00967B22">
              <w:t xml:space="preserve"> </w:t>
            </w:r>
          </w:p>
          <w:p w14:paraId="6813E8D7" w14:textId="77777777" w:rsidR="007F3DD0" w:rsidRPr="00967B22" w:rsidRDefault="007F3DD0" w:rsidP="00C57A68">
            <w:pPr>
              <w:pStyle w:val="TableText"/>
            </w:pPr>
          </w:p>
        </w:tc>
      </w:tr>
      <w:tr w:rsidR="007F3DD0" w:rsidRPr="00967B22" w14:paraId="5EE50C0D" w14:textId="77777777" w:rsidTr="009551C9">
        <w:tc>
          <w:tcPr>
            <w:tcW w:w="2232" w:type="dxa"/>
            <w:tcBorders>
              <w:left w:val="nil"/>
            </w:tcBorders>
          </w:tcPr>
          <w:p w14:paraId="2FF92851" w14:textId="77777777" w:rsidR="007F3DD0" w:rsidRPr="00967B22" w:rsidRDefault="007F3DD0" w:rsidP="00ED77A8">
            <w:pPr>
              <w:pStyle w:val="TableTextbold"/>
            </w:pPr>
            <w:r w:rsidRPr="00967B22">
              <w:t>Key ‘enduring’ research question:</w:t>
            </w:r>
          </w:p>
        </w:tc>
        <w:tc>
          <w:tcPr>
            <w:tcW w:w="6330" w:type="dxa"/>
            <w:tcBorders>
              <w:right w:val="nil"/>
            </w:tcBorders>
          </w:tcPr>
          <w:p w14:paraId="048C72E9" w14:textId="77777777" w:rsidR="007F3DD0" w:rsidRPr="00967B22" w:rsidRDefault="007F3DD0" w:rsidP="00C57A68">
            <w:pPr>
              <w:pStyle w:val="TableText"/>
              <w:rPr>
                <w:b/>
              </w:rPr>
            </w:pPr>
            <w:r w:rsidRPr="00967B22">
              <w:t>Express the question at a high but meaningful level – think about how, if the question is addressed, it will respond to the trend/driver and link to the management connections belo</w:t>
            </w:r>
            <w:r w:rsidRPr="001D3CBA">
              <w:t>w</w:t>
            </w:r>
            <w:r w:rsidRPr="00967B22">
              <w:t xml:space="preserve"> </w:t>
            </w:r>
            <w:r w:rsidRPr="00967B22">
              <w:rPr>
                <w:b/>
              </w:rPr>
              <w:t>(Max 100 words)</w:t>
            </w:r>
          </w:p>
          <w:p w14:paraId="1B211310" w14:textId="77777777" w:rsidR="007F3DD0" w:rsidRPr="00967B22" w:rsidRDefault="007F3DD0" w:rsidP="00C57A68">
            <w:pPr>
              <w:pStyle w:val="TableText"/>
            </w:pPr>
          </w:p>
        </w:tc>
      </w:tr>
      <w:tr w:rsidR="007F3DD0" w:rsidRPr="00967B22" w14:paraId="6B4B660B" w14:textId="77777777" w:rsidTr="009551C9">
        <w:tc>
          <w:tcPr>
            <w:tcW w:w="2232" w:type="dxa"/>
            <w:tcBorders>
              <w:left w:val="nil"/>
            </w:tcBorders>
          </w:tcPr>
          <w:p w14:paraId="140C3441" w14:textId="77777777" w:rsidR="007F3DD0" w:rsidRPr="00967B22" w:rsidRDefault="0013548D" w:rsidP="00ED77A8">
            <w:pPr>
              <w:pStyle w:val="TableTextbold"/>
            </w:pPr>
            <w:r>
              <w:t>47</w:t>
            </w:r>
            <w:r w:rsidR="007F3DD0" w:rsidRPr="00967B22">
              <w:t>Explain the key management link to this question:</w:t>
            </w:r>
          </w:p>
        </w:tc>
        <w:tc>
          <w:tcPr>
            <w:tcW w:w="6330" w:type="dxa"/>
            <w:tcBorders>
              <w:right w:val="nil"/>
            </w:tcBorders>
          </w:tcPr>
          <w:p w14:paraId="333D59D0" w14:textId="77777777" w:rsidR="007F3DD0" w:rsidRPr="00967B22" w:rsidRDefault="007F3DD0" w:rsidP="00C57A68">
            <w:pPr>
              <w:pStyle w:val="TableText"/>
              <w:rPr>
                <w:b/>
              </w:rPr>
            </w:pPr>
            <w:r w:rsidRPr="00967B22">
              <w:t xml:space="preserve">What is the management space, in a very broad policy sense, that this question fits within? </w:t>
            </w:r>
            <w:r w:rsidRPr="00967B22">
              <w:rPr>
                <w:b/>
              </w:rPr>
              <w:t>(Max 200 words)</w:t>
            </w:r>
          </w:p>
          <w:p w14:paraId="53AB3CE1" w14:textId="77777777" w:rsidR="007F3DD0" w:rsidRPr="00967B22" w:rsidRDefault="007F3DD0" w:rsidP="00C57A68">
            <w:pPr>
              <w:pStyle w:val="TableText"/>
            </w:pPr>
          </w:p>
        </w:tc>
      </w:tr>
    </w:tbl>
    <w:p w14:paraId="469699D3" w14:textId="77777777" w:rsidR="007F3DD0" w:rsidRPr="00967B22" w:rsidRDefault="007F3DD0" w:rsidP="00E800B8">
      <w:pPr>
        <w:pStyle w:val="BodyText"/>
        <w:spacing w:before="0" w:after="0"/>
      </w:pPr>
    </w:p>
    <w:p w14:paraId="1A9807CD" w14:textId="77777777" w:rsidR="00397510" w:rsidRPr="002F79A1" w:rsidRDefault="00641D4F">
      <w:pPr>
        <w:spacing w:before="0" w:after="200" w:line="276" w:lineRule="auto"/>
        <w:jc w:val="left"/>
        <w:rPr>
          <w:b/>
          <w:sz w:val="20"/>
        </w:rPr>
      </w:pPr>
      <w:r>
        <w:br w:type="page"/>
      </w:r>
    </w:p>
    <w:p w14:paraId="556FF646" w14:textId="77777777" w:rsidR="00C14D2A" w:rsidRPr="00967B22" w:rsidRDefault="00635933" w:rsidP="00635933">
      <w:pPr>
        <w:pStyle w:val="Heading1"/>
      </w:pPr>
      <w:bookmarkStart w:id="55" w:name="_Toc455582819"/>
      <w:r w:rsidRPr="00967B22">
        <w:t>References</w:t>
      </w:r>
      <w:bookmarkEnd w:id="55"/>
    </w:p>
    <w:p w14:paraId="4347BB1D" w14:textId="77777777" w:rsidR="001C42EC" w:rsidRDefault="001C42EC" w:rsidP="004E2B6B">
      <w:pPr>
        <w:pStyle w:val="References"/>
        <w:spacing w:before="120" w:after="0" w:line="240" w:lineRule="auto"/>
      </w:pPr>
      <w:proofErr w:type="gramStart"/>
      <w:r>
        <w:t>AgResearch.</w:t>
      </w:r>
      <w:proofErr w:type="gramEnd"/>
      <w:r>
        <w:t xml:space="preserve"> 2016. </w:t>
      </w:r>
      <w:r w:rsidRPr="00360E09">
        <w:rPr>
          <w:rFonts w:asciiTheme="minorHAnsi" w:hAnsiTheme="minorHAnsi"/>
          <w:i/>
        </w:rPr>
        <w:t>Our Land and Water – National Science Challenge</w:t>
      </w:r>
      <w:r w:rsidRPr="00762A98">
        <w:rPr>
          <w:rFonts w:asciiTheme="minorHAnsi" w:hAnsiTheme="minorHAnsi"/>
        </w:rPr>
        <w:t>. We</w:t>
      </w:r>
      <w:r>
        <w:rPr>
          <w:rFonts w:asciiTheme="minorHAnsi" w:hAnsiTheme="minorHAnsi"/>
        </w:rPr>
        <w:t xml:space="preserve">llington: AgResearch. Retrieved from </w:t>
      </w:r>
      <w:hyperlink r:id="rId42" w:history="1">
        <w:r w:rsidR="00046CA6" w:rsidRPr="00046CA6">
          <w:rPr>
            <w:rStyle w:val="Hyperlink"/>
            <w:rFonts w:asciiTheme="minorHAnsi" w:hAnsiTheme="minorHAnsi"/>
          </w:rPr>
          <w:t>www.ourlandandwater.nz/</w:t>
        </w:r>
      </w:hyperlink>
      <w:r>
        <w:rPr>
          <w:rFonts w:asciiTheme="minorHAnsi" w:hAnsiTheme="minorHAnsi"/>
        </w:rPr>
        <w:t xml:space="preserve"> (17 June 2016)</w:t>
      </w:r>
      <w:r w:rsidR="00D60A37">
        <w:rPr>
          <w:rFonts w:asciiTheme="minorHAnsi" w:hAnsiTheme="minorHAnsi"/>
        </w:rPr>
        <w:t>.</w:t>
      </w:r>
    </w:p>
    <w:p w14:paraId="31E21FA7" w14:textId="77777777" w:rsidR="00F16451" w:rsidRDefault="00F16451" w:rsidP="004E2B6B">
      <w:pPr>
        <w:pStyle w:val="References"/>
        <w:spacing w:before="120" w:after="0" w:line="240" w:lineRule="auto"/>
        <w:rPr>
          <w:rFonts w:asciiTheme="minorHAnsi" w:hAnsiTheme="minorHAnsi"/>
        </w:rPr>
      </w:pPr>
      <w:proofErr w:type="gramStart"/>
      <w:r>
        <w:t>Antarctica New Zealand.</w:t>
      </w:r>
      <w:proofErr w:type="gramEnd"/>
      <w:r>
        <w:t xml:space="preserve"> 2011. </w:t>
      </w:r>
      <w:r w:rsidRPr="00360E09">
        <w:rPr>
          <w:rFonts w:asciiTheme="minorHAnsi" w:hAnsiTheme="minorHAnsi"/>
          <w:i/>
        </w:rPr>
        <w:t>New Zealand Antarctic &amp; Southern Ocean Science: Directions &amp; Priorities 2010–2020</w:t>
      </w:r>
      <w:r>
        <w:rPr>
          <w:rFonts w:asciiTheme="minorHAnsi" w:hAnsiTheme="minorHAnsi"/>
        </w:rPr>
        <w:t xml:space="preserve">. Wellington: </w:t>
      </w:r>
      <w:r>
        <w:t>Antarctica New Zealand</w:t>
      </w:r>
      <w:r w:rsidR="004E2B6B">
        <w:rPr>
          <w:rFonts w:asciiTheme="minorHAnsi" w:hAnsiTheme="minorHAnsi"/>
        </w:rPr>
        <w:t xml:space="preserve">. </w:t>
      </w:r>
      <w:proofErr w:type="gramStart"/>
      <w:r w:rsidR="004E2B6B">
        <w:rPr>
          <w:rFonts w:asciiTheme="minorHAnsi" w:hAnsiTheme="minorHAnsi"/>
        </w:rPr>
        <w:t xml:space="preserve">Retrieved from </w:t>
      </w:r>
      <w:hyperlink r:id="rId43" w:history="1">
        <w:r w:rsidRPr="006B3F61">
          <w:rPr>
            <w:rStyle w:val="Hyperlink"/>
            <w:rFonts w:asciiTheme="minorHAnsi" w:hAnsiTheme="minorHAnsi"/>
          </w:rPr>
          <w:t>http://antarcticanz.govt.nz/science/strategy</w:t>
        </w:r>
      </w:hyperlink>
      <w:r w:rsidR="00D60A37" w:rsidRPr="00D60A37">
        <w:t>.</w:t>
      </w:r>
      <w:proofErr w:type="gramEnd"/>
      <w:r>
        <w:rPr>
          <w:rFonts w:asciiTheme="minorHAnsi" w:hAnsiTheme="minorHAnsi"/>
        </w:rPr>
        <w:t xml:space="preserve"> </w:t>
      </w:r>
    </w:p>
    <w:p w14:paraId="4AE51485" w14:textId="77777777" w:rsidR="00F16451" w:rsidRDefault="00F16451" w:rsidP="004E2B6B">
      <w:pPr>
        <w:pStyle w:val="EndNoteBibliography"/>
        <w:spacing w:after="0" w:line="240" w:lineRule="auto"/>
      </w:pPr>
      <w:r w:rsidRPr="00703C0F">
        <w:rPr>
          <w:noProof/>
        </w:rPr>
        <w:t>Biosecurity</w:t>
      </w:r>
      <w:r>
        <w:rPr>
          <w:noProof/>
        </w:rPr>
        <w:t xml:space="preserve"> Council. 2003.</w:t>
      </w:r>
      <w:r w:rsidRPr="00703C0F">
        <w:rPr>
          <w:noProof/>
        </w:rPr>
        <w:t xml:space="preserve"> </w:t>
      </w:r>
      <w:r w:rsidRPr="00703C0F">
        <w:rPr>
          <w:i/>
          <w:noProof/>
        </w:rPr>
        <w:t>Tiakina Aotearoa Protect New Zealand: The Biosecurity Strategy for New Zealand</w:t>
      </w:r>
      <w:r w:rsidRPr="00703C0F">
        <w:rPr>
          <w:noProof/>
        </w:rPr>
        <w:t>. Wellington</w:t>
      </w:r>
      <w:r>
        <w:rPr>
          <w:noProof/>
        </w:rPr>
        <w:t>: Biosecurity Council.</w:t>
      </w:r>
      <w:r>
        <w:t xml:space="preserve"> </w:t>
      </w:r>
      <w:proofErr w:type="gramStart"/>
      <w:r>
        <w:t xml:space="preserve">Retrieved from </w:t>
      </w:r>
      <w:hyperlink r:id="rId44" w:history="1">
        <w:r w:rsidRPr="00C94518">
          <w:rPr>
            <w:rStyle w:val="Hyperlink"/>
          </w:rPr>
          <w:t>www.biosecurity.govt.nz/biosec/sys/strategy/biostrategy/biostrategynz</w:t>
        </w:r>
      </w:hyperlink>
      <w:r w:rsidR="00D60A37">
        <w:t>.</w:t>
      </w:r>
      <w:proofErr w:type="gramEnd"/>
    </w:p>
    <w:p w14:paraId="51511DC3" w14:textId="77777777" w:rsidR="00F16451" w:rsidRDefault="00F16451" w:rsidP="004E2B6B">
      <w:pPr>
        <w:pStyle w:val="EndNoteBibliography"/>
        <w:spacing w:after="0" w:line="240" w:lineRule="auto"/>
        <w:rPr>
          <w:noProof/>
        </w:rPr>
      </w:pPr>
      <w:r w:rsidRPr="00703C0F">
        <w:rPr>
          <w:noProof/>
        </w:rPr>
        <w:t>Cabinet Office Behavioural Insights Team</w:t>
      </w:r>
      <w:r>
        <w:rPr>
          <w:noProof/>
        </w:rPr>
        <w:t>. 2011.</w:t>
      </w:r>
      <w:r w:rsidRPr="00703C0F">
        <w:rPr>
          <w:noProof/>
        </w:rPr>
        <w:t xml:space="preserve"> </w:t>
      </w:r>
      <w:r w:rsidRPr="00703C0F">
        <w:rPr>
          <w:i/>
          <w:noProof/>
        </w:rPr>
        <w:t>Behaviour Change and Energy Use</w:t>
      </w:r>
      <w:r w:rsidRPr="00703C0F">
        <w:rPr>
          <w:noProof/>
        </w:rPr>
        <w:t xml:space="preserve">. </w:t>
      </w:r>
      <w:r>
        <w:rPr>
          <w:noProof/>
        </w:rPr>
        <w:t xml:space="preserve">London: </w:t>
      </w:r>
      <w:r w:rsidRPr="00703C0F">
        <w:rPr>
          <w:noProof/>
        </w:rPr>
        <w:t>Cabinet Office.</w:t>
      </w:r>
      <w:r>
        <w:rPr>
          <w:noProof/>
        </w:rPr>
        <w:t xml:space="preserve"> </w:t>
      </w:r>
      <w:proofErr w:type="gramStart"/>
      <w:r>
        <w:rPr>
          <w:noProof/>
        </w:rPr>
        <w:t xml:space="preserve">Retrieved from </w:t>
      </w:r>
      <w:hyperlink r:id="rId45" w:history="1">
        <w:r w:rsidRPr="006B3F61">
          <w:rPr>
            <w:rStyle w:val="Hyperlink"/>
            <w:noProof/>
          </w:rPr>
          <w:t>www.gov.uk/government/uploads/system/uploads/attachment_data/file/60536/behaviour-change-and-energy-use.pdf</w:t>
        </w:r>
      </w:hyperlink>
      <w:r w:rsidR="00D60A37" w:rsidRPr="00D60A37">
        <w:t>.</w:t>
      </w:r>
      <w:proofErr w:type="gramEnd"/>
    </w:p>
    <w:p w14:paraId="2FEFADD0" w14:textId="77777777" w:rsidR="00F16451" w:rsidRDefault="00F16451" w:rsidP="004E2B6B">
      <w:pPr>
        <w:pStyle w:val="EndNoteBibliography"/>
        <w:spacing w:after="0" w:line="240" w:lineRule="auto"/>
        <w:rPr>
          <w:noProof/>
        </w:rPr>
      </w:pPr>
      <w:r w:rsidRPr="00703C0F">
        <w:rPr>
          <w:noProof/>
        </w:rPr>
        <w:t>Collins A</w:t>
      </w:r>
      <w:r>
        <w:rPr>
          <w:noProof/>
        </w:rPr>
        <w:t>, Weeks E, Leckie C, Stokes S, Hill R</w:t>
      </w:r>
      <w:r w:rsidRPr="00703C0F">
        <w:rPr>
          <w:noProof/>
        </w:rPr>
        <w:t>.</w:t>
      </w:r>
      <w:r>
        <w:rPr>
          <w:noProof/>
        </w:rPr>
        <w:t xml:space="preserve"> 201</w:t>
      </w:r>
      <w:r w:rsidR="00785FE6">
        <w:rPr>
          <w:noProof/>
        </w:rPr>
        <w:t>4</w:t>
      </w:r>
      <w:r>
        <w:rPr>
          <w:noProof/>
        </w:rPr>
        <w:t>.</w:t>
      </w:r>
      <w:r w:rsidRPr="00703C0F">
        <w:rPr>
          <w:noProof/>
        </w:rPr>
        <w:t xml:space="preserve"> </w:t>
      </w:r>
      <w:r w:rsidRPr="00703C0F">
        <w:rPr>
          <w:i/>
          <w:noProof/>
        </w:rPr>
        <w:t>Strategic Roadmap for Land and Water Research</w:t>
      </w:r>
      <w:r w:rsidRPr="00703C0F">
        <w:rPr>
          <w:noProof/>
        </w:rPr>
        <w:t xml:space="preserve">. </w:t>
      </w:r>
      <w:r>
        <w:rPr>
          <w:noProof/>
        </w:rPr>
        <w:t xml:space="preserve">Palmerston North: </w:t>
      </w:r>
      <w:r w:rsidRPr="00703C0F">
        <w:rPr>
          <w:noProof/>
        </w:rPr>
        <w:t>Landcare Research New Zealand Ltd.</w:t>
      </w:r>
      <w:r>
        <w:rPr>
          <w:noProof/>
        </w:rPr>
        <w:t xml:space="preserve"> Retrieved from </w:t>
      </w:r>
      <w:hyperlink r:id="rId46" w:history="1">
        <w:r w:rsidRPr="006B3F61">
          <w:rPr>
            <w:rStyle w:val="Hyperlink"/>
            <w:noProof/>
          </w:rPr>
          <w:t>www.nlrc.org.nz/__data/assets/pdf_file/0011/75881/Strategic-Roadmap-Report.pdf</w:t>
        </w:r>
      </w:hyperlink>
      <w:r w:rsidR="00D60A37" w:rsidRPr="00D60A37">
        <w:t>.</w:t>
      </w:r>
    </w:p>
    <w:p w14:paraId="18EBD497" w14:textId="77777777" w:rsidR="00F16451" w:rsidRDefault="00F16451" w:rsidP="004E2B6B">
      <w:pPr>
        <w:pStyle w:val="EndNoteBibliography"/>
        <w:spacing w:after="0" w:line="240" w:lineRule="auto"/>
        <w:rPr>
          <w:noProof/>
          <w:sz w:val="22"/>
        </w:rPr>
      </w:pPr>
      <w:r w:rsidRPr="00703C0F">
        <w:rPr>
          <w:noProof/>
        </w:rPr>
        <w:t>Commission for the Conservation of Antarctic Marine Living Resources</w:t>
      </w:r>
      <w:r w:rsidR="008B69D9">
        <w:rPr>
          <w:noProof/>
        </w:rPr>
        <w:t xml:space="preserve">. </w:t>
      </w:r>
      <w:r>
        <w:rPr>
          <w:noProof/>
        </w:rPr>
        <w:t>2016.</w:t>
      </w:r>
      <w:r w:rsidRPr="00703C0F">
        <w:rPr>
          <w:noProof/>
        </w:rPr>
        <w:t xml:space="preserve"> </w:t>
      </w:r>
      <w:r w:rsidRPr="00703C0F">
        <w:rPr>
          <w:i/>
          <w:noProof/>
        </w:rPr>
        <w:t>Marine Protected Areas (MPAs)</w:t>
      </w:r>
      <w:r w:rsidRPr="00703C0F">
        <w:rPr>
          <w:noProof/>
        </w:rPr>
        <w:t xml:space="preserve">. </w:t>
      </w:r>
      <w:r>
        <w:rPr>
          <w:noProof/>
        </w:rPr>
        <w:t>Retrieved</w:t>
      </w:r>
      <w:r w:rsidRPr="00703C0F">
        <w:rPr>
          <w:noProof/>
        </w:rPr>
        <w:t xml:space="preserve"> from</w:t>
      </w:r>
      <w:r w:rsidRPr="00D60A37">
        <w:rPr>
          <w:noProof/>
          <w:szCs w:val="20"/>
        </w:rPr>
        <w:t xml:space="preserve"> </w:t>
      </w:r>
      <w:hyperlink r:id="rId47" w:history="1">
        <w:r w:rsidRPr="00D60A37">
          <w:rPr>
            <w:rStyle w:val="Hyperlink"/>
            <w:noProof/>
            <w:szCs w:val="20"/>
          </w:rPr>
          <w:t>www.ccamlr.org/en/science/marine-protected-areas-mpas</w:t>
        </w:r>
      </w:hyperlink>
      <w:r w:rsidRPr="00D60A37">
        <w:rPr>
          <w:noProof/>
          <w:szCs w:val="20"/>
        </w:rPr>
        <w:t xml:space="preserve"> (5 June 2016)</w:t>
      </w:r>
      <w:r w:rsidR="00D60A37" w:rsidRPr="00D60A37">
        <w:rPr>
          <w:noProof/>
          <w:szCs w:val="20"/>
        </w:rPr>
        <w:t>.</w:t>
      </w:r>
    </w:p>
    <w:p w14:paraId="2A475808" w14:textId="77777777" w:rsidR="00F16451" w:rsidRDefault="004E05AF" w:rsidP="004E2B6B">
      <w:pPr>
        <w:pStyle w:val="EndNoteBibliography"/>
        <w:spacing w:after="0" w:line="240" w:lineRule="auto"/>
        <w:rPr>
          <w:noProof/>
        </w:rPr>
      </w:pPr>
      <w:r w:rsidRPr="00F422D0">
        <w:rPr>
          <w:noProof/>
          <w:lang w:val="fr-FR"/>
        </w:rPr>
        <w:t>de Lange P</w:t>
      </w:r>
      <w:r w:rsidR="00F16451" w:rsidRPr="00F422D0">
        <w:rPr>
          <w:noProof/>
          <w:lang w:val="fr-FR"/>
        </w:rPr>
        <w:t xml:space="preserve">J et al. 2013. </w:t>
      </w:r>
      <w:r w:rsidR="00F16451" w:rsidRPr="00703C0F">
        <w:rPr>
          <w:i/>
          <w:noProof/>
        </w:rPr>
        <w:t>Conservation status of New Zealand indigenous vascular plants, 2012</w:t>
      </w:r>
      <w:r w:rsidR="00F16451">
        <w:rPr>
          <w:i/>
          <w:noProof/>
        </w:rPr>
        <w:t>:</w:t>
      </w:r>
      <w:r w:rsidR="00F16451">
        <w:rPr>
          <w:noProof/>
        </w:rPr>
        <w:t xml:space="preserve"> </w:t>
      </w:r>
      <w:r w:rsidR="00F16451" w:rsidRPr="00703C0F">
        <w:rPr>
          <w:i/>
          <w:noProof/>
        </w:rPr>
        <w:t>New Zealand Threat Classification Series 3</w:t>
      </w:r>
      <w:r w:rsidR="00F16451" w:rsidRPr="00703C0F">
        <w:rPr>
          <w:noProof/>
        </w:rPr>
        <w:t xml:space="preserve">. </w:t>
      </w:r>
      <w:r w:rsidR="00F16451">
        <w:rPr>
          <w:noProof/>
        </w:rPr>
        <w:t xml:space="preserve">Wellington: </w:t>
      </w:r>
      <w:r w:rsidR="00F16451" w:rsidRPr="00703C0F">
        <w:rPr>
          <w:noProof/>
        </w:rPr>
        <w:t>Department of Conservation.</w:t>
      </w:r>
      <w:r w:rsidR="00F16451">
        <w:rPr>
          <w:noProof/>
        </w:rPr>
        <w:t xml:space="preserve"> </w:t>
      </w:r>
      <w:proofErr w:type="gramStart"/>
      <w:r w:rsidR="00F16451">
        <w:rPr>
          <w:noProof/>
        </w:rPr>
        <w:t xml:space="preserve">Retrieved from </w:t>
      </w:r>
      <w:hyperlink r:id="rId48" w:history="1">
        <w:r w:rsidR="00F16451" w:rsidRPr="006B3F61">
          <w:rPr>
            <w:rStyle w:val="Hyperlink"/>
            <w:noProof/>
          </w:rPr>
          <w:t>http://doc.govt.nz/Documents/science-and-technical/nztcs3entire.pdf</w:t>
        </w:r>
      </w:hyperlink>
      <w:r w:rsidR="00D60A37" w:rsidRPr="00D60A37">
        <w:t>.</w:t>
      </w:r>
      <w:proofErr w:type="gramEnd"/>
    </w:p>
    <w:p w14:paraId="0E090712" w14:textId="77777777" w:rsidR="00877396" w:rsidRDefault="00877396" w:rsidP="004E2B6B">
      <w:pPr>
        <w:pStyle w:val="EndNoteBibliography"/>
        <w:spacing w:after="0" w:line="240" w:lineRule="auto"/>
        <w:rPr>
          <w:noProof/>
        </w:rPr>
      </w:pPr>
      <w:r>
        <w:rPr>
          <w:noProof/>
        </w:rPr>
        <w:t xml:space="preserve">Department of Conservation. 2000. </w:t>
      </w:r>
      <w:r w:rsidRPr="00877396">
        <w:rPr>
          <w:i/>
          <w:noProof/>
        </w:rPr>
        <w:t>The New Zealand Biodiversity Strategy.</w:t>
      </w:r>
      <w:r>
        <w:rPr>
          <w:noProof/>
        </w:rPr>
        <w:t xml:space="preserve"> Wellington: Department of Conservation. Retrieved from </w:t>
      </w:r>
      <w:r w:rsidRPr="00877396">
        <w:rPr>
          <w:noProof/>
        </w:rPr>
        <w:t>https://www.biodiversity.govt.nz/pdfs/picture/nzbs-whole.pdf</w:t>
      </w:r>
      <w:r>
        <w:rPr>
          <w:noProof/>
        </w:rPr>
        <w:t>.</w:t>
      </w:r>
    </w:p>
    <w:p w14:paraId="0B61010E" w14:textId="77777777" w:rsidR="00BA3274" w:rsidRDefault="00BA3274" w:rsidP="004E2B6B">
      <w:pPr>
        <w:pStyle w:val="EndNoteBibliography"/>
        <w:spacing w:after="0" w:line="240" w:lineRule="auto"/>
        <w:rPr>
          <w:noProof/>
        </w:rPr>
      </w:pPr>
      <w:r>
        <w:rPr>
          <w:noProof/>
        </w:rPr>
        <w:t xml:space="preserve">Department of Conservation. 2010. </w:t>
      </w:r>
      <w:r w:rsidRPr="002F0B52">
        <w:rPr>
          <w:i/>
          <w:noProof/>
        </w:rPr>
        <w:t>New Zealand Coastal Policy Statement 2010</w:t>
      </w:r>
      <w:r>
        <w:rPr>
          <w:noProof/>
        </w:rPr>
        <w:t xml:space="preserve">. Wellington: Department of Conservation. </w:t>
      </w:r>
      <w:proofErr w:type="gramStart"/>
      <w:r>
        <w:rPr>
          <w:noProof/>
        </w:rPr>
        <w:t xml:space="preserve">Retrieved from </w:t>
      </w:r>
      <w:hyperlink r:id="rId49" w:history="1">
        <w:r w:rsidRPr="00BA3274">
          <w:rPr>
            <w:rStyle w:val="Hyperlink"/>
            <w:noProof/>
          </w:rPr>
          <w:t>www.doc.govt.nz/about-us/science-publications/conservation-publications/marine-and-coastal/new-zealand-coastal-policy-statement/new-zealand-coastal-policy-statement-2010/</w:t>
        </w:r>
      </w:hyperlink>
      <w:r w:rsidR="00D60A37" w:rsidRPr="00D60A37">
        <w:t>.</w:t>
      </w:r>
      <w:proofErr w:type="gramEnd"/>
      <w:r>
        <w:rPr>
          <w:noProof/>
        </w:rPr>
        <w:t xml:space="preserve"> </w:t>
      </w:r>
    </w:p>
    <w:p w14:paraId="23721C74" w14:textId="77777777" w:rsidR="00C2202E" w:rsidRDefault="00C2202E" w:rsidP="004E2B6B">
      <w:pPr>
        <w:pStyle w:val="EndNoteBibliography"/>
        <w:spacing w:after="0" w:line="240" w:lineRule="auto"/>
        <w:rPr>
          <w:noProof/>
        </w:rPr>
      </w:pPr>
      <w:r>
        <w:rPr>
          <w:noProof/>
        </w:rPr>
        <w:t xml:space="preserve">Department of Conservation. 2015. </w:t>
      </w:r>
      <w:r w:rsidRPr="002F0B52">
        <w:rPr>
          <w:i/>
          <w:noProof/>
        </w:rPr>
        <w:t>Statement of Intent 2015–2019</w:t>
      </w:r>
      <w:r>
        <w:rPr>
          <w:noProof/>
        </w:rPr>
        <w:t xml:space="preserve">. Wellington: Department of Conservation. </w:t>
      </w:r>
      <w:proofErr w:type="gramStart"/>
      <w:r>
        <w:rPr>
          <w:noProof/>
        </w:rPr>
        <w:t xml:space="preserve">Retrieved from </w:t>
      </w:r>
      <w:hyperlink r:id="rId50" w:history="1">
        <w:r w:rsidRPr="006B3F61">
          <w:rPr>
            <w:rStyle w:val="Hyperlink"/>
            <w:noProof/>
          </w:rPr>
          <w:t>http://www.doc.govt.nz/about-us/our-role/corporate-publications/statement-of-intent-archive/statement-of-intent-2015-2019/statement-of-intent-20152019-full-content/</w:t>
        </w:r>
      </w:hyperlink>
      <w:r w:rsidR="00D60A37" w:rsidRPr="00D60A37">
        <w:t>.</w:t>
      </w:r>
      <w:proofErr w:type="gramEnd"/>
    </w:p>
    <w:p w14:paraId="6BBA419D" w14:textId="77777777" w:rsidR="00875882" w:rsidRDefault="00875882" w:rsidP="004E2B6B">
      <w:pPr>
        <w:pStyle w:val="EndNoteBibliography"/>
        <w:spacing w:after="0" w:line="240" w:lineRule="auto"/>
      </w:pPr>
      <w:proofErr w:type="gramStart"/>
      <w:r>
        <w:t>Department of Conservation.</w:t>
      </w:r>
      <w:proofErr w:type="gramEnd"/>
      <w:r>
        <w:t xml:space="preserve"> </w:t>
      </w:r>
      <w:proofErr w:type="gramStart"/>
      <w:r w:rsidR="0044321F" w:rsidRPr="0044321F">
        <w:t>In development.</w:t>
      </w:r>
      <w:proofErr w:type="gramEnd"/>
      <w:r w:rsidR="0044321F" w:rsidRPr="0044321F">
        <w:t xml:space="preserve"> </w:t>
      </w:r>
      <w:r w:rsidR="0044321F" w:rsidRPr="0044321F">
        <w:rPr>
          <w:i/>
        </w:rPr>
        <w:t>Draft National Strategy for Environmental Education for Sustainability</w:t>
      </w:r>
      <w:r w:rsidR="0044321F">
        <w:t>. Wellington: Department of Conservation</w:t>
      </w:r>
      <w:r w:rsidR="00D60A37">
        <w:t>.</w:t>
      </w:r>
    </w:p>
    <w:p w14:paraId="63741C12" w14:textId="77777777" w:rsidR="0027490E" w:rsidRDefault="0027490E" w:rsidP="004E2B6B">
      <w:pPr>
        <w:pStyle w:val="EndNoteBibliography"/>
        <w:spacing w:after="0" w:line="240" w:lineRule="auto"/>
      </w:pPr>
      <w:proofErr w:type="gramStart"/>
      <w:r>
        <w:t>Department of Internal Affairs.</w:t>
      </w:r>
      <w:proofErr w:type="gramEnd"/>
      <w:r>
        <w:t xml:space="preserve"> 2013. </w:t>
      </w:r>
      <w:r w:rsidRPr="00360E09">
        <w:rPr>
          <w:i/>
        </w:rPr>
        <w:t>Government ICT Strategy and Action Plan to 2017</w:t>
      </w:r>
      <w:r w:rsidRPr="00360E09">
        <w:t>.</w:t>
      </w:r>
      <w:r>
        <w:t xml:space="preserve"> Wellington: Department of Internal Affairs. </w:t>
      </w:r>
      <w:proofErr w:type="gramStart"/>
      <w:r>
        <w:t xml:space="preserve">Retrieved from </w:t>
      </w:r>
      <w:hyperlink r:id="rId51" w:history="1">
        <w:r w:rsidRPr="006B3F61">
          <w:rPr>
            <w:rStyle w:val="Hyperlink"/>
          </w:rPr>
          <w:t>www.ict.govt.nz/assets/Uploads/Government-ICT-Strategy-and-Action-Plan-to-2017.pdf</w:t>
        </w:r>
      </w:hyperlink>
      <w:r w:rsidR="00D60A37" w:rsidRPr="00D60A37">
        <w:t>.</w:t>
      </w:r>
      <w:proofErr w:type="gramEnd"/>
    </w:p>
    <w:p w14:paraId="7865B813" w14:textId="77777777" w:rsidR="00F16451" w:rsidRDefault="00F16451" w:rsidP="004E2B6B">
      <w:pPr>
        <w:pStyle w:val="EndNoteBibliography"/>
        <w:spacing w:after="0" w:line="240" w:lineRule="auto"/>
        <w:rPr>
          <w:noProof/>
        </w:rPr>
      </w:pPr>
      <w:r>
        <w:rPr>
          <w:noProof/>
        </w:rPr>
        <w:t>Department of Premier &amp; Cabinet. 2013.</w:t>
      </w:r>
      <w:r w:rsidRPr="00703C0F">
        <w:rPr>
          <w:noProof/>
        </w:rPr>
        <w:t xml:space="preserve"> </w:t>
      </w:r>
      <w:r w:rsidRPr="00703C0F">
        <w:rPr>
          <w:i/>
          <w:noProof/>
        </w:rPr>
        <w:t>Understanding People, Better Outcomes: Behavioural Insights in NSW</w:t>
      </w:r>
      <w:r w:rsidRPr="00703C0F">
        <w:rPr>
          <w:noProof/>
        </w:rPr>
        <w:t>.</w:t>
      </w:r>
      <w:r>
        <w:rPr>
          <w:noProof/>
        </w:rPr>
        <w:t xml:space="preserve"> Sydney: Department of</w:t>
      </w:r>
      <w:r w:rsidRPr="00703C0F">
        <w:rPr>
          <w:noProof/>
        </w:rPr>
        <w:t xml:space="preserve"> Premier &amp; Cabinet.</w:t>
      </w:r>
      <w:r>
        <w:rPr>
          <w:noProof/>
        </w:rPr>
        <w:t xml:space="preserve"> </w:t>
      </w:r>
      <w:proofErr w:type="gramStart"/>
      <w:r>
        <w:rPr>
          <w:noProof/>
        </w:rPr>
        <w:t xml:space="preserve">Retrieved from </w:t>
      </w:r>
      <w:hyperlink r:id="rId52" w:history="1">
        <w:r w:rsidRPr="006B3F61">
          <w:rPr>
            <w:rStyle w:val="Hyperlink"/>
            <w:noProof/>
          </w:rPr>
          <w:t>http://bi.dpc.nsw.gov.au/blog/understanding-people-better-outcomes-behavioural-insights-in-nsw/</w:t>
        </w:r>
      </w:hyperlink>
      <w:r w:rsidR="00D60A37" w:rsidRPr="00D60A37">
        <w:t>.</w:t>
      </w:r>
      <w:proofErr w:type="gramEnd"/>
    </w:p>
    <w:p w14:paraId="7153B36D" w14:textId="77777777" w:rsidR="00536174" w:rsidRPr="00001C3C" w:rsidRDefault="00536174" w:rsidP="004E2B6B">
      <w:pPr>
        <w:pStyle w:val="References"/>
        <w:spacing w:before="120" w:after="0" w:line="240" w:lineRule="auto"/>
      </w:pPr>
      <w:proofErr w:type="spellStart"/>
      <w:proofErr w:type="gramStart"/>
      <w:r>
        <w:t>Envirolink</w:t>
      </w:r>
      <w:proofErr w:type="spellEnd"/>
      <w:r>
        <w:t>.</w:t>
      </w:r>
      <w:proofErr w:type="gramEnd"/>
      <w:r>
        <w:t xml:space="preserve"> 2016. </w:t>
      </w:r>
      <w:r w:rsidRPr="00360E09">
        <w:rPr>
          <w:i/>
        </w:rPr>
        <w:t>Research for Resource Management: Regional Council Research, Science and Technology Strategy 2016</w:t>
      </w:r>
      <w:r w:rsidRPr="00360E09">
        <w:t>.</w:t>
      </w:r>
      <w:r>
        <w:t xml:space="preserve"> Hamilton: </w:t>
      </w:r>
      <w:proofErr w:type="spellStart"/>
      <w:r>
        <w:t>Envirolink</w:t>
      </w:r>
      <w:proofErr w:type="spellEnd"/>
      <w:r>
        <w:t xml:space="preserve">. </w:t>
      </w:r>
      <w:proofErr w:type="gramStart"/>
      <w:r>
        <w:t xml:space="preserve">Retrieved from </w:t>
      </w:r>
      <w:hyperlink r:id="rId53" w:history="1">
        <w:r w:rsidRPr="00536174">
          <w:rPr>
            <w:rStyle w:val="Hyperlink"/>
          </w:rPr>
          <w:t>www.envirolink.govt.nz/PageFiles/29/RC%20RST%20Strategy%20June%202016.pdf</w:t>
        </w:r>
      </w:hyperlink>
      <w:r w:rsidR="00D60A37" w:rsidRPr="00D60A37">
        <w:t>.</w:t>
      </w:r>
      <w:proofErr w:type="gramEnd"/>
      <w:r>
        <w:t xml:space="preserve"> </w:t>
      </w:r>
    </w:p>
    <w:p w14:paraId="3317469F" w14:textId="77777777" w:rsidR="00F16451" w:rsidRDefault="00F16451" w:rsidP="004E2B6B">
      <w:pPr>
        <w:pStyle w:val="EndNoteBibliography"/>
        <w:spacing w:after="0" w:line="240" w:lineRule="auto"/>
        <w:rPr>
          <w:noProof/>
        </w:rPr>
      </w:pPr>
      <w:r w:rsidRPr="00703C0F">
        <w:rPr>
          <w:noProof/>
        </w:rPr>
        <w:t xml:space="preserve">European Commission </w:t>
      </w:r>
      <w:r>
        <w:rPr>
          <w:noProof/>
        </w:rPr>
        <w:t xml:space="preserve">– </w:t>
      </w:r>
      <w:r w:rsidRPr="00703C0F">
        <w:rPr>
          <w:noProof/>
        </w:rPr>
        <w:t xml:space="preserve">Community Research and Development Information Service (CORDIS). </w:t>
      </w:r>
      <w:r>
        <w:rPr>
          <w:noProof/>
        </w:rPr>
        <w:t xml:space="preserve">2016. </w:t>
      </w:r>
      <w:r w:rsidRPr="00703C0F">
        <w:rPr>
          <w:i/>
          <w:noProof/>
        </w:rPr>
        <w:t>Final Report Summary - VOLANTE (Visions Of LANd use Transitions in Europe)</w:t>
      </w:r>
      <w:r w:rsidRPr="00703C0F">
        <w:rPr>
          <w:noProof/>
        </w:rPr>
        <w:t xml:space="preserve">. </w:t>
      </w:r>
      <w:proofErr w:type="gramStart"/>
      <w:r>
        <w:rPr>
          <w:noProof/>
        </w:rPr>
        <w:t xml:space="preserve">Retrieved </w:t>
      </w:r>
      <w:r w:rsidRPr="00703C0F">
        <w:rPr>
          <w:noProof/>
        </w:rPr>
        <w:t xml:space="preserve">from </w:t>
      </w:r>
      <w:hyperlink r:id="rId54" w:history="1">
        <w:r w:rsidRPr="006B3F61">
          <w:rPr>
            <w:rStyle w:val="Hyperlink"/>
            <w:noProof/>
          </w:rPr>
          <w:t>http://cordis.europa.eu/result/rcn/174085_en.html</w:t>
        </w:r>
      </w:hyperlink>
      <w:r w:rsidR="00D60A37" w:rsidRPr="00E66EA6">
        <w:t>.</w:t>
      </w:r>
      <w:proofErr w:type="gramEnd"/>
    </w:p>
    <w:p w14:paraId="1EFD1C81" w14:textId="77777777" w:rsidR="00F16451" w:rsidRDefault="00F16451" w:rsidP="004E2B6B">
      <w:pPr>
        <w:pStyle w:val="EndNoteBibliography"/>
        <w:spacing w:after="0" w:line="240" w:lineRule="auto"/>
        <w:rPr>
          <w:noProof/>
          <w:sz w:val="22"/>
        </w:rPr>
      </w:pPr>
      <w:r w:rsidRPr="00703C0F">
        <w:rPr>
          <w:noProof/>
        </w:rPr>
        <w:t>FDA Office of Women's Health. 2015</w:t>
      </w:r>
      <w:r>
        <w:rPr>
          <w:noProof/>
        </w:rPr>
        <w:t xml:space="preserve">. </w:t>
      </w:r>
      <w:r w:rsidRPr="00703C0F">
        <w:rPr>
          <w:i/>
          <w:noProof/>
        </w:rPr>
        <w:t>Women's Health Research Roadmap: A Strategy for Science and Innovation to Improve the Health of Women</w:t>
      </w:r>
      <w:r w:rsidRPr="00703C0F">
        <w:rPr>
          <w:noProof/>
        </w:rPr>
        <w:t xml:space="preserve">. </w:t>
      </w:r>
      <w:r>
        <w:rPr>
          <w:noProof/>
        </w:rPr>
        <w:t xml:space="preserve">Silver Spring: FDA Office of Women's Health. </w:t>
      </w:r>
      <w:proofErr w:type="gramStart"/>
      <w:r>
        <w:rPr>
          <w:noProof/>
        </w:rPr>
        <w:t>Retrieved</w:t>
      </w:r>
      <w:r w:rsidR="004E05AF">
        <w:rPr>
          <w:noProof/>
        </w:rPr>
        <w:t xml:space="preserve"> from </w:t>
      </w:r>
      <w:hyperlink r:id="rId55" w:history="1">
        <w:r w:rsidRPr="005E5100">
          <w:rPr>
            <w:rStyle w:val="Hyperlink"/>
            <w:noProof/>
            <w:szCs w:val="20"/>
          </w:rPr>
          <w:t>www.fda.gov/downloads/ScienceResearch/SpecialTopics/WomensHealthResearch/UCM499322.pd</w:t>
        </w:r>
      </w:hyperlink>
      <w:r w:rsidRPr="005E5100">
        <w:rPr>
          <w:rStyle w:val="Hyperlink"/>
          <w:szCs w:val="20"/>
        </w:rPr>
        <w:t>f</w:t>
      </w:r>
      <w:r w:rsidR="00D60A37" w:rsidRPr="00E66EA6">
        <w:t>.</w:t>
      </w:r>
      <w:proofErr w:type="gramEnd"/>
    </w:p>
    <w:p w14:paraId="6F3B3310" w14:textId="4E3E68B0" w:rsidR="00F16451" w:rsidRDefault="00F16451" w:rsidP="004E2B6B">
      <w:pPr>
        <w:pStyle w:val="EndNoteBibliography"/>
        <w:spacing w:after="0" w:line="240" w:lineRule="auto"/>
        <w:rPr>
          <w:noProof/>
        </w:rPr>
      </w:pPr>
      <w:r w:rsidRPr="00703C0F">
        <w:t>Fleishman</w:t>
      </w:r>
      <w:r w:rsidRPr="00703C0F">
        <w:rPr>
          <w:noProof/>
        </w:rPr>
        <w:t xml:space="preserve"> E et al.</w:t>
      </w:r>
      <w:r>
        <w:rPr>
          <w:noProof/>
        </w:rPr>
        <w:t xml:space="preserve"> 2011.</w:t>
      </w:r>
      <w:r w:rsidRPr="00703C0F">
        <w:rPr>
          <w:noProof/>
        </w:rPr>
        <w:t xml:space="preserve"> </w:t>
      </w:r>
      <w:r w:rsidRPr="00360E09">
        <w:rPr>
          <w:noProof/>
        </w:rPr>
        <w:t>Top 40 priorities for science to inform US conservation and management policy</w:t>
      </w:r>
      <w:r w:rsidRPr="00703C0F">
        <w:rPr>
          <w:i/>
          <w:noProof/>
        </w:rPr>
        <w:t>.</w:t>
      </w:r>
      <w:r w:rsidRPr="00703C0F">
        <w:rPr>
          <w:noProof/>
        </w:rPr>
        <w:t xml:space="preserve"> </w:t>
      </w:r>
      <w:r w:rsidRPr="00360E09">
        <w:rPr>
          <w:i/>
          <w:noProof/>
        </w:rPr>
        <w:t>BioScience</w:t>
      </w:r>
      <w:r w:rsidRPr="00703C0F">
        <w:rPr>
          <w:noProof/>
        </w:rPr>
        <w:t xml:space="preserve"> </w:t>
      </w:r>
      <w:r w:rsidRPr="00360E09">
        <w:rPr>
          <w:noProof/>
        </w:rPr>
        <w:t>61</w:t>
      </w:r>
      <w:r w:rsidRPr="00703C0F">
        <w:rPr>
          <w:noProof/>
        </w:rPr>
        <w:t>(4): 290</w:t>
      </w:r>
      <w:r>
        <w:rPr>
          <w:noProof/>
        </w:rPr>
        <w:t>–</w:t>
      </w:r>
      <w:r w:rsidRPr="00703C0F">
        <w:rPr>
          <w:noProof/>
        </w:rPr>
        <w:t>300.</w:t>
      </w:r>
      <w:r>
        <w:rPr>
          <w:noProof/>
        </w:rPr>
        <w:t xml:space="preserve"> </w:t>
      </w:r>
      <w:proofErr w:type="gramStart"/>
      <w:r>
        <w:rPr>
          <w:noProof/>
        </w:rPr>
        <w:t xml:space="preserve">Retrieved from </w:t>
      </w:r>
      <w:hyperlink r:id="rId56" w:history="1">
        <w:r w:rsidRPr="004E05AF">
          <w:rPr>
            <w:rStyle w:val="Hyperlink"/>
            <w:noProof/>
          </w:rPr>
          <w:t>bioscience.oxfordjournals.org/content/61/4/290.abstract</w:t>
        </w:r>
      </w:hyperlink>
      <w:r w:rsidR="00D60A37">
        <w:rPr>
          <w:noProof/>
        </w:rPr>
        <w:t>.</w:t>
      </w:r>
      <w:proofErr w:type="gramEnd"/>
    </w:p>
    <w:p w14:paraId="4D22E17A" w14:textId="77777777" w:rsidR="00F16451" w:rsidRDefault="00F16451" w:rsidP="004E2B6B">
      <w:pPr>
        <w:pStyle w:val="EndNoteBibliography"/>
        <w:spacing w:after="0" w:line="240" w:lineRule="auto"/>
        <w:rPr>
          <w:noProof/>
        </w:rPr>
      </w:pPr>
      <w:r w:rsidRPr="00703C0F">
        <w:rPr>
          <w:noProof/>
        </w:rPr>
        <w:t>Goodman JM et al.</w:t>
      </w:r>
      <w:r>
        <w:rPr>
          <w:noProof/>
        </w:rPr>
        <w:t xml:space="preserve"> 2014.</w:t>
      </w:r>
      <w:r w:rsidRPr="00703C0F">
        <w:rPr>
          <w:noProof/>
        </w:rPr>
        <w:t xml:space="preserve"> </w:t>
      </w:r>
      <w:r w:rsidRPr="00703C0F">
        <w:rPr>
          <w:i/>
          <w:noProof/>
        </w:rPr>
        <w:t>Conservation status of New Zealand freshwater fish, 2013</w:t>
      </w:r>
      <w:r>
        <w:rPr>
          <w:i/>
          <w:noProof/>
        </w:rPr>
        <w:t>:</w:t>
      </w:r>
      <w:r w:rsidRPr="00703C0F">
        <w:rPr>
          <w:noProof/>
        </w:rPr>
        <w:t xml:space="preserve"> </w:t>
      </w:r>
      <w:r w:rsidRPr="00703C0F">
        <w:rPr>
          <w:i/>
          <w:noProof/>
        </w:rPr>
        <w:t>New Zealand Threat Classification Series 7</w:t>
      </w:r>
      <w:r w:rsidRPr="00703C0F">
        <w:rPr>
          <w:noProof/>
        </w:rPr>
        <w:t xml:space="preserve">. </w:t>
      </w:r>
      <w:r>
        <w:rPr>
          <w:noProof/>
        </w:rPr>
        <w:t xml:space="preserve">Wellington: </w:t>
      </w:r>
      <w:r w:rsidRPr="00703C0F">
        <w:rPr>
          <w:noProof/>
        </w:rPr>
        <w:t>Department of Conservation.</w:t>
      </w:r>
      <w:r>
        <w:rPr>
          <w:noProof/>
        </w:rPr>
        <w:t xml:space="preserve"> </w:t>
      </w:r>
      <w:proofErr w:type="gramStart"/>
      <w:r>
        <w:rPr>
          <w:noProof/>
        </w:rPr>
        <w:t xml:space="preserve">Retrieved from </w:t>
      </w:r>
      <w:hyperlink r:id="rId57" w:history="1">
        <w:r w:rsidRPr="006B3F61">
          <w:rPr>
            <w:rStyle w:val="Hyperlink"/>
            <w:noProof/>
          </w:rPr>
          <w:t>www.doc.govt.nz/documents/science-and-technical/nztcs7entire.pdf</w:t>
        </w:r>
      </w:hyperlink>
      <w:r w:rsidR="00D60A37" w:rsidRPr="00E66EA6">
        <w:t>.</w:t>
      </w:r>
      <w:proofErr w:type="gramEnd"/>
    </w:p>
    <w:p w14:paraId="4E30D81E" w14:textId="77777777" w:rsidR="00F16451" w:rsidRDefault="00F16451" w:rsidP="004E2B6B">
      <w:pPr>
        <w:pStyle w:val="EndNoteBibliography"/>
        <w:spacing w:after="0" w:line="240" w:lineRule="auto"/>
        <w:rPr>
          <w:noProof/>
        </w:rPr>
      </w:pPr>
      <w:r w:rsidRPr="00703C0F">
        <w:rPr>
          <w:noProof/>
        </w:rPr>
        <w:t>Hitchmough R et al.</w:t>
      </w:r>
      <w:r>
        <w:rPr>
          <w:noProof/>
        </w:rPr>
        <w:t xml:space="preserve"> 2013.</w:t>
      </w:r>
      <w:r w:rsidRPr="00703C0F">
        <w:rPr>
          <w:noProof/>
        </w:rPr>
        <w:t xml:space="preserve"> </w:t>
      </w:r>
      <w:r w:rsidRPr="00703C0F">
        <w:rPr>
          <w:i/>
          <w:noProof/>
        </w:rPr>
        <w:t>Conservation status of New Zealand reptiles, 2012</w:t>
      </w:r>
      <w:r w:rsidRPr="00360E09">
        <w:rPr>
          <w:i/>
          <w:noProof/>
        </w:rPr>
        <w:t xml:space="preserve">: </w:t>
      </w:r>
      <w:r w:rsidRPr="00703C0F">
        <w:rPr>
          <w:i/>
          <w:noProof/>
        </w:rPr>
        <w:t>New Zealand Threat Classification Series 2</w:t>
      </w:r>
      <w:r w:rsidRPr="00703C0F">
        <w:rPr>
          <w:noProof/>
        </w:rPr>
        <w:t>.</w:t>
      </w:r>
      <w:r>
        <w:rPr>
          <w:noProof/>
        </w:rPr>
        <w:t xml:space="preserve"> Wellington:</w:t>
      </w:r>
      <w:r w:rsidRPr="00703C0F">
        <w:rPr>
          <w:noProof/>
        </w:rPr>
        <w:t xml:space="preserve"> Department of Conservation.</w:t>
      </w:r>
      <w:r>
        <w:rPr>
          <w:noProof/>
        </w:rPr>
        <w:t xml:space="preserve"> </w:t>
      </w:r>
      <w:proofErr w:type="gramStart"/>
      <w:r>
        <w:rPr>
          <w:noProof/>
        </w:rPr>
        <w:t xml:space="preserve">Retrieved from </w:t>
      </w:r>
      <w:hyperlink r:id="rId58" w:history="1">
        <w:r w:rsidRPr="006B3F61">
          <w:rPr>
            <w:rStyle w:val="Hyperlink"/>
            <w:noProof/>
          </w:rPr>
          <w:t>www.doc.govt.nz/Documents/science-and-technical/nztcs2entire.pdf</w:t>
        </w:r>
      </w:hyperlink>
      <w:r w:rsidR="00D60A37" w:rsidRPr="00E66EA6">
        <w:t>.</w:t>
      </w:r>
      <w:proofErr w:type="gramEnd"/>
    </w:p>
    <w:p w14:paraId="42DFC5B9" w14:textId="77777777" w:rsidR="00F16451" w:rsidRDefault="00F16451" w:rsidP="004E2B6B">
      <w:pPr>
        <w:pStyle w:val="EndNoteBibliography"/>
        <w:spacing w:after="0" w:line="240" w:lineRule="auto"/>
        <w:rPr>
          <w:rStyle w:val="Hyperlink"/>
          <w:noProof/>
          <w:sz w:val="22"/>
        </w:rPr>
      </w:pPr>
      <w:r w:rsidRPr="00703C0F">
        <w:rPr>
          <w:noProof/>
        </w:rPr>
        <w:t>Land and Water Forum.</w:t>
      </w:r>
      <w:r>
        <w:rPr>
          <w:noProof/>
        </w:rPr>
        <w:t xml:space="preserve"> 2015.</w:t>
      </w:r>
      <w:r w:rsidRPr="00703C0F">
        <w:rPr>
          <w:noProof/>
        </w:rPr>
        <w:t xml:space="preserve"> </w:t>
      </w:r>
      <w:r w:rsidRPr="00703C0F">
        <w:rPr>
          <w:i/>
          <w:noProof/>
        </w:rPr>
        <w:t>Fourth Report of the Land and Water Forum</w:t>
      </w:r>
      <w:r w:rsidRPr="00703C0F">
        <w:rPr>
          <w:noProof/>
        </w:rPr>
        <w:t>.</w:t>
      </w:r>
      <w:r>
        <w:rPr>
          <w:noProof/>
        </w:rPr>
        <w:t xml:space="preserve"> Wellington: Land and Water Forum. </w:t>
      </w:r>
      <w:proofErr w:type="gramStart"/>
      <w:r>
        <w:rPr>
          <w:noProof/>
        </w:rPr>
        <w:t>Retrieved</w:t>
      </w:r>
      <w:r w:rsidRPr="00703C0F">
        <w:rPr>
          <w:noProof/>
        </w:rPr>
        <w:t xml:space="preserve"> from </w:t>
      </w:r>
      <w:hyperlink r:id="rId59" w:history="1">
        <w:r w:rsidRPr="00D60A37">
          <w:rPr>
            <w:rStyle w:val="Hyperlink"/>
            <w:noProof/>
            <w:szCs w:val="20"/>
          </w:rPr>
          <w:t>www.landandwater.org.nz/</w:t>
        </w:r>
      </w:hyperlink>
      <w:r w:rsidR="00D60A37" w:rsidRPr="00E66EA6">
        <w:t>.</w:t>
      </w:r>
      <w:proofErr w:type="gramEnd"/>
    </w:p>
    <w:p w14:paraId="1DB12758" w14:textId="77777777" w:rsidR="00370D49" w:rsidRDefault="00370D49" w:rsidP="004E2B6B">
      <w:pPr>
        <w:pStyle w:val="EndNoteBibliography"/>
        <w:spacing w:after="0" w:line="240" w:lineRule="auto"/>
        <w:rPr>
          <w:rFonts w:asciiTheme="minorHAnsi" w:hAnsiTheme="minorHAnsi" w:cs="Arial"/>
        </w:rPr>
      </w:pPr>
      <w:r>
        <w:rPr>
          <w:noProof/>
        </w:rPr>
        <w:t xml:space="preserve">Land Information New Zealand. 2007. </w:t>
      </w:r>
      <w:r w:rsidRPr="00360E09">
        <w:rPr>
          <w:rFonts w:asciiTheme="minorHAnsi" w:hAnsiTheme="minorHAnsi"/>
          <w:i/>
        </w:rPr>
        <w:t xml:space="preserve">The </w:t>
      </w:r>
      <w:r>
        <w:rPr>
          <w:rFonts w:asciiTheme="minorHAnsi" w:hAnsiTheme="minorHAnsi" w:cs="Arial"/>
          <w:i/>
        </w:rPr>
        <w:t>New Zealand Geospatial Strategy</w:t>
      </w:r>
      <w:r w:rsidRPr="00360E09">
        <w:rPr>
          <w:rFonts w:asciiTheme="minorHAnsi" w:hAnsiTheme="minorHAnsi" w:cs="Arial"/>
        </w:rPr>
        <w:t>.</w:t>
      </w:r>
      <w:r>
        <w:rPr>
          <w:rFonts w:asciiTheme="minorHAnsi" w:hAnsiTheme="minorHAnsi" w:cs="Arial"/>
        </w:rPr>
        <w:t xml:space="preserve"> Wellington: Land Information New Zealand. </w:t>
      </w:r>
      <w:proofErr w:type="gramStart"/>
      <w:r>
        <w:rPr>
          <w:rFonts w:asciiTheme="minorHAnsi" w:hAnsiTheme="minorHAnsi" w:cs="Arial"/>
        </w:rPr>
        <w:t xml:space="preserve">Retrieved from </w:t>
      </w:r>
      <w:hyperlink r:id="rId60" w:history="1">
        <w:r w:rsidRPr="00587DB7">
          <w:rPr>
            <w:rStyle w:val="Hyperlink"/>
            <w:rFonts w:asciiTheme="minorHAnsi" w:hAnsiTheme="minorHAnsi" w:cs="Arial"/>
          </w:rPr>
          <w:t>www.linz.govt.nz/about-linz/our-location-strategy/geospatial-strategy-and-work-programme/new-zealand-geospatial</w:t>
        </w:r>
      </w:hyperlink>
      <w:r w:rsidR="00E66EA6" w:rsidRPr="00E66EA6">
        <w:t>.</w:t>
      </w:r>
      <w:proofErr w:type="gramEnd"/>
    </w:p>
    <w:p w14:paraId="303F2C58" w14:textId="77777777" w:rsidR="00025300" w:rsidRDefault="00025300" w:rsidP="004E2B6B">
      <w:pPr>
        <w:pStyle w:val="EndNoteBibliography"/>
        <w:spacing w:after="0" w:line="240" w:lineRule="auto"/>
        <w:rPr>
          <w:rFonts w:asciiTheme="minorHAnsi" w:hAnsiTheme="minorHAnsi" w:cs="Arial"/>
        </w:rPr>
      </w:pPr>
      <w:r>
        <w:rPr>
          <w:rFonts w:asciiTheme="minorHAnsi" w:hAnsiTheme="minorHAnsi" w:cs="Arial"/>
        </w:rPr>
        <w:t xml:space="preserve">Land Information New Zealand. </w:t>
      </w:r>
      <w:proofErr w:type="gramStart"/>
      <w:r>
        <w:rPr>
          <w:rFonts w:asciiTheme="minorHAnsi" w:hAnsiTheme="minorHAnsi" w:cs="Arial"/>
        </w:rPr>
        <w:t xml:space="preserve">2014. </w:t>
      </w:r>
      <w:r>
        <w:rPr>
          <w:rFonts w:asciiTheme="minorHAnsi" w:hAnsiTheme="minorHAnsi" w:cs="Arial"/>
          <w:i/>
        </w:rPr>
        <w:t>Smart Cities – Smart Nation</w:t>
      </w:r>
      <w:r w:rsidRPr="00025300">
        <w:rPr>
          <w:rFonts w:asciiTheme="minorHAnsi" w:hAnsiTheme="minorHAnsi" w:cs="Arial"/>
          <w:i/>
        </w:rPr>
        <w:t xml:space="preserve"> project</w:t>
      </w:r>
      <w:r>
        <w:rPr>
          <w:rFonts w:asciiTheme="minorHAnsi" w:hAnsiTheme="minorHAnsi" w:cs="Arial"/>
        </w:rPr>
        <w:t>.</w:t>
      </w:r>
      <w:proofErr w:type="gramEnd"/>
      <w:r>
        <w:rPr>
          <w:rFonts w:asciiTheme="minorHAnsi" w:hAnsiTheme="minorHAnsi" w:cs="Arial"/>
        </w:rPr>
        <w:t xml:space="preserve"> </w:t>
      </w:r>
      <w:r w:rsidRPr="00025300">
        <w:rPr>
          <w:rFonts w:asciiTheme="minorHAnsi" w:hAnsiTheme="minorHAnsi" w:cs="Arial"/>
        </w:rPr>
        <w:t>Retrieved</w:t>
      </w:r>
      <w:r>
        <w:rPr>
          <w:rFonts w:asciiTheme="minorHAnsi" w:hAnsiTheme="minorHAnsi" w:cs="Arial"/>
        </w:rPr>
        <w:t xml:space="preserve"> from </w:t>
      </w:r>
      <w:hyperlink r:id="rId61" w:history="1">
        <w:r w:rsidR="009D6215" w:rsidRPr="009D6215">
          <w:rPr>
            <w:rStyle w:val="Hyperlink"/>
            <w:rFonts w:asciiTheme="minorHAnsi" w:hAnsiTheme="minorHAnsi" w:cs="Arial"/>
          </w:rPr>
          <w:t>www.linz.govt.nz/about-linz/what-were-doing/projects/smart-cities-smart-nation-project</w:t>
        </w:r>
      </w:hyperlink>
      <w:r w:rsidR="009D6215">
        <w:rPr>
          <w:rFonts w:asciiTheme="minorHAnsi" w:hAnsiTheme="minorHAnsi" w:cs="Arial"/>
        </w:rPr>
        <w:t xml:space="preserve"> (17 June 2016)</w:t>
      </w:r>
      <w:r w:rsidR="00D60A37">
        <w:rPr>
          <w:rFonts w:asciiTheme="minorHAnsi" w:hAnsiTheme="minorHAnsi" w:cs="Arial"/>
        </w:rPr>
        <w:t>.</w:t>
      </w:r>
    </w:p>
    <w:p w14:paraId="0294E97D" w14:textId="77777777" w:rsidR="00DF1F24" w:rsidRDefault="00DF1F24" w:rsidP="004E2B6B">
      <w:pPr>
        <w:pStyle w:val="EndNoteBibliography"/>
        <w:spacing w:after="0" w:line="240" w:lineRule="auto"/>
        <w:rPr>
          <w:rFonts w:asciiTheme="minorHAnsi" w:hAnsiTheme="minorHAnsi" w:cs="Arial"/>
        </w:rPr>
      </w:pPr>
      <w:r>
        <w:rPr>
          <w:rFonts w:asciiTheme="minorHAnsi" w:hAnsiTheme="minorHAnsi" w:cs="Arial"/>
        </w:rPr>
        <w:t xml:space="preserve">Land Information New Zealand. 2015. </w:t>
      </w:r>
      <w:r w:rsidRPr="00360E09">
        <w:rPr>
          <w:rFonts w:asciiTheme="minorHAnsi" w:hAnsiTheme="minorHAnsi" w:cs="Arial"/>
          <w:i/>
        </w:rPr>
        <w:t>New Zealand Geospatial Research and Development Priorities and Opportunities 2016–2020</w:t>
      </w:r>
      <w:r>
        <w:rPr>
          <w:rFonts w:asciiTheme="minorHAnsi" w:hAnsiTheme="minorHAnsi" w:cs="Arial"/>
        </w:rPr>
        <w:t xml:space="preserve">. Wellington: Land Information New Zealand. </w:t>
      </w:r>
      <w:proofErr w:type="gramStart"/>
      <w:r>
        <w:rPr>
          <w:rFonts w:asciiTheme="minorHAnsi" w:hAnsiTheme="minorHAnsi" w:cs="Arial"/>
        </w:rPr>
        <w:t xml:space="preserve">Retrieved from </w:t>
      </w:r>
      <w:hyperlink r:id="rId62" w:history="1">
        <w:r w:rsidR="008A2346" w:rsidRPr="008A2346">
          <w:rPr>
            <w:rStyle w:val="Hyperlink"/>
            <w:rFonts w:asciiTheme="minorHAnsi" w:hAnsiTheme="minorHAnsi" w:cs="Arial"/>
          </w:rPr>
          <w:t>www.linz.govt.nz/about-linz/our-location-strategy/new-zealand-geospatial-research-and-development-priorities-and-opportunities</w:t>
        </w:r>
      </w:hyperlink>
      <w:r w:rsidR="00D60A37" w:rsidRPr="00E66EA6">
        <w:t>.</w:t>
      </w:r>
      <w:proofErr w:type="gramEnd"/>
    </w:p>
    <w:p w14:paraId="25CE18C2" w14:textId="77777777" w:rsidR="00587DB7" w:rsidRPr="00F6291B" w:rsidRDefault="00587DB7" w:rsidP="004E2B6B">
      <w:pPr>
        <w:pStyle w:val="EndNoteBibliography"/>
        <w:spacing w:after="0" w:line="240" w:lineRule="auto"/>
        <w:rPr>
          <w:noProof/>
        </w:rPr>
      </w:pPr>
      <w:r>
        <w:rPr>
          <w:noProof/>
        </w:rPr>
        <w:t xml:space="preserve">Landcare Research. 2016. </w:t>
      </w:r>
      <w:r>
        <w:rPr>
          <w:i/>
          <w:noProof/>
        </w:rPr>
        <w:t>New Zealand’s Biological Heritage – National Science Challenges</w:t>
      </w:r>
      <w:r>
        <w:rPr>
          <w:noProof/>
        </w:rPr>
        <w:t xml:space="preserve">. Retrieved from </w:t>
      </w:r>
      <w:hyperlink r:id="rId63" w:history="1">
        <w:r w:rsidRPr="0029727E">
          <w:rPr>
            <w:rStyle w:val="Hyperlink"/>
            <w:noProof/>
          </w:rPr>
          <w:t>www.biologicalheritage.nz/home</w:t>
        </w:r>
      </w:hyperlink>
      <w:r>
        <w:rPr>
          <w:noProof/>
        </w:rPr>
        <w:t xml:space="preserve"> (17 June 2016)</w:t>
      </w:r>
      <w:r w:rsidR="00D60A37">
        <w:rPr>
          <w:noProof/>
        </w:rPr>
        <w:t>.</w:t>
      </w:r>
    </w:p>
    <w:p w14:paraId="6E9894BB" w14:textId="77777777" w:rsidR="00F16451" w:rsidRDefault="00F16451" w:rsidP="004E2B6B">
      <w:pPr>
        <w:pStyle w:val="EndNoteBibliography"/>
        <w:spacing w:after="0" w:line="240" w:lineRule="auto"/>
        <w:rPr>
          <w:noProof/>
        </w:rPr>
      </w:pPr>
      <w:r w:rsidRPr="00703C0F">
        <w:rPr>
          <w:noProof/>
        </w:rPr>
        <w:t>MacDiarmid A,</w:t>
      </w:r>
      <w:r>
        <w:rPr>
          <w:noProof/>
        </w:rPr>
        <w:t xml:space="preserve"> McKenzie A, Sturman J, Beaumont J, Mikaloff-Fletcher S, Dunne J</w:t>
      </w:r>
      <w:r w:rsidRPr="00703C0F">
        <w:rPr>
          <w:noProof/>
        </w:rPr>
        <w:t>.</w:t>
      </w:r>
      <w:r>
        <w:rPr>
          <w:noProof/>
        </w:rPr>
        <w:t xml:space="preserve"> 2012</w:t>
      </w:r>
      <w:r w:rsidR="008B69D9">
        <w:rPr>
          <w:noProof/>
        </w:rPr>
        <w:t>.</w:t>
      </w:r>
      <w:r w:rsidRPr="00703C0F">
        <w:rPr>
          <w:noProof/>
        </w:rPr>
        <w:t xml:space="preserve"> </w:t>
      </w:r>
      <w:r w:rsidRPr="00703C0F">
        <w:rPr>
          <w:i/>
          <w:noProof/>
        </w:rPr>
        <w:t>Assessment of anthropogenic threats to New Zealand marine habitats</w:t>
      </w:r>
      <w:r>
        <w:rPr>
          <w:i/>
          <w:noProof/>
        </w:rPr>
        <w:t>:</w:t>
      </w:r>
      <w:r w:rsidR="008B69D9">
        <w:rPr>
          <w:i/>
          <w:noProof/>
        </w:rPr>
        <w:t xml:space="preserve"> </w:t>
      </w:r>
      <w:r w:rsidRPr="00703C0F">
        <w:rPr>
          <w:i/>
          <w:noProof/>
        </w:rPr>
        <w:t>New Zealand Aquatic Environment and Biodiversity Report No. 93</w:t>
      </w:r>
      <w:r w:rsidRPr="00703C0F">
        <w:rPr>
          <w:noProof/>
        </w:rPr>
        <w:t xml:space="preserve">. </w:t>
      </w:r>
      <w:r>
        <w:rPr>
          <w:noProof/>
        </w:rPr>
        <w:t xml:space="preserve">Prepared for the Ministry of Agriculture and Forestry by </w:t>
      </w:r>
      <w:r w:rsidRPr="00703C0F">
        <w:rPr>
          <w:noProof/>
        </w:rPr>
        <w:t>NIWA</w:t>
      </w:r>
      <w:r>
        <w:rPr>
          <w:noProof/>
        </w:rPr>
        <w:t>.</w:t>
      </w:r>
      <w:r w:rsidRPr="00703C0F">
        <w:rPr>
          <w:noProof/>
        </w:rPr>
        <w:t xml:space="preserve"> Wellington</w:t>
      </w:r>
      <w:r>
        <w:rPr>
          <w:noProof/>
        </w:rPr>
        <w:t xml:space="preserve">: Ministry of Agriculture and Forestry. </w:t>
      </w:r>
      <w:proofErr w:type="gramStart"/>
      <w:r>
        <w:rPr>
          <w:noProof/>
        </w:rPr>
        <w:t xml:space="preserve">Retrieved from </w:t>
      </w:r>
      <w:hyperlink r:id="rId64" w:history="1">
        <w:r w:rsidRPr="006B3F61">
          <w:rPr>
            <w:rStyle w:val="Hyperlink"/>
            <w:noProof/>
          </w:rPr>
          <w:t>http://fs.fish.govt.nz/Doc/22981/AEBR_93.pdf.ashx</w:t>
        </w:r>
      </w:hyperlink>
      <w:r w:rsidR="00D60A37" w:rsidRPr="00E66EA6">
        <w:t>.</w:t>
      </w:r>
      <w:proofErr w:type="gramEnd"/>
    </w:p>
    <w:p w14:paraId="6E8EBAFF" w14:textId="77777777" w:rsidR="00F16451" w:rsidRDefault="00F16451" w:rsidP="004E2B6B">
      <w:pPr>
        <w:pStyle w:val="EndNoteBibliography"/>
        <w:spacing w:after="0" w:line="240" w:lineRule="auto"/>
        <w:rPr>
          <w:noProof/>
        </w:rPr>
      </w:pPr>
      <w:r w:rsidRPr="00703C0F">
        <w:rPr>
          <w:noProof/>
        </w:rPr>
        <w:t>McKenzie-Mohr D.</w:t>
      </w:r>
      <w:r>
        <w:rPr>
          <w:noProof/>
        </w:rPr>
        <w:t xml:space="preserve"> 2000.</w:t>
      </w:r>
      <w:r w:rsidRPr="00703C0F">
        <w:rPr>
          <w:noProof/>
        </w:rPr>
        <w:t xml:space="preserve"> </w:t>
      </w:r>
      <w:r w:rsidRPr="00360E09">
        <w:rPr>
          <w:noProof/>
        </w:rPr>
        <w:t>Fostering sustainable behavior through community-based social marketing.</w:t>
      </w:r>
      <w:r w:rsidRPr="00A30661">
        <w:rPr>
          <w:noProof/>
        </w:rPr>
        <w:t xml:space="preserve"> </w:t>
      </w:r>
      <w:r w:rsidRPr="00360E09">
        <w:rPr>
          <w:i/>
          <w:noProof/>
        </w:rPr>
        <w:t>The American Psychologist</w:t>
      </w:r>
      <w:r w:rsidRPr="00703C0F">
        <w:rPr>
          <w:noProof/>
        </w:rPr>
        <w:t xml:space="preserve"> </w:t>
      </w:r>
      <w:r w:rsidRPr="00360E09">
        <w:rPr>
          <w:noProof/>
        </w:rPr>
        <w:t>55</w:t>
      </w:r>
      <w:r w:rsidRPr="00A30661">
        <w:rPr>
          <w:noProof/>
        </w:rPr>
        <w:t>(</w:t>
      </w:r>
      <w:r w:rsidRPr="00703C0F">
        <w:rPr>
          <w:noProof/>
        </w:rPr>
        <w:t>5): 531</w:t>
      </w:r>
      <w:r>
        <w:rPr>
          <w:noProof/>
        </w:rPr>
        <w:t>–</w:t>
      </w:r>
      <w:r w:rsidRPr="00703C0F">
        <w:rPr>
          <w:noProof/>
        </w:rPr>
        <w:t>7</w:t>
      </w:r>
      <w:r w:rsidR="00D60A37">
        <w:rPr>
          <w:noProof/>
        </w:rPr>
        <w:t>.</w:t>
      </w:r>
    </w:p>
    <w:p w14:paraId="74A8CC95" w14:textId="77777777" w:rsidR="00F16451" w:rsidRDefault="00F16451" w:rsidP="004E2B6B">
      <w:pPr>
        <w:pStyle w:val="EndNoteBibliography"/>
        <w:spacing w:after="0" w:line="240" w:lineRule="auto"/>
        <w:rPr>
          <w:noProof/>
        </w:rPr>
      </w:pPr>
      <w:r w:rsidRPr="00703C0F">
        <w:rPr>
          <w:noProof/>
        </w:rPr>
        <w:t>Manole B.</w:t>
      </w:r>
      <w:r>
        <w:rPr>
          <w:noProof/>
        </w:rPr>
        <w:t xml:space="preserve"> 2014.</w:t>
      </w:r>
      <w:r w:rsidRPr="00703C0F">
        <w:rPr>
          <w:noProof/>
        </w:rPr>
        <w:t xml:space="preserve"> </w:t>
      </w:r>
      <w:r w:rsidRPr="00360E09">
        <w:rPr>
          <w:noProof/>
        </w:rPr>
        <w:t>Hybrid forums: Constructing better regulatory policy</w:t>
      </w:r>
      <w:r w:rsidRPr="00703C0F">
        <w:rPr>
          <w:i/>
          <w:noProof/>
        </w:rPr>
        <w:t>.</w:t>
      </w:r>
      <w:r w:rsidRPr="00703C0F">
        <w:rPr>
          <w:noProof/>
        </w:rPr>
        <w:t xml:space="preserve"> </w:t>
      </w:r>
      <w:r w:rsidRPr="00360E09">
        <w:rPr>
          <w:i/>
          <w:noProof/>
        </w:rPr>
        <w:t>UW Bothell Policy Journal</w:t>
      </w:r>
      <w:r>
        <w:rPr>
          <w:noProof/>
        </w:rPr>
        <w:t xml:space="preserve"> </w:t>
      </w:r>
      <w:r w:rsidRPr="00703C0F">
        <w:rPr>
          <w:noProof/>
        </w:rPr>
        <w:t>: 55</w:t>
      </w:r>
      <w:r>
        <w:rPr>
          <w:noProof/>
        </w:rPr>
        <w:t>–</w:t>
      </w:r>
      <w:r w:rsidRPr="00703C0F">
        <w:rPr>
          <w:noProof/>
        </w:rPr>
        <w:t>65.</w:t>
      </w:r>
      <w:r>
        <w:rPr>
          <w:noProof/>
        </w:rPr>
        <w:t xml:space="preserve"> </w:t>
      </w:r>
      <w:proofErr w:type="gramStart"/>
      <w:r>
        <w:rPr>
          <w:noProof/>
        </w:rPr>
        <w:t xml:space="preserve">Retrieved from </w:t>
      </w:r>
      <w:hyperlink r:id="rId65" w:history="1">
        <w:r w:rsidRPr="006B3F61">
          <w:rPr>
            <w:rStyle w:val="Hyperlink"/>
            <w:noProof/>
          </w:rPr>
          <w:t>https://uwbpolicyjournal.files.wordpress.com/2014/06/hybridforums.pdf</w:t>
        </w:r>
      </w:hyperlink>
      <w:r w:rsidR="00D60A37" w:rsidRPr="00E66EA6">
        <w:t>.</w:t>
      </w:r>
      <w:proofErr w:type="gramEnd"/>
    </w:p>
    <w:p w14:paraId="0ABD6B64" w14:textId="77777777" w:rsidR="00F16451" w:rsidRDefault="00F16451" w:rsidP="004E2B6B">
      <w:pPr>
        <w:pStyle w:val="EndNoteBibliography"/>
        <w:spacing w:after="0" w:line="240" w:lineRule="auto"/>
        <w:rPr>
          <w:noProof/>
        </w:rPr>
      </w:pPr>
      <w:r w:rsidRPr="00703C0F">
        <w:rPr>
          <w:noProof/>
        </w:rPr>
        <w:t>Ministry for the Environment</w:t>
      </w:r>
      <w:r>
        <w:rPr>
          <w:noProof/>
        </w:rPr>
        <w:t xml:space="preserve"> and</w:t>
      </w:r>
      <w:r w:rsidRPr="00703C0F">
        <w:rPr>
          <w:noProof/>
        </w:rPr>
        <w:t xml:space="preserve"> Statistics New Zealand</w:t>
      </w:r>
      <w:r>
        <w:rPr>
          <w:noProof/>
        </w:rPr>
        <w:t>. 2015.</w:t>
      </w:r>
      <w:r w:rsidRPr="00703C0F">
        <w:rPr>
          <w:noProof/>
        </w:rPr>
        <w:t xml:space="preserve"> </w:t>
      </w:r>
      <w:r w:rsidRPr="00703C0F">
        <w:rPr>
          <w:i/>
          <w:noProof/>
        </w:rPr>
        <w:t>Environment Aotearoa 2015: Data to 2013</w:t>
      </w:r>
      <w:r w:rsidRPr="00703C0F">
        <w:rPr>
          <w:noProof/>
        </w:rPr>
        <w:t>. Wellington</w:t>
      </w:r>
      <w:r>
        <w:rPr>
          <w:noProof/>
        </w:rPr>
        <w:t>: Ministry for the Environment and Statistics New Zealand</w:t>
      </w:r>
      <w:r w:rsidRPr="00703C0F">
        <w:rPr>
          <w:noProof/>
        </w:rPr>
        <w:t>.</w:t>
      </w:r>
    </w:p>
    <w:p w14:paraId="1FCD872A" w14:textId="77777777" w:rsidR="00BE43D6" w:rsidRDefault="00BE43D6" w:rsidP="004E2B6B">
      <w:pPr>
        <w:pStyle w:val="EndNoteBibliography"/>
        <w:spacing w:after="0" w:line="240" w:lineRule="auto"/>
        <w:ind w:left="720" w:hanging="720"/>
      </w:pPr>
      <w:proofErr w:type="gramStart"/>
      <w:r>
        <w:t>Ministry for the Environment.</w:t>
      </w:r>
      <w:proofErr w:type="gramEnd"/>
      <w:r>
        <w:t xml:space="preserve"> </w:t>
      </w:r>
      <w:proofErr w:type="gramStart"/>
      <w:r>
        <w:t>Unpublished.</w:t>
      </w:r>
      <w:proofErr w:type="gramEnd"/>
      <w:r>
        <w:t xml:space="preserve"> </w:t>
      </w:r>
      <w:proofErr w:type="gramStart"/>
      <w:r w:rsidRPr="00BE43D6">
        <w:rPr>
          <w:rFonts w:asciiTheme="minorHAnsi" w:hAnsiTheme="minorHAnsi"/>
        </w:rPr>
        <w:t>Water Information Strategy</w:t>
      </w:r>
      <w:r>
        <w:rPr>
          <w:rFonts w:asciiTheme="minorHAnsi" w:hAnsiTheme="minorHAnsi"/>
        </w:rPr>
        <w:t>.</w:t>
      </w:r>
      <w:proofErr w:type="gramEnd"/>
      <w:r>
        <w:rPr>
          <w:rFonts w:asciiTheme="minorHAnsi" w:hAnsiTheme="minorHAnsi"/>
        </w:rPr>
        <w:t xml:space="preserve"> </w:t>
      </w:r>
    </w:p>
    <w:p w14:paraId="2AC713B3" w14:textId="77777777" w:rsidR="009B2A08" w:rsidRDefault="009B2A08" w:rsidP="004E2B6B">
      <w:pPr>
        <w:pStyle w:val="EndNoteBibliography"/>
        <w:spacing w:after="0" w:line="240" w:lineRule="auto"/>
      </w:pPr>
      <w:proofErr w:type="gramStart"/>
      <w:r>
        <w:t>Ministry for Primary Industries.</w:t>
      </w:r>
      <w:proofErr w:type="gramEnd"/>
      <w:r>
        <w:t xml:space="preserve"> 2015. </w:t>
      </w:r>
      <w:r>
        <w:rPr>
          <w:rFonts w:asciiTheme="minorHAnsi" w:hAnsiTheme="minorHAnsi"/>
          <w:i/>
        </w:rPr>
        <w:t>Science Strategy</w:t>
      </w:r>
      <w:r w:rsidRPr="0044321F">
        <w:rPr>
          <w:rFonts w:asciiTheme="minorHAnsi" w:hAnsiTheme="minorHAnsi"/>
        </w:rPr>
        <w:t>.</w:t>
      </w:r>
      <w:r>
        <w:rPr>
          <w:rFonts w:asciiTheme="minorHAnsi" w:hAnsiTheme="minorHAnsi"/>
        </w:rPr>
        <w:t xml:space="preserve"> Wellington: Ministry for Primary Industries. </w:t>
      </w:r>
      <w:proofErr w:type="gramStart"/>
      <w:r>
        <w:rPr>
          <w:rFonts w:asciiTheme="minorHAnsi" w:hAnsiTheme="minorHAnsi"/>
        </w:rPr>
        <w:t xml:space="preserve">Retrieved from </w:t>
      </w:r>
      <w:hyperlink r:id="rId66" w:history="1">
        <w:r w:rsidR="005144AA" w:rsidRPr="005144AA">
          <w:rPr>
            <w:rStyle w:val="Hyperlink"/>
            <w:rFonts w:asciiTheme="minorHAnsi" w:hAnsiTheme="minorHAnsi"/>
          </w:rPr>
          <w:t>www.mpi.govt.nz/document-vault/10172</w:t>
        </w:r>
      </w:hyperlink>
      <w:r w:rsidR="00D60A37" w:rsidRPr="00E66EA6">
        <w:t>.</w:t>
      </w:r>
      <w:proofErr w:type="gramEnd"/>
      <w:r>
        <w:rPr>
          <w:rFonts w:asciiTheme="minorHAnsi" w:hAnsiTheme="minorHAnsi"/>
        </w:rPr>
        <w:t xml:space="preserve"> </w:t>
      </w:r>
    </w:p>
    <w:p w14:paraId="324B91C5" w14:textId="77777777" w:rsidR="00C06AE9" w:rsidRDefault="00C06AE9" w:rsidP="004E2B6B">
      <w:pPr>
        <w:pStyle w:val="EndNoteBibliography"/>
        <w:spacing w:after="0" w:line="240" w:lineRule="auto"/>
      </w:pPr>
      <w:proofErr w:type="gramStart"/>
      <w:r>
        <w:t>Ministry for Primary Industries.</w:t>
      </w:r>
      <w:proofErr w:type="gramEnd"/>
      <w:r>
        <w:t xml:space="preserve"> 2016. </w:t>
      </w:r>
      <w:r w:rsidRPr="0044321F">
        <w:rPr>
          <w:i/>
        </w:rPr>
        <w:t>Biosecurity 2025</w:t>
      </w:r>
      <w:r>
        <w:t xml:space="preserve">. Retrieved from </w:t>
      </w:r>
      <w:hyperlink r:id="rId67" w:history="1">
        <w:r w:rsidR="00E12D5B" w:rsidRPr="00E12D5B">
          <w:rPr>
            <w:rStyle w:val="Hyperlink"/>
          </w:rPr>
          <w:t>www.mpi.govt.nz/protection-and-response/overview/biosecurity-2025/</w:t>
        </w:r>
      </w:hyperlink>
      <w:r>
        <w:t xml:space="preserve"> (17 June 2016)</w:t>
      </w:r>
      <w:r w:rsidR="00D60A37">
        <w:t>.</w:t>
      </w:r>
    </w:p>
    <w:p w14:paraId="182400F2" w14:textId="77777777" w:rsidR="00190479" w:rsidRDefault="00190479" w:rsidP="004E2B6B">
      <w:pPr>
        <w:pStyle w:val="EndNoteBibliography"/>
        <w:spacing w:after="0" w:line="240" w:lineRule="auto"/>
      </w:pPr>
      <w:proofErr w:type="gramStart"/>
      <w:r>
        <w:t>Ministry for Primary Industries.</w:t>
      </w:r>
      <w:proofErr w:type="gramEnd"/>
      <w:r>
        <w:t xml:space="preserve"> </w:t>
      </w:r>
      <w:proofErr w:type="gramStart"/>
      <w:r>
        <w:t xml:space="preserve">In </w:t>
      </w:r>
      <w:r w:rsidR="00705C19">
        <w:t>development</w:t>
      </w:r>
      <w:r>
        <w:t>.</w:t>
      </w:r>
      <w:proofErr w:type="gramEnd"/>
      <w:r>
        <w:t xml:space="preserve"> </w:t>
      </w:r>
      <w:r w:rsidRPr="0073240E">
        <w:rPr>
          <w:i/>
        </w:rPr>
        <w:t>Primary Sector Science Direction: A roadmap for the primary sector’s future science and technology needs</w:t>
      </w:r>
      <w:r>
        <w:t xml:space="preserve">. Wellington: Ministry for Primary Industries. </w:t>
      </w:r>
    </w:p>
    <w:p w14:paraId="3844F73E" w14:textId="77777777" w:rsidR="00F16451" w:rsidRDefault="00F16451" w:rsidP="004E2B6B">
      <w:pPr>
        <w:pStyle w:val="EndNoteBibliography"/>
        <w:spacing w:after="0" w:line="240" w:lineRule="auto"/>
        <w:rPr>
          <w:noProof/>
        </w:rPr>
      </w:pPr>
      <w:r w:rsidRPr="00703C0F">
        <w:rPr>
          <w:noProof/>
        </w:rPr>
        <w:t>Ministry for Research, Science and Technology</w:t>
      </w:r>
      <w:r>
        <w:rPr>
          <w:noProof/>
        </w:rPr>
        <w:t>. 2006.</w:t>
      </w:r>
      <w:r w:rsidRPr="00703C0F">
        <w:rPr>
          <w:noProof/>
        </w:rPr>
        <w:t xml:space="preserve"> </w:t>
      </w:r>
      <w:r w:rsidRPr="00703C0F">
        <w:rPr>
          <w:i/>
          <w:noProof/>
        </w:rPr>
        <w:t>Energy Researc</w:t>
      </w:r>
      <w:r w:rsidRPr="0059741E">
        <w:rPr>
          <w:i/>
          <w:noProof/>
        </w:rPr>
        <w:t>h</w:t>
      </w:r>
      <w:r w:rsidRPr="00360E09">
        <w:rPr>
          <w:i/>
          <w:noProof/>
        </w:rPr>
        <w:t>:</w:t>
      </w:r>
      <w:r w:rsidRPr="00703C0F">
        <w:rPr>
          <w:noProof/>
        </w:rPr>
        <w:t xml:space="preserve"> </w:t>
      </w:r>
      <w:r w:rsidRPr="00703C0F">
        <w:rPr>
          <w:i/>
          <w:noProof/>
        </w:rPr>
        <w:t>Roadmaps for Science</w:t>
      </w:r>
      <w:r>
        <w:rPr>
          <w:i/>
          <w:noProof/>
        </w:rPr>
        <w:t xml:space="preserve"> –</w:t>
      </w:r>
      <w:r w:rsidRPr="00703C0F">
        <w:rPr>
          <w:i/>
          <w:noProof/>
        </w:rPr>
        <w:t xml:space="preserve"> A guide for New Zealand science activity</w:t>
      </w:r>
      <w:r w:rsidRPr="00703C0F">
        <w:rPr>
          <w:noProof/>
        </w:rPr>
        <w:t>.</w:t>
      </w:r>
      <w:r>
        <w:rPr>
          <w:noProof/>
        </w:rPr>
        <w:t xml:space="preserve"> Wellington:</w:t>
      </w:r>
      <w:r w:rsidRPr="00703C0F">
        <w:rPr>
          <w:noProof/>
        </w:rPr>
        <w:t xml:space="preserve"> Ministry for Research, Science and Technology.</w:t>
      </w:r>
      <w:r>
        <w:rPr>
          <w:noProof/>
        </w:rPr>
        <w:t xml:space="preserve"> </w:t>
      </w:r>
      <w:proofErr w:type="gramStart"/>
      <w:r>
        <w:rPr>
          <w:noProof/>
        </w:rPr>
        <w:t xml:space="preserve">Retrieved from </w:t>
      </w:r>
      <w:hyperlink r:id="rId68" w:history="1">
        <w:r w:rsidRPr="006B3F61">
          <w:rPr>
            <w:rStyle w:val="Hyperlink"/>
            <w:noProof/>
          </w:rPr>
          <w:t>www.otago.ac.nz/oerc/research_output/govt_documents/MoRST_Energy_Research_Roadmap_2006.pdf</w:t>
        </w:r>
      </w:hyperlink>
      <w:r w:rsidR="00D60A37" w:rsidRPr="00E66EA6">
        <w:t>.</w:t>
      </w:r>
      <w:proofErr w:type="gramEnd"/>
    </w:p>
    <w:p w14:paraId="48CDC942" w14:textId="77777777" w:rsidR="00E241DC" w:rsidRDefault="00E241DC" w:rsidP="004E2B6B">
      <w:pPr>
        <w:pStyle w:val="References"/>
        <w:spacing w:before="120" w:after="0" w:line="240" w:lineRule="auto"/>
      </w:pPr>
      <w:proofErr w:type="gramStart"/>
      <w:r>
        <w:t>Ministry of Business, Innovation and Employment.</w:t>
      </w:r>
      <w:proofErr w:type="gramEnd"/>
      <w:r>
        <w:t xml:space="preserve"> </w:t>
      </w:r>
      <w:proofErr w:type="gramStart"/>
      <w:r>
        <w:t xml:space="preserve">2016. </w:t>
      </w:r>
      <w:r w:rsidRPr="00360E09">
        <w:rPr>
          <w:i/>
        </w:rPr>
        <w:t>Building Better Homes, Towns and Cities</w:t>
      </w:r>
      <w:r>
        <w:rPr>
          <w:i/>
        </w:rPr>
        <w:t xml:space="preserve"> – National Science Challenges</w:t>
      </w:r>
      <w:r w:rsidRPr="001220DB">
        <w:t>.</w:t>
      </w:r>
      <w:proofErr w:type="gramEnd"/>
      <w:r>
        <w:t xml:space="preserve"> Retrieved from </w:t>
      </w:r>
      <w:hyperlink r:id="rId69" w:history="1">
        <w:r w:rsidR="00C06AE9" w:rsidRPr="00C06AE9">
          <w:rPr>
            <w:rStyle w:val="Hyperlink"/>
          </w:rPr>
          <w:t>www.mbie.govt.nz/info-services/science-innovation/national-science-challenges/building-better-homes-towns-cities</w:t>
        </w:r>
      </w:hyperlink>
      <w:r>
        <w:t xml:space="preserve"> (17 June 2016)</w:t>
      </w:r>
      <w:r w:rsidR="00D60A37">
        <w:t>.</w:t>
      </w:r>
    </w:p>
    <w:p w14:paraId="19AECA9C" w14:textId="77777777" w:rsidR="00F24B1C" w:rsidRDefault="00F24B1C" w:rsidP="004E2B6B">
      <w:pPr>
        <w:pStyle w:val="References"/>
        <w:spacing w:before="120" w:after="0" w:line="240" w:lineRule="auto"/>
      </w:pPr>
      <w:proofErr w:type="gramStart"/>
      <w:r>
        <w:t>Ministry of Business, Innovation and Employment.</w:t>
      </w:r>
      <w:proofErr w:type="gramEnd"/>
      <w:r>
        <w:t xml:space="preserve"> </w:t>
      </w:r>
      <w:proofErr w:type="gramStart"/>
      <w:r>
        <w:t>In development.</w:t>
      </w:r>
      <w:proofErr w:type="gramEnd"/>
      <w:r>
        <w:t xml:space="preserve"> </w:t>
      </w:r>
      <w:proofErr w:type="gramStart"/>
      <w:r>
        <w:rPr>
          <w:i/>
        </w:rPr>
        <w:t>Research, Science and Innovation Domain Plan</w:t>
      </w:r>
      <w:r w:rsidRPr="001220DB">
        <w:t>.</w:t>
      </w:r>
      <w:proofErr w:type="gramEnd"/>
      <w:r>
        <w:t xml:space="preserve"> Wellington: </w:t>
      </w:r>
      <w:r w:rsidR="002A6933">
        <w:t>Ministry of Business, Innovation and Employment</w:t>
      </w:r>
      <w:r w:rsidR="00D60A37">
        <w:t>.</w:t>
      </w:r>
    </w:p>
    <w:p w14:paraId="619F9025" w14:textId="77777777" w:rsidR="00F16451" w:rsidRDefault="00F16451" w:rsidP="004E2B6B">
      <w:pPr>
        <w:pStyle w:val="References"/>
        <w:spacing w:before="120" w:after="0" w:line="240" w:lineRule="auto"/>
      </w:pPr>
      <w:proofErr w:type="gramStart"/>
      <w:r>
        <w:t>New Zealand Biodiversity.</w:t>
      </w:r>
      <w:proofErr w:type="gramEnd"/>
      <w:r>
        <w:t xml:space="preserve"> </w:t>
      </w:r>
      <w:proofErr w:type="gramStart"/>
      <w:r w:rsidRPr="00360E09">
        <w:rPr>
          <w:i/>
        </w:rPr>
        <w:t>The New Zealand Biodiversity Strategy</w:t>
      </w:r>
      <w:r>
        <w:t>.</w:t>
      </w:r>
      <w:proofErr w:type="gramEnd"/>
      <w:r>
        <w:t xml:space="preserve"> 2000. Wellington: New Zealand Biodiversity. </w:t>
      </w:r>
      <w:proofErr w:type="gramStart"/>
      <w:r>
        <w:t xml:space="preserve">Retrieved from </w:t>
      </w:r>
      <w:hyperlink r:id="rId70" w:history="1">
        <w:r w:rsidRPr="00AC0706">
          <w:rPr>
            <w:rStyle w:val="Hyperlink"/>
          </w:rPr>
          <w:t>www.biodiversity.govt.nz/picture/doing/nzbs/contents.html</w:t>
        </w:r>
      </w:hyperlink>
      <w:r w:rsidR="00D60A37" w:rsidRPr="00E66EA6">
        <w:t>.</w:t>
      </w:r>
      <w:proofErr w:type="gramEnd"/>
      <w:r>
        <w:t xml:space="preserve"> </w:t>
      </w:r>
    </w:p>
    <w:p w14:paraId="4169D49A" w14:textId="77777777" w:rsidR="008F0729" w:rsidRDefault="008F0729" w:rsidP="004E2B6B">
      <w:pPr>
        <w:pStyle w:val="References"/>
        <w:spacing w:before="120" w:after="0" w:line="240" w:lineRule="auto"/>
        <w:rPr>
          <w:rFonts w:asciiTheme="minorHAnsi" w:hAnsiTheme="minorHAnsi"/>
        </w:rPr>
      </w:pPr>
      <w:proofErr w:type="gramStart"/>
      <w:r>
        <w:rPr>
          <w:rFonts w:asciiTheme="minorHAnsi" w:hAnsiTheme="minorHAnsi"/>
        </w:rPr>
        <w:t>New Zealand Government.</w:t>
      </w:r>
      <w:proofErr w:type="gramEnd"/>
      <w:r>
        <w:rPr>
          <w:rFonts w:asciiTheme="minorHAnsi" w:hAnsiTheme="minorHAnsi"/>
        </w:rPr>
        <w:t xml:space="preserve"> </w:t>
      </w:r>
      <w:r w:rsidR="007B573E">
        <w:rPr>
          <w:rFonts w:asciiTheme="minorHAnsi" w:hAnsiTheme="minorHAnsi"/>
        </w:rPr>
        <w:t xml:space="preserve">2014. </w:t>
      </w:r>
      <w:r w:rsidRPr="001A7F90">
        <w:rPr>
          <w:i/>
        </w:rPr>
        <w:t xml:space="preserve">New Zealand Government Open Access and </w:t>
      </w:r>
      <w:proofErr w:type="gramStart"/>
      <w:r w:rsidRPr="001A7F90">
        <w:rPr>
          <w:i/>
        </w:rPr>
        <w:t>Licensing</w:t>
      </w:r>
      <w:proofErr w:type="gramEnd"/>
      <w:r w:rsidRPr="001A7F90">
        <w:rPr>
          <w:i/>
        </w:rPr>
        <w:t xml:space="preserve"> framework (NZGOAL)</w:t>
      </w:r>
      <w:r w:rsidR="007B573E">
        <w:t xml:space="preserve"> Wellington: </w:t>
      </w:r>
      <w:r>
        <w:t>New Ze</w:t>
      </w:r>
      <w:r w:rsidR="007B573E">
        <w:t>aland Government</w:t>
      </w:r>
      <w:r>
        <w:t xml:space="preserve">. </w:t>
      </w:r>
      <w:proofErr w:type="gramStart"/>
      <w:r>
        <w:t xml:space="preserve">Retrieved from </w:t>
      </w:r>
      <w:r w:rsidRPr="00407B96">
        <w:rPr>
          <w:rFonts w:eastAsiaTheme="minorHAnsi" w:cs="Calibri"/>
          <w:color w:val="0092CF"/>
          <w:szCs w:val="20"/>
          <w:lang w:val="en-GB" w:eastAsia="en-US"/>
        </w:rPr>
        <w:t>https://www.ict.govt.nz/guidance-and-resources/open-government/new-zealand-government-open-access-and-licensing-nzgoal-framework/</w:t>
      </w:r>
      <w:r w:rsidR="00D60A37" w:rsidRPr="00E66EA6">
        <w:t>.</w:t>
      </w:r>
      <w:proofErr w:type="gramEnd"/>
    </w:p>
    <w:p w14:paraId="140DE6C6" w14:textId="77777777" w:rsidR="0029727E" w:rsidRDefault="0029727E" w:rsidP="004E2B6B">
      <w:pPr>
        <w:pStyle w:val="References"/>
        <w:spacing w:before="120" w:after="0" w:line="240" w:lineRule="auto"/>
        <w:rPr>
          <w:rFonts w:asciiTheme="minorHAnsi" w:hAnsiTheme="minorHAnsi"/>
        </w:rPr>
      </w:pPr>
      <w:proofErr w:type="gramStart"/>
      <w:r>
        <w:rPr>
          <w:rFonts w:asciiTheme="minorHAnsi" w:hAnsiTheme="minorHAnsi"/>
        </w:rPr>
        <w:t>NIWA.</w:t>
      </w:r>
      <w:proofErr w:type="gramEnd"/>
      <w:r w:rsidR="00046CA6">
        <w:rPr>
          <w:rFonts w:asciiTheme="minorHAnsi" w:hAnsiTheme="minorHAnsi"/>
        </w:rPr>
        <w:t xml:space="preserve"> 2016</w:t>
      </w:r>
      <w:r w:rsidR="008B69D9">
        <w:rPr>
          <w:rFonts w:asciiTheme="minorHAnsi" w:hAnsiTheme="minorHAnsi"/>
        </w:rPr>
        <w:t>a</w:t>
      </w:r>
      <w:r w:rsidR="00046CA6">
        <w:rPr>
          <w:rFonts w:asciiTheme="minorHAnsi" w:hAnsiTheme="minorHAnsi"/>
        </w:rPr>
        <w:t>.</w:t>
      </w:r>
      <w:r>
        <w:rPr>
          <w:rFonts w:asciiTheme="minorHAnsi" w:hAnsiTheme="minorHAnsi"/>
        </w:rPr>
        <w:t xml:space="preserve"> </w:t>
      </w:r>
      <w:proofErr w:type="gramStart"/>
      <w:r w:rsidR="001E2B6C">
        <w:rPr>
          <w:rFonts w:asciiTheme="minorHAnsi" w:hAnsiTheme="minorHAnsi"/>
          <w:i/>
        </w:rPr>
        <w:t>The</w:t>
      </w:r>
      <w:proofErr w:type="gramEnd"/>
      <w:r w:rsidR="001E2B6C">
        <w:rPr>
          <w:rFonts w:asciiTheme="minorHAnsi" w:hAnsiTheme="minorHAnsi"/>
          <w:i/>
        </w:rPr>
        <w:t xml:space="preserve"> </w:t>
      </w:r>
      <w:r w:rsidRPr="00360E09">
        <w:rPr>
          <w:rFonts w:asciiTheme="minorHAnsi" w:hAnsiTheme="minorHAnsi"/>
          <w:i/>
        </w:rPr>
        <w:t>Deep South</w:t>
      </w:r>
      <w:r w:rsidR="001E2B6C">
        <w:rPr>
          <w:rFonts w:asciiTheme="minorHAnsi" w:hAnsiTheme="minorHAnsi"/>
          <w:i/>
        </w:rPr>
        <w:t xml:space="preserve"> –</w:t>
      </w:r>
      <w:r w:rsidRPr="00360E09">
        <w:rPr>
          <w:rFonts w:asciiTheme="minorHAnsi" w:hAnsiTheme="minorHAnsi"/>
          <w:i/>
        </w:rPr>
        <w:t xml:space="preserve"> National Science Challenge</w:t>
      </w:r>
      <w:r>
        <w:rPr>
          <w:rFonts w:asciiTheme="minorHAnsi" w:hAnsiTheme="minorHAnsi"/>
        </w:rPr>
        <w:t xml:space="preserve">. Retrieved from </w:t>
      </w:r>
      <w:hyperlink r:id="rId71" w:history="1">
        <w:r w:rsidRPr="00307C3F">
          <w:rPr>
            <w:rStyle w:val="Hyperlink"/>
            <w:rFonts w:asciiTheme="minorHAnsi" w:hAnsiTheme="minorHAnsi"/>
          </w:rPr>
          <w:t>www.deepsouthchallenge.co.nz/</w:t>
        </w:r>
      </w:hyperlink>
      <w:r>
        <w:rPr>
          <w:rFonts w:asciiTheme="minorHAnsi" w:hAnsiTheme="minorHAnsi"/>
        </w:rPr>
        <w:t xml:space="preserve"> (17 June 2016).</w:t>
      </w:r>
    </w:p>
    <w:p w14:paraId="745AF0B3" w14:textId="77777777" w:rsidR="00046CA6" w:rsidRPr="00001C3C" w:rsidRDefault="00046CA6" w:rsidP="004E2B6B">
      <w:pPr>
        <w:pStyle w:val="References"/>
        <w:spacing w:before="120" w:after="0" w:line="240" w:lineRule="auto"/>
      </w:pPr>
      <w:proofErr w:type="gramStart"/>
      <w:r>
        <w:rPr>
          <w:rFonts w:asciiTheme="minorHAnsi" w:hAnsiTheme="minorHAnsi"/>
        </w:rPr>
        <w:t>NIWA.</w:t>
      </w:r>
      <w:proofErr w:type="gramEnd"/>
      <w:r>
        <w:rPr>
          <w:rFonts w:asciiTheme="minorHAnsi" w:hAnsiTheme="minorHAnsi"/>
        </w:rPr>
        <w:t xml:space="preserve"> 2016</w:t>
      </w:r>
      <w:r w:rsidR="008B69D9">
        <w:rPr>
          <w:rFonts w:asciiTheme="minorHAnsi" w:hAnsiTheme="minorHAnsi"/>
        </w:rPr>
        <w:t>b</w:t>
      </w:r>
      <w:r>
        <w:rPr>
          <w:rFonts w:asciiTheme="minorHAnsi" w:hAnsiTheme="minorHAnsi"/>
        </w:rPr>
        <w:t xml:space="preserve">. </w:t>
      </w:r>
      <w:r w:rsidRPr="00360E09">
        <w:rPr>
          <w:rFonts w:asciiTheme="minorHAnsi" w:hAnsiTheme="minorHAnsi" w:cs="Arial"/>
          <w:i/>
        </w:rPr>
        <w:t>Sustainable Seas – National Science Challenge</w:t>
      </w:r>
      <w:r w:rsidRPr="001220DB">
        <w:rPr>
          <w:rFonts w:asciiTheme="minorHAnsi" w:hAnsiTheme="minorHAnsi" w:cs="Arial"/>
        </w:rPr>
        <w:t>.</w:t>
      </w:r>
      <w:r>
        <w:rPr>
          <w:rFonts w:asciiTheme="minorHAnsi" w:hAnsiTheme="minorHAnsi" w:cs="Arial"/>
        </w:rPr>
        <w:t xml:space="preserve"> Retrieved from </w:t>
      </w:r>
      <w:hyperlink r:id="rId72" w:history="1">
        <w:r w:rsidRPr="006B3F61">
          <w:rPr>
            <w:rStyle w:val="Hyperlink"/>
            <w:rFonts w:asciiTheme="minorHAnsi" w:hAnsiTheme="minorHAnsi" w:cs="Arial"/>
          </w:rPr>
          <w:t>http://sustainableseaschallenge.co.nz/</w:t>
        </w:r>
      </w:hyperlink>
      <w:r>
        <w:rPr>
          <w:rFonts w:asciiTheme="minorHAnsi" w:hAnsiTheme="minorHAnsi" w:cs="Arial"/>
        </w:rPr>
        <w:t xml:space="preserve"> (17 June 2016)</w:t>
      </w:r>
      <w:r w:rsidR="00D60A37">
        <w:rPr>
          <w:rFonts w:asciiTheme="minorHAnsi" w:hAnsiTheme="minorHAnsi" w:cs="Arial"/>
        </w:rPr>
        <w:t>.</w:t>
      </w:r>
    </w:p>
    <w:p w14:paraId="5FD0FAC3" w14:textId="77777777" w:rsidR="00F16451" w:rsidRDefault="00F16451" w:rsidP="004E2B6B">
      <w:pPr>
        <w:pStyle w:val="EndNoteBibliography"/>
        <w:spacing w:after="0" w:line="240" w:lineRule="auto"/>
        <w:rPr>
          <w:noProof/>
          <w:sz w:val="22"/>
        </w:rPr>
      </w:pPr>
      <w:r w:rsidRPr="00703C0F">
        <w:rPr>
          <w:noProof/>
        </w:rPr>
        <w:t>Office of the Prime Minister's Science Advisor</w:t>
      </w:r>
      <w:r>
        <w:rPr>
          <w:noProof/>
        </w:rPr>
        <w:t>y Committee</w:t>
      </w:r>
      <w:r w:rsidRPr="00703C0F">
        <w:rPr>
          <w:noProof/>
        </w:rPr>
        <w:t>.</w:t>
      </w:r>
      <w:r>
        <w:rPr>
          <w:noProof/>
        </w:rPr>
        <w:t xml:space="preserve"> 2013.</w:t>
      </w:r>
      <w:r w:rsidRPr="00703C0F">
        <w:rPr>
          <w:noProof/>
        </w:rPr>
        <w:t xml:space="preserve"> </w:t>
      </w:r>
      <w:r w:rsidRPr="00703C0F">
        <w:rPr>
          <w:i/>
          <w:noProof/>
        </w:rPr>
        <w:t>New Zealand’s changing climate and oceans: The impact of human activity and implications for the future</w:t>
      </w:r>
      <w:r w:rsidRPr="00703C0F">
        <w:rPr>
          <w:noProof/>
        </w:rPr>
        <w:t>.</w:t>
      </w:r>
      <w:r>
        <w:rPr>
          <w:noProof/>
        </w:rPr>
        <w:t xml:space="preserve"> Auckland: Office of the Prime Minister's Science Advisory Committee. </w:t>
      </w:r>
      <w:proofErr w:type="gramStart"/>
      <w:r>
        <w:rPr>
          <w:noProof/>
        </w:rPr>
        <w:t>Retrieved</w:t>
      </w:r>
      <w:r w:rsidRPr="00703C0F">
        <w:rPr>
          <w:noProof/>
        </w:rPr>
        <w:t xml:space="preserve"> from </w:t>
      </w:r>
      <w:hyperlink r:id="rId73" w:history="1">
        <w:r w:rsidRPr="00407B96">
          <w:rPr>
            <w:rStyle w:val="Hyperlink"/>
            <w:noProof/>
            <w:szCs w:val="20"/>
          </w:rPr>
          <w:t>www.pmcsa.org.nz/wp-content/uploads/New-Zealands-Changing-Climate-and-Oceans-report.pdf</w:t>
        </w:r>
      </w:hyperlink>
      <w:r w:rsidR="00D60A37" w:rsidRPr="00E66EA6">
        <w:t>.</w:t>
      </w:r>
      <w:proofErr w:type="gramEnd"/>
    </w:p>
    <w:p w14:paraId="6F30EEDE" w14:textId="77777777" w:rsidR="00F16451" w:rsidRPr="00407B96" w:rsidRDefault="00F16451" w:rsidP="004E2B6B">
      <w:pPr>
        <w:pStyle w:val="EndNoteBibliography"/>
        <w:spacing w:after="0" w:line="240" w:lineRule="auto"/>
        <w:rPr>
          <w:noProof/>
          <w:szCs w:val="20"/>
        </w:rPr>
      </w:pPr>
      <w:r w:rsidRPr="00703C0F">
        <w:rPr>
          <w:noProof/>
        </w:rPr>
        <w:t>Parliamentary Commissioner for the Environment.</w:t>
      </w:r>
      <w:r>
        <w:rPr>
          <w:noProof/>
        </w:rPr>
        <w:t xml:space="preserve"> 2013.</w:t>
      </w:r>
      <w:r w:rsidRPr="00703C0F">
        <w:rPr>
          <w:noProof/>
        </w:rPr>
        <w:t xml:space="preserve"> </w:t>
      </w:r>
      <w:r w:rsidRPr="00703C0F">
        <w:rPr>
          <w:i/>
          <w:noProof/>
        </w:rPr>
        <w:t>Update Report: Evaluating the use of 1080: Predators, poisons and silent forests</w:t>
      </w:r>
      <w:r w:rsidRPr="00703C0F">
        <w:rPr>
          <w:noProof/>
        </w:rPr>
        <w:t xml:space="preserve">. </w:t>
      </w:r>
      <w:r>
        <w:rPr>
          <w:noProof/>
        </w:rPr>
        <w:t xml:space="preserve">Wellington: Parliamentary Commissioner for the Environment. </w:t>
      </w:r>
      <w:proofErr w:type="gramStart"/>
      <w:r>
        <w:rPr>
          <w:noProof/>
        </w:rPr>
        <w:t>Retrieved</w:t>
      </w:r>
      <w:r w:rsidRPr="00703C0F">
        <w:rPr>
          <w:noProof/>
        </w:rPr>
        <w:t xml:space="preserve"> </w:t>
      </w:r>
      <w:r w:rsidRPr="00407B96">
        <w:rPr>
          <w:noProof/>
          <w:szCs w:val="20"/>
        </w:rPr>
        <w:t xml:space="preserve">from </w:t>
      </w:r>
      <w:hyperlink r:id="rId74" w:history="1">
        <w:r w:rsidRPr="00407B96">
          <w:rPr>
            <w:rStyle w:val="Hyperlink"/>
            <w:noProof/>
            <w:szCs w:val="20"/>
          </w:rPr>
          <w:t>www.pce.parliament.nz/media/1229/1080-update-report-web-2015.pdf</w:t>
        </w:r>
      </w:hyperlink>
      <w:r w:rsidR="00D60A37" w:rsidRPr="00E66EA6">
        <w:t>.</w:t>
      </w:r>
      <w:proofErr w:type="gramEnd"/>
    </w:p>
    <w:p w14:paraId="4348A74B" w14:textId="77777777" w:rsidR="00F16451" w:rsidRDefault="00F16451" w:rsidP="004E2B6B">
      <w:pPr>
        <w:pStyle w:val="EndNoteBibliography"/>
        <w:spacing w:after="0" w:line="240" w:lineRule="auto"/>
        <w:rPr>
          <w:noProof/>
        </w:rPr>
      </w:pPr>
      <w:r w:rsidRPr="00703C0F">
        <w:rPr>
          <w:noProof/>
        </w:rPr>
        <w:t>Robertson HA et al.</w:t>
      </w:r>
      <w:r>
        <w:rPr>
          <w:noProof/>
        </w:rPr>
        <w:t xml:space="preserve"> 2013.</w:t>
      </w:r>
      <w:r w:rsidRPr="00703C0F">
        <w:rPr>
          <w:noProof/>
        </w:rPr>
        <w:t xml:space="preserve"> </w:t>
      </w:r>
      <w:r w:rsidRPr="00703C0F">
        <w:rPr>
          <w:i/>
          <w:noProof/>
        </w:rPr>
        <w:t>Conservation status of New Zealand birds, 2012</w:t>
      </w:r>
      <w:r w:rsidRPr="00360E09">
        <w:rPr>
          <w:i/>
          <w:noProof/>
        </w:rPr>
        <w:t xml:space="preserve">: </w:t>
      </w:r>
      <w:r w:rsidRPr="00703C0F">
        <w:rPr>
          <w:i/>
          <w:noProof/>
        </w:rPr>
        <w:t>New Zealand Threat Classification Series 4</w:t>
      </w:r>
      <w:r w:rsidRPr="00703C0F">
        <w:rPr>
          <w:noProof/>
        </w:rPr>
        <w:t>.</w:t>
      </w:r>
      <w:r>
        <w:rPr>
          <w:noProof/>
        </w:rPr>
        <w:t xml:space="preserve"> Wellington:</w:t>
      </w:r>
      <w:r w:rsidRPr="00703C0F">
        <w:rPr>
          <w:noProof/>
        </w:rPr>
        <w:t xml:space="preserve"> Department of Conservation.</w:t>
      </w:r>
      <w:r>
        <w:rPr>
          <w:noProof/>
        </w:rPr>
        <w:t xml:space="preserve"> </w:t>
      </w:r>
      <w:proofErr w:type="gramStart"/>
      <w:r>
        <w:rPr>
          <w:noProof/>
        </w:rPr>
        <w:t xml:space="preserve">Retrieved from </w:t>
      </w:r>
      <w:hyperlink r:id="rId75" w:history="1">
        <w:r w:rsidRPr="006B3F61">
          <w:rPr>
            <w:rStyle w:val="Hyperlink"/>
            <w:noProof/>
          </w:rPr>
          <w:t>www.doc.govt.nz/Documents/science-and-technical/nztcs4entire.pdf</w:t>
        </w:r>
      </w:hyperlink>
      <w:r w:rsidR="00D60A37" w:rsidRPr="00E66EA6">
        <w:t>.</w:t>
      </w:r>
      <w:proofErr w:type="gramEnd"/>
    </w:p>
    <w:p w14:paraId="5546D0C5" w14:textId="77777777" w:rsidR="00F16451" w:rsidRDefault="00F16451" w:rsidP="004E2B6B">
      <w:pPr>
        <w:pStyle w:val="EndNoteBibliography"/>
        <w:spacing w:after="0" w:line="240" w:lineRule="auto"/>
        <w:rPr>
          <w:noProof/>
        </w:rPr>
      </w:pPr>
      <w:r w:rsidRPr="00703C0F">
        <w:rPr>
          <w:noProof/>
        </w:rPr>
        <w:t>Royal Society of New Zealand</w:t>
      </w:r>
      <w:r>
        <w:rPr>
          <w:noProof/>
        </w:rPr>
        <w:t>. 2016a.</w:t>
      </w:r>
      <w:r w:rsidRPr="00703C0F">
        <w:rPr>
          <w:noProof/>
        </w:rPr>
        <w:t xml:space="preserve"> </w:t>
      </w:r>
      <w:r w:rsidRPr="00703C0F">
        <w:rPr>
          <w:i/>
          <w:noProof/>
        </w:rPr>
        <w:t>Climate change implications for New Zealand</w:t>
      </w:r>
      <w:r w:rsidRPr="00703C0F">
        <w:rPr>
          <w:noProof/>
        </w:rPr>
        <w:t xml:space="preserve">. </w:t>
      </w:r>
      <w:r>
        <w:rPr>
          <w:noProof/>
        </w:rPr>
        <w:t xml:space="preserve">Retrieved from </w:t>
      </w:r>
      <w:hyperlink r:id="rId76" w:history="1">
        <w:r w:rsidRPr="006B3F61">
          <w:rPr>
            <w:rStyle w:val="Hyperlink"/>
            <w:noProof/>
          </w:rPr>
          <w:t>www.royalsociety.org.nz/expert-advice/papers/yr2016/climate-change-implications-for-new-zealand/</w:t>
        </w:r>
      </w:hyperlink>
      <w:r>
        <w:rPr>
          <w:noProof/>
        </w:rPr>
        <w:t xml:space="preserve"> (17 June 2016)</w:t>
      </w:r>
      <w:r w:rsidR="00D60A37">
        <w:rPr>
          <w:noProof/>
        </w:rPr>
        <w:t>.</w:t>
      </w:r>
    </w:p>
    <w:p w14:paraId="18C3FE52" w14:textId="77777777" w:rsidR="00F16451" w:rsidRDefault="00F16451" w:rsidP="004E2B6B">
      <w:pPr>
        <w:pStyle w:val="EndNoteBibliography"/>
        <w:spacing w:after="0" w:line="240" w:lineRule="auto"/>
        <w:rPr>
          <w:noProof/>
        </w:rPr>
      </w:pPr>
      <w:r w:rsidRPr="00703C0F">
        <w:rPr>
          <w:noProof/>
        </w:rPr>
        <w:t>Royal Society of New Zealand</w:t>
      </w:r>
      <w:r>
        <w:rPr>
          <w:noProof/>
        </w:rPr>
        <w:t>. 2016b.</w:t>
      </w:r>
      <w:r w:rsidRPr="00703C0F">
        <w:rPr>
          <w:noProof/>
        </w:rPr>
        <w:t xml:space="preserve"> </w:t>
      </w:r>
      <w:r w:rsidRPr="00703C0F">
        <w:rPr>
          <w:i/>
          <w:noProof/>
        </w:rPr>
        <w:t>Transition to a low-carbon economy for New Zealand</w:t>
      </w:r>
      <w:r w:rsidRPr="00703C0F">
        <w:rPr>
          <w:noProof/>
        </w:rPr>
        <w:t xml:space="preserve">. </w:t>
      </w:r>
      <w:r>
        <w:rPr>
          <w:noProof/>
        </w:rPr>
        <w:t xml:space="preserve">Retrieved from </w:t>
      </w:r>
      <w:hyperlink r:id="rId77" w:history="1">
        <w:r w:rsidRPr="006B3F61">
          <w:rPr>
            <w:rStyle w:val="Hyperlink"/>
            <w:noProof/>
          </w:rPr>
          <w:t>www.royalsociety.org.nz/expert-advice/papers/yr2016/mitigation-options-for-new-zealand/</w:t>
        </w:r>
      </w:hyperlink>
      <w:r w:rsidR="009340C6">
        <w:rPr>
          <w:noProof/>
        </w:rPr>
        <w:t xml:space="preserve"> </w:t>
      </w:r>
      <w:r w:rsidR="009340C6">
        <w:rPr>
          <w:noProof/>
        </w:rPr>
        <w:br/>
      </w:r>
      <w:r>
        <w:rPr>
          <w:noProof/>
        </w:rPr>
        <w:t>(17 June 2016)</w:t>
      </w:r>
      <w:r w:rsidR="00D60A37">
        <w:rPr>
          <w:noProof/>
        </w:rPr>
        <w:t>.</w:t>
      </w:r>
    </w:p>
    <w:p w14:paraId="320040B8" w14:textId="77777777" w:rsidR="00F16451" w:rsidRDefault="00F16451" w:rsidP="004E2B6B">
      <w:pPr>
        <w:pStyle w:val="EndNoteBibliography"/>
        <w:spacing w:after="0" w:line="240" w:lineRule="auto"/>
      </w:pPr>
      <w:r w:rsidRPr="00703C0F">
        <w:rPr>
          <w:noProof/>
        </w:rPr>
        <w:t>Rudd MA et al.</w:t>
      </w:r>
      <w:r>
        <w:rPr>
          <w:noProof/>
        </w:rPr>
        <w:t xml:space="preserve"> </w:t>
      </w:r>
      <w:r w:rsidRPr="00703C0F">
        <w:rPr>
          <w:noProof/>
        </w:rPr>
        <w:t>2011</w:t>
      </w:r>
      <w:r>
        <w:rPr>
          <w:noProof/>
        </w:rPr>
        <w:t>.</w:t>
      </w:r>
      <w:r w:rsidRPr="00703C0F">
        <w:rPr>
          <w:noProof/>
        </w:rPr>
        <w:t xml:space="preserve"> </w:t>
      </w:r>
      <w:r w:rsidRPr="00360E09">
        <w:rPr>
          <w:noProof/>
        </w:rPr>
        <w:t>Generation of priority research questions to inform conservation policy and management at a national level.</w:t>
      </w:r>
      <w:r w:rsidRPr="00703C0F">
        <w:rPr>
          <w:noProof/>
        </w:rPr>
        <w:t xml:space="preserve"> </w:t>
      </w:r>
      <w:r w:rsidRPr="00360E09">
        <w:rPr>
          <w:i/>
          <w:noProof/>
        </w:rPr>
        <w:t>Conservation Biology</w:t>
      </w:r>
      <w:r w:rsidRPr="00703C0F">
        <w:rPr>
          <w:noProof/>
        </w:rPr>
        <w:t xml:space="preserve">. </w:t>
      </w:r>
      <w:r w:rsidRPr="00360E09">
        <w:rPr>
          <w:noProof/>
        </w:rPr>
        <w:t>25</w:t>
      </w:r>
      <w:r w:rsidRPr="00703C0F">
        <w:rPr>
          <w:noProof/>
        </w:rPr>
        <w:t xml:space="preserve">(3): </w:t>
      </w:r>
      <w:r>
        <w:rPr>
          <w:noProof/>
        </w:rPr>
        <w:t> </w:t>
      </w:r>
      <w:r w:rsidRPr="00703C0F">
        <w:rPr>
          <w:noProof/>
        </w:rPr>
        <w:t>476</w:t>
      </w:r>
      <w:r>
        <w:rPr>
          <w:noProof/>
        </w:rPr>
        <w:t>–</w:t>
      </w:r>
      <w:r w:rsidRPr="00703C0F">
        <w:rPr>
          <w:noProof/>
        </w:rPr>
        <w:t>84.</w:t>
      </w:r>
      <w:r>
        <w:rPr>
          <w:noProof/>
        </w:rPr>
        <w:t xml:space="preserve"> </w:t>
      </w:r>
      <w:proofErr w:type="gramStart"/>
      <w:r>
        <w:rPr>
          <w:noProof/>
        </w:rPr>
        <w:t xml:space="preserve">Retrieved from </w:t>
      </w:r>
      <w:hyperlink r:id="rId78" w:history="1">
        <w:r w:rsidRPr="00D60A37">
          <w:rPr>
            <w:rStyle w:val="Hyperlink"/>
            <w:noProof/>
          </w:rPr>
          <w:t>http://onlinelibrary.wiley.com/doi/10.1111/j.1523-1739.2010.01625.x/abstract</w:t>
        </w:r>
      </w:hyperlink>
      <w:r w:rsidR="00D60A37">
        <w:rPr>
          <w:noProof/>
        </w:rPr>
        <w:t>.</w:t>
      </w:r>
      <w:proofErr w:type="gramEnd"/>
    </w:p>
    <w:p w14:paraId="4EBF9DC5" w14:textId="77777777" w:rsidR="008B69D9" w:rsidRDefault="00F16451" w:rsidP="004E2B6B">
      <w:pPr>
        <w:pStyle w:val="EndNoteBibliography"/>
        <w:spacing w:after="0" w:line="240" w:lineRule="auto"/>
        <w:rPr>
          <w:rStyle w:val="Hyperlink"/>
        </w:rPr>
      </w:pPr>
      <w:proofErr w:type="gramStart"/>
      <w:r>
        <w:t>Statistics New Zealand.</w:t>
      </w:r>
      <w:proofErr w:type="gramEnd"/>
      <w:r>
        <w:t xml:space="preserve"> 2013. </w:t>
      </w:r>
      <w:r w:rsidRPr="00360E09">
        <w:rPr>
          <w:i/>
        </w:rPr>
        <w:t>Environment Domain Plan 2013</w:t>
      </w:r>
      <w:r>
        <w:t xml:space="preserve">. Wellington: Statistics New Zealand. </w:t>
      </w:r>
      <w:proofErr w:type="gramStart"/>
      <w:r>
        <w:t xml:space="preserve">Retrieved from </w:t>
      </w:r>
      <w:hyperlink r:id="rId79" w:history="1">
        <w:r w:rsidRPr="0063636B">
          <w:rPr>
            <w:rStyle w:val="Hyperlink"/>
          </w:rPr>
          <w:t>www.stats.govt.nz/browse_for_stats/environment/environmental-economic-accounts/environment-domain-plan.aspx</w:t>
        </w:r>
      </w:hyperlink>
      <w:r w:rsidR="00D60A37" w:rsidRPr="00E66EA6">
        <w:t>.</w:t>
      </w:r>
      <w:proofErr w:type="gramEnd"/>
    </w:p>
    <w:p w14:paraId="281480FC" w14:textId="77777777" w:rsidR="00F16451" w:rsidRDefault="00F16451" w:rsidP="004E2B6B">
      <w:pPr>
        <w:pStyle w:val="EndNoteBibliography"/>
        <w:spacing w:after="0" w:line="240" w:lineRule="auto"/>
        <w:rPr>
          <w:noProof/>
        </w:rPr>
      </w:pPr>
      <w:r w:rsidRPr="00703C0F">
        <w:rPr>
          <w:noProof/>
        </w:rPr>
        <w:t>The National Social Marketing Centre (NSMC).</w:t>
      </w:r>
      <w:r>
        <w:rPr>
          <w:noProof/>
        </w:rPr>
        <w:t xml:space="preserve"> 2016.</w:t>
      </w:r>
      <w:r w:rsidRPr="00703C0F">
        <w:rPr>
          <w:noProof/>
        </w:rPr>
        <w:t xml:space="preserve"> </w:t>
      </w:r>
      <w:r w:rsidRPr="00703C0F">
        <w:rPr>
          <w:i/>
          <w:noProof/>
        </w:rPr>
        <w:t>What is Social Marketing?</w:t>
      </w:r>
      <w:r w:rsidRPr="00703C0F">
        <w:rPr>
          <w:noProof/>
        </w:rPr>
        <w:t xml:space="preserve"> </w:t>
      </w:r>
      <w:r>
        <w:rPr>
          <w:noProof/>
        </w:rPr>
        <w:t>Retrieved</w:t>
      </w:r>
      <w:r w:rsidRPr="00703C0F">
        <w:rPr>
          <w:noProof/>
        </w:rPr>
        <w:t xml:space="preserve"> from </w:t>
      </w:r>
      <w:hyperlink r:id="rId80" w:history="1">
        <w:r w:rsidRPr="00A3363B">
          <w:rPr>
            <w:rStyle w:val="Hyperlink"/>
            <w:noProof/>
            <w:szCs w:val="20"/>
          </w:rPr>
          <w:t>www.nsmcentre.org.uk/content/what-social-marketing-1</w:t>
        </w:r>
      </w:hyperlink>
      <w:r w:rsidRPr="00A3363B">
        <w:rPr>
          <w:noProof/>
          <w:szCs w:val="20"/>
        </w:rPr>
        <w:t xml:space="preserve"> (</w:t>
      </w:r>
      <w:r>
        <w:rPr>
          <w:noProof/>
        </w:rPr>
        <w:t>23 May 2016)</w:t>
      </w:r>
      <w:r w:rsidR="00D60A37">
        <w:rPr>
          <w:noProof/>
        </w:rPr>
        <w:t>.</w:t>
      </w:r>
    </w:p>
    <w:p w14:paraId="35A50509" w14:textId="77777777" w:rsidR="00506E18" w:rsidRPr="00506E18" w:rsidRDefault="00506E18" w:rsidP="004E2B6B">
      <w:pPr>
        <w:pStyle w:val="EndNoteBibliography"/>
        <w:spacing w:after="0" w:line="240" w:lineRule="auto"/>
        <w:ind w:hanging="11"/>
        <w:rPr>
          <w:noProof/>
        </w:rPr>
      </w:pPr>
      <w:r>
        <w:rPr>
          <w:noProof/>
        </w:rPr>
        <w:t xml:space="preserve">The Treasury. 2016. </w:t>
      </w:r>
      <w:r>
        <w:rPr>
          <w:i/>
          <w:noProof/>
        </w:rPr>
        <w:t>Higher Living Standards</w:t>
      </w:r>
      <w:r>
        <w:rPr>
          <w:noProof/>
        </w:rPr>
        <w:t xml:space="preserve">. Retrieved </w:t>
      </w:r>
      <w:r w:rsidR="00C847C4">
        <w:rPr>
          <w:noProof/>
        </w:rPr>
        <w:t xml:space="preserve">from </w:t>
      </w:r>
      <w:hyperlink r:id="rId81" w:history="1">
        <w:r w:rsidR="004B1131" w:rsidRPr="004B1131">
          <w:rPr>
            <w:rStyle w:val="Hyperlink"/>
            <w:noProof/>
          </w:rPr>
          <w:t>www.treasury.govt.nz/abouttreasury/higherlivingstandards</w:t>
        </w:r>
      </w:hyperlink>
      <w:r>
        <w:rPr>
          <w:noProof/>
        </w:rPr>
        <w:t xml:space="preserve"> (17 June 2016)</w:t>
      </w:r>
      <w:r w:rsidR="00D60A37">
        <w:rPr>
          <w:noProof/>
        </w:rPr>
        <w:t>.</w:t>
      </w:r>
    </w:p>
    <w:p w14:paraId="16BEFAAC" w14:textId="77777777" w:rsidR="00F16451" w:rsidRDefault="00F16451" w:rsidP="004E2B6B">
      <w:pPr>
        <w:pStyle w:val="EndNoteBibliography"/>
        <w:spacing w:after="0" w:line="240" w:lineRule="auto"/>
      </w:pPr>
      <w:r w:rsidRPr="00703C0F">
        <w:rPr>
          <w:noProof/>
        </w:rPr>
        <w:t>US Food and Drug Administration.</w:t>
      </w:r>
      <w:r>
        <w:rPr>
          <w:noProof/>
        </w:rPr>
        <w:t xml:space="preserve"> 2011.</w:t>
      </w:r>
      <w:r w:rsidRPr="00703C0F">
        <w:rPr>
          <w:noProof/>
        </w:rPr>
        <w:t xml:space="preserve"> </w:t>
      </w:r>
      <w:r w:rsidRPr="00703C0F">
        <w:rPr>
          <w:i/>
          <w:noProof/>
        </w:rPr>
        <w:t>Strategic Plan for Regulatory Science</w:t>
      </w:r>
      <w:r w:rsidRPr="00703C0F">
        <w:rPr>
          <w:noProof/>
        </w:rPr>
        <w:t xml:space="preserve">. </w:t>
      </w:r>
      <w:r>
        <w:rPr>
          <w:noProof/>
        </w:rPr>
        <w:t xml:space="preserve">Silver Spring: US Department of Health and Human Services and US Food and Drug Administration. </w:t>
      </w:r>
      <w:proofErr w:type="gramStart"/>
      <w:r>
        <w:rPr>
          <w:noProof/>
        </w:rPr>
        <w:t>Retrieved</w:t>
      </w:r>
      <w:r w:rsidRPr="00703C0F">
        <w:rPr>
          <w:noProof/>
        </w:rPr>
        <w:t xml:space="preserve"> from </w:t>
      </w:r>
      <w:hyperlink r:id="rId82" w:history="1">
        <w:r w:rsidRPr="006B3F61">
          <w:rPr>
            <w:rStyle w:val="Hyperlink"/>
          </w:rPr>
          <w:t>www.fda.gov/scienceresearch/specialtopics/regulatoryscience/ucm267719.htm</w:t>
        </w:r>
      </w:hyperlink>
      <w:r w:rsidR="00D60A37" w:rsidRPr="00E66EA6">
        <w:t>.</w:t>
      </w:r>
      <w:proofErr w:type="gramEnd"/>
    </w:p>
    <w:p w14:paraId="37A34824" w14:textId="77777777" w:rsidR="00307C3F" w:rsidRDefault="00307C3F" w:rsidP="00F6291B">
      <w:pPr>
        <w:pStyle w:val="References"/>
        <w:ind w:left="397" w:hanging="397"/>
      </w:pPr>
    </w:p>
    <w:p w14:paraId="0E1354A3" w14:textId="77777777" w:rsidR="00536174" w:rsidRPr="00001C3C" w:rsidRDefault="00536174" w:rsidP="00536174">
      <w:pPr>
        <w:pStyle w:val="References"/>
        <w:ind w:left="397" w:hanging="397"/>
      </w:pPr>
    </w:p>
    <w:sectPr w:rsidR="00536174" w:rsidRPr="00001C3C" w:rsidSect="00080E98">
      <w:headerReference w:type="even" r:id="rId83"/>
      <w:headerReference w:type="default" r:id="rId84"/>
      <w:footerReference w:type="even" r:id="rId85"/>
      <w:footerReference w:type="default" r:id="rId86"/>
      <w:headerReference w:type="first" r:id="rId87"/>
      <w:pgSz w:w="11907" w:h="16840" w:code="9"/>
      <w:pgMar w:top="1134" w:right="1418" w:bottom="1134" w:left="1418" w:header="567" w:footer="567" w:gutter="56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607C7" w14:textId="77777777" w:rsidR="00016F4F" w:rsidRDefault="00016F4F" w:rsidP="0080531E">
      <w:pPr>
        <w:spacing w:before="0" w:after="0" w:line="240" w:lineRule="auto"/>
      </w:pPr>
      <w:r>
        <w:separator/>
      </w:r>
    </w:p>
  </w:endnote>
  <w:endnote w:type="continuationSeparator" w:id="0">
    <w:p w14:paraId="04A4EF51" w14:textId="77777777" w:rsidR="00016F4F" w:rsidRDefault="00016F4F" w:rsidP="008053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Book">
    <w:altName w:val="Times New Roman"/>
    <w:charset w:val="00"/>
    <w:family w:val="auto"/>
    <w:pitch w:val="variable"/>
    <w:sig w:usb0="00000001"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A92D6" w14:textId="77777777" w:rsidR="00016F4F" w:rsidRDefault="00016F4F" w:rsidP="00734B9A">
    <w:pPr>
      <w:spacing w:before="0" w:after="0" w:line="240" w:lineRule="auto"/>
      <w:ind w:left="-57"/>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E577A" w14:textId="77777777" w:rsidR="00016F4F" w:rsidRDefault="00016F4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09C76" w14:textId="77777777" w:rsidR="00016F4F" w:rsidRDefault="00016F4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F351B" w14:textId="77777777" w:rsidR="00016F4F" w:rsidRPr="00D72E08" w:rsidRDefault="00016F4F" w:rsidP="0036151C">
    <w:pPr>
      <w:pStyle w:val="Footerodd"/>
    </w:pPr>
    <w:r w:rsidRPr="00D72E08">
      <w:tab/>
    </w:r>
    <w:r>
      <w:t>Insert running footer</w:t>
    </w:r>
    <w:r>
      <w:tab/>
    </w:r>
    <w:r>
      <w:fldChar w:fldCharType="begin"/>
    </w:r>
    <w:r>
      <w:instrText xml:space="preserve"> PAGE   \* MERGEFORMAT </w:instrText>
    </w:r>
    <w:r>
      <w:fldChar w:fldCharType="separate"/>
    </w:r>
    <w:r>
      <w:rPr>
        <w:noProof/>
      </w:rPr>
      <w:t>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6C524" w14:textId="77777777" w:rsidR="00016F4F" w:rsidRPr="00FF5ECB" w:rsidRDefault="00016F4F" w:rsidP="00FF5EC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669A9" w14:textId="77777777" w:rsidR="00016F4F" w:rsidRPr="00D72E08" w:rsidRDefault="00016F4F" w:rsidP="0036151C">
    <w:pPr>
      <w:pStyle w:val="Footereven"/>
      <w:rPr>
        <w:szCs w:val="16"/>
      </w:rPr>
    </w:pPr>
    <w:r w:rsidRPr="00D72E08">
      <w:rPr>
        <w:szCs w:val="16"/>
      </w:rPr>
      <w:fldChar w:fldCharType="begin"/>
    </w:r>
    <w:r w:rsidRPr="00D72E08">
      <w:rPr>
        <w:szCs w:val="16"/>
      </w:rPr>
      <w:instrText xml:space="preserve"> PAGE </w:instrText>
    </w:r>
    <w:r w:rsidRPr="00D72E08">
      <w:rPr>
        <w:szCs w:val="16"/>
      </w:rPr>
      <w:fldChar w:fldCharType="separate"/>
    </w:r>
    <w:r w:rsidR="007D2AB4">
      <w:rPr>
        <w:noProof/>
        <w:szCs w:val="16"/>
      </w:rPr>
      <w:t>6</w:t>
    </w:r>
    <w:r w:rsidRPr="00D72E08">
      <w:rPr>
        <w:szCs w:val="16"/>
      </w:rPr>
      <w:fldChar w:fldCharType="end"/>
    </w:r>
    <w:r w:rsidRPr="00D72E08">
      <w:rPr>
        <w:szCs w:val="16"/>
      </w:rPr>
      <w:tab/>
    </w:r>
    <w:r w:rsidRPr="00BB328D">
      <w:t>Conservation and Environment Science Roadmap: Discussion Paper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A5E60" w14:textId="77777777" w:rsidR="00016F4F" w:rsidRDefault="00016F4F" w:rsidP="00FF5ECB">
    <w:pPr>
      <w:pStyle w:val="Footerodd"/>
    </w:pPr>
    <w:r>
      <w:tab/>
    </w:r>
    <w:r w:rsidRPr="00BB328D">
      <w:t>Conservation and Environment Science Roadmap: Discussion Paper</w:t>
    </w:r>
    <w:r>
      <w:tab/>
    </w:r>
    <w:r>
      <w:fldChar w:fldCharType="begin"/>
    </w:r>
    <w:r>
      <w:instrText xml:space="preserve"> PAGE   \* MERGEFORMAT </w:instrText>
    </w:r>
    <w:r>
      <w:fldChar w:fldCharType="separate"/>
    </w:r>
    <w:r w:rsidR="007D2AB4">
      <w:rPr>
        <w:noProof/>
      </w:rPr>
      <w:t>5</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E3887" w14:textId="77777777" w:rsidR="00016F4F" w:rsidRPr="004F458A" w:rsidRDefault="00016F4F" w:rsidP="0036151C">
    <w:pPr>
      <w:pStyle w:val="Footereven"/>
    </w:pPr>
    <w:r>
      <w:fldChar w:fldCharType="begin"/>
    </w:r>
    <w:r>
      <w:instrText xml:space="preserve"> PAGE </w:instrText>
    </w:r>
    <w:r>
      <w:fldChar w:fldCharType="separate"/>
    </w:r>
    <w:r w:rsidR="007D2AB4">
      <w:rPr>
        <w:noProof/>
      </w:rPr>
      <w:t>54</w:t>
    </w:r>
    <w:r>
      <w:rPr>
        <w:noProof/>
      </w:rPr>
      <w:fldChar w:fldCharType="end"/>
    </w:r>
    <w:r>
      <w:tab/>
    </w:r>
    <w:r w:rsidRPr="00BB328D">
      <w:t>Conservation and Environment Science Roadmap: Discussion Paper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4B3BD" w14:textId="77777777" w:rsidR="00016F4F" w:rsidRPr="00D72E08" w:rsidRDefault="00016F4F" w:rsidP="0036151C">
    <w:pPr>
      <w:pStyle w:val="Footerodd"/>
    </w:pPr>
    <w:r>
      <w:tab/>
    </w:r>
    <w:r w:rsidRPr="00BB328D">
      <w:t>Conservation and Environment Science Roadmap: Discussion Paper</w:t>
    </w:r>
    <w:r>
      <w:tab/>
    </w:r>
    <w:r>
      <w:fldChar w:fldCharType="begin"/>
    </w:r>
    <w:r>
      <w:instrText xml:space="preserve"> PAGE   \* MERGEFORMAT </w:instrText>
    </w:r>
    <w:r>
      <w:fldChar w:fldCharType="separate"/>
    </w:r>
    <w:r w:rsidR="007D2AB4">
      <w:rPr>
        <w:noProof/>
      </w:rPr>
      <w:t>53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7D550" w14:textId="77777777" w:rsidR="00016F4F" w:rsidRDefault="00016F4F" w:rsidP="0080531E">
      <w:pPr>
        <w:spacing w:before="0" w:after="0" w:line="240" w:lineRule="auto"/>
      </w:pPr>
      <w:r>
        <w:separator/>
      </w:r>
    </w:p>
  </w:footnote>
  <w:footnote w:type="continuationSeparator" w:id="0">
    <w:p w14:paraId="1F92FFBF" w14:textId="77777777" w:rsidR="00016F4F" w:rsidRDefault="00016F4F" w:rsidP="0080531E">
      <w:pPr>
        <w:spacing w:before="0" w:after="0" w:line="240" w:lineRule="auto"/>
      </w:pPr>
      <w:r>
        <w:continuationSeparator/>
      </w:r>
    </w:p>
  </w:footnote>
  <w:footnote w:id="1">
    <w:p w14:paraId="2108F9A9" w14:textId="77777777" w:rsidR="00016F4F" w:rsidRPr="00386328" w:rsidRDefault="00016F4F" w:rsidP="00386328">
      <w:pPr>
        <w:pStyle w:val="FootnoteText"/>
      </w:pPr>
      <w:r w:rsidRPr="00386328">
        <w:rPr>
          <w:rStyle w:val="FootnoteReference"/>
          <w:color w:val="auto"/>
          <w:sz w:val="19"/>
          <w:vertAlign w:val="baseline"/>
        </w:rPr>
        <w:footnoteRef/>
      </w:r>
      <w:r w:rsidRPr="00386328">
        <w:t xml:space="preserve"> </w:t>
      </w:r>
      <w:r>
        <w:tab/>
      </w:r>
      <w:r w:rsidRPr="00386328">
        <w:t xml:space="preserve">The Primary Sector Science Direction: A roadmap for the primary sector’s future science and technology needs (Ministry for Primary Industries, in development). </w:t>
      </w:r>
    </w:p>
  </w:footnote>
  <w:footnote w:id="2">
    <w:p w14:paraId="705E823D" w14:textId="77777777" w:rsidR="00016F4F" w:rsidRPr="00386328" w:rsidRDefault="00016F4F" w:rsidP="00386328">
      <w:pPr>
        <w:pStyle w:val="FootnoteText"/>
      </w:pPr>
      <w:r w:rsidRPr="00386328">
        <w:rPr>
          <w:rStyle w:val="FootnoteReference"/>
          <w:color w:val="auto"/>
          <w:sz w:val="19"/>
          <w:vertAlign w:val="baseline"/>
        </w:rPr>
        <w:footnoteRef/>
      </w:r>
      <w:r w:rsidRPr="00386328">
        <w:t xml:space="preserve"> </w:t>
      </w:r>
      <w:r>
        <w:tab/>
      </w:r>
      <w:r w:rsidRPr="00386328">
        <w:t>Ecosystem services are the processes by which people obtain benefits from ecosystems, such as clean air, fresh water, and the pollination of crops. These benefits are commonly classified as being one of four types: provisioning (</w:t>
      </w:r>
      <w:proofErr w:type="spellStart"/>
      <w:r w:rsidRPr="00386328">
        <w:t>eg</w:t>
      </w:r>
      <w:proofErr w:type="spellEnd"/>
      <w:r w:rsidRPr="00386328">
        <w:t>, food, fibre, water, fuel, genetic resources); regulating (</w:t>
      </w:r>
      <w:proofErr w:type="spellStart"/>
      <w:r w:rsidRPr="00386328">
        <w:t>eg</w:t>
      </w:r>
      <w:proofErr w:type="spellEnd"/>
      <w:r w:rsidRPr="00386328">
        <w:t>, air quality, climate, water flow, pollination, erosion control, pest and disease control); cultural (</w:t>
      </w:r>
      <w:proofErr w:type="spellStart"/>
      <w:r w:rsidRPr="00386328">
        <w:t>eg</w:t>
      </w:r>
      <w:proofErr w:type="spellEnd"/>
      <w:r w:rsidRPr="00386328">
        <w:t>, spiritual, aesthetic, recreational, educational; or supporting (</w:t>
      </w:r>
      <w:proofErr w:type="spellStart"/>
      <w:r w:rsidRPr="00386328">
        <w:t>eg</w:t>
      </w:r>
      <w:proofErr w:type="spellEnd"/>
      <w:r w:rsidRPr="00386328">
        <w:t>, photosynthesis, soil formation, nutrient cycling).</w:t>
      </w:r>
    </w:p>
  </w:footnote>
  <w:footnote w:id="3">
    <w:p w14:paraId="74B740B0" w14:textId="77777777" w:rsidR="00016F4F" w:rsidRPr="0049735A" w:rsidRDefault="00016F4F">
      <w:pPr>
        <w:pStyle w:val="FootnoteText"/>
        <w:rPr>
          <w:lang w:val="en-AU"/>
        </w:rPr>
      </w:pPr>
      <w:r>
        <w:rPr>
          <w:rStyle w:val="FootnoteReference"/>
        </w:rPr>
        <w:footnoteRef/>
      </w:r>
      <w:r>
        <w:t xml:space="preserve"> </w:t>
      </w:r>
      <w:proofErr w:type="gramStart"/>
      <w:r>
        <w:rPr>
          <w:lang w:val="en-GB"/>
        </w:rPr>
        <w:t>Ministry for the Environment &amp; Statistics New Zealand (2015).</w:t>
      </w:r>
      <w:proofErr w:type="gramEnd"/>
    </w:p>
  </w:footnote>
  <w:footnote w:id="4">
    <w:p w14:paraId="35399ABF" w14:textId="77777777" w:rsidR="00016F4F" w:rsidRPr="008020CE" w:rsidRDefault="00016F4F" w:rsidP="00BC0F0D">
      <w:pPr>
        <w:pStyle w:val="FootnoteText"/>
        <w:rPr>
          <w:szCs w:val="19"/>
          <w:lang w:val="en-US"/>
        </w:rPr>
      </w:pPr>
      <w:r w:rsidRPr="008020CE">
        <w:rPr>
          <w:rStyle w:val="FootnoteReference"/>
          <w:sz w:val="19"/>
          <w:szCs w:val="19"/>
        </w:rPr>
        <w:footnoteRef/>
      </w:r>
      <w:r w:rsidRPr="008020CE">
        <w:rPr>
          <w:szCs w:val="19"/>
        </w:rPr>
        <w:t xml:space="preserve"> </w:t>
      </w:r>
      <w:r w:rsidRPr="008020CE">
        <w:rPr>
          <w:szCs w:val="19"/>
        </w:rPr>
        <w:tab/>
        <w:t>The agencies represented on the Officials</w:t>
      </w:r>
      <w:r>
        <w:rPr>
          <w:szCs w:val="19"/>
        </w:rPr>
        <w:t>’</w:t>
      </w:r>
      <w:r w:rsidRPr="008020CE">
        <w:rPr>
          <w:szCs w:val="19"/>
        </w:rPr>
        <w:t xml:space="preserve"> Working Group include the Ministry for the Environment, Department of Conservation, Ministry of Primary Industries, Ministry of Business</w:t>
      </w:r>
      <w:r>
        <w:rPr>
          <w:szCs w:val="19"/>
        </w:rPr>
        <w:t>,</w:t>
      </w:r>
      <w:r w:rsidRPr="008020CE">
        <w:rPr>
          <w:szCs w:val="19"/>
        </w:rPr>
        <w:t xml:space="preserve"> Innovation and Employment, </w:t>
      </w:r>
      <w:proofErr w:type="spellStart"/>
      <w:r w:rsidRPr="008020CE">
        <w:rPr>
          <w:szCs w:val="19"/>
        </w:rPr>
        <w:t>Te</w:t>
      </w:r>
      <w:proofErr w:type="spellEnd"/>
      <w:r w:rsidRPr="008020CE">
        <w:rPr>
          <w:szCs w:val="19"/>
        </w:rPr>
        <w:t xml:space="preserve"> </w:t>
      </w:r>
      <w:proofErr w:type="spellStart"/>
      <w:r w:rsidRPr="008020CE">
        <w:rPr>
          <w:szCs w:val="19"/>
        </w:rPr>
        <w:t>Puni</w:t>
      </w:r>
      <w:proofErr w:type="spellEnd"/>
      <w:r w:rsidRPr="008020CE">
        <w:rPr>
          <w:szCs w:val="19"/>
        </w:rPr>
        <w:t xml:space="preserve"> </w:t>
      </w:r>
      <w:proofErr w:type="spellStart"/>
      <w:r w:rsidRPr="008020CE">
        <w:rPr>
          <w:szCs w:val="19"/>
        </w:rPr>
        <w:t>Kokiri</w:t>
      </w:r>
      <w:proofErr w:type="spellEnd"/>
      <w:r w:rsidRPr="008020CE">
        <w:rPr>
          <w:szCs w:val="19"/>
        </w:rPr>
        <w:t xml:space="preserve">, Office of the Prime Minister’s Chief Science Advisor, Statistics New Zealand, and the Environmental Protection </w:t>
      </w:r>
      <w:r>
        <w:rPr>
          <w:szCs w:val="19"/>
        </w:rPr>
        <w:t>Authority.</w:t>
      </w:r>
    </w:p>
  </w:footnote>
  <w:footnote w:id="5">
    <w:p w14:paraId="7DF26022" w14:textId="77777777" w:rsidR="00016F4F" w:rsidRPr="008020CE" w:rsidRDefault="00016F4F" w:rsidP="00BC0F0D">
      <w:pPr>
        <w:pStyle w:val="FootnoteText"/>
        <w:rPr>
          <w:szCs w:val="19"/>
          <w:lang w:val="en-US"/>
        </w:rPr>
      </w:pPr>
      <w:r w:rsidRPr="008020CE">
        <w:rPr>
          <w:rStyle w:val="FootnoteReference"/>
          <w:sz w:val="19"/>
          <w:szCs w:val="19"/>
        </w:rPr>
        <w:footnoteRef/>
      </w:r>
      <w:r>
        <w:rPr>
          <w:szCs w:val="19"/>
        </w:rPr>
        <w:t xml:space="preserve"> </w:t>
      </w:r>
      <w:r>
        <w:rPr>
          <w:szCs w:val="19"/>
        </w:rPr>
        <w:tab/>
        <w:t>The Strategic Advisory G</w:t>
      </w:r>
      <w:r w:rsidRPr="008020CE">
        <w:rPr>
          <w:szCs w:val="19"/>
        </w:rPr>
        <w:t xml:space="preserve">roup members </w:t>
      </w:r>
      <w:r>
        <w:rPr>
          <w:szCs w:val="19"/>
        </w:rPr>
        <w:t>include</w:t>
      </w:r>
      <w:r w:rsidRPr="008020CE">
        <w:rPr>
          <w:szCs w:val="19"/>
        </w:rPr>
        <w:t xml:space="preserve"> Sir Peter </w:t>
      </w:r>
      <w:proofErr w:type="spellStart"/>
      <w:r w:rsidRPr="008020CE">
        <w:rPr>
          <w:szCs w:val="19"/>
        </w:rPr>
        <w:t>Gluckman</w:t>
      </w:r>
      <w:proofErr w:type="spellEnd"/>
      <w:r w:rsidRPr="008020CE">
        <w:rPr>
          <w:szCs w:val="19"/>
        </w:rPr>
        <w:t xml:space="preserve"> (Chair), Peter </w:t>
      </w:r>
      <w:proofErr w:type="spellStart"/>
      <w:r w:rsidRPr="008020CE">
        <w:rPr>
          <w:szCs w:val="19"/>
        </w:rPr>
        <w:t>Bodeker</w:t>
      </w:r>
      <w:proofErr w:type="spellEnd"/>
      <w:r w:rsidRPr="008020CE">
        <w:rPr>
          <w:szCs w:val="19"/>
        </w:rPr>
        <w:t xml:space="preserve">, </w:t>
      </w:r>
      <w:r>
        <w:rPr>
          <w:szCs w:val="19"/>
        </w:rPr>
        <w:t xml:space="preserve">Sir </w:t>
      </w:r>
      <w:r w:rsidRPr="008020CE">
        <w:rPr>
          <w:szCs w:val="19"/>
        </w:rPr>
        <w:t xml:space="preserve">Rob Fenwick, Wendy Nelson, </w:t>
      </w:r>
      <w:r>
        <w:rPr>
          <w:szCs w:val="19"/>
        </w:rPr>
        <w:t xml:space="preserve">Sir </w:t>
      </w:r>
      <w:r w:rsidRPr="008020CE">
        <w:rPr>
          <w:szCs w:val="19"/>
        </w:rPr>
        <w:t xml:space="preserve">Chris Mace, Warren Parker, William Rolleston, Charlotte </w:t>
      </w:r>
      <w:proofErr w:type="spellStart"/>
      <w:r w:rsidRPr="008020CE">
        <w:rPr>
          <w:szCs w:val="19"/>
        </w:rPr>
        <w:t>Severne</w:t>
      </w:r>
      <w:proofErr w:type="spellEnd"/>
      <w:r w:rsidRPr="008020CE">
        <w:rPr>
          <w:szCs w:val="19"/>
        </w:rPr>
        <w:t>, Janet Wilmshurst, Gillian Wratt, Gary Taylor, Suzi Kerr, Ken Hughey</w:t>
      </w:r>
      <w:r>
        <w:rPr>
          <w:szCs w:val="19"/>
        </w:rPr>
        <w:t>,</w:t>
      </w:r>
      <w:r w:rsidRPr="008020CE">
        <w:rPr>
          <w:szCs w:val="19"/>
        </w:rPr>
        <w:t xml:space="preserve"> and David Wratt.</w:t>
      </w:r>
    </w:p>
  </w:footnote>
  <w:footnote w:id="6">
    <w:p w14:paraId="565EF4E2" w14:textId="77777777" w:rsidR="00016F4F" w:rsidRPr="009A034E" w:rsidRDefault="00016F4F" w:rsidP="00F55979">
      <w:pPr>
        <w:pStyle w:val="EndNoteBibliography"/>
        <w:spacing w:before="60" w:after="0"/>
        <w:ind w:left="284" w:hanging="295"/>
        <w:rPr>
          <w:szCs w:val="19"/>
        </w:rPr>
      </w:pPr>
      <w:r>
        <w:rPr>
          <w:rStyle w:val="FootnoteReference"/>
        </w:rPr>
        <w:footnoteRef/>
      </w:r>
      <w:r>
        <w:rPr>
          <w:rStyle w:val="FootnoteTextChar"/>
        </w:rPr>
        <w:tab/>
        <w:t xml:space="preserve">For example, </w:t>
      </w:r>
      <w:r w:rsidRPr="006A1C22">
        <w:rPr>
          <w:rStyle w:val="FootnoteTextChar"/>
        </w:rPr>
        <w:t>Rudd et al (2011), Fleishman et al (2011), US Food and Drug Administration (2011), European Commission CORDIS (2016), FDA Office of Women’s Health (2015)</w:t>
      </w:r>
      <w:r>
        <w:rPr>
          <w:rStyle w:val="FootnoteTextChar"/>
        </w:rPr>
        <w:t>.</w:t>
      </w:r>
    </w:p>
  </w:footnote>
  <w:footnote w:id="7">
    <w:p w14:paraId="13E557BF" w14:textId="77777777" w:rsidR="00016F4F" w:rsidRPr="006A1C22" w:rsidRDefault="00016F4F">
      <w:pPr>
        <w:pStyle w:val="FootnoteText"/>
        <w:rPr>
          <w:lang w:val="en-GB"/>
        </w:rPr>
      </w:pPr>
      <w:r>
        <w:rPr>
          <w:rStyle w:val="FootnoteReference"/>
        </w:rPr>
        <w:footnoteRef/>
      </w:r>
      <w:r>
        <w:tab/>
      </w:r>
      <w:proofErr w:type="gramStart"/>
      <w:r>
        <w:t xml:space="preserve">For example, </w:t>
      </w:r>
      <w:r w:rsidRPr="00360E09">
        <w:t>Ministr</w:t>
      </w:r>
      <w:r>
        <w:t>y for Research, Science and Technology (2006), Collins et al (2014).</w:t>
      </w:r>
      <w:proofErr w:type="gramEnd"/>
    </w:p>
  </w:footnote>
  <w:footnote w:id="8">
    <w:p w14:paraId="60640577" w14:textId="2200FBB3" w:rsidR="00016F4F" w:rsidRPr="00C837DD" w:rsidRDefault="00016F4F">
      <w:pPr>
        <w:pStyle w:val="FootnoteText"/>
        <w:rPr>
          <w:lang w:val="en-GB"/>
        </w:rPr>
      </w:pPr>
      <w:r>
        <w:rPr>
          <w:rStyle w:val="FootnoteReference"/>
        </w:rPr>
        <w:footnoteRef/>
      </w:r>
      <w:r>
        <w:t xml:space="preserve"> </w:t>
      </w:r>
      <w:r>
        <w:tab/>
      </w:r>
      <w:proofErr w:type="gramStart"/>
      <w:r>
        <w:rPr>
          <w:lang w:val="en-GB"/>
        </w:rPr>
        <w:t>Royal Society of New Zealand, 2016a.</w:t>
      </w:r>
      <w:proofErr w:type="gramEnd"/>
    </w:p>
  </w:footnote>
  <w:footnote w:id="9">
    <w:p w14:paraId="78328037" w14:textId="1AC4CDEF" w:rsidR="00016F4F" w:rsidRPr="00C837DD" w:rsidRDefault="00016F4F">
      <w:pPr>
        <w:pStyle w:val="FootnoteText"/>
        <w:rPr>
          <w:lang w:val="en-GB"/>
        </w:rPr>
      </w:pPr>
      <w:r>
        <w:rPr>
          <w:rStyle w:val="FootnoteReference"/>
        </w:rPr>
        <w:footnoteRef/>
      </w:r>
      <w:r>
        <w:t xml:space="preserve"> </w:t>
      </w:r>
      <w:r>
        <w:tab/>
      </w:r>
      <w:proofErr w:type="gramStart"/>
      <w:r>
        <w:rPr>
          <w:lang w:val="en-GB"/>
        </w:rPr>
        <w:t>Royal Society of New Zealand, 2016b.</w:t>
      </w:r>
      <w:proofErr w:type="gramEnd"/>
    </w:p>
  </w:footnote>
  <w:footnote w:id="10">
    <w:p w14:paraId="446DC3F4" w14:textId="77777777" w:rsidR="00016F4F" w:rsidRPr="005072FC" w:rsidRDefault="00016F4F" w:rsidP="005072FC">
      <w:pPr>
        <w:pStyle w:val="FootnoteText"/>
      </w:pPr>
      <w:r w:rsidRPr="005072FC">
        <w:rPr>
          <w:rStyle w:val="FootnoteReference"/>
          <w:sz w:val="19"/>
          <w:szCs w:val="19"/>
        </w:rPr>
        <w:footnoteRef/>
      </w:r>
      <w:r w:rsidRPr="005072FC">
        <w:t xml:space="preserve"> </w:t>
      </w:r>
      <w:r>
        <w:tab/>
      </w:r>
      <w:r w:rsidRPr="005072FC">
        <w:t>Naturally uncommon ecosystems are terrestrial ecosystems that were rare before human colonisation of New Zealand, and often comprise highly specialised, endemic and nationally rare species (see</w:t>
      </w:r>
      <w:r>
        <w:t xml:space="preserve"> </w:t>
      </w:r>
      <w:hyperlink r:id="rId1" w:history="1">
        <w:r w:rsidRPr="005144AA">
          <w:rPr>
            <w:rStyle w:val="Hyperlink"/>
            <w:szCs w:val="19"/>
          </w:rPr>
          <w:t>www.landcareresearch.co.nz/publications/factsheets/rare-ecosystems</w:t>
        </w:r>
      </w:hyperlink>
      <w:r w:rsidRPr="005072FC">
        <w:rPr>
          <w:rStyle w:val="Hyperlink"/>
          <w:color w:val="000000" w:themeColor="text1"/>
          <w:szCs w:val="19"/>
        </w:rPr>
        <w:t>)</w:t>
      </w:r>
      <w:r>
        <w:rPr>
          <w:rStyle w:val="Hyperlink"/>
          <w:color w:val="000000" w:themeColor="text1"/>
          <w:szCs w:val="19"/>
        </w:rPr>
        <w:t>.</w:t>
      </w:r>
    </w:p>
  </w:footnote>
  <w:footnote w:id="11">
    <w:p w14:paraId="420338CA" w14:textId="0B1CFD61" w:rsidR="00016F4F" w:rsidRPr="004E0211" w:rsidRDefault="00016F4F">
      <w:pPr>
        <w:pStyle w:val="FootnoteText"/>
        <w:rPr>
          <w:lang w:val="en-GB"/>
        </w:rPr>
      </w:pPr>
      <w:r>
        <w:rPr>
          <w:rStyle w:val="FootnoteReference"/>
        </w:rPr>
        <w:footnoteRef/>
      </w:r>
      <w:r>
        <w:t xml:space="preserve"> </w:t>
      </w:r>
      <w:r>
        <w:tab/>
      </w:r>
      <w:proofErr w:type="gramStart"/>
      <w:r>
        <w:rPr>
          <w:lang w:val="en-GB"/>
        </w:rPr>
        <w:t>Ministry for the Environment &amp; Statistics New Zealand (2015).</w:t>
      </w:r>
      <w:proofErr w:type="gramEnd"/>
    </w:p>
  </w:footnote>
  <w:footnote w:id="12">
    <w:p w14:paraId="10A66C5C" w14:textId="72312483" w:rsidR="00016F4F" w:rsidRPr="002D374C" w:rsidRDefault="00016F4F">
      <w:pPr>
        <w:pStyle w:val="FootnoteText"/>
        <w:rPr>
          <w:lang w:val="en-GB"/>
        </w:rPr>
      </w:pPr>
      <w:r>
        <w:rPr>
          <w:rStyle w:val="FootnoteReference"/>
        </w:rPr>
        <w:footnoteRef/>
      </w:r>
      <w:r>
        <w:t xml:space="preserve"> </w:t>
      </w:r>
      <w:r>
        <w:tab/>
      </w:r>
      <w:proofErr w:type="gramStart"/>
      <w:r>
        <w:rPr>
          <w:lang w:val="en-GB"/>
        </w:rPr>
        <w:t>Land and Water Forum (2015).</w:t>
      </w:r>
      <w:proofErr w:type="gramEnd"/>
    </w:p>
  </w:footnote>
  <w:footnote w:id="13">
    <w:p w14:paraId="5B97CA21" w14:textId="6252B138" w:rsidR="00016F4F" w:rsidRPr="001C4748" w:rsidRDefault="00016F4F">
      <w:pPr>
        <w:pStyle w:val="FootnoteText"/>
        <w:rPr>
          <w:lang w:val="en-GB"/>
        </w:rPr>
      </w:pPr>
      <w:r>
        <w:rPr>
          <w:rStyle w:val="FootnoteReference"/>
        </w:rPr>
        <w:footnoteRef/>
      </w:r>
      <w:r>
        <w:t xml:space="preserve"> </w:t>
      </w:r>
      <w:r>
        <w:tab/>
      </w:r>
      <w:proofErr w:type="gramStart"/>
      <w:r>
        <w:rPr>
          <w:lang w:val="en-GB"/>
        </w:rPr>
        <w:t>Ministry for the Environment &amp; Statistics New Zealand (2015).</w:t>
      </w:r>
      <w:proofErr w:type="gramEnd"/>
    </w:p>
  </w:footnote>
  <w:footnote w:id="14">
    <w:p w14:paraId="6932437B" w14:textId="1965A64F" w:rsidR="00016F4F" w:rsidRPr="002713B2" w:rsidRDefault="00016F4F">
      <w:pPr>
        <w:pStyle w:val="FootnoteText"/>
        <w:rPr>
          <w:lang w:val="en-GB"/>
        </w:rPr>
      </w:pPr>
      <w:r>
        <w:rPr>
          <w:rStyle w:val="FootnoteReference"/>
        </w:rPr>
        <w:footnoteRef/>
      </w:r>
      <w:r>
        <w:t xml:space="preserve"> </w:t>
      </w:r>
      <w:r>
        <w:tab/>
      </w:r>
      <w:proofErr w:type="gramStart"/>
      <w:r>
        <w:rPr>
          <w:lang w:val="en-GB"/>
        </w:rPr>
        <w:t>Department of Conservation (2010).</w:t>
      </w:r>
      <w:proofErr w:type="gramEnd"/>
    </w:p>
  </w:footnote>
  <w:footnote w:id="15">
    <w:p w14:paraId="4853AA50" w14:textId="6BA9ECEE" w:rsidR="00016F4F" w:rsidRPr="002713B2" w:rsidRDefault="00016F4F">
      <w:pPr>
        <w:pStyle w:val="FootnoteText"/>
        <w:rPr>
          <w:lang w:val="en-GB"/>
        </w:rPr>
      </w:pPr>
      <w:r>
        <w:rPr>
          <w:rStyle w:val="FootnoteReference"/>
        </w:rPr>
        <w:footnoteRef/>
      </w:r>
      <w:r>
        <w:t xml:space="preserve"> </w:t>
      </w:r>
      <w:r>
        <w:tab/>
      </w:r>
      <w:proofErr w:type="gramStart"/>
      <w:r>
        <w:rPr>
          <w:lang w:val="en-GB"/>
        </w:rPr>
        <w:t>Office of the Prime Minister’s Science Advisory Committee (2013).</w:t>
      </w:r>
      <w:proofErr w:type="gramEnd"/>
    </w:p>
  </w:footnote>
  <w:footnote w:id="16">
    <w:p w14:paraId="4CB996BA" w14:textId="70F34432" w:rsidR="00016F4F" w:rsidRPr="002713B2" w:rsidRDefault="00016F4F">
      <w:pPr>
        <w:pStyle w:val="FootnoteText"/>
        <w:rPr>
          <w:lang w:val="en-GB"/>
        </w:rPr>
      </w:pPr>
      <w:r>
        <w:rPr>
          <w:rStyle w:val="FootnoteReference"/>
        </w:rPr>
        <w:footnoteRef/>
      </w:r>
      <w:r>
        <w:t xml:space="preserve"> </w:t>
      </w:r>
      <w:r>
        <w:tab/>
      </w:r>
      <w:proofErr w:type="gramStart"/>
      <w:r>
        <w:rPr>
          <w:lang w:val="en-GB"/>
        </w:rPr>
        <w:t>Commission for the Conservation of Antarctic Marine Living Resources (2016).</w:t>
      </w:r>
      <w:proofErr w:type="gramEnd"/>
    </w:p>
  </w:footnote>
  <w:footnote w:id="17">
    <w:p w14:paraId="06D84B58" w14:textId="3F8C14FF" w:rsidR="00016F4F" w:rsidRPr="00F422D0" w:rsidRDefault="00016F4F">
      <w:pPr>
        <w:pStyle w:val="FootnoteText"/>
        <w:rPr>
          <w:lang w:val="fr-FR"/>
        </w:rPr>
      </w:pPr>
      <w:r>
        <w:rPr>
          <w:rStyle w:val="FootnoteReference"/>
        </w:rPr>
        <w:footnoteRef/>
      </w:r>
      <w:r w:rsidRPr="00F422D0">
        <w:rPr>
          <w:lang w:val="fr-FR"/>
        </w:rPr>
        <w:t xml:space="preserve"> </w:t>
      </w:r>
      <w:r w:rsidRPr="00F422D0">
        <w:rPr>
          <w:lang w:val="fr-FR"/>
        </w:rPr>
        <w:tab/>
        <w:t>MacDiarmid et al (2012).</w:t>
      </w:r>
    </w:p>
  </w:footnote>
  <w:footnote w:id="18">
    <w:p w14:paraId="32CF266B" w14:textId="7C0E4496" w:rsidR="00016F4F" w:rsidRPr="00F422D0" w:rsidRDefault="00016F4F">
      <w:pPr>
        <w:pStyle w:val="FootnoteText"/>
        <w:rPr>
          <w:lang w:val="fr-FR"/>
        </w:rPr>
      </w:pPr>
      <w:r>
        <w:rPr>
          <w:rStyle w:val="FootnoteReference"/>
        </w:rPr>
        <w:footnoteRef/>
      </w:r>
      <w:r w:rsidRPr="00F422D0">
        <w:rPr>
          <w:lang w:val="fr-FR"/>
        </w:rPr>
        <w:t xml:space="preserve"> </w:t>
      </w:r>
      <w:r w:rsidRPr="00F422D0">
        <w:rPr>
          <w:lang w:val="fr-FR"/>
        </w:rPr>
        <w:tab/>
        <w:t>de Lange et al (2013).</w:t>
      </w:r>
    </w:p>
  </w:footnote>
  <w:footnote w:id="19">
    <w:p w14:paraId="50019A3B" w14:textId="4A6A3969" w:rsidR="00016F4F" w:rsidRPr="00F422D0" w:rsidRDefault="00016F4F">
      <w:pPr>
        <w:pStyle w:val="FootnoteText"/>
        <w:rPr>
          <w:lang w:val="fr-FR"/>
        </w:rPr>
      </w:pPr>
      <w:r>
        <w:rPr>
          <w:rStyle w:val="FootnoteReference"/>
        </w:rPr>
        <w:footnoteRef/>
      </w:r>
      <w:r w:rsidRPr="00F422D0">
        <w:rPr>
          <w:lang w:val="fr-FR"/>
        </w:rPr>
        <w:t xml:space="preserve"> </w:t>
      </w:r>
      <w:r w:rsidRPr="00F422D0">
        <w:rPr>
          <w:lang w:val="fr-FR"/>
        </w:rPr>
        <w:tab/>
        <w:t>Goodman et al (2014).</w:t>
      </w:r>
    </w:p>
  </w:footnote>
  <w:footnote w:id="20">
    <w:p w14:paraId="6886AE96" w14:textId="682941D7" w:rsidR="00016F4F" w:rsidRPr="00474A57" w:rsidRDefault="00016F4F">
      <w:pPr>
        <w:pStyle w:val="FootnoteText"/>
        <w:rPr>
          <w:lang w:val="en-GB"/>
        </w:rPr>
      </w:pPr>
      <w:r>
        <w:rPr>
          <w:rStyle w:val="FootnoteReference"/>
        </w:rPr>
        <w:footnoteRef/>
      </w:r>
      <w:r>
        <w:t xml:space="preserve"> </w:t>
      </w:r>
      <w:r>
        <w:tab/>
      </w:r>
      <w:r>
        <w:rPr>
          <w:lang w:val="en-GB"/>
        </w:rPr>
        <w:t>Robertson et al (2013).</w:t>
      </w:r>
    </w:p>
  </w:footnote>
  <w:footnote w:id="21">
    <w:p w14:paraId="11E49294" w14:textId="11CFC700" w:rsidR="00016F4F" w:rsidRPr="00474A57" w:rsidRDefault="00016F4F">
      <w:pPr>
        <w:pStyle w:val="FootnoteText"/>
        <w:rPr>
          <w:lang w:val="en-GB"/>
        </w:rPr>
      </w:pPr>
      <w:r>
        <w:rPr>
          <w:rStyle w:val="FootnoteReference"/>
        </w:rPr>
        <w:footnoteRef/>
      </w:r>
      <w:r>
        <w:t xml:space="preserve"> </w:t>
      </w:r>
      <w:r>
        <w:tab/>
      </w:r>
      <w:r w:rsidRPr="00703C0F">
        <w:rPr>
          <w:noProof/>
        </w:rPr>
        <w:t>Hitchmough</w:t>
      </w:r>
      <w:r>
        <w:rPr>
          <w:noProof/>
        </w:rPr>
        <w:t xml:space="preserve"> et al (2013).</w:t>
      </w:r>
    </w:p>
  </w:footnote>
  <w:footnote w:id="22">
    <w:p w14:paraId="08D7E254" w14:textId="6B120212" w:rsidR="00016F4F" w:rsidRPr="003542CB" w:rsidRDefault="00016F4F">
      <w:pPr>
        <w:pStyle w:val="FootnoteText"/>
        <w:rPr>
          <w:lang w:val="en-GB"/>
        </w:rPr>
      </w:pPr>
      <w:r>
        <w:rPr>
          <w:rStyle w:val="FootnoteReference"/>
        </w:rPr>
        <w:footnoteRef/>
      </w:r>
      <w:r>
        <w:t xml:space="preserve"> </w:t>
      </w:r>
      <w:r>
        <w:tab/>
      </w:r>
      <w:proofErr w:type="gramStart"/>
      <w:r>
        <w:rPr>
          <w:lang w:val="en-GB"/>
        </w:rPr>
        <w:t>Ministry for the Environment &amp; Statistics New Zealand (2015).</w:t>
      </w:r>
      <w:proofErr w:type="gramEnd"/>
    </w:p>
  </w:footnote>
  <w:footnote w:id="23">
    <w:p w14:paraId="5D126A95" w14:textId="2CE659C9" w:rsidR="00016F4F" w:rsidRPr="00A456ED" w:rsidRDefault="00016F4F">
      <w:pPr>
        <w:pStyle w:val="FootnoteText"/>
        <w:rPr>
          <w:lang w:val="en-GB"/>
        </w:rPr>
      </w:pPr>
      <w:r>
        <w:rPr>
          <w:rStyle w:val="FootnoteReference"/>
        </w:rPr>
        <w:footnoteRef/>
      </w:r>
      <w:r>
        <w:t xml:space="preserve"> </w:t>
      </w:r>
      <w:r>
        <w:tab/>
      </w:r>
      <w:r>
        <w:rPr>
          <w:lang w:val="en-GB"/>
        </w:rPr>
        <w:t>Biosecurity Council (2003).</w:t>
      </w:r>
    </w:p>
  </w:footnote>
  <w:footnote w:id="24">
    <w:p w14:paraId="268FCD91" w14:textId="1C0F476B" w:rsidR="00016F4F" w:rsidRPr="00A456ED" w:rsidRDefault="00016F4F">
      <w:pPr>
        <w:pStyle w:val="FootnoteText"/>
        <w:rPr>
          <w:lang w:val="en-GB"/>
        </w:rPr>
      </w:pPr>
      <w:r>
        <w:rPr>
          <w:rStyle w:val="FootnoteReference"/>
        </w:rPr>
        <w:footnoteRef/>
      </w:r>
      <w:r>
        <w:rPr>
          <w:noProof/>
        </w:rPr>
        <w:t xml:space="preserve"> </w:t>
      </w:r>
      <w:r>
        <w:rPr>
          <w:noProof/>
        </w:rPr>
        <w:tab/>
      </w:r>
      <w:r w:rsidRPr="00703C0F">
        <w:rPr>
          <w:noProof/>
        </w:rPr>
        <w:t>Parliamentary Commissioner for the Environment</w:t>
      </w:r>
      <w:r>
        <w:rPr>
          <w:noProof/>
        </w:rPr>
        <w:t xml:space="preserve"> (2013);</w:t>
      </w:r>
      <w:r>
        <w:t xml:space="preserve"> </w:t>
      </w:r>
      <w:r>
        <w:rPr>
          <w:i/>
        </w:rPr>
        <w:t xml:space="preserve">Part 1, Biodiversity </w:t>
      </w:r>
      <w:r w:rsidRPr="00BB7D4D">
        <w:rPr>
          <w:i/>
        </w:rPr>
        <w:t>Challenges</w:t>
      </w:r>
      <w:r>
        <w:rPr>
          <w:i/>
        </w:rPr>
        <w:t xml:space="preserve"> </w:t>
      </w:r>
      <w:r w:rsidRPr="00A456ED">
        <w:t>(</w:t>
      </w:r>
      <w:r w:rsidRPr="00BB7D4D">
        <w:rPr>
          <w:lang w:val="en-GB"/>
        </w:rPr>
        <w:t>New</w:t>
      </w:r>
      <w:r>
        <w:rPr>
          <w:lang w:val="en-GB"/>
        </w:rPr>
        <w:t xml:space="preserve"> Zealand Biodiversity, 2000).</w:t>
      </w:r>
    </w:p>
  </w:footnote>
  <w:footnote w:id="25">
    <w:p w14:paraId="75CDFBAE" w14:textId="11338DB8" w:rsidR="00016F4F" w:rsidRPr="00A456ED" w:rsidRDefault="00016F4F">
      <w:pPr>
        <w:pStyle w:val="FootnoteText"/>
        <w:rPr>
          <w:lang w:val="en-GB"/>
        </w:rPr>
      </w:pPr>
      <w:r>
        <w:rPr>
          <w:rStyle w:val="FootnoteReference"/>
        </w:rPr>
        <w:footnoteRef/>
      </w:r>
      <w:r>
        <w:t xml:space="preserve"> </w:t>
      </w:r>
      <w:r>
        <w:tab/>
      </w:r>
      <w:proofErr w:type="gramStart"/>
      <w:r>
        <w:rPr>
          <w:lang w:val="en-GB"/>
        </w:rPr>
        <w:t>Ministry for the Environment &amp; Statistics New Zealand (2015).</w:t>
      </w:r>
      <w:proofErr w:type="gramEnd"/>
    </w:p>
  </w:footnote>
  <w:footnote w:id="26">
    <w:p w14:paraId="7A3D3167" w14:textId="01D08804" w:rsidR="00016F4F" w:rsidRPr="00A456ED" w:rsidRDefault="00016F4F">
      <w:pPr>
        <w:pStyle w:val="FootnoteText"/>
        <w:rPr>
          <w:lang w:val="en-GB"/>
        </w:rPr>
      </w:pPr>
      <w:r w:rsidRPr="00E253D2">
        <w:rPr>
          <w:rStyle w:val="FootnoteReference"/>
        </w:rPr>
        <w:footnoteRef/>
      </w:r>
      <w:r w:rsidRPr="00E253D2">
        <w:t xml:space="preserve"> </w:t>
      </w:r>
      <w:r>
        <w:tab/>
      </w:r>
      <w:r>
        <w:rPr>
          <w:rFonts w:asciiTheme="minorHAnsi" w:hAnsiTheme="minorHAnsi"/>
          <w:bCs/>
          <w:sz w:val="18"/>
          <w:szCs w:val="18"/>
        </w:rPr>
        <w:t>S</w:t>
      </w:r>
      <w:r w:rsidRPr="00A456ED">
        <w:rPr>
          <w:rFonts w:asciiTheme="minorHAnsi" w:hAnsiTheme="minorHAnsi"/>
          <w:bCs/>
          <w:sz w:val="18"/>
          <w:szCs w:val="18"/>
        </w:rPr>
        <w:t xml:space="preserve">ee </w:t>
      </w:r>
      <w:hyperlink r:id="rId2" w:history="1">
        <w:r w:rsidRPr="00A456ED">
          <w:rPr>
            <w:rStyle w:val="Hyperlink"/>
            <w:rFonts w:asciiTheme="minorHAnsi" w:hAnsiTheme="minorHAnsi"/>
            <w:bCs/>
            <w:sz w:val="18"/>
            <w:szCs w:val="18"/>
          </w:rPr>
          <w:t>www.kauridieback.co.nz/</w:t>
        </w:r>
      </w:hyperlink>
      <w:r w:rsidRPr="00AA2106">
        <w:rPr>
          <w:noProof/>
        </w:rPr>
        <w:t>.</w:t>
      </w:r>
    </w:p>
  </w:footnote>
  <w:footnote w:id="27">
    <w:p w14:paraId="189D2B8A" w14:textId="37FEAF76" w:rsidR="00016F4F" w:rsidRPr="00AE2C3A" w:rsidRDefault="00016F4F" w:rsidP="00AE2C3A">
      <w:pPr>
        <w:pStyle w:val="FootnoteText"/>
        <w:tabs>
          <w:tab w:val="left" w:pos="8080"/>
        </w:tabs>
        <w:rPr>
          <w:lang w:val="en-GB"/>
        </w:rPr>
      </w:pPr>
      <w:r>
        <w:rPr>
          <w:rStyle w:val="FootnoteReference"/>
        </w:rPr>
        <w:footnoteRef/>
      </w:r>
      <w:r>
        <w:t xml:space="preserve"> </w:t>
      </w:r>
      <w:r>
        <w:tab/>
      </w:r>
      <w:proofErr w:type="spellStart"/>
      <w:proofErr w:type="gramStart"/>
      <w:r>
        <w:rPr>
          <w:lang w:val="en-GB"/>
        </w:rPr>
        <w:t>Manole</w:t>
      </w:r>
      <w:proofErr w:type="spellEnd"/>
      <w:r>
        <w:rPr>
          <w:lang w:val="en-GB"/>
        </w:rPr>
        <w:t xml:space="preserve"> (2014).</w:t>
      </w:r>
      <w:proofErr w:type="gramEnd"/>
    </w:p>
  </w:footnote>
  <w:footnote w:id="28">
    <w:p w14:paraId="609C0EFE" w14:textId="409E0994" w:rsidR="00016F4F" w:rsidRPr="00AE2C3A" w:rsidRDefault="00016F4F" w:rsidP="00AE2C3A">
      <w:pPr>
        <w:pStyle w:val="FootnoteText"/>
        <w:tabs>
          <w:tab w:val="left" w:pos="8080"/>
        </w:tabs>
        <w:rPr>
          <w:lang w:val="en-GB"/>
        </w:rPr>
      </w:pPr>
      <w:r>
        <w:rPr>
          <w:rStyle w:val="FootnoteReference"/>
        </w:rPr>
        <w:footnoteRef/>
      </w:r>
      <w:r>
        <w:t xml:space="preserve"> </w:t>
      </w:r>
      <w:r>
        <w:tab/>
      </w:r>
      <w:r w:rsidRPr="00703C0F">
        <w:rPr>
          <w:noProof/>
        </w:rPr>
        <w:t>McKenzie-Mohr</w:t>
      </w:r>
      <w:r>
        <w:rPr>
          <w:noProof/>
        </w:rPr>
        <w:t xml:space="preserve"> (2000); </w:t>
      </w:r>
      <w:r w:rsidRPr="00703C0F">
        <w:rPr>
          <w:noProof/>
        </w:rPr>
        <w:t>The National Social Marketing Centre</w:t>
      </w:r>
      <w:r>
        <w:rPr>
          <w:noProof/>
        </w:rPr>
        <w:t xml:space="preserve"> (2016).</w:t>
      </w:r>
    </w:p>
  </w:footnote>
  <w:footnote w:id="29">
    <w:p w14:paraId="5DF81983" w14:textId="09E236BB" w:rsidR="00016F4F" w:rsidRPr="00C63F5F" w:rsidRDefault="00016F4F" w:rsidP="00AE2C3A">
      <w:pPr>
        <w:pStyle w:val="FootnoteText"/>
        <w:tabs>
          <w:tab w:val="left" w:pos="8080"/>
        </w:tabs>
        <w:rPr>
          <w:lang w:val="en-GB"/>
        </w:rPr>
      </w:pPr>
      <w:r w:rsidRPr="00C63F5F">
        <w:rPr>
          <w:rStyle w:val="FootnoteReference"/>
        </w:rPr>
        <w:footnoteRef/>
      </w:r>
      <w:r w:rsidRPr="00C63F5F">
        <w:t xml:space="preserve"> </w:t>
      </w:r>
      <w:r>
        <w:tab/>
      </w:r>
      <w:r w:rsidRPr="00C63F5F">
        <w:rPr>
          <w:noProof/>
        </w:rPr>
        <w:t>Cabinet Office Behavioural Insights Team (2011); Department of Premier &amp; Cabinet (2013).</w:t>
      </w:r>
    </w:p>
  </w:footnote>
  <w:footnote w:id="30">
    <w:p w14:paraId="532F0D37" w14:textId="465A4DBE" w:rsidR="00016F4F" w:rsidRPr="00375220" w:rsidRDefault="00016F4F">
      <w:pPr>
        <w:pStyle w:val="FootnoteText"/>
        <w:rPr>
          <w:lang w:val="en-AU"/>
        </w:rPr>
      </w:pPr>
      <w:r w:rsidRPr="00C63F5F">
        <w:rPr>
          <w:rStyle w:val="FootnoteReference"/>
        </w:rPr>
        <w:footnoteRef/>
      </w:r>
      <w:r w:rsidRPr="00C63F5F">
        <w:t xml:space="preserve"> </w:t>
      </w:r>
      <w:r>
        <w:tab/>
      </w:r>
      <w:r w:rsidRPr="00C63F5F">
        <w:rPr>
          <w:rFonts w:eastAsiaTheme="minorHAnsi" w:cs="Calibri"/>
          <w:color w:val="000000" w:themeColor="text1"/>
          <w:szCs w:val="19"/>
          <w:lang w:val="en-GB" w:eastAsia="en-US"/>
        </w:rPr>
        <w:t>This area covers multiple funding streams for MBIE including, for example, community planning and transport planning as well as environmental management.</w:t>
      </w:r>
    </w:p>
  </w:footnote>
  <w:footnote w:id="31">
    <w:p w14:paraId="11F79E5E" w14:textId="11655981" w:rsidR="00016F4F" w:rsidRPr="00EF5305" w:rsidRDefault="00016F4F">
      <w:pPr>
        <w:pStyle w:val="FootnoteText"/>
        <w:rPr>
          <w:sz w:val="18"/>
          <w:szCs w:val="18"/>
          <w:lang w:val="en-AU"/>
        </w:rPr>
      </w:pPr>
      <w:r>
        <w:rPr>
          <w:rStyle w:val="FootnoteReference"/>
        </w:rPr>
        <w:footnoteRef/>
      </w:r>
      <w:r>
        <w:t xml:space="preserve"> </w:t>
      </w:r>
      <w:r>
        <w:tab/>
      </w:r>
      <w:r w:rsidRPr="00EF5305">
        <w:rPr>
          <w:sz w:val="18"/>
          <w:szCs w:val="18"/>
        </w:rPr>
        <w:t>Figures are GST exclusive and include operational funding, salaries and overheads; note also that for MfE data are for the 2014/15 year.</w:t>
      </w:r>
    </w:p>
  </w:footnote>
  <w:footnote w:id="32">
    <w:p w14:paraId="63834594" w14:textId="7827576B" w:rsidR="00016F4F" w:rsidRPr="00B264F7" w:rsidRDefault="00016F4F">
      <w:pPr>
        <w:pStyle w:val="FootnoteText"/>
        <w:rPr>
          <w:lang w:val="en-AU"/>
        </w:rPr>
      </w:pPr>
      <w:r>
        <w:rPr>
          <w:rStyle w:val="FootnoteReference"/>
        </w:rPr>
        <w:footnoteRef/>
      </w:r>
      <w:r>
        <w:t xml:space="preserve"> </w:t>
      </w:r>
      <w:r>
        <w:tab/>
      </w:r>
      <w:r w:rsidRPr="00EF5305">
        <w:rPr>
          <w:rFonts w:eastAsiaTheme="minorHAnsi" w:cs="Calibri"/>
          <w:sz w:val="18"/>
          <w:szCs w:val="18"/>
          <w:lang w:val="en-GB" w:eastAsia="en-US"/>
        </w:rPr>
        <w:t>Note that for DOC these are just major examples of named programmes; MBIE and MPI are both providing funding for external initiatives and projects, which is attributed to the research relevant to the roadmap’s themes here</w:t>
      </w:r>
      <w:r w:rsidRPr="00EF5305">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5539" w14:textId="0DB4B7D3" w:rsidR="00016F4F" w:rsidRDefault="00016F4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8B63E" w14:textId="2D17D506" w:rsidR="00016F4F" w:rsidRDefault="00016F4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5E7F2" w14:textId="065413C3" w:rsidR="00016F4F" w:rsidRDefault="00016F4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5C95D" w14:textId="6984F780" w:rsidR="00016F4F" w:rsidRDefault="00016F4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F07EA" w14:textId="674EF426" w:rsidR="00016F4F" w:rsidRDefault="00016F4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2FCCE" w14:textId="5AF954CF" w:rsidR="00016F4F" w:rsidRDefault="00016F4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01D5C" w14:textId="6286C561" w:rsidR="00016F4F" w:rsidRDefault="00016F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674CF" w14:textId="68FCD96A" w:rsidR="00016F4F" w:rsidRPr="00DE7BF8" w:rsidRDefault="00016F4F" w:rsidP="00734B9A">
    <w:pPr>
      <w:pStyle w:val="Header"/>
      <w:ind w:left="-57"/>
      <w:jc w:val="left"/>
      <w:rPr>
        <w:rFonts w:ascii="Calibri" w:hAnsi="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31C75" w14:textId="7C741E20" w:rsidR="00016F4F" w:rsidRDefault="00016F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17FBC" w14:textId="3D7DCEDA" w:rsidR="00016F4F" w:rsidRDefault="00016F4F" w:rsidP="0036151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6A477" w14:textId="1E756680" w:rsidR="00016F4F" w:rsidRDefault="00016F4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17A45" w14:textId="472DA773" w:rsidR="00016F4F" w:rsidRDefault="00016F4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F75B8" w14:textId="64FAF536" w:rsidR="00016F4F" w:rsidRDefault="00016F4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D8EED" w14:textId="0A9DF9CE" w:rsidR="00016F4F" w:rsidRDefault="00016F4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B44E5" w14:textId="18EA0628" w:rsidR="00016F4F" w:rsidRDefault="00016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7626"/>
    <w:multiLevelType w:val="hybridMultilevel"/>
    <w:tmpl w:val="F5E88BCA"/>
    <w:lvl w:ilvl="0" w:tplc="40463D9C">
      <w:start w:val="1"/>
      <w:numFmt w:val="decimal"/>
      <w:lvlText w:val="%1."/>
      <w:lvlJc w:val="left"/>
      <w:pPr>
        <w:ind w:left="360" w:hanging="360"/>
      </w:pPr>
      <w:rPr>
        <w:rFonts w:ascii="Calibri" w:hAnsi="Calibri" w:cs="Arial"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
    <w:nsid w:val="071562DC"/>
    <w:multiLevelType w:val="hybridMultilevel"/>
    <w:tmpl w:val="FC18E034"/>
    <w:lvl w:ilvl="0" w:tplc="F1D6324C">
      <w:numFmt w:val="bullet"/>
      <w:lvlText w:val=""/>
      <w:lvlJc w:val="left"/>
      <w:pPr>
        <w:ind w:left="720" w:hanging="360"/>
      </w:pPr>
      <w:rPr>
        <w:rFonts w:ascii="Wingdings" w:eastAsia="Avenir-Book" w:hAnsi="Wingdings" w:cs="Avenir-Boo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3">
    <w:nsid w:val="0B0F5F0E"/>
    <w:multiLevelType w:val="hybridMultilevel"/>
    <w:tmpl w:val="8FFC4770"/>
    <w:lvl w:ilvl="0" w:tplc="E264C0DC">
      <w:start w:val="1"/>
      <w:numFmt w:val="bullet"/>
      <w:pStyle w:val="Greenbullet-tables"/>
      <w:lvlText w:val=""/>
      <w:lvlJc w:val="left"/>
      <w:pPr>
        <w:ind w:left="644" w:hanging="360"/>
      </w:pPr>
      <w:rPr>
        <w:rFonts w:ascii="Symbol" w:hAnsi="Symbol" w:hint="default"/>
        <w:color w:val="677719"/>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
    <w:nsid w:val="0C955B17"/>
    <w:multiLevelType w:val="hybridMultilevel"/>
    <w:tmpl w:val="79D6A5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0E080C4D"/>
    <w:multiLevelType w:val="hybridMultilevel"/>
    <w:tmpl w:val="3E64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C2D8F"/>
    <w:multiLevelType w:val="hybridMultilevel"/>
    <w:tmpl w:val="2408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E2928"/>
    <w:multiLevelType w:val="hybridMultilevel"/>
    <w:tmpl w:val="3282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3961ED"/>
    <w:multiLevelType w:val="hybridMultilevel"/>
    <w:tmpl w:val="AFC465DA"/>
    <w:lvl w:ilvl="0" w:tplc="E306EBF0">
      <w:start w:val="1"/>
      <w:numFmt w:val="decimal"/>
      <w:pStyle w:val="Boxnumbered"/>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0">
    <w:nsid w:val="22B5344C"/>
    <w:multiLevelType w:val="hybridMultilevel"/>
    <w:tmpl w:val="FA80B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43F2BEE"/>
    <w:multiLevelType w:val="hybridMultilevel"/>
    <w:tmpl w:val="03A63A6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2C4339E5"/>
    <w:multiLevelType w:val="hybridMultilevel"/>
    <w:tmpl w:val="7C1E05DE"/>
    <w:lvl w:ilvl="0" w:tplc="0A2CAADE">
      <w:start w:val="1"/>
      <w:numFmt w:val="bullet"/>
      <w:lvlText w:val="­"/>
      <w:lvlJc w:val="left"/>
      <w:pPr>
        <w:tabs>
          <w:tab w:val="num" w:pos="568"/>
        </w:tabs>
        <w:ind w:left="568" w:hanging="284"/>
      </w:pPr>
      <w:rPr>
        <w:rFonts w:ascii="Courier New" w:hAnsi="Courier New" w:hint="default"/>
        <w:sz w:val="16"/>
        <w:szCs w:val="16"/>
      </w:rPr>
    </w:lvl>
    <w:lvl w:ilvl="1" w:tplc="14090003">
      <w:numFmt w:val="bullet"/>
      <w:lvlText w:val="-"/>
      <w:lvlJc w:val="left"/>
      <w:pPr>
        <w:ind w:left="1724" w:hanging="360"/>
      </w:pPr>
      <w:rPr>
        <w:rFonts w:ascii="Calibri" w:eastAsiaTheme="minorEastAsia" w:hAnsi="Calibri" w:cstheme="minorBidi" w:hint="default"/>
      </w:rPr>
    </w:lvl>
    <w:lvl w:ilvl="2" w:tplc="14090005" w:tentative="1">
      <w:start w:val="1"/>
      <w:numFmt w:val="bullet"/>
      <w:lvlText w:val=""/>
      <w:lvlJc w:val="left"/>
      <w:pPr>
        <w:tabs>
          <w:tab w:val="num" w:pos="2444"/>
        </w:tabs>
        <w:ind w:left="2444" w:hanging="360"/>
      </w:pPr>
      <w:rPr>
        <w:rFonts w:ascii="Wingdings" w:hAnsi="Wingdings" w:hint="default"/>
      </w:rPr>
    </w:lvl>
    <w:lvl w:ilvl="3" w:tplc="14090001" w:tentative="1">
      <w:start w:val="1"/>
      <w:numFmt w:val="bullet"/>
      <w:lvlText w:val=""/>
      <w:lvlJc w:val="left"/>
      <w:pPr>
        <w:tabs>
          <w:tab w:val="num" w:pos="3164"/>
        </w:tabs>
        <w:ind w:left="3164" w:hanging="360"/>
      </w:pPr>
      <w:rPr>
        <w:rFonts w:ascii="Symbol" w:hAnsi="Symbol" w:hint="default"/>
      </w:rPr>
    </w:lvl>
    <w:lvl w:ilvl="4" w:tplc="14090003" w:tentative="1">
      <w:start w:val="1"/>
      <w:numFmt w:val="bullet"/>
      <w:lvlText w:val="o"/>
      <w:lvlJc w:val="left"/>
      <w:pPr>
        <w:tabs>
          <w:tab w:val="num" w:pos="3884"/>
        </w:tabs>
        <w:ind w:left="3884" w:hanging="360"/>
      </w:pPr>
      <w:rPr>
        <w:rFonts w:ascii="Courier New" w:hAnsi="Courier New" w:cs="Courier New" w:hint="default"/>
      </w:rPr>
    </w:lvl>
    <w:lvl w:ilvl="5" w:tplc="14090005" w:tentative="1">
      <w:start w:val="1"/>
      <w:numFmt w:val="bullet"/>
      <w:lvlText w:val=""/>
      <w:lvlJc w:val="left"/>
      <w:pPr>
        <w:tabs>
          <w:tab w:val="num" w:pos="4604"/>
        </w:tabs>
        <w:ind w:left="4604" w:hanging="360"/>
      </w:pPr>
      <w:rPr>
        <w:rFonts w:ascii="Wingdings" w:hAnsi="Wingdings" w:hint="default"/>
      </w:rPr>
    </w:lvl>
    <w:lvl w:ilvl="6" w:tplc="14090001" w:tentative="1">
      <w:start w:val="1"/>
      <w:numFmt w:val="bullet"/>
      <w:lvlText w:val=""/>
      <w:lvlJc w:val="left"/>
      <w:pPr>
        <w:tabs>
          <w:tab w:val="num" w:pos="5324"/>
        </w:tabs>
        <w:ind w:left="5324" w:hanging="360"/>
      </w:pPr>
      <w:rPr>
        <w:rFonts w:ascii="Symbol" w:hAnsi="Symbol" w:hint="default"/>
      </w:rPr>
    </w:lvl>
    <w:lvl w:ilvl="7" w:tplc="14090003" w:tentative="1">
      <w:start w:val="1"/>
      <w:numFmt w:val="bullet"/>
      <w:lvlText w:val="o"/>
      <w:lvlJc w:val="left"/>
      <w:pPr>
        <w:tabs>
          <w:tab w:val="num" w:pos="6044"/>
        </w:tabs>
        <w:ind w:left="6044" w:hanging="360"/>
      </w:pPr>
      <w:rPr>
        <w:rFonts w:ascii="Courier New" w:hAnsi="Courier New" w:cs="Courier New" w:hint="default"/>
      </w:rPr>
    </w:lvl>
    <w:lvl w:ilvl="8" w:tplc="14090005" w:tentative="1">
      <w:start w:val="1"/>
      <w:numFmt w:val="bullet"/>
      <w:lvlText w:val=""/>
      <w:lvlJc w:val="left"/>
      <w:pPr>
        <w:tabs>
          <w:tab w:val="num" w:pos="6764"/>
        </w:tabs>
        <w:ind w:left="6764" w:hanging="360"/>
      </w:pPr>
      <w:rPr>
        <w:rFonts w:ascii="Wingdings" w:hAnsi="Wingdings" w:hint="default"/>
      </w:rPr>
    </w:lvl>
  </w:abstractNum>
  <w:abstractNum w:abstractNumId="13">
    <w:nsid w:val="2D1A6BE2"/>
    <w:multiLevelType w:val="hybridMultilevel"/>
    <w:tmpl w:val="CFC8A55A"/>
    <w:lvl w:ilvl="0" w:tplc="D8B42318">
      <w:start w:val="1"/>
      <w:numFmt w:val="decimal"/>
      <w:pStyle w:val="Numberedparagraph"/>
      <w:lvlText w:val="%1."/>
      <w:lvlJc w:val="left"/>
      <w:pPr>
        <w:ind w:left="720" w:hanging="360"/>
      </w:pPr>
      <w:rPr>
        <w:rFonts w:ascii="Calibri" w:hAnsi="Calibri" w:cs="Arial" w:hint="default"/>
        <w:b w:val="0"/>
        <w:i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2E116E9F"/>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nsid w:val="372C4F02"/>
    <w:multiLevelType w:val="hybridMultilevel"/>
    <w:tmpl w:val="7FC63082"/>
    <w:lvl w:ilvl="0" w:tplc="0A2CAADE">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8636A9D"/>
    <w:multiLevelType w:val="hybridMultilevel"/>
    <w:tmpl w:val="BA4A4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A422650"/>
    <w:multiLevelType w:val="hybridMultilevel"/>
    <w:tmpl w:val="251E3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E0B5AC2"/>
    <w:multiLevelType w:val="hybridMultilevel"/>
    <w:tmpl w:val="3DE4D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FDC273E"/>
    <w:multiLevelType w:val="hybridMultilevel"/>
    <w:tmpl w:val="43DA5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0582227"/>
    <w:multiLevelType w:val="hybridMultilevel"/>
    <w:tmpl w:val="27A6919A"/>
    <w:lvl w:ilvl="0" w:tplc="370070F2">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nsid w:val="440B17DC"/>
    <w:multiLevelType w:val="hybridMultilevel"/>
    <w:tmpl w:val="BD04E51C"/>
    <w:lvl w:ilvl="0" w:tplc="0A189278">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5">
    <w:nsid w:val="4E525AAC"/>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19E5628"/>
    <w:multiLevelType w:val="hybridMultilevel"/>
    <w:tmpl w:val="171C0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1AD1E4A"/>
    <w:multiLevelType w:val="hybridMultilevel"/>
    <w:tmpl w:val="6DDAA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34C55E4"/>
    <w:multiLevelType w:val="hybridMultilevel"/>
    <w:tmpl w:val="2DF0B942"/>
    <w:lvl w:ilvl="0" w:tplc="C26C3838">
      <w:start w:val="1"/>
      <w:numFmt w:val="decimal"/>
      <w:pStyle w:val="Paragraphbody"/>
      <w:lvlText w:val="%1."/>
      <w:lvlJc w:val="left"/>
      <w:pPr>
        <w:tabs>
          <w:tab w:val="num" w:pos="567"/>
        </w:tabs>
        <w:ind w:left="567" w:hanging="567"/>
      </w:pPr>
      <w:rPr>
        <w:rFonts w:ascii="Arial" w:hAnsi="Arial" w:cs="Arial" w:hint="default"/>
      </w:rPr>
    </w:lvl>
    <w:lvl w:ilvl="1" w:tplc="04090019">
      <w:start w:val="1"/>
      <w:numFmt w:val="lowerLetter"/>
      <w:lvlText w:val="%2."/>
      <w:lvlJc w:val="left"/>
      <w:pPr>
        <w:tabs>
          <w:tab w:val="num" w:pos="1440"/>
        </w:tabs>
        <w:ind w:left="1440" w:hanging="360"/>
      </w:pPr>
    </w:lvl>
    <w:lvl w:ilvl="2" w:tplc="AF38854A">
      <w:start w:val="1"/>
      <w:numFmt w:val="lowerRoman"/>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535234"/>
    <w:multiLevelType w:val="singleLevel"/>
    <w:tmpl w:val="41607A10"/>
    <w:lvl w:ilvl="0">
      <w:start w:val="1"/>
      <w:numFmt w:val="bullet"/>
      <w:pStyle w:val="Boxbullet"/>
      <w:lvlText w:val=""/>
      <w:lvlJc w:val="left"/>
      <w:pPr>
        <w:ind w:left="644" w:hanging="360"/>
      </w:pPr>
      <w:rPr>
        <w:rFonts w:ascii="Symbol" w:hAnsi="Symbol" w:hint="default"/>
        <w:color w:val="0092CF"/>
        <w:sz w:val="16"/>
      </w:rPr>
    </w:lvl>
  </w:abstractNum>
  <w:abstractNum w:abstractNumId="30">
    <w:nsid w:val="5BF75AE7"/>
    <w:multiLevelType w:val="hybridMultilevel"/>
    <w:tmpl w:val="29E0F964"/>
    <w:lvl w:ilvl="0" w:tplc="08090001">
      <w:start w:val="1"/>
      <w:numFmt w:val="bullet"/>
      <w:lvlText w:val=""/>
      <w:lvlJc w:val="left"/>
      <w:pPr>
        <w:ind w:left="360" w:hanging="360"/>
      </w:pPr>
      <w:rPr>
        <w:rFonts w:ascii="Symbol" w:hAnsi="Symbol" w:hint="default"/>
        <w:b w:val="0"/>
        <w:i w:val="0"/>
        <w:sz w:val="22"/>
        <w:szCs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nsid w:val="5CC944A4"/>
    <w:multiLevelType w:val="hybridMultilevel"/>
    <w:tmpl w:val="2EEC6E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nsid w:val="5EBB024C"/>
    <w:multiLevelType w:val="hybridMultilevel"/>
    <w:tmpl w:val="9B2C5ADE"/>
    <w:lvl w:ilvl="0" w:tplc="899211A0">
      <w:numFmt w:val="bullet"/>
      <w:lvlText w:val="-"/>
      <w:lvlJc w:val="left"/>
      <w:pPr>
        <w:ind w:left="720" w:hanging="360"/>
      </w:pPr>
      <w:rPr>
        <w:rFonts w:ascii="Avenir-Book" w:eastAsia="Avenir-Book" w:hAnsi="Avenir-Book" w:cs="Avenir-Book"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1331ED4"/>
    <w:multiLevelType w:val="hybridMultilevel"/>
    <w:tmpl w:val="89CCCFC0"/>
    <w:lvl w:ilvl="0" w:tplc="0809000F">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FD39FF"/>
    <w:multiLevelType w:val="hybridMultilevel"/>
    <w:tmpl w:val="4DDA1EB6"/>
    <w:lvl w:ilvl="0" w:tplc="86166AC6">
      <w:start w:val="1"/>
      <w:numFmt w:val="decimal"/>
      <w:lvlText w:val="%1."/>
      <w:lvlJc w:val="left"/>
      <w:pPr>
        <w:ind w:left="360" w:hanging="360"/>
      </w:pPr>
      <w:rPr>
        <w:rFonts w:asciiTheme="minorHAnsi" w:hAnsiTheme="minorHAnsi"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nsid w:val="66D6750B"/>
    <w:multiLevelType w:val="hybridMultilevel"/>
    <w:tmpl w:val="EF3C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D548FA"/>
    <w:multiLevelType w:val="hybridMultilevel"/>
    <w:tmpl w:val="24900AA2"/>
    <w:lvl w:ilvl="0" w:tplc="9EA0EFE8">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42626CF"/>
    <w:multiLevelType w:val="hybridMultilevel"/>
    <w:tmpl w:val="397C99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75811DDE"/>
    <w:multiLevelType w:val="hybridMultilevel"/>
    <w:tmpl w:val="53E0139E"/>
    <w:lvl w:ilvl="0" w:tplc="329622E6">
      <w:start w:val="1"/>
      <w:numFmt w:val="bullet"/>
      <w:pStyle w:val="TableDash"/>
      <w:lvlText w:val=""/>
      <w:lvlJc w:val="left"/>
      <w:pPr>
        <w:tabs>
          <w:tab w:val="num" w:pos="567"/>
        </w:tabs>
        <w:ind w:left="567" w:hanging="283"/>
      </w:pPr>
      <w:rPr>
        <w:rFonts w:ascii="Symbol" w:hAnsi="Symbol" w:hint="default"/>
        <w:color w:val="auto"/>
        <w:sz w:val="16"/>
        <w:szCs w:val="16"/>
      </w:rPr>
    </w:lvl>
    <w:lvl w:ilvl="1" w:tplc="14090019">
      <w:start w:val="1"/>
      <w:numFmt w:val="bullet"/>
      <w:lvlText w:val="o"/>
      <w:lvlJc w:val="left"/>
      <w:pPr>
        <w:tabs>
          <w:tab w:val="num" w:pos="1440"/>
        </w:tabs>
        <w:ind w:left="1440" w:hanging="360"/>
      </w:pPr>
      <w:rPr>
        <w:rFonts w:ascii="Courier New" w:hAnsi="Courier New" w:cs="Courier New" w:hint="default"/>
      </w:rPr>
    </w:lvl>
    <w:lvl w:ilvl="2" w:tplc="1409001B" w:tentative="1">
      <w:start w:val="1"/>
      <w:numFmt w:val="bullet"/>
      <w:lvlText w:val=""/>
      <w:lvlJc w:val="left"/>
      <w:pPr>
        <w:tabs>
          <w:tab w:val="num" w:pos="2160"/>
        </w:tabs>
        <w:ind w:left="2160" w:hanging="360"/>
      </w:pPr>
      <w:rPr>
        <w:rFonts w:ascii="Wingdings" w:hAnsi="Wingdings" w:hint="default"/>
      </w:rPr>
    </w:lvl>
    <w:lvl w:ilvl="3" w:tplc="1409000F" w:tentative="1">
      <w:start w:val="1"/>
      <w:numFmt w:val="bullet"/>
      <w:lvlText w:val=""/>
      <w:lvlJc w:val="left"/>
      <w:pPr>
        <w:tabs>
          <w:tab w:val="num" w:pos="2880"/>
        </w:tabs>
        <w:ind w:left="2880" w:hanging="360"/>
      </w:pPr>
      <w:rPr>
        <w:rFonts w:ascii="Symbol" w:hAnsi="Symbol" w:hint="default"/>
      </w:rPr>
    </w:lvl>
    <w:lvl w:ilvl="4" w:tplc="14090019" w:tentative="1">
      <w:start w:val="1"/>
      <w:numFmt w:val="bullet"/>
      <w:lvlText w:val="o"/>
      <w:lvlJc w:val="left"/>
      <w:pPr>
        <w:tabs>
          <w:tab w:val="num" w:pos="3600"/>
        </w:tabs>
        <w:ind w:left="3600" w:hanging="360"/>
      </w:pPr>
      <w:rPr>
        <w:rFonts w:ascii="Courier New" w:hAnsi="Courier New" w:cs="Courier New" w:hint="default"/>
      </w:rPr>
    </w:lvl>
    <w:lvl w:ilvl="5" w:tplc="1409001B" w:tentative="1">
      <w:start w:val="1"/>
      <w:numFmt w:val="bullet"/>
      <w:lvlText w:val=""/>
      <w:lvlJc w:val="left"/>
      <w:pPr>
        <w:tabs>
          <w:tab w:val="num" w:pos="4320"/>
        </w:tabs>
        <w:ind w:left="4320" w:hanging="360"/>
      </w:pPr>
      <w:rPr>
        <w:rFonts w:ascii="Wingdings" w:hAnsi="Wingdings" w:hint="default"/>
      </w:rPr>
    </w:lvl>
    <w:lvl w:ilvl="6" w:tplc="1409000F" w:tentative="1">
      <w:start w:val="1"/>
      <w:numFmt w:val="bullet"/>
      <w:lvlText w:val=""/>
      <w:lvlJc w:val="left"/>
      <w:pPr>
        <w:tabs>
          <w:tab w:val="num" w:pos="5040"/>
        </w:tabs>
        <w:ind w:left="5040" w:hanging="360"/>
      </w:pPr>
      <w:rPr>
        <w:rFonts w:ascii="Symbol" w:hAnsi="Symbol" w:hint="default"/>
      </w:rPr>
    </w:lvl>
    <w:lvl w:ilvl="7" w:tplc="14090019" w:tentative="1">
      <w:start w:val="1"/>
      <w:numFmt w:val="bullet"/>
      <w:lvlText w:val="o"/>
      <w:lvlJc w:val="left"/>
      <w:pPr>
        <w:tabs>
          <w:tab w:val="num" w:pos="5760"/>
        </w:tabs>
        <w:ind w:left="5760" w:hanging="360"/>
      </w:pPr>
      <w:rPr>
        <w:rFonts w:ascii="Courier New" w:hAnsi="Courier New" w:cs="Courier New" w:hint="default"/>
      </w:rPr>
    </w:lvl>
    <w:lvl w:ilvl="8" w:tplc="1409001B" w:tentative="1">
      <w:start w:val="1"/>
      <w:numFmt w:val="bullet"/>
      <w:lvlText w:val=""/>
      <w:lvlJc w:val="left"/>
      <w:pPr>
        <w:tabs>
          <w:tab w:val="num" w:pos="6480"/>
        </w:tabs>
        <w:ind w:left="6480" w:hanging="360"/>
      </w:pPr>
      <w:rPr>
        <w:rFonts w:ascii="Wingdings" w:hAnsi="Wingdings" w:hint="default"/>
      </w:rPr>
    </w:lvl>
  </w:abstractNum>
  <w:abstractNum w:abstractNumId="39">
    <w:nsid w:val="75BA3885"/>
    <w:multiLevelType w:val="hybridMultilevel"/>
    <w:tmpl w:val="0BE6EB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5C313B9"/>
    <w:multiLevelType w:val="hybridMultilevel"/>
    <w:tmpl w:val="CF0231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nsid w:val="7E4D254A"/>
    <w:multiLevelType w:val="singleLevel"/>
    <w:tmpl w:val="4BDCAC54"/>
    <w:lvl w:ilvl="0">
      <w:start w:val="1"/>
      <w:numFmt w:val="bullet"/>
      <w:pStyle w:val="Bullet"/>
      <w:lvlText w:val=""/>
      <w:lvlJc w:val="left"/>
      <w:pPr>
        <w:tabs>
          <w:tab w:val="num" w:pos="567"/>
        </w:tabs>
        <w:ind w:left="567" w:hanging="567"/>
      </w:pPr>
      <w:rPr>
        <w:rFonts w:ascii="Symbol" w:hAnsi="Symbol" w:hint="default"/>
        <w:color w:val="auto"/>
        <w:sz w:val="18"/>
        <w:szCs w:val="20"/>
      </w:rPr>
    </w:lvl>
  </w:abstractNum>
  <w:abstractNum w:abstractNumId="42">
    <w:nsid w:val="7E864067"/>
    <w:multiLevelType w:val="hybridMultilevel"/>
    <w:tmpl w:val="D3E22A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41"/>
  </w:num>
  <w:num w:numId="4">
    <w:abstractNumId w:val="22"/>
  </w:num>
  <w:num w:numId="5">
    <w:abstractNumId w:val="13"/>
  </w:num>
  <w:num w:numId="6">
    <w:abstractNumId w:val="9"/>
  </w:num>
  <w:num w:numId="7">
    <w:abstractNumId w:val="24"/>
  </w:num>
  <w:num w:numId="8">
    <w:abstractNumId w:val="23"/>
  </w:num>
  <w:num w:numId="9">
    <w:abstractNumId w:val="3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3"/>
    <w:lvlOverride w:ilvl="0">
      <w:startOverride w:val="1"/>
    </w:lvlOverride>
  </w:num>
  <w:num w:numId="14">
    <w:abstractNumId w:val="25"/>
  </w:num>
  <w:num w:numId="15">
    <w:abstractNumId w:val="14"/>
  </w:num>
  <w:num w:numId="16">
    <w:abstractNumId w:val="5"/>
  </w:num>
  <w:num w:numId="17">
    <w:abstractNumId w:val="7"/>
  </w:num>
  <w:num w:numId="18">
    <w:abstractNumId w:val="42"/>
  </w:num>
  <w:num w:numId="19">
    <w:abstractNumId w:val="39"/>
  </w:num>
  <w:num w:numId="20">
    <w:abstractNumId w:val="30"/>
  </w:num>
  <w:num w:numId="21">
    <w:abstractNumId w:val="35"/>
  </w:num>
  <w:num w:numId="22">
    <w:abstractNumId w:val="20"/>
  </w:num>
  <w:num w:numId="23">
    <w:abstractNumId w:val="32"/>
  </w:num>
  <w:num w:numId="24">
    <w:abstractNumId w:val="37"/>
  </w:num>
  <w:num w:numId="25">
    <w:abstractNumId w:val="28"/>
  </w:num>
  <w:num w:numId="26">
    <w:abstractNumId w:val="1"/>
  </w:num>
  <w:num w:numId="27">
    <w:abstractNumId w:val="17"/>
  </w:num>
  <w:num w:numId="28">
    <w:abstractNumId w:val="10"/>
  </w:num>
  <w:num w:numId="29">
    <w:abstractNumId w:val="27"/>
  </w:num>
  <w:num w:numId="30">
    <w:abstractNumId w:val="19"/>
  </w:num>
  <w:num w:numId="31">
    <w:abstractNumId w:val="18"/>
  </w:num>
  <w:num w:numId="32">
    <w:abstractNumId w:val="26"/>
  </w:num>
  <w:num w:numId="33">
    <w:abstractNumId w:val="21"/>
  </w:num>
  <w:num w:numId="34">
    <w:abstractNumId w:val="11"/>
  </w:num>
  <w:num w:numId="35">
    <w:abstractNumId w:val="8"/>
  </w:num>
  <w:num w:numId="36">
    <w:abstractNumId w:val="0"/>
  </w:num>
  <w:num w:numId="37">
    <w:abstractNumId w:val="0"/>
    <w:lvlOverride w:ilvl="0">
      <w:startOverride w:val="1"/>
    </w:lvlOverride>
  </w:num>
  <w:num w:numId="38">
    <w:abstractNumId w:val="3"/>
  </w:num>
  <w:num w:numId="39">
    <w:abstractNumId w:val="34"/>
  </w:num>
  <w:num w:numId="40">
    <w:abstractNumId w:val="33"/>
  </w:num>
  <w:num w:numId="41">
    <w:abstractNumId w:val="4"/>
  </w:num>
  <w:num w:numId="42">
    <w:abstractNumId w:val="31"/>
  </w:num>
  <w:num w:numId="43">
    <w:abstractNumId w:val="40"/>
  </w:num>
  <w:num w:numId="44">
    <w:abstractNumId w:val="16"/>
  </w:num>
  <w:num w:numId="45">
    <w:abstractNumId w:val="12"/>
  </w:num>
  <w:num w:numId="46">
    <w:abstractNumId w:val="41"/>
  </w:num>
  <w:num w:numId="47">
    <w:abstractNumId w:val="36"/>
  </w:num>
  <w:num w:numId="48">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hideSpellingErrors/>
  <w:hideGrammaticalErrors/>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v2pxa0sre5stue9ptavr9aoatprpfe0ae55&quot;&gt;Conservation and Environment 2&lt;record-ids&gt;&lt;item&gt;4&lt;/item&gt;&lt;item&gt;5&lt;/item&gt;&lt;item&gt;13&lt;/item&gt;&lt;item&gt;20&lt;/item&gt;&lt;item&gt;22&lt;/item&gt;&lt;item&gt;38&lt;/item&gt;&lt;item&gt;39&lt;/item&gt;&lt;item&gt;41&lt;/item&gt;&lt;item&gt;46&lt;/item&gt;&lt;item&gt;47&lt;/item&gt;&lt;item&gt;48&lt;/item&gt;&lt;item&gt;50&lt;/item&gt;&lt;item&gt;53&lt;/item&gt;&lt;item&gt;54&lt;/item&gt;&lt;item&gt;55&lt;/item&gt;&lt;item&gt;56&lt;/item&gt;&lt;item&gt;65&lt;/item&gt;&lt;item&gt;66&lt;/item&gt;&lt;item&gt;67&lt;/item&gt;&lt;item&gt;69&lt;/item&gt;&lt;item&gt;76&lt;/item&gt;&lt;item&gt;77&lt;/item&gt;&lt;item&gt;78&lt;/item&gt;&lt;item&gt;79&lt;/item&gt;&lt;item&gt;80&lt;/item&gt;&lt;item&gt;81&lt;/item&gt;&lt;item&gt;82&lt;/item&gt;&lt;/record-ids&gt;&lt;/item&gt;&lt;/Libraries&gt;"/>
  </w:docVars>
  <w:rsids>
    <w:rsidRoot w:val="000D6552"/>
    <w:rsid w:val="00000792"/>
    <w:rsid w:val="00000F04"/>
    <w:rsid w:val="000019AA"/>
    <w:rsid w:val="00001C3C"/>
    <w:rsid w:val="0000384C"/>
    <w:rsid w:val="00003C4F"/>
    <w:rsid w:val="00004E0A"/>
    <w:rsid w:val="00004FD3"/>
    <w:rsid w:val="00005A91"/>
    <w:rsid w:val="00006DF5"/>
    <w:rsid w:val="00006F95"/>
    <w:rsid w:val="00007023"/>
    <w:rsid w:val="0000709F"/>
    <w:rsid w:val="00007167"/>
    <w:rsid w:val="000071D6"/>
    <w:rsid w:val="000073DB"/>
    <w:rsid w:val="000075BB"/>
    <w:rsid w:val="00007F2D"/>
    <w:rsid w:val="00007FAC"/>
    <w:rsid w:val="00010A9C"/>
    <w:rsid w:val="00010ABA"/>
    <w:rsid w:val="00010E15"/>
    <w:rsid w:val="00010F57"/>
    <w:rsid w:val="0001100C"/>
    <w:rsid w:val="00011188"/>
    <w:rsid w:val="00011D0B"/>
    <w:rsid w:val="00012555"/>
    <w:rsid w:val="000135A0"/>
    <w:rsid w:val="0001430B"/>
    <w:rsid w:val="000148F6"/>
    <w:rsid w:val="00015011"/>
    <w:rsid w:val="000159D2"/>
    <w:rsid w:val="00016264"/>
    <w:rsid w:val="00016777"/>
    <w:rsid w:val="000167BF"/>
    <w:rsid w:val="00016896"/>
    <w:rsid w:val="00016993"/>
    <w:rsid w:val="00016CAB"/>
    <w:rsid w:val="00016E5B"/>
    <w:rsid w:val="00016F4F"/>
    <w:rsid w:val="0001749B"/>
    <w:rsid w:val="00017A85"/>
    <w:rsid w:val="00017D75"/>
    <w:rsid w:val="00017FE5"/>
    <w:rsid w:val="00021805"/>
    <w:rsid w:val="00021910"/>
    <w:rsid w:val="00021999"/>
    <w:rsid w:val="00021AEC"/>
    <w:rsid w:val="00022125"/>
    <w:rsid w:val="000223D4"/>
    <w:rsid w:val="00022E8D"/>
    <w:rsid w:val="0002348A"/>
    <w:rsid w:val="00024708"/>
    <w:rsid w:val="00024EE7"/>
    <w:rsid w:val="00025300"/>
    <w:rsid w:val="00025F96"/>
    <w:rsid w:val="00025FAB"/>
    <w:rsid w:val="00026E89"/>
    <w:rsid w:val="000275A3"/>
    <w:rsid w:val="000303B9"/>
    <w:rsid w:val="00030558"/>
    <w:rsid w:val="00030699"/>
    <w:rsid w:val="00030725"/>
    <w:rsid w:val="00030764"/>
    <w:rsid w:val="00030DB8"/>
    <w:rsid w:val="00031A83"/>
    <w:rsid w:val="0003213A"/>
    <w:rsid w:val="00032A81"/>
    <w:rsid w:val="00032E49"/>
    <w:rsid w:val="00033F02"/>
    <w:rsid w:val="000340D8"/>
    <w:rsid w:val="0003427D"/>
    <w:rsid w:val="00034DFA"/>
    <w:rsid w:val="000357ED"/>
    <w:rsid w:val="00035E15"/>
    <w:rsid w:val="0003640E"/>
    <w:rsid w:val="0003688A"/>
    <w:rsid w:val="000368FC"/>
    <w:rsid w:val="00036DA3"/>
    <w:rsid w:val="000379BF"/>
    <w:rsid w:val="00037BEC"/>
    <w:rsid w:val="00040000"/>
    <w:rsid w:val="000400D9"/>
    <w:rsid w:val="00040212"/>
    <w:rsid w:val="0004035C"/>
    <w:rsid w:val="00040508"/>
    <w:rsid w:val="00040860"/>
    <w:rsid w:val="00040CED"/>
    <w:rsid w:val="00040EA1"/>
    <w:rsid w:val="00041333"/>
    <w:rsid w:val="0004205F"/>
    <w:rsid w:val="000423C6"/>
    <w:rsid w:val="00042EDB"/>
    <w:rsid w:val="000448A9"/>
    <w:rsid w:val="00044A50"/>
    <w:rsid w:val="00044C65"/>
    <w:rsid w:val="000458C7"/>
    <w:rsid w:val="00045965"/>
    <w:rsid w:val="00045991"/>
    <w:rsid w:val="00045C49"/>
    <w:rsid w:val="00045E5C"/>
    <w:rsid w:val="00046CA6"/>
    <w:rsid w:val="00047941"/>
    <w:rsid w:val="0005079D"/>
    <w:rsid w:val="000509D9"/>
    <w:rsid w:val="00050A22"/>
    <w:rsid w:val="0005144F"/>
    <w:rsid w:val="00051D42"/>
    <w:rsid w:val="00053001"/>
    <w:rsid w:val="000538A1"/>
    <w:rsid w:val="00053B5A"/>
    <w:rsid w:val="0005459C"/>
    <w:rsid w:val="00055375"/>
    <w:rsid w:val="00055CD1"/>
    <w:rsid w:val="00056319"/>
    <w:rsid w:val="000564E7"/>
    <w:rsid w:val="00056770"/>
    <w:rsid w:val="00056EAD"/>
    <w:rsid w:val="00057386"/>
    <w:rsid w:val="00057EEF"/>
    <w:rsid w:val="000619B3"/>
    <w:rsid w:val="000619CB"/>
    <w:rsid w:val="00062387"/>
    <w:rsid w:val="000640F0"/>
    <w:rsid w:val="0006434D"/>
    <w:rsid w:val="000643A1"/>
    <w:rsid w:val="00064A13"/>
    <w:rsid w:val="00064AF4"/>
    <w:rsid w:val="00064DB1"/>
    <w:rsid w:val="00065BA3"/>
    <w:rsid w:val="00065D3B"/>
    <w:rsid w:val="000667E9"/>
    <w:rsid w:val="00067128"/>
    <w:rsid w:val="000675CD"/>
    <w:rsid w:val="00067872"/>
    <w:rsid w:val="000678AC"/>
    <w:rsid w:val="000678CA"/>
    <w:rsid w:val="000703B2"/>
    <w:rsid w:val="00070FBF"/>
    <w:rsid w:val="000711EE"/>
    <w:rsid w:val="0007180E"/>
    <w:rsid w:val="00071AE4"/>
    <w:rsid w:val="00071CB5"/>
    <w:rsid w:val="00071CCB"/>
    <w:rsid w:val="00071D03"/>
    <w:rsid w:val="00072083"/>
    <w:rsid w:val="000720FB"/>
    <w:rsid w:val="0007232B"/>
    <w:rsid w:val="00072672"/>
    <w:rsid w:val="000735A2"/>
    <w:rsid w:val="000738D5"/>
    <w:rsid w:val="0007517E"/>
    <w:rsid w:val="00075E21"/>
    <w:rsid w:val="00075EC6"/>
    <w:rsid w:val="00075FE1"/>
    <w:rsid w:val="00076667"/>
    <w:rsid w:val="00076860"/>
    <w:rsid w:val="00076911"/>
    <w:rsid w:val="00077473"/>
    <w:rsid w:val="00077481"/>
    <w:rsid w:val="0007758F"/>
    <w:rsid w:val="000776F9"/>
    <w:rsid w:val="00077EE0"/>
    <w:rsid w:val="00080110"/>
    <w:rsid w:val="000802F9"/>
    <w:rsid w:val="00080E98"/>
    <w:rsid w:val="0008145A"/>
    <w:rsid w:val="00081601"/>
    <w:rsid w:val="0008162D"/>
    <w:rsid w:val="000826B8"/>
    <w:rsid w:val="00082DB8"/>
    <w:rsid w:val="000831C8"/>
    <w:rsid w:val="000838C6"/>
    <w:rsid w:val="00083F5E"/>
    <w:rsid w:val="00084E6D"/>
    <w:rsid w:val="00084FDB"/>
    <w:rsid w:val="0008505C"/>
    <w:rsid w:val="00085C46"/>
    <w:rsid w:val="000864BD"/>
    <w:rsid w:val="0008686A"/>
    <w:rsid w:val="00087074"/>
    <w:rsid w:val="00087175"/>
    <w:rsid w:val="00087849"/>
    <w:rsid w:val="00087D35"/>
    <w:rsid w:val="00087F14"/>
    <w:rsid w:val="000909C7"/>
    <w:rsid w:val="00091796"/>
    <w:rsid w:val="00091836"/>
    <w:rsid w:val="00091A07"/>
    <w:rsid w:val="00091BA2"/>
    <w:rsid w:val="00091CB0"/>
    <w:rsid w:val="000935DF"/>
    <w:rsid w:val="0009390B"/>
    <w:rsid w:val="00094344"/>
    <w:rsid w:val="000953F4"/>
    <w:rsid w:val="0009590C"/>
    <w:rsid w:val="000959E7"/>
    <w:rsid w:val="00095E7D"/>
    <w:rsid w:val="000964DE"/>
    <w:rsid w:val="000971D5"/>
    <w:rsid w:val="000972AB"/>
    <w:rsid w:val="00097B40"/>
    <w:rsid w:val="00097D0E"/>
    <w:rsid w:val="000A04A8"/>
    <w:rsid w:val="000A0C7A"/>
    <w:rsid w:val="000A17EA"/>
    <w:rsid w:val="000A1A16"/>
    <w:rsid w:val="000A1C1B"/>
    <w:rsid w:val="000A1C7A"/>
    <w:rsid w:val="000A2345"/>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6E09"/>
    <w:rsid w:val="000A7242"/>
    <w:rsid w:val="000A7658"/>
    <w:rsid w:val="000A7D9A"/>
    <w:rsid w:val="000A7F0F"/>
    <w:rsid w:val="000A7F4C"/>
    <w:rsid w:val="000B02BC"/>
    <w:rsid w:val="000B0498"/>
    <w:rsid w:val="000B14DB"/>
    <w:rsid w:val="000B1942"/>
    <w:rsid w:val="000B1BED"/>
    <w:rsid w:val="000B1BFA"/>
    <w:rsid w:val="000B2477"/>
    <w:rsid w:val="000B2600"/>
    <w:rsid w:val="000B2C3B"/>
    <w:rsid w:val="000B36F9"/>
    <w:rsid w:val="000B4074"/>
    <w:rsid w:val="000B4732"/>
    <w:rsid w:val="000B4BCD"/>
    <w:rsid w:val="000B532F"/>
    <w:rsid w:val="000B63FB"/>
    <w:rsid w:val="000B64E8"/>
    <w:rsid w:val="000B66DC"/>
    <w:rsid w:val="000B6BFD"/>
    <w:rsid w:val="000B6D1F"/>
    <w:rsid w:val="000C062F"/>
    <w:rsid w:val="000C17E7"/>
    <w:rsid w:val="000C2FBF"/>
    <w:rsid w:val="000C3270"/>
    <w:rsid w:val="000C577E"/>
    <w:rsid w:val="000C6481"/>
    <w:rsid w:val="000C6C86"/>
    <w:rsid w:val="000C6CC2"/>
    <w:rsid w:val="000C7652"/>
    <w:rsid w:val="000D045B"/>
    <w:rsid w:val="000D04BA"/>
    <w:rsid w:val="000D0B6E"/>
    <w:rsid w:val="000D0D65"/>
    <w:rsid w:val="000D1944"/>
    <w:rsid w:val="000D1DD9"/>
    <w:rsid w:val="000D2172"/>
    <w:rsid w:val="000D292B"/>
    <w:rsid w:val="000D293C"/>
    <w:rsid w:val="000D2BC1"/>
    <w:rsid w:val="000D337B"/>
    <w:rsid w:val="000D385A"/>
    <w:rsid w:val="000D38C2"/>
    <w:rsid w:val="000D3CA7"/>
    <w:rsid w:val="000D4AB1"/>
    <w:rsid w:val="000D5B16"/>
    <w:rsid w:val="000D5FD6"/>
    <w:rsid w:val="000D6201"/>
    <w:rsid w:val="000D6488"/>
    <w:rsid w:val="000D6552"/>
    <w:rsid w:val="000D7088"/>
    <w:rsid w:val="000D724E"/>
    <w:rsid w:val="000D770B"/>
    <w:rsid w:val="000D788E"/>
    <w:rsid w:val="000E12B0"/>
    <w:rsid w:val="000E1936"/>
    <w:rsid w:val="000E1B9F"/>
    <w:rsid w:val="000E1BC8"/>
    <w:rsid w:val="000E1D32"/>
    <w:rsid w:val="000E26D8"/>
    <w:rsid w:val="000E2B94"/>
    <w:rsid w:val="000E3156"/>
    <w:rsid w:val="000E31ED"/>
    <w:rsid w:val="000E35B6"/>
    <w:rsid w:val="000E3ABF"/>
    <w:rsid w:val="000E3BB8"/>
    <w:rsid w:val="000E3D9B"/>
    <w:rsid w:val="000E3DFD"/>
    <w:rsid w:val="000E4261"/>
    <w:rsid w:val="000E4697"/>
    <w:rsid w:val="000E47AD"/>
    <w:rsid w:val="000E58C5"/>
    <w:rsid w:val="000E5CD2"/>
    <w:rsid w:val="000E6015"/>
    <w:rsid w:val="000E6203"/>
    <w:rsid w:val="000E64CB"/>
    <w:rsid w:val="000E698C"/>
    <w:rsid w:val="000E722C"/>
    <w:rsid w:val="000E755B"/>
    <w:rsid w:val="000E786F"/>
    <w:rsid w:val="000E7954"/>
    <w:rsid w:val="000E7BED"/>
    <w:rsid w:val="000E7DA7"/>
    <w:rsid w:val="000E7FA0"/>
    <w:rsid w:val="000F00BA"/>
    <w:rsid w:val="000F02F8"/>
    <w:rsid w:val="000F0409"/>
    <w:rsid w:val="000F049F"/>
    <w:rsid w:val="000F0642"/>
    <w:rsid w:val="000F07FA"/>
    <w:rsid w:val="000F0B5E"/>
    <w:rsid w:val="000F1BEA"/>
    <w:rsid w:val="000F1D43"/>
    <w:rsid w:val="000F1FFF"/>
    <w:rsid w:val="000F20AA"/>
    <w:rsid w:val="000F2651"/>
    <w:rsid w:val="000F2D1F"/>
    <w:rsid w:val="000F348D"/>
    <w:rsid w:val="000F369A"/>
    <w:rsid w:val="000F4463"/>
    <w:rsid w:val="000F49F3"/>
    <w:rsid w:val="000F5285"/>
    <w:rsid w:val="000F52E0"/>
    <w:rsid w:val="000F53A9"/>
    <w:rsid w:val="000F6464"/>
    <w:rsid w:val="000F6628"/>
    <w:rsid w:val="000F6C25"/>
    <w:rsid w:val="000F76EB"/>
    <w:rsid w:val="000F78AE"/>
    <w:rsid w:val="000F7E25"/>
    <w:rsid w:val="001007EE"/>
    <w:rsid w:val="00100E86"/>
    <w:rsid w:val="00100F76"/>
    <w:rsid w:val="0010148E"/>
    <w:rsid w:val="001015C6"/>
    <w:rsid w:val="0010253C"/>
    <w:rsid w:val="00102BD1"/>
    <w:rsid w:val="00102FD5"/>
    <w:rsid w:val="0010486A"/>
    <w:rsid w:val="0010561C"/>
    <w:rsid w:val="00105C0F"/>
    <w:rsid w:val="00105E39"/>
    <w:rsid w:val="00106C14"/>
    <w:rsid w:val="00106D63"/>
    <w:rsid w:val="00107106"/>
    <w:rsid w:val="001075F3"/>
    <w:rsid w:val="00107A01"/>
    <w:rsid w:val="00107C23"/>
    <w:rsid w:val="00110307"/>
    <w:rsid w:val="001104A9"/>
    <w:rsid w:val="0011070A"/>
    <w:rsid w:val="001107AB"/>
    <w:rsid w:val="00110EA8"/>
    <w:rsid w:val="00110EE2"/>
    <w:rsid w:val="00111A88"/>
    <w:rsid w:val="0011221A"/>
    <w:rsid w:val="00113283"/>
    <w:rsid w:val="001137AE"/>
    <w:rsid w:val="001138A3"/>
    <w:rsid w:val="00113B20"/>
    <w:rsid w:val="001147B3"/>
    <w:rsid w:val="001148E3"/>
    <w:rsid w:val="001148F7"/>
    <w:rsid w:val="001149B2"/>
    <w:rsid w:val="00114C2D"/>
    <w:rsid w:val="00115125"/>
    <w:rsid w:val="001152F2"/>
    <w:rsid w:val="001157D7"/>
    <w:rsid w:val="00116382"/>
    <w:rsid w:val="00116484"/>
    <w:rsid w:val="00116ACF"/>
    <w:rsid w:val="00116D4A"/>
    <w:rsid w:val="00116D5C"/>
    <w:rsid w:val="00116DB4"/>
    <w:rsid w:val="001172B2"/>
    <w:rsid w:val="00117F9B"/>
    <w:rsid w:val="00121211"/>
    <w:rsid w:val="00121628"/>
    <w:rsid w:val="0012167D"/>
    <w:rsid w:val="001220DB"/>
    <w:rsid w:val="00122189"/>
    <w:rsid w:val="00122319"/>
    <w:rsid w:val="00122D42"/>
    <w:rsid w:val="00123345"/>
    <w:rsid w:val="00123C46"/>
    <w:rsid w:val="00123E31"/>
    <w:rsid w:val="0012466A"/>
    <w:rsid w:val="0012470B"/>
    <w:rsid w:val="00125C75"/>
    <w:rsid w:val="00125C7E"/>
    <w:rsid w:val="00127945"/>
    <w:rsid w:val="00127D94"/>
    <w:rsid w:val="00127E82"/>
    <w:rsid w:val="00127E90"/>
    <w:rsid w:val="001302C1"/>
    <w:rsid w:val="00130422"/>
    <w:rsid w:val="001306D3"/>
    <w:rsid w:val="001310BF"/>
    <w:rsid w:val="00132345"/>
    <w:rsid w:val="00133E73"/>
    <w:rsid w:val="00133FDB"/>
    <w:rsid w:val="00134F4A"/>
    <w:rsid w:val="0013548D"/>
    <w:rsid w:val="00135E4E"/>
    <w:rsid w:val="00135E84"/>
    <w:rsid w:val="00135F1A"/>
    <w:rsid w:val="00136246"/>
    <w:rsid w:val="001364D4"/>
    <w:rsid w:val="00136ACD"/>
    <w:rsid w:val="001371C8"/>
    <w:rsid w:val="001372ED"/>
    <w:rsid w:val="00142876"/>
    <w:rsid w:val="00142B50"/>
    <w:rsid w:val="00143500"/>
    <w:rsid w:val="00143873"/>
    <w:rsid w:val="001439E9"/>
    <w:rsid w:val="00143C55"/>
    <w:rsid w:val="00144C6F"/>
    <w:rsid w:val="00145089"/>
    <w:rsid w:val="001451E7"/>
    <w:rsid w:val="001453CF"/>
    <w:rsid w:val="00145DD6"/>
    <w:rsid w:val="001462E3"/>
    <w:rsid w:val="0014720C"/>
    <w:rsid w:val="001472A5"/>
    <w:rsid w:val="001472C2"/>
    <w:rsid w:val="00147458"/>
    <w:rsid w:val="001476CC"/>
    <w:rsid w:val="00147DAA"/>
    <w:rsid w:val="00147E21"/>
    <w:rsid w:val="0015181B"/>
    <w:rsid w:val="00151A9F"/>
    <w:rsid w:val="00152634"/>
    <w:rsid w:val="00152B87"/>
    <w:rsid w:val="001530CF"/>
    <w:rsid w:val="001538D7"/>
    <w:rsid w:val="00153A96"/>
    <w:rsid w:val="00153D1C"/>
    <w:rsid w:val="001543B7"/>
    <w:rsid w:val="00154FBA"/>
    <w:rsid w:val="00155B43"/>
    <w:rsid w:val="001563B9"/>
    <w:rsid w:val="001565A2"/>
    <w:rsid w:val="001567C3"/>
    <w:rsid w:val="00156821"/>
    <w:rsid w:val="00156A12"/>
    <w:rsid w:val="00156C46"/>
    <w:rsid w:val="00157B3F"/>
    <w:rsid w:val="00157F8A"/>
    <w:rsid w:val="00160C3D"/>
    <w:rsid w:val="00161B24"/>
    <w:rsid w:val="00161C41"/>
    <w:rsid w:val="00161DD5"/>
    <w:rsid w:val="001627C2"/>
    <w:rsid w:val="001633A4"/>
    <w:rsid w:val="001634D6"/>
    <w:rsid w:val="00163AA7"/>
    <w:rsid w:val="001648DD"/>
    <w:rsid w:val="00165705"/>
    <w:rsid w:val="00166389"/>
    <w:rsid w:val="00166E03"/>
    <w:rsid w:val="00167BBA"/>
    <w:rsid w:val="00167E4C"/>
    <w:rsid w:val="00170855"/>
    <w:rsid w:val="00171449"/>
    <w:rsid w:val="0017199C"/>
    <w:rsid w:val="00171C7E"/>
    <w:rsid w:val="00171F35"/>
    <w:rsid w:val="00172552"/>
    <w:rsid w:val="00172873"/>
    <w:rsid w:val="00172CF7"/>
    <w:rsid w:val="00173A1F"/>
    <w:rsid w:val="00173BC3"/>
    <w:rsid w:val="00174128"/>
    <w:rsid w:val="001745F9"/>
    <w:rsid w:val="00175C34"/>
    <w:rsid w:val="00175F9A"/>
    <w:rsid w:val="00176643"/>
    <w:rsid w:val="001769BD"/>
    <w:rsid w:val="00176E98"/>
    <w:rsid w:val="00177996"/>
    <w:rsid w:val="00177B37"/>
    <w:rsid w:val="00177E12"/>
    <w:rsid w:val="00177F34"/>
    <w:rsid w:val="00180B3F"/>
    <w:rsid w:val="00180C83"/>
    <w:rsid w:val="00180CE5"/>
    <w:rsid w:val="0018175B"/>
    <w:rsid w:val="001823A6"/>
    <w:rsid w:val="0018332A"/>
    <w:rsid w:val="00183D80"/>
    <w:rsid w:val="001842C8"/>
    <w:rsid w:val="00185044"/>
    <w:rsid w:val="001850DB"/>
    <w:rsid w:val="0018599C"/>
    <w:rsid w:val="001860A5"/>
    <w:rsid w:val="001869EE"/>
    <w:rsid w:val="00186A73"/>
    <w:rsid w:val="00186D00"/>
    <w:rsid w:val="0018743A"/>
    <w:rsid w:val="00187834"/>
    <w:rsid w:val="00187A35"/>
    <w:rsid w:val="00190479"/>
    <w:rsid w:val="00190A57"/>
    <w:rsid w:val="00190B3F"/>
    <w:rsid w:val="0019122C"/>
    <w:rsid w:val="00191908"/>
    <w:rsid w:val="00191E6C"/>
    <w:rsid w:val="00191FC1"/>
    <w:rsid w:val="00192B7E"/>
    <w:rsid w:val="00192DF3"/>
    <w:rsid w:val="0019301F"/>
    <w:rsid w:val="001937B8"/>
    <w:rsid w:val="001940F7"/>
    <w:rsid w:val="0019489B"/>
    <w:rsid w:val="00194BB7"/>
    <w:rsid w:val="00194CC5"/>
    <w:rsid w:val="001951B2"/>
    <w:rsid w:val="00195D3C"/>
    <w:rsid w:val="001972D7"/>
    <w:rsid w:val="00197564"/>
    <w:rsid w:val="00197EC2"/>
    <w:rsid w:val="00197ECE"/>
    <w:rsid w:val="001A279B"/>
    <w:rsid w:val="001A2DC3"/>
    <w:rsid w:val="001A2E87"/>
    <w:rsid w:val="001A3869"/>
    <w:rsid w:val="001A38C2"/>
    <w:rsid w:val="001A517F"/>
    <w:rsid w:val="001A65C8"/>
    <w:rsid w:val="001A6912"/>
    <w:rsid w:val="001A732E"/>
    <w:rsid w:val="001A7F30"/>
    <w:rsid w:val="001A7F90"/>
    <w:rsid w:val="001B06E2"/>
    <w:rsid w:val="001B103A"/>
    <w:rsid w:val="001B103D"/>
    <w:rsid w:val="001B1513"/>
    <w:rsid w:val="001B1FE5"/>
    <w:rsid w:val="001B2453"/>
    <w:rsid w:val="001B344E"/>
    <w:rsid w:val="001B3D48"/>
    <w:rsid w:val="001B5083"/>
    <w:rsid w:val="001B5AF9"/>
    <w:rsid w:val="001B6600"/>
    <w:rsid w:val="001B6B9B"/>
    <w:rsid w:val="001B6C27"/>
    <w:rsid w:val="001B7144"/>
    <w:rsid w:val="001B761F"/>
    <w:rsid w:val="001B7E91"/>
    <w:rsid w:val="001C01AE"/>
    <w:rsid w:val="001C147E"/>
    <w:rsid w:val="001C151B"/>
    <w:rsid w:val="001C19E5"/>
    <w:rsid w:val="001C2207"/>
    <w:rsid w:val="001C2B0B"/>
    <w:rsid w:val="001C2CCA"/>
    <w:rsid w:val="001C2E5B"/>
    <w:rsid w:val="001C3800"/>
    <w:rsid w:val="001C3C7B"/>
    <w:rsid w:val="001C3FAD"/>
    <w:rsid w:val="001C42EC"/>
    <w:rsid w:val="001C4748"/>
    <w:rsid w:val="001C50DD"/>
    <w:rsid w:val="001C544E"/>
    <w:rsid w:val="001C5BA4"/>
    <w:rsid w:val="001C5BFE"/>
    <w:rsid w:val="001C600C"/>
    <w:rsid w:val="001C6122"/>
    <w:rsid w:val="001C6587"/>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3CBA"/>
    <w:rsid w:val="001D488C"/>
    <w:rsid w:val="001D4CDF"/>
    <w:rsid w:val="001D53B6"/>
    <w:rsid w:val="001D578D"/>
    <w:rsid w:val="001D5818"/>
    <w:rsid w:val="001D5D9C"/>
    <w:rsid w:val="001D653A"/>
    <w:rsid w:val="001D7044"/>
    <w:rsid w:val="001D7DEE"/>
    <w:rsid w:val="001E02CB"/>
    <w:rsid w:val="001E14FD"/>
    <w:rsid w:val="001E180F"/>
    <w:rsid w:val="001E196B"/>
    <w:rsid w:val="001E1C38"/>
    <w:rsid w:val="001E1C64"/>
    <w:rsid w:val="001E1CEC"/>
    <w:rsid w:val="001E260D"/>
    <w:rsid w:val="001E2B6C"/>
    <w:rsid w:val="001E2ECB"/>
    <w:rsid w:val="001E4B64"/>
    <w:rsid w:val="001E552A"/>
    <w:rsid w:val="001E57B9"/>
    <w:rsid w:val="001E6E8D"/>
    <w:rsid w:val="001E7EE4"/>
    <w:rsid w:val="001E7F76"/>
    <w:rsid w:val="001F0FAF"/>
    <w:rsid w:val="001F139F"/>
    <w:rsid w:val="001F157A"/>
    <w:rsid w:val="001F2805"/>
    <w:rsid w:val="001F2E79"/>
    <w:rsid w:val="001F2F07"/>
    <w:rsid w:val="001F3123"/>
    <w:rsid w:val="001F376D"/>
    <w:rsid w:val="001F418C"/>
    <w:rsid w:val="001F4B2D"/>
    <w:rsid w:val="001F4C94"/>
    <w:rsid w:val="001F4F40"/>
    <w:rsid w:val="001F50E0"/>
    <w:rsid w:val="001F594C"/>
    <w:rsid w:val="001F6080"/>
    <w:rsid w:val="001F69FC"/>
    <w:rsid w:val="001F6D62"/>
    <w:rsid w:val="001F7675"/>
    <w:rsid w:val="001F7E69"/>
    <w:rsid w:val="00200650"/>
    <w:rsid w:val="00200FAE"/>
    <w:rsid w:val="0020102D"/>
    <w:rsid w:val="002010E2"/>
    <w:rsid w:val="00201B73"/>
    <w:rsid w:val="00201C5E"/>
    <w:rsid w:val="00201D72"/>
    <w:rsid w:val="00202517"/>
    <w:rsid w:val="00202ADB"/>
    <w:rsid w:val="00202BB7"/>
    <w:rsid w:val="002034D8"/>
    <w:rsid w:val="002040D5"/>
    <w:rsid w:val="0020435B"/>
    <w:rsid w:val="00204533"/>
    <w:rsid w:val="00204714"/>
    <w:rsid w:val="00205566"/>
    <w:rsid w:val="0020622D"/>
    <w:rsid w:val="002063AA"/>
    <w:rsid w:val="0020649B"/>
    <w:rsid w:val="00207510"/>
    <w:rsid w:val="00210549"/>
    <w:rsid w:val="0021069E"/>
    <w:rsid w:val="00210804"/>
    <w:rsid w:val="0021088F"/>
    <w:rsid w:val="002113FE"/>
    <w:rsid w:val="0021149D"/>
    <w:rsid w:val="00211737"/>
    <w:rsid w:val="0021181B"/>
    <w:rsid w:val="0021230F"/>
    <w:rsid w:val="002125B0"/>
    <w:rsid w:val="00212A82"/>
    <w:rsid w:val="00213156"/>
    <w:rsid w:val="00213712"/>
    <w:rsid w:val="0021490A"/>
    <w:rsid w:val="00215BD8"/>
    <w:rsid w:val="002160FA"/>
    <w:rsid w:val="00216569"/>
    <w:rsid w:val="002166DD"/>
    <w:rsid w:val="002168A2"/>
    <w:rsid w:val="0021704A"/>
    <w:rsid w:val="00217867"/>
    <w:rsid w:val="00217896"/>
    <w:rsid w:val="00217B71"/>
    <w:rsid w:val="002205E4"/>
    <w:rsid w:val="00220D67"/>
    <w:rsid w:val="002215F8"/>
    <w:rsid w:val="00221D70"/>
    <w:rsid w:val="00221F80"/>
    <w:rsid w:val="002226DE"/>
    <w:rsid w:val="0022273A"/>
    <w:rsid w:val="00222D28"/>
    <w:rsid w:val="00223CF4"/>
    <w:rsid w:val="00224398"/>
    <w:rsid w:val="00224A81"/>
    <w:rsid w:val="00224E91"/>
    <w:rsid w:val="00225AEF"/>
    <w:rsid w:val="00225B4C"/>
    <w:rsid w:val="00226129"/>
    <w:rsid w:val="0022614D"/>
    <w:rsid w:val="00226A11"/>
    <w:rsid w:val="00226AA2"/>
    <w:rsid w:val="002270FD"/>
    <w:rsid w:val="00227218"/>
    <w:rsid w:val="002275C3"/>
    <w:rsid w:val="0022770A"/>
    <w:rsid w:val="00227CCB"/>
    <w:rsid w:val="00227FB4"/>
    <w:rsid w:val="002301CE"/>
    <w:rsid w:val="0023057E"/>
    <w:rsid w:val="002312BC"/>
    <w:rsid w:val="002319AE"/>
    <w:rsid w:val="00231E7E"/>
    <w:rsid w:val="00232BE8"/>
    <w:rsid w:val="002337E5"/>
    <w:rsid w:val="00233C06"/>
    <w:rsid w:val="00233F24"/>
    <w:rsid w:val="00234BBB"/>
    <w:rsid w:val="002356F4"/>
    <w:rsid w:val="00235F02"/>
    <w:rsid w:val="0023645A"/>
    <w:rsid w:val="00236D28"/>
    <w:rsid w:val="002372C8"/>
    <w:rsid w:val="00237FE4"/>
    <w:rsid w:val="00240E8E"/>
    <w:rsid w:val="002412E7"/>
    <w:rsid w:val="00241610"/>
    <w:rsid w:val="00241AED"/>
    <w:rsid w:val="00242FEA"/>
    <w:rsid w:val="00243182"/>
    <w:rsid w:val="00243928"/>
    <w:rsid w:val="00243946"/>
    <w:rsid w:val="00243B6B"/>
    <w:rsid w:val="00243E9A"/>
    <w:rsid w:val="00244062"/>
    <w:rsid w:val="00244371"/>
    <w:rsid w:val="0024476E"/>
    <w:rsid w:val="002448DB"/>
    <w:rsid w:val="00244AF8"/>
    <w:rsid w:val="00244BC5"/>
    <w:rsid w:val="00244E68"/>
    <w:rsid w:val="002453C4"/>
    <w:rsid w:val="002456C5"/>
    <w:rsid w:val="002458B7"/>
    <w:rsid w:val="00245ABE"/>
    <w:rsid w:val="00245C0B"/>
    <w:rsid w:val="00245C4D"/>
    <w:rsid w:val="00245F03"/>
    <w:rsid w:val="00246044"/>
    <w:rsid w:val="002461B1"/>
    <w:rsid w:val="00246885"/>
    <w:rsid w:val="00246EAE"/>
    <w:rsid w:val="00247116"/>
    <w:rsid w:val="002471E5"/>
    <w:rsid w:val="002517A8"/>
    <w:rsid w:val="00251EEE"/>
    <w:rsid w:val="002529A3"/>
    <w:rsid w:val="00253177"/>
    <w:rsid w:val="002538B8"/>
    <w:rsid w:val="0025396F"/>
    <w:rsid w:val="00254319"/>
    <w:rsid w:val="0025457B"/>
    <w:rsid w:val="0025539F"/>
    <w:rsid w:val="00256388"/>
    <w:rsid w:val="00256E44"/>
    <w:rsid w:val="00260919"/>
    <w:rsid w:val="002612FD"/>
    <w:rsid w:val="002613DC"/>
    <w:rsid w:val="00261755"/>
    <w:rsid w:val="002617ED"/>
    <w:rsid w:val="002619DD"/>
    <w:rsid w:val="00261AAA"/>
    <w:rsid w:val="00262097"/>
    <w:rsid w:val="00262D20"/>
    <w:rsid w:val="002634AB"/>
    <w:rsid w:val="002638E0"/>
    <w:rsid w:val="00263C13"/>
    <w:rsid w:val="00263C19"/>
    <w:rsid w:val="00263D8A"/>
    <w:rsid w:val="00263E9F"/>
    <w:rsid w:val="00264F03"/>
    <w:rsid w:val="00264F8F"/>
    <w:rsid w:val="002655AE"/>
    <w:rsid w:val="0026591F"/>
    <w:rsid w:val="00265A65"/>
    <w:rsid w:val="002660F0"/>
    <w:rsid w:val="002675B6"/>
    <w:rsid w:val="00267901"/>
    <w:rsid w:val="00267A99"/>
    <w:rsid w:val="00270271"/>
    <w:rsid w:val="002713B2"/>
    <w:rsid w:val="00272174"/>
    <w:rsid w:val="002721A6"/>
    <w:rsid w:val="002722E0"/>
    <w:rsid w:val="002730EC"/>
    <w:rsid w:val="00273100"/>
    <w:rsid w:val="00273185"/>
    <w:rsid w:val="002735CC"/>
    <w:rsid w:val="00274588"/>
    <w:rsid w:val="0027490E"/>
    <w:rsid w:val="00274A67"/>
    <w:rsid w:val="00274AA2"/>
    <w:rsid w:val="002756EF"/>
    <w:rsid w:val="00275708"/>
    <w:rsid w:val="00275ECD"/>
    <w:rsid w:val="002768CF"/>
    <w:rsid w:val="00276A87"/>
    <w:rsid w:val="00276F0E"/>
    <w:rsid w:val="00276F82"/>
    <w:rsid w:val="0028032F"/>
    <w:rsid w:val="002805DF"/>
    <w:rsid w:val="0028092D"/>
    <w:rsid w:val="002815D9"/>
    <w:rsid w:val="00282317"/>
    <w:rsid w:val="0028251E"/>
    <w:rsid w:val="00282D25"/>
    <w:rsid w:val="00282DF9"/>
    <w:rsid w:val="0028394D"/>
    <w:rsid w:val="0028529F"/>
    <w:rsid w:val="00285687"/>
    <w:rsid w:val="00286522"/>
    <w:rsid w:val="00287649"/>
    <w:rsid w:val="00287DAB"/>
    <w:rsid w:val="00287FB6"/>
    <w:rsid w:val="002900C5"/>
    <w:rsid w:val="002901E0"/>
    <w:rsid w:val="0029075B"/>
    <w:rsid w:val="00290BB1"/>
    <w:rsid w:val="00290E04"/>
    <w:rsid w:val="00291BC1"/>
    <w:rsid w:val="002924B5"/>
    <w:rsid w:val="002933CA"/>
    <w:rsid w:val="00293A8F"/>
    <w:rsid w:val="00295155"/>
    <w:rsid w:val="00295482"/>
    <w:rsid w:val="00295D51"/>
    <w:rsid w:val="00296203"/>
    <w:rsid w:val="00296428"/>
    <w:rsid w:val="0029643D"/>
    <w:rsid w:val="002968D0"/>
    <w:rsid w:val="0029706A"/>
    <w:rsid w:val="0029727E"/>
    <w:rsid w:val="002972EE"/>
    <w:rsid w:val="00297F01"/>
    <w:rsid w:val="002A052D"/>
    <w:rsid w:val="002A0663"/>
    <w:rsid w:val="002A0DF8"/>
    <w:rsid w:val="002A1342"/>
    <w:rsid w:val="002A14DC"/>
    <w:rsid w:val="002A1657"/>
    <w:rsid w:val="002A1724"/>
    <w:rsid w:val="002A1928"/>
    <w:rsid w:val="002A1F1F"/>
    <w:rsid w:val="002A21B5"/>
    <w:rsid w:val="002A2631"/>
    <w:rsid w:val="002A2A0C"/>
    <w:rsid w:val="002A2BB6"/>
    <w:rsid w:val="002A30E0"/>
    <w:rsid w:val="002A310C"/>
    <w:rsid w:val="002A3521"/>
    <w:rsid w:val="002A35C5"/>
    <w:rsid w:val="002A3747"/>
    <w:rsid w:val="002A37E1"/>
    <w:rsid w:val="002A3B61"/>
    <w:rsid w:val="002A402A"/>
    <w:rsid w:val="002A45AA"/>
    <w:rsid w:val="002A4B0B"/>
    <w:rsid w:val="002A4B6F"/>
    <w:rsid w:val="002A4ECB"/>
    <w:rsid w:val="002A4FFF"/>
    <w:rsid w:val="002A533C"/>
    <w:rsid w:val="002A56E1"/>
    <w:rsid w:val="002A580B"/>
    <w:rsid w:val="002A59BD"/>
    <w:rsid w:val="002A6933"/>
    <w:rsid w:val="002A6C92"/>
    <w:rsid w:val="002A75CA"/>
    <w:rsid w:val="002A7889"/>
    <w:rsid w:val="002A799A"/>
    <w:rsid w:val="002B02D4"/>
    <w:rsid w:val="002B097D"/>
    <w:rsid w:val="002B11B2"/>
    <w:rsid w:val="002B18F7"/>
    <w:rsid w:val="002B1A8F"/>
    <w:rsid w:val="002B237B"/>
    <w:rsid w:val="002B3ED7"/>
    <w:rsid w:val="002B49AF"/>
    <w:rsid w:val="002B4A77"/>
    <w:rsid w:val="002B5712"/>
    <w:rsid w:val="002B685E"/>
    <w:rsid w:val="002B6AB9"/>
    <w:rsid w:val="002B75B2"/>
    <w:rsid w:val="002B79B7"/>
    <w:rsid w:val="002C011F"/>
    <w:rsid w:val="002C141D"/>
    <w:rsid w:val="002C1724"/>
    <w:rsid w:val="002C19C0"/>
    <w:rsid w:val="002C19CE"/>
    <w:rsid w:val="002C1E73"/>
    <w:rsid w:val="002C2485"/>
    <w:rsid w:val="002C25E0"/>
    <w:rsid w:val="002C2A2D"/>
    <w:rsid w:val="002C3485"/>
    <w:rsid w:val="002C36C0"/>
    <w:rsid w:val="002C3928"/>
    <w:rsid w:val="002C3B33"/>
    <w:rsid w:val="002C435E"/>
    <w:rsid w:val="002C43BB"/>
    <w:rsid w:val="002C44AB"/>
    <w:rsid w:val="002C5E39"/>
    <w:rsid w:val="002C5FA2"/>
    <w:rsid w:val="002C7A02"/>
    <w:rsid w:val="002C7BD4"/>
    <w:rsid w:val="002D0107"/>
    <w:rsid w:val="002D049E"/>
    <w:rsid w:val="002D062E"/>
    <w:rsid w:val="002D0D43"/>
    <w:rsid w:val="002D15C2"/>
    <w:rsid w:val="002D2B10"/>
    <w:rsid w:val="002D374C"/>
    <w:rsid w:val="002D386A"/>
    <w:rsid w:val="002D4100"/>
    <w:rsid w:val="002D4433"/>
    <w:rsid w:val="002D477F"/>
    <w:rsid w:val="002D4F48"/>
    <w:rsid w:val="002D519B"/>
    <w:rsid w:val="002D538C"/>
    <w:rsid w:val="002D5995"/>
    <w:rsid w:val="002D621E"/>
    <w:rsid w:val="002D66DA"/>
    <w:rsid w:val="002D7027"/>
    <w:rsid w:val="002D70DC"/>
    <w:rsid w:val="002D758B"/>
    <w:rsid w:val="002D79BC"/>
    <w:rsid w:val="002D7E58"/>
    <w:rsid w:val="002E0CE9"/>
    <w:rsid w:val="002E0D31"/>
    <w:rsid w:val="002E0EFA"/>
    <w:rsid w:val="002E1073"/>
    <w:rsid w:val="002E12EC"/>
    <w:rsid w:val="002E146D"/>
    <w:rsid w:val="002E272B"/>
    <w:rsid w:val="002E29F8"/>
    <w:rsid w:val="002E2C52"/>
    <w:rsid w:val="002E30C9"/>
    <w:rsid w:val="002E330D"/>
    <w:rsid w:val="002E342B"/>
    <w:rsid w:val="002E3B81"/>
    <w:rsid w:val="002E3D08"/>
    <w:rsid w:val="002E3E1D"/>
    <w:rsid w:val="002E3EEA"/>
    <w:rsid w:val="002E4D08"/>
    <w:rsid w:val="002E4DA5"/>
    <w:rsid w:val="002E5DBF"/>
    <w:rsid w:val="002E5E01"/>
    <w:rsid w:val="002E60F5"/>
    <w:rsid w:val="002E6536"/>
    <w:rsid w:val="002E69F5"/>
    <w:rsid w:val="002E6CAA"/>
    <w:rsid w:val="002E73EC"/>
    <w:rsid w:val="002E7DF8"/>
    <w:rsid w:val="002E7EF5"/>
    <w:rsid w:val="002F023D"/>
    <w:rsid w:val="002F0B52"/>
    <w:rsid w:val="002F10EC"/>
    <w:rsid w:val="002F1136"/>
    <w:rsid w:val="002F1231"/>
    <w:rsid w:val="002F1521"/>
    <w:rsid w:val="002F15EE"/>
    <w:rsid w:val="002F2BEE"/>
    <w:rsid w:val="002F3632"/>
    <w:rsid w:val="002F3AFB"/>
    <w:rsid w:val="002F3C41"/>
    <w:rsid w:val="002F4843"/>
    <w:rsid w:val="002F48A4"/>
    <w:rsid w:val="002F4A43"/>
    <w:rsid w:val="002F4A85"/>
    <w:rsid w:val="002F4C8E"/>
    <w:rsid w:val="002F4E6F"/>
    <w:rsid w:val="002F5076"/>
    <w:rsid w:val="002F569E"/>
    <w:rsid w:val="002F5839"/>
    <w:rsid w:val="002F5B8B"/>
    <w:rsid w:val="002F5FD0"/>
    <w:rsid w:val="002F64D9"/>
    <w:rsid w:val="002F651D"/>
    <w:rsid w:val="002F6648"/>
    <w:rsid w:val="002F6E44"/>
    <w:rsid w:val="002F6E65"/>
    <w:rsid w:val="002F74FD"/>
    <w:rsid w:val="002F787B"/>
    <w:rsid w:val="002F7974"/>
    <w:rsid w:val="002F79A1"/>
    <w:rsid w:val="002F7D01"/>
    <w:rsid w:val="0030005C"/>
    <w:rsid w:val="00300369"/>
    <w:rsid w:val="00301D0A"/>
    <w:rsid w:val="00301D8E"/>
    <w:rsid w:val="003027B8"/>
    <w:rsid w:val="0030293F"/>
    <w:rsid w:val="00302947"/>
    <w:rsid w:val="00302C50"/>
    <w:rsid w:val="00302E64"/>
    <w:rsid w:val="00302FF5"/>
    <w:rsid w:val="003031C2"/>
    <w:rsid w:val="00303861"/>
    <w:rsid w:val="00304FFF"/>
    <w:rsid w:val="00305557"/>
    <w:rsid w:val="0030561F"/>
    <w:rsid w:val="00305CA3"/>
    <w:rsid w:val="00305E5F"/>
    <w:rsid w:val="00306E5C"/>
    <w:rsid w:val="00307C19"/>
    <w:rsid w:val="00307C3F"/>
    <w:rsid w:val="00310732"/>
    <w:rsid w:val="003107D2"/>
    <w:rsid w:val="00310BC9"/>
    <w:rsid w:val="00311762"/>
    <w:rsid w:val="00311E98"/>
    <w:rsid w:val="00312215"/>
    <w:rsid w:val="003125C3"/>
    <w:rsid w:val="00312896"/>
    <w:rsid w:val="003130A5"/>
    <w:rsid w:val="00313EAC"/>
    <w:rsid w:val="00314044"/>
    <w:rsid w:val="003142F4"/>
    <w:rsid w:val="0031454E"/>
    <w:rsid w:val="0031611F"/>
    <w:rsid w:val="003169CC"/>
    <w:rsid w:val="00317A33"/>
    <w:rsid w:val="00320339"/>
    <w:rsid w:val="00320419"/>
    <w:rsid w:val="00320BF2"/>
    <w:rsid w:val="00321214"/>
    <w:rsid w:val="003213D5"/>
    <w:rsid w:val="00321CE3"/>
    <w:rsid w:val="003224F2"/>
    <w:rsid w:val="003227E9"/>
    <w:rsid w:val="00322D98"/>
    <w:rsid w:val="00323385"/>
    <w:rsid w:val="00323737"/>
    <w:rsid w:val="00323AD6"/>
    <w:rsid w:val="00323B46"/>
    <w:rsid w:val="00323F27"/>
    <w:rsid w:val="003242EF"/>
    <w:rsid w:val="00324FD3"/>
    <w:rsid w:val="00325339"/>
    <w:rsid w:val="003255AA"/>
    <w:rsid w:val="00326C0C"/>
    <w:rsid w:val="0033192A"/>
    <w:rsid w:val="00331A20"/>
    <w:rsid w:val="00331E65"/>
    <w:rsid w:val="00332F19"/>
    <w:rsid w:val="00333107"/>
    <w:rsid w:val="0033343B"/>
    <w:rsid w:val="003337D3"/>
    <w:rsid w:val="0033393C"/>
    <w:rsid w:val="003339DB"/>
    <w:rsid w:val="00334885"/>
    <w:rsid w:val="003357EE"/>
    <w:rsid w:val="00335ED2"/>
    <w:rsid w:val="00336CE5"/>
    <w:rsid w:val="00337368"/>
    <w:rsid w:val="00337B4D"/>
    <w:rsid w:val="00337BEB"/>
    <w:rsid w:val="003407A9"/>
    <w:rsid w:val="00340BA3"/>
    <w:rsid w:val="00340BAF"/>
    <w:rsid w:val="00340C2B"/>
    <w:rsid w:val="00340F9A"/>
    <w:rsid w:val="00341018"/>
    <w:rsid w:val="0034138D"/>
    <w:rsid w:val="003420D9"/>
    <w:rsid w:val="003423E0"/>
    <w:rsid w:val="00343D76"/>
    <w:rsid w:val="0034463E"/>
    <w:rsid w:val="003446D4"/>
    <w:rsid w:val="00344DFD"/>
    <w:rsid w:val="003451D3"/>
    <w:rsid w:val="00346631"/>
    <w:rsid w:val="00346AAD"/>
    <w:rsid w:val="00346D96"/>
    <w:rsid w:val="0034736A"/>
    <w:rsid w:val="0034747C"/>
    <w:rsid w:val="00347B6C"/>
    <w:rsid w:val="003503EA"/>
    <w:rsid w:val="00351186"/>
    <w:rsid w:val="0035151C"/>
    <w:rsid w:val="00352254"/>
    <w:rsid w:val="003522A3"/>
    <w:rsid w:val="0035233D"/>
    <w:rsid w:val="00353929"/>
    <w:rsid w:val="00353F9E"/>
    <w:rsid w:val="003540D1"/>
    <w:rsid w:val="003542CB"/>
    <w:rsid w:val="003545BF"/>
    <w:rsid w:val="00355065"/>
    <w:rsid w:val="0035586A"/>
    <w:rsid w:val="0035611A"/>
    <w:rsid w:val="00356611"/>
    <w:rsid w:val="003605FD"/>
    <w:rsid w:val="00360B75"/>
    <w:rsid w:val="0036151C"/>
    <w:rsid w:val="00361A1C"/>
    <w:rsid w:val="00362CCF"/>
    <w:rsid w:val="003631DB"/>
    <w:rsid w:val="00364524"/>
    <w:rsid w:val="0036513A"/>
    <w:rsid w:val="00365237"/>
    <w:rsid w:val="0036559C"/>
    <w:rsid w:val="0036587E"/>
    <w:rsid w:val="003660CD"/>
    <w:rsid w:val="003665A3"/>
    <w:rsid w:val="00366B08"/>
    <w:rsid w:val="00367496"/>
    <w:rsid w:val="003678BE"/>
    <w:rsid w:val="003700F8"/>
    <w:rsid w:val="003700FF"/>
    <w:rsid w:val="00370949"/>
    <w:rsid w:val="00370D49"/>
    <w:rsid w:val="003723EF"/>
    <w:rsid w:val="0037243B"/>
    <w:rsid w:val="0037251C"/>
    <w:rsid w:val="0037272C"/>
    <w:rsid w:val="0037292F"/>
    <w:rsid w:val="00372B9A"/>
    <w:rsid w:val="003731BF"/>
    <w:rsid w:val="003737F4"/>
    <w:rsid w:val="00374420"/>
    <w:rsid w:val="00374439"/>
    <w:rsid w:val="00375220"/>
    <w:rsid w:val="00375826"/>
    <w:rsid w:val="00375994"/>
    <w:rsid w:val="00375E05"/>
    <w:rsid w:val="00376BB7"/>
    <w:rsid w:val="00376EEE"/>
    <w:rsid w:val="003771F0"/>
    <w:rsid w:val="00377BA1"/>
    <w:rsid w:val="00377FF0"/>
    <w:rsid w:val="00380616"/>
    <w:rsid w:val="00381022"/>
    <w:rsid w:val="003814B8"/>
    <w:rsid w:val="00382909"/>
    <w:rsid w:val="00382EE1"/>
    <w:rsid w:val="00384258"/>
    <w:rsid w:val="00384CD3"/>
    <w:rsid w:val="00385131"/>
    <w:rsid w:val="003852ED"/>
    <w:rsid w:val="00385F30"/>
    <w:rsid w:val="0038620B"/>
    <w:rsid w:val="00386328"/>
    <w:rsid w:val="00387647"/>
    <w:rsid w:val="0038791A"/>
    <w:rsid w:val="00390056"/>
    <w:rsid w:val="0039055C"/>
    <w:rsid w:val="00390718"/>
    <w:rsid w:val="00390767"/>
    <w:rsid w:val="00390883"/>
    <w:rsid w:val="00391470"/>
    <w:rsid w:val="003920C4"/>
    <w:rsid w:val="00392184"/>
    <w:rsid w:val="00392652"/>
    <w:rsid w:val="00392B41"/>
    <w:rsid w:val="003943D2"/>
    <w:rsid w:val="0039456F"/>
    <w:rsid w:val="003945C8"/>
    <w:rsid w:val="0039480D"/>
    <w:rsid w:val="003949C8"/>
    <w:rsid w:val="00395446"/>
    <w:rsid w:val="00395C8B"/>
    <w:rsid w:val="00395D25"/>
    <w:rsid w:val="00396725"/>
    <w:rsid w:val="00397510"/>
    <w:rsid w:val="00397A28"/>
    <w:rsid w:val="00397E94"/>
    <w:rsid w:val="00397F05"/>
    <w:rsid w:val="003A0442"/>
    <w:rsid w:val="003A0569"/>
    <w:rsid w:val="003A0899"/>
    <w:rsid w:val="003A08C4"/>
    <w:rsid w:val="003A0D71"/>
    <w:rsid w:val="003A1512"/>
    <w:rsid w:val="003A1EB7"/>
    <w:rsid w:val="003A23F3"/>
    <w:rsid w:val="003A2D82"/>
    <w:rsid w:val="003A345A"/>
    <w:rsid w:val="003A36DA"/>
    <w:rsid w:val="003A38F1"/>
    <w:rsid w:val="003A3B76"/>
    <w:rsid w:val="003A3D1B"/>
    <w:rsid w:val="003A3F39"/>
    <w:rsid w:val="003A3FA2"/>
    <w:rsid w:val="003A4296"/>
    <w:rsid w:val="003A4549"/>
    <w:rsid w:val="003A49B3"/>
    <w:rsid w:val="003A55B4"/>
    <w:rsid w:val="003A58A9"/>
    <w:rsid w:val="003A6087"/>
    <w:rsid w:val="003A61B6"/>
    <w:rsid w:val="003A623F"/>
    <w:rsid w:val="003A71AD"/>
    <w:rsid w:val="003A7D1D"/>
    <w:rsid w:val="003B1688"/>
    <w:rsid w:val="003B1FA4"/>
    <w:rsid w:val="003B1FE6"/>
    <w:rsid w:val="003B2C43"/>
    <w:rsid w:val="003B3106"/>
    <w:rsid w:val="003B3974"/>
    <w:rsid w:val="003B39E0"/>
    <w:rsid w:val="003B3DAB"/>
    <w:rsid w:val="003B404D"/>
    <w:rsid w:val="003B41F1"/>
    <w:rsid w:val="003B47A2"/>
    <w:rsid w:val="003B4F2D"/>
    <w:rsid w:val="003B529C"/>
    <w:rsid w:val="003B5BD9"/>
    <w:rsid w:val="003B60B4"/>
    <w:rsid w:val="003B64A3"/>
    <w:rsid w:val="003B6DB8"/>
    <w:rsid w:val="003B6EEE"/>
    <w:rsid w:val="003B72B9"/>
    <w:rsid w:val="003B7510"/>
    <w:rsid w:val="003B7D37"/>
    <w:rsid w:val="003C0887"/>
    <w:rsid w:val="003C08AF"/>
    <w:rsid w:val="003C0D54"/>
    <w:rsid w:val="003C16E5"/>
    <w:rsid w:val="003C2EDD"/>
    <w:rsid w:val="003C3194"/>
    <w:rsid w:val="003C3A47"/>
    <w:rsid w:val="003C3A79"/>
    <w:rsid w:val="003C3D2A"/>
    <w:rsid w:val="003C48F2"/>
    <w:rsid w:val="003C4FF7"/>
    <w:rsid w:val="003C5177"/>
    <w:rsid w:val="003C52B0"/>
    <w:rsid w:val="003C5911"/>
    <w:rsid w:val="003C5CDB"/>
    <w:rsid w:val="003C6230"/>
    <w:rsid w:val="003C6465"/>
    <w:rsid w:val="003C65E4"/>
    <w:rsid w:val="003C6E91"/>
    <w:rsid w:val="003C7648"/>
    <w:rsid w:val="003C7712"/>
    <w:rsid w:val="003C7862"/>
    <w:rsid w:val="003C7ECD"/>
    <w:rsid w:val="003D007D"/>
    <w:rsid w:val="003D01A1"/>
    <w:rsid w:val="003D04D6"/>
    <w:rsid w:val="003D04F6"/>
    <w:rsid w:val="003D18CC"/>
    <w:rsid w:val="003D2BA1"/>
    <w:rsid w:val="003D3583"/>
    <w:rsid w:val="003D362E"/>
    <w:rsid w:val="003D391E"/>
    <w:rsid w:val="003D3B6F"/>
    <w:rsid w:val="003D40D9"/>
    <w:rsid w:val="003D40E8"/>
    <w:rsid w:val="003D455E"/>
    <w:rsid w:val="003D5498"/>
    <w:rsid w:val="003D5785"/>
    <w:rsid w:val="003D581A"/>
    <w:rsid w:val="003D5A2D"/>
    <w:rsid w:val="003D5A9D"/>
    <w:rsid w:val="003D62C0"/>
    <w:rsid w:val="003D65F6"/>
    <w:rsid w:val="003D6724"/>
    <w:rsid w:val="003D6911"/>
    <w:rsid w:val="003D6EC6"/>
    <w:rsid w:val="003D7E4B"/>
    <w:rsid w:val="003D7E5B"/>
    <w:rsid w:val="003D7E6D"/>
    <w:rsid w:val="003E0035"/>
    <w:rsid w:val="003E0C14"/>
    <w:rsid w:val="003E0D6F"/>
    <w:rsid w:val="003E1591"/>
    <w:rsid w:val="003E17AA"/>
    <w:rsid w:val="003E1ACF"/>
    <w:rsid w:val="003E213B"/>
    <w:rsid w:val="003E216C"/>
    <w:rsid w:val="003E236E"/>
    <w:rsid w:val="003E259D"/>
    <w:rsid w:val="003E26BA"/>
    <w:rsid w:val="003E2906"/>
    <w:rsid w:val="003E2969"/>
    <w:rsid w:val="003E2A8E"/>
    <w:rsid w:val="003E2C1A"/>
    <w:rsid w:val="003E2CFB"/>
    <w:rsid w:val="003E330F"/>
    <w:rsid w:val="003E3478"/>
    <w:rsid w:val="003E34F9"/>
    <w:rsid w:val="003E3964"/>
    <w:rsid w:val="003E4E74"/>
    <w:rsid w:val="003E58EA"/>
    <w:rsid w:val="003E5F7D"/>
    <w:rsid w:val="003E6520"/>
    <w:rsid w:val="003E67E7"/>
    <w:rsid w:val="003E68CF"/>
    <w:rsid w:val="003E6B3C"/>
    <w:rsid w:val="003E6B95"/>
    <w:rsid w:val="003E6D87"/>
    <w:rsid w:val="003E70FF"/>
    <w:rsid w:val="003E75B6"/>
    <w:rsid w:val="003E7F1B"/>
    <w:rsid w:val="003F076C"/>
    <w:rsid w:val="003F0B0D"/>
    <w:rsid w:val="003F0B41"/>
    <w:rsid w:val="003F1A12"/>
    <w:rsid w:val="003F1C22"/>
    <w:rsid w:val="003F1E39"/>
    <w:rsid w:val="003F229D"/>
    <w:rsid w:val="003F25F0"/>
    <w:rsid w:val="003F27F0"/>
    <w:rsid w:val="003F2D5B"/>
    <w:rsid w:val="003F5AD2"/>
    <w:rsid w:val="003F5CA4"/>
    <w:rsid w:val="003F6D50"/>
    <w:rsid w:val="003F7006"/>
    <w:rsid w:val="003F7507"/>
    <w:rsid w:val="003F7A22"/>
    <w:rsid w:val="003F7C72"/>
    <w:rsid w:val="003F7D10"/>
    <w:rsid w:val="004004B5"/>
    <w:rsid w:val="00401000"/>
    <w:rsid w:val="004016C6"/>
    <w:rsid w:val="0040179A"/>
    <w:rsid w:val="00401856"/>
    <w:rsid w:val="004028A2"/>
    <w:rsid w:val="00402FEB"/>
    <w:rsid w:val="00403344"/>
    <w:rsid w:val="00403C82"/>
    <w:rsid w:val="00404136"/>
    <w:rsid w:val="00404EE8"/>
    <w:rsid w:val="0040510D"/>
    <w:rsid w:val="0040512D"/>
    <w:rsid w:val="004051C3"/>
    <w:rsid w:val="0040602F"/>
    <w:rsid w:val="00406AFB"/>
    <w:rsid w:val="00407382"/>
    <w:rsid w:val="0040791B"/>
    <w:rsid w:val="00407B96"/>
    <w:rsid w:val="00410916"/>
    <w:rsid w:val="00410CE0"/>
    <w:rsid w:val="00411157"/>
    <w:rsid w:val="00411958"/>
    <w:rsid w:val="00411AB7"/>
    <w:rsid w:val="00411B2A"/>
    <w:rsid w:val="00411C89"/>
    <w:rsid w:val="00412973"/>
    <w:rsid w:val="00412D42"/>
    <w:rsid w:val="00412DA4"/>
    <w:rsid w:val="00412EB6"/>
    <w:rsid w:val="0041351F"/>
    <w:rsid w:val="004137C8"/>
    <w:rsid w:val="00413BF9"/>
    <w:rsid w:val="00413C25"/>
    <w:rsid w:val="00415531"/>
    <w:rsid w:val="00415D6F"/>
    <w:rsid w:val="00416158"/>
    <w:rsid w:val="0041721D"/>
    <w:rsid w:val="004176C7"/>
    <w:rsid w:val="00417877"/>
    <w:rsid w:val="00417D9F"/>
    <w:rsid w:val="00420229"/>
    <w:rsid w:val="004207D7"/>
    <w:rsid w:val="00420D82"/>
    <w:rsid w:val="00420DBA"/>
    <w:rsid w:val="00421311"/>
    <w:rsid w:val="00421D30"/>
    <w:rsid w:val="00422E13"/>
    <w:rsid w:val="0042350F"/>
    <w:rsid w:val="00423599"/>
    <w:rsid w:val="0042384C"/>
    <w:rsid w:val="00423893"/>
    <w:rsid w:val="004238BB"/>
    <w:rsid w:val="00423BC9"/>
    <w:rsid w:val="0042478B"/>
    <w:rsid w:val="004255B4"/>
    <w:rsid w:val="00426766"/>
    <w:rsid w:val="004267D0"/>
    <w:rsid w:val="00426F9D"/>
    <w:rsid w:val="004279CA"/>
    <w:rsid w:val="00427A82"/>
    <w:rsid w:val="00427AB3"/>
    <w:rsid w:val="00427EA2"/>
    <w:rsid w:val="00430115"/>
    <w:rsid w:val="0043043B"/>
    <w:rsid w:val="00430527"/>
    <w:rsid w:val="00430A4B"/>
    <w:rsid w:val="00430E9C"/>
    <w:rsid w:val="00431C46"/>
    <w:rsid w:val="00431C4D"/>
    <w:rsid w:val="004327E6"/>
    <w:rsid w:val="004329DC"/>
    <w:rsid w:val="00432AC6"/>
    <w:rsid w:val="00434B3E"/>
    <w:rsid w:val="00434C5E"/>
    <w:rsid w:val="00435765"/>
    <w:rsid w:val="004360B6"/>
    <w:rsid w:val="004362E5"/>
    <w:rsid w:val="00436356"/>
    <w:rsid w:val="00437590"/>
    <w:rsid w:val="00440722"/>
    <w:rsid w:val="00441A40"/>
    <w:rsid w:val="004425D9"/>
    <w:rsid w:val="00442CBE"/>
    <w:rsid w:val="0044321F"/>
    <w:rsid w:val="00443244"/>
    <w:rsid w:val="00443792"/>
    <w:rsid w:val="00444075"/>
    <w:rsid w:val="00444AF6"/>
    <w:rsid w:val="0044519D"/>
    <w:rsid w:val="00445544"/>
    <w:rsid w:val="00445C0B"/>
    <w:rsid w:val="00446195"/>
    <w:rsid w:val="00447815"/>
    <w:rsid w:val="00447CD0"/>
    <w:rsid w:val="00447FC2"/>
    <w:rsid w:val="004502F4"/>
    <w:rsid w:val="004506F4"/>
    <w:rsid w:val="004509D1"/>
    <w:rsid w:val="00450A42"/>
    <w:rsid w:val="004513A5"/>
    <w:rsid w:val="004514C6"/>
    <w:rsid w:val="00451D50"/>
    <w:rsid w:val="00452EC4"/>
    <w:rsid w:val="0045326A"/>
    <w:rsid w:val="00453278"/>
    <w:rsid w:val="00453340"/>
    <w:rsid w:val="00453775"/>
    <w:rsid w:val="00453890"/>
    <w:rsid w:val="00453FF4"/>
    <w:rsid w:val="00454380"/>
    <w:rsid w:val="0045470C"/>
    <w:rsid w:val="00454B8D"/>
    <w:rsid w:val="004552C8"/>
    <w:rsid w:val="0045536C"/>
    <w:rsid w:val="0045576B"/>
    <w:rsid w:val="00455A07"/>
    <w:rsid w:val="00455AEB"/>
    <w:rsid w:val="00455CC3"/>
    <w:rsid w:val="00456053"/>
    <w:rsid w:val="00456068"/>
    <w:rsid w:val="0045666E"/>
    <w:rsid w:val="00456896"/>
    <w:rsid w:val="004569BC"/>
    <w:rsid w:val="00456ADA"/>
    <w:rsid w:val="00456B0D"/>
    <w:rsid w:val="0045770D"/>
    <w:rsid w:val="0045790F"/>
    <w:rsid w:val="00457B64"/>
    <w:rsid w:val="00457E21"/>
    <w:rsid w:val="0046007E"/>
    <w:rsid w:val="0046024B"/>
    <w:rsid w:val="00460E36"/>
    <w:rsid w:val="00461155"/>
    <w:rsid w:val="0046194D"/>
    <w:rsid w:val="0046218C"/>
    <w:rsid w:val="004623D4"/>
    <w:rsid w:val="004627C3"/>
    <w:rsid w:val="00462F30"/>
    <w:rsid w:val="00463944"/>
    <w:rsid w:val="0046512A"/>
    <w:rsid w:val="00465234"/>
    <w:rsid w:val="004652BC"/>
    <w:rsid w:val="00465B24"/>
    <w:rsid w:val="00466858"/>
    <w:rsid w:val="00466D0F"/>
    <w:rsid w:val="00467544"/>
    <w:rsid w:val="004676BA"/>
    <w:rsid w:val="0046784C"/>
    <w:rsid w:val="00467ECB"/>
    <w:rsid w:val="004710C3"/>
    <w:rsid w:val="00471459"/>
    <w:rsid w:val="00472274"/>
    <w:rsid w:val="004722D4"/>
    <w:rsid w:val="00472D9C"/>
    <w:rsid w:val="0047312B"/>
    <w:rsid w:val="00473B60"/>
    <w:rsid w:val="00474378"/>
    <w:rsid w:val="00474820"/>
    <w:rsid w:val="00474A57"/>
    <w:rsid w:val="00475AFF"/>
    <w:rsid w:val="00475D30"/>
    <w:rsid w:val="004765F4"/>
    <w:rsid w:val="00476B4D"/>
    <w:rsid w:val="00476CBC"/>
    <w:rsid w:val="00476E6C"/>
    <w:rsid w:val="00477282"/>
    <w:rsid w:val="00477630"/>
    <w:rsid w:val="00477947"/>
    <w:rsid w:val="00480FA1"/>
    <w:rsid w:val="0048137F"/>
    <w:rsid w:val="00481E46"/>
    <w:rsid w:val="00481FD7"/>
    <w:rsid w:val="004823D7"/>
    <w:rsid w:val="00482DE5"/>
    <w:rsid w:val="00483266"/>
    <w:rsid w:val="0048352E"/>
    <w:rsid w:val="00483B23"/>
    <w:rsid w:val="00483C51"/>
    <w:rsid w:val="004840D7"/>
    <w:rsid w:val="004846F4"/>
    <w:rsid w:val="0048590A"/>
    <w:rsid w:val="00485C26"/>
    <w:rsid w:val="00485EC0"/>
    <w:rsid w:val="0048723B"/>
    <w:rsid w:val="004875E1"/>
    <w:rsid w:val="00487B37"/>
    <w:rsid w:val="004902A6"/>
    <w:rsid w:val="00490636"/>
    <w:rsid w:val="00490FF0"/>
    <w:rsid w:val="004910FE"/>
    <w:rsid w:val="00491198"/>
    <w:rsid w:val="004917E0"/>
    <w:rsid w:val="00491BF6"/>
    <w:rsid w:val="00491FED"/>
    <w:rsid w:val="00492F82"/>
    <w:rsid w:val="00493108"/>
    <w:rsid w:val="00494918"/>
    <w:rsid w:val="00494C65"/>
    <w:rsid w:val="00494F0C"/>
    <w:rsid w:val="00495557"/>
    <w:rsid w:val="0049618D"/>
    <w:rsid w:val="004964AF"/>
    <w:rsid w:val="004965EF"/>
    <w:rsid w:val="00496E08"/>
    <w:rsid w:val="0049719D"/>
    <w:rsid w:val="0049735A"/>
    <w:rsid w:val="00497FCD"/>
    <w:rsid w:val="004A0789"/>
    <w:rsid w:val="004A0D1E"/>
    <w:rsid w:val="004A0E66"/>
    <w:rsid w:val="004A0EEC"/>
    <w:rsid w:val="004A130F"/>
    <w:rsid w:val="004A17EF"/>
    <w:rsid w:val="004A1BDA"/>
    <w:rsid w:val="004A22DA"/>
    <w:rsid w:val="004A2700"/>
    <w:rsid w:val="004A286F"/>
    <w:rsid w:val="004A3580"/>
    <w:rsid w:val="004A36C8"/>
    <w:rsid w:val="004A3721"/>
    <w:rsid w:val="004A3742"/>
    <w:rsid w:val="004A37B8"/>
    <w:rsid w:val="004A3ED3"/>
    <w:rsid w:val="004A47BC"/>
    <w:rsid w:val="004A4AC6"/>
    <w:rsid w:val="004A61D0"/>
    <w:rsid w:val="004A6FB9"/>
    <w:rsid w:val="004B1131"/>
    <w:rsid w:val="004B1199"/>
    <w:rsid w:val="004B1406"/>
    <w:rsid w:val="004B167C"/>
    <w:rsid w:val="004B16C4"/>
    <w:rsid w:val="004B1867"/>
    <w:rsid w:val="004B2A64"/>
    <w:rsid w:val="004B2FB7"/>
    <w:rsid w:val="004B3294"/>
    <w:rsid w:val="004B41DA"/>
    <w:rsid w:val="004B470D"/>
    <w:rsid w:val="004B4764"/>
    <w:rsid w:val="004B4846"/>
    <w:rsid w:val="004B5394"/>
    <w:rsid w:val="004B68EC"/>
    <w:rsid w:val="004B6E9E"/>
    <w:rsid w:val="004B6F21"/>
    <w:rsid w:val="004B6F83"/>
    <w:rsid w:val="004B7199"/>
    <w:rsid w:val="004B7C29"/>
    <w:rsid w:val="004C0173"/>
    <w:rsid w:val="004C06E5"/>
    <w:rsid w:val="004C0A92"/>
    <w:rsid w:val="004C1703"/>
    <w:rsid w:val="004C1A72"/>
    <w:rsid w:val="004C1B7D"/>
    <w:rsid w:val="004C1E3C"/>
    <w:rsid w:val="004C25F0"/>
    <w:rsid w:val="004C26DD"/>
    <w:rsid w:val="004C2971"/>
    <w:rsid w:val="004C2B5D"/>
    <w:rsid w:val="004C2D68"/>
    <w:rsid w:val="004C2F56"/>
    <w:rsid w:val="004C339D"/>
    <w:rsid w:val="004C33E8"/>
    <w:rsid w:val="004C3BD8"/>
    <w:rsid w:val="004C4307"/>
    <w:rsid w:val="004C4309"/>
    <w:rsid w:val="004C49E3"/>
    <w:rsid w:val="004C4E8A"/>
    <w:rsid w:val="004C514A"/>
    <w:rsid w:val="004C6572"/>
    <w:rsid w:val="004C6D4F"/>
    <w:rsid w:val="004C7541"/>
    <w:rsid w:val="004D1E71"/>
    <w:rsid w:val="004D269B"/>
    <w:rsid w:val="004D2CDF"/>
    <w:rsid w:val="004D33CE"/>
    <w:rsid w:val="004D4343"/>
    <w:rsid w:val="004D622A"/>
    <w:rsid w:val="004D66D7"/>
    <w:rsid w:val="004D71B0"/>
    <w:rsid w:val="004D7C86"/>
    <w:rsid w:val="004E0197"/>
    <w:rsid w:val="004E0211"/>
    <w:rsid w:val="004E05AF"/>
    <w:rsid w:val="004E1122"/>
    <w:rsid w:val="004E1409"/>
    <w:rsid w:val="004E1A81"/>
    <w:rsid w:val="004E1A87"/>
    <w:rsid w:val="004E1BB0"/>
    <w:rsid w:val="004E25D0"/>
    <w:rsid w:val="004E2B6B"/>
    <w:rsid w:val="004E3030"/>
    <w:rsid w:val="004E3311"/>
    <w:rsid w:val="004E38EC"/>
    <w:rsid w:val="004E3933"/>
    <w:rsid w:val="004E4549"/>
    <w:rsid w:val="004E4C83"/>
    <w:rsid w:val="004E4D53"/>
    <w:rsid w:val="004E4D84"/>
    <w:rsid w:val="004E4EBC"/>
    <w:rsid w:val="004E5104"/>
    <w:rsid w:val="004E5B06"/>
    <w:rsid w:val="004E5E79"/>
    <w:rsid w:val="004E5FA8"/>
    <w:rsid w:val="004E684C"/>
    <w:rsid w:val="004E76DB"/>
    <w:rsid w:val="004E7920"/>
    <w:rsid w:val="004E7C18"/>
    <w:rsid w:val="004E7FD4"/>
    <w:rsid w:val="004F1026"/>
    <w:rsid w:val="004F1B0E"/>
    <w:rsid w:val="004F1F90"/>
    <w:rsid w:val="004F2401"/>
    <w:rsid w:val="004F27E8"/>
    <w:rsid w:val="004F2A44"/>
    <w:rsid w:val="004F2DAD"/>
    <w:rsid w:val="004F34F7"/>
    <w:rsid w:val="004F36E7"/>
    <w:rsid w:val="004F480A"/>
    <w:rsid w:val="004F4DB4"/>
    <w:rsid w:val="004F55D6"/>
    <w:rsid w:val="004F565A"/>
    <w:rsid w:val="004F571B"/>
    <w:rsid w:val="004F6186"/>
    <w:rsid w:val="004F64EB"/>
    <w:rsid w:val="004F68E0"/>
    <w:rsid w:val="004F7A74"/>
    <w:rsid w:val="00500250"/>
    <w:rsid w:val="00500264"/>
    <w:rsid w:val="00500824"/>
    <w:rsid w:val="00500DAB"/>
    <w:rsid w:val="00501144"/>
    <w:rsid w:val="005013EF"/>
    <w:rsid w:val="00501702"/>
    <w:rsid w:val="005018CF"/>
    <w:rsid w:val="005019E0"/>
    <w:rsid w:val="0050211F"/>
    <w:rsid w:val="005022E7"/>
    <w:rsid w:val="00502A93"/>
    <w:rsid w:val="00505A76"/>
    <w:rsid w:val="00506083"/>
    <w:rsid w:val="00506B86"/>
    <w:rsid w:val="00506E18"/>
    <w:rsid w:val="00506EEC"/>
    <w:rsid w:val="00506FD4"/>
    <w:rsid w:val="005072FC"/>
    <w:rsid w:val="005107FF"/>
    <w:rsid w:val="00510CBC"/>
    <w:rsid w:val="0051102D"/>
    <w:rsid w:val="005112A5"/>
    <w:rsid w:val="00511F48"/>
    <w:rsid w:val="00512448"/>
    <w:rsid w:val="0051253A"/>
    <w:rsid w:val="0051266C"/>
    <w:rsid w:val="00512D6A"/>
    <w:rsid w:val="00512EAC"/>
    <w:rsid w:val="00512FC8"/>
    <w:rsid w:val="00513143"/>
    <w:rsid w:val="00513B72"/>
    <w:rsid w:val="005144AA"/>
    <w:rsid w:val="00515277"/>
    <w:rsid w:val="005158C2"/>
    <w:rsid w:val="005169DE"/>
    <w:rsid w:val="00516BB9"/>
    <w:rsid w:val="0051785D"/>
    <w:rsid w:val="00517913"/>
    <w:rsid w:val="0052005F"/>
    <w:rsid w:val="00520200"/>
    <w:rsid w:val="005209ED"/>
    <w:rsid w:val="00520E2D"/>
    <w:rsid w:val="00520F04"/>
    <w:rsid w:val="00521717"/>
    <w:rsid w:val="005224B2"/>
    <w:rsid w:val="00522F4F"/>
    <w:rsid w:val="00523B23"/>
    <w:rsid w:val="005254BC"/>
    <w:rsid w:val="005256FC"/>
    <w:rsid w:val="00526C27"/>
    <w:rsid w:val="00526DFF"/>
    <w:rsid w:val="00527EF9"/>
    <w:rsid w:val="00530105"/>
    <w:rsid w:val="005305FF"/>
    <w:rsid w:val="00530C9B"/>
    <w:rsid w:val="005324AF"/>
    <w:rsid w:val="0053402C"/>
    <w:rsid w:val="00534090"/>
    <w:rsid w:val="00534ABA"/>
    <w:rsid w:val="00535FFF"/>
    <w:rsid w:val="0053616F"/>
    <w:rsid w:val="00536174"/>
    <w:rsid w:val="005368AD"/>
    <w:rsid w:val="005370BC"/>
    <w:rsid w:val="00537B35"/>
    <w:rsid w:val="00537DE7"/>
    <w:rsid w:val="00537EC4"/>
    <w:rsid w:val="00537FE4"/>
    <w:rsid w:val="0054027D"/>
    <w:rsid w:val="005402A9"/>
    <w:rsid w:val="005402BB"/>
    <w:rsid w:val="0054063F"/>
    <w:rsid w:val="00541192"/>
    <w:rsid w:val="00541222"/>
    <w:rsid w:val="00541A8D"/>
    <w:rsid w:val="00543ABF"/>
    <w:rsid w:val="00544DA0"/>
    <w:rsid w:val="005454BD"/>
    <w:rsid w:val="0054567E"/>
    <w:rsid w:val="005457E4"/>
    <w:rsid w:val="00546C49"/>
    <w:rsid w:val="0054763B"/>
    <w:rsid w:val="0055010B"/>
    <w:rsid w:val="00550D59"/>
    <w:rsid w:val="0055110D"/>
    <w:rsid w:val="0055191A"/>
    <w:rsid w:val="00551DFD"/>
    <w:rsid w:val="00551F81"/>
    <w:rsid w:val="0055210F"/>
    <w:rsid w:val="00552CD7"/>
    <w:rsid w:val="005533BE"/>
    <w:rsid w:val="00554FFB"/>
    <w:rsid w:val="00555BC8"/>
    <w:rsid w:val="005568DE"/>
    <w:rsid w:val="00557C50"/>
    <w:rsid w:val="005606B6"/>
    <w:rsid w:val="00560873"/>
    <w:rsid w:val="005608D6"/>
    <w:rsid w:val="00560F19"/>
    <w:rsid w:val="00561E6B"/>
    <w:rsid w:val="005621D2"/>
    <w:rsid w:val="005621E0"/>
    <w:rsid w:val="00562416"/>
    <w:rsid w:val="00562D90"/>
    <w:rsid w:val="00563A23"/>
    <w:rsid w:val="00563A5A"/>
    <w:rsid w:val="00563C61"/>
    <w:rsid w:val="00563ECB"/>
    <w:rsid w:val="00563F47"/>
    <w:rsid w:val="005640BB"/>
    <w:rsid w:val="00564C23"/>
    <w:rsid w:val="00565406"/>
    <w:rsid w:val="00565570"/>
    <w:rsid w:val="005657DD"/>
    <w:rsid w:val="00565A5B"/>
    <w:rsid w:val="00565B29"/>
    <w:rsid w:val="005664CC"/>
    <w:rsid w:val="0056664B"/>
    <w:rsid w:val="005667E7"/>
    <w:rsid w:val="00567588"/>
    <w:rsid w:val="00567992"/>
    <w:rsid w:val="00567C3C"/>
    <w:rsid w:val="005702F8"/>
    <w:rsid w:val="0057039C"/>
    <w:rsid w:val="00570934"/>
    <w:rsid w:val="005710CB"/>
    <w:rsid w:val="00571231"/>
    <w:rsid w:val="00571767"/>
    <w:rsid w:val="005719A1"/>
    <w:rsid w:val="00571E44"/>
    <w:rsid w:val="00573E61"/>
    <w:rsid w:val="0057411B"/>
    <w:rsid w:val="00574525"/>
    <w:rsid w:val="00574778"/>
    <w:rsid w:val="0057498F"/>
    <w:rsid w:val="00574DE9"/>
    <w:rsid w:val="00574DF0"/>
    <w:rsid w:val="00575DF4"/>
    <w:rsid w:val="00576B26"/>
    <w:rsid w:val="0057765D"/>
    <w:rsid w:val="005777FC"/>
    <w:rsid w:val="00577B88"/>
    <w:rsid w:val="00577CEF"/>
    <w:rsid w:val="005806F4"/>
    <w:rsid w:val="005808EB"/>
    <w:rsid w:val="00580D37"/>
    <w:rsid w:val="00581FA0"/>
    <w:rsid w:val="00582B19"/>
    <w:rsid w:val="00582B90"/>
    <w:rsid w:val="00583321"/>
    <w:rsid w:val="0058341E"/>
    <w:rsid w:val="005843AA"/>
    <w:rsid w:val="00584F3A"/>
    <w:rsid w:val="005853AB"/>
    <w:rsid w:val="00585748"/>
    <w:rsid w:val="00585782"/>
    <w:rsid w:val="005859C5"/>
    <w:rsid w:val="00585C79"/>
    <w:rsid w:val="00586144"/>
    <w:rsid w:val="00587785"/>
    <w:rsid w:val="0058788D"/>
    <w:rsid w:val="00587DB7"/>
    <w:rsid w:val="00587E29"/>
    <w:rsid w:val="00587FE6"/>
    <w:rsid w:val="00590126"/>
    <w:rsid w:val="0059167A"/>
    <w:rsid w:val="00591698"/>
    <w:rsid w:val="00591871"/>
    <w:rsid w:val="00593B87"/>
    <w:rsid w:val="00593C1C"/>
    <w:rsid w:val="00594143"/>
    <w:rsid w:val="005941E0"/>
    <w:rsid w:val="00594543"/>
    <w:rsid w:val="00594612"/>
    <w:rsid w:val="00594E09"/>
    <w:rsid w:val="0059518B"/>
    <w:rsid w:val="00595873"/>
    <w:rsid w:val="00595CDD"/>
    <w:rsid w:val="005964BB"/>
    <w:rsid w:val="00596A70"/>
    <w:rsid w:val="00596BD3"/>
    <w:rsid w:val="00596BE7"/>
    <w:rsid w:val="00596C3E"/>
    <w:rsid w:val="005970E4"/>
    <w:rsid w:val="0059741E"/>
    <w:rsid w:val="005977DD"/>
    <w:rsid w:val="005A04BD"/>
    <w:rsid w:val="005A0A3F"/>
    <w:rsid w:val="005A114F"/>
    <w:rsid w:val="005A1C3B"/>
    <w:rsid w:val="005A1F49"/>
    <w:rsid w:val="005A2364"/>
    <w:rsid w:val="005A2480"/>
    <w:rsid w:val="005A2B2C"/>
    <w:rsid w:val="005A2D6B"/>
    <w:rsid w:val="005A2FD3"/>
    <w:rsid w:val="005A30BE"/>
    <w:rsid w:val="005A3252"/>
    <w:rsid w:val="005A3390"/>
    <w:rsid w:val="005A33F7"/>
    <w:rsid w:val="005A3F0A"/>
    <w:rsid w:val="005A40CF"/>
    <w:rsid w:val="005A445D"/>
    <w:rsid w:val="005A45B9"/>
    <w:rsid w:val="005A4A9C"/>
    <w:rsid w:val="005A4BAE"/>
    <w:rsid w:val="005A53D8"/>
    <w:rsid w:val="005A574D"/>
    <w:rsid w:val="005A58F2"/>
    <w:rsid w:val="005A5B5C"/>
    <w:rsid w:val="005A6C31"/>
    <w:rsid w:val="005A6E93"/>
    <w:rsid w:val="005A707A"/>
    <w:rsid w:val="005A7263"/>
    <w:rsid w:val="005A7340"/>
    <w:rsid w:val="005A7E04"/>
    <w:rsid w:val="005A7F93"/>
    <w:rsid w:val="005B07EA"/>
    <w:rsid w:val="005B0B20"/>
    <w:rsid w:val="005B0BD6"/>
    <w:rsid w:val="005B0EFB"/>
    <w:rsid w:val="005B1060"/>
    <w:rsid w:val="005B12B9"/>
    <w:rsid w:val="005B137D"/>
    <w:rsid w:val="005B17C1"/>
    <w:rsid w:val="005B3737"/>
    <w:rsid w:val="005B3A42"/>
    <w:rsid w:val="005B58FE"/>
    <w:rsid w:val="005B5D40"/>
    <w:rsid w:val="005B5EFC"/>
    <w:rsid w:val="005B6412"/>
    <w:rsid w:val="005B68A7"/>
    <w:rsid w:val="005B6AC3"/>
    <w:rsid w:val="005C055E"/>
    <w:rsid w:val="005C0FA1"/>
    <w:rsid w:val="005C157E"/>
    <w:rsid w:val="005C1615"/>
    <w:rsid w:val="005C1D98"/>
    <w:rsid w:val="005C1DA5"/>
    <w:rsid w:val="005C2559"/>
    <w:rsid w:val="005C2873"/>
    <w:rsid w:val="005C31B1"/>
    <w:rsid w:val="005C34FC"/>
    <w:rsid w:val="005C3B5C"/>
    <w:rsid w:val="005C3C7F"/>
    <w:rsid w:val="005C490D"/>
    <w:rsid w:val="005C5143"/>
    <w:rsid w:val="005C5639"/>
    <w:rsid w:val="005C5742"/>
    <w:rsid w:val="005C7E9E"/>
    <w:rsid w:val="005D03F9"/>
    <w:rsid w:val="005D0823"/>
    <w:rsid w:val="005D18C9"/>
    <w:rsid w:val="005D1B72"/>
    <w:rsid w:val="005D2471"/>
    <w:rsid w:val="005D2779"/>
    <w:rsid w:val="005D610C"/>
    <w:rsid w:val="005D6B0A"/>
    <w:rsid w:val="005D74E7"/>
    <w:rsid w:val="005D7F7B"/>
    <w:rsid w:val="005E251F"/>
    <w:rsid w:val="005E3D3E"/>
    <w:rsid w:val="005E4A87"/>
    <w:rsid w:val="005E4DA5"/>
    <w:rsid w:val="005E503E"/>
    <w:rsid w:val="005E5100"/>
    <w:rsid w:val="005E5575"/>
    <w:rsid w:val="005E59C7"/>
    <w:rsid w:val="005E5E7B"/>
    <w:rsid w:val="005E6095"/>
    <w:rsid w:val="005E6A3F"/>
    <w:rsid w:val="005E6DB8"/>
    <w:rsid w:val="005E6E5B"/>
    <w:rsid w:val="005E7228"/>
    <w:rsid w:val="005E7284"/>
    <w:rsid w:val="005E770D"/>
    <w:rsid w:val="005E7A53"/>
    <w:rsid w:val="005E7BAC"/>
    <w:rsid w:val="005F0E5C"/>
    <w:rsid w:val="005F0F15"/>
    <w:rsid w:val="005F134E"/>
    <w:rsid w:val="005F1365"/>
    <w:rsid w:val="005F1714"/>
    <w:rsid w:val="005F2952"/>
    <w:rsid w:val="005F2C1F"/>
    <w:rsid w:val="005F2E44"/>
    <w:rsid w:val="005F3690"/>
    <w:rsid w:val="005F3986"/>
    <w:rsid w:val="005F3BC4"/>
    <w:rsid w:val="005F3D95"/>
    <w:rsid w:val="005F40C9"/>
    <w:rsid w:val="005F4C57"/>
    <w:rsid w:val="005F5D8B"/>
    <w:rsid w:val="005F6774"/>
    <w:rsid w:val="005F6921"/>
    <w:rsid w:val="005F79AA"/>
    <w:rsid w:val="005F7DC5"/>
    <w:rsid w:val="0060017E"/>
    <w:rsid w:val="0060044B"/>
    <w:rsid w:val="006013D7"/>
    <w:rsid w:val="006014DB"/>
    <w:rsid w:val="00601587"/>
    <w:rsid w:val="00602079"/>
    <w:rsid w:val="006022F3"/>
    <w:rsid w:val="00602579"/>
    <w:rsid w:val="00602BA4"/>
    <w:rsid w:val="00602DA2"/>
    <w:rsid w:val="00603228"/>
    <w:rsid w:val="0060437F"/>
    <w:rsid w:val="00604ACD"/>
    <w:rsid w:val="00604C15"/>
    <w:rsid w:val="00604DC2"/>
    <w:rsid w:val="006060B0"/>
    <w:rsid w:val="006060C4"/>
    <w:rsid w:val="00606F35"/>
    <w:rsid w:val="00607C35"/>
    <w:rsid w:val="00610F6C"/>
    <w:rsid w:val="00611777"/>
    <w:rsid w:val="0061189F"/>
    <w:rsid w:val="0061219B"/>
    <w:rsid w:val="00612651"/>
    <w:rsid w:val="00612D05"/>
    <w:rsid w:val="00613FB6"/>
    <w:rsid w:val="006140C6"/>
    <w:rsid w:val="00614134"/>
    <w:rsid w:val="00614241"/>
    <w:rsid w:val="0061428D"/>
    <w:rsid w:val="0061468D"/>
    <w:rsid w:val="00615411"/>
    <w:rsid w:val="0061599E"/>
    <w:rsid w:val="00615AC7"/>
    <w:rsid w:val="006162E6"/>
    <w:rsid w:val="006171A5"/>
    <w:rsid w:val="006201C1"/>
    <w:rsid w:val="00620309"/>
    <w:rsid w:val="00620487"/>
    <w:rsid w:val="0062114A"/>
    <w:rsid w:val="00621586"/>
    <w:rsid w:val="0062159D"/>
    <w:rsid w:val="00621680"/>
    <w:rsid w:val="00621A16"/>
    <w:rsid w:val="00621EC5"/>
    <w:rsid w:val="006223E0"/>
    <w:rsid w:val="006224D0"/>
    <w:rsid w:val="00622BCE"/>
    <w:rsid w:val="00622E29"/>
    <w:rsid w:val="00623643"/>
    <w:rsid w:val="006240C4"/>
    <w:rsid w:val="00625304"/>
    <w:rsid w:val="0062581B"/>
    <w:rsid w:val="006261E4"/>
    <w:rsid w:val="006261F4"/>
    <w:rsid w:val="006271A0"/>
    <w:rsid w:val="00627AD6"/>
    <w:rsid w:val="0063164E"/>
    <w:rsid w:val="0063191D"/>
    <w:rsid w:val="006321AB"/>
    <w:rsid w:val="0063273C"/>
    <w:rsid w:val="00633488"/>
    <w:rsid w:val="00633581"/>
    <w:rsid w:val="006336FE"/>
    <w:rsid w:val="006339AF"/>
    <w:rsid w:val="00633C47"/>
    <w:rsid w:val="006343E2"/>
    <w:rsid w:val="006347A5"/>
    <w:rsid w:val="006348F7"/>
    <w:rsid w:val="0063512D"/>
    <w:rsid w:val="006358FB"/>
    <w:rsid w:val="00635933"/>
    <w:rsid w:val="00635AE2"/>
    <w:rsid w:val="00635E1E"/>
    <w:rsid w:val="0063636B"/>
    <w:rsid w:val="0063677C"/>
    <w:rsid w:val="00636972"/>
    <w:rsid w:val="00636B69"/>
    <w:rsid w:val="00636BC2"/>
    <w:rsid w:val="00637106"/>
    <w:rsid w:val="006404D1"/>
    <w:rsid w:val="00640F43"/>
    <w:rsid w:val="006412CA"/>
    <w:rsid w:val="00641CE7"/>
    <w:rsid w:val="00641D4F"/>
    <w:rsid w:val="006420DA"/>
    <w:rsid w:val="00643AC1"/>
    <w:rsid w:val="00643D62"/>
    <w:rsid w:val="00643F35"/>
    <w:rsid w:val="00643F56"/>
    <w:rsid w:val="00644A6C"/>
    <w:rsid w:val="00644D69"/>
    <w:rsid w:val="006457A8"/>
    <w:rsid w:val="006458B5"/>
    <w:rsid w:val="00645EA0"/>
    <w:rsid w:val="00645F76"/>
    <w:rsid w:val="00646734"/>
    <w:rsid w:val="00646EB0"/>
    <w:rsid w:val="0064710F"/>
    <w:rsid w:val="0064714D"/>
    <w:rsid w:val="0064727D"/>
    <w:rsid w:val="00647B32"/>
    <w:rsid w:val="00647C27"/>
    <w:rsid w:val="006505CF"/>
    <w:rsid w:val="006519E6"/>
    <w:rsid w:val="00651CDE"/>
    <w:rsid w:val="00652326"/>
    <w:rsid w:val="00652907"/>
    <w:rsid w:val="00652E06"/>
    <w:rsid w:val="00653FC4"/>
    <w:rsid w:val="00654F91"/>
    <w:rsid w:val="00655361"/>
    <w:rsid w:val="006555B3"/>
    <w:rsid w:val="00656253"/>
    <w:rsid w:val="00656799"/>
    <w:rsid w:val="00656B77"/>
    <w:rsid w:val="00656E72"/>
    <w:rsid w:val="00656F8C"/>
    <w:rsid w:val="006578A1"/>
    <w:rsid w:val="0066062D"/>
    <w:rsid w:val="0066137B"/>
    <w:rsid w:val="006616FF"/>
    <w:rsid w:val="0066174E"/>
    <w:rsid w:val="00661BBB"/>
    <w:rsid w:val="00661C68"/>
    <w:rsid w:val="00661E36"/>
    <w:rsid w:val="00661E57"/>
    <w:rsid w:val="006629E4"/>
    <w:rsid w:val="00663925"/>
    <w:rsid w:val="00663E39"/>
    <w:rsid w:val="00663E47"/>
    <w:rsid w:val="006644A7"/>
    <w:rsid w:val="00664BDE"/>
    <w:rsid w:val="006655C9"/>
    <w:rsid w:val="0066565B"/>
    <w:rsid w:val="00665C44"/>
    <w:rsid w:val="00666284"/>
    <w:rsid w:val="006667F3"/>
    <w:rsid w:val="00667A85"/>
    <w:rsid w:val="00667AEA"/>
    <w:rsid w:val="006703E0"/>
    <w:rsid w:val="006704FA"/>
    <w:rsid w:val="00670687"/>
    <w:rsid w:val="0067077B"/>
    <w:rsid w:val="00670DC5"/>
    <w:rsid w:val="00671652"/>
    <w:rsid w:val="00671FAA"/>
    <w:rsid w:val="0067291E"/>
    <w:rsid w:val="006737EE"/>
    <w:rsid w:val="00673A23"/>
    <w:rsid w:val="00673C51"/>
    <w:rsid w:val="00675AE3"/>
    <w:rsid w:val="00675DA5"/>
    <w:rsid w:val="0067660E"/>
    <w:rsid w:val="00677981"/>
    <w:rsid w:val="00680482"/>
    <w:rsid w:val="006808DC"/>
    <w:rsid w:val="00680D32"/>
    <w:rsid w:val="006816B6"/>
    <w:rsid w:val="00681D22"/>
    <w:rsid w:val="006820EB"/>
    <w:rsid w:val="00682128"/>
    <w:rsid w:val="0068220C"/>
    <w:rsid w:val="0068255A"/>
    <w:rsid w:val="00682AB1"/>
    <w:rsid w:val="00682E9F"/>
    <w:rsid w:val="00683252"/>
    <w:rsid w:val="0068343A"/>
    <w:rsid w:val="006834D4"/>
    <w:rsid w:val="0068413D"/>
    <w:rsid w:val="006844BA"/>
    <w:rsid w:val="006845A2"/>
    <w:rsid w:val="00684BF8"/>
    <w:rsid w:val="00685BCF"/>
    <w:rsid w:val="00686E30"/>
    <w:rsid w:val="006871D0"/>
    <w:rsid w:val="0068751F"/>
    <w:rsid w:val="006876AC"/>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6BA"/>
    <w:rsid w:val="006A08F2"/>
    <w:rsid w:val="006A107B"/>
    <w:rsid w:val="006A151A"/>
    <w:rsid w:val="006A1C22"/>
    <w:rsid w:val="006A1E62"/>
    <w:rsid w:val="006A2A12"/>
    <w:rsid w:val="006A2CD0"/>
    <w:rsid w:val="006A2E9C"/>
    <w:rsid w:val="006A35E0"/>
    <w:rsid w:val="006A377F"/>
    <w:rsid w:val="006A3875"/>
    <w:rsid w:val="006A3AAA"/>
    <w:rsid w:val="006A3D40"/>
    <w:rsid w:val="006A47F4"/>
    <w:rsid w:val="006A561D"/>
    <w:rsid w:val="006A5A0C"/>
    <w:rsid w:val="006A5BA0"/>
    <w:rsid w:val="006A5BB1"/>
    <w:rsid w:val="006A5CF2"/>
    <w:rsid w:val="006A5D30"/>
    <w:rsid w:val="006A5F88"/>
    <w:rsid w:val="006A72F3"/>
    <w:rsid w:val="006A7D95"/>
    <w:rsid w:val="006B04E0"/>
    <w:rsid w:val="006B120D"/>
    <w:rsid w:val="006B13C1"/>
    <w:rsid w:val="006B2CC7"/>
    <w:rsid w:val="006B3103"/>
    <w:rsid w:val="006B3AF9"/>
    <w:rsid w:val="006B3D5F"/>
    <w:rsid w:val="006B44C5"/>
    <w:rsid w:val="006B47C5"/>
    <w:rsid w:val="006B4FAD"/>
    <w:rsid w:val="006B5E38"/>
    <w:rsid w:val="006B6242"/>
    <w:rsid w:val="006B6EA4"/>
    <w:rsid w:val="006B7F8F"/>
    <w:rsid w:val="006C055E"/>
    <w:rsid w:val="006C0D13"/>
    <w:rsid w:val="006C1491"/>
    <w:rsid w:val="006C14EA"/>
    <w:rsid w:val="006C187F"/>
    <w:rsid w:val="006C19D5"/>
    <w:rsid w:val="006C1B44"/>
    <w:rsid w:val="006C1F77"/>
    <w:rsid w:val="006C2211"/>
    <w:rsid w:val="006C2ABC"/>
    <w:rsid w:val="006C2C30"/>
    <w:rsid w:val="006C2EF2"/>
    <w:rsid w:val="006C3031"/>
    <w:rsid w:val="006C340F"/>
    <w:rsid w:val="006C3607"/>
    <w:rsid w:val="006C3990"/>
    <w:rsid w:val="006C3ED2"/>
    <w:rsid w:val="006C4233"/>
    <w:rsid w:val="006C42E7"/>
    <w:rsid w:val="006C4422"/>
    <w:rsid w:val="006C4880"/>
    <w:rsid w:val="006C54E8"/>
    <w:rsid w:val="006C5CCA"/>
    <w:rsid w:val="006C625F"/>
    <w:rsid w:val="006C6E6C"/>
    <w:rsid w:val="006C78A6"/>
    <w:rsid w:val="006C7AB4"/>
    <w:rsid w:val="006C7D4E"/>
    <w:rsid w:val="006D006B"/>
    <w:rsid w:val="006D105C"/>
    <w:rsid w:val="006D14C5"/>
    <w:rsid w:val="006D30E7"/>
    <w:rsid w:val="006D4557"/>
    <w:rsid w:val="006D48E7"/>
    <w:rsid w:val="006D4947"/>
    <w:rsid w:val="006D5F16"/>
    <w:rsid w:val="006D6028"/>
    <w:rsid w:val="006D63AD"/>
    <w:rsid w:val="006D66EE"/>
    <w:rsid w:val="006D6764"/>
    <w:rsid w:val="006D67D9"/>
    <w:rsid w:val="006D6C93"/>
    <w:rsid w:val="006D7573"/>
    <w:rsid w:val="006D7657"/>
    <w:rsid w:val="006E0209"/>
    <w:rsid w:val="006E0340"/>
    <w:rsid w:val="006E06F9"/>
    <w:rsid w:val="006E07A9"/>
    <w:rsid w:val="006E0D91"/>
    <w:rsid w:val="006E1706"/>
    <w:rsid w:val="006E3CB2"/>
    <w:rsid w:val="006E3DA8"/>
    <w:rsid w:val="006E5DAA"/>
    <w:rsid w:val="006E7006"/>
    <w:rsid w:val="006F00E7"/>
    <w:rsid w:val="006F0634"/>
    <w:rsid w:val="006F0F6E"/>
    <w:rsid w:val="006F1B22"/>
    <w:rsid w:val="006F1BA4"/>
    <w:rsid w:val="006F2259"/>
    <w:rsid w:val="006F23E1"/>
    <w:rsid w:val="006F2F8F"/>
    <w:rsid w:val="006F2FDA"/>
    <w:rsid w:val="006F2FE5"/>
    <w:rsid w:val="006F3460"/>
    <w:rsid w:val="006F34FE"/>
    <w:rsid w:val="006F3615"/>
    <w:rsid w:val="006F3FA3"/>
    <w:rsid w:val="006F432A"/>
    <w:rsid w:val="006F48BA"/>
    <w:rsid w:val="006F4AF9"/>
    <w:rsid w:val="006F53D3"/>
    <w:rsid w:val="006F54EB"/>
    <w:rsid w:val="006F5953"/>
    <w:rsid w:val="006F5CC1"/>
    <w:rsid w:val="006F5F94"/>
    <w:rsid w:val="006F6019"/>
    <w:rsid w:val="006F67A5"/>
    <w:rsid w:val="006F6F9F"/>
    <w:rsid w:val="006F762D"/>
    <w:rsid w:val="00700492"/>
    <w:rsid w:val="0070126A"/>
    <w:rsid w:val="00701E1B"/>
    <w:rsid w:val="00702ED0"/>
    <w:rsid w:val="00703C09"/>
    <w:rsid w:val="00703C0F"/>
    <w:rsid w:val="0070434A"/>
    <w:rsid w:val="00704706"/>
    <w:rsid w:val="007048C4"/>
    <w:rsid w:val="00704CC4"/>
    <w:rsid w:val="00704D16"/>
    <w:rsid w:val="00704D55"/>
    <w:rsid w:val="00705345"/>
    <w:rsid w:val="00705C19"/>
    <w:rsid w:val="007060C0"/>
    <w:rsid w:val="0070638D"/>
    <w:rsid w:val="00706DBF"/>
    <w:rsid w:val="00707A59"/>
    <w:rsid w:val="0071046B"/>
    <w:rsid w:val="00710AC6"/>
    <w:rsid w:val="00710C1D"/>
    <w:rsid w:val="00710E45"/>
    <w:rsid w:val="007110A3"/>
    <w:rsid w:val="00711108"/>
    <w:rsid w:val="00711213"/>
    <w:rsid w:val="007112A1"/>
    <w:rsid w:val="00711996"/>
    <w:rsid w:val="00711B3B"/>
    <w:rsid w:val="00711BA3"/>
    <w:rsid w:val="00711C9D"/>
    <w:rsid w:val="0071208B"/>
    <w:rsid w:val="00712B71"/>
    <w:rsid w:val="00712E55"/>
    <w:rsid w:val="00713023"/>
    <w:rsid w:val="0071309C"/>
    <w:rsid w:val="0071322C"/>
    <w:rsid w:val="00713779"/>
    <w:rsid w:val="00713989"/>
    <w:rsid w:val="00713B1C"/>
    <w:rsid w:val="00713DCF"/>
    <w:rsid w:val="00714004"/>
    <w:rsid w:val="0071458E"/>
    <w:rsid w:val="00714631"/>
    <w:rsid w:val="00714B6E"/>
    <w:rsid w:val="00714D7C"/>
    <w:rsid w:val="0071512F"/>
    <w:rsid w:val="0071643F"/>
    <w:rsid w:val="007169AC"/>
    <w:rsid w:val="007169DD"/>
    <w:rsid w:val="00717679"/>
    <w:rsid w:val="00717B67"/>
    <w:rsid w:val="007206A2"/>
    <w:rsid w:val="00720715"/>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4D87"/>
    <w:rsid w:val="0072508F"/>
    <w:rsid w:val="00725A19"/>
    <w:rsid w:val="00726356"/>
    <w:rsid w:val="007268C7"/>
    <w:rsid w:val="00726AAB"/>
    <w:rsid w:val="00726BB7"/>
    <w:rsid w:val="00727077"/>
    <w:rsid w:val="007275AC"/>
    <w:rsid w:val="00727830"/>
    <w:rsid w:val="00730A91"/>
    <w:rsid w:val="00730EA6"/>
    <w:rsid w:val="00731C15"/>
    <w:rsid w:val="00731DFA"/>
    <w:rsid w:val="00732045"/>
    <w:rsid w:val="007322A0"/>
    <w:rsid w:val="0073240E"/>
    <w:rsid w:val="00732C1A"/>
    <w:rsid w:val="00733CDC"/>
    <w:rsid w:val="00734B9A"/>
    <w:rsid w:val="00735695"/>
    <w:rsid w:val="00735819"/>
    <w:rsid w:val="007360CB"/>
    <w:rsid w:val="00736A0D"/>
    <w:rsid w:val="00736FCE"/>
    <w:rsid w:val="00737566"/>
    <w:rsid w:val="00740C8C"/>
    <w:rsid w:val="00741BA2"/>
    <w:rsid w:val="00741CF4"/>
    <w:rsid w:val="00741DCC"/>
    <w:rsid w:val="00741DE2"/>
    <w:rsid w:val="007421A1"/>
    <w:rsid w:val="007427FE"/>
    <w:rsid w:val="0074280E"/>
    <w:rsid w:val="0074297B"/>
    <w:rsid w:val="00742C51"/>
    <w:rsid w:val="00743445"/>
    <w:rsid w:val="0074379B"/>
    <w:rsid w:val="00743CB7"/>
    <w:rsid w:val="00744514"/>
    <w:rsid w:val="007448C5"/>
    <w:rsid w:val="00745E01"/>
    <w:rsid w:val="0074666B"/>
    <w:rsid w:val="007468D6"/>
    <w:rsid w:val="00746BFF"/>
    <w:rsid w:val="007473E1"/>
    <w:rsid w:val="00747897"/>
    <w:rsid w:val="00747E47"/>
    <w:rsid w:val="00750192"/>
    <w:rsid w:val="007504E1"/>
    <w:rsid w:val="00750544"/>
    <w:rsid w:val="00750804"/>
    <w:rsid w:val="00751689"/>
    <w:rsid w:val="007524AA"/>
    <w:rsid w:val="00752D17"/>
    <w:rsid w:val="00753744"/>
    <w:rsid w:val="00753A93"/>
    <w:rsid w:val="00754C67"/>
    <w:rsid w:val="00755137"/>
    <w:rsid w:val="00755663"/>
    <w:rsid w:val="007557B5"/>
    <w:rsid w:val="00756386"/>
    <w:rsid w:val="00756603"/>
    <w:rsid w:val="007571D0"/>
    <w:rsid w:val="007575C0"/>
    <w:rsid w:val="00757D2F"/>
    <w:rsid w:val="0076000E"/>
    <w:rsid w:val="007601B0"/>
    <w:rsid w:val="00760C00"/>
    <w:rsid w:val="007610E9"/>
    <w:rsid w:val="00761728"/>
    <w:rsid w:val="00761C6C"/>
    <w:rsid w:val="00762A98"/>
    <w:rsid w:val="00762B72"/>
    <w:rsid w:val="007637EF"/>
    <w:rsid w:val="00763CCB"/>
    <w:rsid w:val="007641D2"/>
    <w:rsid w:val="007642B4"/>
    <w:rsid w:val="00764C45"/>
    <w:rsid w:val="0076545C"/>
    <w:rsid w:val="00765A5E"/>
    <w:rsid w:val="00766277"/>
    <w:rsid w:val="007664CB"/>
    <w:rsid w:val="0076656A"/>
    <w:rsid w:val="00766701"/>
    <w:rsid w:val="00766911"/>
    <w:rsid w:val="00767793"/>
    <w:rsid w:val="007679D8"/>
    <w:rsid w:val="00767F59"/>
    <w:rsid w:val="00770803"/>
    <w:rsid w:val="00771319"/>
    <w:rsid w:val="007713E8"/>
    <w:rsid w:val="0077162A"/>
    <w:rsid w:val="00771794"/>
    <w:rsid w:val="00771CCF"/>
    <w:rsid w:val="00771F7D"/>
    <w:rsid w:val="00772C3E"/>
    <w:rsid w:val="007730E0"/>
    <w:rsid w:val="007736E8"/>
    <w:rsid w:val="00774ACE"/>
    <w:rsid w:val="00774BD4"/>
    <w:rsid w:val="00774D31"/>
    <w:rsid w:val="00775823"/>
    <w:rsid w:val="00776584"/>
    <w:rsid w:val="007769EF"/>
    <w:rsid w:val="00776D4F"/>
    <w:rsid w:val="007770F9"/>
    <w:rsid w:val="00777179"/>
    <w:rsid w:val="00777945"/>
    <w:rsid w:val="00777D40"/>
    <w:rsid w:val="0078062A"/>
    <w:rsid w:val="00780B8D"/>
    <w:rsid w:val="00780B8E"/>
    <w:rsid w:val="007814EC"/>
    <w:rsid w:val="00781649"/>
    <w:rsid w:val="00781EE3"/>
    <w:rsid w:val="007820C2"/>
    <w:rsid w:val="0078254E"/>
    <w:rsid w:val="00782628"/>
    <w:rsid w:val="007826AB"/>
    <w:rsid w:val="0078303A"/>
    <w:rsid w:val="00783607"/>
    <w:rsid w:val="007836B5"/>
    <w:rsid w:val="00783717"/>
    <w:rsid w:val="007840E2"/>
    <w:rsid w:val="00785264"/>
    <w:rsid w:val="0078569F"/>
    <w:rsid w:val="00785803"/>
    <w:rsid w:val="007859D8"/>
    <w:rsid w:val="00785EB4"/>
    <w:rsid w:val="00785FE6"/>
    <w:rsid w:val="0078609A"/>
    <w:rsid w:val="00786382"/>
    <w:rsid w:val="00786F85"/>
    <w:rsid w:val="0078731A"/>
    <w:rsid w:val="00787487"/>
    <w:rsid w:val="007906F1"/>
    <w:rsid w:val="00790CBB"/>
    <w:rsid w:val="00790EAE"/>
    <w:rsid w:val="00790EDA"/>
    <w:rsid w:val="0079131C"/>
    <w:rsid w:val="00791349"/>
    <w:rsid w:val="00791B72"/>
    <w:rsid w:val="00791D85"/>
    <w:rsid w:val="00791DAF"/>
    <w:rsid w:val="007920D3"/>
    <w:rsid w:val="0079241F"/>
    <w:rsid w:val="007924CA"/>
    <w:rsid w:val="00792F46"/>
    <w:rsid w:val="00793122"/>
    <w:rsid w:val="00793FD4"/>
    <w:rsid w:val="0079418A"/>
    <w:rsid w:val="00794CBF"/>
    <w:rsid w:val="00795365"/>
    <w:rsid w:val="0079554A"/>
    <w:rsid w:val="007955DC"/>
    <w:rsid w:val="0079567E"/>
    <w:rsid w:val="00795775"/>
    <w:rsid w:val="00795C62"/>
    <w:rsid w:val="007961D5"/>
    <w:rsid w:val="00796C5D"/>
    <w:rsid w:val="00797172"/>
    <w:rsid w:val="00797B06"/>
    <w:rsid w:val="00797B9C"/>
    <w:rsid w:val="007A0483"/>
    <w:rsid w:val="007A0D6A"/>
    <w:rsid w:val="007A1065"/>
    <w:rsid w:val="007A1D86"/>
    <w:rsid w:val="007A2A97"/>
    <w:rsid w:val="007A2CDC"/>
    <w:rsid w:val="007A2F6B"/>
    <w:rsid w:val="007A2FCC"/>
    <w:rsid w:val="007A371B"/>
    <w:rsid w:val="007A3832"/>
    <w:rsid w:val="007A3A0F"/>
    <w:rsid w:val="007A3E60"/>
    <w:rsid w:val="007A407D"/>
    <w:rsid w:val="007A464F"/>
    <w:rsid w:val="007A59DB"/>
    <w:rsid w:val="007A601A"/>
    <w:rsid w:val="007A6196"/>
    <w:rsid w:val="007A63D5"/>
    <w:rsid w:val="007A689A"/>
    <w:rsid w:val="007A68EA"/>
    <w:rsid w:val="007A6B7D"/>
    <w:rsid w:val="007A7629"/>
    <w:rsid w:val="007B1027"/>
    <w:rsid w:val="007B1691"/>
    <w:rsid w:val="007B174F"/>
    <w:rsid w:val="007B17C1"/>
    <w:rsid w:val="007B1863"/>
    <w:rsid w:val="007B1C36"/>
    <w:rsid w:val="007B1F00"/>
    <w:rsid w:val="007B22E0"/>
    <w:rsid w:val="007B28CA"/>
    <w:rsid w:val="007B3227"/>
    <w:rsid w:val="007B358D"/>
    <w:rsid w:val="007B5401"/>
    <w:rsid w:val="007B573E"/>
    <w:rsid w:val="007B5FB4"/>
    <w:rsid w:val="007B6B2B"/>
    <w:rsid w:val="007B7949"/>
    <w:rsid w:val="007B7D30"/>
    <w:rsid w:val="007C0FA9"/>
    <w:rsid w:val="007C23D5"/>
    <w:rsid w:val="007C2413"/>
    <w:rsid w:val="007C3152"/>
    <w:rsid w:val="007C333B"/>
    <w:rsid w:val="007C3914"/>
    <w:rsid w:val="007C3CEA"/>
    <w:rsid w:val="007C3D92"/>
    <w:rsid w:val="007C3E98"/>
    <w:rsid w:val="007C4BD9"/>
    <w:rsid w:val="007C4E96"/>
    <w:rsid w:val="007C53D8"/>
    <w:rsid w:val="007C5A8F"/>
    <w:rsid w:val="007C5B38"/>
    <w:rsid w:val="007C6626"/>
    <w:rsid w:val="007C695F"/>
    <w:rsid w:val="007C76E8"/>
    <w:rsid w:val="007D01E6"/>
    <w:rsid w:val="007D02A4"/>
    <w:rsid w:val="007D035E"/>
    <w:rsid w:val="007D0396"/>
    <w:rsid w:val="007D0644"/>
    <w:rsid w:val="007D0ACD"/>
    <w:rsid w:val="007D1123"/>
    <w:rsid w:val="007D1801"/>
    <w:rsid w:val="007D1FE0"/>
    <w:rsid w:val="007D20BB"/>
    <w:rsid w:val="007D261E"/>
    <w:rsid w:val="007D2AB4"/>
    <w:rsid w:val="007D2F61"/>
    <w:rsid w:val="007D3004"/>
    <w:rsid w:val="007D3D0E"/>
    <w:rsid w:val="007D3D33"/>
    <w:rsid w:val="007D41C2"/>
    <w:rsid w:val="007D41F2"/>
    <w:rsid w:val="007D42C8"/>
    <w:rsid w:val="007D4A1F"/>
    <w:rsid w:val="007D4F02"/>
    <w:rsid w:val="007D5E3E"/>
    <w:rsid w:val="007D611D"/>
    <w:rsid w:val="007D674C"/>
    <w:rsid w:val="007D6B7B"/>
    <w:rsid w:val="007D6CF1"/>
    <w:rsid w:val="007D7131"/>
    <w:rsid w:val="007D7BEC"/>
    <w:rsid w:val="007D7CE3"/>
    <w:rsid w:val="007E051A"/>
    <w:rsid w:val="007E1B72"/>
    <w:rsid w:val="007E241A"/>
    <w:rsid w:val="007E251F"/>
    <w:rsid w:val="007E2B22"/>
    <w:rsid w:val="007E3EE3"/>
    <w:rsid w:val="007E57DE"/>
    <w:rsid w:val="007E5902"/>
    <w:rsid w:val="007E5C05"/>
    <w:rsid w:val="007E6719"/>
    <w:rsid w:val="007E68ED"/>
    <w:rsid w:val="007E69ED"/>
    <w:rsid w:val="007E7131"/>
    <w:rsid w:val="007E76AE"/>
    <w:rsid w:val="007F0221"/>
    <w:rsid w:val="007F034B"/>
    <w:rsid w:val="007F0369"/>
    <w:rsid w:val="007F07B9"/>
    <w:rsid w:val="007F0928"/>
    <w:rsid w:val="007F15CE"/>
    <w:rsid w:val="007F16C1"/>
    <w:rsid w:val="007F1E88"/>
    <w:rsid w:val="007F2A2C"/>
    <w:rsid w:val="007F2CD7"/>
    <w:rsid w:val="007F2D98"/>
    <w:rsid w:val="007F3568"/>
    <w:rsid w:val="007F3DD0"/>
    <w:rsid w:val="007F422D"/>
    <w:rsid w:val="007F4DBA"/>
    <w:rsid w:val="007F519C"/>
    <w:rsid w:val="007F534D"/>
    <w:rsid w:val="007F53A2"/>
    <w:rsid w:val="007F54A2"/>
    <w:rsid w:val="007F54FE"/>
    <w:rsid w:val="007F5535"/>
    <w:rsid w:val="007F5D32"/>
    <w:rsid w:val="007F72DC"/>
    <w:rsid w:val="007F795F"/>
    <w:rsid w:val="007F7E90"/>
    <w:rsid w:val="008001B5"/>
    <w:rsid w:val="0080069C"/>
    <w:rsid w:val="008006FD"/>
    <w:rsid w:val="0080148D"/>
    <w:rsid w:val="0080156B"/>
    <w:rsid w:val="00801A3A"/>
    <w:rsid w:val="00801CFB"/>
    <w:rsid w:val="008020CE"/>
    <w:rsid w:val="0080285E"/>
    <w:rsid w:val="00804016"/>
    <w:rsid w:val="00804114"/>
    <w:rsid w:val="008044BA"/>
    <w:rsid w:val="00804634"/>
    <w:rsid w:val="008047E8"/>
    <w:rsid w:val="0080531E"/>
    <w:rsid w:val="00805B5C"/>
    <w:rsid w:val="0080675D"/>
    <w:rsid w:val="00806F1D"/>
    <w:rsid w:val="008077ED"/>
    <w:rsid w:val="00807B6F"/>
    <w:rsid w:val="00807E93"/>
    <w:rsid w:val="00810172"/>
    <w:rsid w:val="00810762"/>
    <w:rsid w:val="00810858"/>
    <w:rsid w:val="00810B46"/>
    <w:rsid w:val="00810EFF"/>
    <w:rsid w:val="00811314"/>
    <w:rsid w:val="00811A39"/>
    <w:rsid w:val="008124A6"/>
    <w:rsid w:val="0081291B"/>
    <w:rsid w:val="00813622"/>
    <w:rsid w:val="00813B28"/>
    <w:rsid w:val="00813DCF"/>
    <w:rsid w:val="00813FAB"/>
    <w:rsid w:val="0081498C"/>
    <w:rsid w:val="00814AE1"/>
    <w:rsid w:val="008150D2"/>
    <w:rsid w:val="008151F0"/>
    <w:rsid w:val="00815344"/>
    <w:rsid w:val="00815D31"/>
    <w:rsid w:val="0081601F"/>
    <w:rsid w:val="00816064"/>
    <w:rsid w:val="008168C0"/>
    <w:rsid w:val="00816A88"/>
    <w:rsid w:val="008174B2"/>
    <w:rsid w:val="00817D2C"/>
    <w:rsid w:val="00817DF2"/>
    <w:rsid w:val="0082000D"/>
    <w:rsid w:val="0082037E"/>
    <w:rsid w:val="00820C9C"/>
    <w:rsid w:val="00820F55"/>
    <w:rsid w:val="00821572"/>
    <w:rsid w:val="0082221C"/>
    <w:rsid w:val="00822310"/>
    <w:rsid w:val="00823794"/>
    <w:rsid w:val="008237F4"/>
    <w:rsid w:val="00824022"/>
    <w:rsid w:val="0082464B"/>
    <w:rsid w:val="0082483A"/>
    <w:rsid w:val="00824A81"/>
    <w:rsid w:val="008252DD"/>
    <w:rsid w:val="008257B8"/>
    <w:rsid w:val="008260ED"/>
    <w:rsid w:val="008262DB"/>
    <w:rsid w:val="0082699D"/>
    <w:rsid w:val="00826E6B"/>
    <w:rsid w:val="008275FD"/>
    <w:rsid w:val="0082775C"/>
    <w:rsid w:val="00827D1A"/>
    <w:rsid w:val="00830678"/>
    <w:rsid w:val="008306C9"/>
    <w:rsid w:val="00830BA1"/>
    <w:rsid w:val="00830EB2"/>
    <w:rsid w:val="00831652"/>
    <w:rsid w:val="0083202E"/>
    <w:rsid w:val="00832348"/>
    <w:rsid w:val="00832458"/>
    <w:rsid w:val="0083304F"/>
    <w:rsid w:val="008334C9"/>
    <w:rsid w:val="008334D2"/>
    <w:rsid w:val="00834122"/>
    <w:rsid w:val="008352C5"/>
    <w:rsid w:val="008358A6"/>
    <w:rsid w:val="008359FB"/>
    <w:rsid w:val="00835C56"/>
    <w:rsid w:val="008360FC"/>
    <w:rsid w:val="008362AF"/>
    <w:rsid w:val="00836E81"/>
    <w:rsid w:val="008377C1"/>
    <w:rsid w:val="00837C90"/>
    <w:rsid w:val="00837EB1"/>
    <w:rsid w:val="0084042B"/>
    <w:rsid w:val="008409BB"/>
    <w:rsid w:val="008411EB"/>
    <w:rsid w:val="008423F2"/>
    <w:rsid w:val="00842A30"/>
    <w:rsid w:val="00842F71"/>
    <w:rsid w:val="00843179"/>
    <w:rsid w:val="0084386A"/>
    <w:rsid w:val="00843E0E"/>
    <w:rsid w:val="00843F12"/>
    <w:rsid w:val="008440C9"/>
    <w:rsid w:val="008442EA"/>
    <w:rsid w:val="00844589"/>
    <w:rsid w:val="00844794"/>
    <w:rsid w:val="00844D3B"/>
    <w:rsid w:val="00844FE7"/>
    <w:rsid w:val="00845969"/>
    <w:rsid w:val="00845BC2"/>
    <w:rsid w:val="00845F37"/>
    <w:rsid w:val="00845FF5"/>
    <w:rsid w:val="00846001"/>
    <w:rsid w:val="0084615D"/>
    <w:rsid w:val="0084642A"/>
    <w:rsid w:val="008465C4"/>
    <w:rsid w:val="00846710"/>
    <w:rsid w:val="008474F3"/>
    <w:rsid w:val="008478ED"/>
    <w:rsid w:val="00847CE4"/>
    <w:rsid w:val="00851728"/>
    <w:rsid w:val="00851DFF"/>
    <w:rsid w:val="00852CAB"/>
    <w:rsid w:val="00853084"/>
    <w:rsid w:val="00853142"/>
    <w:rsid w:val="008540A6"/>
    <w:rsid w:val="00854420"/>
    <w:rsid w:val="00854481"/>
    <w:rsid w:val="00856B5E"/>
    <w:rsid w:val="00856FF3"/>
    <w:rsid w:val="0085737F"/>
    <w:rsid w:val="00857591"/>
    <w:rsid w:val="008578F8"/>
    <w:rsid w:val="00857E88"/>
    <w:rsid w:val="008600C6"/>
    <w:rsid w:val="008605E8"/>
    <w:rsid w:val="008612DB"/>
    <w:rsid w:val="00861B57"/>
    <w:rsid w:val="00862AC4"/>
    <w:rsid w:val="008633AC"/>
    <w:rsid w:val="008634E3"/>
    <w:rsid w:val="00864627"/>
    <w:rsid w:val="00864635"/>
    <w:rsid w:val="00864678"/>
    <w:rsid w:val="00864C1A"/>
    <w:rsid w:val="00865217"/>
    <w:rsid w:val="00865663"/>
    <w:rsid w:val="008658AA"/>
    <w:rsid w:val="00865CBD"/>
    <w:rsid w:val="00866165"/>
    <w:rsid w:val="008663C4"/>
    <w:rsid w:val="00866E37"/>
    <w:rsid w:val="00866F9E"/>
    <w:rsid w:val="008672E2"/>
    <w:rsid w:val="0086793D"/>
    <w:rsid w:val="00867B1C"/>
    <w:rsid w:val="008713D6"/>
    <w:rsid w:val="0087160B"/>
    <w:rsid w:val="00871643"/>
    <w:rsid w:val="0087281D"/>
    <w:rsid w:val="008732D8"/>
    <w:rsid w:val="00873377"/>
    <w:rsid w:val="00873577"/>
    <w:rsid w:val="0087409F"/>
    <w:rsid w:val="008747DC"/>
    <w:rsid w:val="00874D58"/>
    <w:rsid w:val="00875882"/>
    <w:rsid w:val="00875AB5"/>
    <w:rsid w:val="00875C91"/>
    <w:rsid w:val="00875F85"/>
    <w:rsid w:val="00876C6B"/>
    <w:rsid w:val="00876DC9"/>
    <w:rsid w:val="00877125"/>
    <w:rsid w:val="00877396"/>
    <w:rsid w:val="008777C2"/>
    <w:rsid w:val="00881511"/>
    <w:rsid w:val="00881913"/>
    <w:rsid w:val="00882448"/>
    <w:rsid w:val="00882B0A"/>
    <w:rsid w:val="00882F1D"/>
    <w:rsid w:val="008831D1"/>
    <w:rsid w:val="008839AC"/>
    <w:rsid w:val="00883A4D"/>
    <w:rsid w:val="00883B21"/>
    <w:rsid w:val="00883F8F"/>
    <w:rsid w:val="00884235"/>
    <w:rsid w:val="008846C1"/>
    <w:rsid w:val="0088500C"/>
    <w:rsid w:val="00885285"/>
    <w:rsid w:val="00885985"/>
    <w:rsid w:val="00886699"/>
    <w:rsid w:val="0088709A"/>
    <w:rsid w:val="00890012"/>
    <w:rsid w:val="008916D0"/>
    <w:rsid w:val="0089199F"/>
    <w:rsid w:val="00891C32"/>
    <w:rsid w:val="00891D7F"/>
    <w:rsid w:val="00892265"/>
    <w:rsid w:val="0089233E"/>
    <w:rsid w:val="0089330E"/>
    <w:rsid w:val="008938E8"/>
    <w:rsid w:val="00893A8E"/>
    <w:rsid w:val="00893E27"/>
    <w:rsid w:val="00894501"/>
    <w:rsid w:val="008945F7"/>
    <w:rsid w:val="0089463D"/>
    <w:rsid w:val="00895274"/>
    <w:rsid w:val="0089554F"/>
    <w:rsid w:val="008955E6"/>
    <w:rsid w:val="00895B5F"/>
    <w:rsid w:val="0089637C"/>
    <w:rsid w:val="008964FC"/>
    <w:rsid w:val="008966C9"/>
    <w:rsid w:val="00896712"/>
    <w:rsid w:val="00896870"/>
    <w:rsid w:val="008969BD"/>
    <w:rsid w:val="00897D3B"/>
    <w:rsid w:val="008A05E7"/>
    <w:rsid w:val="008A13BD"/>
    <w:rsid w:val="008A1596"/>
    <w:rsid w:val="008A1E51"/>
    <w:rsid w:val="008A1EDF"/>
    <w:rsid w:val="008A2346"/>
    <w:rsid w:val="008A2DC9"/>
    <w:rsid w:val="008A2EC8"/>
    <w:rsid w:val="008A32D4"/>
    <w:rsid w:val="008A367F"/>
    <w:rsid w:val="008A37AF"/>
    <w:rsid w:val="008A448D"/>
    <w:rsid w:val="008A451C"/>
    <w:rsid w:val="008A4A55"/>
    <w:rsid w:val="008A506F"/>
    <w:rsid w:val="008A5298"/>
    <w:rsid w:val="008A535A"/>
    <w:rsid w:val="008A6315"/>
    <w:rsid w:val="008A71C7"/>
    <w:rsid w:val="008A720F"/>
    <w:rsid w:val="008A7BBA"/>
    <w:rsid w:val="008A7C72"/>
    <w:rsid w:val="008B04F2"/>
    <w:rsid w:val="008B0D0E"/>
    <w:rsid w:val="008B12B9"/>
    <w:rsid w:val="008B12BB"/>
    <w:rsid w:val="008B1411"/>
    <w:rsid w:val="008B17A2"/>
    <w:rsid w:val="008B25F2"/>
    <w:rsid w:val="008B2643"/>
    <w:rsid w:val="008B2FAE"/>
    <w:rsid w:val="008B3317"/>
    <w:rsid w:val="008B414B"/>
    <w:rsid w:val="008B4E0E"/>
    <w:rsid w:val="008B4FB9"/>
    <w:rsid w:val="008B51D2"/>
    <w:rsid w:val="008B547F"/>
    <w:rsid w:val="008B5715"/>
    <w:rsid w:val="008B5BC2"/>
    <w:rsid w:val="008B60BB"/>
    <w:rsid w:val="008B6732"/>
    <w:rsid w:val="008B6814"/>
    <w:rsid w:val="008B69D9"/>
    <w:rsid w:val="008B711E"/>
    <w:rsid w:val="008B789F"/>
    <w:rsid w:val="008B7B2D"/>
    <w:rsid w:val="008C042F"/>
    <w:rsid w:val="008C057B"/>
    <w:rsid w:val="008C0CAC"/>
    <w:rsid w:val="008C13B4"/>
    <w:rsid w:val="008C1557"/>
    <w:rsid w:val="008C1B8C"/>
    <w:rsid w:val="008C2306"/>
    <w:rsid w:val="008C26D1"/>
    <w:rsid w:val="008C2B7F"/>
    <w:rsid w:val="008C36AC"/>
    <w:rsid w:val="008C36E7"/>
    <w:rsid w:val="008C4216"/>
    <w:rsid w:val="008C4953"/>
    <w:rsid w:val="008C4E44"/>
    <w:rsid w:val="008C6255"/>
    <w:rsid w:val="008C684B"/>
    <w:rsid w:val="008C6ABD"/>
    <w:rsid w:val="008C6D5A"/>
    <w:rsid w:val="008C6F18"/>
    <w:rsid w:val="008C6FEB"/>
    <w:rsid w:val="008C7685"/>
    <w:rsid w:val="008C794C"/>
    <w:rsid w:val="008D007A"/>
    <w:rsid w:val="008D07DE"/>
    <w:rsid w:val="008D0831"/>
    <w:rsid w:val="008D0E40"/>
    <w:rsid w:val="008D1077"/>
    <w:rsid w:val="008D1E7F"/>
    <w:rsid w:val="008D2367"/>
    <w:rsid w:val="008D28FC"/>
    <w:rsid w:val="008D427A"/>
    <w:rsid w:val="008D495D"/>
    <w:rsid w:val="008D4AA5"/>
    <w:rsid w:val="008D4DD5"/>
    <w:rsid w:val="008D4FBB"/>
    <w:rsid w:val="008D5657"/>
    <w:rsid w:val="008D5F2B"/>
    <w:rsid w:val="008D6752"/>
    <w:rsid w:val="008D69E7"/>
    <w:rsid w:val="008D6FC1"/>
    <w:rsid w:val="008E0140"/>
    <w:rsid w:val="008E0BEF"/>
    <w:rsid w:val="008E266D"/>
    <w:rsid w:val="008E2F0C"/>
    <w:rsid w:val="008E3629"/>
    <w:rsid w:val="008E38BF"/>
    <w:rsid w:val="008E3E23"/>
    <w:rsid w:val="008E50D0"/>
    <w:rsid w:val="008E52AE"/>
    <w:rsid w:val="008E547B"/>
    <w:rsid w:val="008E5DF8"/>
    <w:rsid w:val="008F0250"/>
    <w:rsid w:val="008F0729"/>
    <w:rsid w:val="008F11F4"/>
    <w:rsid w:val="008F1432"/>
    <w:rsid w:val="008F1952"/>
    <w:rsid w:val="008F254D"/>
    <w:rsid w:val="008F310B"/>
    <w:rsid w:val="008F322B"/>
    <w:rsid w:val="008F34CB"/>
    <w:rsid w:val="008F3519"/>
    <w:rsid w:val="008F3AD3"/>
    <w:rsid w:val="008F3CA7"/>
    <w:rsid w:val="008F443F"/>
    <w:rsid w:val="008F4736"/>
    <w:rsid w:val="008F573B"/>
    <w:rsid w:val="008F5DE5"/>
    <w:rsid w:val="008F5E42"/>
    <w:rsid w:val="008F63B1"/>
    <w:rsid w:val="008F6973"/>
    <w:rsid w:val="008F6E6A"/>
    <w:rsid w:val="008F7AA7"/>
    <w:rsid w:val="00900947"/>
    <w:rsid w:val="00900EB8"/>
    <w:rsid w:val="00900FBA"/>
    <w:rsid w:val="00901EDD"/>
    <w:rsid w:val="0090208D"/>
    <w:rsid w:val="00902E5B"/>
    <w:rsid w:val="009035D6"/>
    <w:rsid w:val="0090379F"/>
    <w:rsid w:val="00903FD9"/>
    <w:rsid w:val="00904CF5"/>
    <w:rsid w:val="00905259"/>
    <w:rsid w:val="0090556C"/>
    <w:rsid w:val="00905633"/>
    <w:rsid w:val="009056B3"/>
    <w:rsid w:val="00905EAE"/>
    <w:rsid w:val="00905FDA"/>
    <w:rsid w:val="009060C4"/>
    <w:rsid w:val="00906C91"/>
    <w:rsid w:val="00906C95"/>
    <w:rsid w:val="009071AF"/>
    <w:rsid w:val="00907656"/>
    <w:rsid w:val="00907E47"/>
    <w:rsid w:val="009115EF"/>
    <w:rsid w:val="009116DD"/>
    <w:rsid w:val="00912D1C"/>
    <w:rsid w:val="00913019"/>
    <w:rsid w:val="00913F1E"/>
    <w:rsid w:val="00913FB2"/>
    <w:rsid w:val="009140C4"/>
    <w:rsid w:val="009144A9"/>
    <w:rsid w:val="0091468B"/>
    <w:rsid w:val="0091489F"/>
    <w:rsid w:val="0091526F"/>
    <w:rsid w:val="009153D2"/>
    <w:rsid w:val="00916286"/>
    <w:rsid w:val="00916595"/>
    <w:rsid w:val="00916C47"/>
    <w:rsid w:val="009171AD"/>
    <w:rsid w:val="00917289"/>
    <w:rsid w:val="00917607"/>
    <w:rsid w:val="00920174"/>
    <w:rsid w:val="00920187"/>
    <w:rsid w:val="009219D2"/>
    <w:rsid w:val="00921A4E"/>
    <w:rsid w:val="00922182"/>
    <w:rsid w:val="00922511"/>
    <w:rsid w:val="00922667"/>
    <w:rsid w:val="00922F07"/>
    <w:rsid w:val="00923463"/>
    <w:rsid w:val="00923AE2"/>
    <w:rsid w:val="00924470"/>
    <w:rsid w:val="00924B85"/>
    <w:rsid w:val="00925238"/>
    <w:rsid w:val="00925A40"/>
    <w:rsid w:val="00925ACF"/>
    <w:rsid w:val="0092615D"/>
    <w:rsid w:val="00926546"/>
    <w:rsid w:val="009265A1"/>
    <w:rsid w:val="009267A6"/>
    <w:rsid w:val="00927961"/>
    <w:rsid w:val="00927A8A"/>
    <w:rsid w:val="0093036E"/>
    <w:rsid w:val="00931224"/>
    <w:rsid w:val="00931B20"/>
    <w:rsid w:val="00931BBC"/>
    <w:rsid w:val="009333D3"/>
    <w:rsid w:val="009339B6"/>
    <w:rsid w:val="00933B20"/>
    <w:rsid w:val="00933B4C"/>
    <w:rsid w:val="00933DC4"/>
    <w:rsid w:val="009340C6"/>
    <w:rsid w:val="0093431B"/>
    <w:rsid w:val="009346D6"/>
    <w:rsid w:val="00934743"/>
    <w:rsid w:val="0093487E"/>
    <w:rsid w:val="00934FFE"/>
    <w:rsid w:val="009361D8"/>
    <w:rsid w:val="00936405"/>
    <w:rsid w:val="0093686D"/>
    <w:rsid w:val="009369C1"/>
    <w:rsid w:val="00936B64"/>
    <w:rsid w:val="009379C4"/>
    <w:rsid w:val="0094041A"/>
    <w:rsid w:val="00940D32"/>
    <w:rsid w:val="0094190D"/>
    <w:rsid w:val="00942354"/>
    <w:rsid w:val="00942681"/>
    <w:rsid w:val="00942B59"/>
    <w:rsid w:val="00943193"/>
    <w:rsid w:val="00943A7E"/>
    <w:rsid w:val="00943B4A"/>
    <w:rsid w:val="00943CE8"/>
    <w:rsid w:val="00943E42"/>
    <w:rsid w:val="00943E5D"/>
    <w:rsid w:val="00944728"/>
    <w:rsid w:val="009453E8"/>
    <w:rsid w:val="00945664"/>
    <w:rsid w:val="009458D6"/>
    <w:rsid w:val="00945EA5"/>
    <w:rsid w:val="00945F17"/>
    <w:rsid w:val="009466DD"/>
    <w:rsid w:val="00946ECB"/>
    <w:rsid w:val="00947268"/>
    <w:rsid w:val="0094750E"/>
    <w:rsid w:val="00947C94"/>
    <w:rsid w:val="009502AE"/>
    <w:rsid w:val="00950789"/>
    <w:rsid w:val="009507C8"/>
    <w:rsid w:val="0095082A"/>
    <w:rsid w:val="00950AEA"/>
    <w:rsid w:val="0095115E"/>
    <w:rsid w:val="0095118A"/>
    <w:rsid w:val="00952468"/>
    <w:rsid w:val="00953156"/>
    <w:rsid w:val="00954767"/>
    <w:rsid w:val="0095487A"/>
    <w:rsid w:val="009548FB"/>
    <w:rsid w:val="009551C9"/>
    <w:rsid w:val="0095538B"/>
    <w:rsid w:val="00956B50"/>
    <w:rsid w:val="0095739E"/>
    <w:rsid w:val="009575BC"/>
    <w:rsid w:val="00957AF7"/>
    <w:rsid w:val="00960ACA"/>
    <w:rsid w:val="00960C4F"/>
    <w:rsid w:val="00961E0D"/>
    <w:rsid w:val="0096217C"/>
    <w:rsid w:val="00962441"/>
    <w:rsid w:val="00963277"/>
    <w:rsid w:val="00964A58"/>
    <w:rsid w:val="00964B53"/>
    <w:rsid w:val="00964C3F"/>
    <w:rsid w:val="00964C6C"/>
    <w:rsid w:val="00964D51"/>
    <w:rsid w:val="00965176"/>
    <w:rsid w:val="00965240"/>
    <w:rsid w:val="00965847"/>
    <w:rsid w:val="00965A3E"/>
    <w:rsid w:val="00965C48"/>
    <w:rsid w:val="0096632F"/>
    <w:rsid w:val="0096657A"/>
    <w:rsid w:val="009665B7"/>
    <w:rsid w:val="00966E4A"/>
    <w:rsid w:val="00967041"/>
    <w:rsid w:val="00967B22"/>
    <w:rsid w:val="00970918"/>
    <w:rsid w:val="0097099E"/>
    <w:rsid w:val="009711C5"/>
    <w:rsid w:val="00971673"/>
    <w:rsid w:val="00971761"/>
    <w:rsid w:val="0097216F"/>
    <w:rsid w:val="009722FC"/>
    <w:rsid w:val="009727D8"/>
    <w:rsid w:val="00972C3B"/>
    <w:rsid w:val="00973057"/>
    <w:rsid w:val="0097489D"/>
    <w:rsid w:val="00974D50"/>
    <w:rsid w:val="00974EAA"/>
    <w:rsid w:val="009751AF"/>
    <w:rsid w:val="00975326"/>
    <w:rsid w:val="00975DEA"/>
    <w:rsid w:val="00976DC1"/>
    <w:rsid w:val="00976F9A"/>
    <w:rsid w:val="00977CDF"/>
    <w:rsid w:val="0098043F"/>
    <w:rsid w:val="009805D7"/>
    <w:rsid w:val="00981038"/>
    <w:rsid w:val="0098106E"/>
    <w:rsid w:val="00981485"/>
    <w:rsid w:val="00981511"/>
    <w:rsid w:val="00981D1C"/>
    <w:rsid w:val="00981E1C"/>
    <w:rsid w:val="00982118"/>
    <w:rsid w:val="0098235E"/>
    <w:rsid w:val="00982C62"/>
    <w:rsid w:val="00982C91"/>
    <w:rsid w:val="00982D9C"/>
    <w:rsid w:val="00982F76"/>
    <w:rsid w:val="00982FA3"/>
    <w:rsid w:val="00983E00"/>
    <w:rsid w:val="009840FD"/>
    <w:rsid w:val="00984701"/>
    <w:rsid w:val="00984847"/>
    <w:rsid w:val="00984BEC"/>
    <w:rsid w:val="009852CF"/>
    <w:rsid w:val="00985EB8"/>
    <w:rsid w:val="00985FB3"/>
    <w:rsid w:val="00986566"/>
    <w:rsid w:val="00986CC1"/>
    <w:rsid w:val="00986F4E"/>
    <w:rsid w:val="00987191"/>
    <w:rsid w:val="009871AA"/>
    <w:rsid w:val="00987A5A"/>
    <w:rsid w:val="00987B63"/>
    <w:rsid w:val="00987CB4"/>
    <w:rsid w:val="0099097E"/>
    <w:rsid w:val="0099136A"/>
    <w:rsid w:val="009918CC"/>
    <w:rsid w:val="00991D96"/>
    <w:rsid w:val="00991EA8"/>
    <w:rsid w:val="009921FC"/>
    <w:rsid w:val="0099272B"/>
    <w:rsid w:val="00992A0E"/>
    <w:rsid w:val="0099399E"/>
    <w:rsid w:val="0099413C"/>
    <w:rsid w:val="009941F6"/>
    <w:rsid w:val="00994230"/>
    <w:rsid w:val="0099479E"/>
    <w:rsid w:val="009951D8"/>
    <w:rsid w:val="00995355"/>
    <w:rsid w:val="0099586F"/>
    <w:rsid w:val="0099719E"/>
    <w:rsid w:val="00997DFC"/>
    <w:rsid w:val="009A0169"/>
    <w:rsid w:val="009A034E"/>
    <w:rsid w:val="009A1B56"/>
    <w:rsid w:val="009A2C6A"/>
    <w:rsid w:val="009A3C93"/>
    <w:rsid w:val="009A3FD0"/>
    <w:rsid w:val="009A51C7"/>
    <w:rsid w:val="009A59EC"/>
    <w:rsid w:val="009A5C56"/>
    <w:rsid w:val="009A5CA8"/>
    <w:rsid w:val="009A6ED0"/>
    <w:rsid w:val="009A706A"/>
    <w:rsid w:val="009A71AB"/>
    <w:rsid w:val="009A7745"/>
    <w:rsid w:val="009A7C3D"/>
    <w:rsid w:val="009B0156"/>
    <w:rsid w:val="009B0295"/>
    <w:rsid w:val="009B1B0E"/>
    <w:rsid w:val="009B2596"/>
    <w:rsid w:val="009B2A08"/>
    <w:rsid w:val="009B384F"/>
    <w:rsid w:val="009B38FD"/>
    <w:rsid w:val="009B42B6"/>
    <w:rsid w:val="009B42CC"/>
    <w:rsid w:val="009B43D6"/>
    <w:rsid w:val="009B45C3"/>
    <w:rsid w:val="009B4F14"/>
    <w:rsid w:val="009B4FD6"/>
    <w:rsid w:val="009B5081"/>
    <w:rsid w:val="009B56D2"/>
    <w:rsid w:val="009B6909"/>
    <w:rsid w:val="009B6956"/>
    <w:rsid w:val="009B6985"/>
    <w:rsid w:val="009B69B3"/>
    <w:rsid w:val="009B6F21"/>
    <w:rsid w:val="009B7011"/>
    <w:rsid w:val="009B71E4"/>
    <w:rsid w:val="009C0461"/>
    <w:rsid w:val="009C04EE"/>
    <w:rsid w:val="009C0683"/>
    <w:rsid w:val="009C0CD4"/>
    <w:rsid w:val="009C15E7"/>
    <w:rsid w:val="009C17C8"/>
    <w:rsid w:val="009C2FB6"/>
    <w:rsid w:val="009C385B"/>
    <w:rsid w:val="009C3E3C"/>
    <w:rsid w:val="009C4353"/>
    <w:rsid w:val="009C4411"/>
    <w:rsid w:val="009C49C2"/>
    <w:rsid w:val="009C4E2D"/>
    <w:rsid w:val="009C62C0"/>
    <w:rsid w:val="009C6A88"/>
    <w:rsid w:val="009C765D"/>
    <w:rsid w:val="009C7ADA"/>
    <w:rsid w:val="009D000A"/>
    <w:rsid w:val="009D0D8B"/>
    <w:rsid w:val="009D1A86"/>
    <w:rsid w:val="009D1E12"/>
    <w:rsid w:val="009D23B8"/>
    <w:rsid w:val="009D2DA9"/>
    <w:rsid w:val="009D2E93"/>
    <w:rsid w:val="009D2EA9"/>
    <w:rsid w:val="009D3038"/>
    <w:rsid w:val="009D35FB"/>
    <w:rsid w:val="009D4E16"/>
    <w:rsid w:val="009D5893"/>
    <w:rsid w:val="009D6215"/>
    <w:rsid w:val="009D65F2"/>
    <w:rsid w:val="009D6620"/>
    <w:rsid w:val="009D6993"/>
    <w:rsid w:val="009D6C54"/>
    <w:rsid w:val="009D72B0"/>
    <w:rsid w:val="009D77CE"/>
    <w:rsid w:val="009D7DE3"/>
    <w:rsid w:val="009D7E8F"/>
    <w:rsid w:val="009E004A"/>
    <w:rsid w:val="009E066B"/>
    <w:rsid w:val="009E0AC0"/>
    <w:rsid w:val="009E14E1"/>
    <w:rsid w:val="009E1515"/>
    <w:rsid w:val="009E1CFF"/>
    <w:rsid w:val="009E1FEE"/>
    <w:rsid w:val="009E21AB"/>
    <w:rsid w:val="009E23EA"/>
    <w:rsid w:val="009E2D24"/>
    <w:rsid w:val="009E2EA0"/>
    <w:rsid w:val="009E2EEC"/>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4AF"/>
    <w:rsid w:val="009E7752"/>
    <w:rsid w:val="009E79ED"/>
    <w:rsid w:val="009E7E4C"/>
    <w:rsid w:val="009F0740"/>
    <w:rsid w:val="009F08F5"/>
    <w:rsid w:val="009F0956"/>
    <w:rsid w:val="009F0EE5"/>
    <w:rsid w:val="009F1264"/>
    <w:rsid w:val="009F245B"/>
    <w:rsid w:val="009F25E6"/>
    <w:rsid w:val="009F2628"/>
    <w:rsid w:val="009F2BE8"/>
    <w:rsid w:val="009F2F09"/>
    <w:rsid w:val="009F3694"/>
    <w:rsid w:val="009F39A7"/>
    <w:rsid w:val="009F40B7"/>
    <w:rsid w:val="009F4188"/>
    <w:rsid w:val="009F4393"/>
    <w:rsid w:val="009F4BE9"/>
    <w:rsid w:val="009F4BFB"/>
    <w:rsid w:val="009F5578"/>
    <w:rsid w:val="009F5F98"/>
    <w:rsid w:val="009F62D3"/>
    <w:rsid w:val="009F7E54"/>
    <w:rsid w:val="00A00112"/>
    <w:rsid w:val="00A008B5"/>
    <w:rsid w:val="00A017B4"/>
    <w:rsid w:val="00A01C53"/>
    <w:rsid w:val="00A01D38"/>
    <w:rsid w:val="00A02414"/>
    <w:rsid w:val="00A025B9"/>
    <w:rsid w:val="00A0355C"/>
    <w:rsid w:val="00A03A13"/>
    <w:rsid w:val="00A040CD"/>
    <w:rsid w:val="00A04429"/>
    <w:rsid w:val="00A0597C"/>
    <w:rsid w:val="00A06446"/>
    <w:rsid w:val="00A06697"/>
    <w:rsid w:val="00A06C40"/>
    <w:rsid w:val="00A06EEB"/>
    <w:rsid w:val="00A10586"/>
    <w:rsid w:val="00A10A48"/>
    <w:rsid w:val="00A110DA"/>
    <w:rsid w:val="00A1132B"/>
    <w:rsid w:val="00A11930"/>
    <w:rsid w:val="00A11CC0"/>
    <w:rsid w:val="00A1238C"/>
    <w:rsid w:val="00A1263D"/>
    <w:rsid w:val="00A12AF2"/>
    <w:rsid w:val="00A12D8A"/>
    <w:rsid w:val="00A12E6C"/>
    <w:rsid w:val="00A131AE"/>
    <w:rsid w:val="00A136D0"/>
    <w:rsid w:val="00A13D1A"/>
    <w:rsid w:val="00A14457"/>
    <w:rsid w:val="00A14DC2"/>
    <w:rsid w:val="00A14DD6"/>
    <w:rsid w:val="00A15D5E"/>
    <w:rsid w:val="00A161F8"/>
    <w:rsid w:val="00A169FA"/>
    <w:rsid w:val="00A16C29"/>
    <w:rsid w:val="00A1766A"/>
    <w:rsid w:val="00A17765"/>
    <w:rsid w:val="00A200F4"/>
    <w:rsid w:val="00A206C9"/>
    <w:rsid w:val="00A20C27"/>
    <w:rsid w:val="00A20E7D"/>
    <w:rsid w:val="00A20FA5"/>
    <w:rsid w:val="00A216BC"/>
    <w:rsid w:val="00A23931"/>
    <w:rsid w:val="00A23FD6"/>
    <w:rsid w:val="00A24FA6"/>
    <w:rsid w:val="00A25317"/>
    <w:rsid w:val="00A25706"/>
    <w:rsid w:val="00A258FB"/>
    <w:rsid w:val="00A25D84"/>
    <w:rsid w:val="00A26029"/>
    <w:rsid w:val="00A262E4"/>
    <w:rsid w:val="00A268EA"/>
    <w:rsid w:val="00A27085"/>
    <w:rsid w:val="00A30661"/>
    <w:rsid w:val="00A3178F"/>
    <w:rsid w:val="00A31CE0"/>
    <w:rsid w:val="00A31FA9"/>
    <w:rsid w:val="00A333BF"/>
    <w:rsid w:val="00A3363B"/>
    <w:rsid w:val="00A33825"/>
    <w:rsid w:val="00A3398F"/>
    <w:rsid w:val="00A347E3"/>
    <w:rsid w:val="00A35583"/>
    <w:rsid w:val="00A35C0D"/>
    <w:rsid w:val="00A35C1A"/>
    <w:rsid w:val="00A35F77"/>
    <w:rsid w:val="00A363C4"/>
    <w:rsid w:val="00A370FD"/>
    <w:rsid w:val="00A375D5"/>
    <w:rsid w:val="00A3798C"/>
    <w:rsid w:val="00A37DD9"/>
    <w:rsid w:val="00A40E83"/>
    <w:rsid w:val="00A40ED7"/>
    <w:rsid w:val="00A40F83"/>
    <w:rsid w:val="00A41204"/>
    <w:rsid w:val="00A412BA"/>
    <w:rsid w:val="00A41416"/>
    <w:rsid w:val="00A4169F"/>
    <w:rsid w:val="00A4200D"/>
    <w:rsid w:val="00A424BF"/>
    <w:rsid w:val="00A4258E"/>
    <w:rsid w:val="00A432D1"/>
    <w:rsid w:val="00A43716"/>
    <w:rsid w:val="00A43754"/>
    <w:rsid w:val="00A442C5"/>
    <w:rsid w:val="00A44712"/>
    <w:rsid w:val="00A44AF5"/>
    <w:rsid w:val="00A44B8B"/>
    <w:rsid w:val="00A456ED"/>
    <w:rsid w:val="00A45EC4"/>
    <w:rsid w:val="00A46E62"/>
    <w:rsid w:val="00A47212"/>
    <w:rsid w:val="00A474EA"/>
    <w:rsid w:val="00A501B2"/>
    <w:rsid w:val="00A5034A"/>
    <w:rsid w:val="00A50FFA"/>
    <w:rsid w:val="00A527D7"/>
    <w:rsid w:val="00A53833"/>
    <w:rsid w:val="00A539D1"/>
    <w:rsid w:val="00A542D3"/>
    <w:rsid w:val="00A54DAE"/>
    <w:rsid w:val="00A55F46"/>
    <w:rsid w:val="00A57450"/>
    <w:rsid w:val="00A57479"/>
    <w:rsid w:val="00A57A64"/>
    <w:rsid w:val="00A57AD0"/>
    <w:rsid w:val="00A57C08"/>
    <w:rsid w:val="00A600D9"/>
    <w:rsid w:val="00A604CD"/>
    <w:rsid w:val="00A61D66"/>
    <w:rsid w:val="00A62753"/>
    <w:rsid w:val="00A62913"/>
    <w:rsid w:val="00A637A0"/>
    <w:rsid w:val="00A6385E"/>
    <w:rsid w:val="00A63ECD"/>
    <w:rsid w:val="00A64093"/>
    <w:rsid w:val="00A640EB"/>
    <w:rsid w:val="00A64815"/>
    <w:rsid w:val="00A65043"/>
    <w:rsid w:val="00A655B8"/>
    <w:rsid w:val="00A66DF9"/>
    <w:rsid w:val="00A67017"/>
    <w:rsid w:val="00A70B1D"/>
    <w:rsid w:val="00A71324"/>
    <w:rsid w:val="00A7136A"/>
    <w:rsid w:val="00A71C44"/>
    <w:rsid w:val="00A72296"/>
    <w:rsid w:val="00A7388E"/>
    <w:rsid w:val="00A74548"/>
    <w:rsid w:val="00A74850"/>
    <w:rsid w:val="00A74DF2"/>
    <w:rsid w:val="00A74E4D"/>
    <w:rsid w:val="00A758E6"/>
    <w:rsid w:val="00A7592E"/>
    <w:rsid w:val="00A75B2D"/>
    <w:rsid w:val="00A76C1F"/>
    <w:rsid w:val="00A77C36"/>
    <w:rsid w:val="00A803FC"/>
    <w:rsid w:val="00A8071A"/>
    <w:rsid w:val="00A80958"/>
    <w:rsid w:val="00A80DD9"/>
    <w:rsid w:val="00A80FCA"/>
    <w:rsid w:val="00A81B63"/>
    <w:rsid w:val="00A81CBC"/>
    <w:rsid w:val="00A82506"/>
    <w:rsid w:val="00A8266D"/>
    <w:rsid w:val="00A82791"/>
    <w:rsid w:val="00A837CE"/>
    <w:rsid w:val="00A83856"/>
    <w:rsid w:val="00A83DB5"/>
    <w:rsid w:val="00A83FBA"/>
    <w:rsid w:val="00A841E5"/>
    <w:rsid w:val="00A84636"/>
    <w:rsid w:val="00A85080"/>
    <w:rsid w:val="00A85259"/>
    <w:rsid w:val="00A85661"/>
    <w:rsid w:val="00A85A83"/>
    <w:rsid w:val="00A85D89"/>
    <w:rsid w:val="00A86406"/>
    <w:rsid w:val="00A86853"/>
    <w:rsid w:val="00A86B75"/>
    <w:rsid w:val="00A86E75"/>
    <w:rsid w:val="00A86F33"/>
    <w:rsid w:val="00A900E0"/>
    <w:rsid w:val="00A9065F"/>
    <w:rsid w:val="00A90B0E"/>
    <w:rsid w:val="00A91A6A"/>
    <w:rsid w:val="00A91AA1"/>
    <w:rsid w:val="00A91C8C"/>
    <w:rsid w:val="00A91F0D"/>
    <w:rsid w:val="00A9235A"/>
    <w:rsid w:val="00A923DE"/>
    <w:rsid w:val="00A92FF7"/>
    <w:rsid w:val="00A93069"/>
    <w:rsid w:val="00A9341D"/>
    <w:rsid w:val="00A9468F"/>
    <w:rsid w:val="00A9498D"/>
    <w:rsid w:val="00A95335"/>
    <w:rsid w:val="00A9566B"/>
    <w:rsid w:val="00A95D64"/>
    <w:rsid w:val="00A9657F"/>
    <w:rsid w:val="00A967BC"/>
    <w:rsid w:val="00A971DC"/>
    <w:rsid w:val="00A9797D"/>
    <w:rsid w:val="00AA015F"/>
    <w:rsid w:val="00AA0C3A"/>
    <w:rsid w:val="00AA1723"/>
    <w:rsid w:val="00AA190D"/>
    <w:rsid w:val="00AA1FDD"/>
    <w:rsid w:val="00AA2106"/>
    <w:rsid w:val="00AA22C3"/>
    <w:rsid w:val="00AA230D"/>
    <w:rsid w:val="00AA2424"/>
    <w:rsid w:val="00AA4785"/>
    <w:rsid w:val="00AA4941"/>
    <w:rsid w:val="00AA49E9"/>
    <w:rsid w:val="00AA4E9C"/>
    <w:rsid w:val="00AA5475"/>
    <w:rsid w:val="00AA5876"/>
    <w:rsid w:val="00AA6A8A"/>
    <w:rsid w:val="00AA6DD8"/>
    <w:rsid w:val="00AA6FA3"/>
    <w:rsid w:val="00AA70BB"/>
    <w:rsid w:val="00AA757C"/>
    <w:rsid w:val="00AA75CE"/>
    <w:rsid w:val="00AA7F10"/>
    <w:rsid w:val="00AB0391"/>
    <w:rsid w:val="00AB177C"/>
    <w:rsid w:val="00AB202B"/>
    <w:rsid w:val="00AB2151"/>
    <w:rsid w:val="00AB2A50"/>
    <w:rsid w:val="00AB2C59"/>
    <w:rsid w:val="00AB2C8A"/>
    <w:rsid w:val="00AB3C4D"/>
    <w:rsid w:val="00AB42B6"/>
    <w:rsid w:val="00AB4D67"/>
    <w:rsid w:val="00AB545D"/>
    <w:rsid w:val="00AB54D7"/>
    <w:rsid w:val="00AB57D3"/>
    <w:rsid w:val="00AB62B9"/>
    <w:rsid w:val="00AB6886"/>
    <w:rsid w:val="00AB6AE4"/>
    <w:rsid w:val="00AB6E00"/>
    <w:rsid w:val="00AB6F37"/>
    <w:rsid w:val="00AB769E"/>
    <w:rsid w:val="00AB7A16"/>
    <w:rsid w:val="00AB7D16"/>
    <w:rsid w:val="00AB7D55"/>
    <w:rsid w:val="00AC0681"/>
    <w:rsid w:val="00AC0706"/>
    <w:rsid w:val="00AC0F2C"/>
    <w:rsid w:val="00AC154B"/>
    <w:rsid w:val="00AC1B72"/>
    <w:rsid w:val="00AC26FE"/>
    <w:rsid w:val="00AC350D"/>
    <w:rsid w:val="00AC3568"/>
    <w:rsid w:val="00AC3CF2"/>
    <w:rsid w:val="00AC4E5D"/>
    <w:rsid w:val="00AC62B3"/>
    <w:rsid w:val="00AC6601"/>
    <w:rsid w:val="00AC6C53"/>
    <w:rsid w:val="00AC6E85"/>
    <w:rsid w:val="00AC7284"/>
    <w:rsid w:val="00AC7CE6"/>
    <w:rsid w:val="00AD000D"/>
    <w:rsid w:val="00AD0828"/>
    <w:rsid w:val="00AD0988"/>
    <w:rsid w:val="00AD0B13"/>
    <w:rsid w:val="00AD0E69"/>
    <w:rsid w:val="00AD0FAC"/>
    <w:rsid w:val="00AD159C"/>
    <w:rsid w:val="00AD17FA"/>
    <w:rsid w:val="00AD19EC"/>
    <w:rsid w:val="00AD2717"/>
    <w:rsid w:val="00AD2DEA"/>
    <w:rsid w:val="00AD3DC4"/>
    <w:rsid w:val="00AD4331"/>
    <w:rsid w:val="00AD4A3E"/>
    <w:rsid w:val="00AD4FF4"/>
    <w:rsid w:val="00AD531D"/>
    <w:rsid w:val="00AD600C"/>
    <w:rsid w:val="00AD6CD5"/>
    <w:rsid w:val="00AD733B"/>
    <w:rsid w:val="00AD7CA7"/>
    <w:rsid w:val="00AD7D26"/>
    <w:rsid w:val="00AE184D"/>
    <w:rsid w:val="00AE1C03"/>
    <w:rsid w:val="00AE2115"/>
    <w:rsid w:val="00AE23E3"/>
    <w:rsid w:val="00AE2C3A"/>
    <w:rsid w:val="00AE2F65"/>
    <w:rsid w:val="00AE317E"/>
    <w:rsid w:val="00AE35A5"/>
    <w:rsid w:val="00AE4E2A"/>
    <w:rsid w:val="00AE5CF9"/>
    <w:rsid w:val="00AE5DB6"/>
    <w:rsid w:val="00AE6C3C"/>
    <w:rsid w:val="00AE702E"/>
    <w:rsid w:val="00AE73E0"/>
    <w:rsid w:val="00AE7499"/>
    <w:rsid w:val="00AF017A"/>
    <w:rsid w:val="00AF01F4"/>
    <w:rsid w:val="00AF02DA"/>
    <w:rsid w:val="00AF03C0"/>
    <w:rsid w:val="00AF090B"/>
    <w:rsid w:val="00AF166F"/>
    <w:rsid w:val="00AF1C03"/>
    <w:rsid w:val="00AF248C"/>
    <w:rsid w:val="00AF36A7"/>
    <w:rsid w:val="00AF39AF"/>
    <w:rsid w:val="00AF3E3B"/>
    <w:rsid w:val="00AF3E5A"/>
    <w:rsid w:val="00AF46FE"/>
    <w:rsid w:val="00AF486F"/>
    <w:rsid w:val="00AF4EC2"/>
    <w:rsid w:val="00AF548B"/>
    <w:rsid w:val="00AF54D4"/>
    <w:rsid w:val="00AF55E0"/>
    <w:rsid w:val="00AF5666"/>
    <w:rsid w:val="00AF5870"/>
    <w:rsid w:val="00AF6233"/>
    <w:rsid w:val="00AF65FC"/>
    <w:rsid w:val="00AF6619"/>
    <w:rsid w:val="00AF6CFD"/>
    <w:rsid w:val="00AF7DC1"/>
    <w:rsid w:val="00B000AE"/>
    <w:rsid w:val="00B0040B"/>
    <w:rsid w:val="00B005CA"/>
    <w:rsid w:val="00B00830"/>
    <w:rsid w:val="00B00917"/>
    <w:rsid w:val="00B00AB5"/>
    <w:rsid w:val="00B00CC0"/>
    <w:rsid w:val="00B00F5C"/>
    <w:rsid w:val="00B0133D"/>
    <w:rsid w:val="00B019C1"/>
    <w:rsid w:val="00B0236E"/>
    <w:rsid w:val="00B02506"/>
    <w:rsid w:val="00B02ACE"/>
    <w:rsid w:val="00B02C90"/>
    <w:rsid w:val="00B03913"/>
    <w:rsid w:val="00B04CEA"/>
    <w:rsid w:val="00B05607"/>
    <w:rsid w:val="00B05A08"/>
    <w:rsid w:val="00B05F14"/>
    <w:rsid w:val="00B06737"/>
    <w:rsid w:val="00B069AE"/>
    <w:rsid w:val="00B07834"/>
    <w:rsid w:val="00B0784C"/>
    <w:rsid w:val="00B101D5"/>
    <w:rsid w:val="00B10349"/>
    <w:rsid w:val="00B10633"/>
    <w:rsid w:val="00B10B08"/>
    <w:rsid w:val="00B11A78"/>
    <w:rsid w:val="00B11AE5"/>
    <w:rsid w:val="00B11CFB"/>
    <w:rsid w:val="00B12111"/>
    <w:rsid w:val="00B12251"/>
    <w:rsid w:val="00B12BDC"/>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17326"/>
    <w:rsid w:val="00B21004"/>
    <w:rsid w:val="00B21736"/>
    <w:rsid w:val="00B218B1"/>
    <w:rsid w:val="00B21A33"/>
    <w:rsid w:val="00B22998"/>
    <w:rsid w:val="00B229FE"/>
    <w:rsid w:val="00B2302B"/>
    <w:rsid w:val="00B23192"/>
    <w:rsid w:val="00B23E05"/>
    <w:rsid w:val="00B24363"/>
    <w:rsid w:val="00B2456E"/>
    <w:rsid w:val="00B24979"/>
    <w:rsid w:val="00B250A5"/>
    <w:rsid w:val="00B25651"/>
    <w:rsid w:val="00B25C35"/>
    <w:rsid w:val="00B264F7"/>
    <w:rsid w:val="00B26937"/>
    <w:rsid w:val="00B30243"/>
    <w:rsid w:val="00B30421"/>
    <w:rsid w:val="00B30DC8"/>
    <w:rsid w:val="00B315BB"/>
    <w:rsid w:val="00B31977"/>
    <w:rsid w:val="00B3235A"/>
    <w:rsid w:val="00B333FE"/>
    <w:rsid w:val="00B336F9"/>
    <w:rsid w:val="00B3382B"/>
    <w:rsid w:val="00B34229"/>
    <w:rsid w:val="00B34AA9"/>
    <w:rsid w:val="00B35094"/>
    <w:rsid w:val="00B350F0"/>
    <w:rsid w:val="00B35101"/>
    <w:rsid w:val="00B357AC"/>
    <w:rsid w:val="00B35992"/>
    <w:rsid w:val="00B35E4B"/>
    <w:rsid w:val="00B35FCC"/>
    <w:rsid w:val="00B36518"/>
    <w:rsid w:val="00B378CC"/>
    <w:rsid w:val="00B41615"/>
    <w:rsid w:val="00B4194F"/>
    <w:rsid w:val="00B41FDF"/>
    <w:rsid w:val="00B420DF"/>
    <w:rsid w:val="00B428E2"/>
    <w:rsid w:val="00B42A2C"/>
    <w:rsid w:val="00B42A5C"/>
    <w:rsid w:val="00B42A98"/>
    <w:rsid w:val="00B42C64"/>
    <w:rsid w:val="00B4375D"/>
    <w:rsid w:val="00B448EF"/>
    <w:rsid w:val="00B44A97"/>
    <w:rsid w:val="00B45A3A"/>
    <w:rsid w:val="00B47158"/>
    <w:rsid w:val="00B47493"/>
    <w:rsid w:val="00B474C8"/>
    <w:rsid w:val="00B474DF"/>
    <w:rsid w:val="00B47915"/>
    <w:rsid w:val="00B47E4D"/>
    <w:rsid w:val="00B50E18"/>
    <w:rsid w:val="00B513A9"/>
    <w:rsid w:val="00B51568"/>
    <w:rsid w:val="00B5167B"/>
    <w:rsid w:val="00B520E3"/>
    <w:rsid w:val="00B52162"/>
    <w:rsid w:val="00B5329B"/>
    <w:rsid w:val="00B53483"/>
    <w:rsid w:val="00B5388C"/>
    <w:rsid w:val="00B53DBE"/>
    <w:rsid w:val="00B55469"/>
    <w:rsid w:val="00B55CED"/>
    <w:rsid w:val="00B55D57"/>
    <w:rsid w:val="00B55F80"/>
    <w:rsid w:val="00B56480"/>
    <w:rsid w:val="00B565D6"/>
    <w:rsid w:val="00B576A4"/>
    <w:rsid w:val="00B57965"/>
    <w:rsid w:val="00B57998"/>
    <w:rsid w:val="00B57CD0"/>
    <w:rsid w:val="00B57DA9"/>
    <w:rsid w:val="00B60177"/>
    <w:rsid w:val="00B60639"/>
    <w:rsid w:val="00B61D6D"/>
    <w:rsid w:val="00B622EA"/>
    <w:rsid w:val="00B6308E"/>
    <w:rsid w:val="00B635B4"/>
    <w:rsid w:val="00B63D58"/>
    <w:rsid w:val="00B63DE5"/>
    <w:rsid w:val="00B64947"/>
    <w:rsid w:val="00B64E8A"/>
    <w:rsid w:val="00B654C0"/>
    <w:rsid w:val="00B65588"/>
    <w:rsid w:val="00B658D1"/>
    <w:rsid w:val="00B659D9"/>
    <w:rsid w:val="00B65CBF"/>
    <w:rsid w:val="00B66064"/>
    <w:rsid w:val="00B6683C"/>
    <w:rsid w:val="00B66995"/>
    <w:rsid w:val="00B671A1"/>
    <w:rsid w:val="00B675A6"/>
    <w:rsid w:val="00B6794D"/>
    <w:rsid w:val="00B67B55"/>
    <w:rsid w:val="00B67C6C"/>
    <w:rsid w:val="00B70C61"/>
    <w:rsid w:val="00B70E5A"/>
    <w:rsid w:val="00B71898"/>
    <w:rsid w:val="00B7220D"/>
    <w:rsid w:val="00B73562"/>
    <w:rsid w:val="00B749B6"/>
    <w:rsid w:val="00B7509A"/>
    <w:rsid w:val="00B7613E"/>
    <w:rsid w:val="00B766C1"/>
    <w:rsid w:val="00B7685B"/>
    <w:rsid w:val="00B76966"/>
    <w:rsid w:val="00B769DB"/>
    <w:rsid w:val="00B76B96"/>
    <w:rsid w:val="00B76EFB"/>
    <w:rsid w:val="00B77129"/>
    <w:rsid w:val="00B774DA"/>
    <w:rsid w:val="00B77C37"/>
    <w:rsid w:val="00B80093"/>
    <w:rsid w:val="00B800B7"/>
    <w:rsid w:val="00B807BF"/>
    <w:rsid w:val="00B809B1"/>
    <w:rsid w:val="00B809C0"/>
    <w:rsid w:val="00B81542"/>
    <w:rsid w:val="00B815A8"/>
    <w:rsid w:val="00B82543"/>
    <w:rsid w:val="00B82721"/>
    <w:rsid w:val="00B82998"/>
    <w:rsid w:val="00B834B0"/>
    <w:rsid w:val="00B837F6"/>
    <w:rsid w:val="00B83996"/>
    <w:rsid w:val="00B83DAE"/>
    <w:rsid w:val="00B84FB4"/>
    <w:rsid w:val="00B8756E"/>
    <w:rsid w:val="00B87DF9"/>
    <w:rsid w:val="00B906F5"/>
    <w:rsid w:val="00B90B2B"/>
    <w:rsid w:val="00B91176"/>
    <w:rsid w:val="00B913F1"/>
    <w:rsid w:val="00B91951"/>
    <w:rsid w:val="00B91A58"/>
    <w:rsid w:val="00B91EAD"/>
    <w:rsid w:val="00B920B9"/>
    <w:rsid w:val="00B9217F"/>
    <w:rsid w:val="00B930D2"/>
    <w:rsid w:val="00B93665"/>
    <w:rsid w:val="00B937CD"/>
    <w:rsid w:val="00B938BC"/>
    <w:rsid w:val="00B93997"/>
    <w:rsid w:val="00B93C98"/>
    <w:rsid w:val="00B96465"/>
    <w:rsid w:val="00B976BB"/>
    <w:rsid w:val="00B976C8"/>
    <w:rsid w:val="00BA01A7"/>
    <w:rsid w:val="00BA0224"/>
    <w:rsid w:val="00BA05C8"/>
    <w:rsid w:val="00BA09AA"/>
    <w:rsid w:val="00BA0AD5"/>
    <w:rsid w:val="00BA0CA0"/>
    <w:rsid w:val="00BA0E3C"/>
    <w:rsid w:val="00BA1F74"/>
    <w:rsid w:val="00BA1FE7"/>
    <w:rsid w:val="00BA2B1D"/>
    <w:rsid w:val="00BA3274"/>
    <w:rsid w:val="00BA3387"/>
    <w:rsid w:val="00BA3BDD"/>
    <w:rsid w:val="00BA3D14"/>
    <w:rsid w:val="00BA435A"/>
    <w:rsid w:val="00BA4CD8"/>
    <w:rsid w:val="00BA54BA"/>
    <w:rsid w:val="00BA5603"/>
    <w:rsid w:val="00BA56D9"/>
    <w:rsid w:val="00BA6194"/>
    <w:rsid w:val="00BA6C7A"/>
    <w:rsid w:val="00BA76A0"/>
    <w:rsid w:val="00BA7EEE"/>
    <w:rsid w:val="00BB2008"/>
    <w:rsid w:val="00BB232B"/>
    <w:rsid w:val="00BB2CFC"/>
    <w:rsid w:val="00BB34DC"/>
    <w:rsid w:val="00BB35D0"/>
    <w:rsid w:val="00BB3AC4"/>
    <w:rsid w:val="00BB4227"/>
    <w:rsid w:val="00BB4999"/>
    <w:rsid w:val="00BB4BCD"/>
    <w:rsid w:val="00BB56C7"/>
    <w:rsid w:val="00BB5B62"/>
    <w:rsid w:val="00BB6502"/>
    <w:rsid w:val="00BB6BCD"/>
    <w:rsid w:val="00BB70F9"/>
    <w:rsid w:val="00BB7C9B"/>
    <w:rsid w:val="00BB7D4D"/>
    <w:rsid w:val="00BB7F34"/>
    <w:rsid w:val="00BC0F0D"/>
    <w:rsid w:val="00BC140F"/>
    <w:rsid w:val="00BC1527"/>
    <w:rsid w:val="00BC2306"/>
    <w:rsid w:val="00BC2F31"/>
    <w:rsid w:val="00BC4036"/>
    <w:rsid w:val="00BC4F0A"/>
    <w:rsid w:val="00BC509F"/>
    <w:rsid w:val="00BC51D2"/>
    <w:rsid w:val="00BC7155"/>
    <w:rsid w:val="00BC7550"/>
    <w:rsid w:val="00BD075C"/>
    <w:rsid w:val="00BD0B72"/>
    <w:rsid w:val="00BD20B1"/>
    <w:rsid w:val="00BD2668"/>
    <w:rsid w:val="00BD3809"/>
    <w:rsid w:val="00BD3924"/>
    <w:rsid w:val="00BD450F"/>
    <w:rsid w:val="00BD4512"/>
    <w:rsid w:val="00BD52AA"/>
    <w:rsid w:val="00BD5447"/>
    <w:rsid w:val="00BD64AD"/>
    <w:rsid w:val="00BD6C88"/>
    <w:rsid w:val="00BE0505"/>
    <w:rsid w:val="00BE1061"/>
    <w:rsid w:val="00BE1321"/>
    <w:rsid w:val="00BE20A0"/>
    <w:rsid w:val="00BE25DB"/>
    <w:rsid w:val="00BE2893"/>
    <w:rsid w:val="00BE2EB4"/>
    <w:rsid w:val="00BE2F5A"/>
    <w:rsid w:val="00BE37D3"/>
    <w:rsid w:val="00BE3814"/>
    <w:rsid w:val="00BE43D6"/>
    <w:rsid w:val="00BE522A"/>
    <w:rsid w:val="00BE57B5"/>
    <w:rsid w:val="00BE7349"/>
    <w:rsid w:val="00BE7390"/>
    <w:rsid w:val="00BE7A7C"/>
    <w:rsid w:val="00BE7ED0"/>
    <w:rsid w:val="00BF0A44"/>
    <w:rsid w:val="00BF0CEC"/>
    <w:rsid w:val="00BF1A44"/>
    <w:rsid w:val="00BF1EDF"/>
    <w:rsid w:val="00BF4D3D"/>
    <w:rsid w:val="00BF594D"/>
    <w:rsid w:val="00BF5A16"/>
    <w:rsid w:val="00BF5AB5"/>
    <w:rsid w:val="00BF5B8C"/>
    <w:rsid w:val="00BF61E4"/>
    <w:rsid w:val="00BF66B7"/>
    <w:rsid w:val="00BF6928"/>
    <w:rsid w:val="00BF6A68"/>
    <w:rsid w:val="00BF7152"/>
    <w:rsid w:val="00BF73F0"/>
    <w:rsid w:val="00BF75B1"/>
    <w:rsid w:val="00BF75C9"/>
    <w:rsid w:val="00BF7BD3"/>
    <w:rsid w:val="00C00352"/>
    <w:rsid w:val="00C007CE"/>
    <w:rsid w:val="00C00A22"/>
    <w:rsid w:val="00C00F18"/>
    <w:rsid w:val="00C01D39"/>
    <w:rsid w:val="00C020A8"/>
    <w:rsid w:val="00C034A4"/>
    <w:rsid w:val="00C03B9A"/>
    <w:rsid w:val="00C03DD0"/>
    <w:rsid w:val="00C04445"/>
    <w:rsid w:val="00C04A7F"/>
    <w:rsid w:val="00C04E2B"/>
    <w:rsid w:val="00C051AA"/>
    <w:rsid w:val="00C0530C"/>
    <w:rsid w:val="00C05EB5"/>
    <w:rsid w:val="00C060A0"/>
    <w:rsid w:val="00C06AE9"/>
    <w:rsid w:val="00C06EAA"/>
    <w:rsid w:val="00C07187"/>
    <w:rsid w:val="00C075C9"/>
    <w:rsid w:val="00C07C71"/>
    <w:rsid w:val="00C07FAD"/>
    <w:rsid w:val="00C1016D"/>
    <w:rsid w:val="00C106C4"/>
    <w:rsid w:val="00C111EA"/>
    <w:rsid w:val="00C119AD"/>
    <w:rsid w:val="00C1228D"/>
    <w:rsid w:val="00C13619"/>
    <w:rsid w:val="00C13FED"/>
    <w:rsid w:val="00C14C1F"/>
    <w:rsid w:val="00C14D2A"/>
    <w:rsid w:val="00C14E7D"/>
    <w:rsid w:val="00C16897"/>
    <w:rsid w:val="00C16ACD"/>
    <w:rsid w:val="00C17073"/>
    <w:rsid w:val="00C200C9"/>
    <w:rsid w:val="00C2202E"/>
    <w:rsid w:val="00C22525"/>
    <w:rsid w:val="00C22650"/>
    <w:rsid w:val="00C237FF"/>
    <w:rsid w:val="00C23D33"/>
    <w:rsid w:val="00C23DBB"/>
    <w:rsid w:val="00C23FE1"/>
    <w:rsid w:val="00C2410D"/>
    <w:rsid w:val="00C242FC"/>
    <w:rsid w:val="00C2474B"/>
    <w:rsid w:val="00C248FB"/>
    <w:rsid w:val="00C24BAF"/>
    <w:rsid w:val="00C25F8B"/>
    <w:rsid w:val="00C265C0"/>
    <w:rsid w:val="00C26B69"/>
    <w:rsid w:val="00C26B9E"/>
    <w:rsid w:val="00C272EF"/>
    <w:rsid w:val="00C2732B"/>
    <w:rsid w:val="00C2753F"/>
    <w:rsid w:val="00C276A8"/>
    <w:rsid w:val="00C27975"/>
    <w:rsid w:val="00C304A6"/>
    <w:rsid w:val="00C318BF"/>
    <w:rsid w:val="00C319D2"/>
    <w:rsid w:val="00C31F5D"/>
    <w:rsid w:val="00C31F85"/>
    <w:rsid w:val="00C32415"/>
    <w:rsid w:val="00C32534"/>
    <w:rsid w:val="00C326EE"/>
    <w:rsid w:val="00C32951"/>
    <w:rsid w:val="00C32C02"/>
    <w:rsid w:val="00C33235"/>
    <w:rsid w:val="00C33677"/>
    <w:rsid w:val="00C34137"/>
    <w:rsid w:val="00C3476B"/>
    <w:rsid w:val="00C35240"/>
    <w:rsid w:val="00C35586"/>
    <w:rsid w:val="00C368B3"/>
    <w:rsid w:val="00C36F07"/>
    <w:rsid w:val="00C37214"/>
    <w:rsid w:val="00C3724A"/>
    <w:rsid w:val="00C372E8"/>
    <w:rsid w:val="00C407CB"/>
    <w:rsid w:val="00C409DC"/>
    <w:rsid w:val="00C40B1B"/>
    <w:rsid w:val="00C40E88"/>
    <w:rsid w:val="00C416A3"/>
    <w:rsid w:val="00C41785"/>
    <w:rsid w:val="00C41FC1"/>
    <w:rsid w:val="00C42983"/>
    <w:rsid w:val="00C42BC0"/>
    <w:rsid w:val="00C42ECB"/>
    <w:rsid w:val="00C434C2"/>
    <w:rsid w:val="00C43790"/>
    <w:rsid w:val="00C43940"/>
    <w:rsid w:val="00C44342"/>
    <w:rsid w:val="00C44694"/>
    <w:rsid w:val="00C44744"/>
    <w:rsid w:val="00C44857"/>
    <w:rsid w:val="00C457C1"/>
    <w:rsid w:val="00C45C6A"/>
    <w:rsid w:val="00C46625"/>
    <w:rsid w:val="00C46870"/>
    <w:rsid w:val="00C47545"/>
    <w:rsid w:val="00C47593"/>
    <w:rsid w:val="00C5044B"/>
    <w:rsid w:val="00C506BD"/>
    <w:rsid w:val="00C50E55"/>
    <w:rsid w:val="00C50EB2"/>
    <w:rsid w:val="00C51426"/>
    <w:rsid w:val="00C51622"/>
    <w:rsid w:val="00C51FB3"/>
    <w:rsid w:val="00C5223C"/>
    <w:rsid w:val="00C52666"/>
    <w:rsid w:val="00C52A35"/>
    <w:rsid w:val="00C53023"/>
    <w:rsid w:val="00C530AC"/>
    <w:rsid w:val="00C53213"/>
    <w:rsid w:val="00C53D68"/>
    <w:rsid w:val="00C541DE"/>
    <w:rsid w:val="00C54C11"/>
    <w:rsid w:val="00C54C67"/>
    <w:rsid w:val="00C54E65"/>
    <w:rsid w:val="00C55267"/>
    <w:rsid w:val="00C553D6"/>
    <w:rsid w:val="00C56324"/>
    <w:rsid w:val="00C5653B"/>
    <w:rsid w:val="00C57355"/>
    <w:rsid w:val="00C577F7"/>
    <w:rsid w:val="00C57A68"/>
    <w:rsid w:val="00C57E4E"/>
    <w:rsid w:val="00C60336"/>
    <w:rsid w:val="00C60667"/>
    <w:rsid w:val="00C617AB"/>
    <w:rsid w:val="00C61AB9"/>
    <w:rsid w:val="00C61F84"/>
    <w:rsid w:val="00C62F5E"/>
    <w:rsid w:val="00C62FF7"/>
    <w:rsid w:val="00C63135"/>
    <w:rsid w:val="00C637DC"/>
    <w:rsid w:val="00C63BF8"/>
    <w:rsid w:val="00C63EE8"/>
    <w:rsid w:val="00C63F5F"/>
    <w:rsid w:val="00C6432E"/>
    <w:rsid w:val="00C654B7"/>
    <w:rsid w:val="00C65718"/>
    <w:rsid w:val="00C65C81"/>
    <w:rsid w:val="00C660A4"/>
    <w:rsid w:val="00C66772"/>
    <w:rsid w:val="00C66D2B"/>
    <w:rsid w:val="00C66E87"/>
    <w:rsid w:val="00C67580"/>
    <w:rsid w:val="00C6781C"/>
    <w:rsid w:val="00C67EA1"/>
    <w:rsid w:val="00C70AEE"/>
    <w:rsid w:val="00C71D15"/>
    <w:rsid w:val="00C7234D"/>
    <w:rsid w:val="00C7244E"/>
    <w:rsid w:val="00C726C9"/>
    <w:rsid w:val="00C72801"/>
    <w:rsid w:val="00C72C0A"/>
    <w:rsid w:val="00C73C75"/>
    <w:rsid w:val="00C73FAD"/>
    <w:rsid w:val="00C741F0"/>
    <w:rsid w:val="00C74215"/>
    <w:rsid w:val="00C74AE1"/>
    <w:rsid w:val="00C751BC"/>
    <w:rsid w:val="00C757B8"/>
    <w:rsid w:val="00C76906"/>
    <w:rsid w:val="00C76B7C"/>
    <w:rsid w:val="00C76CC7"/>
    <w:rsid w:val="00C76F81"/>
    <w:rsid w:val="00C7756A"/>
    <w:rsid w:val="00C776A4"/>
    <w:rsid w:val="00C800DD"/>
    <w:rsid w:val="00C80920"/>
    <w:rsid w:val="00C80B03"/>
    <w:rsid w:val="00C8243F"/>
    <w:rsid w:val="00C82D54"/>
    <w:rsid w:val="00C82F3B"/>
    <w:rsid w:val="00C8313A"/>
    <w:rsid w:val="00C837C4"/>
    <w:rsid w:val="00C837DD"/>
    <w:rsid w:val="00C83829"/>
    <w:rsid w:val="00C83EDD"/>
    <w:rsid w:val="00C847C4"/>
    <w:rsid w:val="00C84BF1"/>
    <w:rsid w:val="00C84CA2"/>
    <w:rsid w:val="00C85A36"/>
    <w:rsid w:val="00C85CD1"/>
    <w:rsid w:val="00C866FA"/>
    <w:rsid w:val="00C869B7"/>
    <w:rsid w:val="00C86C56"/>
    <w:rsid w:val="00C8773E"/>
    <w:rsid w:val="00C905CE"/>
    <w:rsid w:val="00C90601"/>
    <w:rsid w:val="00C90D16"/>
    <w:rsid w:val="00C9116A"/>
    <w:rsid w:val="00C9265D"/>
    <w:rsid w:val="00C92824"/>
    <w:rsid w:val="00C929EF"/>
    <w:rsid w:val="00C930E8"/>
    <w:rsid w:val="00C935B2"/>
    <w:rsid w:val="00C937BA"/>
    <w:rsid w:val="00C94462"/>
    <w:rsid w:val="00C94518"/>
    <w:rsid w:val="00C949FC"/>
    <w:rsid w:val="00C94B97"/>
    <w:rsid w:val="00C960CF"/>
    <w:rsid w:val="00C96672"/>
    <w:rsid w:val="00C96678"/>
    <w:rsid w:val="00C96772"/>
    <w:rsid w:val="00C96CFA"/>
    <w:rsid w:val="00C96E5A"/>
    <w:rsid w:val="00C96EB5"/>
    <w:rsid w:val="00C9704B"/>
    <w:rsid w:val="00C97272"/>
    <w:rsid w:val="00CA0257"/>
    <w:rsid w:val="00CA0917"/>
    <w:rsid w:val="00CA102B"/>
    <w:rsid w:val="00CA15B8"/>
    <w:rsid w:val="00CA283D"/>
    <w:rsid w:val="00CA29D1"/>
    <w:rsid w:val="00CA2DD6"/>
    <w:rsid w:val="00CA3247"/>
    <w:rsid w:val="00CA3752"/>
    <w:rsid w:val="00CA3999"/>
    <w:rsid w:val="00CA39C0"/>
    <w:rsid w:val="00CA3B85"/>
    <w:rsid w:val="00CA5AD3"/>
    <w:rsid w:val="00CA62DD"/>
    <w:rsid w:val="00CA69BA"/>
    <w:rsid w:val="00CA705E"/>
    <w:rsid w:val="00CA7DE6"/>
    <w:rsid w:val="00CB0055"/>
    <w:rsid w:val="00CB0339"/>
    <w:rsid w:val="00CB113D"/>
    <w:rsid w:val="00CB225B"/>
    <w:rsid w:val="00CB28EC"/>
    <w:rsid w:val="00CB2EF5"/>
    <w:rsid w:val="00CB33E4"/>
    <w:rsid w:val="00CB3B5E"/>
    <w:rsid w:val="00CB4230"/>
    <w:rsid w:val="00CB431B"/>
    <w:rsid w:val="00CB4A77"/>
    <w:rsid w:val="00CB4EA5"/>
    <w:rsid w:val="00CB557F"/>
    <w:rsid w:val="00CB592B"/>
    <w:rsid w:val="00CB600E"/>
    <w:rsid w:val="00CB61E3"/>
    <w:rsid w:val="00CB65B8"/>
    <w:rsid w:val="00CB6CDF"/>
    <w:rsid w:val="00CB7264"/>
    <w:rsid w:val="00CB730F"/>
    <w:rsid w:val="00CB761C"/>
    <w:rsid w:val="00CB76B5"/>
    <w:rsid w:val="00CB7AD6"/>
    <w:rsid w:val="00CC0495"/>
    <w:rsid w:val="00CC110F"/>
    <w:rsid w:val="00CC11B8"/>
    <w:rsid w:val="00CC1AF9"/>
    <w:rsid w:val="00CC2818"/>
    <w:rsid w:val="00CC2F7A"/>
    <w:rsid w:val="00CC3A70"/>
    <w:rsid w:val="00CC4033"/>
    <w:rsid w:val="00CC40B8"/>
    <w:rsid w:val="00CC4AB3"/>
    <w:rsid w:val="00CC4C72"/>
    <w:rsid w:val="00CC5444"/>
    <w:rsid w:val="00CC5631"/>
    <w:rsid w:val="00CC62A6"/>
    <w:rsid w:val="00CC676C"/>
    <w:rsid w:val="00CC6A77"/>
    <w:rsid w:val="00CC7A11"/>
    <w:rsid w:val="00CC7AF1"/>
    <w:rsid w:val="00CC7D75"/>
    <w:rsid w:val="00CD04A8"/>
    <w:rsid w:val="00CD051B"/>
    <w:rsid w:val="00CD162A"/>
    <w:rsid w:val="00CD1DB1"/>
    <w:rsid w:val="00CD22B5"/>
    <w:rsid w:val="00CD2D4F"/>
    <w:rsid w:val="00CD3637"/>
    <w:rsid w:val="00CD367C"/>
    <w:rsid w:val="00CD454A"/>
    <w:rsid w:val="00CD4A57"/>
    <w:rsid w:val="00CD4F54"/>
    <w:rsid w:val="00CD4FFE"/>
    <w:rsid w:val="00CD56E3"/>
    <w:rsid w:val="00CD57FA"/>
    <w:rsid w:val="00CD5A6E"/>
    <w:rsid w:val="00CD711F"/>
    <w:rsid w:val="00CD74A7"/>
    <w:rsid w:val="00CD79B2"/>
    <w:rsid w:val="00CE157C"/>
    <w:rsid w:val="00CE1AF6"/>
    <w:rsid w:val="00CE2298"/>
    <w:rsid w:val="00CE3064"/>
    <w:rsid w:val="00CE39E4"/>
    <w:rsid w:val="00CE4282"/>
    <w:rsid w:val="00CE43D8"/>
    <w:rsid w:val="00CE4A15"/>
    <w:rsid w:val="00CE4DA2"/>
    <w:rsid w:val="00CE5486"/>
    <w:rsid w:val="00CE54E1"/>
    <w:rsid w:val="00CE55B6"/>
    <w:rsid w:val="00CE5856"/>
    <w:rsid w:val="00CE5BDE"/>
    <w:rsid w:val="00CE6A6D"/>
    <w:rsid w:val="00CE774C"/>
    <w:rsid w:val="00CF012E"/>
    <w:rsid w:val="00CF023E"/>
    <w:rsid w:val="00CF04D4"/>
    <w:rsid w:val="00CF0B4C"/>
    <w:rsid w:val="00CF1680"/>
    <w:rsid w:val="00CF1780"/>
    <w:rsid w:val="00CF1BD7"/>
    <w:rsid w:val="00CF21A5"/>
    <w:rsid w:val="00CF2344"/>
    <w:rsid w:val="00CF2518"/>
    <w:rsid w:val="00CF2796"/>
    <w:rsid w:val="00CF2B1C"/>
    <w:rsid w:val="00CF2DDE"/>
    <w:rsid w:val="00CF344A"/>
    <w:rsid w:val="00CF399A"/>
    <w:rsid w:val="00CF39A0"/>
    <w:rsid w:val="00CF3D1C"/>
    <w:rsid w:val="00CF42AD"/>
    <w:rsid w:val="00CF4B12"/>
    <w:rsid w:val="00CF5228"/>
    <w:rsid w:val="00CF537A"/>
    <w:rsid w:val="00CF58FE"/>
    <w:rsid w:val="00CF783B"/>
    <w:rsid w:val="00CF7D97"/>
    <w:rsid w:val="00CF7EEC"/>
    <w:rsid w:val="00CF7F3E"/>
    <w:rsid w:val="00CF7F7A"/>
    <w:rsid w:val="00D001C2"/>
    <w:rsid w:val="00D00779"/>
    <w:rsid w:val="00D012E1"/>
    <w:rsid w:val="00D01318"/>
    <w:rsid w:val="00D01665"/>
    <w:rsid w:val="00D01D1E"/>
    <w:rsid w:val="00D02580"/>
    <w:rsid w:val="00D02F96"/>
    <w:rsid w:val="00D03BF7"/>
    <w:rsid w:val="00D03C17"/>
    <w:rsid w:val="00D03C50"/>
    <w:rsid w:val="00D03F1E"/>
    <w:rsid w:val="00D0428E"/>
    <w:rsid w:val="00D04426"/>
    <w:rsid w:val="00D0482F"/>
    <w:rsid w:val="00D04A33"/>
    <w:rsid w:val="00D05831"/>
    <w:rsid w:val="00D05892"/>
    <w:rsid w:val="00D0596F"/>
    <w:rsid w:val="00D05BCE"/>
    <w:rsid w:val="00D06063"/>
    <w:rsid w:val="00D06824"/>
    <w:rsid w:val="00D06C03"/>
    <w:rsid w:val="00D06EE7"/>
    <w:rsid w:val="00D1037A"/>
    <w:rsid w:val="00D10D09"/>
    <w:rsid w:val="00D1134E"/>
    <w:rsid w:val="00D1163E"/>
    <w:rsid w:val="00D117D1"/>
    <w:rsid w:val="00D117D6"/>
    <w:rsid w:val="00D11AFE"/>
    <w:rsid w:val="00D12362"/>
    <w:rsid w:val="00D12A4F"/>
    <w:rsid w:val="00D14745"/>
    <w:rsid w:val="00D148A5"/>
    <w:rsid w:val="00D14C15"/>
    <w:rsid w:val="00D14FE4"/>
    <w:rsid w:val="00D15CB3"/>
    <w:rsid w:val="00D15F51"/>
    <w:rsid w:val="00D15FA5"/>
    <w:rsid w:val="00D16340"/>
    <w:rsid w:val="00D163BC"/>
    <w:rsid w:val="00D16ED5"/>
    <w:rsid w:val="00D1745B"/>
    <w:rsid w:val="00D17EC0"/>
    <w:rsid w:val="00D202B1"/>
    <w:rsid w:val="00D20662"/>
    <w:rsid w:val="00D21291"/>
    <w:rsid w:val="00D21813"/>
    <w:rsid w:val="00D21AB7"/>
    <w:rsid w:val="00D21C8A"/>
    <w:rsid w:val="00D227C1"/>
    <w:rsid w:val="00D2292E"/>
    <w:rsid w:val="00D2297E"/>
    <w:rsid w:val="00D22DE5"/>
    <w:rsid w:val="00D233BD"/>
    <w:rsid w:val="00D233D7"/>
    <w:rsid w:val="00D23CBB"/>
    <w:rsid w:val="00D2402A"/>
    <w:rsid w:val="00D25806"/>
    <w:rsid w:val="00D25B1B"/>
    <w:rsid w:val="00D25E9D"/>
    <w:rsid w:val="00D25F1C"/>
    <w:rsid w:val="00D26DE6"/>
    <w:rsid w:val="00D26DF2"/>
    <w:rsid w:val="00D26EE7"/>
    <w:rsid w:val="00D2708F"/>
    <w:rsid w:val="00D274D4"/>
    <w:rsid w:val="00D27691"/>
    <w:rsid w:val="00D27E93"/>
    <w:rsid w:val="00D30718"/>
    <w:rsid w:val="00D322FB"/>
    <w:rsid w:val="00D32475"/>
    <w:rsid w:val="00D32EF4"/>
    <w:rsid w:val="00D33136"/>
    <w:rsid w:val="00D33F81"/>
    <w:rsid w:val="00D34850"/>
    <w:rsid w:val="00D35060"/>
    <w:rsid w:val="00D369D4"/>
    <w:rsid w:val="00D36AD7"/>
    <w:rsid w:val="00D373E9"/>
    <w:rsid w:val="00D37C61"/>
    <w:rsid w:val="00D403FF"/>
    <w:rsid w:val="00D404C4"/>
    <w:rsid w:val="00D40CE9"/>
    <w:rsid w:val="00D412D0"/>
    <w:rsid w:val="00D4187E"/>
    <w:rsid w:val="00D42115"/>
    <w:rsid w:val="00D42991"/>
    <w:rsid w:val="00D42EFD"/>
    <w:rsid w:val="00D44044"/>
    <w:rsid w:val="00D457D1"/>
    <w:rsid w:val="00D458AA"/>
    <w:rsid w:val="00D46338"/>
    <w:rsid w:val="00D466C2"/>
    <w:rsid w:val="00D46BA2"/>
    <w:rsid w:val="00D47234"/>
    <w:rsid w:val="00D47281"/>
    <w:rsid w:val="00D4728A"/>
    <w:rsid w:val="00D47581"/>
    <w:rsid w:val="00D47CF8"/>
    <w:rsid w:val="00D5020E"/>
    <w:rsid w:val="00D50295"/>
    <w:rsid w:val="00D5069A"/>
    <w:rsid w:val="00D50E43"/>
    <w:rsid w:val="00D52B0F"/>
    <w:rsid w:val="00D52B45"/>
    <w:rsid w:val="00D530EB"/>
    <w:rsid w:val="00D532BD"/>
    <w:rsid w:val="00D53393"/>
    <w:rsid w:val="00D535B6"/>
    <w:rsid w:val="00D543D3"/>
    <w:rsid w:val="00D54F48"/>
    <w:rsid w:val="00D55235"/>
    <w:rsid w:val="00D55D78"/>
    <w:rsid w:val="00D56372"/>
    <w:rsid w:val="00D56ED7"/>
    <w:rsid w:val="00D572B2"/>
    <w:rsid w:val="00D57F53"/>
    <w:rsid w:val="00D604E4"/>
    <w:rsid w:val="00D60A37"/>
    <w:rsid w:val="00D60CAB"/>
    <w:rsid w:val="00D610FD"/>
    <w:rsid w:val="00D612AF"/>
    <w:rsid w:val="00D619F3"/>
    <w:rsid w:val="00D62A5B"/>
    <w:rsid w:val="00D62B43"/>
    <w:rsid w:val="00D62ECD"/>
    <w:rsid w:val="00D63748"/>
    <w:rsid w:val="00D639F0"/>
    <w:rsid w:val="00D63B51"/>
    <w:rsid w:val="00D63C1B"/>
    <w:rsid w:val="00D63D76"/>
    <w:rsid w:val="00D64BFF"/>
    <w:rsid w:val="00D64DE1"/>
    <w:rsid w:val="00D64E3F"/>
    <w:rsid w:val="00D653D0"/>
    <w:rsid w:val="00D65B5E"/>
    <w:rsid w:val="00D66388"/>
    <w:rsid w:val="00D6692A"/>
    <w:rsid w:val="00D66E55"/>
    <w:rsid w:val="00D674E9"/>
    <w:rsid w:val="00D6799A"/>
    <w:rsid w:val="00D67C06"/>
    <w:rsid w:val="00D7009C"/>
    <w:rsid w:val="00D70F17"/>
    <w:rsid w:val="00D712DA"/>
    <w:rsid w:val="00D719EF"/>
    <w:rsid w:val="00D72327"/>
    <w:rsid w:val="00D727E0"/>
    <w:rsid w:val="00D72B87"/>
    <w:rsid w:val="00D72C72"/>
    <w:rsid w:val="00D740E2"/>
    <w:rsid w:val="00D74160"/>
    <w:rsid w:val="00D74A6C"/>
    <w:rsid w:val="00D75064"/>
    <w:rsid w:val="00D7577D"/>
    <w:rsid w:val="00D75D22"/>
    <w:rsid w:val="00D75DA5"/>
    <w:rsid w:val="00D76695"/>
    <w:rsid w:val="00D76C58"/>
    <w:rsid w:val="00D76CF2"/>
    <w:rsid w:val="00D76E7C"/>
    <w:rsid w:val="00D770FE"/>
    <w:rsid w:val="00D802D2"/>
    <w:rsid w:val="00D80B40"/>
    <w:rsid w:val="00D8155B"/>
    <w:rsid w:val="00D81E79"/>
    <w:rsid w:val="00D825A5"/>
    <w:rsid w:val="00D825B7"/>
    <w:rsid w:val="00D82822"/>
    <w:rsid w:val="00D8290E"/>
    <w:rsid w:val="00D82AD1"/>
    <w:rsid w:val="00D82D3A"/>
    <w:rsid w:val="00D82E6E"/>
    <w:rsid w:val="00D83040"/>
    <w:rsid w:val="00D8323B"/>
    <w:rsid w:val="00D83489"/>
    <w:rsid w:val="00D83D13"/>
    <w:rsid w:val="00D83E2A"/>
    <w:rsid w:val="00D841AC"/>
    <w:rsid w:val="00D84810"/>
    <w:rsid w:val="00D8589D"/>
    <w:rsid w:val="00D85A81"/>
    <w:rsid w:val="00D85E45"/>
    <w:rsid w:val="00D86466"/>
    <w:rsid w:val="00D870E8"/>
    <w:rsid w:val="00D87423"/>
    <w:rsid w:val="00D87452"/>
    <w:rsid w:val="00D87485"/>
    <w:rsid w:val="00D907CB"/>
    <w:rsid w:val="00D9149F"/>
    <w:rsid w:val="00D91BF2"/>
    <w:rsid w:val="00D920CB"/>
    <w:rsid w:val="00D93C1C"/>
    <w:rsid w:val="00D94026"/>
    <w:rsid w:val="00D94ABA"/>
    <w:rsid w:val="00D951DD"/>
    <w:rsid w:val="00D952ED"/>
    <w:rsid w:val="00D957FA"/>
    <w:rsid w:val="00D965A0"/>
    <w:rsid w:val="00D9664C"/>
    <w:rsid w:val="00D97404"/>
    <w:rsid w:val="00D975A3"/>
    <w:rsid w:val="00D979D0"/>
    <w:rsid w:val="00DA08CA"/>
    <w:rsid w:val="00DA0F37"/>
    <w:rsid w:val="00DA101A"/>
    <w:rsid w:val="00DA122C"/>
    <w:rsid w:val="00DA2F8B"/>
    <w:rsid w:val="00DA2FD5"/>
    <w:rsid w:val="00DA37C7"/>
    <w:rsid w:val="00DA4838"/>
    <w:rsid w:val="00DA4989"/>
    <w:rsid w:val="00DA5659"/>
    <w:rsid w:val="00DA5721"/>
    <w:rsid w:val="00DA6173"/>
    <w:rsid w:val="00DA6371"/>
    <w:rsid w:val="00DA7477"/>
    <w:rsid w:val="00DA7573"/>
    <w:rsid w:val="00DA7BD4"/>
    <w:rsid w:val="00DB0055"/>
    <w:rsid w:val="00DB0191"/>
    <w:rsid w:val="00DB0359"/>
    <w:rsid w:val="00DB0EF6"/>
    <w:rsid w:val="00DB0F8A"/>
    <w:rsid w:val="00DB1C85"/>
    <w:rsid w:val="00DB26A8"/>
    <w:rsid w:val="00DB27CF"/>
    <w:rsid w:val="00DB324C"/>
    <w:rsid w:val="00DB3C7C"/>
    <w:rsid w:val="00DB3FD3"/>
    <w:rsid w:val="00DB5664"/>
    <w:rsid w:val="00DB5F2A"/>
    <w:rsid w:val="00DB6F45"/>
    <w:rsid w:val="00DB72B7"/>
    <w:rsid w:val="00DB7546"/>
    <w:rsid w:val="00DC0624"/>
    <w:rsid w:val="00DC0FC3"/>
    <w:rsid w:val="00DC1338"/>
    <w:rsid w:val="00DC1A58"/>
    <w:rsid w:val="00DC1AC0"/>
    <w:rsid w:val="00DC1CDD"/>
    <w:rsid w:val="00DC1D8E"/>
    <w:rsid w:val="00DC20C3"/>
    <w:rsid w:val="00DC227A"/>
    <w:rsid w:val="00DC2360"/>
    <w:rsid w:val="00DC26E4"/>
    <w:rsid w:val="00DC28EB"/>
    <w:rsid w:val="00DC2BAE"/>
    <w:rsid w:val="00DC2CEE"/>
    <w:rsid w:val="00DC3257"/>
    <w:rsid w:val="00DC3279"/>
    <w:rsid w:val="00DC3BF1"/>
    <w:rsid w:val="00DC3CC1"/>
    <w:rsid w:val="00DC4D1D"/>
    <w:rsid w:val="00DC4D87"/>
    <w:rsid w:val="00DC54EB"/>
    <w:rsid w:val="00DC580A"/>
    <w:rsid w:val="00DC5B50"/>
    <w:rsid w:val="00DC66BC"/>
    <w:rsid w:val="00DC727F"/>
    <w:rsid w:val="00DC7E78"/>
    <w:rsid w:val="00DD0493"/>
    <w:rsid w:val="00DD0924"/>
    <w:rsid w:val="00DD0CBF"/>
    <w:rsid w:val="00DD1071"/>
    <w:rsid w:val="00DD112A"/>
    <w:rsid w:val="00DD12B8"/>
    <w:rsid w:val="00DD1576"/>
    <w:rsid w:val="00DD1B6C"/>
    <w:rsid w:val="00DD2893"/>
    <w:rsid w:val="00DD416D"/>
    <w:rsid w:val="00DD46C4"/>
    <w:rsid w:val="00DD4717"/>
    <w:rsid w:val="00DD4F74"/>
    <w:rsid w:val="00DD531F"/>
    <w:rsid w:val="00DD556C"/>
    <w:rsid w:val="00DD5737"/>
    <w:rsid w:val="00DD57F5"/>
    <w:rsid w:val="00DD5E81"/>
    <w:rsid w:val="00DD6B2C"/>
    <w:rsid w:val="00DD6C46"/>
    <w:rsid w:val="00DD6C7A"/>
    <w:rsid w:val="00DD6F44"/>
    <w:rsid w:val="00DD7CCA"/>
    <w:rsid w:val="00DE0BDE"/>
    <w:rsid w:val="00DE10CF"/>
    <w:rsid w:val="00DE1270"/>
    <w:rsid w:val="00DE1E1E"/>
    <w:rsid w:val="00DE223E"/>
    <w:rsid w:val="00DE258A"/>
    <w:rsid w:val="00DE2D33"/>
    <w:rsid w:val="00DE333D"/>
    <w:rsid w:val="00DE34EB"/>
    <w:rsid w:val="00DE3592"/>
    <w:rsid w:val="00DE3E78"/>
    <w:rsid w:val="00DE41F8"/>
    <w:rsid w:val="00DE4B9D"/>
    <w:rsid w:val="00DE50EA"/>
    <w:rsid w:val="00DE545C"/>
    <w:rsid w:val="00DE5C9F"/>
    <w:rsid w:val="00DE639A"/>
    <w:rsid w:val="00DE734E"/>
    <w:rsid w:val="00DE7887"/>
    <w:rsid w:val="00DE7BF8"/>
    <w:rsid w:val="00DF0DC3"/>
    <w:rsid w:val="00DF14F9"/>
    <w:rsid w:val="00DF1C2D"/>
    <w:rsid w:val="00DF1F24"/>
    <w:rsid w:val="00DF1FAE"/>
    <w:rsid w:val="00DF2AD9"/>
    <w:rsid w:val="00DF54D0"/>
    <w:rsid w:val="00DF580C"/>
    <w:rsid w:val="00DF5C1A"/>
    <w:rsid w:val="00DF6D45"/>
    <w:rsid w:val="00DF7042"/>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952"/>
    <w:rsid w:val="00E05A6C"/>
    <w:rsid w:val="00E05F59"/>
    <w:rsid w:val="00E0655D"/>
    <w:rsid w:val="00E06804"/>
    <w:rsid w:val="00E1024A"/>
    <w:rsid w:val="00E10B17"/>
    <w:rsid w:val="00E10B67"/>
    <w:rsid w:val="00E1124C"/>
    <w:rsid w:val="00E1184D"/>
    <w:rsid w:val="00E12742"/>
    <w:rsid w:val="00E12AB9"/>
    <w:rsid w:val="00E12B67"/>
    <w:rsid w:val="00E12D5B"/>
    <w:rsid w:val="00E13DCC"/>
    <w:rsid w:val="00E141D3"/>
    <w:rsid w:val="00E14589"/>
    <w:rsid w:val="00E14941"/>
    <w:rsid w:val="00E1526B"/>
    <w:rsid w:val="00E1534B"/>
    <w:rsid w:val="00E15372"/>
    <w:rsid w:val="00E15408"/>
    <w:rsid w:val="00E15647"/>
    <w:rsid w:val="00E15743"/>
    <w:rsid w:val="00E15C52"/>
    <w:rsid w:val="00E15EDA"/>
    <w:rsid w:val="00E15F0B"/>
    <w:rsid w:val="00E160E8"/>
    <w:rsid w:val="00E16199"/>
    <w:rsid w:val="00E16311"/>
    <w:rsid w:val="00E17582"/>
    <w:rsid w:val="00E1786C"/>
    <w:rsid w:val="00E17B52"/>
    <w:rsid w:val="00E17D7E"/>
    <w:rsid w:val="00E20CC5"/>
    <w:rsid w:val="00E211B4"/>
    <w:rsid w:val="00E21ACA"/>
    <w:rsid w:val="00E22B80"/>
    <w:rsid w:val="00E22C0E"/>
    <w:rsid w:val="00E22CFF"/>
    <w:rsid w:val="00E231CD"/>
    <w:rsid w:val="00E231E1"/>
    <w:rsid w:val="00E23888"/>
    <w:rsid w:val="00E23B9C"/>
    <w:rsid w:val="00E23C4A"/>
    <w:rsid w:val="00E23CE3"/>
    <w:rsid w:val="00E23CF7"/>
    <w:rsid w:val="00E241DC"/>
    <w:rsid w:val="00E24797"/>
    <w:rsid w:val="00E249DB"/>
    <w:rsid w:val="00E253A3"/>
    <w:rsid w:val="00E253D2"/>
    <w:rsid w:val="00E25402"/>
    <w:rsid w:val="00E259B0"/>
    <w:rsid w:val="00E25AF8"/>
    <w:rsid w:val="00E2609A"/>
    <w:rsid w:val="00E26AEC"/>
    <w:rsid w:val="00E2757B"/>
    <w:rsid w:val="00E2792D"/>
    <w:rsid w:val="00E301C7"/>
    <w:rsid w:val="00E3035D"/>
    <w:rsid w:val="00E30828"/>
    <w:rsid w:val="00E30B37"/>
    <w:rsid w:val="00E3109C"/>
    <w:rsid w:val="00E311D1"/>
    <w:rsid w:val="00E31C2D"/>
    <w:rsid w:val="00E32432"/>
    <w:rsid w:val="00E32B3D"/>
    <w:rsid w:val="00E33B1E"/>
    <w:rsid w:val="00E34277"/>
    <w:rsid w:val="00E34FA6"/>
    <w:rsid w:val="00E3621B"/>
    <w:rsid w:val="00E367CA"/>
    <w:rsid w:val="00E36AB1"/>
    <w:rsid w:val="00E36F43"/>
    <w:rsid w:val="00E37371"/>
    <w:rsid w:val="00E376B8"/>
    <w:rsid w:val="00E40ADF"/>
    <w:rsid w:val="00E412BB"/>
    <w:rsid w:val="00E412D3"/>
    <w:rsid w:val="00E418E3"/>
    <w:rsid w:val="00E423DE"/>
    <w:rsid w:val="00E42E7E"/>
    <w:rsid w:val="00E42F07"/>
    <w:rsid w:val="00E4370F"/>
    <w:rsid w:val="00E44411"/>
    <w:rsid w:val="00E4441D"/>
    <w:rsid w:val="00E448EF"/>
    <w:rsid w:val="00E4534A"/>
    <w:rsid w:val="00E46114"/>
    <w:rsid w:val="00E462E6"/>
    <w:rsid w:val="00E47839"/>
    <w:rsid w:val="00E5113B"/>
    <w:rsid w:val="00E51AE3"/>
    <w:rsid w:val="00E51CDE"/>
    <w:rsid w:val="00E51EBD"/>
    <w:rsid w:val="00E5210B"/>
    <w:rsid w:val="00E531DC"/>
    <w:rsid w:val="00E53631"/>
    <w:rsid w:val="00E5388F"/>
    <w:rsid w:val="00E54239"/>
    <w:rsid w:val="00E54272"/>
    <w:rsid w:val="00E542BC"/>
    <w:rsid w:val="00E54521"/>
    <w:rsid w:val="00E54617"/>
    <w:rsid w:val="00E5484B"/>
    <w:rsid w:val="00E56023"/>
    <w:rsid w:val="00E56D6E"/>
    <w:rsid w:val="00E56FEF"/>
    <w:rsid w:val="00E577F9"/>
    <w:rsid w:val="00E57C99"/>
    <w:rsid w:val="00E57FB5"/>
    <w:rsid w:val="00E60CA8"/>
    <w:rsid w:val="00E60F14"/>
    <w:rsid w:val="00E61B23"/>
    <w:rsid w:val="00E625BE"/>
    <w:rsid w:val="00E625C4"/>
    <w:rsid w:val="00E6284B"/>
    <w:rsid w:val="00E62D07"/>
    <w:rsid w:val="00E62DF6"/>
    <w:rsid w:val="00E63A22"/>
    <w:rsid w:val="00E63AFC"/>
    <w:rsid w:val="00E63B8F"/>
    <w:rsid w:val="00E65367"/>
    <w:rsid w:val="00E6543F"/>
    <w:rsid w:val="00E65DD7"/>
    <w:rsid w:val="00E661C0"/>
    <w:rsid w:val="00E663F5"/>
    <w:rsid w:val="00E66E97"/>
    <w:rsid w:val="00E66EA6"/>
    <w:rsid w:val="00E67A24"/>
    <w:rsid w:val="00E67CF1"/>
    <w:rsid w:val="00E7080E"/>
    <w:rsid w:val="00E70BD6"/>
    <w:rsid w:val="00E71305"/>
    <w:rsid w:val="00E72383"/>
    <w:rsid w:val="00E724D2"/>
    <w:rsid w:val="00E72D9F"/>
    <w:rsid w:val="00E73407"/>
    <w:rsid w:val="00E73C41"/>
    <w:rsid w:val="00E74933"/>
    <w:rsid w:val="00E74AF2"/>
    <w:rsid w:val="00E74EDC"/>
    <w:rsid w:val="00E75737"/>
    <w:rsid w:val="00E75875"/>
    <w:rsid w:val="00E75886"/>
    <w:rsid w:val="00E75D6E"/>
    <w:rsid w:val="00E76007"/>
    <w:rsid w:val="00E76181"/>
    <w:rsid w:val="00E770F2"/>
    <w:rsid w:val="00E7793D"/>
    <w:rsid w:val="00E77EAC"/>
    <w:rsid w:val="00E800B8"/>
    <w:rsid w:val="00E81069"/>
    <w:rsid w:val="00E8169A"/>
    <w:rsid w:val="00E817AD"/>
    <w:rsid w:val="00E817EF"/>
    <w:rsid w:val="00E8184F"/>
    <w:rsid w:val="00E828D5"/>
    <w:rsid w:val="00E82D81"/>
    <w:rsid w:val="00E83259"/>
    <w:rsid w:val="00E839BE"/>
    <w:rsid w:val="00E83CAC"/>
    <w:rsid w:val="00E84C89"/>
    <w:rsid w:val="00E8568D"/>
    <w:rsid w:val="00E85E56"/>
    <w:rsid w:val="00E860DD"/>
    <w:rsid w:val="00E8713D"/>
    <w:rsid w:val="00E87B75"/>
    <w:rsid w:val="00E90329"/>
    <w:rsid w:val="00E90E17"/>
    <w:rsid w:val="00E910D5"/>
    <w:rsid w:val="00E921F5"/>
    <w:rsid w:val="00E922C4"/>
    <w:rsid w:val="00E93D9A"/>
    <w:rsid w:val="00E943AE"/>
    <w:rsid w:val="00E947B0"/>
    <w:rsid w:val="00E94C76"/>
    <w:rsid w:val="00E95D82"/>
    <w:rsid w:val="00E95F21"/>
    <w:rsid w:val="00E96273"/>
    <w:rsid w:val="00E96E97"/>
    <w:rsid w:val="00E97D49"/>
    <w:rsid w:val="00E97ECB"/>
    <w:rsid w:val="00EA0251"/>
    <w:rsid w:val="00EA1065"/>
    <w:rsid w:val="00EA1434"/>
    <w:rsid w:val="00EA3633"/>
    <w:rsid w:val="00EA3C3E"/>
    <w:rsid w:val="00EA4694"/>
    <w:rsid w:val="00EA48D3"/>
    <w:rsid w:val="00EA4EAB"/>
    <w:rsid w:val="00EA546B"/>
    <w:rsid w:val="00EA57C5"/>
    <w:rsid w:val="00EA5D7E"/>
    <w:rsid w:val="00EA5F31"/>
    <w:rsid w:val="00EA5F92"/>
    <w:rsid w:val="00EA611C"/>
    <w:rsid w:val="00EA629E"/>
    <w:rsid w:val="00EA64B4"/>
    <w:rsid w:val="00EA65F1"/>
    <w:rsid w:val="00EA6665"/>
    <w:rsid w:val="00EA6935"/>
    <w:rsid w:val="00EA6967"/>
    <w:rsid w:val="00EA6F44"/>
    <w:rsid w:val="00EA7613"/>
    <w:rsid w:val="00EA793B"/>
    <w:rsid w:val="00EA7A7E"/>
    <w:rsid w:val="00EB04A4"/>
    <w:rsid w:val="00EB05DA"/>
    <w:rsid w:val="00EB110A"/>
    <w:rsid w:val="00EB11DD"/>
    <w:rsid w:val="00EB190F"/>
    <w:rsid w:val="00EB235B"/>
    <w:rsid w:val="00EB2B32"/>
    <w:rsid w:val="00EB31A3"/>
    <w:rsid w:val="00EB325B"/>
    <w:rsid w:val="00EB32BE"/>
    <w:rsid w:val="00EB3699"/>
    <w:rsid w:val="00EB3CB3"/>
    <w:rsid w:val="00EB3E22"/>
    <w:rsid w:val="00EB51E3"/>
    <w:rsid w:val="00EB5F06"/>
    <w:rsid w:val="00EB693B"/>
    <w:rsid w:val="00EB6F43"/>
    <w:rsid w:val="00EB7BA9"/>
    <w:rsid w:val="00EB7D75"/>
    <w:rsid w:val="00EC00E5"/>
    <w:rsid w:val="00EC0B20"/>
    <w:rsid w:val="00EC0EE7"/>
    <w:rsid w:val="00EC1C3A"/>
    <w:rsid w:val="00EC1F51"/>
    <w:rsid w:val="00EC28E0"/>
    <w:rsid w:val="00EC2B1D"/>
    <w:rsid w:val="00EC4233"/>
    <w:rsid w:val="00EC4544"/>
    <w:rsid w:val="00EC4A85"/>
    <w:rsid w:val="00EC4EAC"/>
    <w:rsid w:val="00EC57B2"/>
    <w:rsid w:val="00EC58F4"/>
    <w:rsid w:val="00EC650B"/>
    <w:rsid w:val="00EC75D0"/>
    <w:rsid w:val="00EC7808"/>
    <w:rsid w:val="00EC7BFA"/>
    <w:rsid w:val="00ED042E"/>
    <w:rsid w:val="00ED09DF"/>
    <w:rsid w:val="00ED1295"/>
    <w:rsid w:val="00ED2725"/>
    <w:rsid w:val="00ED34D1"/>
    <w:rsid w:val="00ED367F"/>
    <w:rsid w:val="00ED3CB9"/>
    <w:rsid w:val="00ED4206"/>
    <w:rsid w:val="00ED4A95"/>
    <w:rsid w:val="00ED537F"/>
    <w:rsid w:val="00ED56A2"/>
    <w:rsid w:val="00ED58A2"/>
    <w:rsid w:val="00ED58C3"/>
    <w:rsid w:val="00ED5C71"/>
    <w:rsid w:val="00ED5EEE"/>
    <w:rsid w:val="00ED77A8"/>
    <w:rsid w:val="00ED7966"/>
    <w:rsid w:val="00EE01CC"/>
    <w:rsid w:val="00EE04EE"/>
    <w:rsid w:val="00EE1760"/>
    <w:rsid w:val="00EE287D"/>
    <w:rsid w:val="00EE332B"/>
    <w:rsid w:val="00EE3B32"/>
    <w:rsid w:val="00EE3CFF"/>
    <w:rsid w:val="00EE3F39"/>
    <w:rsid w:val="00EE414C"/>
    <w:rsid w:val="00EE44FE"/>
    <w:rsid w:val="00EE5406"/>
    <w:rsid w:val="00EE5EF8"/>
    <w:rsid w:val="00EE6964"/>
    <w:rsid w:val="00EE6A1D"/>
    <w:rsid w:val="00EE6D18"/>
    <w:rsid w:val="00EE75A8"/>
    <w:rsid w:val="00EE7E7A"/>
    <w:rsid w:val="00EF0504"/>
    <w:rsid w:val="00EF1820"/>
    <w:rsid w:val="00EF223B"/>
    <w:rsid w:val="00EF2876"/>
    <w:rsid w:val="00EF29DE"/>
    <w:rsid w:val="00EF37F1"/>
    <w:rsid w:val="00EF3978"/>
    <w:rsid w:val="00EF3AAC"/>
    <w:rsid w:val="00EF4D42"/>
    <w:rsid w:val="00EF4FD1"/>
    <w:rsid w:val="00EF5305"/>
    <w:rsid w:val="00EF5318"/>
    <w:rsid w:val="00EF62DC"/>
    <w:rsid w:val="00EF708A"/>
    <w:rsid w:val="00EF72C3"/>
    <w:rsid w:val="00EF766E"/>
    <w:rsid w:val="00EF79CE"/>
    <w:rsid w:val="00F00152"/>
    <w:rsid w:val="00F00352"/>
    <w:rsid w:val="00F00B1B"/>
    <w:rsid w:val="00F00E37"/>
    <w:rsid w:val="00F010EE"/>
    <w:rsid w:val="00F01383"/>
    <w:rsid w:val="00F0167D"/>
    <w:rsid w:val="00F0177A"/>
    <w:rsid w:val="00F019D5"/>
    <w:rsid w:val="00F01B08"/>
    <w:rsid w:val="00F01DA4"/>
    <w:rsid w:val="00F02500"/>
    <w:rsid w:val="00F032E2"/>
    <w:rsid w:val="00F037E3"/>
    <w:rsid w:val="00F03FF2"/>
    <w:rsid w:val="00F0442F"/>
    <w:rsid w:val="00F04F9E"/>
    <w:rsid w:val="00F06A47"/>
    <w:rsid w:val="00F0717F"/>
    <w:rsid w:val="00F0747A"/>
    <w:rsid w:val="00F07849"/>
    <w:rsid w:val="00F07882"/>
    <w:rsid w:val="00F07883"/>
    <w:rsid w:val="00F10177"/>
    <w:rsid w:val="00F107A4"/>
    <w:rsid w:val="00F10D4D"/>
    <w:rsid w:val="00F10D83"/>
    <w:rsid w:val="00F1196B"/>
    <w:rsid w:val="00F11A6A"/>
    <w:rsid w:val="00F1219C"/>
    <w:rsid w:val="00F126BD"/>
    <w:rsid w:val="00F13433"/>
    <w:rsid w:val="00F134FC"/>
    <w:rsid w:val="00F1350E"/>
    <w:rsid w:val="00F14419"/>
    <w:rsid w:val="00F14695"/>
    <w:rsid w:val="00F1470E"/>
    <w:rsid w:val="00F147A5"/>
    <w:rsid w:val="00F14AA7"/>
    <w:rsid w:val="00F15884"/>
    <w:rsid w:val="00F15B8E"/>
    <w:rsid w:val="00F15E33"/>
    <w:rsid w:val="00F163FC"/>
    <w:rsid w:val="00F16451"/>
    <w:rsid w:val="00F16665"/>
    <w:rsid w:val="00F16FB0"/>
    <w:rsid w:val="00F17294"/>
    <w:rsid w:val="00F1733B"/>
    <w:rsid w:val="00F17474"/>
    <w:rsid w:val="00F17548"/>
    <w:rsid w:val="00F175CD"/>
    <w:rsid w:val="00F201CC"/>
    <w:rsid w:val="00F20487"/>
    <w:rsid w:val="00F20BA5"/>
    <w:rsid w:val="00F20F65"/>
    <w:rsid w:val="00F2106D"/>
    <w:rsid w:val="00F22337"/>
    <w:rsid w:val="00F22D65"/>
    <w:rsid w:val="00F23175"/>
    <w:rsid w:val="00F23765"/>
    <w:rsid w:val="00F23FB0"/>
    <w:rsid w:val="00F24891"/>
    <w:rsid w:val="00F24B1C"/>
    <w:rsid w:val="00F24B9F"/>
    <w:rsid w:val="00F24BAB"/>
    <w:rsid w:val="00F24CA6"/>
    <w:rsid w:val="00F256AE"/>
    <w:rsid w:val="00F25773"/>
    <w:rsid w:val="00F257FA"/>
    <w:rsid w:val="00F26004"/>
    <w:rsid w:val="00F26611"/>
    <w:rsid w:val="00F26972"/>
    <w:rsid w:val="00F270E8"/>
    <w:rsid w:val="00F27EF5"/>
    <w:rsid w:val="00F27FDB"/>
    <w:rsid w:val="00F30251"/>
    <w:rsid w:val="00F305CC"/>
    <w:rsid w:val="00F30D25"/>
    <w:rsid w:val="00F316D8"/>
    <w:rsid w:val="00F3179A"/>
    <w:rsid w:val="00F31D54"/>
    <w:rsid w:val="00F32357"/>
    <w:rsid w:val="00F32C70"/>
    <w:rsid w:val="00F34E02"/>
    <w:rsid w:val="00F3549E"/>
    <w:rsid w:val="00F365A7"/>
    <w:rsid w:val="00F3681C"/>
    <w:rsid w:val="00F36E90"/>
    <w:rsid w:val="00F3769D"/>
    <w:rsid w:val="00F404F4"/>
    <w:rsid w:val="00F408D1"/>
    <w:rsid w:val="00F41201"/>
    <w:rsid w:val="00F4143E"/>
    <w:rsid w:val="00F4179D"/>
    <w:rsid w:val="00F41CC5"/>
    <w:rsid w:val="00F41D25"/>
    <w:rsid w:val="00F422D0"/>
    <w:rsid w:val="00F423C2"/>
    <w:rsid w:val="00F433F8"/>
    <w:rsid w:val="00F433FE"/>
    <w:rsid w:val="00F43627"/>
    <w:rsid w:val="00F43781"/>
    <w:rsid w:val="00F4463C"/>
    <w:rsid w:val="00F465FA"/>
    <w:rsid w:val="00F46C25"/>
    <w:rsid w:val="00F473A5"/>
    <w:rsid w:val="00F473F3"/>
    <w:rsid w:val="00F474B8"/>
    <w:rsid w:val="00F478CA"/>
    <w:rsid w:val="00F47CE2"/>
    <w:rsid w:val="00F50019"/>
    <w:rsid w:val="00F501F3"/>
    <w:rsid w:val="00F50A98"/>
    <w:rsid w:val="00F50E5F"/>
    <w:rsid w:val="00F51460"/>
    <w:rsid w:val="00F51667"/>
    <w:rsid w:val="00F51EB5"/>
    <w:rsid w:val="00F521DC"/>
    <w:rsid w:val="00F52ABE"/>
    <w:rsid w:val="00F53199"/>
    <w:rsid w:val="00F533DD"/>
    <w:rsid w:val="00F541A1"/>
    <w:rsid w:val="00F54B09"/>
    <w:rsid w:val="00F54BEA"/>
    <w:rsid w:val="00F54E8A"/>
    <w:rsid w:val="00F5537B"/>
    <w:rsid w:val="00F55979"/>
    <w:rsid w:val="00F559A8"/>
    <w:rsid w:val="00F55C21"/>
    <w:rsid w:val="00F55E5F"/>
    <w:rsid w:val="00F55F6D"/>
    <w:rsid w:val="00F56E78"/>
    <w:rsid w:val="00F5736B"/>
    <w:rsid w:val="00F57880"/>
    <w:rsid w:val="00F607F2"/>
    <w:rsid w:val="00F608AB"/>
    <w:rsid w:val="00F60BE7"/>
    <w:rsid w:val="00F61714"/>
    <w:rsid w:val="00F617FD"/>
    <w:rsid w:val="00F6211F"/>
    <w:rsid w:val="00F6238F"/>
    <w:rsid w:val="00F62892"/>
    <w:rsid w:val="00F6291B"/>
    <w:rsid w:val="00F63E59"/>
    <w:rsid w:val="00F6449B"/>
    <w:rsid w:val="00F64BE0"/>
    <w:rsid w:val="00F65B68"/>
    <w:rsid w:val="00F670AA"/>
    <w:rsid w:val="00F67846"/>
    <w:rsid w:val="00F67B42"/>
    <w:rsid w:val="00F70A76"/>
    <w:rsid w:val="00F70B72"/>
    <w:rsid w:val="00F70DEF"/>
    <w:rsid w:val="00F70EA3"/>
    <w:rsid w:val="00F711C3"/>
    <w:rsid w:val="00F71398"/>
    <w:rsid w:val="00F7294C"/>
    <w:rsid w:val="00F72C5F"/>
    <w:rsid w:val="00F73549"/>
    <w:rsid w:val="00F73757"/>
    <w:rsid w:val="00F73CB7"/>
    <w:rsid w:val="00F75782"/>
    <w:rsid w:val="00F7585F"/>
    <w:rsid w:val="00F80C1D"/>
    <w:rsid w:val="00F81130"/>
    <w:rsid w:val="00F818F7"/>
    <w:rsid w:val="00F8325D"/>
    <w:rsid w:val="00F832A9"/>
    <w:rsid w:val="00F832B0"/>
    <w:rsid w:val="00F83307"/>
    <w:rsid w:val="00F833A5"/>
    <w:rsid w:val="00F8365E"/>
    <w:rsid w:val="00F83EA5"/>
    <w:rsid w:val="00F8439C"/>
    <w:rsid w:val="00F84562"/>
    <w:rsid w:val="00F84629"/>
    <w:rsid w:val="00F84B71"/>
    <w:rsid w:val="00F84F0E"/>
    <w:rsid w:val="00F8519E"/>
    <w:rsid w:val="00F85FF5"/>
    <w:rsid w:val="00F861AB"/>
    <w:rsid w:val="00F86BB4"/>
    <w:rsid w:val="00F870F5"/>
    <w:rsid w:val="00F902D2"/>
    <w:rsid w:val="00F90B12"/>
    <w:rsid w:val="00F90CBD"/>
    <w:rsid w:val="00F9109E"/>
    <w:rsid w:val="00F9177E"/>
    <w:rsid w:val="00F91E76"/>
    <w:rsid w:val="00F91FDF"/>
    <w:rsid w:val="00F92AA1"/>
    <w:rsid w:val="00F92FDC"/>
    <w:rsid w:val="00F931D2"/>
    <w:rsid w:val="00F93A4A"/>
    <w:rsid w:val="00F93D27"/>
    <w:rsid w:val="00F95228"/>
    <w:rsid w:val="00F95DD6"/>
    <w:rsid w:val="00F96370"/>
    <w:rsid w:val="00F97940"/>
    <w:rsid w:val="00F97BA3"/>
    <w:rsid w:val="00F97EA2"/>
    <w:rsid w:val="00F97F0D"/>
    <w:rsid w:val="00FA0B0A"/>
    <w:rsid w:val="00FA121C"/>
    <w:rsid w:val="00FA1269"/>
    <w:rsid w:val="00FA1407"/>
    <w:rsid w:val="00FA1A68"/>
    <w:rsid w:val="00FA1B1A"/>
    <w:rsid w:val="00FA2747"/>
    <w:rsid w:val="00FA2A33"/>
    <w:rsid w:val="00FA2C8F"/>
    <w:rsid w:val="00FA2CF7"/>
    <w:rsid w:val="00FA2D62"/>
    <w:rsid w:val="00FA3410"/>
    <w:rsid w:val="00FA360B"/>
    <w:rsid w:val="00FA3860"/>
    <w:rsid w:val="00FA3A50"/>
    <w:rsid w:val="00FA4763"/>
    <w:rsid w:val="00FA4830"/>
    <w:rsid w:val="00FA5032"/>
    <w:rsid w:val="00FA574A"/>
    <w:rsid w:val="00FA6980"/>
    <w:rsid w:val="00FA6CDF"/>
    <w:rsid w:val="00FA7622"/>
    <w:rsid w:val="00FA7BB5"/>
    <w:rsid w:val="00FA7C85"/>
    <w:rsid w:val="00FB0174"/>
    <w:rsid w:val="00FB12D8"/>
    <w:rsid w:val="00FB176A"/>
    <w:rsid w:val="00FB1CDC"/>
    <w:rsid w:val="00FB1F40"/>
    <w:rsid w:val="00FB238A"/>
    <w:rsid w:val="00FB2406"/>
    <w:rsid w:val="00FB2446"/>
    <w:rsid w:val="00FB296B"/>
    <w:rsid w:val="00FB2B20"/>
    <w:rsid w:val="00FB2C81"/>
    <w:rsid w:val="00FB3BC4"/>
    <w:rsid w:val="00FB3C89"/>
    <w:rsid w:val="00FB3F9C"/>
    <w:rsid w:val="00FB3FDE"/>
    <w:rsid w:val="00FB4676"/>
    <w:rsid w:val="00FB5552"/>
    <w:rsid w:val="00FB5789"/>
    <w:rsid w:val="00FB5F3A"/>
    <w:rsid w:val="00FB6AA9"/>
    <w:rsid w:val="00FB6AD4"/>
    <w:rsid w:val="00FB7F22"/>
    <w:rsid w:val="00FC00F3"/>
    <w:rsid w:val="00FC0129"/>
    <w:rsid w:val="00FC0A33"/>
    <w:rsid w:val="00FC1274"/>
    <w:rsid w:val="00FC1416"/>
    <w:rsid w:val="00FC14B2"/>
    <w:rsid w:val="00FC1823"/>
    <w:rsid w:val="00FC2198"/>
    <w:rsid w:val="00FC261F"/>
    <w:rsid w:val="00FC26A4"/>
    <w:rsid w:val="00FC2C93"/>
    <w:rsid w:val="00FC325A"/>
    <w:rsid w:val="00FC33ED"/>
    <w:rsid w:val="00FC39EF"/>
    <w:rsid w:val="00FC43AD"/>
    <w:rsid w:val="00FC52FC"/>
    <w:rsid w:val="00FC5876"/>
    <w:rsid w:val="00FC62F5"/>
    <w:rsid w:val="00FC731E"/>
    <w:rsid w:val="00FD035A"/>
    <w:rsid w:val="00FD1136"/>
    <w:rsid w:val="00FD1379"/>
    <w:rsid w:val="00FD19F1"/>
    <w:rsid w:val="00FD1A7E"/>
    <w:rsid w:val="00FD1B93"/>
    <w:rsid w:val="00FD2CC3"/>
    <w:rsid w:val="00FD2E23"/>
    <w:rsid w:val="00FD31BF"/>
    <w:rsid w:val="00FD3CC7"/>
    <w:rsid w:val="00FD3FAA"/>
    <w:rsid w:val="00FD4148"/>
    <w:rsid w:val="00FD4D5B"/>
    <w:rsid w:val="00FD5C57"/>
    <w:rsid w:val="00FD605C"/>
    <w:rsid w:val="00FD6453"/>
    <w:rsid w:val="00FD67FD"/>
    <w:rsid w:val="00FD70FD"/>
    <w:rsid w:val="00FD75A0"/>
    <w:rsid w:val="00FD7CB2"/>
    <w:rsid w:val="00FD7D46"/>
    <w:rsid w:val="00FD7D8B"/>
    <w:rsid w:val="00FE0242"/>
    <w:rsid w:val="00FE0AF2"/>
    <w:rsid w:val="00FE1C47"/>
    <w:rsid w:val="00FE22DD"/>
    <w:rsid w:val="00FE22E8"/>
    <w:rsid w:val="00FE2998"/>
    <w:rsid w:val="00FE2CFB"/>
    <w:rsid w:val="00FE453C"/>
    <w:rsid w:val="00FE4A60"/>
    <w:rsid w:val="00FE4AED"/>
    <w:rsid w:val="00FE54E0"/>
    <w:rsid w:val="00FE55F0"/>
    <w:rsid w:val="00FE5AB8"/>
    <w:rsid w:val="00FE6331"/>
    <w:rsid w:val="00FE685B"/>
    <w:rsid w:val="00FE6C12"/>
    <w:rsid w:val="00FE6E08"/>
    <w:rsid w:val="00FE7894"/>
    <w:rsid w:val="00FE7A6D"/>
    <w:rsid w:val="00FF01FA"/>
    <w:rsid w:val="00FF21B5"/>
    <w:rsid w:val="00FF21C3"/>
    <w:rsid w:val="00FF2A11"/>
    <w:rsid w:val="00FF2AA0"/>
    <w:rsid w:val="00FF33A7"/>
    <w:rsid w:val="00FF3F6C"/>
    <w:rsid w:val="00FF4603"/>
    <w:rsid w:val="00FF4B07"/>
    <w:rsid w:val="00FF4BFC"/>
    <w:rsid w:val="00FF4C11"/>
    <w:rsid w:val="00FF56B9"/>
    <w:rsid w:val="00FF57E8"/>
    <w:rsid w:val="00FF58C0"/>
    <w:rsid w:val="00FF5948"/>
    <w:rsid w:val="00FF5ECB"/>
    <w:rsid w:val="00FF60A6"/>
    <w:rsid w:val="00FF67B3"/>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29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unhideWhenUsed="0"/>
    <w:lsdException w:name="Title" w:semiHidden="0" w:uiPriority="1" w:unhideWhenUsed="0" w:qFormat="1"/>
    <w:lsdException w:name="Default Paragraph Font" w:uiPriority="1"/>
    <w:lsdException w:name="Body Text" w:uiPriority="0" w:qFormat="1"/>
    <w:lsdException w:name="Subtitle" w:semiHidden="0" w:uiPriority="1" w:unhideWhenUsed="0" w:qFormat="1"/>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B976C8"/>
    <w:pPr>
      <w:spacing w:before="120" w:after="120" w:line="280" w:lineRule="atLeast"/>
      <w:jc w:val="both"/>
    </w:pPr>
    <w:rPr>
      <w:rFonts w:ascii="Calibri" w:eastAsiaTheme="minorEastAsia" w:hAnsi="Calibri"/>
      <w:lang w:eastAsia="en-NZ"/>
    </w:rPr>
  </w:style>
  <w:style w:type="paragraph" w:styleId="Heading1">
    <w:name w:val="heading 1"/>
    <w:basedOn w:val="Normal"/>
    <w:next w:val="Normal"/>
    <w:link w:val="Heading1Char"/>
    <w:uiPriority w:val="9"/>
    <w:qFormat/>
    <w:rsid w:val="007820C2"/>
    <w:pPr>
      <w:keepNext/>
      <w:keepLines/>
      <w:tabs>
        <w:tab w:val="left" w:pos="851"/>
      </w:tabs>
      <w:spacing w:before="0" w:after="360" w:line="240" w:lineRule="auto"/>
      <w:jc w:val="left"/>
      <w:outlineLvl w:val="0"/>
    </w:pPr>
    <w:rPr>
      <w:rFonts w:eastAsiaTheme="majorEastAsia" w:cstheme="majorBidi"/>
      <w:b/>
      <w:bCs/>
      <w:color w:val="1C556C"/>
      <w:sz w:val="48"/>
      <w:szCs w:val="28"/>
    </w:rPr>
  </w:style>
  <w:style w:type="paragraph" w:styleId="Heading2">
    <w:name w:val="heading 2"/>
    <w:basedOn w:val="Normal"/>
    <w:next w:val="Normal"/>
    <w:link w:val="Heading2Char"/>
    <w:uiPriority w:val="9"/>
    <w:qFormat/>
    <w:rsid w:val="007820C2"/>
    <w:pPr>
      <w:keepNext/>
      <w:tabs>
        <w:tab w:val="left" w:pos="851"/>
      </w:tabs>
      <w:spacing w:before="360" w:after="0" w:line="240" w:lineRule="auto"/>
      <w:jc w:val="left"/>
      <w:outlineLvl w:val="1"/>
    </w:pPr>
    <w:rPr>
      <w:rFonts w:eastAsiaTheme="majorEastAsia" w:cstheme="majorBidi"/>
      <w:b/>
      <w:bCs/>
      <w:color w:val="0F7B7D"/>
      <w:sz w:val="36"/>
      <w:szCs w:val="26"/>
    </w:rPr>
  </w:style>
  <w:style w:type="paragraph" w:styleId="Heading3">
    <w:name w:val="heading 3"/>
    <w:basedOn w:val="Date"/>
    <w:next w:val="BodyText"/>
    <w:link w:val="Heading3Char"/>
    <w:uiPriority w:val="9"/>
    <w:qFormat/>
    <w:rsid w:val="00EA64B4"/>
    <w:pPr>
      <w:keepNext/>
      <w:tabs>
        <w:tab w:val="left" w:pos="851"/>
      </w:tabs>
      <w:spacing w:before="360" w:after="0" w:line="240" w:lineRule="auto"/>
      <w:jc w:val="left"/>
      <w:outlineLvl w:val="2"/>
    </w:pPr>
    <w:rPr>
      <w:rFonts w:eastAsiaTheme="majorEastAsia" w:cstheme="majorBidi"/>
      <w:b/>
      <w:bCs/>
      <w:sz w:val="28"/>
    </w:rPr>
  </w:style>
  <w:style w:type="paragraph" w:styleId="Heading4">
    <w:name w:val="heading 4"/>
    <w:basedOn w:val="Heading3"/>
    <w:next w:val="BodyText"/>
    <w:link w:val="Heading4Char"/>
    <w:uiPriority w:val="9"/>
    <w:qFormat/>
    <w:rsid w:val="00530105"/>
    <w:pPr>
      <w:spacing w:before="280"/>
      <w:outlineLvl w:val="3"/>
    </w:pPr>
    <w:rPr>
      <w:color w:val="2C9986"/>
      <w:sz w:val="24"/>
    </w:rPr>
  </w:style>
  <w:style w:type="paragraph" w:styleId="Heading5">
    <w:name w:val="heading 5"/>
    <w:basedOn w:val="Normal"/>
    <w:next w:val="Normal"/>
    <w:link w:val="Heading5Char"/>
    <w:qFormat/>
    <w:rsid w:val="000F53A9"/>
    <w:pPr>
      <w:keepNext/>
      <w:spacing w:before="36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keepLines w:val="0"/>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0C2"/>
    <w:rPr>
      <w:rFonts w:ascii="Calibri" w:eastAsiaTheme="majorEastAsia" w:hAnsi="Calibri" w:cstheme="majorBidi"/>
      <w:b/>
      <w:bCs/>
      <w:color w:val="1C556C"/>
      <w:sz w:val="48"/>
      <w:szCs w:val="28"/>
      <w:lang w:eastAsia="en-NZ"/>
    </w:rPr>
  </w:style>
  <w:style w:type="character" w:customStyle="1" w:styleId="Heading2Char">
    <w:name w:val="Heading 2 Char"/>
    <w:basedOn w:val="DefaultParagraphFont"/>
    <w:link w:val="Heading2"/>
    <w:uiPriority w:val="9"/>
    <w:rsid w:val="007820C2"/>
    <w:rPr>
      <w:rFonts w:ascii="Calibri" w:eastAsiaTheme="majorEastAsia" w:hAnsi="Calibri" w:cstheme="majorBidi"/>
      <w:b/>
      <w:bCs/>
      <w:color w:val="0F7B7D"/>
      <w:sz w:val="36"/>
      <w:szCs w:val="26"/>
      <w:lang w:eastAsia="en-NZ"/>
    </w:rPr>
  </w:style>
  <w:style w:type="character" w:customStyle="1" w:styleId="Heading3Char">
    <w:name w:val="Heading 3 Char"/>
    <w:basedOn w:val="DefaultParagraphFont"/>
    <w:link w:val="Heading3"/>
    <w:uiPriority w:val="9"/>
    <w:rsid w:val="003E2CFB"/>
    <w:rPr>
      <w:rFonts w:ascii="Calibri" w:eastAsiaTheme="majorEastAsia" w:hAnsi="Calibri" w:cstheme="majorBidi"/>
      <w:b/>
      <w:bCs/>
      <w:sz w:val="28"/>
      <w:lang w:eastAsia="en-NZ"/>
    </w:rPr>
  </w:style>
  <w:style w:type="character" w:customStyle="1" w:styleId="Heading4Char">
    <w:name w:val="Heading 4 Char"/>
    <w:basedOn w:val="DefaultParagraphFont"/>
    <w:link w:val="Heading4"/>
    <w:uiPriority w:val="9"/>
    <w:rsid w:val="00530105"/>
    <w:rPr>
      <w:rFonts w:ascii="Calibri" w:eastAsiaTheme="majorEastAsia" w:hAnsi="Calibri" w:cstheme="majorBidi"/>
      <w:b/>
      <w:bCs/>
      <w:color w:val="2C9986"/>
      <w:sz w:val="24"/>
      <w:lang w:eastAsia="en-NZ"/>
    </w:rPr>
  </w:style>
  <w:style w:type="character" w:customStyle="1" w:styleId="Heading5Char">
    <w:name w:val="Heading 5 Char"/>
    <w:basedOn w:val="DefaultParagraphFont"/>
    <w:link w:val="Heading5"/>
    <w:rsid w:val="000F53A9"/>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A64B4"/>
    <w:pPr>
      <w:jc w:val="center"/>
    </w:pPr>
    <w:rPr>
      <w:rFonts w:ascii="Arial" w:hAnsi="Arial"/>
      <w:sz w:val="16"/>
    </w:rPr>
  </w:style>
  <w:style w:type="character" w:customStyle="1" w:styleId="HeaderChar">
    <w:name w:val="Header Char"/>
    <w:basedOn w:val="DefaultParagraphFont"/>
    <w:link w:val="Header"/>
    <w:uiPriority w:val="99"/>
    <w:rsid w:val="00F03FF2"/>
    <w:rPr>
      <w:rFonts w:ascii="Arial" w:eastAsiaTheme="minorEastAsia" w:hAnsi="Arial"/>
      <w:sz w:val="16"/>
      <w:lang w:eastAsia="en-NZ"/>
    </w:rPr>
  </w:style>
  <w:style w:type="paragraph" w:styleId="Quote">
    <w:name w:val="Quote"/>
    <w:basedOn w:val="Normal"/>
    <w:next w:val="BodyText"/>
    <w:link w:val="QuoteChar"/>
    <w:uiPriority w:val="1"/>
    <w:qFormat/>
    <w:rsid w:val="006578A1"/>
    <w:pPr>
      <w:ind w:left="567" w:right="567"/>
      <w:jc w:val="left"/>
    </w:pPr>
    <w:rPr>
      <w:sz w:val="20"/>
    </w:rPr>
  </w:style>
  <w:style w:type="character" w:customStyle="1" w:styleId="QuoteChar">
    <w:name w:val="Quote Char"/>
    <w:basedOn w:val="DefaultParagraphFont"/>
    <w:link w:val="Quote"/>
    <w:uiPriority w:val="1"/>
    <w:rsid w:val="00AB54D7"/>
    <w:rPr>
      <w:rFonts w:ascii="Calibri" w:eastAsiaTheme="minorEastAsia" w:hAnsi="Calibri"/>
      <w:sz w:val="20"/>
      <w:lang w:eastAsia="en-NZ"/>
    </w:rPr>
  </w:style>
  <w:style w:type="paragraph" w:customStyle="1" w:styleId="Box">
    <w:name w:val="Box"/>
    <w:basedOn w:val="Normal"/>
    <w:rsid w:val="00EA64B4"/>
    <w:pPr>
      <w:pBdr>
        <w:top w:val="single" w:sz="6" w:space="15" w:color="DAEEF3" w:themeColor="accent5" w:themeTint="33"/>
        <w:left w:val="single" w:sz="6" w:space="15" w:color="DAEEF3" w:themeColor="accent5" w:themeTint="33"/>
        <w:bottom w:val="single" w:sz="6" w:space="15" w:color="DAEEF3" w:themeColor="accent5" w:themeTint="33"/>
        <w:right w:val="single" w:sz="6" w:space="15" w:color="DAEEF3" w:themeColor="accent5" w:themeTint="33"/>
      </w:pBdr>
      <w:shd w:val="clear" w:color="auto" w:fill="DAEEF3" w:themeFill="accent5" w:themeFillTint="33"/>
      <w:ind w:left="284" w:right="284"/>
      <w:jc w:val="left"/>
    </w:pPr>
    <w:rPr>
      <w:color w:val="0092CF"/>
      <w:sz w:val="20"/>
    </w:rPr>
  </w:style>
  <w:style w:type="paragraph" w:customStyle="1" w:styleId="Boxbullet">
    <w:name w:val="Box bullet"/>
    <w:basedOn w:val="Box"/>
    <w:uiPriority w:val="1"/>
    <w:rsid w:val="00EA64B4"/>
    <w:pPr>
      <w:numPr>
        <w:numId w:val="2"/>
      </w:numPr>
      <w:tabs>
        <w:tab w:val="left" w:pos="680"/>
      </w:tabs>
      <w:spacing w:before="0"/>
    </w:pPr>
  </w:style>
  <w:style w:type="paragraph" w:customStyle="1" w:styleId="Boxheading">
    <w:name w:val="Box heading"/>
    <w:basedOn w:val="Box"/>
    <w:next w:val="Box"/>
    <w:uiPriority w:val="1"/>
    <w:rsid w:val="00EA64B4"/>
    <w:pPr>
      <w:keepNext/>
      <w:spacing w:after="0"/>
    </w:pPr>
    <w:rPr>
      <w:b/>
    </w:rPr>
  </w:style>
  <w:style w:type="paragraph" w:customStyle="1" w:styleId="Bullet">
    <w:name w:val="Bullet"/>
    <w:basedOn w:val="Normal"/>
    <w:link w:val="BulletChar"/>
    <w:qFormat/>
    <w:rsid w:val="006629E4"/>
    <w:pPr>
      <w:numPr>
        <w:numId w:val="3"/>
      </w:numPr>
      <w:tabs>
        <w:tab w:val="left" w:pos="397"/>
      </w:tabs>
      <w:spacing w:before="0" w:line="280" w:lineRule="exact"/>
      <w:jc w:val="left"/>
    </w:pPr>
    <w:rPr>
      <w:rFonts w:eastAsia="Times New Roman" w:cs="Times New Roman"/>
      <w:szCs w:val="20"/>
    </w:rPr>
  </w:style>
  <w:style w:type="paragraph" w:customStyle="1" w:styleId="Heading">
    <w:name w:val="Heading"/>
    <w:basedOn w:val="Heading1"/>
    <w:next w:val="Normal"/>
    <w:uiPriority w:val="1"/>
    <w:rsid w:val="00EA64B4"/>
    <w:pPr>
      <w:outlineLvl w:val="9"/>
    </w:pPr>
  </w:style>
  <w:style w:type="paragraph" w:styleId="Footer">
    <w:name w:val="footer"/>
    <w:basedOn w:val="Normal"/>
    <w:link w:val="FooterChar"/>
    <w:uiPriority w:val="99"/>
    <w:rsid w:val="00EA64B4"/>
    <w:pPr>
      <w:tabs>
        <w:tab w:val="center" w:pos="4153"/>
        <w:tab w:val="right" w:pos="8306"/>
      </w:tabs>
    </w:pPr>
  </w:style>
  <w:style w:type="character" w:customStyle="1" w:styleId="FooterChar">
    <w:name w:val="Footer Char"/>
    <w:basedOn w:val="DefaultParagraphFont"/>
    <w:link w:val="Footer"/>
    <w:uiPriority w:val="99"/>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uiPriority w:val="99"/>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rsid w:val="00EA64B4"/>
    <w:rPr>
      <w:color w:val="0092CF"/>
      <w:u w:val="none"/>
    </w:rPr>
  </w:style>
  <w:style w:type="paragraph" w:customStyle="1" w:styleId="Imprint">
    <w:name w:val="Imprint"/>
    <w:basedOn w:val="Normal"/>
    <w:uiPriority w:val="1"/>
    <w:rsid w:val="00EA64B4"/>
    <w:pPr>
      <w:jc w:val="left"/>
    </w:pPr>
  </w:style>
  <w:style w:type="paragraph" w:customStyle="1" w:styleId="Note">
    <w:name w:val="Note"/>
    <w:basedOn w:val="BodyText"/>
    <w:next w:val="Normal"/>
    <w:uiPriority w:val="1"/>
    <w:rsid w:val="00EA64B4"/>
    <w:rPr>
      <w:sz w:val="18"/>
    </w:rPr>
  </w:style>
  <w:style w:type="paragraph" w:customStyle="1" w:styleId="References">
    <w:name w:val="References"/>
    <w:basedOn w:val="Normal"/>
    <w:uiPriority w:val="1"/>
    <w:rsid w:val="00830678"/>
    <w:pPr>
      <w:spacing w:before="60" w:after="60" w:line="240" w:lineRule="atLeast"/>
      <w:jc w:val="left"/>
    </w:pPr>
    <w:rPr>
      <w:sz w:val="20"/>
    </w:rPr>
  </w:style>
  <w:style w:type="paragraph" w:customStyle="1" w:styleId="Source">
    <w:name w:val="Source"/>
    <w:basedOn w:val="Normal"/>
    <w:next w:val="Normal"/>
    <w:uiPriority w:val="1"/>
    <w:rsid w:val="00EA64B4"/>
    <w:pPr>
      <w:tabs>
        <w:tab w:val="left" w:pos="680"/>
      </w:tabs>
      <w:jc w:val="left"/>
    </w:pPr>
    <w:rPr>
      <w:sz w:val="18"/>
    </w:rPr>
  </w:style>
  <w:style w:type="paragraph" w:styleId="Title">
    <w:name w:val="Title"/>
    <w:basedOn w:val="Normal"/>
    <w:link w:val="TitleChar"/>
    <w:uiPriority w:val="1"/>
    <w:qFormat/>
    <w:rsid w:val="007820C2"/>
    <w:pPr>
      <w:spacing w:line="360" w:lineRule="auto"/>
      <w:jc w:val="center"/>
    </w:pPr>
    <w:rPr>
      <w:b/>
      <w:color w:val="1C556C"/>
      <w:sz w:val="52"/>
    </w:rPr>
  </w:style>
  <w:style w:type="character" w:customStyle="1" w:styleId="TitleChar">
    <w:name w:val="Title Char"/>
    <w:basedOn w:val="DefaultParagraphFont"/>
    <w:link w:val="Title"/>
    <w:uiPriority w:val="1"/>
    <w:rsid w:val="007820C2"/>
    <w:rPr>
      <w:rFonts w:ascii="Calibri" w:eastAsiaTheme="minorEastAsia" w:hAnsi="Calibri"/>
      <w:b/>
      <w:color w:val="1C556C"/>
      <w:sz w:val="52"/>
      <w:lang w:eastAsia="en-NZ"/>
    </w:rPr>
  </w:style>
  <w:style w:type="paragraph" w:styleId="Subtitle">
    <w:name w:val="Subtitle"/>
    <w:basedOn w:val="Title"/>
    <w:link w:val="SubtitleChar"/>
    <w:uiPriority w:val="1"/>
    <w:qFormat/>
    <w:rsid w:val="00EA64B4"/>
    <w:pPr>
      <w:spacing w:before="600" w:line="240" w:lineRule="auto"/>
      <w:outlineLvl w:val="1"/>
    </w:pPr>
    <w:rPr>
      <w:sz w:val="36"/>
    </w:rPr>
  </w:style>
  <w:style w:type="character" w:customStyle="1" w:styleId="SubtitleChar">
    <w:name w:val="Subtitle Char"/>
    <w:basedOn w:val="DefaultParagraphFont"/>
    <w:link w:val="Subtitle"/>
    <w:uiPriority w:val="1"/>
    <w:rsid w:val="00AB54D7"/>
    <w:rPr>
      <w:rFonts w:ascii="Calibri" w:eastAsiaTheme="minorEastAsia" w:hAnsi="Calibri"/>
      <w:b/>
      <w:color w:val="183C47"/>
      <w:sz w:val="36"/>
      <w:lang w:eastAsia="en-NZ"/>
    </w:rPr>
  </w:style>
  <w:style w:type="paragraph" w:customStyle="1" w:styleId="Tableheading">
    <w:name w:val="Table heading"/>
    <w:basedOn w:val="Normal"/>
    <w:next w:val="Normal"/>
    <w:qFormat/>
    <w:rsid w:val="00E800B8"/>
    <w:pPr>
      <w:keepNext/>
      <w:spacing w:line="240" w:lineRule="atLeast"/>
      <w:ind w:left="1134" w:hanging="1134"/>
      <w:jc w:val="left"/>
    </w:pPr>
    <w:rPr>
      <w:b/>
      <w:sz w:val="20"/>
    </w:rPr>
  </w:style>
  <w:style w:type="paragraph" w:customStyle="1" w:styleId="TableText">
    <w:name w:val="TableText"/>
    <w:basedOn w:val="Normal"/>
    <w:rsid w:val="008A451C"/>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7836B5"/>
    <w:pPr>
      <w:tabs>
        <w:tab w:val="right" w:pos="8505"/>
      </w:tabs>
      <w:spacing w:before="240" w:after="0" w:line="240" w:lineRule="auto"/>
      <w:ind w:left="567" w:right="567" w:hanging="567"/>
      <w:jc w:val="left"/>
    </w:pPr>
  </w:style>
  <w:style w:type="paragraph" w:styleId="TOC2">
    <w:name w:val="toc 2"/>
    <w:basedOn w:val="Normal"/>
    <w:next w:val="Normal"/>
    <w:uiPriority w:val="39"/>
    <w:rsid w:val="007836B5"/>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rsid w:val="00A1766A"/>
    <w:pPr>
      <w:numPr>
        <w:numId w:val="5"/>
      </w:numPr>
      <w:spacing w:before="0"/>
      <w:ind w:left="397" w:hanging="397"/>
      <w:jc w:val="left"/>
    </w:pPr>
  </w:style>
  <w:style w:type="paragraph" w:customStyle="1" w:styleId="Sub-lista">
    <w:name w:val="Sub-list a"/>
    <w:aliases w:val="b"/>
    <w:basedOn w:val="Normal"/>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EA64B4"/>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rsid w:val="0048723B"/>
    <w:pPr>
      <w:numPr>
        <w:numId w:val="8"/>
      </w:numPr>
      <w:spacing w:before="0" w:after="60" w:line="240" w:lineRule="atLeast"/>
      <w:jc w:val="left"/>
    </w:pPr>
    <w:rPr>
      <w:rFonts w:cs="Arial"/>
      <w:sz w:val="18"/>
      <w:szCs w:val="16"/>
    </w:rPr>
  </w:style>
  <w:style w:type="paragraph" w:customStyle="1" w:styleId="TableDash">
    <w:name w:val="TableDash"/>
    <w:basedOn w:val="TableBullet"/>
    <w:rsid w:val="00EA64B4"/>
    <w:pPr>
      <w:numPr>
        <w:numId w:val="9"/>
      </w:numPr>
      <w:spacing w:before="20" w:after="20"/>
    </w:pPr>
  </w:style>
  <w:style w:type="paragraph" w:styleId="NoSpacing">
    <w:name w:val="No Spacing"/>
    <w:uiPriority w:val="1"/>
    <w:qFormat/>
    <w:rsid w:val="00336CE5"/>
    <w:pPr>
      <w:autoSpaceDE w:val="0"/>
      <w:autoSpaceDN w:val="0"/>
      <w:adjustRightInd w:val="0"/>
      <w:spacing w:after="0" w:line="240" w:lineRule="auto"/>
      <w:jc w:val="both"/>
    </w:pPr>
    <w:rPr>
      <w:rFonts w:ascii="Avenir Book" w:eastAsia="Avenir-Book" w:hAnsi="Avenir Book" w:cs="Arial"/>
      <w:sz w:val="20"/>
      <w:szCs w:val="20"/>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uiPriority w:val="99"/>
    <w:semiHidden/>
    <w:unhideWhenUsed/>
    <w:rsid w:val="00EA64B4"/>
    <w:rPr>
      <w:rFonts w:ascii="Tahoma" w:hAnsi="Tahoma"/>
      <w:sz w:val="16"/>
      <w:szCs w:val="16"/>
    </w:rPr>
  </w:style>
  <w:style w:type="character" w:customStyle="1" w:styleId="BalloonTextChar">
    <w:name w:val="Balloon Text Char"/>
    <w:basedOn w:val="DefaultParagraphFont"/>
    <w:link w:val="BalloonText"/>
    <w:uiPriority w:val="99"/>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paragraph" w:customStyle="1" w:styleId="Heading1-lightblue">
    <w:name w:val="Heading 1 - light blue"/>
    <w:basedOn w:val="Heading1"/>
    <w:next w:val="BodyText"/>
    <w:semiHidden/>
    <w:qFormat/>
    <w:rsid w:val="00EA64B4"/>
  </w:style>
  <w:style w:type="character" w:styleId="Strong">
    <w:name w:val="Strong"/>
    <w:basedOn w:val="DefaultParagraphFont"/>
    <w:uiPriority w:val="22"/>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eastAsia="Times New Roman" w:hAnsi="Arial" w:cs="Times New Roman"/>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eastAsia="Times New Roman" w:hAnsi="Arial" w:cs="Times New Roman"/>
      <w:b/>
      <w:color w:val="auto"/>
      <w:sz w:val="22"/>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4F81BD" w:themeColor="accent1"/>
      <w:sz w:val="18"/>
      <w:szCs w:val="18"/>
      <w:lang w:eastAsia="en-US"/>
    </w:rPr>
  </w:style>
  <w:style w:type="character" w:customStyle="1" w:styleId="BulletChar">
    <w:name w:val="Bullet Char"/>
    <w:basedOn w:val="DefaultParagraphFont"/>
    <w:link w:val="Bullet"/>
    <w:locked/>
    <w:rsid w:val="006629E4"/>
    <w:rPr>
      <w:rFonts w:ascii="Calibri" w:eastAsia="Times New Roman" w:hAnsi="Calibri" w:cs="Times New Roman"/>
      <w:szCs w:val="20"/>
      <w:lang w:eastAsia="en-NZ"/>
    </w:rPr>
  </w:style>
  <w:style w:type="paragraph" w:styleId="CommentText">
    <w:name w:val="annotation text"/>
    <w:basedOn w:val="Normal"/>
    <w:link w:val="CommentTextChar"/>
    <w:uiPriority w:val="99"/>
    <w:rsid w:val="005072FC"/>
    <w:pPr>
      <w:autoSpaceDE w:val="0"/>
      <w:autoSpaceDN w:val="0"/>
      <w:adjustRightInd w:val="0"/>
      <w:spacing w:before="0" w:after="0" w:line="240" w:lineRule="auto"/>
      <w:jc w:val="left"/>
    </w:pPr>
    <w:rPr>
      <w:rFonts w:eastAsia="Avenir-Book" w:cs="Avenir-Book"/>
      <w:sz w:val="24"/>
      <w:szCs w:val="24"/>
      <w:lang w:eastAsia="en-US"/>
    </w:rPr>
  </w:style>
  <w:style w:type="character" w:customStyle="1" w:styleId="CommentTextChar">
    <w:name w:val="Comment Text Char"/>
    <w:basedOn w:val="DefaultParagraphFont"/>
    <w:link w:val="CommentText"/>
    <w:uiPriority w:val="99"/>
    <w:rsid w:val="00B976C8"/>
    <w:rPr>
      <w:rFonts w:ascii="Calibri" w:eastAsia="Avenir-Book" w:hAnsi="Calibri" w:cs="Avenir-Book"/>
      <w:sz w:val="24"/>
      <w:szCs w:val="24"/>
    </w:rPr>
  </w:style>
  <w:style w:type="table" w:styleId="LightList-Accent2">
    <w:name w:val="Light List Accent 2"/>
    <w:basedOn w:val="TableNormal"/>
    <w:uiPriority w:val="61"/>
    <w:rsid w:val="005072FC"/>
    <w:pPr>
      <w:spacing w:after="0" w:line="240" w:lineRule="auto"/>
    </w:pPr>
    <w:rPr>
      <w:rFonts w:eastAsiaTheme="minorEastAsia"/>
      <w:lang w:eastAsia="en-NZ"/>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Shading1">
    <w:name w:val="Light Shading1"/>
    <w:basedOn w:val="TableNormal"/>
    <w:uiPriority w:val="60"/>
    <w:rsid w:val="00295482"/>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ate">
    <w:name w:val="Date"/>
    <w:basedOn w:val="Normal"/>
    <w:next w:val="Normal"/>
    <w:link w:val="DateChar"/>
    <w:uiPriority w:val="99"/>
    <w:semiHidden/>
    <w:rsid w:val="003E2CFB"/>
  </w:style>
  <w:style w:type="character" w:customStyle="1" w:styleId="DateChar">
    <w:name w:val="Date Char"/>
    <w:basedOn w:val="DefaultParagraphFont"/>
    <w:link w:val="Date"/>
    <w:uiPriority w:val="99"/>
    <w:semiHidden/>
    <w:rsid w:val="003E2CFB"/>
    <w:rPr>
      <w:rFonts w:ascii="Calibri" w:eastAsiaTheme="minorEastAsia" w:hAnsi="Calibri"/>
      <w:lang w:eastAsia="en-NZ"/>
    </w:rPr>
  </w:style>
  <w:style w:type="paragraph" w:customStyle="1" w:styleId="TableTextnumbered">
    <w:name w:val="TableText numbered"/>
    <w:basedOn w:val="TableText"/>
    <w:rsid w:val="003E2CFB"/>
    <w:pPr>
      <w:spacing w:before="0"/>
      <w:ind w:left="284" w:hanging="284"/>
    </w:pPr>
  </w:style>
  <w:style w:type="paragraph" w:styleId="DocumentMap">
    <w:name w:val="Document Map"/>
    <w:basedOn w:val="Normal"/>
    <w:link w:val="DocumentMapChar"/>
    <w:uiPriority w:val="99"/>
    <w:semiHidden/>
    <w:unhideWhenUsed/>
    <w:rsid w:val="000A1A16"/>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A1A16"/>
    <w:rPr>
      <w:rFonts w:ascii="Times New Roman" w:eastAsiaTheme="minorEastAsia" w:hAnsi="Times New Roman" w:cs="Times New Roman"/>
      <w:sz w:val="24"/>
      <w:szCs w:val="24"/>
      <w:lang w:eastAsia="en-NZ"/>
    </w:rPr>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
    <w:basedOn w:val="Normal"/>
    <w:link w:val="ListParagraphChar"/>
    <w:uiPriority w:val="34"/>
    <w:qFormat/>
    <w:rsid w:val="009071AF"/>
    <w:pPr>
      <w:autoSpaceDE w:val="0"/>
      <w:autoSpaceDN w:val="0"/>
      <w:adjustRightInd w:val="0"/>
      <w:spacing w:before="0" w:after="0" w:line="240" w:lineRule="auto"/>
      <w:ind w:left="720"/>
      <w:contextualSpacing/>
      <w:jc w:val="left"/>
    </w:pPr>
    <w:rPr>
      <w:rFonts w:ascii="Avenir-Book" w:eastAsia="Avenir-Book" w:hAnsi="Avenir-Book" w:cs="Avenir-Book"/>
      <w:sz w:val="20"/>
      <w:szCs w:val="20"/>
      <w:lang w:eastAsia="en-US"/>
    </w:r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
    <w:basedOn w:val="DefaultParagraphFont"/>
    <w:link w:val="ListParagraph"/>
    <w:uiPriority w:val="34"/>
    <w:rsid w:val="009071AF"/>
    <w:rPr>
      <w:rFonts w:ascii="Avenir-Book" w:eastAsia="Avenir-Book" w:hAnsi="Avenir-Book" w:cs="Avenir-Book"/>
      <w:sz w:val="20"/>
      <w:szCs w:val="20"/>
    </w:rPr>
  </w:style>
  <w:style w:type="paragraph" w:customStyle="1" w:styleId="Paragraphbody">
    <w:name w:val="Paragraph body"/>
    <w:basedOn w:val="Normal"/>
    <w:rsid w:val="006A3AAA"/>
    <w:pPr>
      <w:numPr>
        <w:numId w:val="25"/>
      </w:numPr>
      <w:spacing w:line="240" w:lineRule="auto"/>
    </w:pPr>
    <w:rPr>
      <w:rFonts w:ascii="Times New Roman" w:eastAsia="Times New Roman" w:hAnsi="Times New Roman" w:cs="Times New Roman"/>
      <w:sz w:val="24"/>
      <w:szCs w:val="24"/>
      <w:lang w:eastAsia="en-US"/>
    </w:rPr>
  </w:style>
  <w:style w:type="paragraph" w:customStyle="1" w:styleId="EndNoteBibliographyTitle">
    <w:name w:val="EndNote Bibliography Title"/>
    <w:basedOn w:val="Normal"/>
    <w:rsid w:val="001940F7"/>
    <w:pPr>
      <w:spacing w:after="0"/>
      <w:jc w:val="center"/>
    </w:pPr>
    <w:rPr>
      <w:sz w:val="20"/>
    </w:rPr>
  </w:style>
  <w:style w:type="paragraph" w:customStyle="1" w:styleId="EndNoteBibliography">
    <w:name w:val="EndNote Bibliography"/>
    <w:basedOn w:val="Normal"/>
    <w:rsid w:val="001940F7"/>
    <w:pPr>
      <w:spacing w:line="240" w:lineRule="atLeast"/>
      <w:jc w:val="left"/>
    </w:pPr>
    <w:rPr>
      <w:sz w:val="20"/>
    </w:rPr>
  </w:style>
  <w:style w:type="paragraph" w:customStyle="1" w:styleId="Answer">
    <w:name w:val="Answer"/>
    <w:link w:val="AnswerChar"/>
    <w:qFormat/>
    <w:rsid w:val="00032E49"/>
    <w:pPr>
      <w:spacing w:before="120" w:after="60" w:line="240" w:lineRule="auto"/>
    </w:pPr>
    <w:rPr>
      <w:rFonts w:ascii="Calibri" w:eastAsia="Times New Roman" w:hAnsi="Calibri" w:cs="Times New Roman"/>
      <w:sz w:val="20"/>
      <w:szCs w:val="24"/>
      <w:lang w:eastAsia="en-NZ"/>
    </w:rPr>
  </w:style>
  <w:style w:type="character" w:customStyle="1" w:styleId="AnswerChar">
    <w:name w:val="Answer Char"/>
    <w:link w:val="Answer"/>
    <w:rsid w:val="00032E49"/>
    <w:rPr>
      <w:rFonts w:ascii="Calibri" w:eastAsia="Times New Roman" w:hAnsi="Calibri" w:cs="Times New Roman"/>
      <w:sz w:val="20"/>
      <w:szCs w:val="24"/>
      <w:lang w:eastAsia="en-NZ"/>
    </w:rPr>
  </w:style>
  <w:style w:type="paragraph" w:customStyle="1" w:styleId="SupportTextRight">
    <w:name w:val="SupportTextRight"/>
    <w:basedOn w:val="Normal"/>
    <w:link w:val="SupportTextRightChar"/>
    <w:rsid w:val="00032E49"/>
    <w:pPr>
      <w:spacing w:before="60" w:after="60" w:line="240" w:lineRule="auto"/>
      <w:jc w:val="right"/>
    </w:pPr>
    <w:rPr>
      <w:rFonts w:eastAsia="Times New Roman" w:cs="Arial"/>
      <w:i/>
      <w:color w:val="808080"/>
      <w:sz w:val="18"/>
      <w:szCs w:val="20"/>
      <w:lang w:val="en-AU" w:eastAsia="en-US"/>
    </w:rPr>
  </w:style>
  <w:style w:type="character" w:customStyle="1" w:styleId="SupportTextRightChar">
    <w:name w:val="SupportTextRight Char"/>
    <w:basedOn w:val="DefaultParagraphFont"/>
    <w:link w:val="SupportTextRight"/>
    <w:rsid w:val="00032E49"/>
    <w:rPr>
      <w:rFonts w:ascii="Calibri" w:eastAsia="Times New Roman" w:hAnsi="Calibri" w:cs="Arial"/>
      <w:i/>
      <w:color w:val="808080"/>
      <w:sz w:val="18"/>
      <w:szCs w:val="20"/>
      <w:lang w:val="en-AU"/>
    </w:rPr>
  </w:style>
  <w:style w:type="paragraph" w:customStyle="1" w:styleId="FormLabel">
    <w:name w:val="FormLabel"/>
    <w:basedOn w:val="Normal"/>
    <w:rsid w:val="00032E49"/>
    <w:pPr>
      <w:spacing w:line="240" w:lineRule="auto"/>
      <w:jc w:val="left"/>
    </w:pPr>
    <w:rPr>
      <w:rFonts w:eastAsia="Times New Roman" w:cs="Times New Roman"/>
      <w:sz w:val="20"/>
      <w:szCs w:val="20"/>
    </w:rPr>
  </w:style>
  <w:style w:type="paragraph" w:customStyle="1" w:styleId="SupportTextLeft">
    <w:name w:val="SupportTextLeft"/>
    <w:link w:val="SupportTextLeftCharChar"/>
    <w:rsid w:val="00032E49"/>
    <w:pPr>
      <w:spacing w:before="60" w:after="60" w:line="240" w:lineRule="auto"/>
    </w:pPr>
    <w:rPr>
      <w:rFonts w:ascii="Calibri" w:eastAsia="Times New Roman" w:hAnsi="Calibri" w:cs="Arial"/>
      <w:i/>
      <w:iCs/>
      <w:color w:val="808080"/>
      <w:sz w:val="18"/>
      <w:szCs w:val="20"/>
      <w:lang w:val="en-AU"/>
    </w:rPr>
  </w:style>
  <w:style w:type="character" w:customStyle="1" w:styleId="SupportTextLeftCharChar">
    <w:name w:val="SupportTextLeft Char Char"/>
    <w:link w:val="SupportTextLeft"/>
    <w:rsid w:val="00032E49"/>
    <w:rPr>
      <w:rFonts w:ascii="Calibri" w:eastAsia="Times New Roman" w:hAnsi="Calibri" w:cs="Arial"/>
      <w:i/>
      <w:iCs/>
      <w:color w:val="808080"/>
      <w:sz w:val="18"/>
      <w:szCs w:val="20"/>
      <w:lang w:val="en-AU"/>
    </w:rPr>
  </w:style>
  <w:style w:type="paragraph" w:customStyle="1" w:styleId="Boxnumbered">
    <w:name w:val="Box numbered"/>
    <w:basedOn w:val="Normal"/>
    <w:qFormat/>
    <w:rsid w:val="00032E49"/>
    <w:pPr>
      <w:numPr>
        <w:numId w:val="35"/>
      </w:numPr>
      <w:pBdr>
        <w:top w:val="single" w:sz="6" w:space="15" w:color="auto"/>
        <w:left w:val="single" w:sz="6" w:space="15" w:color="auto"/>
        <w:bottom w:val="single" w:sz="6" w:space="15" w:color="auto"/>
        <w:right w:val="single" w:sz="6" w:space="15" w:color="auto"/>
      </w:pBdr>
      <w:shd w:val="clear" w:color="auto" w:fill="FFFFFF" w:themeFill="background1"/>
      <w:tabs>
        <w:tab w:val="left" w:pos="680"/>
      </w:tabs>
      <w:spacing w:before="0"/>
      <w:ind w:right="284"/>
      <w:jc w:val="left"/>
    </w:pPr>
    <w:rPr>
      <w:rFonts w:eastAsia="Calibri"/>
      <w:sz w:val="20"/>
    </w:rPr>
  </w:style>
  <w:style w:type="paragraph" w:customStyle="1" w:styleId="Greenbullet-tables">
    <w:name w:val="Green bullet - tables"/>
    <w:basedOn w:val="Bullet"/>
    <w:rsid w:val="00032E49"/>
    <w:pPr>
      <w:numPr>
        <w:numId w:val="38"/>
      </w:numPr>
      <w:tabs>
        <w:tab w:val="clear" w:pos="397"/>
      </w:tabs>
      <w:ind w:right="284"/>
    </w:pPr>
    <w:rPr>
      <w:rFonts w:eastAsiaTheme="minorHAnsi"/>
      <w:color w:val="677719"/>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yperlink" Target="mailto:cesroadmap@mfe.govt.nz" TargetMode="External"/><Relationship Id="rId21" Type="http://schemas.openxmlformats.org/officeDocument/2006/relationships/footer" Target="footer3.xml"/><Relationship Id="rId34" Type="http://schemas.openxmlformats.org/officeDocument/2006/relationships/hyperlink" Target="http://www.envirolink.govt.nz" TargetMode="External"/><Relationship Id="rId42" Type="http://schemas.openxmlformats.org/officeDocument/2006/relationships/hyperlink" Target="http://www.ourlandandwater.nz/" TargetMode="External"/><Relationship Id="rId47" Type="http://schemas.openxmlformats.org/officeDocument/2006/relationships/hyperlink" Target="http://www.ccamlr.org/en/science/marine-protected-areas-mpas" TargetMode="External"/><Relationship Id="rId50" Type="http://schemas.openxmlformats.org/officeDocument/2006/relationships/hyperlink" Target="http://www.doc.govt.nz/about-us/our-role/corporate-publications/statement-of-intent-archive/statement-of-intent-2015-2019/statement-of-intent-20152019-full-content/" TargetMode="External"/><Relationship Id="rId55" Type="http://schemas.openxmlformats.org/officeDocument/2006/relationships/hyperlink" Target="http://www.fda.gov/downloads/ScienceResearch/SpecialTopics/WomensHealthResearch/UCM499322.pd" TargetMode="External"/><Relationship Id="rId63" Type="http://schemas.openxmlformats.org/officeDocument/2006/relationships/hyperlink" Target="http://www.biologicalheritage.nz/home" TargetMode="External"/><Relationship Id="rId68" Type="http://schemas.openxmlformats.org/officeDocument/2006/relationships/hyperlink" Target="http://www.otago.ac.nz/oerc/research_output/govt_documents/MoRST_Energy_Research_Roadmap_2006.pdf" TargetMode="External"/><Relationship Id="rId76" Type="http://schemas.openxmlformats.org/officeDocument/2006/relationships/hyperlink" Target="http://www.royalsociety.org.nz/expert-advice/papers/yr2016/climate-change-implications-for-new-zealand/" TargetMode="External"/><Relationship Id="rId84" Type="http://schemas.openxmlformats.org/officeDocument/2006/relationships/header" Target="header14.xm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deepsouthchallenge.co.nz/" TargetMode="Externa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eader" Target="header10.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yperlink" Target="mailto:cesroadmap@mfe.govt.nz" TargetMode="External"/><Relationship Id="rId40" Type="http://schemas.openxmlformats.org/officeDocument/2006/relationships/hyperlink" Target="http://www.mfe.govt.nz" TargetMode="External"/><Relationship Id="rId45" Type="http://schemas.openxmlformats.org/officeDocument/2006/relationships/hyperlink" Target="http://www.gov.uk/government/uploads/system/uploads/attachment_data/file/60536/behaviour-change-and-energy-use.pdf" TargetMode="External"/><Relationship Id="rId53" Type="http://schemas.openxmlformats.org/officeDocument/2006/relationships/hyperlink" Target="http://www.envirolink.govt.nz/PageFiles/29/RC%20RST%20Strategy%20June%202016.pdf" TargetMode="External"/><Relationship Id="rId58" Type="http://schemas.openxmlformats.org/officeDocument/2006/relationships/hyperlink" Target="http://www.doc.govt.nz/Documents/science-and-technical/nztcs2entire.pdf" TargetMode="External"/><Relationship Id="rId66" Type="http://schemas.openxmlformats.org/officeDocument/2006/relationships/hyperlink" Target="http://www.mpi.govt.nz/document-vault/10172" TargetMode="External"/><Relationship Id="rId74" Type="http://schemas.openxmlformats.org/officeDocument/2006/relationships/hyperlink" Target="http://www.pce.parliament.nz/media/1229/1080-update-report-web-2015.pdf" TargetMode="External"/><Relationship Id="rId79" Type="http://schemas.openxmlformats.org/officeDocument/2006/relationships/hyperlink" Target="http://www.stats.govt.nz/browse_for_stats/environment/environmental-economic-accounts/environment-domain-plan.aspx" TargetMode="External"/><Relationship Id="rId87" Type="http://schemas.openxmlformats.org/officeDocument/2006/relationships/header" Target="header15.xml"/><Relationship Id="rId5" Type="http://schemas.openxmlformats.org/officeDocument/2006/relationships/settings" Target="settings.xml"/><Relationship Id="rId61" Type="http://schemas.openxmlformats.org/officeDocument/2006/relationships/hyperlink" Target="http://www.linz.govt.nz/about-linz/what-were-doing/projects/smart-cities-smart-nation-project%20(17" TargetMode="External"/><Relationship Id="rId82" Type="http://schemas.openxmlformats.org/officeDocument/2006/relationships/hyperlink" Target="http://www.fda.gov/scienceresearch/specialtopics/regulatoryscience/ucm267719.htm"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c.govt.nz" TargetMode="Externa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header" Target="header11.xml"/><Relationship Id="rId35" Type="http://schemas.openxmlformats.org/officeDocument/2006/relationships/hyperlink" Target="http://www.mfe.govt.nz/consultation/conservation-and-environment-science-roadmap" TargetMode="External"/><Relationship Id="rId43" Type="http://schemas.openxmlformats.org/officeDocument/2006/relationships/hyperlink" Target="http://antarcticanz.govt.nz/science/strategy" TargetMode="External"/><Relationship Id="rId48" Type="http://schemas.openxmlformats.org/officeDocument/2006/relationships/hyperlink" Target="http://doc.govt.nz/Documents/science-and-technical/nztcs3entire.pdf" TargetMode="External"/><Relationship Id="rId56" Type="http://schemas.openxmlformats.org/officeDocument/2006/relationships/hyperlink" Target="file:///C:\Users\mcatamneyr\AppData\Local\Microsoft\Windows\Temporary%20Internet%20Files\Content.Outlook\FK8X0R07\bioscience.oxfordjournals.org\content\61\4\290.abstract" TargetMode="External"/><Relationship Id="rId64" Type="http://schemas.openxmlformats.org/officeDocument/2006/relationships/hyperlink" Target="http://fs.fish.govt.nz/Doc/22981/AEBR_93.pdf.ashx" TargetMode="External"/><Relationship Id="rId69" Type="http://schemas.openxmlformats.org/officeDocument/2006/relationships/hyperlink" Target="http://www.mbie.govt.nz/info-services/science-innovation/national-science-challenges/building-better-homes-towns-cities" TargetMode="External"/><Relationship Id="rId77" Type="http://schemas.openxmlformats.org/officeDocument/2006/relationships/hyperlink" Target="http://www.royalsociety.org.nz/expert-advice/papers/yr2016/mitigation-options-for-new-zealand/" TargetMode="External"/><Relationship Id="rId8" Type="http://schemas.openxmlformats.org/officeDocument/2006/relationships/endnotes" Target="endnotes.xml"/><Relationship Id="rId51" Type="http://schemas.openxmlformats.org/officeDocument/2006/relationships/hyperlink" Target="http://www.ict.govt.nz/assets/Uploads/Government-ICT-Strategy-and-Action-Plan-to-2017.pdf" TargetMode="External"/><Relationship Id="rId72" Type="http://schemas.openxmlformats.org/officeDocument/2006/relationships/hyperlink" Target="http://sustainableseaschallenge.co.nz/" TargetMode="External"/><Relationship Id="rId80" Type="http://schemas.openxmlformats.org/officeDocument/2006/relationships/hyperlink" Target="http://www.nsmcentre.org.uk/content/what-social-marketing-1" TargetMode="External"/><Relationship Id="rId85" Type="http://schemas.openxmlformats.org/officeDocument/2006/relationships/footer" Target="footer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hyperlink" Target="http://www.mfe.govt.nz/more/about-us/conservation-and-environment-science-roadmap" TargetMode="External"/><Relationship Id="rId46" Type="http://schemas.openxmlformats.org/officeDocument/2006/relationships/hyperlink" Target="http://www.nlrc.org.nz/__data/assets/pdf_file/0011/75881/Strategic-Roadmap-Report.pdf" TargetMode="External"/><Relationship Id="rId59" Type="http://schemas.openxmlformats.org/officeDocument/2006/relationships/hyperlink" Target="http://www.landandwater.org.nz" TargetMode="External"/><Relationship Id="rId67" Type="http://schemas.openxmlformats.org/officeDocument/2006/relationships/hyperlink" Target="http://www.mpi.govt.nz/protection-and-response/overview/biosecurity-2025/" TargetMode="External"/><Relationship Id="rId20" Type="http://schemas.openxmlformats.org/officeDocument/2006/relationships/footer" Target="footer2.xml"/><Relationship Id="rId41" Type="http://schemas.openxmlformats.org/officeDocument/2006/relationships/hyperlink" Target="http://www.doc.govt.nz" TargetMode="External"/><Relationship Id="rId54" Type="http://schemas.openxmlformats.org/officeDocument/2006/relationships/hyperlink" Target="http://cordis.europa.eu/result/rcn/174085_en.html" TargetMode="External"/><Relationship Id="rId62" Type="http://schemas.openxmlformats.org/officeDocument/2006/relationships/hyperlink" Target="http://www.linz.govt.nz/about-linz/our-location-strategy/new-zealand-geospatial-research-and-development-priorities-and-opportunities" TargetMode="External"/><Relationship Id="rId70" Type="http://schemas.openxmlformats.org/officeDocument/2006/relationships/hyperlink" Target="http://www.biodiversity.govt.nz/picture/doing/nzbs/contents.html" TargetMode="External"/><Relationship Id="rId75" Type="http://schemas.openxmlformats.org/officeDocument/2006/relationships/hyperlink" Target="http://www.doc.govt.nz/Documents/science-and-technical/nztcs4entire.pdf" TargetMode="External"/><Relationship Id="rId83" Type="http://schemas.openxmlformats.org/officeDocument/2006/relationships/header" Target="header13.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fe.govt.nz" TargetMode="External"/><Relationship Id="rId23" Type="http://schemas.openxmlformats.org/officeDocument/2006/relationships/header" Target="header7.xml"/><Relationship Id="rId28" Type="http://schemas.openxmlformats.org/officeDocument/2006/relationships/image" Target="media/image4.jpeg"/><Relationship Id="rId36" Type="http://schemas.openxmlformats.org/officeDocument/2006/relationships/hyperlink" Target="http://www.mfe.govt.nz/consultation/conservation-and-environment-science-roadmap" TargetMode="External"/><Relationship Id="rId49" Type="http://schemas.openxmlformats.org/officeDocument/2006/relationships/hyperlink" Target="http://www.doc.govt.nz/about-us/science-publications/conservation-publications/marine-and-coastal/new-zealand-coastal-policy-statement/new-zealand-coastal-policy-statement-2010/" TargetMode="External"/><Relationship Id="rId57" Type="http://schemas.openxmlformats.org/officeDocument/2006/relationships/hyperlink" Target="http://www.doc.govt.nz/documents/science-and-technical/nztcs7entire.pdf" TargetMode="External"/><Relationship Id="rId10" Type="http://schemas.openxmlformats.org/officeDocument/2006/relationships/header" Target="header1.xml"/><Relationship Id="rId31" Type="http://schemas.openxmlformats.org/officeDocument/2006/relationships/footer" Target="footer6.xml"/><Relationship Id="rId44" Type="http://schemas.openxmlformats.org/officeDocument/2006/relationships/hyperlink" Target="http://www.biosecurity.govt.nz/biosec/sys/strategy/biostrategy/biostrategynz" TargetMode="External"/><Relationship Id="rId52" Type="http://schemas.openxmlformats.org/officeDocument/2006/relationships/hyperlink" Target="http://bi.dpc.nsw.gov.au/blog/understanding-people-better-outcomes-behavioural-insights-in-nsw/" TargetMode="External"/><Relationship Id="rId60" Type="http://schemas.openxmlformats.org/officeDocument/2006/relationships/hyperlink" Target="http://www.linz.govt.nz/about-linz/our-location-strategy/geospatial-strategy-and-work-programme/new-zealand-geospatial" TargetMode="External"/><Relationship Id="rId65" Type="http://schemas.openxmlformats.org/officeDocument/2006/relationships/hyperlink" Target="https://uwbpolicyjournal.files.wordpress.com/2014/06/hybridforums.pdf" TargetMode="External"/><Relationship Id="rId73" Type="http://schemas.openxmlformats.org/officeDocument/2006/relationships/hyperlink" Target="http://www.pmcsa.org.nz/wp-content/uploads/New-Zealands-Changing-Climate-and-Oceans-report.pdf" TargetMode="External"/><Relationship Id="rId78" Type="http://schemas.openxmlformats.org/officeDocument/2006/relationships/hyperlink" Target="http://onlinelibrary.wiley.com/doi/10.1111/j.1523-1739.2010.01625.x/abstract" TargetMode="External"/><Relationship Id="rId81" Type="http://schemas.openxmlformats.org/officeDocument/2006/relationships/hyperlink" Target="http://www.treasury.govt.nz/abouttreasury/higherlivingstandards" TargetMode="External"/><Relationship Id="rId86" Type="http://schemas.openxmlformats.org/officeDocument/2006/relationships/footer" Target="footer9.xml"/></Relationships>
</file>

<file path=word/_rels/footnotes.xml.rels><?xml version="1.0" encoding="UTF-8" standalone="yes"?>
<Relationships xmlns="http://schemas.openxmlformats.org/package/2006/relationships"><Relationship Id="rId2" Type="http://schemas.openxmlformats.org/officeDocument/2006/relationships/hyperlink" Target="http://www.kauridieback.co.nz/" TargetMode="External"/><Relationship Id="rId1" Type="http://schemas.openxmlformats.org/officeDocument/2006/relationships/hyperlink" Target="http://www.landcareresearch.co.nz/publications/factsheets/rare-ecosys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_000\Documents\Work\Environment%20-%20Ministry%20for\FORMATTING\Cool%20discussion%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71B05-83BF-4103-95EC-A3D5E2E7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Cool discussion document template</Template>
  <TotalTime>177</TotalTime>
  <Pages>54</Pages>
  <Words>23695</Words>
  <Characters>135066</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Department of Conservation</Company>
  <LinksUpToDate>false</LinksUpToDate>
  <CharactersWithSpaces>158445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Linda Stirling</cp:lastModifiedBy>
  <cp:revision>23</cp:revision>
  <cp:lastPrinted>2016-07-13T01:49:00Z</cp:lastPrinted>
  <dcterms:created xsi:type="dcterms:W3CDTF">2016-07-07T03:41:00Z</dcterms:created>
  <dcterms:modified xsi:type="dcterms:W3CDTF">2016-07-13T01:58:00Z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1477086466</vt:i4>
  </property>
  <property fmtid="{D5CDD505-2E9C-101B-9397-08002B2CF9AE}" pid="3" name="_NewReviewCycle">
    <vt:lpwstr/>
  </property>
  <property fmtid="{D5CDD505-2E9C-101B-9397-08002B2CF9AE}" pid="4" name="_EmailSubject">
    <vt:lpwstr>CES Roadmap discussion paper - edited document?</vt:lpwstr>
  </property>
  <property fmtid="{D5CDD505-2E9C-101B-9397-08002B2CF9AE}" pid="5" name="_AuthorEmail">
    <vt:lpwstr>linda.stirling@mfe.govt.nz</vt:lpwstr>
  </property>
  <property fmtid="{D5CDD505-2E9C-101B-9397-08002B2CF9AE}" pid="6" name="_AuthorEmailDisplayName">
    <vt:lpwstr>Linda Stirling</vt:lpwstr>
  </property>
  <property fmtid="{D5CDD505-2E9C-101B-9397-08002B2CF9AE}" pid="7" name="_PreviousAdHocReviewCycleID">
    <vt:i4>1477086466</vt:i4>
  </property>
  <property fmtid="{D5CDD505-2E9C-101B-9397-08002B2CF9AE}" pid="8" name="_ReviewingToolsShownOnce">
    <vt:lpwstr/>
  </property>
</Properties>
</file>