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4C" w:rsidRPr="00B468CC" w:rsidRDefault="0099654C" w:rsidP="0099654C">
      <w:pPr>
        <w:pStyle w:val="Heading1"/>
        <w:ind w:left="0" w:firstLine="0"/>
      </w:pPr>
      <w:bookmarkStart w:id="0" w:name="_Toc24545932"/>
      <w:r w:rsidRPr="00B468CC">
        <w:t>Climate Implications of Policy Assessment: early engagement form</w:t>
      </w:r>
      <w:bookmarkStart w:id="1" w:name="_GoBack"/>
      <w:bookmarkEnd w:id="0"/>
      <w:bookmarkEnd w:id="1"/>
    </w:p>
    <w:p w:rsidR="0099654C" w:rsidRPr="00B468CC" w:rsidRDefault="0099654C" w:rsidP="0099654C">
      <w:pPr>
        <w:pStyle w:val="Heading3"/>
        <w:spacing w:before="240"/>
        <w:rPr>
          <w:color w:val="0F7B7D"/>
          <w:sz w:val="36"/>
          <w:szCs w:val="36"/>
        </w:rPr>
      </w:pPr>
      <w:r w:rsidRPr="00B468CC">
        <w:rPr>
          <w:color w:val="0F7B7D"/>
          <w:sz w:val="36"/>
          <w:szCs w:val="36"/>
        </w:rPr>
        <w:t>Background</w:t>
      </w:r>
    </w:p>
    <w:p w:rsidR="00AE02BD" w:rsidRDefault="0099654C" w:rsidP="0099654C">
      <w:pPr>
        <w:pStyle w:val="BodyText"/>
      </w:pPr>
      <w:r w:rsidRPr="00B468CC">
        <w:t>The Climate Implications of Policy Assessment (CIPA) is a requirement on central government agencies to carry out and report on the greenhouse gas (GHG) emission impacts of policy proposals that go to Cabinet. The requirement applies for policy proposals where</w:t>
      </w:r>
      <w:r w:rsidR="00AE02BD">
        <w:t>:</w:t>
      </w:r>
    </w:p>
    <w:p w:rsidR="00AE02BD" w:rsidRDefault="0099654C" w:rsidP="00EF5301">
      <w:pPr>
        <w:pStyle w:val="BodyText"/>
        <w:numPr>
          <w:ilvl w:val="0"/>
          <w:numId w:val="12"/>
        </w:numPr>
      </w:pPr>
      <w:r w:rsidRPr="00B468CC">
        <w:t>reductions in greenhouse gas emissions is an explicit objective of the proposal</w:t>
      </w:r>
    </w:p>
    <w:p w:rsidR="00AE02BD" w:rsidRDefault="00AE02BD" w:rsidP="00AE02BD">
      <w:pPr>
        <w:pStyle w:val="BodyText"/>
        <w:numPr>
          <w:ilvl w:val="0"/>
          <w:numId w:val="12"/>
        </w:numPr>
      </w:pPr>
      <w:r>
        <w:t>the impact on greenhouse gas emissions is likely to be equal or above 0.5 million tonnes CO</w:t>
      </w:r>
      <w:r w:rsidRPr="00EF5301">
        <w:rPr>
          <w:vertAlign w:val="subscript"/>
        </w:rPr>
        <w:t>2</w:t>
      </w:r>
      <w:r>
        <w:t>-e within the first ten years of the proposal period</w:t>
      </w:r>
      <w:r w:rsidR="0009219B">
        <w:t xml:space="preserve"> (representing an annual average of 50,000 tonnes)</w:t>
      </w:r>
    </w:p>
    <w:p w:rsidR="00AE02BD" w:rsidRDefault="00AE02BD" w:rsidP="00EF5301">
      <w:pPr>
        <w:pStyle w:val="BodyText"/>
        <w:numPr>
          <w:ilvl w:val="0"/>
          <w:numId w:val="12"/>
        </w:numPr>
      </w:pPr>
      <w:proofErr w:type="gramStart"/>
      <w:r>
        <w:t>for</w:t>
      </w:r>
      <w:proofErr w:type="gramEnd"/>
      <w:r>
        <w:t xml:space="preserve"> forestry-related proposals, the impact on greenhouse gas emissions is likely to be equal or above 3 million tonnes of CO</w:t>
      </w:r>
      <w:r w:rsidRPr="00EF5301">
        <w:rPr>
          <w:vertAlign w:val="subscript"/>
        </w:rPr>
        <w:t>2</w:t>
      </w:r>
      <w:r>
        <w:t>-e within the first 30 years of the proposal period</w:t>
      </w:r>
      <w:r w:rsidR="0009219B">
        <w:t xml:space="preserve"> (representing an annual average of 100,000 tonnes)</w:t>
      </w:r>
      <w:r>
        <w:t>.</w:t>
      </w:r>
    </w:p>
    <w:p w:rsidR="0099654C" w:rsidRPr="00B468CC" w:rsidRDefault="0099654C" w:rsidP="0099654C">
      <w:pPr>
        <w:pStyle w:val="BodyText"/>
      </w:pPr>
      <w:r w:rsidRPr="00B468CC">
        <w:t xml:space="preserve">More information on the requirement can be found in </w:t>
      </w:r>
      <w:r w:rsidRPr="00B468CC">
        <w:rPr>
          <w:i/>
        </w:rPr>
        <w:t xml:space="preserve">Climate Implications of Policy Assessment: Guide to disclosing the greenhouse gas emission impacts of policies </w:t>
      </w:r>
      <w:r w:rsidRPr="00B468CC">
        <w:t xml:space="preserve">(2019), which can be accessed from </w:t>
      </w:r>
      <w:hyperlink r:id="rId8" w:history="1">
        <w:r w:rsidR="00C36157" w:rsidRPr="006B643B">
          <w:rPr>
            <w:rStyle w:val="Hyperlink"/>
            <w:rFonts w:cs="Arial"/>
          </w:rPr>
          <w:t>www.mfe.govt.nz/climate-change/climate-implications-policy-assessment</w:t>
        </w:r>
      </w:hyperlink>
      <w:r w:rsidRPr="00B468CC">
        <w:t>.</w:t>
      </w:r>
    </w:p>
    <w:p w:rsidR="0099654C" w:rsidRPr="00B468CC" w:rsidRDefault="0099654C" w:rsidP="0099654C">
      <w:pPr>
        <w:pStyle w:val="BodyText"/>
      </w:pPr>
      <w:r w:rsidRPr="00B468CC">
        <w:rPr>
          <w:rFonts w:cs="Arial"/>
        </w:rPr>
        <w:t>Compliance with this requirement is supported by the CIPA team at the Ministry for the Environment.</w:t>
      </w:r>
    </w:p>
    <w:p w:rsidR="0099654C" w:rsidRPr="00B468CC" w:rsidRDefault="0099654C" w:rsidP="0099654C">
      <w:pPr>
        <w:pStyle w:val="Heading3"/>
        <w:rPr>
          <w:color w:val="0F7B7D"/>
          <w:sz w:val="36"/>
          <w:szCs w:val="36"/>
        </w:rPr>
      </w:pPr>
      <w:r w:rsidRPr="00B468CC">
        <w:rPr>
          <w:color w:val="0F7B7D"/>
          <w:sz w:val="36"/>
          <w:szCs w:val="36"/>
        </w:rPr>
        <w:t>Purpose of this form</w:t>
      </w:r>
    </w:p>
    <w:p w:rsidR="0099654C" w:rsidRPr="00B468CC" w:rsidRDefault="0099654C" w:rsidP="0099654C">
      <w:pPr>
        <w:pStyle w:val="BodyText"/>
      </w:pPr>
      <w:r w:rsidRPr="00B468CC">
        <w:t xml:space="preserve">The purpose of this early engagement form is to support policy officials considering whether a climate implications of policy assessment needs to be completed. </w:t>
      </w:r>
    </w:p>
    <w:p w:rsidR="0099654C" w:rsidRPr="00B468CC" w:rsidRDefault="0099654C" w:rsidP="0099654C">
      <w:pPr>
        <w:pStyle w:val="Heading3"/>
        <w:rPr>
          <w:color w:val="0F7B7D"/>
          <w:sz w:val="36"/>
          <w:szCs w:val="36"/>
        </w:rPr>
      </w:pPr>
      <w:r w:rsidRPr="00B468CC">
        <w:rPr>
          <w:color w:val="0F7B7D"/>
          <w:sz w:val="36"/>
          <w:szCs w:val="36"/>
        </w:rPr>
        <w:t>Instructions for completing the form</w:t>
      </w:r>
    </w:p>
    <w:p w:rsidR="0099654C" w:rsidRPr="00B468CC" w:rsidRDefault="0099654C" w:rsidP="0099654C">
      <w:pPr>
        <w:pStyle w:val="BodyText"/>
      </w:pPr>
      <w:r w:rsidRPr="00B468CC">
        <w:t xml:space="preserve">Please answer the questions below. </w:t>
      </w:r>
    </w:p>
    <w:p w:rsidR="0099654C" w:rsidRPr="00B468CC" w:rsidRDefault="0099654C" w:rsidP="0099654C">
      <w:pPr>
        <w:pStyle w:val="BodyText"/>
      </w:pPr>
      <w:r w:rsidRPr="00B468CC">
        <w:t xml:space="preserve">If you answer yes to any of the questions, please email a completed copy of this form to </w:t>
      </w:r>
      <w:hyperlink r:id="rId9" w:history="1">
        <w:r w:rsidRPr="00B468CC">
          <w:rPr>
            <w:rStyle w:val="Hyperlink"/>
          </w:rPr>
          <w:t>cipa@mfe.govt.nz</w:t>
        </w:r>
      </w:hyperlink>
      <w:r w:rsidRPr="00B468CC">
        <w:t xml:space="preserve"> with a brief explanation of what the policy is. The Ministry for the Environment will respond with further information as to whether the policy is subject to further analysis through the CIPA requirement. </w:t>
      </w:r>
    </w:p>
    <w:p w:rsidR="0099654C" w:rsidRPr="00B468CC" w:rsidRDefault="0099654C" w:rsidP="0099654C">
      <w:pPr>
        <w:pStyle w:val="BodyText"/>
      </w:pPr>
      <w:r w:rsidRPr="00B468CC">
        <w:t xml:space="preserve">If you are unsure how to fill in the form, please contact the Ministry for the Environment at </w:t>
      </w:r>
      <w:hyperlink r:id="rId10" w:history="1">
        <w:r w:rsidRPr="00B468CC">
          <w:rPr>
            <w:rStyle w:val="Hyperlink"/>
          </w:rPr>
          <w:t>cipa@mfe.govt.nz</w:t>
        </w:r>
      </w:hyperlink>
      <w:r w:rsidRPr="00B468CC">
        <w:t xml:space="preserve">. </w:t>
      </w:r>
    </w:p>
    <w:p w:rsidR="0099654C" w:rsidRPr="00B468CC" w:rsidRDefault="0099654C" w:rsidP="0099654C">
      <w:pPr>
        <w:pStyle w:val="Heading3"/>
        <w:rPr>
          <w:rFonts w:eastAsiaTheme="minorEastAsia"/>
        </w:rPr>
      </w:pPr>
      <w:r w:rsidRPr="00B468CC">
        <w:t>Regulatory proposals</w:t>
      </w:r>
    </w:p>
    <w:p w:rsidR="0099654C" w:rsidRPr="00B468CC" w:rsidRDefault="0099654C" w:rsidP="0099654C">
      <w:pPr>
        <w:pStyle w:val="BodyText"/>
      </w:pPr>
      <w:r w:rsidRPr="00B468CC">
        <w:t>For regulatory proposals that are going through Treasury’s Regulatory Impact Assessment (RIA) regime, the</w:t>
      </w:r>
      <w:r w:rsidR="00AE02BD">
        <w:t xml:space="preserve"> following</w:t>
      </w:r>
      <w:r w:rsidRPr="00B468CC">
        <w:t xml:space="preserve"> questions form part of the RIA Exemption form, and will go to the Treasury and the Ministry for the Environment as part of this analysis. You do not need to send a separate form to the </w:t>
      </w:r>
      <w:r w:rsidRPr="00B468CC">
        <w:rPr>
          <w:rFonts w:cs="Arial"/>
        </w:rPr>
        <w:t>CIPA team at the Ministry for the Environment.</w:t>
      </w:r>
    </w:p>
    <w:p w:rsidR="00BC0090" w:rsidRDefault="00BC0090" w:rsidP="00BC0090">
      <w:pPr>
        <w:pStyle w:val="NumberingsubRom"/>
        <w:numPr>
          <w:ilvl w:val="0"/>
          <w:numId w:val="0"/>
        </w:numPr>
        <w:ind w:left="1191" w:hanging="397"/>
        <w:rPr>
          <w:rStyle w:val="SubtleEmphasis"/>
          <w:rFonts w:cs="Times New Roman"/>
          <w:szCs w:val="20"/>
        </w:rPr>
        <w:sectPr w:rsidR="00BC0090">
          <w:pgSz w:w="11906" w:h="16838"/>
          <w:pgMar w:top="1440" w:right="1440" w:bottom="1440" w:left="1440" w:header="708" w:footer="708" w:gutter="0"/>
          <w:cols w:space="708"/>
          <w:docGrid w:linePitch="360"/>
        </w:sectPr>
      </w:pPr>
    </w:p>
    <w:p w:rsidR="00BC0090" w:rsidRPr="00B468CC" w:rsidRDefault="00BC0090" w:rsidP="00BC0090">
      <w:pPr>
        <w:pStyle w:val="Heading3"/>
        <w:rPr>
          <w:color w:val="0F7B7D"/>
          <w:sz w:val="36"/>
          <w:szCs w:val="36"/>
        </w:rPr>
      </w:pPr>
      <w:r w:rsidRPr="00B468CC">
        <w:rPr>
          <w:color w:val="0F7B7D"/>
          <w:sz w:val="36"/>
          <w:szCs w:val="36"/>
        </w:rPr>
        <w:lastRenderedPageBreak/>
        <w:t>Key questions</w:t>
      </w:r>
    </w:p>
    <w:tbl>
      <w:tblPr>
        <w:tblW w:w="14034" w:type="dxa"/>
        <w:tblLayout w:type="fixed"/>
        <w:tblLook w:val="04A0" w:firstRow="1" w:lastRow="0" w:firstColumn="1" w:lastColumn="0" w:noHBand="0" w:noVBand="1"/>
      </w:tblPr>
      <w:tblGrid>
        <w:gridCol w:w="8505"/>
        <w:gridCol w:w="1701"/>
        <w:gridCol w:w="3828"/>
      </w:tblGrid>
      <w:tr w:rsidR="0029533B" w:rsidRPr="00AE02BD" w:rsidTr="00EF5301">
        <w:trPr>
          <w:trHeight w:val="300"/>
          <w:tblHeader/>
        </w:trPr>
        <w:tc>
          <w:tcPr>
            <w:tcW w:w="8505" w:type="dxa"/>
            <w:tcBorders>
              <w:bottom w:val="single" w:sz="4" w:space="0" w:color="auto"/>
              <w:right w:val="single" w:sz="4" w:space="0" w:color="auto"/>
            </w:tcBorders>
            <w:shd w:val="clear" w:color="auto" w:fill="auto"/>
            <w:vAlign w:val="center"/>
          </w:tcPr>
          <w:p w:rsidR="00AE02BD" w:rsidRPr="00AE02BD" w:rsidRDefault="00AE02BD">
            <w:pPr>
              <w:spacing w:after="0" w:line="240" w:lineRule="auto"/>
              <w:rPr>
                <w:rFonts w:ascii="Calibri" w:eastAsia="Times New Roman" w:hAnsi="Calibri" w:cs="Calibri"/>
                <w:b/>
                <w:bCs/>
                <w:color w:val="000000"/>
                <w:lang w:eastAsia="en-NZ"/>
              </w:rPr>
            </w:pPr>
          </w:p>
        </w:tc>
        <w:tc>
          <w:tcPr>
            <w:tcW w:w="1701" w:type="dxa"/>
            <w:tcBorders>
              <w:top w:val="single" w:sz="4" w:space="0" w:color="auto"/>
              <w:left w:val="single" w:sz="4" w:space="0" w:color="auto"/>
              <w:bottom w:val="single" w:sz="4" w:space="0" w:color="auto"/>
              <w:right w:val="single" w:sz="4" w:space="0" w:color="auto"/>
            </w:tcBorders>
            <w:shd w:val="clear" w:color="auto" w:fill="008080"/>
            <w:vAlign w:val="center"/>
          </w:tcPr>
          <w:p w:rsidR="00AE02BD" w:rsidRPr="00EF5301" w:rsidRDefault="00AE02BD" w:rsidP="009F7E77">
            <w:pPr>
              <w:spacing w:after="0" w:line="240" w:lineRule="auto"/>
              <w:jc w:val="center"/>
              <w:rPr>
                <w:rFonts w:ascii="Calibri" w:eastAsia="Times New Roman" w:hAnsi="Calibri" w:cs="Calibri"/>
                <w:color w:val="FFFFFF" w:themeColor="background1"/>
                <w:lang w:eastAsia="en-NZ"/>
              </w:rPr>
            </w:pPr>
            <w:r w:rsidRPr="00EF5301">
              <w:rPr>
                <w:rFonts w:ascii="Calibri" w:eastAsia="Times New Roman" w:hAnsi="Calibri" w:cs="Calibri"/>
                <w:b/>
                <w:bCs/>
                <w:color w:val="FFFFFF" w:themeColor="background1"/>
                <w:lang w:eastAsia="en-NZ"/>
              </w:rPr>
              <w:t>Yes/no/unsure</w:t>
            </w:r>
          </w:p>
        </w:tc>
        <w:tc>
          <w:tcPr>
            <w:tcW w:w="3828" w:type="dxa"/>
            <w:tcBorders>
              <w:top w:val="single" w:sz="4" w:space="0" w:color="auto"/>
              <w:left w:val="single" w:sz="4" w:space="0" w:color="auto"/>
              <w:bottom w:val="single" w:sz="4" w:space="0" w:color="auto"/>
              <w:right w:val="single" w:sz="4" w:space="0" w:color="auto"/>
            </w:tcBorders>
            <w:shd w:val="clear" w:color="auto" w:fill="008080"/>
            <w:vAlign w:val="center"/>
          </w:tcPr>
          <w:p w:rsidR="00AE02BD" w:rsidRPr="00EF5301" w:rsidRDefault="00AE02BD" w:rsidP="009F7E77">
            <w:pPr>
              <w:spacing w:after="0" w:line="240" w:lineRule="auto"/>
              <w:jc w:val="center"/>
              <w:rPr>
                <w:rFonts w:ascii="Calibri" w:eastAsia="Times New Roman" w:hAnsi="Calibri" w:cs="Calibri"/>
                <w:color w:val="FFFFFF" w:themeColor="background1"/>
                <w:lang w:eastAsia="en-NZ"/>
              </w:rPr>
            </w:pPr>
            <w:r w:rsidRPr="00EF5301">
              <w:rPr>
                <w:rFonts w:ascii="Calibri" w:eastAsia="Times New Roman" w:hAnsi="Calibri" w:cs="Calibri"/>
                <w:b/>
                <w:bCs/>
                <w:color w:val="FFFFFF" w:themeColor="background1"/>
                <w:lang w:eastAsia="en-NZ"/>
              </w:rPr>
              <w:t>Comment if needed</w:t>
            </w:r>
          </w:p>
        </w:tc>
      </w:tr>
      <w:tr w:rsidR="00DC4658" w:rsidRPr="00AE02BD" w:rsidTr="00EF5301">
        <w:trPr>
          <w:trHeight w:val="420"/>
        </w:trPr>
        <w:tc>
          <w:tcPr>
            <w:tcW w:w="8505" w:type="dxa"/>
            <w:tcBorders>
              <w:top w:val="single" w:sz="4" w:space="0" w:color="auto"/>
              <w:left w:val="single" w:sz="4" w:space="0" w:color="auto"/>
              <w:bottom w:val="single" w:sz="4" w:space="0" w:color="auto"/>
              <w:right w:val="single" w:sz="4" w:space="0" w:color="auto"/>
            </w:tcBorders>
            <w:shd w:val="clear" w:color="auto" w:fill="008080"/>
            <w:vAlign w:val="center"/>
            <w:hideMark/>
          </w:tcPr>
          <w:p w:rsidR="00AE02BD" w:rsidRPr="00EF5301" w:rsidRDefault="00AE02BD">
            <w:pPr>
              <w:spacing w:after="0" w:line="240" w:lineRule="auto"/>
              <w:rPr>
                <w:rFonts w:ascii="Calibri" w:eastAsia="Times New Roman" w:hAnsi="Calibri" w:cs="Calibri"/>
                <w:b/>
                <w:bCs/>
                <w:lang w:eastAsia="en-NZ"/>
              </w:rPr>
            </w:pPr>
            <w:r w:rsidRPr="00EF5301">
              <w:rPr>
                <w:rFonts w:ascii="Calibri" w:eastAsia="Times New Roman" w:hAnsi="Calibri" w:cs="Calibri"/>
                <w:b/>
                <w:bCs/>
                <w:color w:val="FFFFFF" w:themeColor="background1"/>
                <w:lang w:eastAsia="en-NZ"/>
              </w:rPr>
              <w:t>Is a reduction in greenhouse gas emissions an explicit objective of the proposal?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02BD" w:rsidRPr="00EF5301" w:rsidRDefault="00AE02BD">
            <w:pPr>
              <w:spacing w:after="0" w:line="240" w:lineRule="auto"/>
              <w:rPr>
                <w:rFonts w:ascii="Calibri" w:eastAsia="Times New Roman" w:hAnsi="Calibri" w:cs="Calibri"/>
                <w:lang w:eastAsia="en-NZ"/>
              </w:rPr>
            </w:pPr>
            <w:r w:rsidRPr="00EF5301">
              <w:rPr>
                <w:rFonts w:ascii="Calibri" w:eastAsia="Times New Roman" w:hAnsi="Calibri" w:cs="Calibri"/>
                <w:lang w:eastAsia="en-NZ"/>
              </w:rPr>
              <w:t> </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02BD" w:rsidRPr="00EF5301" w:rsidRDefault="00AE02BD">
            <w:pPr>
              <w:spacing w:after="0" w:line="240" w:lineRule="auto"/>
              <w:rPr>
                <w:rFonts w:ascii="Calibri" w:eastAsia="Times New Roman" w:hAnsi="Calibri" w:cs="Calibri"/>
                <w:lang w:eastAsia="en-NZ"/>
              </w:rPr>
            </w:pPr>
            <w:r w:rsidRPr="00EF5301">
              <w:rPr>
                <w:rFonts w:ascii="Calibri" w:eastAsia="Times New Roman" w:hAnsi="Calibri" w:cs="Calibri"/>
                <w:lang w:eastAsia="en-NZ"/>
              </w:rPr>
              <w:t> </w:t>
            </w:r>
          </w:p>
        </w:tc>
      </w:tr>
      <w:tr w:rsidR="009F7E77" w:rsidRPr="00AE02BD" w:rsidTr="009F7E77">
        <w:trPr>
          <w:trHeight w:val="710"/>
        </w:trPr>
        <w:tc>
          <w:tcPr>
            <w:tcW w:w="8505" w:type="dxa"/>
            <w:tcBorders>
              <w:top w:val="single" w:sz="4" w:space="0" w:color="auto"/>
              <w:left w:val="single" w:sz="4" w:space="0" w:color="auto"/>
              <w:bottom w:val="single" w:sz="4" w:space="0" w:color="auto"/>
              <w:right w:val="single" w:sz="4" w:space="0" w:color="auto"/>
            </w:tcBorders>
            <w:shd w:val="clear" w:color="auto" w:fill="008080"/>
            <w:vAlign w:val="center"/>
          </w:tcPr>
          <w:p w:rsidR="009F7E77" w:rsidRPr="00EF5301" w:rsidRDefault="009F7E77" w:rsidP="009F7E77">
            <w:pPr>
              <w:spacing w:after="0" w:line="240" w:lineRule="auto"/>
              <w:rPr>
                <w:rFonts w:ascii="Calibri" w:eastAsia="Times New Roman" w:hAnsi="Calibri" w:cs="Calibri"/>
                <w:b/>
                <w:bCs/>
                <w:color w:val="FFFFFF" w:themeColor="background1"/>
                <w:lang w:eastAsia="en-NZ"/>
              </w:rPr>
            </w:pPr>
            <w:r w:rsidRPr="00EF5301">
              <w:rPr>
                <w:rFonts w:ascii="Calibri" w:eastAsia="Times New Roman" w:hAnsi="Calibri" w:cs="Calibri"/>
                <w:b/>
                <w:bCs/>
                <w:color w:val="FFFFFF" w:themeColor="background1"/>
                <w:lang w:eastAsia="en-NZ"/>
              </w:rPr>
              <w:t>Could any of the policy options considered have a significant impact on greenhouse gas emissions (increases or decreases) in the following sectors?</w:t>
            </w:r>
            <w:r>
              <w:rPr>
                <w:rFonts w:ascii="Calibri" w:eastAsia="Times New Roman" w:hAnsi="Calibri" w:cs="Calibri"/>
                <w:b/>
                <w:bCs/>
                <w:color w:val="FFFFFF" w:themeColor="background1"/>
                <w:lang w:eastAsia="en-NZ"/>
              </w:rPr>
              <w: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7E77" w:rsidRPr="009F7E77" w:rsidRDefault="009F7E77" w:rsidP="009F7E77">
            <w:pPr>
              <w:spacing w:after="0" w:line="240" w:lineRule="auto"/>
              <w:rPr>
                <w:rFonts w:ascii="Calibri" w:eastAsia="Times New Roman" w:hAnsi="Calibri" w:cs="Calibri"/>
                <w:lang w:eastAsia="en-NZ"/>
              </w:rPr>
            </w:pP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7E77" w:rsidRPr="009F7E77" w:rsidRDefault="009F7E77" w:rsidP="009F7E77">
            <w:pPr>
              <w:spacing w:after="0" w:line="240" w:lineRule="auto"/>
              <w:rPr>
                <w:rFonts w:ascii="Calibri" w:eastAsia="Times New Roman" w:hAnsi="Calibri" w:cs="Calibri"/>
                <w:lang w:eastAsia="en-NZ"/>
              </w:rPr>
            </w:pPr>
          </w:p>
        </w:tc>
      </w:tr>
      <w:tr w:rsidR="009F7E77" w:rsidRPr="00AE02BD" w:rsidTr="00EF5301">
        <w:trPr>
          <w:trHeight w:val="145"/>
        </w:trPr>
        <w:tc>
          <w:tcPr>
            <w:tcW w:w="8505" w:type="dxa"/>
            <w:tcBorders>
              <w:top w:val="single" w:sz="4" w:space="0" w:color="auto"/>
              <w:left w:val="single" w:sz="4" w:space="0" w:color="auto"/>
              <w:bottom w:val="single" w:sz="4" w:space="0" w:color="auto"/>
              <w:right w:val="single" w:sz="4" w:space="0" w:color="1C556C"/>
            </w:tcBorders>
            <w:shd w:val="clear" w:color="auto" w:fill="auto"/>
            <w:vAlign w:val="center"/>
            <w:hideMark/>
          </w:tcPr>
          <w:p w:rsidR="009F7E77" w:rsidRPr="00EF5301" w:rsidRDefault="009F7E77" w:rsidP="009F7E77">
            <w:pPr>
              <w:spacing w:after="0" w:line="240" w:lineRule="auto"/>
              <w:rPr>
                <w:rFonts w:ascii="Calibri" w:eastAsia="Times New Roman" w:hAnsi="Calibri" w:cs="Calibri"/>
                <w:b/>
                <w:bCs/>
                <w:color w:val="000000"/>
                <w:lang w:eastAsia="en-NZ"/>
              </w:rPr>
            </w:pPr>
            <w:r w:rsidRPr="00EF5301">
              <w:rPr>
                <w:rFonts w:ascii="Calibri" w:eastAsia="Times New Roman" w:hAnsi="Calibri" w:cs="Calibri"/>
                <w:b/>
                <w:bCs/>
                <w:color w:val="000000"/>
                <w:lang w:eastAsia="en-NZ"/>
              </w:rPr>
              <w:t>Electricity</w:t>
            </w:r>
            <w:r w:rsidRPr="00EF5301">
              <w:rPr>
                <w:rFonts w:ascii="Calibri" w:eastAsia="Times New Roman" w:hAnsi="Calibri" w:cs="Calibri"/>
                <w:color w:val="000000"/>
                <w:lang w:eastAsia="en-NZ"/>
              </w:rPr>
              <w:t>, for example, policies that have an impact on:</w:t>
            </w:r>
          </w:p>
          <w:p w:rsidR="009F7E77" w:rsidRPr="00EF5301" w:rsidRDefault="009F7E77" w:rsidP="00EF5301">
            <w:pPr>
              <w:pStyle w:val="ListParagraph"/>
              <w:numPr>
                <w:ilvl w:val="0"/>
                <w:numId w:val="13"/>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renewable sources to replace fossil fuels in electricity generation</w:t>
            </w:r>
          </w:p>
          <w:p w:rsidR="009F7E77" w:rsidRPr="00EF5301" w:rsidRDefault="009F7E77" w:rsidP="00EF5301">
            <w:pPr>
              <w:pStyle w:val="ListParagraph"/>
              <w:numPr>
                <w:ilvl w:val="0"/>
                <w:numId w:val="13"/>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a change in the amount of electricity demanded, for example the building of a factory</w:t>
            </w:r>
          </w:p>
          <w:p w:rsidR="009F7E77" w:rsidRPr="00EF5301" w:rsidRDefault="009F7E77" w:rsidP="00EF5301">
            <w:pPr>
              <w:pStyle w:val="ListParagraph"/>
              <w:numPr>
                <w:ilvl w:val="0"/>
                <w:numId w:val="13"/>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the electrification of process heat</w:t>
            </w:r>
            <w:r>
              <w:rPr>
                <w:rStyle w:val="FootnoteReference"/>
                <w:rFonts w:eastAsia="Times New Roman" w:cs="Calibri"/>
                <w:lang w:eastAsia="en-NZ"/>
              </w:rPr>
              <w:footnoteReference w:id="1"/>
            </w:r>
          </w:p>
          <w:p w:rsidR="009F7E77" w:rsidRPr="00EF5301" w:rsidRDefault="009F7E77" w:rsidP="00EF5301">
            <w:pPr>
              <w:pStyle w:val="ListParagraph"/>
              <w:numPr>
                <w:ilvl w:val="0"/>
                <w:numId w:val="13"/>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geothermal carbon capture and storage</w:t>
            </w:r>
          </w:p>
          <w:p w:rsidR="009F7E77" w:rsidRPr="00EF5301" w:rsidRDefault="009F7E77" w:rsidP="00EF5301">
            <w:pPr>
              <w:pStyle w:val="ListParagraph"/>
              <w:numPr>
                <w:ilvl w:val="0"/>
                <w:numId w:val="13"/>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energy efficiency of buildings.</w:t>
            </w:r>
          </w:p>
        </w:tc>
        <w:tc>
          <w:tcPr>
            <w:tcW w:w="1701" w:type="dxa"/>
            <w:tcBorders>
              <w:top w:val="single" w:sz="4" w:space="0" w:color="auto"/>
              <w:left w:val="single" w:sz="4" w:space="0" w:color="1C556C"/>
              <w:bottom w:val="single" w:sz="4" w:space="0" w:color="auto"/>
              <w:right w:val="single" w:sz="4" w:space="0" w:color="1C556C"/>
            </w:tcBorders>
            <w:shd w:val="clear" w:color="auto" w:fill="auto"/>
            <w:vAlign w:val="center"/>
          </w:tcPr>
          <w:p w:rsidR="009F7E77" w:rsidRPr="00AE02BD" w:rsidRDefault="009F7E77" w:rsidP="009F7E77">
            <w:pPr>
              <w:spacing w:after="0" w:line="240" w:lineRule="auto"/>
              <w:rPr>
                <w:rFonts w:ascii="Calibri" w:eastAsia="Times New Roman" w:hAnsi="Calibri" w:cs="Calibri"/>
                <w:color w:val="000000"/>
                <w:lang w:eastAsia="en-NZ"/>
              </w:rPr>
            </w:pPr>
          </w:p>
        </w:tc>
        <w:tc>
          <w:tcPr>
            <w:tcW w:w="3828" w:type="dxa"/>
            <w:tcBorders>
              <w:top w:val="single" w:sz="4" w:space="0" w:color="auto"/>
              <w:left w:val="single" w:sz="4" w:space="0" w:color="1C556C"/>
              <w:bottom w:val="single" w:sz="4" w:space="0" w:color="auto"/>
              <w:right w:val="single" w:sz="4" w:space="0" w:color="auto"/>
            </w:tcBorders>
            <w:shd w:val="clear" w:color="auto" w:fill="auto"/>
            <w:vAlign w:val="center"/>
            <w:hideMark/>
          </w:tcPr>
          <w:p w:rsidR="009F7E77" w:rsidRPr="00AE02BD"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color w:val="000000"/>
                <w:lang w:eastAsia="en-NZ"/>
              </w:rPr>
              <w:t> </w:t>
            </w:r>
          </w:p>
        </w:tc>
      </w:tr>
      <w:tr w:rsidR="009F7E77" w:rsidRPr="00AE02BD" w:rsidTr="00EF5301">
        <w:trPr>
          <w:trHeight w:val="1019"/>
        </w:trPr>
        <w:tc>
          <w:tcPr>
            <w:tcW w:w="8505" w:type="dxa"/>
            <w:tcBorders>
              <w:top w:val="single" w:sz="4" w:space="0" w:color="auto"/>
              <w:left w:val="single" w:sz="4" w:space="0" w:color="auto"/>
              <w:bottom w:val="single" w:sz="4" w:space="0" w:color="auto"/>
              <w:right w:val="single" w:sz="4" w:space="0" w:color="1C556C"/>
            </w:tcBorders>
            <w:shd w:val="clear" w:color="auto" w:fill="auto"/>
            <w:vAlign w:val="center"/>
            <w:hideMark/>
          </w:tcPr>
          <w:p w:rsidR="009F7E77"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b/>
                <w:bCs/>
                <w:color w:val="000000"/>
                <w:lang w:eastAsia="en-NZ"/>
              </w:rPr>
              <w:t>Transport</w:t>
            </w:r>
            <w:r w:rsidRPr="00AE02BD">
              <w:rPr>
                <w:rFonts w:ascii="Calibri" w:eastAsia="Times New Roman" w:hAnsi="Calibri" w:cs="Calibri"/>
                <w:color w:val="000000"/>
                <w:lang w:eastAsia="en-NZ"/>
              </w:rPr>
              <w:t>, for example, policies that have an impact on:</w:t>
            </w:r>
          </w:p>
          <w:p w:rsidR="009F7E77" w:rsidRPr="00EF5301" w:rsidRDefault="009F7E77" w:rsidP="00EF5301">
            <w:pPr>
              <w:pStyle w:val="ListParagraph"/>
              <w:numPr>
                <w:ilvl w:val="0"/>
                <w:numId w:val="14"/>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total vehicle kilometres travelled by internal combustion engine vehicles (including public transport)</w:t>
            </w:r>
          </w:p>
          <w:p w:rsidR="009F7E77" w:rsidRPr="00EF5301" w:rsidRDefault="009F7E77" w:rsidP="00EF5301">
            <w:pPr>
              <w:pStyle w:val="ListParagraph"/>
              <w:numPr>
                <w:ilvl w:val="0"/>
                <w:numId w:val="14"/>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fuel switching from fossil fuels to lower emission alternatives, such as electricity (battery), hydrogen and biofuels</w:t>
            </w:r>
          </w:p>
          <w:p w:rsidR="009F7E77" w:rsidRPr="00EF5301" w:rsidRDefault="009F7E77" w:rsidP="00EF5301">
            <w:pPr>
              <w:pStyle w:val="ListParagraph"/>
              <w:numPr>
                <w:ilvl w:val="0"/>
                <w:numId w:val="14"/>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transport mode change</w:t>
            </w:r>
            <w:r>
              <w:rPr>
                <w:rFonts w:ascii="Calibri" w:eastAsia="Times New Roman" w:hAnsi="Calibri" w:cs="Calibri"/>
                <w:color w:val="000000"/>
                <w:lang w:eastAsia="en-NZ"/>
              </w:rPr>
              <w:t xml:space="preserve"> (passenger and freight)</w:t>
            </w:r>
          </w:p>
          <w:p w:rsidR="009F7E77" w:rsidRPr="00EF5301" w:rsidRDefault="009F7E77" w:rsidP="00EF5301">
            <w:pPr>
              <w:pStyle w:val="ListParagraph"/>
              <w:numPr>
                <w:ilvl w:val="0"/>
                <w:numId w:val="14"/>
              </w:numPr>
              <w:spacing w:after="0" w:line="240" w:lineRule="auto"/>
              <w:ind w:left="604"/>
              <w:rPr>
                <w:rFonts w:ascii="Calibri" w:eastAsia="Times New Roman" w:hAnsi="Calibri" w:cs="Calibri"/>
                <w:b/>
                <w:bCs/>
                <w:color w:val="000000"/>
                <w:lang w:eastAsia="en-NZ"/>
              </w:rPr>
            </w:pPr>
            <w:r w:rsidRPr="00EF5301">
              <w:rPr>
                <w:rFonts w:ascii="Calibri" w:eastAsia="Times New Roman" w:hAnsi="Calibri" w:cs="Calibri"/>
                <w:color w:val="000000"/>
                <w:lang w:eastAsia="en-NZ"/>
              </w:rPr>
              <w:t xml:space="preserve">electric vehicle uptake. </w:t>
            </w:r>
          </w:p>
        </w:tc>
        <w:tc>
          <w:tcPr>
            <w:tcW w:w="1701" w:type="dxa"/>
            <w:tcBorders>
              <w:top w:val="single" w:sz="4" w:space="0" w:color="auto"/>
              <w:left w:val="single" w:sz="4" w:space="0" w:color="1C556C"/>
              <w:bottom w:val="single" w:sz="4" w:space="0" w:color="auto"/>
              <w:right w:val="single" w:sz="4" w:space="0" w:color="1C556C"/>
            </w:tcBorders>
            <w:shd w:val="clear" w:color="auto" w:fill="auto"/>
            <w:vAlign w:val="center"/>
          </w:tcPr>
          <w:p w:rsidR="009F7E77" w:rsidRPr="00AE02BD" w:rsidRDefault="009F7E77" w:rsidP="009F7E77">
            <w:pPr>
              <w:spacing w:after="0" w:line="240" w:lineRule="auto"/>
              <w:rPr>
                <w:rFonts w:ascii="Calibri" w:eastAsia="Times New Roman" w:hAnsi="Calibri" w:cs="Calibri"/>
                <w:color w:val="000000"/>
                <w:lang w:eastAsia="en-NZ"/>
              </w:rPr>
            </w:pPr>
          </w:p>
        </w:tc>
        <w:tc>
          <w:tcPr>
            <w:tcW w:w="3828" w:type="dxa"/>
            <w:tcBorders>
              <w:top w:val="single" w:sz="4" w:space="0" w:color="auto"/>
              <w:left w:val="single" w:sz="4" w:space="0" w:color="1C556C"/>
              <w:bottom w:val="single" w:sz="4" w:space="0" w:color="auto"/>
              <w:right w:val="single" w:sz="4" w:space="0" w:color="auto"/>
            </w:tcBorders>
            <w:shd w:val="clear" w:color="auto" w:fill="auto"/>
            <w:vAlign w:val="center"/>
            <w:hideMark/>
          </w:tcPr>
          <w:p w:rsidR="009F7E77" w:rsidRPr="00AE02BD"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color w:val="000000"/>
                <w:lang w:eastAsia="en-NZ"/>
              </w:rPr>
              <w:t> </w:t>
            </w:r>
          </w:p>
        </w:tc>
      </w:tr>
      <w:tr w:rsidR="009F7E77" w:rsidRPr="00AE02BD" w:rsidTr="00EF5301">
        <w:trPr>
          <w:trHeight w:val="70"/>
        </w:trPr>
        <w:tc>
          <w:tcPr>
            <w:tcW w:w="8505" w:type="dxa"/>
            <w:tcBorders>
              <w:top w:val="single" w:sz="4" w:space="0" w:color="auto"/>
              <w:left w:val="single" w:sz="4" w:space="0" w:color="auto"/>
              <w:bottom w:val="single" w:sz="4" w:space="0" w:color="auto"/>
              <w:right w:val="single" w:sz="4" w:space="0" w:color="1C556C"/>
            </w:tcBorders>
            <w:shd w:val="clear" w:color="auto" w:fill="auto"/>
            <w:vAlign w:val="center"/>
            <w:hideMark/>
          </w:tcPr>
          <w:p w:rsidR="009F7E77"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b/>
                <w:bCs/>
                <w:color w:val="000000"/>
                <w:lang w:eastAsia="en-NZ"/>
              </w:rPr>
              <w:t>Waste</w:t>
            </w:r>
            <w:r>
              <w:rPr>
                <w:rFonts w:ascii="Calibri" w:eastAsia="Times New Roman" w:hAnsi="Calibri" w:cs="Calibri"/>
                <w:color w:val="000000"/>
                <w:lang w:eastAsia="en-NZ"/>
              </w:rPr>
              <w:t xml:space="preserve">, for example: </w:t>
            </w:r>
          </w:p>
          <w:p w:rsidR="009F7E77" w:rsidRPr="00EF5301" w:rsidRDefault="009F7E77" w:rsidP="00EF5301">
            <w:pPr>
              <w:pStyle w:val="ListParagraph"/>
              <w:numPr>
                <w:ilvl w:val="0"/>
                <w:numId w:val="15"/>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policies that will result in an increase or decrease in waste going to landfill.</w:t>
            </w:r>
          </w:p>
        </w:tc>
        <w:tc>
          <w:tcPr>
            <w:tcW w:w="1701" w:type="dxa"/>
            <w:tcBorders>
              <w:top w:val="single" w:sz="4" w:space="0" w:color="auto"/>
              <w:left w:val="single" w:sz="4" w:space="0" w:color="1C556C"/>
              <w:bottom w:val="single" w:sz="4" w:space="0" w:color="auto"/>
              <w:right w:val="single" w:sz="4" w:space="0" w:color="1C556C"/>
            </w:tcBorders>
            <w:shd w:val="clear" w:color="auto" w:fill="auto"/>
            <w:vAlign w:val="center"/>
          </w:tcPr>
          <w:p w:rsidR="009F7E77" w:rsidRPr="00AE02BD" w:rsidRDefault="009F7E77" w:rsidP="009F7E77">
            <w:pPr>
              <w:spacing w:after="0" w:line="240" w:lineRule="auto"/>
              <w:rPr>
                <w:rFonts w:ascii="Calibri" w:eastAsia="Times New Roman" w:hAnsi="Calibri" w:cs="Calibri"/>
                <w:color w:val="000000"/>
                <w:lang w:eastAsia="en-NZ"/>
              </w:rPr>
            </w:pPr>
          </w:p>
        </w:tc>
        <w:tc>
          <w:tcPr>
            <w:tcW w:w="3828" w:type="dxa"/>
            <w:tcBorders>
              <w:top w:val="single" w:sz="4" w:space="0" w:color="auto"/>
              <w:left w:val="single" w:sz="4" w:space="0" w:color="1C556C"/>
              <w:bottom w:val="single" w:sz="4" w:space="0" w:color="auto"/>
              <w:right w:val="single" w:sz="4" w:space="0" w:color="auto"/>
            </w:tcBorders>
            <w:shd w:val="clear" w:color="auto" w:fill="auto"/>
            <w:vAlign w:val="center"/>
            <w:hideMark/>
          </w:tcPr>
          <w:p w:rsidR="009F7E77" w:rsidRPr="00AE02BD"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color w:val="000000"/>
                <w:lang w:eastAsia="en-NZ"/>
              </w:rPr>
              <w:t> </w:t>
            </w:r>
          </w:p>
        </w:tc>
      </w:tr>
      <w:tr w:rsidR="009F7E77" w:rsidRPr="00AE02BD" w:rsidTr="00EF5301">
        <w:trPr>
          <w:trHeight w:val="70"/>
        </w:trPr>
        <w:tc>
          <w:tcPr>
            <w:tcW w:w="8505" w:type="dxa"/>
            <w:tcBorders>
              <w:top w:val="single" w:sz="4" w:space="0" w:color="auto"/>
              <w:left w:val="single" w:sz="4" w:space="0" w:color="auto"/>
              <w:bottom w:val="single" w:sz="4" w:space="0" w:color="auto"/>
              <w:right w:val="single" w:sz="4" w:space="0" w:color="1C556C"/>
            </w:tcBorders>
            <w:shd w:val="clear" w:color="auto" w:fill="auto"/>
            <w:vAlign w:val="center"/>
            <w:hideMark/>
          </w:tcPr>
          <w:p w:rsidR="009F7E77"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b/>
                <w:bCs/>
                <w:color w:val="000000"/>
                <w:lang w:eastAsia="en-NZ"/>
              </w:rPr>
              <w:t>Agriculture</w:t>
            </w:r>
            <w:r w:rsidRPr="00AE02BD">
              <w:rPr>
                <w:rFonts w:ascii="Calibri" w:eastAsia="Times New Roman" w:hAnsi="Calibri" w:cs="Calibri"/>
                <w:color w:val="000000"/>
                <w:lang w:eastAsia="en-NZ"/>
              </w:rPr>
              <w:t>, for example, po</w:t>
            </w:r>
            <w:r>
              <w:rPr>
                <w:rFonts w:ascii="Calibri" w:eastAsia="Times New Roman" w:hAnsi="Calibri" w:cs="Calibri"/>
                <w:color w:val="000000"/>
                <w:lang w:eastAsia="en-NZ"/>
              </w:rPr>
              <w:t xml:space="preserve">licies that have an impact on: </w:t>
            </w:r>
          </w:p>
          <w:p w:rsidR="009F7E77" w:rsidRPr="00A978F4" w:rsidRDefault="009F7E77" w:rsidP="00EF5301">
            <w:pPr>
              <w:pStyle w:val="ListParagraph"/>
              <w:numPr>
                <w:ilvl w:val="0"/>
                <w:numId w:val="15"/>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amounts and typ</w:t>
            </w:r>
            <w:r w:rsidRPr="00A978F4">
              <w:rPr>
                <w:rFonts w:ascii="Calibri" w:eastAsia="Times New Roman" w:hAnsi="Calibri" w:cs="Calibri"/>
                <w:color w:val="000000"/>
                <w:lang w:eastAsia="en-NZ"/>
              </w:rPr>
              <w:t>es of livestock on farms</w:t>
            </w:r>
          </w:p>
          <w:p w:rsidR="009F7E77" w:rsidRPr="00EF5301" w:rsidRDefault="009F7E77" w:rsidP="00EF5301">
            <w:pPr>
              <w:pStyle w:val="ListParagraph"/>
              <w:numPr>
                <w:ilvl w:val="0"/>
                <w:numId w:val="15"/>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use of nitrogen fertiliser.</w:t>
            </w:r>
          </w:p>
        </w:tc>
        <w:tc>
          <w:tcPr>
            <w:tcW w:w="1701" w:type="dxa"/>
            <w:tcBorders>
              <w:top w:val="single" w:sz="4" w:space="0" w:color="auto"/>
              <w:left w:val="single" w:sz="4" w:space="0" w:color="1C556C"/>
              <w:bottom w:val="single" w:sz="4" w:space="0" w:color="auto"/>
              <w:right w:val="single" w:sz="4" w:space="0" w:color="1C556C"/>
            </w:tcBorders>
            <w:shd w:val="clear" w:color="auto" w:fill="auto"/>
            <w:vAlign w:val="center"/>
          </w:tcPr>
          <w:p w:rsidR="009F7E77" w:rsidRPr="00AE02BD" w:rsidRDefault="009F7E77" w:rsidP="009F7E77">
            <w:pPr>
              <w:spacing w:after="0" w:line="240" w:lineRule="auto"/>
              <w:rPr>
                <w:rFonts w:ascii="Calibri" w:eastAsia="Times New Roman" w:hAnsi="Calibri" w:cs="Calibri"/>
                <w:color w:val="000000"/>
                <w:lang w:eastAsia="en-NZ"/>
              </w:rPr>
            </w:pPr>
          </w:p>
        </w:tc>
        <w:tc>
          <w:tcPr>
            <w:tcW w:w="3828" w:type="dxa"/>
            <w:tcBorders>
              <w:top w:val="single" w:sz="4" w:space="0" w:color="auto"/>
              <w:left w:val="single" w:sz="4" w:space="0" w:color="1C556C"/>
              <w:bottom w:val="single" w:sz="4" w:space="0" w:color="auto"/>
              <w:right w:val="single" w:sz="4" w:space="0" w:color="auto"/>
            </w:tcBorders>
            <w:shd w:val="clear" w:color="auto" w:fill="auto"/>
            <w:vAlign w:val="center"/>
            <w:hideMark/>
          </w:tcPr>
          <w:p w:rsidR="009F7E77" w:rsidRPr="00AE02BD"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color w:val="000000"/>
                <w:lang w:eastAsia="en-NZ"/>
              </w:rPr>
              <w:t> </w:t>
            </w:r>
          </w:p>
        </w:tc>
      </w:tr>
      <w:tr w:rsidR="009F7E77" w:rsidRPr="00AE02BD" w:rsidTr="00EF5301">
        <w:trPr>
          <w:trHeight w:val="70"/>
        </w:trPr>
        <w:tc>
          <w:tcPr>
            <w:tcW w:w="8505" w:type="dxa"/>
            <w:tcBorders>
              <w:top w:val="single" w:sz="4" w:space="0" w:color="auto"/>
              <w:left w:val="single" w:sz="4" w:space="0" w:color="auto"/>
              <w:bottom w:val="single" w:sz="4" w:space="0" w:color="auto"/>
              <w:right w:val="single" w:sz="4" w:space="0" w:color="1C556C"/>
            </w:tcBorders>
            <w:shd w:val="clear" w:color="auto" w:fill="auto"/>
            <w:vAlign w:val="center"/>
            <w:hideMark/>
          </w:tcPr>
          <w:p w:rsidR="009F7E77"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b/>
                <w:bCs/>
                <w:color w:val="000000"/>
                <w:lang w:eastAsia="en-NZ"/>
              </w:rPr>
              <w:t>Land use</w:t>
            </w:r>
            <w:r w:rsidRPr="00AE02BD">
              <w:rPr>
                <w:rFonts w:ascii="Calibri" w:eastAsia="Times New Roman" w:hAnsi="Calibri" w:cs="Calibri"/>
                <w:color w:val="000000"/>
                <w:lang w:eastAsia="en-NZ"/>
              </w:rPr>
              <w:t>, for example, p</w:t>
            </w:r>
            <w:r>
              <w:rPr>
                <w:rFonts w:ascii="Calibri" w:eastAsia="Times New Roman" w:hAnsi="Calibri" w:cs="Calibri"/>
                <w:color w:val="000000"/>
                <w:lang w:eastAsia="en-NZ"/>
              </w:rPr>
              <w:t>olicies that have an impact on:</w:t>
            </w:r>
          </w:p>
          <w:p w:rsidR="009F7E77" w:rsidRDefault="009F7E77" w:rsidP="00EF5301">
            <w:pPr>
              <w:pStyle w:val="ListParagraph"/>
              <w:numPr>
                <w:ilvl w:val="0"/>
                <w:numId w:val="16"/>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amount of land converted to or from forest land</w:t>
            </w:r>
          </w:p>
          <w:p w:rsidR="009F7E77" w:rsidRDefault="009F7E77" w:rsidP="00EF5301">
            <w:pPr>
              <w:pStyle w:val="ListParagraph"/>
              <w:numPr>
                <w:ilvl w:val="0"/>
                <w:numId w:val="16"/>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regenerating native forest</w:t>
            </w:r>
          </w:p>
          <w:p w:rsidR="009F7E77" w:rsidRPr="00EF5301" w:rsidRDefault="009F7E77" w:rsidP="00EF5301">
            <w:pPr>
              <w:pStyle w:val="ListParagraph"/>
              <w:numPr>
                <w:ilvl w:val="0"/>
                <w:numId w:val="16"/>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changes in forest type or species.</w:t>
            </w:r>
          </w:p>
        </w:tc>
        <w:tc>
          <w:tcPr>
            <w:tcW w:w="1701" w:type="dxa"/>
            <w:tcBorders>
              <w:top w:val="single" w:sz="4" w:space="0" w:color="auto"/>
              <w:left w:val="single" w:sz="4" w:space="0" w:color="1C556C"/>
              <w:bottom w:val="single" w:sz="4" w:space="0" w:color="auto"/>
              <w:right w:val="single" w:sz="4" w:space="0" w:color="1C556C"/>
            </w:tcBorders>
            <w:shd w:val="clear" w:color="auto" w:fill="auto"/>
            <w:vAlign w:val="center"/>
          </w:tcPr>
          <w:p w:rsidR="009F7E77" w:rsidRPr="00AE02BD" w:rsidRDefault="009F7E77" w:rsidP="009F7E77">
            <w:pPr>
              <w:spacing w:after="0" w:line="240" w:lineRule="auto"/>
              <w:rPr>
                <w:rFonts w:ascii="Calibri" w:eastAsia="Times New Roman" w:hAnsi="Calibri" w:cs="Calibri"/>
                <w:color w:val="000000"/>
                <w:lang w:eastAsia="en-NZ"/>
              </w:rPr>
            </w:pPr>
          </w:p>
        </w:tc>
        <w:tc>
          <w:tcPr>
            <w:tcW w:w="3828" w:type="dxa"/>
            <w:tcBorders>
              <w:top w:val="single" w:sz="4" w:space="0" w:color="auto"/>
              <w:left w:val="single" w:sz="4" w:space="0" w:color="1C556C"/>
              <w:bottom w:val="single" w:sz="4" w:space="0" w:color="auto"/>
              <w:right w:val="single" w:sz="4" w:space="0" w:color="auto"/>
            </w:tcBorders>
            <w:shd w:val="clear" w:color="auto" w:fill="auto"/>
            <w:vAlign w:val="center"/>
            <w:hideMark/>
          </w:tcPr>
          <w:p w:rsidR="009F7E77" w:rsidRPr="00AE02BD"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color w:val="000000"/>
                <w:lang w:eastAsia="en-NZ"/>
              </w:rPr>
              <w:t> </w:t>
            </w:r>
          </w:p>
        </w:tc>
      </w:tr>
      <w:tr w:rsidR="009F7E77" w:rsidRPr="00AE02BD" w:rsidTr="00EF5301">
        <w:trPr>
          <w:trHeight w:val="70"/>
        </w:trPr>
        <w:tc>
          <w:tcPr>
            <w:tcW w:w="8505" w:type="dxa"/>
            <w:tcBorders>
              <w:top w:val="single" w:sz="4" w:space="0" w:color="auto"/>
              <w:left w:val="single" w:sz="4" w:space="0" w:color="auto"/>
              <w:bottom w:val="single" w:sz="4" w:space="0" w:color="auto"/>
              <w:right w:val="single" w:sz="4" w:space="0" w:color="1C556C"/>
            </w:tcBorders>
            <w:shd w:val="clear" w:color="auto" w:fill="auto"/>
            <w:vAlign w:val="center"/>
            <w:hideMark/>
          </w:tcPr>
          <w:p w:rsidR="009F7E77"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b/>
                <w:bCs/>
                <w:color w:val="000000"/>
                <w:lang w:eastAsia="en-NZ"/>
              </w:rPr>
              <w:t>Industrial processes and product use</w:t>
            </w:r>
            <w:r w:rsidRPr="00AE02BD">
              <w:rPr>
                <w:rFonts w:ascii="Calibri" w:eastAsia="Times New Roman" w:hAnsi="Calibri" w:cs="Calibri"/>
                <w:color w:val="000000"/>
                <w:lang w:eastAsia="en-NZ"/>
              </w:rPr>
              <w:t xml:space="preserve">, for example, </w:t>
            </w:r>
            <w:r>
              <w:rPr>
                <w:rFonts w:ascii="Calibri" w:eastAsia="Times New Roman" w:hAnsi="Calibri" w:cs="Calibri"/>
                <w:color w:val="000000"/>
                <w:lang w:eastAsia="en-NZ"/>
              </w:rPr>
              <w:t>policies that have an impact on</w:t>
            </w:r>
          </w:p>
          <w:p w:rsidR="009F7E77" w:rsidRPr="00A978F4" w:rsidRDefault="009F7E77" w:rsidP="00EF5301">
            <w:pPr>
              <w:pStyle w:val="ListParagraph"/>
              <w:numPr>
                <w:ilvl w:val="0"/>
                <w:numId w:val="17"/>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use of greenhouse gas emitting process heat fuel</w:t>
            </w:r>
            <w:r w:rsidRPr="00A978F4">
              <w:rPr>
                <w:rFonts w:ascii="Calibri" w:eastAsia="Times New Roman" w:hAnsi="Calibri" w:cs="Calibri"/>
                <w:color w:val="000000"/>
                <w:lang w:eastAsia="en-NZ"/>
              </w:rPr>
              <w:t>s and fuel switching to biomass</w:t>
            </w:r>
          </w:p>
          <w:p w:rsidR="009F7E77" w:rsidRPr="00A978F4" w:rsidRDefault="009F7E77" w:rsidP="00EF5301">
            <w:pPr>
              <w:pStyle w:val="ListParagraph"/>
              <w:numPr>
                <w:ilvl w:val="0"/>
                <w:numId w:val="17"/>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en</w:t>
            </w:r>
            <w:r w:rsidRPr="00A978F4">
              <w:rPr>
                <w:rFonts w:ascii="Calibri" w:eastAsia="Times New Roman" w:hAnsi="Calibri" w:cs="Calibri"/>
                <w:color w:val="000000"/>
                <w:lang w:eastAsia="en-NZ"/>
              </w:rPr>
              <w:t>ergy efficiency in process heat</w:t>
            </w:r>
          </w:p>
          <w:p w:rsidR="009F7E77" w:rsidRPr="00EF5301" w:rsidRDefault="009F7E77" w:rsidP="00EF5301">
            <w:pPr>
              <w:pStyle w:val="ListParagraph"/>
              <w:numPr>
                <w:ilvl w:val="0"/>
                <w:numId w:val="17"/>
              </w:numPr>
              <w:spacing w:after="0" w:line="240" w:lineRule="auto"/>
              <w:ind w:left="604"/>
              <w:rPr>
                <w:rFonts w:ascii="Calibri" w:eastAsia="Times New Roman" w:hAnsi="Calibri" w:cs="Calibri"/>
                <w:color w:val="000000"/>
                <w:lang w:eastAsia="en-NZ"/>
              </w:rPr>
            </w:pPr>
            <w:r w:rsidRPr="00EF5301">
              <w:rPr>
                <w:rFonts w:ascii="Calibri" w:eastAsia="Times New Roman" w:hAnsi="Calibri" w:cs="Calibri"/>
                <w:color w:val="000000"/>
                <w:lang w:eastAsia="en-NZ"/>
              </w:rPr>
              <w:t>the use of construction materials.</w:t>
            </w:r>
          </w:p>
        </w:tc>
        <w:tc>
          <w:tcPr>
            <w:tcW w:w="1701" w:type="dxa"/>
            <w:tcBorders>
              <w:top w:val="single" w:sz="4" w:space="0" w:color="auto"/>
              <w:left w:val="single" w:sz="4" w:space="0" w:color="1C556C"/>
              <w:bottom w:val="single" w:sz="4" w:space="0" w:color="auto"/>
              <w:right w:val="single" w:sz="4" w:space="0" w:color="1C556C"/>
            </w:tcBorders>
            <w:shd w:val="clear" w:color="auto" w:fill="auto"/>
            <w:vAlign w:val="center"/>
          </w:tcPr>
          <w:p w:rsidR="009F7E77" w:rsidRPr="00AE02BD" w:rsidRDefault="009F7E77" w:rsidP="009F7E77">
            <w:pPr>
              <w:spacing w:after="0" w:line="240" w:lineRule="auto"/>
              <w:rPr>
                <w:rFonts w:ascii="Calibri" w:eastAsia="Times New Roman" w:hAnsi="Calibri" w:cs="Calibri"/>
                <w:color w:val="000000"/>
                <w:lang w:eastAsia="en-NZ"/>
              </w:rPr>
            </w:pPr>
          </w:p>
        </w:tc>
        <w:tc>
          <w:tcPr>
            <w:tcW w:w="3828" w:type="dxa"/>
            <w:tcBorders>
              <w:top w:val="single" w:sz="4" w:space="0" w:color="auto"/>
              <w:left w:val="single" w:sz="4" w:space="0" w:color="1C556C"/>
              <w:bottom w:val="single" w:sz="4" w:space="0" w:color="auto"/>
              <w:right w:val="single" w:sz="4" w:space="0" w:color="auto"/>
            </w:tcBorders>
            <w:shd w:val="clear" w:color="auto" w:fill="auto"/>
            <w:vAlign w:val="center"/>
            <w:hideMark/>
          </w:tcPr>
          <w:p w:rsidR="009F7E77" w:rsidRPr="00AE02BD" w:rsidRDefault="009F7E77" w:rsidP="009F7E77">
            <w:pPr>
              <w:spacing w:after="0" w:line="240" w:lineRule="auto"/>
              <w:rPr>
                <w:rFonts w:ascii="Calibri" w:eastAsia="Times New Roman" w:hAnsi="Calibri" w:cs="Calibri"/>
                <w:color w:val="000000"/>
                <w:lang w:eastAsia="en-NZ"/>
              </w:rPr>
            </w:pPr>
            <w:r w:rsidRPr="00AE02BD">
              <w:rPr>
                <w:rFonts w:ascii="Calibri" w:eastAsia="Times New Roman" w:hAnsi="Calibri" w:cs="Calibri"/>
                <w:color w:val="000000"/>
                <w:lang w:eastAsia="en-NZ"/>
              </w:rPr>
              <w:t> </w:t>
            </w:r>
          </w:p>
        </w:tc>
      </w:tr>
    </w:tbl>
    <w:p w:rsidR="00DC4658" w:rsidRPr="00EF5301" w:rsidRDefault="0029533B" w:rsidP="00EF5301">
      <w:pPr>
        <w:spacing w:before="120" w:after="0"/>
        <w:rPr>
          <w:i/>
        </w:rPr>
      </w:pPr>
      <w:r w:rsidRPr="00EF5301">
        <w:rPr>
          <w:i/>
        </w:rPr>
        <w:t xml:space="preserve">Note: the listed examples are not an exhaustive list of all sources or activities associated with </w:t>
      </w:r>
      <w:r>
        <w:rPr>
          <w:i/>
        </w:rPr>
        <w:t xml:space="preserve">GHG </w:t>
      </w:r>
      <w:r w:rsidRPr="00EF5301">
        <w:rPr>
          <w:i/>
        </w:rPr>
        <w:t>emissions</w:t>
      </w:r>
      <w:r>
        <w:rPr>
          <w:i/>
        </w:rPr>
        <w:t xml:space="preserve"> and are provided as indicative examples</w:t>
      </w:r>
      <w:r w:rsidRPr="00EF5301">
        <w:rPr>
          <w:i/>
        </w:rPr>
        <w:t>.</w:t>
      </w:r>
    </w:p>
    <w:sectPr w:rsidR="00DC4658" w:rsidRPr="00EF5301" w:rsidSect="00EF5301">
      <w:pgSz w:w="16838" w:h="11906" w:orient="landscape"/>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49" w:rsidRDefault="00DB0B49" w:rsidP="0099654C">
      <w:pPr>
        <w:spacing w:after="0" w:line="240" w:lineRule="auto"/>
      </w:pPr>
      <w:r>
        <w:separator/>
      </w:r>
    </w:p>
  </w:endnote>
  <w:endnote w:type="continuationSeparator" w:id="0">
    <w:p w:rsidR="00DB0B49" w:rsidRDefault="00DB0B49" w:rsidP="0099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49" w:rsidRDefault="00DB0B49" w:rsidP="0099654C">
      <w:pPr>
        <w:spacing w:after="0" w:line="240" w:lineRule="auto"/>
      </w:pPr>
      <w:r>
        <w:separator/>
      </w:r>
    </w:p>
  </w:footnote>
  <w:footnote w:type="continuationSeparator" w:id="0">
    <w:p w:rsidR="00DB0B49" w:rsidRDefault="00DB0B49" w:rsidP="0099654C">
      <w:pPr>
        <w:spacing w:after="0" w:line="240" w:lineRule="auto"/>
      </w:pPr>
      <w:r>
        <w:continuationSeparator/>
      </w:r>
    </w:p>
  </w:footnote>
  <w:footnote w:id="1">
    <w:p w:rsidR="009F7E77" w:rsidRDefault="009F7E77">
      <w:pPr>
        <w:pStyle w:val="FootnoteText"/>
      </w:pPr>
      <w:r>
        <w:rPr>
          <w:rStyle w:val="FootnoteReference"/>
        </w:rPr>
        <w:footnoteRef/>
      </w:r>
      <w:r>
        <w:t xml:space="preserve"> </w:t>
      </w:r>
      <w:r w:rsidRPr="00996BAE">
        <w:t xml:space="preserve">Process heat is energy </w:t>
      </w:r>
      <w:r>
        <w:t>that</w:t>
      </w:r>
      <w:r w:rsidRPr="00996BAE">
        <w:t xml:space="preserve"> is primarily used for warming spaces and industrial processes, often in the form of steam, hot water or hot gases.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D9D"/>
    <w:multiLevelType w:val="hybridMultilevel"/>
    <w:tmpl w:val="A5D6A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E42AEB"/>
    <w:multiLevelType w:val="hybridMultilevel"/>
    <w:tmpl w:val="4D228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8C5CF5"/>
    <w:multiLevelType w:val="multilevel"/>
    <w:tmpl w:val="0226DF94"/>
    <w:lvl w:ilvl="0">
      <w:start w:val="1"/>
      <w:numFmt w:val="lowerLetter"/>
      <w:pStyle w:val="Sub-lista"/>
      <w:lvlText w:val="%1)"/>
      <w:lvlJc w:val="left"/>
      <w:pPr>
        <w:ind w:left="794" w:hanging="397"/>
      </w:pPr>
      <w:rPr>
        <w:rFonts w:ascii="Calibri" w:hAnsi="Calibri"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D1A6BE2"/>
    <w:multiLevelType w:val="multilevel"/>
    <w:tmpl w:val="AC8CF262"/>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4"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64035B"/>
    <w:multiLevelType w:val="hybridMultilevel"/>
    <w:tmpl w:val="48B25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583919"/>
    <w:multiLevelType w:val="hybridMultilevel"/>
    <w:tmpl w:val="71449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B23774"/>
    <w:multiLevelType w:val="hybridMultilevel"/>
    <w:tmpl w:val="5CFCCB0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675A41D7"/>
    <w:multiLevelType w:val="hybridMultilevel"/>
    <w:tmpl w:val="27BEF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C21746F"/>
    <w:multiLevelType w:val="hybridMultilevel"/>
    <w:tmpl w:val="1D269B3A"/>
    <w:lvl w:ilvl="0" w:tplc="801630C6">
      <w:start w:val="1"/>
      <w:numFmt w:val="lowerRoman"/>
      <w:pStyle w:val="NumberingsubRom"/>
      <w:lvlText w:val="%1."/>
      <w:lvlJc w:val="left"/>
      <w:pPr>
        <w:ind w:left="1069" w:hanging="360"/>
      </w:pPr>
      <w:rPr>
        <w:rFonts w:ascii="Calibri" w:hAnsi="Calibri" w:hint="default"/>
        <w:b w:val="0"/>
        <w:i w:val="0"/>
        <w:sz w:val="22"/>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num w:numId="1">
    <w:abstractNumId w:val="3"/>
  </w:num>
  <w:num w:numId="2">
    <w:abstractNumId w:val="4"/>
  </w:num>
  <w:num w:numId="3">
    <w:abstractNumId w:val="9"/>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7"/>
  </w:num>
  <w:num w:numId="13">
    <w:abstractNumId w:val="8"/>
  </w:num>
  <w:num w:numId="14">
    <w:abstractNumId w:val="6"/>
  </w:num>
  <w:num w:numId="15">
    <w:abstractNumId w:val="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4C"/>
    <w:rsid w:val="0009219B"/>
    <w:rsid w:val="000F30DC"/>
    <w:rsid w:val="0029533B"/>
    <w:rsid w:val="003A081E"/>
    <w:rsid w:val="00683DA7"/>
    <w:rsid w:val="0099654C"/>
    <w:rsid w:val="009F7E77"/>
    <w:rsid w:val="00A03961"/>
    <w:rsid w:val="00A978F4"/>
    <w:rsid w:val="00AE02BD"/>
    <w:rsid w:val="00BC0090"/>
    <w:rsid w:val="00C36157"/>
    <w:rsid w:val="00C9755B"/>
    <w:rsid w:val="00DB0B49"/>
    <w:rsid w:val="00DC4658"/>
    <w:rsid w:val="00EF5301"/>
    <w:rsid w:val="00F64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6E00B-5E48-4EC2-B398-1DEF1DF0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99654C"/>
    <w:pPr>
      <w:keepNext/>
      <w:tabs>
        <w:tab w:val="left" w:pos="851"/>
      </w:tabs>
      <w:spacing w:after="360" w:line="240" w:lineRule="auto"/>
      <w:ind w:left="851" w:hanging="851"/>
      <w:outlineLvl w:val="0"/>
    </w:pPr>
    <w:rPr>
      <w:rFonts w:ascii="Calibri" w:eastAsiaTheme="majorEastAsia" w:hAnsi="Calibri" w:cstheme="majorBidi"/>
      <w:b/>
      <w:bCs/>
      <w:color w:val="1C556C"/>
      <w:sz w:val="48"/>
      <w:szCs w:val="28"/>
      <w:lang w:eastAsia="en-NZ"/>
    </w:rPr>
  </w:style>
  <w:style w:type="paragraph" w:styleId="Heading3">
    <w:name w:val="heading 3"/>
    <w:basedOn w:val="Normal"/>
    <w:next w:val="BodyText"/>
    <w:link w:val="Heading3Char"/>
    <w:qFormat/>
    <w:rsid w:val="0099654C"/>
    <w:pPr>
      <w:keepNext/>
      <w:tabs>
        <w:tab w:val="left" w:pos="851"/>
      </w:tabs>
      <w:spacing w:before="360" w:after="0" w:line="240" w:lineRule="auto"/>
      <w:outlineLvl w:val="2"/>
    </w:pPr>
    <w:rPr>
      <w:rFonts w:ascii="Calibri" w:eastAsiaTheme="majorEastAsia" w:hAnsi="Calibri" w:cstheme="majorBidi"/>
      <w:b/>
      <w:bCs/>
      <w:sz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54C"/>
    <w:rPr>
      <w:rFonts w:ascii="Calibri" w:eastAsiaTheme="majorEastAsia" w:hAnsi="Calibri" w:cstheme="majorBidi"/>
      <w:b/>
      <w:bCs/>
      <w:color w:val="1C556C"/>
      <w:sz w:val="48"/>
      <w:szCs w:val="28"/>
      <w:lang w:eastAsia="en-NZ"/>
    </w:rPr>
  </w:style>
  <w:style w:type="character" w:customStyle="1" w:styleId="Heading3Char">
    <w:name w:val="Heading 3 Char"/>
    <w:basedOn w:val="DefaultParagraphFont"/>
    <w:link w:val="Heading3"/>
    <w:rsid w:val="0099654C"/>
    <w:rPr>
      <w:rFonts w:ascii="Calibri" w:eastAsiaTheme="majorEastAsia" w:hAnsi="Calibri" w:cstheme="majorBidi"/>
      <w:b/>
      <w:bCs/>
      <w:sz w:val="28"/>
      <w:lang w:eastAsia="en-NZ"/>
    </w:rPr>
  </w:style>
  <w:style w:type="paragraph" w:styleId="BodyText">
    <w:name w:val="Body Text"/>
    <w:basedOn w:val="Normal"/>
    <w:link w:val="BodyTextChar"/>
    <w:qFormat/>
    <w:rsid w:val="0099654C"/>
    <w:pPr>
      <w:spacing w:before="120" w:after="120" w:line="280" w:lineRule="atLeast"/>
    </w:pPr>
    <w:rPr>
      <w:rFonts w:ascii="Calibri" w:eastAsiaTheme="minorEastAsia" w:hAnsi="Calibri"/>
      <w:lang w:eastAsia="en-NZ"/>
    </w:rPr>
  </w:style>
  <w:style w:type="character" w:customStyle="1" w:styleId="BodyTextChar">
    <w:name w:val="Body Text Char"/>
    <w:basedOn w:val="DefaultParagraphFont"/>
    <w:link w:val="BodyText"/>
    <w:rsid w:val="0099654C"/>
    <w:rPr>
      <w:rFonts w:ascii="Calibri" w:eastAsiaTheme="minorEastAsia" w:hAnsi="Calibri"/>
      <w:lang w:eastAsia="en-NZ"/>
    </w:rPr>
  </w:style>
  <w:style w:type="paragraph" w:customStyle="1" w:styleId="Bullet">
    <w:name w:val="Bullet"/>
    <w:basedOn w:val="Normal"/>
    <w:link w:val="BulletChar"/>
    <w:qFormat/>
    <w:rsid w:val="0099654C"/>
    <w:pPr>
      <w:numPr>
        <w:numId w:val="2"/>
      </w:numPr>
      <w:spacing w:after="120" w:line="280" w:lineRule="exact"/>
    </w:pPr>
    <w:rPr>
      <w:rFonts w:ascii="Calibri" w:eastAsia="Times New Roman" w:hAnsi="Calibri" w:cs="Times New Roman"/>
      <w:szCs w:val="20"/>
      <w:lang w:eastAsia="en-NZ"/>
    </w:rPr>
  </w:style>
  <w:style w:type="character" w:styleId="FootnoteReference">
    <w:name w:val="footnote reference"/>
    <w:uiPriority w:val="99"/>
    <w:qFormat/>
    <w:rsid w:val="0099654C"/>
    <w:rPr>
      <w:rFonts w:ascii="Calibri" w:hAnsi="Calibri"/>
      <w:color w:val="183C47"/>
      <w:sz w:val="22"/>
      <w:vertAlign w:val="superscript"/>
    </w:rPr>
  </w:style>
  <w:style w:type="paragraph" w:styleId="FootnoteText">
    <w:name w:val="footnote text"/>
    <w:basedOn w:val="Normal"/>
    <w:link w:val="FootnoteTextChar"/>
    <w:uiPriority w:val="99"/>
    <w:qFormat/>
    <w:rsid w:val="0099654C"/>
    <w:pPr>
      <w:spacing w:after="60" w:line="240" w:lineRule="atLeast"/>
      <w:ind w:left="284" w:hanging="284"/>
    </w:pPr>
    <w:rPr>
      <w:rFonts w:ascii="Calibri" w:eastAsiaTheme="minorEastAsia" w:hAnsi="Calibri"/>
      <w:sz w:val="19"/>
      <w:lang w:eastAsia="en-NZ"/>
    </w:rPr>
  </w:style>
  <w:style w:type="character" w:customStyle="1" w:styleId="FootnoteTextChar">
    <w:name w:val="Footnote Text Char"/>
    <w:basedOn w:val="DefaultParagraphFont"/>
    <w:link w:val="FootnoteText"/>
    <w:uiPriority w:val="99"/>
    <w:rsid w:val="0099654C"/>
    <w:rPr>
      <w:rFonts w:ascii="Calibri" w:eastAsiaTheme="minorEastAsia" w:hAnsi="Calibri"/>
      <w:sz w:val="19"/>
      <w:lang w:eastAsia="en-NZ"/>
    </w:rPr>
  </w:style>
  <w:style w:type="character" w:styleId="Hyperlink">
    <w:name w:val="Hyperlink"/>
    <w:uiPriority w:val="99"/>
    <w:qFormat/>
    <w:rsid w:val="0099654C"/>
    <w:rPr>
      <w:color w:val="32809C"/>
      <w:u w:val="none"/>
    </w:rPr>
  </w:style>
  <w:style w:type="paragraph" w:customStyle="1" w:styleId="Numberedparagraph">
    <w:name w:val="Numbered paragraph"/>
    <w:basedOn w:val="Normal"/>
    <w:uiPriority w:val="1"/>
    <w:qFormat/>
    <w:rsid w:val="0099654C"/>
    <w:pPr>
      <w:numPr>
        <w:numId w:val="1"/>
      </w:numPr>
      <w:spacing w:after="120" w:line="280" w:lineRule="atLeast"/>
    </w:pPr>
    <w:rPr>
      <w:rFonts w:ascii="Calibri" w:eastAsiaTheme="minorEastAsia" w:hAnsi="Calibri"/>
      <w:lang w:eastAsia="en-NZ"/>
    </w:rPr>
  </w:style>
  <w:style w:type="paragraph" w:customStyle="1" w:styleId="Sub-lista">
    <w:name w:val="Sub-list a"/>
    <w:aliases w:val="b"/>
    <w:basedOn w:val="Normal"/>
    <w:uiPriority w:val="2"/>
    <w:rsid w:val="0099654C"/>
    <w:pPr>
      <w:numPr>
        <w:numId w:val="4"/>
      </w:numPr>
      <w:spacing w:after="120" w:line="280" w:lineRule="atLeast"/>
    </w:pPr>
    <w:rPr>
      <w:rFonts w:ascii="Calibri" w:eastAsiaTheme="minorEastAsia" w:hAnsi="Calibri"/>
      <w:lang w:eastAsia="en-NZ"/>
    </w:rPr>
  </w:style>
  <w:style w:type="paragraph" w:customStyle="1" w:styleId="NumberingsubRom">
    <w:name w:val="Numbering sub Rom"/>
    <w:basedOn w:val="Bullet"/>
    <w:qFormat/>
    <w:rsid w:val="0099654C"/>
    <w:pPr>
      <w:numPr>
        <w:numId w:val="3"/>
      </w:numPr>
      <w:tabs>
        <w:tab w:val="num" w:pos="360"/>
      </w:tabs>
      <w:ind w:left="1191" w:hanging="397"/>
    </w:pPr>
    <w:rPr>
      <w:rFonts w:cs="Calibri"/>
      <w:szCs w:val="22"/>
    </w:rPr>
  </w:style>
  <w:style w:type="character" w:customStyle="1" w:styleId="BulletChar">
    <w:name w:val="Bullet Char"/>
    <w:basedOn w:val="DefaultParagraphFont"/>
    <w:link w:val="Bullet"/>
    <w:locked/>
    <w:rsid w:val="0099654C"/>
    <w:rPr>
      <w:rFonts w:ascii="Calibri" w:eastAsia="Times New Roman" w:hAnsi="Calibri" w:cs="Times New Roman"/>
      <w:szCs w:val="20"/>
      <w:lang w:eastAsia="en-NZ"/>
    </w:rPr>
  </w:style>
  <w:style w:type="character" w:styleId="SubtleEmphasis">
    <w:name w:val="Subtle Emphasis"/>
    <w:basedOn w:val="DefaultParagraphFont"/>
    <w:uiPriority w:val="19"/>
    <w:qFormat/>
    <w:rsid w:val="0099654C"/>
    <w:rPr>
      <w:i/>
      <w:iCs/>
      <w:color w:val="404040" w:themeColor="text1" w:themeTint="BF"/>
    </w:rPr>
  </w:style>
  <w:style w:type="paragraph" w:styleId="BalloonText">
    <w:name w:val="Balloon Text"/>
    <w:basedOn w:val="Normal"/>
    <w:link w:val="BalloonTextChar"/>
    <w:uiPriority w:val="99"/>
    <w:semiHidden/>
    <w:unhideWhenUsed/>
    <w:rsid w:val="00AE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BD"/>
    <w:rPr>
      <w:rFonts w:ascii="Segoe UI" w:hAnsi="Segoe UI" w:cs="Segoe UI"/>
      <w:sz w:val="18"/>
      <w:szCs w:val="18"/>
    </w:rPr>
  </w:style>
  <w:style w:type="paragraph" w:styleId="ListParagraph">
    <w:name w:val="List Paragraph"/>
    <w:basedOn w:val="Normal"/>
    <w:uiPriority w:val="34"/>
    <w:qFormat/>
    <w:rsid w:val="00A9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643">
      <w:bodyDiv w:val="1"/>
      <w:marLeft w:val="0"/>
      <w:marRight w:val="0"/>
      <w:marTop w:val="0"/>
      <w:marBottom w:val="0"/>
      <w:divBdr>
        <w:top w:val="none" w:sz="0" w:space="0" w:color="auto"/>
        <w:left w:val="none" w:sz="0" w:space="0" w:color="auto"/>
        <w:bottom w:val="none" w:sz="0" w:space="0" w:color="auto"/>
        <w:right w:val="none" w:sz="0" w:space="0" w:color="auto"/>
      </w:divBdr>
    </w:div>
    <w:div w:id="7794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govt.nz/climate-change/climate-implications-policy-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ansonje\AppData\Roaming\OpenText\OTEdit\EC_tepuna\c11677008\mailto_cipa%40mfe.govt%20(2).nz" TargetMode="External"/><Relationship Id="rId4" Type="http://schemas.openxmlformats.org/officeDocument/2006/relationships/settings" Target="settings.xml"/><Relationship Id="rId9" Type="http://schemas.openxmlformats.org/officeDocument/2006/relationships/hyperlink" Target="file:///C:\Users\mansonje\AppData\Roaming\OpenText\OTEdit\EC_tepuna\c11677008\mailto_cipa%40mfe.govt%20(2).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E35A-3F58-46CC-B129-205B7506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Shahryar-Davies</dc:creator>
  <cp:keywords/>
  <dc:description/>
  <cp:lastModifiedBy>Jeanette Manson</cp:lastModifiedBy>
  <cp:revision>2</cp:revision>
  <dcterms:created xsi:type="dcterms:W3CDTF">2020-07-10T00:15:00Z</dcterms:created>
  <dcterms:modified xsi:type="dcterms:W3CDTF">2020-07-10T00:15:00Z</dcterms:modified>
</cp:coreProperties>
</file>